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Unconjugated (indirect) hyperbilirubinaemia with normal LFTs suggests</w:t>
      </w:r>
    </w:p>
    <w:p>
      <w:pPr>
        <w:spacing w:after="200" w:line="276" w:lineRule="auto"/>
      </w:pPr>
      <w:r>
        <w:t>(a) Biliary obstruction</w:t>
      </w:r>
    </w:p>
    <w:p>
      <w:pPr>
        <w:spacing w:after="200" w:line="276" w:lineRule="auto"/>
      </w:pPr>
      <w:r>
        <w:t>(b) Haemolysis</w:t>
      </w:r>
    </w:p>
    <w:p>
      <w:pPr>
        <w:spacing w:after="200" w:line="276" w:lineRule="auto"/>
      </w:pPr>
      <w:r>
        <w:t>(c) Hepatocellular injury</w:t>
      </w:r>
    </w:p>
    <w:p>
      <w:pPr>
        <w:spacing w:after="200" w:line="276" w:lineRule="auto"/>
      </w:pPr>
      <w:r>
        <w:t>(d) Pancreatitis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Haemolysis</w:t>
      </w:r>
    </w:p>
    <w:p>
      <w:pPr>
        <w:spacing w:after="200" w:line="276" w:lineRule="auto"/>
      </w:pPr>
      <w:r>
        <w:t>🧠 Clinical Rationale: Haemolysis raises unconjugated bilirubin; obstruction raises conjugated; hepatitis raises both.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Jaundice - Pre-Hepatic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Haemolysis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Biliary obstruction — correct in another context, but not for this patient/drug link</w:t>
      </w:r>
    </w:p>
    <w:p>
      <w:pPr>
        <w:spacing w:after="200" w:line="276" w:lineRule="auto"/>
      </w:pPr>
      <w:r>
        <w:t>C. Hepatocellular injury — correct in another context, but not for this patient/drug link</w:t>
      </w:r>
    </w:p>
    <w:p>
      <w:pPr>
        <w:spacing w:after="200" w:line="276" w:lineRule="auto"/>
      </w:pPr>
      <w:r>
        <w:t>D. Pancreatitis — correct in another context, but not for this patient/drug link</w:t>
      </w:r>
    </w:p>
    <w:p>
      <w:pPr>
        <w:spacing w:after="200" w:line="276" w:lineRule="auto"/>
      </w:pPr>
      <w:r>
        <w:t>⚠️ Exam Trap: Jaundice within the FIRST 24 hours is pathological until proven otherwise — physiological jaundice appears after 24 h.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Neonatal jaundice: physiological after 24 h; pathological if &lt; 24 h, high bilirubin, or associated illness — phototherapy prevents kernicterus.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Neonatal jaundice</w:t>
      </w:r>
    </w:p>
    <w:p>
      <w:pPr>
        <w:spacing w:after="200" w:line="276" w:lineRule="auto"/>
      </w:pPr>
      <w:r>
        <w:t>→ Physiological: appears day 2–3, peaks day 4–5, resolves by 2 weeks</w:t>
      </w:r>
    </w:p>
    <w:p>
      <w:pPr>
        <w:spacing w:after="200" w:line="276" w:lineRule="auto"/>
      </w:pPr>
      <w:r>
        <w:t>→ Pathological: &lt; 24 h onset, rapidly rising bilirubin, poor feeding</w:t>
      </w:r>
    </w:p>
    <w:p>
      <w:pPr>
        <w:spacing w:after="200" w:line="276" w:lineRule="auto"/>
      </w:pPr>
      <w:r>
        <w:t>→ Phototherapy: eye shields, expose skin, monitor temperature and hydration</w:t>
      </w:r>
    </w:p>
    <w:p>
      <w:pPr>
        <w:spacing w:after="200" w:line="276" w:lineRule="auto"/>
      </w:pPr>
      <w:r>
        <w:t>→ Kernicterus (brain damage) is preventable — treat high bilirubin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key feature of a MALIGNANT tumour is</w:t>
      </w:r>
    </w:p>
    <w:p>
      <w:pPr>
        <w:spacing w:after="200" w:line="276" w:lineRule="auto"/>
      </w:pPr>
      <w:r>
        <w:t>(a) Encapsulation</w:t>
      </w:r>
    </w:p>
    <w:p>
      <w:pPr>
        <w:spacing w:after="200" w:line="276" w:lineRule="auto"/>
      </w:pPr>
      <w:r>
        <w:t>(b) Slow growth with pushing borders</w:t>
      </w:r>
    </w:p>
    <w:p>
      <w:pPr>
        <w:spacing w:after="200" w:line="276" w:lineRule="auto"/>
      </w:pPr>
      <w:r>
        <w:t>(c) Well-differentiated cells</w:t>
      </w:r>
    </w:p>
    <w:p>
      <w:pPr>
        <w:spacing w:after="200" w:line="276" w:lineRule="auto"/>
      </w:pPr>
      <w:r>
        <w:t>(d) Invasion and metastasis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Invasion and metastasis</w:t>
      </w:r>
    </w:p>
    <w:p>
      <w:pPr>
        <w:spacing w:after="200" w:line="276" w:lineRule="auto"/>
      </w:pPr>
      <w:r>
        <w:t>🧠 Clinical Rationale: Malignancy = invasion, metastasis, atypia; benign = encapsulated, localised.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Tumour - Benign vs Malignant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Invasion and metastasis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Encapsulation — correct in another context, but not for this patient/drug link</w:t>
      </w:r>
    </w:p>
    <w:p>
      <w:pPr>
        <w:spacing w:after="200" w:line="276" w:lineRule="auto"/>
      </w:pPr>
      <w:r>
        <w:t>B. Slow growth with pushing borders — correct in another context, but not for this patient/drug link</w:t>
      </w:r>
    </w:p>
    <w:p>
      <w:pPr>
        <w:spacing w:after="200" w:line="276" w:lineRule="auto"/>
      </w:pPr>
      <w:r>
        <w:t>C. Well-differentiated cells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Metaplasia is best defined as</w:t>
      </w:r>
    </w:p>
    <w:p>
      <w:pPr>
        <w:spacing w:after="200" w:line="276" w:lineRule="auto"/>
      </w:pPr>
      <w:r>
        <w:t>(a) Reversible replacement of one adult cell type by another (e.g., squamous metaplasia in smokers)</w:t>
      </w:r>
    </w:p>
    <w:p>
      <w:pPr>
        <w:spacing w:after="200" w:line="276" w:lineRule="auto"/>
      </w:pPr>
      <w:r>
        <w:t>(b) Uncontrolled growth</w:t>
      </w:r>
    </w:p>
    <w:p>
      <w:pPr>
        <w:spacing w:after="200" w:line="276" w:lineRule="auto"/>
      </w:pPr>
      <w:r>
        <w:t>(c) Cell death</w:t>
      </w:r>
    </w:p>
    <w:p>
      <w:pPr>
        <w:spacing w:after="200" w:line="276" w:lineRule="auto"/>
      </w:pPr>
      <w:r>
        <w:t>(d) Genetic mutation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Reversible replacement of one adult cell type by another (e.g., squamous metaplasia in smokers)</w:t>
      </w:r>
    </w:p>
    <w:p>
      <w:pPr>
        <w:spacing w:after="200" w:line="276" w:lineRule="auto"/>
      </w:pPr>
      <w:r>
        <w:t>🧠 Clinical Rationale: Metaplasia is an adaptive response to stress; it can progress to dysplasia/cancer.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Metaplasia - Definition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Reversible replacement of one adult cell type by another (e.g., squamous metaplasia in smokers)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Uncontrolled growth — correct in another context, but not for this patient/drug link</w:t>
      </w:r>
    </w:p>
    <w:p>
      <w:pPr>
        <w:spacing w:after="200" w:line="276" w:lineRule="auto"/>
      </w:pPr>
      <w:r>
        <w:t>C. Cell death — correct in another context, but not for this patient/drug link</w:t>
      </w:r>
    </w:p>
    <w:p>
      <w:pPr>
        <w:spacing w:after="200" w:line="276" w:lineRule="auto"/>
      </w:pPr>
      <w:r>
        <w:t>D. Genetic mutation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Myocardial infarction causes which type of cell death?</w:t>
      </w:r>
    </w:p>
    <w:p>
      <w:pPr>
        <w:spacing w:after="200" w:line="276" w:lineRule="auto"/>
      </w:pPr>
      <w:r>
        <w:t>(a) Coagulative necrosis</w:t>
      </w:r>
    </w:p>
    <w:p>
      <w:pPr>
        <w:spacing w:after="200" w:line="276" w:lineRule="auto"/>
      </w:pPr>
      <w:r>
        <w:t>(b) Caseous necrosis</w:t>
      </w:r>
    </w:p>
    <w:p>
      <w:pPr>
        <w:spacing w:after="200" w:line="276" w:lineRule="auto"/>
      </w:pPr>
      <w:r>
        <w:t>(c) Liquefactive necrosis</w:t>
      </w:r>
    </w:p>
    <w:p>
      <w:pPr>
        <w:spacing w:after="200" w:line="276" w:lineRule="auto"/>
      </w:pPr>
      <w:r>
        <w:t>(d) Fat necrosis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Coagulative necrosis</w:t>
      </w:r>
    </w:p>
    <w:p>
      <w:pPr>
        <w:spacing w:after="200" w:line="276" w:lineRule="auto"/>
      </w:pPr>
      <w:r>
        <w:t>🧠 Clinical Rationale: Coagulative necrosis (ischaemia) in solid organs; liquefactive in brain; caseous in TB; fat in breast/pancreas.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Necrosis - Type in MI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Coagulative necrosis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Caseous necrosis — correct in another context, but not for this patient/drug link</w:t>
      </w:r>
    </w:p>
    <w:p>
      <w:pPr>
        <w:spacing w:after="200" w:line="276" w:lineRule="auto"/>
      </w:pPr>
      <w:r>
        <w:t>C. Liquefactive necrosis — correct in another context, but not for this patient/drug link</w:t>
      </w:r>
    </w:p>
    <w:p>
      <w:pPr>
        <w:spacing w:after="200" w:line="276" w:lineRule="auto"/>
      </w:pPr>
      <w:r>
        <w:t>D. Fat necrosis — correct in another context, but not for this patient/drug link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Normal haemoglobin in an adult male is</w:t>
      </w:r>
    </w:p>
    <w:p>
      <w:pPr>
        <w:spacing w:after="200" w:line="276" w:lineRule="auto"/>
      </w:pPr>
      <w:r>
        <w:t>(a) 5-8 g/dL</w:t>
      </w:r>
    </w:p>
    <w:p>
      <w:pPr>
        <w:spacing w:after="200" w:line="276" w:lineRule="auto"/>
      </w:pPr>
      <w:r>
        <w:t>(b) 20-25 g/dL</w:t>
      </w:r>
    </w:p>
    <w:p>
      <w:pPr>
        <w:spacing w:after="200" w:line="276" w:lineRule="auto"/>
      </w:pPr>
      <w:r>
        <w:t>(c) 13-17 g/dL</w:t>
      </w:r>
    </w:p>
    <w:p>
      <w:pPr>
        <w:spacing w:after="200" w:line="276" w:lineRule="auto"/>
      </w:pPr>
      <w:r>
        <w:t>(d) 3-4 g/dL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13-17 g/dL</w:t>
      </w:r>
    </w:p>
    <w:p>
      <w:pPr>
        <w:spacing w:after="200" w:line="276" w:lineRule="auto"/>
      </w:pPr>
      <w:r>
        <w:t>🧠 Clinical Rationale: Males 13-17, females 12-15 g/dL; &lt;7 g/dL usually triggers transfusion consideration.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CBC - Normal Hb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13-17 g/dL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5-8 g/dL — correct in another context, but not for this patient/drug link</w:t>
      </w:r>
    </w:p>
    <w:p>
      <w:pPr>
        <w:spacing w:after="200" w:line="276" w:lineRule="auto"/>
      </w:pPr>
      <w:r>
        <w:t>B. 20-25 g/dL — correct in another context, but not for this patient/drug link</w:t>
      </w:r>
    </w:p>
    <w:p>
      <w:pPr>
        <w:spacing w:after="200" w:line="276" w:lineRule="auto"/>
      </w:pPr>
      <w:r>
        <w:t>D. 3-4 g/dL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leukaemia is characterised by</w:t>
      </w:r>
    </w:p>
    <w:p>
      <w:pPr>
        <w:spacing w:after="200" w:line="276" w:lineRule="auto"/>
      </w:pPr>
      <w:r>
        <w:t>(a) Only mature cells</w:t>
      </w:r>
    </w:p>
    <w:p>
      <w:pPr>
        <w:spacing w:after="200" w:line="276" w:lineRule="auto"/>
      </w:pPr>
      <w:r>
        <w:t>(b) High Hb</w:t>
      </w:r>
    </w:p>
    <w:p>
      <w:pPr>
        <w:spacing w:after="200" w:line="276" w:lineRule="auto"/>
      </w:pPr>
      <w:r>
        <w:t>(c) Rapid accumulation of immature blasts in marrow and blood</w:t>
      </w:r>
    </w:p>
    <w:p>
      <w:pPr>
        <w:spacing w:after="200" w:line="276" w:lineRule="auto"/>
      </w:pPr>
      <w:r>
        <w:t>(d) Low WBC always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Rapid accumulation of immature blasts in marrow and blood</w:t>
      </w:r>
    </w:p>
    <w:p>
      <w:pPr>
        <w:spacing w:after="200" w:line="276" w:lineRule="auto"/>
      </w:pPr>
      <w:r>
        <w:t>🧠 Clinical Rationale: AML/ALL present with pancytopenia and blasts — urgent haematology review.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Leukaemia - Blast Crisis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Rapid accumulation of immature blasts in marrow and blood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mature cells — correct in another context, but not for this patient/drug link</w:t>
      </w:r>
    </w:p>
    <w:p>
      <w:pPr>
        <w:spacing w:after="200" w:line="276" w:lineRule="auto"/>
      </w:pPr>
      <w:r>
        <w:t>B. High Hb — correct in another context, but not for this patient/drug link</w:t>
      </w:r>
    </w:p>
    <w:p>
      <w:pPr>
        <w:spacing w:after="200" w:line="276" w:lineRule="auto"/>
      </w:pPr>
      <w:r>
        <w:t>D. Low WBC always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Disseminated intravascular coagulation shows</w:t>
      </w:r>
    </w:p>
    <w:p>
      <w:pPr>
        <w:spacing w:after="200" w:line="276" w:lineRule="auto"/>
      </w:pPr>
      <w:r>
        <w:t>(a) Low platelets, prolonged PT/aPTT and high D-dimer</w:t>
      </w:r>
    </w:p>
    <w:p>
      <w:pPr>
        <w:spacing w:after="200" w:line="276" w:lineRule="auto"/>
      </w:pPr>
      <w:r>
        <w:t>(b) High platelets</w:t>
      </w:r>
    </w:p>
    <w:p>
      <w:pPr>
        <w:spacing w:after="200" w:line="276" w:lineRule="auto"/>
      </w:pPr>
      <w:r>
        <w:t>(c) Short PT</w:t>
      </w:r>
    </w:p>
    <w:p>
      <w:pPr>
        <w:spacing w:after="200" w:line="276" w:lineRule="auto"/>
      </w:pPr>
      <w:r>
        <w:t>(d) Normal fibrinogen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Low platelets, prolonged PT/aPTT and high D-dimer</w:t>
      </w:r>
    </w:p>
    <w:p>
      <w:pPr>
        <w:spacing w:after="200" w:line="276" w:lineRule="auto"/>
      </w:pPr>
      <w:r>
        <w:t>🧠 Clinical Rationale: DIC consumes clotting factors — treat the cause, support with components.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DIC - Coagulation Profile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Low platelets, prolonged PT/aPTT and high D-dimer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High platelets — correct in another context, but not for this patient/drug link</w:t>
      </w:r>
    </w:p>
    <w:p>
      <w:pPr>
        <w:spacing w:after="200" w:line="276" w:lineRule="auto"/>
      </w:pPr>
      <w:r>
        <w:t>C. Short PT — correct in another context, but not for this patient/drug link</w:t>
      </w:r>
    </w:p>
    <w:p>
      <w:pPr>
        <w:spacing w:after="200" w:line="276" w:lineRule="auto"/>
      </w:pPr>
      <w:r>
        <w:t>D. Normal fibrinogen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markedly raised ESR suggests</w:t>
      </w:r>
    </w:p>
    <w:p>
      <w:pPr>
        <w:spacing w:after="200" w:line="276" w:lineRule="auto"/>
      </w:pPr>
      <w:r>
        <w:t>(a) Iron deficiency only</w:t>
      </w:r>
    </w:p>
    <w:p>
      <w:pPr>
        <w:spacing w:after="200" w:line="276" w:lineRule="auto"/>
      </w:pPr>
      <w:r>
        <w:t>(b) Inflammation/infection (non-specific marker)</w:t>
      </w:r>
    </w:p>
    <w:p>
      <w:pPr>
        <w:spacing w:after="200" w:line="276" w:lineRule="auto"/>
      </w:pPr>
      <w:r>
        <w:t>(c) Normal ageing</w:t>
      </w:r>
    </w:p>
    <w:p>
      <w:pPr>
        <w:spacing w:after="200" w:line="276" w:lineRule="auto"/>
      </w:pPr>
      <w:r>
        <w:t>(d) Dehydration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Inflammation/infection (non-specific marker)</w:t>
      </w:r>
    </w:p>
    <w:p>
      <w:pPr>
        <w:spacing w:after="200" w:line="276" w:lineRule="auto"/>
      </w:pPr>
      <w:r>
        <w:t>🧠 Clinical Rationale: ESR is non-specific — raised in infection, inflammation, malignancy, anaemia, pregnancy.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ESR - Significance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Inflammation/infection (non-specific marker)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Iron deficiency only — correct in another context, but not for this patient/drug link</w:t>
      </w:r>
    </w:p>
    <w:p>
      <w:pPr>
        <w:spacing w:after="200" w:line="276" w:lineRule="auto"/>
      </w:pPr>
      <w:r>
        <w:t>C. Normal ageing — correct in another context, but not for this patient/drug link</w:t>
      </w:r>
    </w:p>
    <w:p>
      <w:pPr>
        <w:spacing w:after="200" w:line="276" w:lineRule="auto"/>
      </w:pPr>
      <w:r>
        <w:t>D. Dehydration — correct in another context, but not for this patient/drug link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C-reactive protein rises rapidly in</w:t>
      </w:r>
    </w:p>
    <w:p>
      <w:pPr>
        <w:spacing w:after="200" w:line="276" w:lineRule="auto"/>
      </w:pPr>
      <w:r>
        <w:t>(a) Chronic stable disease</w:t>
      </w:r>
    </w:p>
    <w:p>
      <w:pPr>
        <w:spacing w:after="200" w:line="276" w:lineRule="auto"/>
      </w:pPr>
      <w:r>
        <w:t>(b) Dehydration</w:t>
      </w:r>
    </w:p>
    <w:p>
      <w:pPr>
        <w:spacing w:after="200" w:line="276" w:lineRule="auto"/>
      </w:pPr>
      <w:r>
        <w:t>(c) Acute inflammation and infection (hepatic acute-phase response)</w:t>
      </w:r>
    </w:p>
    <w:p>
      <w:pPr>
        <w:spacing w:after="200" w:line="276" w:lineRule="auto"/>
      </w:pPr>
      <w:r>
        <w:t>(d) Obesity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Acute inflammation and infection (hepatic acute-phase response)</w:t>
      </w:r>
    </w:p>
    <w:p>
      <w:pPr>
        <w:spacing w:after="200" w:line="276" w:lineRule="auto"/>
      </w:pPr>
      <w:r>
        <w:t>🧠 Clinical Rationale: CRP rises within hours of inflammation; useful for monitoring response (e.g., sepsis).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CRP - Purpose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Acute inflammation and infection (hepatic acute-phase response)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Chronic stable disease — correct in another context, but not for this patient/drug link</w:t>
      </w:r>
    </w:p>
    <w:p>
      <w:pPr>
        <w:spacing w:after="200" w:line="276" w:lineRule="auto"/>
      </w:pPr>
      <w:r>
        <w:t>B. Dehydration — correct in another context, but not for this patient/drug link</w:t>
      </w:r>
    </w:p>
    <w:p>
      <w:pPr>
        <w:spacing w:after="200" w:line="276" w:lineRule="auto"/>
      </w:pPr>
      <w:r>
        <w:t>D. Obesity only — correct in another context, but not for this patient/drug link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universal blood donor group is</w:t>
      </w:r>
    </w:p>
    <w:p>
      <w:pPr>
        <w:spacing w:after="200" w:line="276" w:lineRule="auto"/>
      </w:pPr>
      <w:r>
        <w:t>(a) O negative</w:t>
      </w:r>
    </w:p>
    <w:p>
      <w:pPr>
        <w:spacing w:after="200" w:line="276" w:lineRule="auto"/>
      </w:pPr>
      <w:r>
        <w:t>(b) AB positive</w:t>
      </w:r>
    </w:p>
    <w:p>
      <w:pPr>
        <w:spacing w:after="200" w:line="276" w:lineRule="auto"/>
      </w:pPr>
      <w:r>
        <w:t>(c) O positive</w:t>
      </w:r>
    </w:p>
    <w:p>
      <w:pPr>
        <w:spacing w:after="200" w:line="276" w:lineRule="auto"/>
      </w:pPr>
      <w:r>
        <w:t>(d) A negative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 negative</w:t>
      </w:r>
    </w:p>
    <w:p>
      <w:pPr>
        <w:spacing w:after="200" w:line="276" w:lineRule="auto"/>
      </w:pPr>
      <w:r>
        <w:t>🧠 Clinical Rationale: O negative lacks A/B antigens and RhD — safest for emergencies; AB positive is universal recipient.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Blood Group - Universal Donor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O negative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AB positive — correct in another context, but not for this patient/drug link</w:t>
      </w:r>
    </w:p>
    <w:p>
      <w:pPr>
        <w:spacing w:after="200" w:line="276" w:lineRule="auto"/>
      </w:pPr>
      <w:r>
        <w:t>C. O positive — correct in another context, but not for this patient/drug link</w:t>
      </w:r>
    </w:p>
    <w:p>
      <w:pPr>
        <w:spacing w:after="200" w:line="276" w:lineRule="auto"/>
      </w:pPr>
      <w:r>
        <w:t>D. A negative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Vitamin K is required for synthesis of</w:t>
      </w:r>
    </w:p>
    <w:p>
      <w:pPr>
        <w:spacing w:after="200" w:line="276" w:lineRule="auto"/>
      </w:pPr>
      <w:r>
        <w:t>(a) Factor VIII only</w:t>
      </w:r>
    </w:p>
    <w:p>
      <w:pPr>
        <w:spacing w:after="200" w:line="276" w:lineRule="auto"/>
      </w:pPr>
      <w:r>
        <w:t>(b) Fibrinogen only</w:t>
      </w:r>
    </w:p>
    <w:p>
      <w:pPr>
        <w:spacing w:after="200" w:line="276" w:lineRule="auto"/>
      </w:pPr>
      <w:r>
        <w:t>(c) Platelets</w:t>
      </w:r>
    </w:p>
    <w:p>
      <w:pPr>
        <w:spacing w:after="200" w:line="276" w:lineRule="auto"/>
      </w:pPr>
      <w:r>
        <w:t>(d) Factors II, VII, IX, X and proteins C and 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Factors II, VII, IX, X and proteins C and S</w:t>
      </w:r>
    </w:p>
    <w:p>
      <w:pPr>
        <w:spacing w:after="200" w:line="276" w:lineRule="auto"/>
      </w:pPr>
      <w:r>
        <w:t>🧠 Clinical Rationale: Warfarin blocks vitamin K recycling, depleting these factors — reversal with vitamin K/FFP.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Coagulation - Vitamin K Factors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Factors II, VII, IX, X and proteins C and 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Factor VIII only — correct in another context, but not for this patient/drug link</w:t>
      </w:r>
    </w:p>
    <w:p>
      <w:pPr>
        <w:spacing w:after="200" w:line="276" w:lineRule="auto"/>
      </w:pPr>
      <w:r>
        <w:t>B. Fibrinogen only — correct in another context, but not for this patient/drug link</w:t>
      </w:r>
    </w:p>
    <w:p>
      <w:pPr>
        <w:spacing w:after="200" w:line="276" w:lineRule="auto"/>
      </w:pPr>
      <w:r>
        <w:t>C. Platelets — correct in another context, but not for this patient/drug link</w:t>
      </w:r>
    </w:p>
    <w:p>
      <w:pPr>
        <w:spacing w:after="200" w:line="276" w:lineRule="auto"/>
      </w:pPr>
      <w:r>
        <w:t>⚠️ Exam Trap: Heparin and warfarin antidotes are classic swaps — Heparin → Protamine, Warfarin → Vitamin K.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Warfarin is monitored by INR; its antidote is Vitamin 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Warfarin</w:t>
      </w:r>
    </w:p>
    <w:p>
      <w:pPr>
        <w:spacing w:after="200" w:line="276" w:lineRule="auto"/>
      </w:pPr>
      <w:r>
        <w:t>→ Monitor: INR (2–3 for most indications)</w:t>
      </w:r>
    </w:p>
    <w:p>
      <w:pPr>
        <w:spacing w:after="200" w:line="276" w:lineRule="auto"/>
      </w:pPr>
      <w:r>
        <w:t>→ Antidote: Vitamin K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Interacts with many drugs and vitamin-K-rich foods</w:t>
      </w:r>
    </w:p>
    <w:p>
      <w:pPr>
        <w:spacing w:after="200" w:line="276" w:lineRule="auto"/>
      </w:pPr>
      <w:r>
        <w:t>→ Effect peaks after 36–72 h (overlaps with heparin initially)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Bacterial meningitis CSF typically shows</w:t>
      </w:r>
    </w:p>
    <w:p>
      <w:pPr>
        <w:spacing w:after="200" w:line="276" w:lineRule="auto"/>
      </w:pPr>
      <w:r>
        <w:t>(a) Lymphocytes and normal glucose</w:t>
      </w:r>
    </w:p>
    <w:p>
      <w:pPr>
        <w:spacing w:after="200" w:line="276" w:lineRule="auto"/>
      </w:pPr>
      <w:r>
        <w:t>(b) Blood only</w:t>
      </w:r>
    </w:p>
    <w:p>
      <w:pPr>
        <w:spacing w:after="200" w:line="276" w:lineRule="auto"/>
      </w:pPr>
      <w:r>
        <w:t>(c) High neutrophils, low glucose and high protein</w:t>
      </w:r>
    </w:p>
    <w:p>
      <w:pPr>
        <w:spacing w:after="200" w:line="276" w:lineRule="auto"/>
      </w:pPr>
      <w:r>
        <w:t>(d) Normal findings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High neutrophils, low glucose and high protein</w:t>
      </w:r>
    </w:p>
    <w:p>
      <w:pPr>
        <w:spacing w:after="200" w:line="276" w:lineRule="auto"/>
      </w:pPr>
      <w:r>
        <w:t>🧠 Clinical Rationale: Bacterial: PMN pleocytosis, low glucose, high protein; viral: lymphocytic, normal glucose.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CSF - Meningitis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High neutrophils, low glucose and high protein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Lymphocytes and normal glucose — correct in another context, but not for this patient/drug link</w:t>
      </w:r>
    </w:p>
    <w:p>
      <w:pPr>
        <w:spacing w:after="200" w:line="276" w:lineRule="auto"/>
      </w:pPr>
      <w:r>
        <w:t>B. Blood only — correct in another context, but not for this patient/drug link</w:t>
      </w:r>
    </w:p>
    <w:p>
      <w:pPr>
        <w:spacing w:after="200" w:line="276" w:lineRule="auto"/>
      </w:pPr>
      <w:r>
        <w:t>D. Normal findings — correct in another context, but not for this patient/drug link</w:t>
      </w:r>
    </w:p>
    <w:p>
      <w:pPr>
        <w:spacing w:after="200" w:line="276" w:lineRule="auto"/>
      </w:pPr>
      <w:r>
        <w:t>⚠️ Exam Trap: Kernig (knee extension pain on hip flexion) and Brudzinski (neck flexion → hip/knee flexion) are MENINGEAL signs, not stroke or neuropathy signs.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Kernig's and Brudzinski's signs indicate meningeal irritation — the hallmark of meningitis.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Meningitis</w:t>
      </w:r>
    </w:p>
    <w:p>
      <w:pPr>
        <w:spacing w:after="200" w:line="276" w:lineRule="auto"/>
      </w:pPr>
      <w:r>
        <w:t>→ Clues: fever, headache, neck stiffness, photophobia, positive Kernig/Brudzinski</w:t>
      </w:r>
    </w:p>
    <w:p>
      <w:pPr>
        <w:spacing w:after="200" w:line="276" w:lineRule="auto"/>
      </w:pPr>
      <w:r>
        <w:t>→ Bacterial: cloudy CSF, high neutrophils; Viral: lymphocytic CSF</w:t>
      </w:r>
    </w:p>
    <w:p>
      <w:pPr>
        <w:spacing w:after="200" w:line="276" w:lineRule="auto"/>
      </w:pPr>
      <w:r>
        <w:t>→ Droplet precautions + empiric antibiotics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Beta-blockers reduce blood pressure by</w:t>
      </w:r>
    </w:p>
    <w:p>
      <w:pPr>
        <w:spacing w:after="200" w:line="276" w:lineRule="auto"/>
      </w:pPr>
      <w:r>
        <w:t>(a) Vasodilating arteries</w:t>
      </w:r>
    </w:p>
    <w:p>
      <w:pPr>
        <w:spacing w:after="200" w:line="276" w:lineRule="auto"/>
      </w:pPr>
      <w:r>
        <w:t>(b) Increasing renin</w:t>
      </w:r>
    </w:p>
    <w:p>
      <w:pPr>
        <w:spacing w:after="200" w:line="276" w:lineRule="auto"/>
      </w:pPr>
      <w:r>
        <w:t>(c) Blocking calcium entry</w:t>
      </w:r>
    </w:p>
    <w:p>
      <w:pPr>
        <w:spacing w:after="200" w:line="276" w:lineRule="auto"/>
      </w:pPr>
      <w:r>
        <w:t>(d) Decreasing heart rate and contractility (blocking cardiac beta-1)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Decreasing heart rate and contractility (blocking cardiac beta-1)</w:t>
      </w:r>
    </w:p>
    <w:p>
      <w:pPr>
        <w:spacing w:after="200" w:line="276" w:lineRule="auto"/>
      </w:pPr>
      <w:r>
        <w:t>🧠 Clinical Rationale: Beta-1 blockade lowers CO and renin; some (carvedilol, labetalol) also block alpha-1.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Beta-Blocker - Mechanism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Decreasing heart rate and contractility (blocking cardiac beta-1)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Vasodilating arteries — correct in another context, but not for this patient/drug link</w:t>
      </w:r>
    </w:p>
    <w:p>
      <w:pPr>
        <w:spacing w:after="200" w:line="276" w:lineRule="auto"/>
      </w:pPr>
      <w:r>
        <w:t>B. Increasing renin — correct in another context, but not for this patient/drug link</w:t>
      </w:r>
    </w:p>
    <w:p>
      <w:pPr>
        <w:spacing w:after="200" w:line="276" w:lineRule="auto"/>
      </w:pPr>
      <w:r>
        <w:t>C. Blocking calcium entry — correct in another context, but not for this patient/drug link</w:t>
      </w:r>
    </w:p>
    <w:p>
      <w:pPr>
        <w:spacing w:after="200" w:line="276" w:lineRule="auto"/>
      </w:pPr>
      <w:r>
        <w:t>⚠️ Exam Trap: Beta-blockers can precipitate bronchospasm (avoid in asthma/COPD) and mask hypoglycaemia — key exam points for propranolol/metoprolol.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Beta-blockers are used in HF, angina, arrhythmias and hypertension — but they are CAUTIONED in asthma (bronchospasm).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Beta-blockers</w:t>
      </w:r>
    </w:p>
    <w:p>
      <w:pPr>
        <w:spacing w:after="200" w:line="276" w:lineRule="auto"/>
      </w:pPr>
      <w:r>
        <w:t>→ Uses: hypertension, angina, HF, arrhythmias, migraine prophylaxis</w:t>
      </w:r>
    </w:p>
    <w:p>
      <w:pPr>
        <w:spacing w:after="200" w:line="276" w:lineRule="auto"/>
      </w:pPr>
      <w:r>
        <w:t>→ Cautions: asthma/COPD, bradycardia (hold if HR &lt; 50–60), heart block</w:t>
      </w:r>
    </w:p>
    <w:p>
      <w:pPr>
        <w:spacing w:after="200" w:line="276" w:lineRule="auto"/>
      </w:pPr>
      <w:r>
        <w:t>→ Diabetic: may mask hypoglycaemia symptoms</w:t>
      </w:r>
    </w:p>
    <w:p>
      <w:pPr>
        <w:spacing w:after="200" w:line="276" w:lineRule="auto"/>
      </w:pPr>
      <w:r>
        <w:t>→ Do not stop abruptly (rebound tachycardia/angina)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ACE inhibitors lower BP by</w:t>
      </w:r>
    </w:p>
    <w:p>
      <w:pPr>
        <w:spacing w:after="200" w:line="276" w:lineRule="auto"/>
      </w:pPr>
      <w:r>
        <w:t>(a) Blocking calcium channels</w:t>
      </w:r>
    </w:p>
    <w:p>
      <w:pPr>
        <w:spacing w:after="200" w:line="276" w:lineRule="auto"/>
      </w:pPr>
      <w:r>
        <w:t>(b) Blocking angiotensin II formation and bradykinin breakdown</w:t>
      </w:r>
    </w:p>
    <w:p>
      <w:pPr>
        <w:spacing w:after="200" w:line="276" w:lineRule="auto"/>
      </w:pPr>
      <w:r>
        <w:t>(c) Blocking beta receptors</w:t>
      </w:r>
    </w:p>
    <w:p>
      <w:pPr>
        <w:spacing w:after="200" w:line="276" w:lineRule="auto"/>
      </w:pPr>
      <w:r>
        <w:t>(d) Increasing sodium reabsorption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Blocking angiotensin II formation and bradykinin breakdown</w:t>
      </w:r>
    </w:p>
    <w:p>
      <w:pPr>
        <w:spacing w:after="200" w:line="276" w:lineRule="auto"/>
      </w:pPr>
      <w:r>
        <w:t>🧠 Clinical Rationale: ACE inhibition reduces angiotensin II (vasoconstriction, aldosterone) and raises bradykinin — cough is common.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ACE Inhibitor - Action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Blocking angiotensin II formation and bradykinin breakdown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Blocking calcium channels — correct in another context, but not for this patient/drug link</w:t>
      </w:r>
    </w:p>
    <w:p>
      <w:pPr>
        <w:spacing w:after="200" w:line="276" w:lineRule="auto"/>
      </w:pPr>
      <w:r>
        <w:t>C. Blocking beta receptors — correct in another context, but not for this patient/drug link</w:t>
      </w:r>
    </w:p>
    <w:p>
      <w:pPr>
        <w:spacing w:after="200" w:line="276" w:lineRule="auto"/>
      </w:pPr>
      <w:r>
        <w:t>D. Increasing sodium reabsorption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Furosemide acts on the</w:t>
      </w:r>
    </w:p>
    <w:p>
      <w:pPr>
        <w:spacing w:after="200" w:line="276" w:lineRule="auto"/>
      </w:pPr>
      <w:r>
        <w:t>(a) Proximal tubule</w:t>
      </w:r>
    </w:p>
    <w:p>
      <w:pPr>
        <w:spacing w:after="200" w:line="276" w:lineRule="auto"/>
      </w:pPr>
      <w:r>
        <w:t>(b) Collecting duct</w:t>
      </w:r>
    </w:p>
    <w:p>
      <w:pPr>
        <w:spacing w:after="200" w:line="276" w:lineRule="auto"/>
      </w:pPr>
      <w:r>
        <w:t>(c) Loop of Henle (Na-K-2Cl cotransporter)</w:t>
      </w:r>
    </w:p>
    <w:p>
      <w:pPr>
        <w:spacing w:after="200" w:line="276" w:lineRule="auto"/>
      </w:pPr>
      <w:r>
        <w:t>(d) Glomerulus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Loop of Henle (Na-K-2Cl cotransporter)</w:t>
      </w:r>
    </w:p>
    <w:p>
      <w:pPr>
        <w:spacing w:after="200" w:line="276" w:lineRule="auto"/>
      </w:pPr>
      <w:r>
        <w:t>🧠 Clinical Rationale: Loop diuretics block the NKCC2 transporter in the thick ascending limb — most potent diuretics.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Loop Diuretic - Site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Loop of Henle (Na-K-2Cl cotransporter)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Proximal tubule — correct in another context, but not for this patient/drug link</w:t>
      </w:r>
    </w:p>
    <w:p>
      <w:pPr>
        <w:spacing w:after="200" w:line="276" w:lineRule="auto"/>
      </w:pPr>
      <w:r>
        <w:t>B. Collecting duct — correct in another context, but not for this patient/drug link</w:t>
      </w:r>
    </w:p>
    <w:p>
      <w:pPr>
        <w:spacing w:after="200" w:line="276" w:lineRule="auto"/>
      </w:pPr>
      <w:r>
        <w:t>D. Glomerulus — correct in another context, but not for this patient/drug link</w:t>
      </w:r>
    </w:p>
    <w:p>
      <w:pPr>
        <w:spacing w:after="200" w:line="276" w:lineRule="auto"/>
      </w:pPr>
      <w:r>
        <w:t>⚠️ Exam Trap: Furosemide causes potassium LOSS — the diet advice is to ADD potassium-rich foods, not salt or potassium-wasting items.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Loop diuretics (furosemide) cause hypokalaemia — encourage potassium-rich foods (banana, orange, potato).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Furosemide (loop diuretic)</w:t>
      </w:r>
    </w:p>
    <w:p>
      <w:pPr>
        <w:spacing w:after="200" w:line="276" w:lineRule="auto"/>
      </w:pPr>
      <w:r>
        <w:t>→ Adverse effects: hypokalaemia, hyponatraemia, dehydration, ototoxicity (rapid IV)</w:t>
      </w:r>
    </w:p>
    <w:p>
      <w:pPr>
        <w:spacing w:after="200" w:line="276" w:lineRule="auto"/>
      </w:pPr>
      <w:r>
        <w:t>→ Monitor: I/O, daily weight, electrolytes (K+), BP</w:t>
      </w:r>
    </w:p>
    <w:p>
      <w:pPr>
        <w:spacing w:after="200" w:line="276" w:lineRule="auto"/>
      </w:pPr>
      <w:r>
        <w:t>→ Give in the morning to avoid nocturia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dangerous adverse effect of opioids is</w:t>
      </w:r>
    </w:p>
    <w:p>
      <w:pPr>
        <w:spacing w:after="200" w:line="276" w:lineRule="auto"/>
      </w:pPr>
      <w:r>
        <w:t>(a) Diarrhoea</w:t>
      </w:r>
    </w:p>
    <w:p>
      <w:pPr>
        <w:spacing w:after="200" w:line="276" w:lineRule="auto"/>
      </w:pPr>
      <w:r>
        <w:t>(b) Respiratory depression</w:t>
      </w:r>
    </w:p>
    <w:p>
      <w:pPr>
        <w:spacing w:after="200" w:line="276" w:lineRule="auto"/>
      </w:pPr>
      <w:r>
        <w:t>(c) Tachycardia</w:t>
      </w:r>
    </w:p>
    <w:p>
      <w:pPr>
        <w:spacing w:after="200" w:line="276" w:lineRule="auto"/>
      </w:pPr>
      <w:r>
        <w:t>(d) Hyperthermia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Respiratory depression</w:t>
      </w:r>
    </w:p>
    <w:p>
      <w:pPr>
        <w:spacing w:after="200" w:line="276" w:lineRule="auto"/>
      </w:pPr>
      <w:r>
        <w:t>🧠 Clinical Rationale: Opioids depress the respiratory centre — naloxone reverses; monitor sedation score.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Opioid - Adverse Effect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Respiratory depression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Diarrhoea — correct in another context, but not for this patient/drug link</w:t>
      </w:r>
    </w:p>
    <w:p>
      <w:pPr>
        <w:spacing w:after="200" w:line="276" w:lineRule="auto"/>
      </w:pPr>
      <w:r>
        <w:t>C. Tachycardia — correct in another context, but not for this patient/drug link</w:t>
      </w:r>
    </w:p>
    <w:p>
      <w:pPr>
        <w:spacing w:after="200" w:line="276" w:lineRule="auto"/>
      </w:pPr>
      <w:r>
        <w:t>D. Hyperthermia — correct in another context, but not for this patient/drug link</w:t>
      </w:r>
    </w:p>
    <w:p>
      <w:pPr>
        <w:spacing w:after="200" w:line="276" w:lineRule="auto"/>
      </w:pPr>
      <w:r>
        <w:t>⚠️ Exam Trap: Opioid overdose: respiratory depression + pinpoint pupils → naloxone; the antidote pairing is a classic question.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Naloxone (Narcan) reverses opioid overdose — respiratory depression with pinpoint pupils is the clue.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Opioid overdose</w:t>
      </w:r>
    </w:p>
    <w:p>
      <w:pPr>
        <w:spacing w:after="200" w:line="276" w:lineRule="auto"/>
      </w:pPr>
      <w:r>
        <w:t>→ Clues: respiratory depression, pinpoint pupils, coma, hypothermia</w:t>
      </w:r>
    </w:p>
    <w:p>
      <w:pPr>
        <w:spacing w:after="200" w:line="276" w:lineRule="auto"/>
      </w:pPr>
      <w:r>
        <w:t>→ Treatment: naloxone IV/IM (repeat as needed), airway support</w:t>
      </w:r>
    </w:p>
    <w:p>
      <w:pPr>
        <w:spacing w:after="200" w:line="276" w:lineRule="auto"/>
      </w:pPr>
      <w:r>
        <w:t>→ Watch: naloxone wears off faster than the opioid — observe for re-sedation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Protamine sulphate reverses</w:t>
      </w:r>
    </w:p>
    <w:p>
      <w:pPr>
        <w:spacing w:after="200" w:line="276" w:lineRule="auto"/>
      </w:pPr>
      <w:r>
        <w:t>(a) Warfarin</w:t>
      </w:r>
    </w:p>
    <w:p>
      <w:pPr>
        <w:spacing w:after="200" w:line="276" w:lineRule="auto"/>
      </w:pPr>
      <w:r>
        <w:t>(b) Unfractionated heparin</w:t>
      </w:r>
    </w:p>
    <w:p>
      <w:pPr>
        <w:spacing w:after="200" w:line="276" w:lineRule="auto"/>
      </w:pPr>
      <w:r>
        <w:t>(c) Dabigatran</w:t>
      </w:r>
    </w:p>
    <w:p>
      <w:pPr>
        <w:spacing w:after="200" w:line="276" w:lineRule="auto"/>
      </w:pPr>
      <w:r>
        <w:t>(d) Apixaban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Unfractionated heparin</w:t>
      </w:r>
    </w:p>
    <w:p>
      <w:pPr>
        <w:spacing w:after="200" w:line="276" w:lineRule="auto"/>
      </w:pPr>
      <w:r>
        <w:t>🧠 Clinical Rationale: Protamine binds heparin; idarucizumab for dabigatran; vitamin K/4F-PCC for warfarin.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Anticoagulant - Protamine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Unfractionated heparin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Warfarin — correct in another context, but not for this patient/drug link</w:t>
      </w:r>
    </w:p>
    <w:p>
      <w:pPr>
        <w:spacing w:after="200" w:line="276" w:lineRule="auto"/>
      </w:pPr>
      <w:r>
        <w:t>C. Dabigatran — correct in another context, but not for this patient/drug link</w:t>
      </w:r>
    </w:p>
    <w:p>
      <w:pPr>
        <w:spacing w:after="200" w:line="276" w:lineRule="auto"/>
      </w:pPr>
      <w:r>
        <w:t>D. Apixaban — correct in another context, but not for this patient/drug link</w:t>
      </w:r>
    </w:p>
    <w:p>
      <w:pPr>
        <w:spacing w:after="200" w:line="276" w:lineRule="auto"/>
      </w:pPr>
      <w:r>
        <w:t>⚠️ Exam Trap: Students swap the anticoagulant antidotes: Heparin → Protamine sulfate, but Warfarin → Vitamin K. Learn them as a pair.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Heparin is monitored by aPTT; its antidote is protamine sulfate.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Heparin</w:t>
      </w:r>
    </w:p>
    <w:p>
      <w:pPr>
        <w:spacing w:after="200" w:line="276" w:lineRule="auto"/>
      </w:pPr>
      <w:r>
        <w:t>→ Monitor: aPTT (target 1.5–2.5× control)</w:t>
      </w:r>
    </w:p>
    <w:p>
      <w:pPr>
        <w:spacing w:after="200" w:line="276" w:lineRule="auto"/>
      </w:pPr>
      <w:r>
        <w:t>→ Antidote: Protamine sulfate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Avoid IM injection (haematoma)</w:t>
      </w:r>
    </w:p>
    <w:p>
      <w:pPr>
        <w:spacing w:after="200" w:line="276" w:lineRule="auto"/>
      </w:pPr>
      <w:r>
        <w:t>→ Monitor platelets for HIT (heparin-induced thrombocytopenia)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antibiotic class is bactericidal?</w:t>
      </w:r>
    </w:p>
    <w:p>
      <w:pPr>
        <w:spacing w:after="200" w:line="276" w:lineRule="auto"/>
      </w:pPr>
      <w:r>
        <w:t>(a) Beta-lactams (penicillins, cephalosporins)</w:t>
      </w:r>
    </w:p>
    <w:p>
      <w:pPr>
        <w:spacing w:after="200" w:line="276" w:lineRule="auto"/>
      </w:pPr>
      <w:r>
        <w:t>(b) Tetracyclines</w:t>
      </w:r>
    </w:p>
    <w:p>
      <w:pPr>
        <w:spacing w:after="200" w:line="276" w:lineRule="auto"/>
      </w:pPr>
      <w:r>
        <w:t>(c) Macrolides at low dose</w:t>
      </w:r>
    </w:p>
    <w:p>
      <w:pPr>
        <w:spacing w:after="200" w:line="276" w:lineRule="auto"/>
      </w:pPr>
      <w:r>
        <w:t>(d) Chloramphenicol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Beta-lactams (penicillins, cephalosporins)</w:t>
      </w:r>
    </w:p>
    <w:p>
      <w:pPr>
        <w:spacing w:after="200" w:line="276" w:lineRule="auto"/>
      </w:pPr>
      <w:r>
        <w:t>🧠 Clinical Rationale: Beta-lactams kill actively dividing bacteria (cell wall); tetracyclines are bacteriostatic.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Antibiotic - Bactericidal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Beta-lactams (penicillins, cephalosporins)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Tetracyclines — correct in another context, but not for this patient/drug link</w:t>
      </w:r>
    </w:p>
    <w:p>
      <w:pPr>
        <w:spacing w:after="200" w:line="276" w:lineRule="auto"/>
      </w:pPr>
      <w:r>
        <w:t>C. Macrolides at low dose — correct in another context, but not for this patient/drug link</w:t>
      </w:r>
    </w:p>
    <w:p>
      <w:pPr>
        <w:spacing w:after="200" w:line="276" w:lineRule="auto"/>
      </w:pPr>
      <w:r>
        <w:t>D. Chloramphenicol — correct in another context, but not for this patient/drug link</w:t>
      </w:r>
    </w:p>
    <w:p>
      <w:pPr>
        <w:spacing w:after="200" w:line="276" w:lineRule="auto"/>
      </w:pPr>
      <w:r>
        <w:t>⚠️ Exam Trap: Mechanism of action is the exam point: penicillins → cell wall; aminoglycosides/macrolides → protein synthesis.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Penicillins are beta-lactams that inhibit bacterial CELL WALL (peptidoglycan) synthesis; watch for allergy (anaphylaxis).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Antibiotic mechanisms</w:t>
      </w:r>
    </w:p>
    <w:p>
      <w:pPr>
        <w:spacing w:after="200" w:line="276" w:lineRule="auto"/>
      </w:pPr>
      <w:r>
        <w:t>→ Cell wall: penicillins, cephalosporins, vancomycin</w:t>
      </w:r>
    </w:p>
    <w:p>
      <w:pPr>
        <w:spacing w:after="200" w:line="276" w:lineRule="auto"/>
      </w:pPr>
      <w:r>
        <w:t>→ Protein synthesis: aminoglycosides, macrolides, tetracyclines</w:t>
      </w:r>
    </w:p>
    <w:p>
      <w:pPr>
        <w:spacing w:after="200" w:line="276" w:lineRule="auto"/>
      </w:pPr>
      <w:r>
        <w:t>→ DNA gyrase: fluoroquinolones</w:t>
      </w:r>
    </w:p>
    <w:p>
      <w:pPr>
        <w:spacing w:after="200" w:line="276" w:lineRule="auto"/>
      </w:pPr>
      <w:r>
        <w:t>→ Folic acid: sulfonamides, trimethoprim</w:t>
      </w:r>
    </w:p>
    <w:p>
      <w:pPr>
        <w:spacing w:after="200" w:line="276" w:lineRule="auto"/>
      </w:pPr>
      <w:r>
        <w:t>→ Always ask about penicillin allergy history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Metformin lowers glucose mainly by</w:t>
      </w:r>
    </w:p>
    <w:p>
      <w:pPr>
        <w:spacing w:after="200" w:line="276" w:lineRule="auto"/>
      </w:pPr>
      <w:r>
        <w:t>(a) Stimulating insulin secretion</w:t>
      </w:r>
    </w:p>
    <w:p>
      <w:pPr>
        <w:spacing w:after="200" w:line="276" w:lineRule="auto"/>
      </w:pPr>
      <w:r>
        <w:t>(b) Blocking glucose absorption</w:t>
      </w:r>
    </w:p>
    <w:p>
      <w:pPr>
        <w:spacing w:after="200" w:line="276" w:lineRule="auto"/>
      </w:pPr>
      <w:r>
        <w:t>(c) Increasing glucagon</w:t>
      </w:r>
    </w:p>
    <w:p>
      <w:pPr>
        <w:spacing w:after="200" w:line="276" w:lineRule="auto"/>
      </w:pPr>
      <w:r>
        <w:t>(d) Reducing hepatic gluconeogenesis and improving insulin sensitivity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Reducing hepatic gluconeogenesis and improving insulin sensitivity</w:t>
      </w:r>
    </w:p>
    <w:p>
      <w:pPr>
        <w:spacing w:after="200" w:line="276" w:lineRule="auto"/>
      </w:pPr>
      <w:r>
        <w:t>🧠 Clinical Rationale: Metformin (biguanide) decreases hepatic glucose output; first-line in type 2 diabetes.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Metformin - Mechanism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Reducing hepatic gluconeogenesis and improving insulin sensitivity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Stimulating insulin secretion — correct in another context, but not for this patient/drug link</w:t>
      </w:r>
    </w:p>
    <w:p>
      <w:pPr>
        <w:spacing w:after="200" w:line="276" w:lineRule="auto"/>
      </w:pPr>
      <w:r>
        <w:t>B. Blocking glucose absorption — correct in another context, but not for this patient/drug link</w:t>
      </w:r>
    </w:p>
    <w:p>
      <w:pPr>
        <w:spacing w:after="200" w:line="276" w:lineRule="auto"/>
      </w:pPr>
      <w:r>
        <w:t>C. Increasing glucagon — correct in another context, but not for this patient/drug link</w:t>
      </w:r>
    </w:p>
    <w:p>
      <w:pPr>
        <w:spacing w:after="200" w:line="276" w:lineRule="auto"/>
      </w:pPr>
      <w:r>
        <w:t>⚠️ Exam Trap: Metformin is held around contrast studies and in renal failure (lactic acidosis risk) — a frequent exam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Metformin can cause lactic acidosis — hold it before IV contrast and in renal/hepatic impairment.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Metformin</w:t>
      </w:r>
    </w:p>
    <w:p>
      <w:pPr>
        <w:spacing w:after="200" w:line="276" w:lineRule="auto"/>
      </w:pPr>
      <w:r>
        <w:t>→ Adverse effect: lactic acidosis, GI upset (take with food)</w:t>
      </w:r>
    </w:p>
    <w:p>
      <w:pPr>
        <w:spacing w:after="200" w:line="276" w:lineRule="auto"/>
      </w:pPr>
      <w:r>
        <w:t>→ Hold: before IV contrast, renal/hepatic disease, hypoxia/sepsis</w:t>
      </w:r>
    </w:p>
    <w:p>
      <w:pPr>
        <w:spacing w:after="200" w:line="276" w:lineRule="auto"/>
      </w:pPr>
      <w:r>
        <w:t>→ Monitor: renal function, B12 with long-term 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Chronic corticosteroid therapy can cause</w:t>
      </w:r>
    </w:p>
    <w:p>
      <w:pPr>
        <w:spacing w:after="200" w:line="276" w:lineRule="auto"/>
      </w:pPr>
      <w:r>
        <w:t>(a) Hypoglycaemia</w:t>
      </w:r>
    </w:p>
    <w:p>
      <w:pPr>
        <w:spacing w:after="200" w:line="276" w:lineRule="auto"/>
      </w:pPr>
      <w:r>
        <w:t>(b) Weight loss</w:t>
      </w:r>
    </w:p>
    <w:p>
      <w:pPr>
        <w:spacing w:after="200" w:line="276" w:lineRule="auto"/>
      </w:pPr>
      <w:r>
        <w:t>(c) Improved immunity</w:t>
      </w:r>
    </w:p>
    <w:p>
      <w:pPr>
        <w:spacing w:after="200" w:line="276" w:lineRule="auto"/>
      </w:pPr>
      <w:r>
        <w:t>(d) Hyperglycaemia, osteoporosis, immunosuppression and weight gain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Hyperglycaemia, osteoporosis, immunosuppression and weight gain</w:t>
      </w:r>
    </w:p>
    <w:p>
      <w:pPr>
        <w:spacing w:after="200" w:line="276" w:lineRule="auto"/>
      </w:pPr>
      <w:r>
        <w:t>🧠 Clinical Rationale: Steroid toxicity: diabetes, bone loss, Cushingoid features, infection risk — taper slowly.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Corticosteroid - Adverse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Hyperglycaemia, osteoporosis, immunosuppression and weight gain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Hypoglycaemia — correct in another context, but not for this patient/drug link</w:t>
      </w:r>
    </w:p>
    <w:p>
      <w:pPr>
        <w:spacing w:after="200" w:line="276" w:lineRule="auto"/>
      </w:pPr>
      <w:r>
        <w:t>B. Weight loss — correct in another context, but not for this patient/drug link</w:t>
      </w:r>
    </w:p>
    <w:p>
      <w:pPr>
        <w:spacing w:after="200" w:line="276" w:lineRule="auto"/>
      </w:pPr>
      <w:r>
        <w:t>C. Improved immunity — correct in another context, but not for this patient/drug link</w:t>
      </w:r>
    </w:p>
    <w:p>
      <w:pPr>
        <w:spacing w:after="200" w:line="276" w:lineRule="auto"/>
      </w:pPr>
      <w:r>
        <w:t>⚠️ Exam Trap: Steroid withdrawal must be tapered; long-term use causes hyperglycaemia, osteoporosis, infection risk and poor wound healing.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Glucocorticoids: taper on withdrawal, monitor glucose/BP/infection — never stop abruptly (adrenal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Corticosteroids</w:t>
      </w:r>
    </w:p>
    <w:p>
      <w:pPr>
        <w:spacing w:after="200" w:line="276" w:lineRule="auto"/>
      </w:pPr>
      <w:r>
        <w:t>→ Examples: prednisolone, dexamethasone, hydrocortisone</w:t>
      </w:r>
    </w:p>
    <w:p>
      <w:pPr>
        <w:spacing w:after="200" w:line="276" w:lineRule="auto"/>
      </w:pPr>
      <w:r>
        <w:t>→ Adverse: hyperglycaemia, fluid retention, osteoporosis, infection, poor healing</w:t>
      </w:r>
    </w:p>
    <w:p>
      <w:pPr>
        <w:spacing w:after="200" w:line="276" w:lineRule="auto"/>
      </w:pPr>
      <w:r>
        <w:t>→ Never stop abruptly — taper to avoid adrenal crisis</w:t>
      </w:r>
    </w:p>
    <w:p>
      <w:pPr>
        <w:spacing w:after="200" w:line="276" w:lineRule="auto"/>
      </w:pPr>
      <w:r>
        <w:t>→ Give with food; monitor glucose, BP, weight, infection signs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