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ASHA workers are primarily responsible for</w:t>
      </w:r>
    </w:p>
    <w:p>
      <w:pPr>
        <w:spacing w:after="200" w:line="276" w:lineRule="auto"/>
      </w:pPr>
      <w:r>
        <w:t>(a) Performing surgery</w:t>
      </w:r>
    </w:p>
    <w:p>
      <w:pPr>
        <w:spacing w:after="200" w:line="276" w:lineRule="auto"/>
      </w:pPr>
      <w:r>
        <w:t>(b) Prescribing antibiotics</w:t>
      </w:r>
    </w:p>
    <w:p>
      <w:pPr>
        <w:spacing w:after="200" w:line="276" w:lineRule="auto"/>
      </w:pPr>
      <w:r>
        <w:t>(c) Community mobilisation, health promotion and facilitating institutional delivery</w:t>
      </w:r>
    </w:p>
    <w:p>
      <w:pPr>
        <w:spacing w:after="200" w:line="276" w:lineRule="auto"/>
      </w:pPr>
      <w:r>
        <w:t>(d) Running labs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Community mobilisation, health promotion and facilitating institutional delivery</w:t>
      </w:r>
    </w:p>
    <w:p>
      <w:pPr>
        <w:spacing w:after="200" w:line="276" w:lineRule="auto"/>
      </w:pPr>
      <w:r>
        <w:t>🧠 Clinical Rationale: ASHA = link worker between community and health system; incentivised for specific services.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ASHA - Incentive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Community mobilisation, health promotion and facilitating institutional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Performing surgery — correct in another context, but not for this patient/drug link</w:t>
      </w:r>
    </w:p>
    <w:p>
      <w:pPr>
        <w:spacing w:after="200" w:line="276" w:lineRule="auto"/>
      </w:pPr>
      <w:r>
        <w:t>B. Prescribing antibiotics — correct in another context, but not for this patient/drug link</w:t>
      </w:r>
    </w:p>
    <w:p>
      <w:pPr>
        <w:spacing w:after="200" w:line="276" w:lineRule="auto"/>
      </w:pPr>
      <w:r>
        <w:t>D. Running labs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referral unit (FRU) is typically a</w:t>
      </w:r>
    </w:p>
    <w:p>
      <w:pPr>
        <w:spacing w:after="200" w:line="276" w:lineRule="auto"/>
      </w:pPr>
      <w:r>
        <w:t>(a) Sub-centre</w:t>
      </w:r>
    </w:p>
    <w:p>
      <w:pPr>
        <w:spacing w:after="200" w:line="276" w:lineRule="auto"/>
      </w:pPr>
      <w:r>
        <w:t>(b) Community Health Centre (CHC/30-bed block)</w:t>
      </w:r>
    </w:p>
    <w:p>
      <w:pPr>
        <w:spacing w:after="200" w:line="276" w:lineRule="auto"/>
      </w:pPr>
      <w:r>
        <w:t>(c) PHC</w:t>
      </w:r>
    </w:p>
    <w:p>
      <w:pPr>
        <w:spacing w:after="200" w:line="276" w:lineRule="auto"/>
      </w:pPr>
      <w:r>
        <w:t>(d) Tertiary hospital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Community Health Centre (CHC/30-bed block)</w:t>
      </w:r>
    </w:p>
    <w:p>
      <w:pPr>
        <w:spacing w:after="200" w:line="276" w:lineRule="auto"/>
      </w:pPr>
      <w:r>
        <w:t>🧠 Clinical Rationale: CHC is the FRU for obstetric and surgical emergencies; PHC refers to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Village Health - First Referral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Community Health Centre (CHC/30-bed block)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Sub-centre — correct in another context, but not for this patient/drug link</w:t>
      </w:r>
    </w:p>
    <w:p>
      <w:pPr>
        <w:spacing w:after="200" w:line="276" w:lineRule="auto"/>
      </w:pPr>
      <w:r>
        <w:t>C. PHC — correct in another context, but not for this patient/drug link</w:t>
      </w:r>
    </w:p>
    <w:p>
      <w:pPr>
        <w:spacing w:after="200" w:line="276" w:lineRule="auto"/>
      </w:pPr>
      <w:r>
        <w:t>D. Tertiary hospital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acute malnutrition is defined by</w:t>
      </w:r>
    </w:p>
    <w:p>
      <w:pPr>
        <w:spacing w:after="200" w:line="276" w:lineRule="auto"/>
      </w:pPr>
      <w:r>
        <w:t>(a) Mild wasting</w:t>
      </w:r>
    </w:p>
    <w:p>
      <w:pPr>
        <w:spacing w:after="200" w:line="276" w:lineRule="auto"/>
      </w:pPr>
      <w:r>
        <w:t>(b) Overweight</w:t>
      </w:r>
    </w:p>
    <w:p>
      <w:pPr>
        <w:spacing w:after="200" w:line="276" w:lineRule="auto"/>
      </w:pPr>
      <w:r>
        <w:t>(c) Normal growth</w:t>
      </w:r>
    </w:p>
    <w:p>
      <w:pPr>
        <w:spacing w:after="200" w:line="276" w:lineRule="auto"/>
      </w:pPr>
      <w:r>
        <w:t>(d) MUAC &lt;11.5 cm or weight-for-height &lt; -3 SD or bilateral pitting oedema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MUAC &lt;11.5 cm or weight-for-height &lt; -3 SD or bilateral pitting oedema</w:t>
      </w:r>
    </w:p>
    <w:p>
      <w:pPr>
        <w:spacing w:after="200" w:line="276" w:lineRule="auto"/>
      </w:pPr>
      <w:r>
        <w:t>🧠 Clinical Rationale: SAM needs therapeutic feeding (F-75/F-100, RUTF) and complication screening.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Nutrition - Severe Acute Malnutrition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MUAC &lt;11.5 cm or weight-for-height &lt; -3 SD or bilateral pitting oedema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wasting — correct in another context, but not for this patient/drug link</w:t>
      </w:r>
    </w:p>
    <w:p>
      <w:pPr>
        <w:spacing w:after="200" w:line="276" w:lineRule="auto"/>
      </w:pPr>
      <w:r>
        <w:t>B. Overweight — correct in another context, but not for this patient/drug link</w:t>
      </w:r>
    </w:p>
    <w:p>
      <w:pPr>
        <w:spacing w:after="200" w:line="276" w:lineRule="auto"/>
      </w:pPr>
      <w:r>
        <w:t>C. Normal growth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is a strategy for</w:t>
      </w:r>
    </w:p>
    <w:p>
      <w:pPr>
        <w:spacing w:after="200" w:line="276" w:lineRule="auto"/>
      </w:pPr>
      <w:r>
        <w:t>(a) Adult surgery</w:t>
      </w:r>
    </w:p>
    <w:p>
      <w:pPr>
        <w:spacing w:after="200" w:line="276" w:lineRule="auto"/>
      </w:pPr>
      <w:r>
        <w:t>(b) Tertiary care only</w:t>
      </w:r>
    </w:p>
    <w:p>
      <w:pPr>
        <w:spacing w:after="200" w:line="276" w:lineRule="auto"/>
      </w:pPr>
      <w:r>
        <w:t>(c) Integrated management of newborn and childhood illness at first-level facilities</w:t>
      </w:r>
    </w:p>
    <w:p>
      <w:pPr>
        <w:spacing w:after="200" w:line="276" w:lineRule="auto"/>
      </w:pPr>
      <w:r>
        <w:t>(d) Dental care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Integrated management of newborn and childhood illness at first-level facilities</w:t>
      </w:r>
    </w:p>
    <w:p>
      <w:pPr>
        <w:spacing w:after="200" w:line="276" w:lineRule="auto"/>
      </w:pPr>
      <w:r>
        <w:t>🧠 Clinical Rationale: IMNCI standardises assessment, classification and treatment of common child illnesses.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IMNCI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Integrated management of newborn and childhood illness at first-level facilities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surgery — correct in another context, but not for this patient/drug link</w:t>
      </w:r>
    </w:p>
    <w:p>
      <w:pPr>
        <w:spacing w:after="200" w:line="276" w:lineRule="auto"/>
      </w:pPr>
      <w:r>
        <w:t>B. Tertiary care only — correct in another context, but not for this patient/drug link</w:t>
      </w:r>
    </w:p>
    <w:p>
      <w:pPr>
        <w:spacing w:after="200" w:line="276" w:lineRule="auto"/>
      </w:pPr>
      <w:r>
        <w:t>D. Dental care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warning sign of imminent suicide risk is</w:t>
      </w:r>
    </w:p>
    <w:p>
      <w:pPr>
        <w:spacing w:after="200" w:line="276" w:lineRule="auto"/>
      </w:pPr>
      <w:r>
        <w:t>(a) Improved sleep</w:t>
      </w:r>
    </w:p>
    <w:p>
      <w:pPr>
        <w:spacing w:after="200" w:line="276" w:lineRule="auto"/>
      </w:pPr>
      <w:r>
        <w:t>(b) Socialising more</w:t>
      </w:r>
    </w:p>
    <w:p>
      <w:pPr>
        <w:spacing w:after="200" w:line="276" w:lineRule="auto"/>
      </w:pPr>
      <w:r>
        <w:t>(c) Eating well</w:t>
      </w:r>
    </w:p>
    <w:p>
      <w:pPr>
        <w:spacing w:after="200" w:line="276" w:lineRule="auto"/>
      </w:pPr>
      <w:r>
        <w:t>(d) Talking about being a burden, giving away possessions and formulating a plan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Talking about being a burden, giving away possessions and formulating a plan</w:t>
      </w:r>
    </w:p>
    <w:p>
      <w:pPr>
        <w:spacing w:after="200" w:line="276" w:lineRule="auto"/>
      </w:pPr>
      <w:r>
        <w:t>🧠 Clinical Rationale: Assess intent, plan, means and protective factors; never leave a high-risk patient alone.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Suicide - High Risk Sign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Talking about being a burden, giving away possessions and formulating a plan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Improved sleep — correct in another context, but not for this patient/drug link</w:t>
      </w:r>
    </w:p>
    <w:p>
      <w:pPr>
        <w:spacing w:after="200" w:line="276" w:lineRule="auto"/>
      </w:pPr>
      <w:r>
        <w:t>B. Socialising more — correct in another context, but not for this patient/drug link</w:t>
      </w:r>
    </w:p>
    <w:p>
      <w:pPr>
        <w:spacing w:after="200" w:line="276" w:lineRule="auto"/>
      </w:pPr>
      <w:r>
        <w:t>C. Eating well — correct in another context, but not for this patient/drug link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Delirium is best distinguished from dementia by its</w:t>
      </w:r>
    </w:p>
    <w:p>
      <w:pPr>
        <w:spacing w:after="200" w:line="276" w:lineRule="auto"/>
      </w:pPr>
      <w:r>
        <w:t>(a) Acute onset, fluctuating course and altered attention</w:t>
      </w:r>
    </w:p>
    <w:p>
      <w:pPr>
        <w:spacing w:after="200" w:line="276" w:lineRule="auto"/>
      </w:pPr>
      <w:r>
        <w:t>(b) Chronic progressive course</w:t>
      </w:r>
    </w:p>
    <w:p>
      <w:pPr>
        <w:spacing w:after="200" w:line="276" w:lineRule="auto"/>
      </w:pPr>
      <w:r>
        <w:t>(c) Normal attention</w:t>
      </w:r>
    </w:p>
    <w:p>
      <w:pPr>
        <w:spacing w:after="200" w:line="276" w:lineRule="auto"/>
      </w:pPr>
      <w:r>
        <w:t>(d) Stable personality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Acute onset, fluctuating course and altered attention</w:t>
      </w:r>
    </w:p>
    <w:p>
      <w:pPr>
        <w:spacing w:after="200" w:line="276" w:lineRule="auto"/>
      </w:pPr>
      <w:r>
        <w:t>🧠 Clinical Rationale: Delirium = acute, fluctuating, reversible; dementia = chronic, progressive, irreversible.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Differentiate from Dementia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Acute onset, fluctuating course and altered attention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Chronic progressive course — correct in another context, but not for this patient/drug link</w:t>
      </w:r>
    </w:p>
    <w:p>
      <w:pPr>
        <w:spacing w:after="200" w:line="276" w:lineRule="auto"/>
      </w:pPr>
      <w:r>
        <w:t>C. Normal attention — correct in another context, but not for this patient/drug link</w:t>
      </w:r>
    </w:p>
    <w:p>
      <w:pPr>
        <w:spacing w:after="200" w:line="276" w:lineRule="auto"/>
      </w:pPr>
      <w:r>
        <w:t>D. Stable personality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de-escalating an agitated patient is</w:t>
      </w:r>
    </w:p>
    <w:p>
      <w:pPr>
        <w:spacing w:after="200" w:line="276" w:lineRule="auto"/>
      </w:pPr>
      <w:r>
        <w:t>(a) Maintain calm, personal space and offer choices in a quiet setting</w:t>
      </w:r>
    </w:p>
    <w:p>
      <w:pPr>
        <w:spacing w:after="200" w:line="276" w:lineRule="auto"/>
      </w:pPr>
      <w:r>
        <w:t>(b) Restrain immediately</w:t>
      </w:r>
    </w:p>
    <w:p>
      <w:pPr>
        <w:spacing w:after="200" w:line="276" w:lineRule="auto"/>
      </w:pPr>
      <w:r>
        <w:t>(c) Raise your voice</w:t>
      </w:r>
    </w:p>
    <w:p>
      <w:pPr>
        <w:spacing w:after="200" w:line="276" w:lineRule="auto"/>
      </w:pPr>
      <w:r>
        <w:t>(d) Crowd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Maintain calm, personal space and offer choices in a quiet setting</w:t>
      </w:r>
    </w:p>
    <w:p>
      <w:pPr>
        <w:spacing w:after="200" w:line="276" w:lineRule="auto"/>
      </w:pPr>
      <w:r>
        <w:t>🧠 Clinical Rationale: Verbal de-escalation first; restraints only for imminent harm with documentation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Violence - De-escalation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Maintain calm, personal space and offer choices in a quiet setting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Restrain immediately — correct in another context, but not for this patient/drug link</w:t>
      </w:r>
    </w:p>
    <w:p>
      <w:pPr>
        <w:spacing w:after="200" w:line="276" w:lineRule="auto"/>
      </w:pPr>
      <w:r>
        <w:t>C. Raise your voice — correct in another context, but not for this patient/drug link</w:t>
      </w:r>
    </w:p>
    <w:p>
      <w:pPr>
        <w:spacing w:after="200" w:line="276" w:lineRule="auto"/>
      </w:pPr>
      <w:r>
        <w:t>D. Crowd the patient — correct in another context, but not for this patient/drug link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side effect of ECT is</w:t>
      </w:r>
    </w:p>
    <w:p>
      <w:pPr>
        <w:spacing w:after="200" w:line="276" w:lineRule="auto"/>
      </w:pPr>
      <w:r>
        <w:t>(a) Permanent amnesia</w:t>
      </w:r>
    </w:p>
    <w:p>
      <w:pPr>
        <w:spacing w:after="200" w:line="276" w:lineRule="auto"/>
      </w:pPr>
      <w:r>
        <w:t>(b) Transient memory loss and confusion</w:t>
      </w:r>
    </w:p>
    <w:p>
      <w:pPr>
        <w:spacing w:after="200" w:line="276" w:lineRule="auto"/>
      </w:pPr>
      <w:r>
        <w:t>(c) Seizures after treatment</w:t>
      </w:r>
    </w:p>
    <w:p>
      <w:pPr>
        <w:spacing w:after="200" w:line="276" w:lineRule="auto"/>
      </w:pPr>
      <w:r>
        <w:t>(d) Hypertension crisis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Transient memory loss and confusion</w:t>
      </w:r>
    </w:p>
    <w:p>
      <w:pPr>
        <w:spacing w:after="200" w:line="276" w:lineRule="auto"/>
      </w:pPr>
      <w:r>
        <w:t>🧠 Clinical Rationale: Post-ECT confusion and retrograde amnesia usually resolve; cognitive assessment is part of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ECT - Common Side Effect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Transient memory loss and confusion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Permanent amnesia — correct in another context, but not for this patient/drug link</w:t>
      </w:r>
    </w:p>
    <w:p>
      <w:pPr>
        <w:spacing w:after="200" w:line="276" w:lineRule="auto"/>
      </w:pPr>
      <w:r>
        <w:t>C. Seizures after treatment — correct in another context, but not for this patient/drug link</w:t>
      </w:r>
    </w:p>
    <w:p>
      <w:pPr>
        <w:spacing w:after="200" w:line="276" w:lineRule="auto"/>
      </w:pPr>
      <w:r>
        <w:t>D. Hypertension crisis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unconscious breathing patient is placed in the recovery position to</w:t>
      </w:r>
    </w:p>
    <w:p>
      <w:pPr>
        <w:spacing w:after="200" w:line="276" w:lineRule="auto"/>
      </w:pPr>
      <w:r>
        <w:t>(a) Maintain a patent airway and allow drainage of secretions</w:t>
      </w:r>
    </w:p>
    <w:p>
      <w:pPr>
        <w:spacing w:after="200" w:line="276" w:lineRule="auto"/>
      </w:pPr>
      <w:r>
        <w:t>(b) Improve circulation</w:t>
      </w:r>
    </w:p>
    <w:p>
      <w:pPr>
        <w:spacing w:after="200" w:line="276" w:lineRule="auto"/>
      </w:pPr>
      <w:r>
        <w:t>(c) Prevent falls</w:t>
      </w:r>
    </w:p>
    <w:p>
      <w:pPr>
        <w:spacing w:after="200" w:line="276" w:lineRule="auto"/>
      </w:pPr>
      <w:r>
        <w:t>(d) Reduce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Maintain a patent airway and allow drainage of secretions</w:t>
      </w:r>
    </w:p>
    <w:p>
      <w:pPr>
        <w:spacing w:after="200" w:line="276" w:lineRule="auto"/>
      </w:pPr>
      <w:r>
        <w:t>🧠 Clinical Rationale: Lateral position keeps the airway open and reduces aspiration risk.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Airway - Recovery Position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Maintain a patent airway and allow drainage of secretions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Improve circulation — correct in another context, but not for this patient/drug link</w:t>
      </w:r>
    </w:p>
    <w:p>
      <w:pPr>
        <w:spacing w:after="200" w:line="276" w:lineRule="auto"/>
      </w:pPr>
      <w:r>
        <w:t>C. Prevent falls — correct in another context, but not for this patient/drug link</w:t>
      </w:r>
    </w:p>
    <w:p>
      <w:pPr>
        <w:spacing w:after="200" w:line="276" w:lineRule="auto"/>
      </w:pPr>
      <w:r>
        <w:t>D. Reduce pain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important pressure injury prevention measure is</w:t>
      </w:r>
    </w:p>
    <w:p>
      <w:pPr>
        <w:spacing w:after="200" w:line="276" w:lineRule="auto"/>
      </w:pPr>
      <w:r>
        <w:t>(a) Massage over bony prominences</w:t>
      </w:r>
    </w:p>
    <w:p>
      <w:pPr>
        <w:spacing w:after="200" w:line="276" w:lineRule="auto"/>
      </w:pPr>
      <w:r>
        <w:t>(b) Frequent repositioning and pressure redistribution</w:t>
      </w:r>
    </w:p>
    <w:p>
      <w:pPr>
        <w:spacing w:after="200" w:line="276" w:lineRule="auto"/>
      </w:pPr>
      <w:r>
        <w:t>(c) Donut cushions</w:t>
      </w:r>
    </w:p>
    <w:p>
      <w:pPr>
        <w:spacing w:after="200" w:line="276" w:lineRule="auto"/>
      </w:pPr>
      <w:r>
        <w:t>(d) Restriction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Frequent repositioning and pressure redistribution</w:t>
      </w:r>
    </w:p>
    <w:p>
      <w:pPr>
        <w:spacing w:after="200" w:line="276" w:lineRule="auto"/>
      </w:pPr>
      <w:r>
        <w:t>🧠 Clinical Rationale: Turn every 2 h, use support surfaces, protect skin, optimise nutrition.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Pressure Injury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Frequent repositioning and pressure redistribution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Massage over bony prominences — correct in another context, but not for this patient/drug link</w:t>
      </w:r>
    </w:p>
    <w:p>
      <w:pPr>
        <w:spacing w:after="200" w:line="276" w:lineRule="auto"/>
      </w:pPr>
      <w:r>
        <w:t>C. Donut cushions — correct in another context, but not for this patient/drug link</w:t>
      </w:r>
    </w:p>
    <w:p>
      <w:pPr>
        <w:spacing w:after="200" w:line="276" w:lineRule="auto"/>
      </w:pPr>
      <w:r>
        <w:t>D. Restriction — correct in another context, but not for this patient/drug link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Capillary blood glucose testing requires</w:t>
      </w:r>
    </w:p>
    <w:p>
      <w:pPr>
        <w:spacing w:after="200" w:line="276" w:lineRule="auto"/>
      </w:pPr>
      <w:r>
        <w:t>(a) Fasting always</w:t>
      </w:r>
    </w:p>
    <w:p>
      <w:pPr>
        <w:spacing w:after="200" w:line="276" w:lineRule="auto"/>
      </w:pPr>
      <w:r>
        <w:t>(b) Calibrated meter, adequate sample and documentation of trends</w:t>
      </w:r>
    </w:p>
    <w:p>
      <w:pPr>
        <w:spacing w:after="200" w:line="276" w:lineRule="auto"/>
      </w:pPr>
      <w:r>
        <w:t>(c) Venous draw only</w:t>
      </w:r>
    </w:p>
    <w:p>
      <w:pPr>
        <w:spacing w:after="200" w:line="276" w:lineRule="auto"/>
      </w:pPr>
      <w:r>
        <w:t>(d) No QC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Calibrated meter, adequate sample and documentation of trends</w:t>
      </w:r>
    </w:p>
    <w:p>
      <w:pPr>
        <w:spacing w:after="200" w:line="276" w:lineRule="auto"/>
      </w:pPr>
      <w:r>
        <w:t>🧠 Clinical Rationale: Follow QC, use correct strips, and record values with treatment decisions.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Sugar - Bedside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Calibrated meter, adequate sample and documentation of trends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Fasting always — correct in another context, but not for this patient/drug link</w:t>
      </w:r>
    </w:p>
    <w:p>
      <w:pPr>
        <w:spacing w:after="200" w:line="276" w:lineRule="auto"/>
      </w:pPr>
      <w:r>
        <w:t>C. Venous draw only — correct in another context, but not for this patient/drug link</w:t>
      </w:r>
    </w:p>
    <w:p>
      <w:pPr>
        <w:spacing w:after="200" w:line="276" w:lineRule="auto"/>
      </w:pPr>
      <w:r>
        <w:t>D. No QC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Physical restraints may be used only when</w:t>
      </w:r>
    </w:p>
    <w:p>
      <w:pPr>
        <w:spacing w:after="200" w:line="276" w:lineRule="auto"/>
      </w:pPr>
      <w:r>
        <w:t>(a) The nurse is busy</w:t>
      </w:r>
    </w:p>
    <w:p>
      <w:pPr>
        <w:spacing w:after="200" w:line="276" w:lineRule="auto"/>
      </w:pPr>
      <w:r>
        <w:t>(b) The patient is annoying</w:t>
      </w:r>
    </w:p>
    <w:p>
      <w:pPr>
        <w:spacing w:after="200" w:line="276" w:lineRule="auto"/>
      </w:pPr>
      <w:r>
        <w:t>(c) Family requests</w:t>
      </w:r>
    </w:p>
    <w:p>
      <w:pPr>
        <w:spacing w:after="200" w:line="276" w:lineRule="auto"/>
      </w:pPr>
      <w:r>
        <w:t>(d) Less restrictive measures fail and risk of harm is imminent — with orders, monitoring and documentation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Less restrictive measures fail and risk of harm is imminent — with orders, monitoring and documentation</w:t>
      </w:r>
    </w:p>
    <w:p>
      <w:pPr>
        <w:spacing w:after="200" w:line="276" w:lineRule="auto"/>
      </w:pPr>
      <w:r>
        <w:t>🧠 Clinical Rationale: Restraints are last resort: physician order, least restrictive, frequent checks, removal ASAP.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Restraint - Guidelines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Less restrictive measures fail and risk of harm is imminent — with orders, monitoring and documentation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nurse is busy — correct in another context, but not for this patient/drug link</w:t>
      </w:r>
    </w:p>
    <w:p>
      <w:pPr>
        <w:spacing w:after="200" w:line="276" w:lineRule="auto"/>
      </w:pPr>
      <w:r>
        <w:t>B. The patient is annoying — correct in another context, but not for this patient/drug link</w:t>
      </w:r>
    </w:p>
    <w:p>
      <w:pPr>
        <w:spacing w:after="200" w:line="276" w:lineRule="auto"/>
      </w:pPr>
      <w:r>
        <w:t>C. Family requests — correct in another context, but not for this patient/drug link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compensated shock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Normal urine output</w:t>
      </w:r>
    </w:p>
    <w:p>
      <w:pPr>
        <w:spacing w:after="200" w:line="276" w:lineRule="auto"/>
      </w:pPr>
      <w:r>
        <w:t>(c) Warm dry skin</w:t>
      </w:r>
    </w:p>
    <w:p>
      <w:pPr>
        <w:spacing w:after="200" w:line="276" w:lineRule="auto"/>
      </w:pPr>
      <w:r>
        <w:t>(d) Tachycardia with narrowed pulse pressure and cool extremities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Tachycardia with narrowed pulse pressure and cool extremities</w:t>
      </w:r>
    </w:p>
    <w:p>
      <w:pPr>
        <w:spacing w:after="200" w:line="276" w:lineRule="auto"/>
      </w:pPr>
      <w:r>
        <w:t>🧠 Clinical Rationale: Compensatory tachycardia and vasoconstriction precede hypotension — detect early.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Shock - Early Recognition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Tachycardia with narrowed pulse pressure and cool extremities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correct in another context, but not for this patient/drug link</w:t>
      </w:r>
    </w:p>
    <w:p>
      <w:pPr>
        <w:spacing w:after="200" w:line="276" w:lineRule="auto"/>
      </w:pPr>
      <w:r>
        <w:t>B. Normal urine output — correct in another context, but not for this patient/drug link</w:t>
      </w:r>
    </w:p>
    <w:p>
      <w:pPr>
        <w:spacing w:after="200" w:line="276" w:lineRule="auto"/>
      </w:pPr>
      <w:r>
        <w:t>C. Warm dry skin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Compartment syndrome presents with</w:t>
      </w:r>
    </w:p>
    <w:p>
      <w:pPr>
        <w:spacing w:after="200" w:line="276" w:lineRule="auto"/>
      </w:pPr>
      <w:r>
        <w:t>(a) Pain out of proportion, paresthesia and tense swelling (5 Ps)</w:t>
      </w:r>
    </w:p>
    <w:p>
      <w:pPr>
        <w:spacing w:after="200" w:line="276" w:lineRule="auto"/>
      </w:pPr>
      <w:r>
        <w:t>(b) Mild stiffness</w:t>
      </w:r>
    </w:p>
    <w:p>
      <w:pPr>
        <w:spacing w:after="200" w:line="276" w:lineRule="auto"/>
      </w:pPr>
      <w:r>
        <w:t>(c) Warm pulses</w:t>
      </w:r>
    </w:p>
    <w:p>
      <w:pPr>
        <w:spacing w:after="200" w:line="276" w:lineRule="auto"/>
      </w:pPr>
      <w:r>
        <w:t>(d) No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Pain out of proportion, paresthesia and tense swelling (5 Ps)</w:t>
      </w:r>
    </w:p>
    <w:p>
      <w:pPr>
        <w:spacing w:after="200" w:line="276" w:lineRule="auto"/>
      </w:pPr>
      <w:r>
        <w:t>🧠 Clinical Rationale: 5 Ps: pain, paresthesia, pallor, pulselessness, paralysis — urgent fasciotomy, keep limb at heart level.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Fracture - Compartment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Pain out of proportion, paresthesia and tense swelling (5 Ps)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stiffness — correct in another context, but not for this patient/drug link</w:t>
      </w:r>
    </w:p>
    <w:p>
      <w:pPr>
        <w:spacing w:after="200" w:line="276" w:lineRule="auto"/>
      </w:pPr>
      <w:r>
        <w:t>C. Warm pulses — correct in another context, but not for this patient/drug link</w:t>
      </w:r>
    </w:p>
    <w:p>
      <w:pPr>
        <w:spacing w:after="200" w:line="276" w:lineRule="auto"/>
      </w:pPr>
      <w:r>
        <w:t>D. No pain — correct in another context, but not for this patient/drug link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patient with singed nasal hairs and sooty sputum is at risk of</w:t>
      </w:r>
    </w:p>
    <w:p>
      <w:pPr>
        <w:spacing w:after="200" w:line="276" w:lineRule="auto"/>
      </w:pPr>
      <w:r>
        <w:t>(a) Renal failure only</w:t>
      </w:r>
    </w:p>
    <w:p>
      <w:pPr>
        <w:spacing w:after="200" w:line="276" w:lineRule="auto"/>
      </w:pPr>
      <w:r>
        <w:t>(b) Bleeding</w:t>
      </w:r>
    </w:p>
    <w:p>
      <w:pPr>
        <w:spacing w:after="200" w:line="276" w:lineRule="auto"/>
      </w:pPr>
      <w:r>
        <w:t>(c) Upper airway oedema — assess and prepare for intubation early</w:t>
      </w:r>
    </w:p>
    <w:p>
      <w:pPr>
        <w:spacing w:after="200" w:line="276" w:lineRule="auto"/>
      </w:pPr>
      <w:r>
        <w:t>(d) Infection later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Upper airway oedema — assess and prepare for intubation early</w:t>
      </w:r>
    </w:p>
    <w:p>
      <w:pPr>
        <w:spacing w:after="200" w:line="276" w:lineRule="auto"/>
      </w:pPr>
      <w:r>
        <w:t>🧠 Clinical Rationale: Inhalation injury causes rapid airway oedema — prophylactic intubation is often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Burns - Airway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Upper airway oedema — assess and prepare for intubation early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failure only — correct in another context, but not for this patient/drug link</w:t>
      </w:r>
    </w:p>
    <w:p>
      <w:pPr>
        <w:spacing w:after="200" w:line="276" w:lineRule="auto"/>
      </w:pPr>
      <w:r>
        <w:t>B. Bleeding — correct in another context, but not for this patient/drug link</w:t>
      </w:r>
    </w:p>
    <w:p>
      <w:pPr>
        <w:spacing w:after="200" w:line="276" w:lineRule="auto"/>
      </w:pPr>
      <w:r>
        <w:t>D. Infection later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Within the first hour of septic shock, the patient should receive</w:t>
      </w:r>
    </w:p>
    <w:p>
      <w:pPr>
        <w:spacing w:after="200" w:line="276" w:lineRule="auto"/>
      </w:pPr>
      <w:r>
        <w:t>(a) 30 mL/kg crystalloid, cultures and broad-spectrum antibiotics (after cultures)</w:t>
      </w:r>
    </w:p>
    <w:p>
      <w:pPr>
        <w:spacing w:after="200" w:line="276" w:lineRule="auto"/>
      </w:pPr>
      <w:r>
        <w:t>(b) Only antipyretics</w:t>
      </w:r>
    </w:p>
    <w:p>
      <w:pPr>
        <w:spacing w:after="200" w:line="276" w:lineRule="auto"/>
      </w:pPr>
      <w:r>
        <w:t>(c) Vasopressors first always</w:t>
      </w:r>
    </w:p>
    <w:p>
      <w:pPr>
        <w:spacing w:after="200" w:line="276" w:lineRule="auto"/>
      </w:pPr>
      <w:r>
        <w:t>(d) Blood transfusion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 mL/kg crystalloid, cultures and broad-spectrum antibiotics (after cultures)</w:t>
      </w:r>
    </w:p>
    <w:p>
      <w:pPr>
        <w:spacing w:after="200" w:line="276" w:lineRule="auto"/>
      </w:pPr>
      <w:r>
        <w:t>🧠 Clinical Rationale: Sepsis 1-hour bundle: lactate, cultures, antibiotics, fluids, and vasopressors if hypotensive.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Septic Shock - First Hour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30 mL/kg crystalloid, cultures and broad-spectrum antibiotics (after cultures)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antipyretics — correct in another context, but not for this patient/drug link</w:t>
      </w:r>
    </w:p>
    <w:p>
      <w:pPr>
        <w:spacing w:after="200" w:line="276" w:lineRule="auto"/>
      </w:pPr>
      <w:r>
        <w:t>C. Vasopressors first always — correct in another context, but not for this patient/drug link</w:t>
      </w:r>
    </w:p>
    <w:p>
      <w:pPr>
        <w:spacing w:after="200" w:line="276" w:lineRule="auto"/>
      </w:pPr>
      <w:r>
        <w:t>D. Blood transfusion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renal colic is managed with</w:t>
      </w:r>
    </w:p>
    <w:p>
      <w:pPr>
        <w:spacing w:after="200" w:line="276" w:lineRule="auto"/>
      </w:pPr>
      <w:r>
        <w:t>(a) Opioids first always</w:t>
      </w:r>
    </w:p>
    <w:p>
      <w:pPr>
        <w:spacing w:after="200" w:line="276" w:lineRule="auto"/>
      </w:pPr>
      <w:r>
        <w:t>(b) NSAIDs (IV), hydration and imaging (CT/USG) with urology referral</w:t>
      </w:r>
    </w:p>
    <w:p>
      <w:pPr>
        <w:spacing w:after="200" w:line="276" w:lineRule="auto"/>
      </w:pPr>
      <w:r>
        <w:t>(c) Antibiotics routinely</w:t>
      </w:r>
    </w:p>
    <w:p>
      <w:pPr>
        <w:spacing w:after="200" w:line="276" w:lineRule="auto"/>
      </w:pPr>
      <w:r>
        <w:t>(d) Hot baths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NSAIDs (IV), hydration and imaging (CT/USG) with urology referral</w:t>
      </w:r>
    </w:p>
    <w:p>
      <w:pPr>
        <w:spacing w:after="200" w:line="276" w:lineRule="auto"/>
      </w:pPr>
      <w:r>
        <w:t>🧠 Clinical Rationale: NSAIDs are first-line analgesics; alpha-blockers aid stone passage; large stones need intervention.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Ureteric Colic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NSAIDs (IV), hydration and imaging (CT/USG) with urology referral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first always — correct in another context, but not for this patient/drug link</w:t>
      </w:r>
    </w:p>
    <w:p>
      <w:pPr>
        <w:spacing w:after="200" w:line="276" w:lineRule="auto"/>
      </w:pPr>
      <w:r>
        <w:t>C. Antibiotics routinely — correct in another context, but not for this patient/drug link</w:t>
      </w:r>
    </w:p>
    <w:p>
      <w:pPr>
        <w:spacing w:after="200" w:line="276" w:lineRule="auto"/>
      </w:pPr>
      <w:r>
        <w:t>D. Hot baths only — correct in another context, but not for this patient/drug link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transurethral resection of the prostate, the nurse should</w:t>
      </w:r>
    </w:p>
    <w:p>
      <w:pPr>
        <w:spacing w:after="200" w:line="276" w:lineRule="auto"/>
      </w:pPr>
      <w:r>
        <w:t>(a) Remove the catheter immediately</w:t>
      </w:r>
    </w:p>
    <w:p>
      <w:pPr>
        <w:spacing w:after="200" w:line="276" w:lineRule="auto"/>
      </w:pPr>
      <w:r>
        <w:t>(b) Encourage straining</w:t>
      </w:r>
    </w:p>
    <w:p>
      <w:pPr>
        <w:spacing w:after="200" w:line="276" w:lineRule="auto"/>
      </w:pPr>
      <w:r>
        <w:t>(c) Monitor catheter drainage, watch for clots and keep the bladder irrigation running</w:t>
      </w:r>
    </w:p>
    <w:p>
      <w:pPr>
        <w:spacing w:after="200" w:line="276" w:lineRule="auto"/>
      </w:pPr>
      <w:r>
        <w:t>(d) Give stool softeners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Monitor catheter drainage, watch for clots and keep the bladder irrigation running</w:t>
      </w:r>
    </w:p>
    <w:p>
      <w:pPr>
        <w:spacing w:after="200" w:line="276" w:lineRule="auto"/>
      </w:pPr>
      <w:r>
        <w:t>🧠 Clinical Rationale: Continuous bladder irrigation prevents clot retention; observe for TUR syndrome (hyponatraemia).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Prostatectomy - Post-Op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Monitor catheter drainage, watch for clots and keep the bladder irrigation running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the catheter immediately — correct in another context, but not for this patient/drug link</w:t>
      </w:r>
    </w:p>
    <w:p>
      <w:pPr>
        <w:spacing w:after="200" w:line="276" w:lineRule="auto"/>
      </w:pPr>
      <w:r>
        <w:t>B. Encourage straining — correct in another context, but not for this patient/drug link</w:t>
      </w:r>
    </w:p>
    <w:p>
      <w:pPr>
        <w:spacing w:after="200" w:line="276" w:lineRule="auto"/>
      </w:pPr>
      <w:r>
        <w:t>D. Give stool softeners only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Phantom limb sensation differs from phantom pain because it is</w:t>
      </w:r>
    </w:p>
    <w:p>
      <w:pPr>
        <w:spacing w:after="200" w:line="276" w:lineRule="auto"/>
      </w:pPr>
      <w:r>
        <w:t>(a) Always pathological</w:t>
      </w:r>
    </w:p>
    <w:p>
      <w:pPr>
        <w:spacing w:after="200" w:line="276" w:lineRule="auto"/>
      </w:pPr>
      <w:r>
        <w:t>(b) A sign of infection</w:t>
      </w:r>
    </w:p>
    <w:p>
      <w:pPr>
        <w:spacing w:after="200" w:line="276" w:lineRule="auto"/>
      </w:pPr>
      <w:r>
        <w:t>(c) Requires surgery</w:t>
      </w:r>
    </w:p>
    <w:p>
      <w:pPr>
        <w:spacing w:after="200" w:line="276" w:lineRule="auto"/>
      </w:pPr>
      <w:r>
        <w:t>(d) Non-painful perception of the missing limb (normal finding)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Non-painful perception of the missing limb (normal finding)</w:t>
      </w:r>
    </w:p>
    <w:p>
      <w:pPr>
        <w:spacing w:after="200" w:line="276" w:lineRule="auto"/>
      </w:pPr>
      <w:r>
        <w:t>🧠 Clinical Rationale: Phantom sensation is common and benign; phantom pain needs neuropathic management.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Amputation - Phantom Sensation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Non-painful perception of the missing limb (normal finding)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pathological — correct in another context, but not for this patient/drug link</w:t>
      </w:r>
    </w:p>
    <w:p>
      <w:pPr>
        <w:spacing w:after="200" w:line="276" w:lineRule="auto"/>
      </w:pPr>
      <w:r>
        <w:t>B. A sign of infection — correct in another context, but not for this patient/drug link</w:t>
      </w:r>
    </w:p>
    <w:p>
      <w:pPr>
        <w:spacing w:after="200" w:line="276" w:lineRule="auto"/>
      </w:pPr>
      <w:r>
        <w:t>C. Requires surgery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sickle cell vaso-occlusive crisis is commonly precipitated by</w:t>
      </w:r>
    </w:p>
    <w:p>
      <w:pPr>
        <w:spacing w:after="200" w:line="276" w:lineRule="auto"/>
      </w:pPr>
      <w:r>
        <w:t>(a) High fluid intake</w:t>
      </w:r>
    </w:p>
    <w:p>
      <w:pPr>
        <w:spacing w:after="200" w:line="276" w:lineRule="auto"/>
      </w:pPr>
      <w:r>
        <w:t>(b) Warm climate</w:t>
      </w:r>
    </w:p>
    <w:p>
      <w:pPr>
        <w:spacing w:after="200" w:line="276" w:lineRule="auto"/>
      </w:pPr>
      <w:r>
        <w:t>(c) Dehydration, hypoxia, infection and cold exposure</w:t>
      </w:r>
    </w:p>
    <w:p>
      <w:pPr>
        <w:spacing w:after="200" w:line="276" w:lineRule="auto"/>
      </w:pPr>
      <w:r>
        <w:t>(d)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Dehydration, hypoxia, infection and cold exposure</w:t>
      </w:r>
    </w:p>
    <w:p>
      <w:pPr>
        <w:spacing w:after="200" w:line="276" w:lineRule="auto"/>
      </w:pPr>
      <w:r>
        <w:t>🧠 Clinical Rationale: Prevent triggers; treat crisis with fluids, analgesia, oxygen if hypoxic and identify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Sickle Cell - Crisis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Dehydration, hypoxia, infection and cold exposure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fluid intake — correct in another context, but not for this patient/drug link</w:t>
      </w:r>
    </w:p>
    <w:p>
      <w:pPr>
        <w:spacing w:after="200" w:line="276" w:lineRule="auto"/>
      </w:pPr>
      <w:r>
        <w:t>B. Warm climate — correct in another context, but not for this patient/drug link</w:t>
      </w:r>
    </w:p>
    <w:p>
      <w:pPr>
        <w:spacing w:after="200" w:line="276" w:lineRule="auto"/>
      </w:pPr>
      <w:r>
        <w:t>D. Sleep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