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woman with epilepsy planning pregnancy should</w:t>
      </w:r>
    </w:p>
    <w:p>
      <w:pPr>
        <w:spacing w:after="200" w:line="276" w:lineRule="auto"/>
      </w:pPr>
      <w:r>
        <w:t>(a) Continue medication with lowest-risk agent (e.g., levetiracetam/lamotrigine) plus high-dose folate</w:t>
      </w:r>
    </w:p>
    <w:p>
      <w:pPr>
        <w:spacing w:after="200" w:line="276" w:lineRule="auto"/>
      </w:pPr>
      <w:r>
        <w:t>(b) Stop all drugs</w:t>
      </w:r>
    </w:p>
    <w:p>
      <w:pPr>
        <w:spacing w:after="200" w:line="276" w:lineRule="auto"/>
      </w:pPr>
      <w:r>
        <w:t>(c) Take valproate</w:t>
      </w:r>
    </w:p>
    <w:p>
      <w:pPr>
        <w:spacing w:after="200" w:line="276" w:lineRule="auto"/>
      </w:pPr>
      <w:r>
        <w:t>(d) Wait until after pregnancy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Continue medication with lowest-risk agent (e.g., levetiracetam/lamotrigine) plus high-dose folate</w:t>
      </w:r>
    </w:p>
    <w:p>
      <w:pPr>
        <w:spacing w:after="200" w:line="276" w:lineRule="auto"/>
      </w:pPr>
      <w:r>
        <w:t>🧠 Clinical Rationale: Uncontrolled seizures harm the fetus; choose safer drugs, folate 5 mg, specialist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Epilepsy - Pregnancy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Continue medication with lowest-risk agent (e.g., levetiracetam/lamotrigine) plus high-dose folate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 all drugs — correct in another context, but not for this patient/drug link</w:t>
      </w:r>
    </w:p>
    <w:p>
      <w:pPr>
        <w:spacing w:after="200" w:line="276" w:lineRule="auto"/>
      </w:pPr>
      <w:r>
        <w:t>C. Take valproate — correct in another context, but not for this patient/drug link</w:t>
      </w:r>
    </w:p>
    <w:p>
      <w:pPr>
        <w:spacing w:after="200" w:line="276" w:lineRule="auto"/>
      </w:pPr>
      <w:r>
        <w:t>D. Wait until after pregnancy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relapse of multiple sclerosis is treated with</w:t>
      </w:r>
    </w:p>
    <w:p>
      <w:pPr>
        <w:spacing w:after="200" w:line="276" w:lineRule="auto"/>
      </w:pPr>
      <w:r>
        <w:t>(a) Immunoglobulins routinely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IV methylprednisolone (3-5 days)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methylprednisolone (3-5 days)</w:t>
      </w:r>
    </w:p>
    <w:p>
      <w:pPr>
        <w:spacing w:after="200" w:line="276" w:lineRule="auto"/>
      </w:pPr>
      <w:r>
        <w:t>🧠 Clinical Rationale: Steroids shorten relapse duration; DMTs (interferons, etc.) modify long-term course.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Multiple Sclerosis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methylprednisolone (3-5 days)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Immunoglobulins routinely — correct in another context, but not for this patient/drug link</w:t>
      </w:r>
    </w:p>
    <w:p>
      <w:pPr>
        <w:spacing w:after="200" w:line="276" w:lineRule="auto"/>
      </w:pPr>
      <w:r>
        <w:t>B. Antibiotics — correct in another context, but not for this patient/drug link</w:t>
      </w:r>
    </w:p>
    <w:p>
      <w:pPr>
        <w:spacing w:after="200" w:line="276" w:lineRule="auto"/>
      </w:pPr>
      <w:r>
        <w:t>C. No treatment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Levodopa's effectiveness diminishes over time because of</w:t>
      </w:r>
    </w:p>
    <w:p>
      <w:pPr>
        <w:spacing w:after="200" w:line="276" w:lineRule="auto"/>
      </w:pPr>
      <w:r>
        <w:t>(a) Rapid excretion</w:t>
      </w:r>
    </w:p>
    <w:p>
      <w:pPr>
        <w:spacing w:after="200" w:line="276" w:lineRule="auto"/>
      </w:pPr>
      <w:r>
        <w:t>(b) Motor fluctuations (wearing-off, dyskinesias) as the disease progresses</w:t>
      </w:r>
    </w:p>
    <w:p>
      <w:pPr>
        <w:spacing w:after="200" w:line="276" w:lineRule="auto"/>
      </w:pPr>
      <w:r>
        <w:t>(c) Tolerance to dopamine</w:t>
      </w:r>
    </w:p>
    <w:p>
      <w:pPr>
        <w:spacing w:after="200" w:line="276" w:lineRule="auto"/>
      </w:pPr>
      <w:r>
        <w:t>(d) Drug interactions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Motor fluctuations (wearing-off, dyskinesias) as the disease progresses</w:t>
      </w:r>
    </w:p>
    <w:p>
      <w:pPr>
        <w:spacing w:after="200" w:line="276" w:lineRule="auto"/>
      </w:pPr>
      <w:r>
        <w:t>🧠 Clinical Rationale: Complications correlate with disease progression; add COMT inhibitors/MAO-B inhibitors to manage.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Parkinson - Levodopa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Motor fluctuations (wearing-off, dyskinesias) as the disease progresses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excretion — correct in another context, but not for this patient/drug link</w:t>
      </w:r>
    </w:p>
    <w:p>
      <w:pPr>
        <w:spacing w:after="200" w:line="276" w:lineRule="auto"/>
      </w:pPr>
      <w:r>
        <w:t>C. Tolerance to dopamine — correct in another context, but not for this patient/drug link</w:t>
      </w:r>
    </w:p>
    <w:p>
      <w:pPr>
        <w:spacing w:after="200" w:line="276" w:lineRule="auto"/>
      </w:pPr>
      <w:r>
        <w:t>D. Drug interactions only — correct in another context, but not for this patient/drug link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Kernig's sign is</w:t>
      </w:r>
    </w:p>
    <w:p>
      <w:pPr>
        <w:spacing w:after="200" w:line="276" w:lineRule="auto"/>
      </w:pPr>
      <w:r>
        <w:t>(a) Pain on eyeball pressure</w:t>
      </w:r>
    </w:p>
    <w:p>
      <w:pPr>
        <w:spacing w:after="200" w:line="276" w:lineRule="auto"/>
      </w:pPr>
      <w:r>
        <w:t>(b) Ankle clonus</w:t>
      </w:r>
    </w:p>
    <w:p>
      <w:pPr>
        <w:spacing w:after="200" w:line="276" w:lineRule="auto"/>
      </w:pPr>
      <w:r>
        <w:t>(c) Positive Babinski</w:t>
      </w:r>
    </w:p>
    <w:p>
      <w:pPr>
        <w:spacing w:after="200" w:line="276" w:lineRule="auto"/>
      </w:pPr>
      <w:r>
        <w:t>(d) Pain/rigidity on knee extension with hip flexed (meningeal irritation)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Pain/rigidity on knee extension with hip flexed (meningeal irritation)</w:t>
      </w:r>
    </w:p>
    <w:p>
      <w:pPr>
        <w:spacing w:after="200" w:line="276" w:lineRule="auto"/>
      </w:pPr>
      <w:r>
        <w:t>🧠 Clinical Rationale: Kernig and Brudzinski signs suggest meningeal inflammation — proceed to LP.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Meningitis - Kernig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Pain/rigidity on knee extension with hip flexed (meningeal irritation)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 on eyeball pressure — correct in another context, but not for this patient/drug link</w:t>
      </w:r>
    </w:p>
    <w:p>
      <w:pPr>
        <w:spacing w:after="200" w:line="276" w:lineRule="auto"/>
      </w:pPr>
      <w:r>
        <w:t>B. Ankle clonus — correct in another context, but not for this patient/drug link</w:t>
      </w:r>
    </w:p>
    <w:p>
      <w:pPr>
        <w:spacing w:after="200" w:line="276" w:lineRule="auto"/>
      </w:pPr>
      <w:r>
        <w:t>C. Positive Babinski — correct in another context, but not for this patient/drug link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Nephrotic syndrome is characterised by</w:t>
      </w:r>
    </w:p>
    <w:p>
      <w:pPr>
        <w:spacing w:after="200" w:line="276" w:lineRule="auto"/>
      </w:pPr>
      <w:r>
        <w:t>(a) Haematuria</w:t>
      </w:r>
    </w:p>
    <w:p>
      <w:pPr>
        <w:spacing w:after="200" w:line="276" w:lineRule="auto"/>
      </w:pPr>
      <w:r>
        <w:t>(b) Hypertension only</w:t>
      </w:r>
    </w:p>
    <w:p>
      <w:pPr>
        <w:spacing w:after="200" w:line="276" w:lineRule="auto"/>
      </w:pPr>
      <w:r>
        <w:t>(c) Proteinuria &gt;3.5 g/day, hypoalbuminaemia and oedema</w:t>
      </w:r>
    </w:p>
    <w:p>
      <w:pPr>
        <w:spacing w:after="200" w:line="276" w:lineRule="auto"/>
      </w:pPr>
      <w:r>
        <w:t>(d) Normal protein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Proteinuria &gt;3.5 g/day, hypoalbuminaemia and oedema</w:t>
      </w:r>
    </w:p>
    <w:p>
      <w:pPr>
        <w:spacing w:after="200" w:line="276" w:lineRule="auto"/>
      </w:pPr>
      <w:r>
        <w:t>🧠 Clinical Rationale: Heavy proteinuria, low albumin, oedema, hyperlipidaemia; treat cause and complications.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Nephrotic Syndrome - Triad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Proteinuria &gt;3.5 g/day, hypoalbuminaemia and oedema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Haematuria — correct in another context, but not for this patient/drug link</w:t>
      </w:r>
    </w:p>
    <w:p>
      <w:pPr>
        <w:spacing w:after="200" w:line="276" w:lineRule="auto"/>
      </w:pPr>
      <w:r>
        <w:t>B. Hypertension only — correct in another context, but not for this patient/drug link</w:t>
      </w:r>
    </w:p>
    <w:p>
      <w:pPr>
        <w:spacing w:after="200" w:line="276" w:lineRule="auto"/>
      </w:pPr>
      <w:r>
        <w:t>D. Normal protein — correct in another context, but not for this patient/drug link</w:t>
      </w:r>
    </w:p>
    <w:p>
      <w:pPr>
        <w:spacing w:after="200" w:line="276" w:lineRule="auto"/>
      </w:pPr>
      <w:r>
        <w:t>⚠️ Exam Trap: Nephrotic = protein LOSS (proteinuria, hypoalbuminaemia); nephritic = blood in urine with hypertension — the distinction is exam gold.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Nephrotic syndrome: heavy proteinuria + hypoalbuminaemia + oedema — steroid therapy and daily weight are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Nephrotic syndrome</w:t>
      </w:r>
    </w:p>
    <w:p>
      <w:pPr>
        <w:spacing w:after="200" w:line="276" w:lineRule="auto"/>
      </w:pPr>
      <w:r>
        <w:t>→ Clues: frothy urine (heavy proteinuria), severe oedema, hypoalbuminaemia, hyperlipidaemia</w:t>
      </w:r>
    </w:p>
    <w:p>
      <w:pPr>
        <w:spacing w:after="200" w:line="276" w:lineRule="auto"/>
      </w:pPr>
      <w:r>
        <w:t>→ Complications: infection, thrombosis, acute kidney injury</w:t>
      </w:r>
    </w:p>
    <w:p>
      <w:pPr>
        <w:spacing w:after="200" w:line="276" w:lineRule="auto"/>
      </w:pPr>
      <w:r>
        <w:t>→ Treatment: corticosteroids (children respond well), diuretics, low-salt diet</w:t>
      </w:r>
    </w:p>
    <w:p>
      <w:pPr>
        <w:spacing w:after="200" w:line="276" w:lineRule="auto"/>
      </w:pPr>
      <w:r>
        <w:t>→ Monitor: daily weight, urine protein,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Dietary management in advanced CKD includes</w:t>
      </w:r>
    </w:p>
    <w:p>
      <w:pPr>
        <w:spacing w:after="200" w:line="276" w:lineRule="auto"/>
      </w:pPr>
      <w:r>
        <w:t>(a) High potassium</w:t>
      </w:r>
    </w:p>
    <w:p>
      <w:pPr>
        <w:spacing w:after="200" w:line="276" w:lineRule="auto"/>
      </w:pPr>
      <w:r>
        <w:t>(b) Unlimited fluids</w:t>
      </w:r>
    </w:p>
    <w:p>
      <w:pPr>
        <w:spacing w:after="200" w:line="276" w:lineRule="auto"/>
      </w:pPr>
      <w:r>
        <w:t>(c) Low sodium, potassium and phosphate with adequate protein (0.8 g/kg)</w:t>
      </w:r>
    </w:p>
    <w:p>
      <w:pPr>
        <w:spacing w:after="200" w:line="276" w:lineRule="auto"/>
      </w:pPr>
      <w:r>
        <w:t>(d) High phosphate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sodium, potassium and phosphate with adequate protein (0.8 g/kg)</w:t>
      </w:r>
    </w:p>
    <w:p>
      <w:pPr>
        <w:spacing w:after="200" w:line="276" w:lineRule="auto"/>
      </w:pPr>
      <w:r>
        <w:t>🧠 Clinical Rationale: Restrict Na, K, phosphate; monitor fluid and protein balance; treat anaemia and acidosis.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CKD - Dietary Restriction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Low sodium, potassium and phosphate with adequate protein (0.8 g/kg)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potassium — correct in another context, but not for this patient/drug link</w:t>
      </w:r>
    </w:p>
    <w:p>
      <w:pPr>
        <w:spacing w:after="200" w:line="276" w:lineRule="auto"/>
      </w:pPr>
      <w:r>
        <w:t>B. Unlimited fluids — correct in another context, but not for this patient/drug link</w:t>
      </w:r>
    </w:p>
    <w:p>
      <w:pPr>
        <w:spacing w:after="200" w:line="276" w:lineRule="auto"/>
      </w:pPr>
      <w:r>
        <w:t>D. High phosphate — correct in another context, but not for this patient/drug link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AV fistula is assessed by</w:t>
      </w:r>
    </w:p>
    <w:p>
      <w:pPr>
        <w:spacing w:after="200" w:line="276" w:lineRule="auto"/>
      </w:pPr>
      <w:r>
        <w:t>(a) Applying tight bandages</w:t>
      </w:r>
    </w:p>
    <w:p>
      <w:pPr>
        <w:spacing w:after="200" w:line="276" w:lineRule="auto"/>
      </w:pPr>
      <w:r>
        <w:t>(b) Palpating the thrill and auscultating the bruit daily</w:t>
      </w:r>
    </w:p>
    <w:p>
      <w:pPr>
        <w:spacing w:after="200" w:line="276" w:lineRule="auto"/>
      </w:pPr>
      <w:r>
        <w:t>(c) Taking BP on that arm</w:t>
      </w:r>
    </w:p>
    <w:p>
      <w:pPr>
        <w:spacing w:after="200" w:line="276" w:lineRule="auto"/>
      </w:pPr>
      <w:r>
        <w:t>(d) Cannulating for IV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Palpating the thrill and auscultating the bruit daily</w:t>
      </w:r>
    </w:p>
    <w:p>
      <w:pPr>
        <w:spacing w:after="200" w:line="276" w:lineRule="auto"/>
      </w:pPr>
      <w:r>
        <w:t>🧠 Clinical Rationale: Never use the fistula arm for BP/IV; protect the access — it is the patient's lifeline.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Dialysis - Access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Palpating the thrill and auscultating the bruit daily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Applying tight bandages — correct in another context, but not for this patient/drug link</w:t>
      </w:r>
    </w:p>
    <w:p>
      <w:pPr>
        <w:spacing w:after="200" w:line="276" w:lineRule="auto"/>
      </w:pPr>
      <w:r>
        <w:t>C. Taking BP on that arm — correct in another context, but not for this patient/drug link</w:t>
      </w:r>
    </w:p>
    <w:p>
      <w:pPr>
        <w:spacing w:after="200" w:line="276" w:lineRule="auto"/>
      </w:pPr>
      <w:r>
        <w:t>D. Cannulating for IV fluids — correct in another context, but not for this patient/drug link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sign of acute rejection after renal transplant is</w:t>
      </w:r>
    </w:p>
    <w:p>
      <w:pPr>
        <w:spacing w:after="200" w:line="276" w:lineRule="auto"/>
      </w:pPr>
      <w:r>
        <w:t>(a) Rising creatinine, oliguria, graft tenderness and fever</w:t>
      </w:r>
    </w:p>
    <w:p>
      <w:pPr>
        <w:spacing w:after="200" w:line="276" w:lineRule="auto"/>
      </w:pPr>
      <w:r>
        <w:t>(b) Normal urine</w:t>
      </w:r>
    </w:p>
    <w:p>
      <w:pPr>
        <w:spacing w:after="200" w:line="276" w:lineRule="auto"/>
      </w:pPr>
      <w:r>
        <w:t>(c) Weight loss</w:t>
      </w:r>
    </w:p>
    <w:p>
      <w:pPr>
        <w:spacing w:after="200" w:line="276" w:lineRule="auto"/>
      </w:pPr>
      <w:r>
        <w:t>(d) Hypotension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Rising creatinine, oliguria, graft tenderness and fever</w:t>
      </w:r>
    </w:p>
    <w:p>
      <w:pPr>
        <w:spacing w:after="200" w:line="276" w:lineRule="auto"/>
      </w:pPr>
      <w:r>
        <w:t>🧠 Clinical Rationale: Rejection needs biopsy and increased immunosuppression; monitor tacrolimus levels.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Renal Transplant - Rejection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Rising creatinine, oliguria, graft tenderness and fever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urine — correct in another context, but not for this patient/drug link</w:t>
      </w:r>
    </w:p>
    <w:p>
      <w:pPr>
        <w:spacing w:after="200" w:line="276" w:lineRule="auto"/>
      </w:pPr>
      <w:r>
        <w:t>C. Weight loss — correct in another context, but not for this patient/drug link</w:t>
      </w:r>
    </w:p>
    <w:p>
      <w:pPr>
        <w:spacing w:after="200" w:line="276" w:lineRule="auto"/>
      </w:pPr>
      <w:r>
        <w:t>D. Hypotension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recurrent calcium oxalate stones, advise</w:t>
      </w:r>
    </w:p>
    <w:p>
      <w:pPr>
        <w:spacing w:after="200" w:line="276" w:lineRule="auto"/>
      </w:pPr>
      <w:r>
        <w:t>(a) Calcium restriction</w:t>
      </w:r>
    </w:p>
    <w:p>
      <w:pPr>
        <w:spacing w:after="200" w:line="276" w:lineRule="auto"/>
      </w:pPr>
      <w:r>
        <w:t>(b) High oxalate foods</w:t>
      </w:r>
    </w:p>
    <w:p>
      <w:pPr>
        <w:spacing w:after="200" w:line="276" w:lineRule="auto"/>
      </w:pPr>
      <w:r>
        <w:t>(c) Vitamin C excess</w:t>
      </w:r>
    </w:p>
    <w:p>
      <w:pPr>
        <w:spacing w:after="200" w:line="276" w:lineRule="auto"/>
      </w:pPr>
      <w:r>
        <w:t>(d) Increased fluid intake (2.5-3 L/day) and dietary sodium restriction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Increased fluid intake (2.5-3 L/day) and dietary sodium restriction</w:t>
      </w:r>
    </w:p>
    <w:p>
      <w:pPr>
        <w:spacing w:after="200" w:line="276" w:lineRule="auto"/>
      </w:pPr>
      <w:r>
        <w:t>🧠 Clinical Rationale: High fluids and moderate calcium (not excess) reduce recurrence; limit oxalate and sodium.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Urolithiasis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Increased fluid intake (2.5-3 L/day) and dietary sodium restriction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Calcium restriction — correct in another context, but not for this patient/drug link</w:t>
      </w:r>
    </w:p>
    <w:p>
      <w:pPr>
        <w:spacing w:after="200" w:line="276" w:lineRule="auto"/>
      </w:pPr>
      <w:r>
        <w:t>B. High oxalate foods — correct in another context, but not for this patient/drug link</w:t>
      </w:r>
    </w:p>
    <w:p>
      <w:pPr>
        <w:spacing w:after="200" w:line="276" w:lineRule="auto"/>
      </w:pPr>
      <w:r>
        <w:t>C. Vitamin C excess — correct in another context, but not for this patient/drug link</w:t>
      </w:r>
    </w:p>
    <w:p>
      <w:pPr>
        <w:spacing w:after="200" w:line="276" w:lineRule="auto"/>
      </w:pPr>
      <w:r>
        <w:t>⚠️ Exam Trap: Strain all urine in renal colic — the stone is needed for analysis; teach high fluid intake and avoid excess salt/oxalate.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Renal colic: severe flank pain — give analgesics, encourage fluids, and STRAIN all urine to catch the stone for analysis.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Renal calculi</w:t>
      </w:r>
    </w:p>
    <w:p>
      <w:pPr>
        <w:spacing w:after="200" w:line="276" w:lineRule="auto"/>
      </w:pPr>
      <w:r>
        <w:t>→ Clues: colicky flank pain radiating to groin, haematuria, nausea</w:t>
      </w:r>
    </w:p>
    <w:p>
      <w:pPr>
        <w:spacing w:after="200" w:line="276" w:lineRule="auto"/>
      </w:pPr>
      <w:r>
        <w:t>→ Management: analgesia (NSAIDs), hydration, strain urine, antiemetics</w:t>
      </w:r>
    </w:p>
    <w:p>
      <w:pPr>
        <w:spacing w:after="200" w:line="276" w:lineRule="auto"/>
      </w:pPr>
      <w:r>
        <w:t>→ Stones: calcium oxalate most common; assess parathyroid if recurrent</w:t>
      </w:r>
    </w:p>
    <w:p>
      <w:pPr>
        <w:spacing w:after="200" w:line="276" w:lineRule="auto"/>
      </w:pPr>
      <w:r>
        <w:t>→ Prevention: 2–3 L fluids/day, dietary advice per stone type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TUR syndrome is caused by</w:t>
      </w:r>
    </w:p>
    <w:p>
      <w:pPr>
        <w:spacing w:after="200" w:line="276" w:lineRule="auto"/>
      </w:pPr>
      <w:r>
        <w:t>(a) Blood loss</w:t>
      </w:r>
    </w:p>
    <w:p>
      <w:pPr>
        <w:spacing w:after="200" w:line="276" w:lineRule="auto"/>
      </w:pPr>
      <w:r>
        <w:t>(b) Excess absorption of hypotonic irrigation fluid (hyponatraemia)</w:t>
      </w:r>
    </w:p>
    <w:p>
      <w:pPr>
        <w:spacing w:after="200" w:line="276" w:lineRule="auto"/>
      </w:pPr>
      <w:r>
        <w:t>(c) Infection</w:t>
      </w:r>
    </w:p>
    <w:p>
      <w:pPr>
        <w:spacing w:after="200" w:line="276" w:lineRule="auto"/>
      </w:pPr>
      <w:r>
        <w:t>(d) Anaesthesia allergy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Excess absorption of hypotonic irrigation fluid (hyponatraemia)</w:t>
      </w:r>
    </w:p>
    <w:p>
      <w:pPr>
        <w:spacing w:after="200" w:line="276" w:lineRule="auto"/>
      </w:pPr>
      <w:r>
        <w:t>🧠 Clinical Rationale: Watch for confusion, nausea, bradycardia and hypertension — treat hyponatraemia, prevent with shorter resection.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BPH - Post-Operative TUR Syndrome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Excess absorption of hypotonic irrigation fluid (hyponatraemia)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loss — correct in another context, but not for this patient/drug link</w:t>
      </w:r>
    </w:p>
    <w:p>
      <w:pPr>
        <w:spacing w:after="200" w:line="276" w:lineRule="auto"/>
      </w:pPr>
      <w:r>
        <w:t>C. Infection — correct in another context, but not for this patient/drug link</w:t>
      </w:r>
    </w:p>
    <w:p>
      <w:pPr>
        <w:spacing w:after="200" w:line="276" w:lineRule="auto"/>
      </w:pPr>
      <w:r>
        <w:t>D. Anaesthesia allergy — correct in another context, but not for this patient/drug link</w:t>
      </w:r>
    </w:p>
    <w:p>
      <w:pPr>
        <w:spacing w:after="200" w:line="276" w:lineRule="auto"/>
      </w:pPr>
      <w:r>
        <w:t>⚠️ Exam Trap: Post-TURP care: monitor for bright-red bleeding/clots, keep catheter patent (continuous bladder irrigation) and avoid straining.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BPH: urinary hesitancy, frequency and weak stream — after TURP, watch for haemorrhage and keep the catheter patent.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BPH / TURP</w:t>
      </w:r>
    </w:p>
    <w:p>
      <w:pPr>
        <w:spacing w:after="200" w:line="276" w:lineRule="auto"/>
      </w:pPr>
      <w:r>
        <w:t>→ Clues: hesitancy, weak stream, frequency, nocturia, incomplete emptying</w:t>
      </w:r>
    </w:p>
    <w:p>
      <w:pPr>
        <w:spacing w:after="200" w:line="276" w:lineRule="auto"/>
      </w:pPr>
      <w:r>
        <w:t>→ Medical: alpha-blockers (tamsulosin), 5-alpha reductase inhibitors</w:t>
      </w:r>
    </w:p>
    <w:p>
      <w:pPr>
        <w:spacing w:after="200" w:line="276" w:lineRule="auto"/>
      </w:pPr>
      <w:r>
        <w:t>→ TURP: monitor bleeding, catheter patency, urine output</w:t>
      </w:r>
    </w:p>
    <w:p>
      <w:pPr>
        <w:spacing w:after="200" w:line="276" w:lineRule="auto"/>
      </w:pPr>
      <w:r>
        <w:t>→ Post-op: avoid straining/heavy lifting, increase fluids, watch for TUR syndrome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severe testicular pain in an adolescent requires</w:t>
      </w:r>
    </w:p>
    <w:p>
      <w:pPr>
        <w:spacing w:after="200" w:line="276" w:lineRule="auto"/>
      </w:pPr>
      <w:r>
        <w:t>(a) Observation</w:t>
      </w:r>
    </w:p>
    <w:p>
      <w:pPr>
        <w:spacing w:after="200" w:line="276" w:lineRule="auto"/>
      </w:pPr>
      <w:r>
        <w:t>(b) Immediate surgical exploration (salvage within 4-6 hours)</w:t>
      </w:r>
    </w:p>
    <w:p>
      <w:pPr>
        <w:spacing w:after="200" w:line="276" w:lineRule="auto"/>
      </w:pPr>
      <w:r>
        <w:t>(c) Analgesics only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surgical exploration (salvage within 4-6 hours)</w:t>
      </w:r>
    </w:p>
    <w:p>
      <w:pPr>
        <w:spacing w:after="200" w:line="276" w:lineRule="auto"/>
      </w:pPr>
      <w:r>
        <w:t>🧠 Clinical Rationale: Torsion is a time-critical emergency — manual detorsion and surgery prevent loss of the testis.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Testicular Torsion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Immediate surgical exploration (salvage within 4-6 hours)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Observation — correct in another context, but not for this patient/drug link</w:t>
      </w:r>
    </w:p>
    <w:p>
      <w:pPr>
        <w:spacing w:after="200" w:line="276" w:lineRule="auto"/>
      </w:pPr>
      <w:r>
        <w:t>C. Analgesics only — correct in another context, but not for this patient/drug link</w:t>
      </w:r>
    </w:p>
    <w:p>
      <w:pPr>
        <w:spacing w:after="200" w:line="276" w:lineRule="auto"/>
      </w:pPr>
      <w:r>
        <w:t>D. Antibiotics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catheter-associated UTI, the nurse should</w:t>
      </w:r>
    </w:p>
    <w:p>
      <w:pPr>
        <w:spacing w:after="200" w:line="276" w:lineRule="auto"/>
      </w:pPr>
      <w:r>
        <w:t>(a) Use sterile insertion, closed drainage, keep bag below bladder and remove early</w:t>
      </w:r>
    </w:p>
    <w:p>
      <w:pPr>
        <w:spacing w:after="200" w:line="276" w:lineRule="auto"/>
      </w:pPr>
      <w:r>
        <w:t>(b) Open the system daily</w:t>
      </w:r>
    </w:p>
    <w:p>
      <w:pPr>
        <w:spacing w:after="200" w:line="276" w:lineRule="auto"/>
      </w:pPr>
      <w:r>
        <w:t>(c) Disconnect to measure</w:t>
      </w:r>
    </w:p>
    <w:p>
      <w:pPr>
        <w:spacing w:after="200" w:line="276" w:lineRule="auto"/>
      </w:pPr>
      <w:r>
        <w:t>(d) Let the bag touch the floor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Use sterile insertion, closed drainage, keep bag below bladder and remove early</w:t>
      </w:r>
    </w:p>
    <w:p>
      <w:pPr>
        <w:spacing w:after="200" w:line="276" w:lineRule="auto"/>
      </w:pPr>
      <w:r>
        <w:t>🧠 Clinical Rationale: Closed sterile system, dependent drainage, meatal hygiene and early removal prevent CAUTI.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UTI - Catheter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Use sterile insertion, closed drainage, keep bag below bladder and remove early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Open the system daily — correct in another context, but not for this patient/drug link</w:t>
      </w:r>
    </w:p>
    <w:p>
      <w:pPr>
        <w:spacing w:after="200" w:line="276" w:lineRule="auto"/>
      </w:pPr>
      <w:r>
        <w:t>C. Disconnect to measure — correct in another context, but not for this patient/drug link</w:t>
      </w:r>
    </w:p>
    <w:p>
      <w:pPr>
        <w:spacing w:after="200" w:line="276" w:lineRule="auto"/>
      </w:pPr>
      <w:r>
        <w:t>D. Let the bag touch the floor — correct in another context, but not for this patient/drug link</w:t>
      </w:r>
    </w:p>
    <w:p>
      <w:pPr>
        <w:spacing w:after="200" w:line="276" w:lineRule="auto"/>
      </w:pPr>
      <w:r>
        <w:t>⚠️ Exam Trap: Bag on the bed beside the patient is wrong — reflux risk; routine irrigation is not indicated unless blocked.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Keep the drainage bag BELOW the level of the bladder to prevent reflux and UTI.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Indwelling catheter care</w:t>
      </w:r>
    </w:p>
    <w:p>
      <w:pPr>
        <w:spacing w:after="200" w:line="276" w:lineRule="auto"/>
      </w:pPr>
      <w:r>
        <w:t>→ Bag below bladder level, never on the floor</w:t>
      </w:r>
    </w:p>
    <w:p>
      <w:pPr>
        <w:spacing w:after="200" w:line="276" w:lineRule="auto"/>
      </w:pPr>
      <w:r>
        <w:t>→ Closed drainage system, secure catheter, perineal hygiene</w:t>
      </w:r>
    </w:p>
    <w:p>
      <w:pPr>
        <w:spacing w:after="200" w:line="276" w:lineRule="auto"/>
      </w:pPr>
      <w:r>
        <w:t>→ Empty bag regularly; measure output; note colour, clarity</w:t>
      </w:r>
    </w:p>
    <w:p>
      <w:pPr>
        <w:spacing w:after="200" w:line="276" w:lineRule="auto"/>
      </w:pPr>
      <w:r>
        <w:t>→ Encourage fluids (unless contraindicated)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initial fluid for DKA resuscitation is</w:t>
      </w:r>
    </w:p>
    <w:p>
      <w:pPr>
        <w:spacing w:after="200" w:line="276" w:lineRule="auto"/>
      </w:pPr>
      <w:r>
        <w:t>(a) 0.9% normal saline (15-20 mL/kg first hour)</w:t>
      </w:r>
    </w:p>
    <w:p>
      <w:pPr>
        <w:spacing w:after="200" w:line="276" w:lineRule="auto"/>
      </w:pPr>
      <w:r>
        <w:t>(b) 5% dextrose</w:t>
      </w:r>
    </w:p>
    <w:p>
      <w:pPr>
        <w:spacing w:after="200" w:line="276" w:lineRule="auto"/>
      </w:pPr>
      <w:r>
        <w:t>(c) Half-normal saline</w:t>
      </w:r>
    </w:p>
    <w:p>
      <w:pPr>
        <w:spacing w:after="200" w:line="276" w:lineRule="auto"/>
      </w:pPr>
      <w:r>
        <w:t>(d) Ringer lactate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0.9% normal saline (15-20 mL/kg first hour)</w:t>
      </w:r>
    </w:p>
    <w:p>
      <w:pPr>
        <w:spacing w:after="200" w:line="276" w:lineRule="auto"/>
      </w:pPr>
      <w:r>
        <w:t>🧠 Clinical Rationale: Normal saline restores volume first; switch to dextrose-saline when glucose ~250 mg/dL.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DKA - Fluids First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0.9% normal saline (15-20 mL/kg first hour)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5% dextrose — correct in another context, but not for this patient/drug link</w:t>
      </w:r>
    </w:p>
    <w:p>
      <w:pPr>
        <w:spacing w:after="200" w:line="276" w:lineRule="auto"/>
      </w:pPr>
      <w:r>
        <w:t>C. Half-normal saline — correct in another context, but not for this patient/drug link</w:t>
      </w:r>
    </w:p>
    <w:p>
      <w:pPr>
        <w:spacing w:after="200" w:line="276" w:lineRule="auto"/>
      </w:pPr>
      <w:r>
        <w:t>D. Ringer lactate — correct in another context, but not for this patient/drug link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Hyperosmolar hyperglycaemic state differs from DKA by</w:t>
      </w:r>
    </w:p>
    <w:p>
      <w:pPr>
        <w:spacing w:after="200" w:line="276" w:lineRule="auto"/>
      </w:pPr>
      <w:r>
        <w:t>(a) Marked ketosis</w:t>
      </w:r>
    </w:p>
    <w:p>
      <w:pPr>
        <w:spacing w:after="200" w:line="276" w:lineRule="auto"/>
      </w:pPr>
      <w:r>
        <w:t>(b) Metabolic acidosis</w:t>
      </w:r>
    </w:p>
    <w:p>
      <w:pPr>
        <w:spacing w:after="200" w:line="276" w:lineRule="auto"/>
      </w:pPr>
      <w:r>
        <w:t>(c) Extreme hyperglycaemia with minimal/no ketosis and severe dehydration</w:t>
      </w:r>
    </w:p>
    <w:p>
      <w:pPr>
        <w:spacing w:after="200" w:line="276" w:lineRule="auto"/>
      </w:pPr>
      <w:r>
        <w:t>(d) Young patients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Extreme hyperglycaemia with minimal/no ketosis and severe dehydration</w:t>
      </w:r>
    </w:p>
    <w:p>
      <w:pPr>
        <w:spacing w:after="200" w:line="276" w:lineRule="auto"/>
      </w:pPr>
      <w:r>
        <w:t>🧠 Clinical Rationale: HHS: glucose often &gt;600 mg/dL, no ketones, profound dehydration — older patients, gradual correction.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HHS - Difference from DKA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Extreme hyperglycaemia with minimal/no ketosis and severe dehydration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Marked ketosis — correct in another context, but not for this patient/drug link</w:t>
      </w:r>
    </w:p>
    <w:p>
      <w:pPr>
        <w:spacing w:after="200" w:line="276" w:lineRule="auto"/>
      </w:pPr>
      <w:r>
        <w:t>B. Metabolic acidosis — correct in another context, but not for this patient/drug link</w:t>
      </w:r>
    </w:p>
    <w:p>
      <w:pPr>
        <w:spacing w:after="200" w:line="276" w:lineRule="auto"/>
      </w:pPr>
      <w:r>
        <w:t>D. Young patients — correct in another context, but not for this patient/drug link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critical early complication after thyroidectomy is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Respiratory obstruction from haematoma or laryngeal oedema</w:t>
      </w:r>
    </w:p>
    <w:p>
      <w:pPr>
        <w:spacing w:after="200" w:line="276" w:lineRule="auto"/>
      </w:pPr>
      <w:r>
        <w:t>(c) Headache</w:t>
      </w:r>
    </w:p>
    <w:p>
      <w:pPr>
        <w:spacing w:after="200" w:line="276" w:lineRule="auto"/>
      </w:pPr>
      <w:r>
        <w:t>(d) Rash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Respiratory obstruction from haematoma or laryngeal oedema</w:t>
      </w:r>
    </w:p>
    <w:p>
      <w:pPr>
        <w:spacing w:after="200" w:line="276" w:lineRule="auto"/>
      </w:pPr>
      <w:r>
        <w:t>🧠 Clinical Rationale: Keep tracheostomy set at bedside; watch for stridor, bleeding, hypocalcaemia (tetany) and voice changes.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Thyroidectomy - Complications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Respiratory obstruction from haematoma or laryngeal oedema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correct in another context, but not for this patient/drug link</w:t>
      </w:r>
    </w:p>
    <w:p>
      <w:pPr>
        <w:spacing w:after="200" w:line="276" w:lineRule="auto"/>
      </w:pPr>
      <w:r>
        <w:t>C. Headache — correct in another context, but not for this patient/drug link</w:t>
      </w:r>
    </w:p>
    <w:p>
      <w:pPr>
        <w:spacing w:after="200" w:line="276" w:lineRule="auto"/>
      </w:pPr>
      <w:r>
        <w:t>D. Rash — correct in another context, but not for this patient/drug link</w:t>
      </w:r>
    </w:p>
    <w:p>
      <w:pPr>
        <w:spacing w:after="200" w:line="276" w:lineRule="auto"/>
      </w:pPr>
      <w:r>
        <w:t>⚠️ Exam Trap: Chvostek = tapping the facial nerve causes twitch; Trousseau = BP-cuff carpal spasm — both point to hypocalcaemia, the classic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Hypocalcaemia: Chvostek's sign (facial twitch) and Trousseau's sign (carpal spasm) — emergency is laryngospasm/tetany; give IV calcium gluconate.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Hypocalcaemia</w:t>
      </w:r>
    </w:p>
    <w:p>
      <w:pPr>
        <w:spacing w:after="200" w:line="276" w:lineRule="auto"/>
      </w:pPr>
      <w:r>
        <w:t>→ Signs: tetany, Chvostek/Trousseau signs, paraesthesia, laryngospasm</w:t>
      </w:r>
    </w:p>
    <w:p>
      <w:pPr>
        <w:spacing w:after="200" w:line="276" w:lineRule="auto"/>
      </w:pPr>
      <w:r>
        <w:t>→ Causes: hypoparathyroidism, renal failure, pancreatitis, massive transfusion</w:t>
      </w:r>
    </w:p>
    <w:p>
      <w:pPr>
        <w:spacing w:after="200" w:line="276" w:lineRule="auto"/>
      </w:pPr>
      <w:r>
        <w:t>→ Treatment: IV calcium gluconate (watch extravasation — tissue necrosis)</w:t>
      </w:r>
    </w:p>
    <w:p>
      <w:pPr>
        <w:spacing w:after="200" w:line="276" w:lineRule="auto"/>
      </w:pPr>
      <w:r>
        <w:t>→ ECG: prolonged QT; avoid rapid administration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Trousseau's sign (carpal spasm with BP cuff inflation) indicates</w:t>
      </w:r>
    </w:p>
    <w:p>
      <w:pPr>
        <w:spacing w:after="200" w:line="276" w:lineRule="auto"/>
      </w:pPr>
      <w:r>
        <w:t>(a) Hypercalcaemia</w:t>
      </w:r>
    </w:p>
    <w:p>
      <w:pPr>
        <w:spacing w:after="200" w:line="276" w:lineRule="auto"/>
      </w:pPr>
      <w:r>
        <w:t>(b) Hypoglycaemia</w:t>
      </w:r>
    </w:p>
    <w:p>
      <w:pPr>
        <w:spacing w:after="200" w:line="276" w:lineRule="auto"/>
      </w:pPr>
      <w:r>
        <w:t>(c) Hyperkalaemia</w:t>
      </w:r>
    </w:p>
    <w:p>
      <w:pPr>
        <w:spacing w:after="200" w:line="276" w:lineRule="auto"/>
      </w:pPr>
      <w:r>
        <w:t>(d) Hypocalcaemia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Hypocalcaemia</w:t>
      </w:r>
    </w:p>
    <w:p>
      <w:pPr>
        <w:spacing w:after="200" w:line="276" w:lineRule="auto"/>
      </w:pPr>
      <w:r>
        <w:t>🧠 Clinical Rationale: Trousseau/Chvostek signs flag hypocalcaemia — check ionised calcium post-thyroid/parathyroid surgery.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Hypocalcaemia - Trousseau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Hypocalcaemia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Hypercalcaemia — correct in another context, but not for this patient/drug link</w:t>
      </w:r>
    </w:p>
    <w:p>
      <w:pPr>
        <w:spacing w:after="200" w:line="276" w:lineRule="auto"/>
      </w:pPr>
      <w:r>
        <w:t>B. Hypoglycaemia — correct in another context, but not for this patient/drug link</w:t>
      </w:r>
    </w:p>
    <w:p>
      <w:pPr>
        <w:spacing w:after="200" w:line="276" w:lineRule="auto"/>
      </w:pPr>
      <w:r>
        <w:t>C. Hyperkalaemia — correct in another context, but not for this patient/drug link</w:t>
      </w:r>
    </w:p>
    <w:p>
      <w:pPr>
        <w:spacing w:after="200" w:line="276" w:lineRule="auto"/>
      </w:pPr>
      <w:r>
        <w:t>⚠️ Exam Trap: Chvostek = tapping the facial nerve causes twitch; Trousseau = BP-cuff carpal spasm — both point to hypocalcaemia, the classic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Hypocalcaemia: Chvostek's sign (facial twitch) and Trousseau's sign (carpal spasm) — emergency is laryngospasm/tetany; give IV calcium gluconate.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Hypocalcaemia</w:t>
      </w:r>
    </w:p>
    <w:p>
      <w:pPr>
        <w:spacing w:after="200" w:line="276" w:lineRule="auto"/>
      </w:pPr>
      <w:r>
        <w:t>→ Signs: tetany, Chvostek/Trousseau signs, paraesthesia, laryngospasm</w:t>
      </w:r>
    </w:p>
    <w:p>
      <w:pPr>
        <w:spacing w:after="200" w:line="276" w:lineRule="auto"/>
      </w:pPr>
      <w:r>
        <w:t>→ Causes: hypoparathyroidism, renal failure, pancreatitis, massive transfusion</w:t>
      </w:r>
    </w:p>
    <w:p>
      <w:pPr>
        <w:spacing w:after="200" w:line="276" w:lineRule="auto"/>
      </w:pPr>
      <w:r>
        <w:t>→ Treatment: IV calcium gluconate (watch extravasation — tissue necrosis)</w:t>
      </w:r>
    </w:p>
    <w:p>
      <w:pPr>
        <w:spacing w:after="200" w:line="276" w:lineRule="auto"/>
      </w:pPr>
      <w:r>
        <w:t>→ ECG: prolonged QT; avoid rapid administration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Diabetic foot care includes</w:t>
      </w:r>
    </w:p>
    <w:p>
      <w:pPr>
        <w:spacing w:after="200" w:line="276" w:lineRule="auto"/>
      </w:pPr>
      <w:r>
        <w:t>(a) Walking barefoot</w:t>
      </w:r>
    </w:p>
    <w:p>
      <w:pPr>
        <w:spacing w:after="200" w:line="276" w:lineRule="auto"/>
      </w:pPr>
      <w:r>
        <w:t>(b) Hot water soaks</w:t>
      </w:r>
    </w:p>
    <w:p>
      <w:pPr>
        <w:spacing w:after="200" w:line="276" w:lineRule="auto"/>
      </w:pPr>
      <w:r>
        <w:t>(c) Daily inspection, proper footwear, nail care and prompt treatment of any wound</w:t>
      </w:r>
    </w:p>
    <w:p>
      <w:pPr>
        <w:spacing w:after="200" w:line="276" w:lineRule="auto"/>
      </w:pPr>
      <w:r>
        <w:t>(d) Cutting calluses deeply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Daily inspection, proper footwear, nail care and prompt treatment of any wound</w:t>
      </w:r>
    </w:p>
    <w:p>
      <w:pPr>
        <w:spacing w:after="200" w:line="276" w:lineRule="auto"/>
      </w:pPr>
      <w:r>
        <w:t>🧠 Clinical Rationale: Neuropathy + ischaemia → ulcers; education and podiatry prevent amputation.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- Foot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Daily inspection, proper footwear, nail care and prompt treatment of any wound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Walking barefoot — correct in another context, but not for this patient/drug link</w:t>
      </w:r>
    </w:p>
    <w:p>
      <w:pPr>
        <w:spacing w:after="200" w:line="276" w:lineRule="auto"/>
      </w:pPr>
      <w:r>
        <w:t>B. Hot water soaks — correct in another context, but not for this patient/drug link</w:t>
      </w:r>
    </w:p>
    <w:p>
      <w:pPr>
        <w:spacing w:after="200" w:line="276" w:lineRule="auto"/>
      </w:pPr>
      <w:r>
        <w:t>D. Cutting calluses deeply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opened insulin vial in use may be kept at</w:t>
      </w:r>
    </w:p>
    <w:p>
      <w:pPr>
        <w:spacing w:after="200" w:line="276" w:lineRule="auto"/>
      </w:pPr>
      <w:r>
        <w:t>(a) Room temperature for up to 28 days (per product)</w:t>
      </w:r>
    </w:p>
    <w:p>
      <w:pPr>
        <w:spacing w:after="200" w:line="276" w:lineRule="auto"/>
      </w:pPr>
      <w:r>
        <w:t>(b) In the freezer</w:t>
      </w:r>
    </w:p>
    <w:p>
      <w:pPr>
        <w:spacing w:after="200" w:line="276" w:lineRule="auto"/>
      </w:pPr>
      <w:r>
        <w:t>(c) In direct sun</w:t>
      </w:r>
    </w:p>
    <w:p>
      <w:pPr>
        <w:spacing w:after="200" w:line="276" w:lineRule="auto"/>
      </w:pPr>
      <w:r>
        <w:t>(d) Only refrigerated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Room temperature for up to 28 days (per product)</w:t>
      </w:r>
    </w:p>
    <w:p>
      <w:pPr>
        <w:spacing w:after="200" w:line="276" w:lineRule="auto"/>
      </w:pPr>
      <w:r>
        <w:t>🧠 Clinical Rationale: In-use vials at room temperature for ~28 days avoid painful cold injections; check product label.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Insulin - Storage In-Use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Room temperature for up to 28 days (per product)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 the freezer — correct in another context, but not for this patient/drug link</w:t>
      </w:r>
    </w:p>
    <w:p>
      <w:pPr>
        <w:spacing w:after="200" w:line="276" w:lineRule="auto"/>
      </w:pPr>
      <w:r>
        <w:t>C. In direct sun — correct in another context, but not for this patient/drug link</w:t>
      </w:r>
    </w:p>
    <w:p>
      <w:pPr>
        <w:spacing w:after="200" w:line="276" w:lineRule="auto"/>
      </w:pPr>
      <w:r>
        <w:t>D. Only refrigerated always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Gestational diabetes is screened with</w:t>
      </w:r>
    </w:p>
    <w:p>
      <w:pPr>
        <w:spacing w:after="200" w:line="276" w:lineRule="auto"/>
      </w:pPr>
      <w:r>
        <w:t>(a) Random glucose only</w:t>
      </w:r>
    </w:p>
    <w:p>
      <w:pPr>
        <w:spacing w:after="200" w:line="276" w:lineRule="auto"/>
      </w:pPr>
      <w:r>
        <w:t>(b) HbA1c only</w:t>
      </w:r>
    </w:p>
    <w:p>
      <w:pPr>
        <w:spacing w:after="200" w:line="276" w:lineRule="auto"/>
      </w:pPr>
      <w:r>
        <w:t>(c) OGTT (75 g) at 24-28 weeks (DIPSI/WHO criteria)</w:t>
      </w:r>
    </w:p>
    <w:p>
      <w:pPr>
        <w:spacing w:after="200" w:line="276" w:lineRule="auto"/>
      </w:pPr>
      <w:r>
        <w:t>(d) Urine ketones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OGTT (75 g) at 24-28 weeks (DIPSI/WHO criteria)</w:t>
      </w:r>
    </w:p>
    <w:p>
      <w:pPr>
        <w:spacing w:after="200" w:line="276" w:lineRule="auto"/>
      </w:pPr>
      <w:r>
        <w:t>🧠 Clinical Rationale: Universal OGTT at 24-28 weeks; treat with diet, metformin/insulin; postpartum re-screen.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GDM - Screening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OGTT (75 g) at 24-28 weeks (DIPSI/WHO criteria)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Random glucose only — correct in another context, but not for this patient/drug link</w:t>
      </w:r>
    </w:p>
    <w:p>
      <w:pPr>
        <w:spacing w:after="200" w:line="276" w:lineRule="auto"/>
      </w:pPr>
      <w:r>
        <w:t>B. HbA1c only — correct in another context, but not for this patient/drug link</w:t>
      </w:r>
    </w:p>
    <w:p>
      <w:pPr>
        <w:spacing w:after="200" w:line="276" w:lineRule="auto"/>
      </w:pPr>
      <w:r>
        <w:t>D. Urine ketones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hyponatraemia should be corrected at no more than</w:t>
      </w:r>
    </w:p>
    <w:p>
      <w:pPr>
        <w:spacing w:after="200" w:line="276" w:lineRule="auto"/>
      </w:pPr>
      <w:r>
        <w:t>(a) 20 mmol/L per hour</w:t>
      </w:r>
    </w:p>
    <w:p>
      <w:pPr>
        <w:spacing w:after="200" w:line="276" w:lineRule="auto"/>
      </w:pPr>
      <w:r>
        <w:t>(b) 2 mmol/L per hour</w:t>
      </w:r>
    </w:p>
    <w:p>
      <w:pPr>
        <w:spacing w:after="200" w:line="276" w:lineRule="auto"/>
      </w:pPr>
      <w:r>
        <w:t>(c) No limit</w:t>
      </w:r>
    </w:p>
    <w:p>
      <w:pPr>
        <w:spacing w:after="200" w:line="276" w:lineRule="auto"/>
      </w:pPr>
      <w:r>
        <w:t>(d) 6-8 mmol/L per 24 hours (avoid osmotic demyelination)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6-8 mmol/L per 24 hours (avoid osmotic demyelination)</w:t>
      </w:r>
    </w:p>
    <w:p>
      <w:pPr>
        <w:spacing w:after="200" w:line="276" w:lineRule="auto"/>
      </w:pPr>
      <w:r>
        <w:t>🧠 Clinical Rationale: Too-rapid correction causes central pontine myelinolysis — follow guideline limits.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SIADH - Sodium Correction Rate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6-8 mmol/L per 24 hours (avoid osmotic demyelination)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mmol/L per hour — correct in another context, but not for this patient/drug link</w:t>
      </w:r>
    </w:p>
    <w:p>
      <w:pPr>
        <w:spacing w:after="200" w:line="276" w:lineRule="auto"/>
      </w:pPr>
      <w:r>
        <w:t>B. 2 mmol/L per hour — correct in another context, but not for this patient/drug link</w:t>
      </w:r>
    </w:p>
    <w:p>
      <w:pPr>
        <w:spacing w:after="200" w:line="276" w:lineRule="auto"/>
      </w:pPr>
      <w:r>
        <w:t>C. No limit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