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normal fetal heart rate baseline is</w:t>
      </w:r>
    </w:p>
    <w:p>
      <w:pPr>
        <w:spacing w:after="200" w:line="276" w:lineRule="auto"/>
      </w:pPr>
      <w:r>
        <w:t>(a) 110-160 bpm</w:t>
      </w:r>
    </w:p>
    <w:p>
      <w:pPr>
        <w:spacing w:after="200" w:line="276" w:lineRule="auto"/>
      </w:pPr>
      <w:r>
        <w:t>(b) 80-100 bpm</w:t>
      </w:r>
    </w:p>
    <w:p>
      <w:pPr>
        <w:spacing w:after="200" w:line="276" w:lineRule="auto"/>
      </w:pPr>
      <w:r>
        <w:t>(c) 170-200 bpm</w:t>
      </w:r>
    </w:p>
    <w:p>
      <w:pPr>
        <w:spacing w:after="200" w:line="276" w:lineRule="auto"/>
      </w:pPr>
      <w:r>
        <w:t>(d) 60-90 bpm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110-160 bpm</w:t>
      </w:r>
    </w:p>
    <w:p>
      <w:pPr>
        <w:spacing w:after="200" w:line="276" w:lineRule="auto"/>
      </w:pPr>
      <w:r>
        <w:t>🧠 Clinical Rationale: Baseline 110-160; bradycardia/tachycardia with variability and decelerations require evaluation.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Fetal Heart - Baseline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A — 110-160 bpm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80-100 bpm — correct in another context, but not for this patient/drug link</w:t>
      </w:r>
    </w:p>
    <w:p>
      <w:pPr>
        <w:spacing w:after="200" w:line="276" w:lineRule="auto"/>
      </w:pPr>
      <w:r>
        <w:t>C. 170-200 bpm — correct in another context, but not for this patient/drug link</w:t>
      </w:r>
    </w:p>
    <w:p>
      <w:pPr>
        <w:spacing w:after="200" w:line="276" w:lineRule="auto"/>
      </w:pPr>
      <w:r>
        <w:t>D. 60-90 bpm — correct in another context, but not for this patient/drug link</w:t>
      </w:r>
    </w:p>
    <w:p>
      <w:pPr>
        <w:spacing w:after="200" w:line="276" w:lineRule="auto"/>
      </w:pPr>
      <w:r>
        <w:t>⚠️ Exam Trap: Decelerations: LATE = placental insufficiency (reposition, oxygen, notify); VARIABLE = cord compression (change position); early = benign head compression.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Fetal heart rate baseline is 110–160 bpm — late decelerations = uteroplacental insufficiency, variable decelerations = cord compression.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Fetal monitoring</w:t>
      </w:r>
    </w:p>
    <w:p>
      <w:pPr>
        <w:spacing w:after="200" w:line="276" w:lineRule="auto"/>
      </w:pPr>
      <w:r>
        <w:t>→ Baseline FHR: 110–160 bpm</w:t>
      </w:r>
    </w:p>
    <w:p>
      <w:pPr>
        <w:spacing w:after="200" w:line="276" w:lineRule="auto"/>
      </w:pPr>
      <w:r>
        <w:t>→ Late decelerations: after contraction → uteroplacental insufficiency → left side, oxygen, notify</w:t>
      </w:r>
    </w:p>
    <w:p>
      <w:pPr>
        <w:spacing w:after="200" w:line="276" w:lineRule="auto"/>
      </w:pPr>
      <w:r>
        <w:t>→ Variable decelerations: cord compression → change position</w:t>
      </w:r>
    </w:p>
    <w:p>
      <w:pPr>
        <w:spacing w:after="200" w:line="276" w:lineRule="auto"/>
      </w:pPr>
      <w:r>
        <w:t>→ Early decelerations: head compression — benign</w:t>
      </w:r>
    </w:p>
    <w:p>
      <w:pPr>
        <w:spacing w:after="200" w:line="276" w:lineRule="auto"/>
      </w:pPr>
      <w:r>
        <w:t>→ NST: reactive = ≥ 2 accelerations in 20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Late decelerations on fetal monitoring indicate</w:t>
      </w:r>
    </w:p>
    <w:p>
      <w:pPr>
        <w:spacing w:after="200" w:line="276" w:lineRule="auto"/>
      </w:pPr>
      <w:r>
        <w:t>(a) Head compression</w:t>
      </w:r>
    </w:p>
    <w:p>
      <w:pPr>
        <w:spacing w:after="200" w:line="276" w:lineRule="auto"/>
      </w:pPr>
      <w:r>
        <w:t>(b) Cord compression</w:t>
      </w:r>
    </w:p>
    <w:p>
      <w:pPr>
        <w:spacing w:after="200" w:line="276" w:lineRule="auto"/>
      </w:pPr>
      <w:r>
        <w:t>(c) Normal pattern</w:t>
      </w:r>
    </w:p>
    <w:p>
      <w:pPr>
        <w:spacing w:after="200" w:line="276" w:lineRule="auto"/>
      </w:pPr>
      <w:r>
        <w:t>(d) Uteroplacental insufficiency (fetal hypoxia)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Uteroplacental insufficiency (fetal hypoxia)</w:t>
      </w:r>
    </w:p>
    <w:p>
      <w:pPr>
        <w:spacing w:after="200" w:line="276" w:lineRule="auto"/>
      </w:pPr>
      <w:r>
        <w:t>🧠 Clinical Rationale: Late decels = uteroplacental insufficiency — reposition, oxygen, fluids, stop oxytocin, consider delivery.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Late Deceleration - Cause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D — Uteroplacental insufficiency (fetal hypoxia)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Head compression — correct in another context, but not for this patient/drug link</w:t>
      </w:r>
    </w:p>
    <w:p>
      <w:pPr>
        <w:spacing w:after="200" w:line="276" w:lineRule="auto"/>
      </w:pPr>
      <w:r>
        <w:t>B. Cord compression — correct in another context, but not for this patient/drug link</w:t>
      </w:r>
    </w:p>
    <w:p>
      <w:pPr>
        <w:spacing w:after="200" w:line="276" w:lineRule="auto"/>
      </w:pPr>
      <w:r>
        <w:t>C. Normal pattern — correct in another context, but not for this patient/drug link</w:t>
      </w:r>
    </w:p>
    <w:p>
      <w:pPr>
        <w:spacing w:after="200" w:line="276" w:lineRule="auto"/>
      </w:pPr>
      <w:r>
        <w:t>⚠️ Exam Trap: Decelerations: LATE = placental insufficiency (reposition, oxygen, notify); VARIABLE = cord compression (change position); early = benign head compression.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Fetal heart rate baseline is 110–160 bpm — late decelerations = uteroplacental insufficiency, variable decelerations = cord compression.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Fetal monitoring</w:t>
      </w:r>
    </w:p>
    <w:p>
      <w:pPr>
        <w:spacing w:after="200" w:line="276" w:lineRule="auto"/>
      </w:pPr>
      <w:r>
        <w:t>→ Baseline FHR: 110–160 bpm</w:t>
      </w:r>
    </w:p>
    <w:p>
      <w:pPr>
        <w:spacing w:after="200" w:line="276" w:lineRule="auto"/>
      </w:pPr>
      <w:r>
        <w:t>→ Late decelerations: after contraction → uteroplacental insufficiency → left side, oxygen, notify</w:t>
      </w:r>
    </w:p>
    <w:p>
      <w:pPr>
        <w:spacing w:after="200" w:line="276" w:lineRule="auto"/>
      </w:pPr>
      <w:r>
        <w:t>→ Variable decelerations: cord compression → change position</w:t>
      </w:r>
    </w:p>
    <w:p>
      <w:pPr>
        <w:spacing w:after="200" w:line="276" w:lineRule="auto"/>
      </w:pPr>
      <w:r>
        <w:t>→ Early decelerations: head compression — benign</w:t>
      </w:r>
    </w:p>
    <w:p>
      <w:pPr>
        <w:spacing w:after="200" w:line="276" w:lineRule="auto"/>
      </w:pPr>
      <w:r>
        <w:t>→ NST: reactive = ≥ 2 accelerations in 20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action for umbilical cord prolapse is</w:t>
      </w:r>
    </w:p>
    <w:p>
      <w:pPr>
        <w:spacing w:after="200" w:line="276" w:lineRule="auto"/>
      </w:pPr>
      <w:r>
        <w:t>(a) Wait for labour to progress</w:t>
      </w:r>
    </w:p>
    <w:p>
      <w:pPr>
        <w:spacing w:after="200" w:line="276" w:lineRule="auto"/>
      </w:pPr>
      <w:r>
        <w:t>(b) Give uterotonics</w:t>
      </w:r>
    </w:p>
    <w:p>
      <w:pPr>
        <w:spacing w:after="200" w:line="276" w:lineRule="auto"/>
      </w:pPr>
      <w:r>
        <w:t>(c) Call for help, relieve cord pressure (knee-chest, elevate presenting part), prepare for delivery</w:t>
      </w:r>
    </w:p>
    <w:p>
      <w:pPr>
        <w:spacing w:after="200" w:line="276" w:lineRule="auto"/>
      </w:pPr>
      <w:r>
        <w:t>(d) Send for X-ray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Call for help, relieve cord pressure (knee-chest, elevate presenting part), prepare for delivery</w:t>
      </w:r>
    </w:p>
    <w:p>
      <w:pPr>
        <w:spacing w:after="200" w:line="276" w:lineRule="auto"/>
      </w:pPr>
      <w:r>
        <w:t>🧠 Clinical Rationale: Keep the cord warm and pulsating, avoid handling, urgent caesarean usually required.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Cord Prolapse - Emergency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C — Call for help, relieve cord pressure (knee-chest, elevate presenting part), prepare for delivery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Wait for labour to progress — correct in another context, but not for this patient/drug link</w:t>
      </w:r>
    </w:p>
    <w:p>
      <w:pPr>
        <w:spacing w:after="200" w:line="276" w:lineRule="auto"/>
      </w:pPr>
      <w:r>
        <w:t>B. Give uterotonics — correct in another context, but not for this patient/drug link</w:t>
      </w:r>
    </w:p>
    <w:p>
      <w:pPr>
        <w:spacing w:after="200" w:line="276" w:lineRule="auto"/>
      </w:pPr>
      <w:r>
        <w:t>D. Send for X-ray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manoeuvre for shoulder dystocia is</w:t>
      </w:r>
    </w:p>
    <w:p>
      <w:pPr>
        <w:spacing w:after="200" w:line="276" w:lineRule="auto"/>
      </w:pPr>
      <w:r>
        <w:t>(a) Fundal pressure</w:t>
      </w:r>
    </w:p>
    <w:p>
      <w:pPr>
        <w:spacing w:after="200" w:line="276" w:lineRule="auto"/>
      </w:pPr>
      <w:r>
        <w:t>(b) Traction on the head</w:t>
      </w:r>
    </w:p>
    <w:p>
      <w:pPr>
        <w:spacing w:after="200" w:line="276" w:lineRule="auto"/>
      </w:pPr>
      <w:r>
        <w:t>(c) Episiotomy alone</w:t>
      </w:r>
    </w:p>
    <w:p>
      <w:pPr>
        <w:spacing w:after="200" w:line="276" w:lineRule="auto"/>
      </w:pPr>
      <w:r>
        <w:t>(d) McRoberts manoeuvre with suprapubic pressure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McRoberts manoeuvre with suprapubic pressure</w:t>
      </w:r>
    </w:p>
    <w:p>
      <w:pPr>
        <w:spacing w:after="200" w:line="276" w:lineRule="auto"/>
      </w:pPr>
      <w:r>
        <w:t>🧠 Clinical Rationale: McRoberts (hyperflex thighs) + suprapubic pressure releases the shoulder; avoid fundal pressure.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Shoulder Dystocia - Manoeuvre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D — McRoberts manoeuvre with suprapubic pressure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Fundal pressure — correct in another context, but not for this patient/drug link</w:t>
      </w:r>
    </w:p>
    <w:p>
      <w:pPr>
        <w:spacing w:after="200" w:line="276" w:lineRule="auto"/>
      </w:pPr>
      <w:r>
        <w:t>B. Traction on the head — correct in another context, but not for this patient/drug link</w:t>
      </w:r>
    </w:p>
    <w:p>
      <w:pPr>
        <w:spacing w:after="200" w:line="276" w:lineRule="auto"/>
      </w:pPr>
      <w:r>
        <w:t>C. Episiotomy alone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Signs of uterine rupture include</w:t>
      </w:r>
    </w:p>
    <w:p>
      <w:pPr>
        <w:spacing w:after="200" w:line="276" w:lineRule="auto"/>
      </w:pPr>
      <w:r>
        <w:t>(a) Mild backache</w:t>
      </w:r>
    </w:p>
    <w:p>
      <w:pPr>
        <w:spacing w:after="200" w:line="276" w:lineRule="auto"/>
      </w:pPr>
      <w:r>
        <w:t>(b) Slow progress</w:t>
      </w:r>
    </w:p>
    <w:p>
      <w:pPr>
        <w:spacing w:after="200" w:line="276" w:lineRule="auto"/>
      </w:pPr>
      <w:r>
        <w:t>(c) Sudden severe abdominal pain, loss of fetal station, haemorrhage and fetal distress</w:t>
      </w:r>
    </w:p>
    <w:p>
      <w:pPr>
        <w:spacing w:after="200" w:line="276" w:lineRule="auto"/>
      </w:pPr>
      <w:r>
        <w:t>(d) Polyhydramnios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Sudden severe abdominal pain, loss of fetal station, haemorrhage and fetal distress</w:t>
      </w:r>
    </w:p>
    <w:p>
      <w:pPr>
        <w:spacing w:after="200" w:line="276" w:lineRule="auto"/>
      </w:pPr>
      <w:r>
        <w:t>🧠 Clinical Rationale: Rupture is catastrophic — immediate laparotomy; risk with scarred uterus, obstructed labour.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Uterine Rupture - Sign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C — Sudden severe abdominal pain, loss of fetal station, haemorrhage and fetal distress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Mild backache — correct in another context, but not for this patient/drug link</w:t>
      </w:r>
    </w:p>
    <w:p>
      <w:pPr>
        <w:spacing w:after="200" w:line="276" w:lineRule="auto"/>
      </w:pPr>
      <w:r>
        <w:t>B. Slow progress — correct in another context, but not for this patient/drug link</w:t>
      </w:r>
    </w:p>
    <w:p>
      <w:pPr>
        <w:spacing w:after="200" w:line="276" w:lineRule="auto"/>
      </w:pPr>
      <w:r>
        <w:t>D. Polyhydramnios — correct in another context, but not for this patient/drug link</w:t>
      </w:r>
    </w:p>
    <w:p>
      <w:pPr>
        <w:spacing w:after="200" w:line="276" w:lineRule="auto"/>
      </w:pPr>
      <w:r>
        <w:t>⚠️ Exam Trap: Decelerations: LATE = placental insufficiency (reposition, oxygen, notify); VARIABLE = cord compression (change position); early = benign head compression.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Fetal heart rate baseline is 110–160 bpm — late decelerations = uteroplacental insufficiency, variable decelerations = cord compression.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Fetal monitoring</w:t>
      </w:r>
    </w:p>
    <w:p>
      <w:pPr>
        <w:spacing w:after="200" w:line="276" w:lineRule="auto"/>
      </w:pPr>
      <w:r>
        <w:t>→ Baseline FHR: 110–160 bpm</w:t>
      </w:r>
    </w:p>
    <w:p>
      <w:pPr>
        <w:spacing w:after="200" w:line="276" w:lineRule="auto"/>
      </w:pPr>
      <w:r>
        <w:t>→ Late decelerations: after contraction → uteroplacental insufficiency → left side, oxygen, notify</w:t>
      </w:r>
    </w:p>
    <w:p>
      <w:pPr>
        <w:spacing w:after="200" w:line="276" w:lineRule="auto"/>
      </w:pPr>
      <w:r>
        <w:t>→ Variable decelerations: cord compression → change position</w:t>
      </w:r>
    </w:p>
    <w:p>
      <w:pPr>
        <w:spacing w:after="200" w:line="276" w:lineRule="auto"/>
      </w:pPr>
      <w:r>
        <w:t>→ Early decelerations: head compression — benign</w:t>
      </w:r>
    </w:p>
    <w:p>
      <w:pPr>
        <w:spacing w:after="200" w:line="276" w:lineRule="auto"/>
      </w:pPr>
      <w:r>
        <w:t>→ NST: reactive = ≥ 2 accelerations in 20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Puerperal sepsis is prevented by</w:t>
      </w:r>
    </w:p>
    <w:p>
      <w:pPr>
        <w:spacing w:after="200" w:line="276" w:lineRule="auto"/>
      </w:pPr>
      <w:r>
        <w:t>(a) Antibiotics for all</w:t>
      </w:r>
    </w:p>
    <w:p>
      <w:pPr>
        <w:spacing w:after="200" w:line="276" w:lineRule="auto"/>
      </w:pPr>
      <w:r>
        <w:t>(b) Aseptic delivery, hand hygiene, clean cord care and early detection of fever</w:t>
      </w:r>
    </w:p>
    <w:p>
      <w:pPr>
        <w:spacing w:after="200" w:line="276" w:lineRule="auto"/>
      </w:pPr>
      <w:r>
        <w:t>(c) Home delivery only</w:t>
      </w:r>
    </w:p>
    <w:p>
      <w:pPr>
        <w:spacing w:after="200" w:line="276" w:lineRule="auto"/>
      </w:pPr>
      <w:r>
        <w:t>(d) No hygiene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Aseptic delivery, hand hygiene, clean cord care and early detection of fever</w:t>
      </w:r>
    </w:p>
    <w:p>
      <w:pPr>
        <w:spacing w:after="200" w:line="276" w:lineRule="auto"/>
      </w:pPr>
      <w:r>
        <w:t>🧠 Clinical Rationale: Clean birth practices and timely recognition/treatment of genital tract infection reduce maternal mortality.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Puerperal Sepsis - Prevention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B — Aseptic delivery, hand hygiene, clean cord care and early detection of fever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Antibiotics for all — correct in another context, but not for this patient/drug link</w:t>
      </w:r>
    </w:p>
    <w:p>
      <w:pPr>
        <w:spacing w:after="200" w:line="276" w:lineRule="auto"/>
      </w:pPr>
      <w:r>
        <w:t>C. Home delivery only — correct in another context, but not for this patient/drug link</w:t>
      </w:r>
    </w:p>
    <w:p>
      <w:pPr>
        <w:spacing w:after="200" w:line="276" w:lineRule="auto"/>
      </w:pPr>
      <w:r>
        <w:t>D. No hygiene — correct in another context, but not for this patient/drug link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Sepsis</w:t>
      </w:r>
    </w:p>
    <w:p>
      <w:pPr>
        <w:spacing w:after="200" w:line="276" w:lineRule="auto"/>
      </w:pPr>
      <w:r>
        <w:t>→ qSOFA: altered mentation + RR ≥ 22 + SBP ≤ 100 → suspect sepsis</w:t>
      </w:r>
    </w:p>
    <w:p>
      <w:pPr>
        <w:spacing w:after="200" w:line="276" w:lineRule="auto"/>
      </w:pPr>
      <w:r>
        <w:t>→ 1-hour bundle: lactate, cultures, broad-spectrum antibiotics, 30 ml/kg fluids</w:t>
      </w:r>
    </w:p>
    <w:p>
      <w:pPr>
        <w:spacing w:after="200" w:line="276" w:lineRule="auto"/>
      </w:pPr>
      <w:r>
        <w:t>→ Monitor: urine output, lactate clearance, BP, mentation</w:t>
      </w:r>
    </w:p>
    <w:p>
      <w:pPr>
        <w:spacing w:after="200" w:line="276" w:lineRule="auto"/>
      </w:pPr>
      <w:r>
        <w:t>→ Escalate: vasopressors if hypotensive despite fluids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Pathological neonatal jaundice is indicated by</w:t>
      </w:r>
    </w:p>
    <w:p>
      <w:pPr>
        <w:spacing w:after="200" w:line="276" w:lineRule="auto"/>
      </w:pPr>
      <w:r>
        <w:t>(a) Jaundice after day 3</w:t>
      </w:r>
    </w:p>
    <w:p>
      <w:pPr>
        <w:spacing w:after="200" w:line="276" w:lineRule="auto"/>
      </w:pPr>
      <w:r>
        <w:t>(b) Physiological pattern</w:t>
      </w:r>
    </w:p>
    <w:p>
      <w:pPr>
        <w:spacing w:after="200" w:line="276" w:lineRule="auto"/>
      </w:pPr>
      <w:r>
        <w:t>(c) No anaemia</w:t>
      </w:r>
    </w:p>
    <w:p>
      <w:pPr>
        <w:spacing w:after="200" w:line="276" w:lineRule="auto"/>
      </w:pPr>
      <w:r>
        <w:t>(d) Jaundice appearing &lt;24 h of age or rising &gt;5 mg/dL/day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Jaundice appearing &lt;24 h of age or rising &gt;5 mg/dL/day</w:t>
      </w:r>
    </w:p>
    <w:p>
      <w:pPr>
        <w:spacing w:after="200" w:line="276" w:lineRule="auto"/>
      </w:pPr>
      <w:r>
        <w:t>🧠 Clinical Rationale: Early onset, rapid rise, direct hyperbilirubinaemia or sick infant = workup; phototherapy per nomogram.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Jaundice — liver / biliary dysfunction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Neonatal Jaundice - Pathological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Jaundice appearing &lt;24 h of age or rising &gt;5 mg/dL/day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Jaundice after day 3 — correct in another context, but not for this patient/drug link</w:t>
      </w:r>
    </w:p>
    <w:p>
      <w:pPr>
        <w:spacing w:after="200" w:line="276" w:lineRule="auto"/>
      </w:pPr>
      <w:r>
        <w:t>B. Physiological pattern — correct in another context, but not for this patient/drug link</w:t>
      </w:r>
    </w:p>
    <w:p>
      <w:pPr>
        <w:spacing w:after="200" w:line="276" w:lineRule="auto"/>
      </w:pPr>
      <w:r>
        <w:t>C. No anaemia — correct in another context, but not for this patient/drug link</w:t>
      </w:r>
    </w:p>
    <w:p>
      <w:pPr>
        <w:spacing w:after="200" w:line="276" w:lineRule="auto"/>
      </w:pPr>
      <w:r>
        <w:t>⚠️ Exam Trap: Jaundice within the FIRST 24 hours is pathological until proven otherwise — physiological jaundice appears after 24 h.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Neonatal jaundice: physiological after 24 h; pathological if &lt; 24 h, high bilirubin, or associated illness — phototherapy prevents kernicterus.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Neonatal jaundice</w:t>
      </w:r>
    </w:p>
    <w:p>
      <w:pPr>
        <w:spacing w:after="200" w:line="276" w:lineRule="auto"/>
      </w:pPr>
      <w:r>
        <w:t>→ Physiological: appears day 2–3, peaks day 4–5, resolves by 2 weeks</w:t>
      </w:r>
    </w:p>
    <w:p>
      <w:pPr>
        <w:spacing w:after="200" w:line="276" w:lineRule="auto"/>
      </w:pPr>
      <w:r>
        <w:t>→ Pathological: &lt; 24 h onset, rapidly rising bilirubin, poor feeding</w:t>
      </w:r>
    </w:p>
    <w:p>
      <w:pPr>
        <w:spacing w:after="200" w:line="276" w:lineRule="auto"/>
      </w:pPr>
      <w:r>
        <w:t>→ Phototherapy: eye shields, expose skin, monitor temperature and hydration</w:t>
      </w:r>
    </w:p>
    <w:p>
      <w:pPr>
        <w:spacing w:after="200" w:line="276" w:lineRule="auto"/>
      </w:pPr>
      <w:r>
        <w:t>→ Kernicterus (brain damage) is preventable — treat high bilirubin early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Exchange transfusion in neonatal jaundice is indicated for</w:t>
      </w:r>
    </w:p>
    <w:p>
      <w:pPr>
        <w:spacing w:after="200" w:line="276" w:lineRule="auto"/>
      </w:pPr>
      <w:r>
        <w:t>(a) Bilirubin at dangerous levels or signs of acute bilirubin encephalopathy</w:t>
      </w:r>
    </w:p>
    <w:p>
      <w:pPr>
        <w:spacing w:after="200" w:line="276" w:lineRule="auto"/>
      </w:pPr>
      <w:r>
        <w:t>(b) Mild jaundice</w:t>
      </w:r>
    </w:p>
    <w:p>
      <w:pPr>
        <w:spacing w:after="200" w:line="276" w:lineRule="auto"/>
      </w:pPr>
      <w:r>
        <w:t>(c) All jaundiced babies</w:t>
      </w:r>
    </w:p>
    <w:p>
      <w:pPr>
        <w:spacing w:after="200" w:line="276" w:lineRule="auto"/>
      </w:pPr>
      <w:r>
        <w:t>(d) Hb &gt;20 g/dL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Bilirubin at dangerous levels or signs of acute bilirubin encephalopathy</w:t>
      </w:r>
    </w:p>
    <w:p>
      <w:pPr>
        <w:spacing w:after="200" w:line="276" w:lineRule="auto"/>
      </w:pPr>
      <w:r>
        <w:t>🧠 Clinical Rationale: Exchange rapidly removes bilirubin and antibody-coated cells; prevents kernicterus.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Jaundice — liver / biliary dysfunction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Exchange Transfusion - Indication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Bilirubin at dangerous levels or signs of acute bilirubin encephalopathy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Mild jaundice — correct in another context, but not for this patient/drug link</w:t>
      </w:r>
    </w:p>
    <w:p>
      <w:pPr>
        <w:spacing w:after="200" w:line="276" w:lineRule="auto"/>
      </w:pPr>
      <w:r>
        <w:t>C. All jaundiced babies — correct in another context, but not for this patient/drug link</w:t>
      </w:r>
    </w:p>
    <w:p>
      <w:pPr>
        <w:spacing w:after="200" w:line="276" w:lineRule="auto"/>
      </w:pPr>
      <w:r>
        <w:t>D. Hb &gt;20 g/dL — correct in another context, but not for this patient/drug link</w:t>
      </w:r>
    </w:p>
    <w:p>
      <w:pPr>
        <w:spacing w:after="200" w:line="276" w:lineRule="auto"/>
      </w:pPr>
      <w:r>
        <w:t>⚠️ Exam Trap: Jaundice within the FIRST 24 hours is pathological until proven otherwise — physiological jaundice appears after 24 h.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Neonatal jaundice: physiological after 24 h; pathological if &lt; 24 h, high bilirubin, or associated illness — phototherapy prevents kernicterus.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Neonatal jaundice</w:t>
      </w:r>
    </w:p>
    <w:p>
      <w:pPr>
        <w:spacing w:after="200" w:line="276" w:lineRule="auto"/>
      </w:pPr>
      <w:r>
        <w:t>→ Physiological: appears day 2–3, peaks day 4–5, resolves by 2 weeks</w:t>
      </w:r>
    </w:p>
    <w:p>
      <w:pPr>
        <w:spacing w:after="200" w:line="276" w:lineRule="auto"/>
      </w:pPr>
      <w:r>
        <w:t>→ Pathological: &lt; 24 h onset, rapidly rising bilirubin, poor feeding</w:t>
      </w:r>
    </w:p>
    <w:p>
      <w:pPr>
        <w:spacing w:after="200" w:line="276" w:lineRule="auto"/>
      </w:pPr>
      <w:r>
        <w:t>→ Phototherapy: eye shields, expose skin, monitor temperature and hydration</w:t>
      </w:r>
    </w:p>
    <w:p>
      <w:pPr>
        <w:spacing w:after="200" w:line="276" w:lineRule="auto"/>
      </w:pPr>
      <w:r>
        <w:t>→ Kernicterus (brain damage) is preventable — treat high bilirubin early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WHO ORS should be given to a child with</w:t>
      </w:r>
    </w:p>
    <w:p>
      <w:pPr>
        <w:spacing w:after="200" w:line="276" w:lineRule="auto"/>
      </w:pPr>
      <w:r>
        <w:t>(a) Severe dehydration with shock</w:t>
      </w:r>
    </w:p>
    <w:p>
      <w:pPr>
        <w:spacing w:after="200" w:line="276" w:lineRule="auto"/>
      </w:pPr>
      <w:r>
        <w:t>(b) Vomiting everything</w:t>
      </w:r>
    </w:p>
    <w:p>
      <w:pPr>
        <w:spacing w:after="200" w:line="276" w:lineRule="auto"/>
      </w:pPr>
      <w:r>
        <w:t>(c) Some dehydration (Plan B: 75 mL/kg over 4 hours in sips)</w:t>
      </w:r>
    </w:p>
    <w:p>
      <w:pPr>
        <w:spacing w:after="200" w:line="276" w:lineRule="auto"/>
      </w:pPr>
      <w:r>
        <w:t>(d) Unconscious child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Some dehydration (Plan B: 75 mL/kg over 4 hours in sips)</w:t>
      </w:r>
    </w:p>
    <w:p>
      <w:pPr>
        <w:spacing w:after="200" w:line="276" w:lineRule="auto"/>
      </w:pPr>
      <w:r>
        <w:t>🧠 Clinical Rationale: Plan A: prevent; Plan B: ORS for some dehydration; Plan C: IV fluids for severe dehydration.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Rehydration - ORS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Some dehydration (Plan B: 75 mL/kg over 4 hours in sips)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Severe dehydration with shock — correct in another context, but not for this patient/drug link</w:t>
      </w:r>
    </w:p>
    <w:p>
      <w:pPr>
        <w:spacing w:after="200" w:line="276" w:lineRule="auto"/>
      </w:pPr>
      <w:r>
        <w:t>B. Vomiting everything — correct in another context, but not for this patient/drug link</w:t>
      </w:r>
    </w:p>
    <w:p>
      <w:pPr>
        <w:spacing w:after="200" w:line="276" w:lineRule="auto"/>
      </w:pPr>
      <w:r>
        <w:t>D. Unconscious child — correct in another context, but not for this patient/drug link</w:t>
      </w:r>
    </w:p>
    <w:p>
      <w:pPr>
        <w:spacing w:after="200" w:line="276" w:lineRule="auto"/>
      </w:pPr>
      <w:r>
        <w:t>⚠️ Exam Trap: Do not give routine antibiotics or antidiarrhoeals for simple diarrhoea — fluid and electrolyte replacement is the priority.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Mild–moderate dehydration in diarrhoea → ORS is first-line (Plan A/B); severe dehydration → IV Ringer's lactate (Plan C).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Dehydration (WHO plan)</w:t>
      </w:r>
    </w:p>
    <w:p>
      <w:pPr>
        <w:spacing w:after="200" w:line="276" w:lineRule="auto"/>
      </w:pPr>
      <w:r>
        <w:t>→ Plan A: no dehydration → ORS at home + continued feeding</w:t>
      </w:r>
    </w:p>
    <w:p>
      <w:pPr>
        <w:spacing w:after="200" w:line="276" w:lineRule="auto"/>
      </w:pPr>
      <w:r>
        <w:t>→ Plan B: some dehydration → ORS in clinic (over 4 h)</w:t>
      </w:r>
    </w:p>
    <w:p>
      <w:pPr>
        <w:spacing w:after="200" w:line="276" w:lineRule="auto"/>
      </w:pPr>
      <w:r>
        <w:t>→ Plan C: severe dehydration → IV Ringer's lactate fast</w:t>
      </w:r>
    </w:p>
    <w:p>
      <w:pPr>
        <w:spacing w:after="200" w:line="276" w:lineRule="auto"/>
      </w:pPr>
      <w:r>
        <w:t>→ Reassess hydration status after each phase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Zinc supplementation during diarrhoea</w:t>
      </w:r>
    </w:p>
    <w:p>
      <w:pPr>
        <w:spacing w:after="200" w:line="276" w:lineRule="auto"/>
      </w:pPr>
      <w:r>
        <w:t>(a) Causes dehydration</w:t>
      </w:r>
    </w:p>
    <w:p>
      <w:pPr>
        <w:spacing w:after="200" w:line="276" w:lineRule="auto"/>
      </w:pPr>
      <w:r>
        <w:t>(b) Reduces duration and severity (10-14 days)</w:t>
      </w:r>
    </w:p>
    <w:p>
      <w:pPr>
        <w:spacing w:after="200" w:line="276" w:lineRule="auto"/>
      </w:pPr>
      <w:r>
        <w:t>(c) Has no benefit</w:t>
      </w:r>
    </w:p>
    <w:p>
      <w:pPr>
        <w:spacing w:after="200" w:line="276" w:lineRule="auto"/>
      </w:pPr>
      <w:r>
        <w:t>(d) Replaces fluids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Reduces duration and severity (10-14 days)</w:t>
      </w:r>
    </w:p>
    <w:p>
      <w:pPr>
        <w:spacing w:after="200" w:line="276" w:lineRule="auto"/>
      </w:pPr>
      <w:r>
        <w:t>🧠 Clinical Rationale: Zinc (20 mg/day, 10 mg under 6 months) + ORS is standard childhood diarrhoea management.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Zinc - Diarrhoea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Reduces duration and severity (10-14 days)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Causes dehydration — correct in another context, but not for this patient/drug link</w:t>
      </w:r>
    </w:p>
    <w:p>
      <w:pPr>
        <w:spacing w:after="200" w:line="276" w:lineRule="auto"/>
      </w:pPr>
      <w:r>
        <w:t>C. Has no benefit — correct in another context, but not for this patient/drug link</w:t>
      </w:r>
    </w:p>
    <w:p>
      <w:pPr>
        <w:spacing w:after="200" w:line="276" w:lineRule="auto"/>
      </w:pPr>
      <w:r>
        <w:t>D. Replaces fluids — correct in another context, but not for this patient/drug link</w:t>
      </w:r>
    </w:p>
    <w:p>
      <w:pPr>
        <w:spacing w:after="200" w:line="276" w:lineRule="auto"/>
      </w:pPr>
      <w:r>
        <w:t>⚠️ Exam Trap: Do not give routine antibiotics or antidiarrhoeals for simple diarrhoea — fluid and electrolyte replacement is the priority.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Mild–moderate dehydration in diarrhoea → ORS is first-line (Plan A/B); severe dehydration → IV Ringer's lactate (Plan C).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Dehydration (WHO plan)</w:t>
      </w:r>
    </w:p>
    <w:p>
      <w:pPr>
        <w:spacing w:after="200" w:line="276" w:lineRule="auto"/>
      </w:pPr>
      <w:r>
        <w:t>→ Plan A: no dehydration → ORS at home + continued feeding</w:t>
      </w:r>
    </w:p>
    <w:p>
      <w:pPr>
        <w:spacing w:after="200" w:line="276" w:lineRule="auto"/>
      </w:pPr>
      <w:r>
        <w:t>→ Plan B: some dehydration → ORS in clinic (over 4 h)</w:t>
      </w:r>
    </w:p>
    <w:p>
      <w:pPr>
        <w:spacing w:after="200" w:line="276" w:lineRule="auto"/>
      </w:pPr>
      <w:r>
        <w:t>→ Plan C: severe dehydration → IV Ringer's lactate fast</w:t>
      </w:r>
    </w:p>
    <w:p>
      <w:pPr>
        <w:spacing w:after="200" w:line="276" w:lineRule="auto"/>
      </w:pPr>
      <w:r>
        <w:t>→ Reassess hydration status after each phase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leading cause of injury death in toddlers is</w:t>
      </w:r>
    </w:p>
    <w:p>
      <w:pPr>
        <w:spacing w:after="200" w:line="276" w:lineRule="auto"/>
      </w:pPr>
      <w:r>
        <w:t>(a) Falls only</w:t>
      </w:r>
    </w:p>
    <w:p>
      <w:pPr>
        <w:spacing w:after="200" w:line="276" w:lineRule="auto"/>
      </w:pPr>
      <w:r>
        <w:t>(b) Burns only</w:t>
      </w:r>
    </w:p>
    <w:p>
      <w:pPr>
        <w:spacing w:after="200" w:line="276" w:lineRule="auto"/>
      </w:pPr>
      <w:r>
        <w:t>(c) Animal bites</w:t>
      </w:r>
    </w:p>
    <w:p>
      <w:pPr>
        <w:spacing w:after="200" w:line="276" w:lineRule="auto"/>
      </w:pPr>
      <w:r>
        <w:t>(d) Drowning, road traffic injuries and poisoning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Drowning, road traffic injuries and poisoning</w:t>
      </w:r>
    </w:p>
    <w:p>
      <w:pPr>
        <w:spacing w:after="200" w:line="276" w:lineRule="auto"/>
      </w:pPr>
      <w:r>
        <w:t>🧠 Clinical Rationale: Supervision, safe storage of poisons, water safety and car seats prevent injuries.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Toddler - Safety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Drowning, road traffic injuries and poisoning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Falls only — correct in another context, but not for this patient/drug link</w:t>
      </w:r>
    </w:p>
    <w:p>
      <w:pPr>
        <w:spacing w:after="200" w:line="276" w:lineRule="auto"/>
      </w:pPr>
      <w:r>
        <w:t>B. Burns only — correct in another context, but not for this patient/drug link</w:t>
      </w:r>
    </w:p>
    <w:p>
      <w:pPr>
        <w:spacing w:after="200" w:line="276" w:lineRule="auto"/>
      </w:pPr>
      <w:r>
        <w:t>C. Animal bites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severe allergic reaction after vaccination is managed with</w:t>
      </w:r>
    </w:p>
    <w:p>
      <w:pPr>
        <w:spacing w:after="200" w:line="276" w:lineRule="auto"/>
      </w:pPr>
      <w:r>
        <w:t>(a) IM adrenaline (0.01 mg/kg) and emergency care</w:t>
      </w:r>
    </w:p>
    <w:p>
      <w:pPr>
        <w:spacing w:after="200" w:line="276" w:lineRule="auto"/>
      </w:pPr>
      <w:r>
        <w:t>(b) Oral antihistamines only</w:t>
      </w:r>
    </w:p>
    <w:p>
      <w:pPr>
        <w:spacing w:after="200" w:line="276" w:lineRule="auto"/>
      </w:pPr>
      <w:r>
        <w:t>(c) Observation</w:t>
      </w:r>
    </w:p>
    <w:p>
      <w:pPr>
        <w:spacing w:after="200" w:line="276" w:lineRule="auto"/>
      </w:pPr>
      <w:r>
        <w:t>(d) More vaccine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IM adrenaline (0.01 mg/kg) and emergency care</w:t>
      </w:r>
    </w:p>
    <w:p>
      <w:pPr>
        <w:spacing w:after="200" w:line="276" w:lineRule="auto"/>
      </w:pPr>
      <w:r>
        <w:t>🧠 Clinical Rationale: Anaphylaxis: adrenaline first, call for help, monitor airway; report AEFI.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Immunisation - Adverse Event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IM adrenaline (0.01 mg/kg) and emergency care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Oral antihistamines only — correct in another context, but not for this patient/drug link</w:t>
      </w:r>
    </w:p>
    <w:p>
      <w:pPr>
        <w:spacing w:after="200" w:line="276" w:lineRule="auto"/>
      </w:pPr>
      <w:r>
        <w:t>C. Observation — correct in another context, but not for this patient/drug link</w:t>
      </w:r>
    </w:p>
    <w:p>
      <w:pPr>
        <w:spacing w:after="200" w:line="276" w:lineRule="auto"/>
      </w:pPr>
      <w:r>
        <w:t>D. More vaccine — correct in another context, but not for this patient/drug link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Immunisation / cold chain</w:t>
      </w:r>
    </w:p>
    <w:p>
      <w:pPr>
        <w:spacing w:after="200" w:line="276" w:lineRule="auto"/>
      </w:pPr>
      <w:r>
        <w:t>→ UIP schedule: BCG + OPV0 + HepB0 at birth; DPT/OPV/HepB at 6-10-14 weeks; measles/MR at 9-12 months; boosters later</w:t>
      </w:r>
    </w:p>
    <w:p>
      <w:pPr>
        <w:spacing w:after="200" w:line="276" w:lineRule="auto"/>
      </w:pPr>
      <w:r>
        <w:t>→ Storage: 2–8°C, monitor temperature, use diluent correctly</w:t>
      </w:r>
    </w:p>
    <w:p>
      <w:pPr>
        <w:spacing w:after="200" w:line="276" w:lineRule="auto"/>
      </w:pPr>
      <w:r>
        <w:t>→ VVM: circle lighter than ring = usable; sunburst = discard</w:t>
      </w:r>
    </w:p>
    <w:p>
      <w:pPr>
        <w:spacing w:after="200" w:line="276" w:lineRule="auto"/>
      </w:pPr>
      <w:r>
        <w:t>→ After opening: multidose vials dated and used within 28 days (per guidelines)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Attack rate is calculated as</w:t>
      </w:r>
    </w:p>
    <w:p>
      <w:pPr>
        <w:spacing w:after="200" w:line="276" w:lineRule="auto"/>
      </w:pPr>
      <w:r>
        <w:t>(a) Cases × deaths</w:t>
      </w:r>
    </w:p>
    <w:p>
      <w:pPr>
        <w:spacing w:after="200" w:line="276" w:lineRule="auto"/>
      </w:pPr>
      <w:r>
        <w:t>(b) (Number of cases / population at risk) × 100 during an outbreak</w:t>
      </w:r>
    </w:p>
    <w:p>
      <w:pPr>
        <w:spacing w:after="200" w:line="276" w:lineRule="auto"/>
      </w:pPr>
      <w:r>
        <w:t>(c) Total population</w:t>
      </w:r>
    </w:p>
    <w:p>
      <w:pPr>
        <w:spacing w:after="200" w:line="276" w:lineRule="auto"/>
      </w:pPr>
      <w:r>
        <w:t>(d) Cases over years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(Number of cases / population at risk) × 100 during an outbreak</w:t>
      </w:r>
    </w:p>
    <w:p>
      <w:pPr>
        <w:spacing w:after="200" w:line="276" w:lineRule="auto"/>
      </w:pPr>
      <w:r>
        <w:t>🧠 Clinical Rationale: Attack rate measures the extent of an outbreak in the exposed population.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Epidemic - Attack Rate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(Number of cases / population at risk) × 100 during an outbreak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Cases × deaths — correct in another context, but not for this patient/drug link</w:t>
      </w:r>
    </w:p>
    <w:p>
      <w:pPr>
        <w:spacing w:after="200" w:line="276" w:lineRule="auto"/>
      </w:pPr>
      <w:r>
        <w:t>C. Total population — correct in another context, but not for this patient/drug link</w:t>
      </w:r>
    </w:p>
    <w:p>
      <w:pPr>
        <w:spacing w:after="200" w:line="276" w:lineRule="auto"/>
      </w:pPr>
      <w:r>
        <w:t>D. Cases over years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Lead time bias in screening refers to</w:t>
      </w:r>
    </w:p>
    <w:p>
      <w:pPr>
        <w:spacing w:after="200" w:line="276" w:lineRule="auto"/>
      </w:pPr>
      <w:r>
        <w:t>(a) Better treatment</w:t>
      </w:r>
    </w:p>
    <w:p>
      <w:pPr>
        <w:spacing w:after="200" w:line="276" w:lineRule="auto"/>
      </w:pPr>
      <w:r>
        <w:t>(b) More accurate tests</w:t>
      </w:r>
    </w:p>
    <w:p>
      <w:pPr>
        <w:spacing w:after="200" w:line="276" w:lineRule="auto"/>
      </w:pPr>
      <w:r>
        <w:t>(c) Higher costs</w:t>
      </w:r>
    </w:p>
    <w:p>
      <w:pPr>
        <w:spacing w:after="200" w:line="276" w:lineRule="auto"/>
      </w:pPr>
      <w:r>
        <w:t>(d) Apparent longer survival because diagnosis is earlier, not because death is delayed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Apparent longer survival because diagnosis is earlier, not because death is delayed</w:t>
      </w:r>
    </w:p>
    <w:p>
      <w:pPr>
        <w:spacing w:after="200" w:line="276" w:lineRule="auto"/>
      </w:pPr>
      <w:r>
        <w:t>🧠 Clinical Rationale: Lead-time bias overestimates screening benefit — compare mortality, not survival.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Screening - Lead Time Bias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Apparent longer survival because diagnosis is earlier, not because death is delayed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Better treatment — correct in another context, but not for this patient/drug link</w:t>
      </w:r>
    </w:p>
    <w:p>
      <w:pPr>
        <w:spacing w:after="200" w:line="276" w:lineRule="auto"/>
      </w:pPr>
      <w:r>
        <w:t>B. More accurate tests — correct in another context, but not for this patient/drug link</w:t>
      </w:r>
    </w:p>
    <w:p>
      <w:pPr>
        <w:spacing w:after="200" w:line="276" w:lineRule="auto"/>
      </w:pPr>
      <w:r>
        <w:t>C. Higher costs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Herd immunity depends mainly on</w:t>
      </w:r>
    </w:p>
    <w:p>
      <w:pPr>
        <w:spacing w:after="200" w:line="276" w:lineRule="auto"/>
      </w:pPr>
      <w:r>
        <w:t>(a) Vaccine coverage and disease transmissibility (R0)</w:t>
      </w:r>
    </w:p>
    <w:p>
      <w:pPr>
        <w:spacing w:after="200" w:line="276" w:lineRule="auto"/>
      </w:pPr>
      <w:r>
        <w:t>(b) Individual immunity only</w:t>
      </w:r>
    </w:p>
    <w:p>
      <w:pPr>
        <w:spacing w:after="200" w:line="276" w:lineRule="auto"/>
      </w:pPr>
      <w:r>
        <w:t>(c) Climate</w:t>
      </w:r>
    </w:p>
    <w:p>
      <w:pPr>
        <w:spacing w:after="200" w:line="276" w:lineRule="auto"/>
      </w:pPr>
      <w:r>
        <w:t>(d) Population size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Vaccine coverage and disease transmissibility (R0)</w:t>
      </w:r>
    </w:p>
    <w:p>
      <w:pPr>
        <w:spacing w:after="200" w:line="276" w:lineRule="auto"/>
      </w:pPr>
      <w:r>
        <w:t>🧠 Clinical Rationale: High coverage interrupts transmission; threshold = 1 − 1/R0 (e.g., measles ~95%).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Herd Immunity - Threshold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Vaccine coverage and disease transmissibility (R0)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Individual immunity only — correct in another context, but not for this patient/drug link</w:t>
      </w:r>
    </w:p>
    <w:p>
      <w:pPr>
        <w:spacing w:after="200" w:line="276" w:lineRule="auto"/>
      </w:pPr>
      <w:r>
        <w:t>C. Climate — correct in another context, but not for this patient/drug link</w:t>
      </w:r>
    </w:p>
    <w:p>
      <w:pPr>
        <w:spacing w:after="200" w:line="276" w:lineRule="auto"/>
      </w:pPr>
      <w:r>
        <w:t>D. Population size — correct in another context, but not for this patient/drug link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Immunisation / cold chain</w:t>
      </w:r>
    </w:p>
    <w:p>
      <w:pPr>
        <w:spacing w:after="200" w:line="276" w:lineRule="auto"/>
      </w:pPr>
      <w:r>
        <w:t>→ UIP schedule: BCG + OPV0 + HepB0 at birth; DPT/OPV/HepB at 6-10-14 weeks; measles/MR at 9-12 months; boosters later</w:t>
      </w:r>
    </w:p>
    <w:p>
      <w:pPr>
        <w:spacing w:after="200" w:line="276" w:lineRule="auto"/>
      </w:pPr>
      <w:r>
        <w:t>→ Storage: 2–8°C, monitor temperature, use diluent correctly</w:t>
      </w:r>
    </w:p>
    <w:p>
      <w:pPr>
        <w:spacing w:after="200" w:line="276" w:lineRule="auto"/>
      </w:pPr>
      <w:r>
        <w:t>→ VVM: circle lighter than ring = usable; sunburst = discard</w:t>
      </w:r>
    </w:p>
    <w:p>
      <w:pPr>
        <w:spacing w:after="200" w:line="276" w:lineRule="auto"/>
      </w:pPr>
      <w:r>
        <w:t>→ After opening: multidose vials dated and used within 28 days (per guidelines)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vaccine vial monitor (VVM) is used to</w:t>
      </w:r>
    </w:p>
    <w:p>
      <w:pPr>
        <w:spacing w:after="200" w:line="276" w:lineRule="auto"/>
      </w:pPr>
      <w:r>
        <w:t>(a) Detect cumulative heat exposure (do not use if inner square darker than ring)</w:t>
      </w:r>
    </w:p>
    <w:p>
      <w:pPr>
        <w:spacing w:after="200" w:line="276" w:lineRule="auto"/>
      </w:pPr>
      <w:r>
        <w:t>(b) Measure dose</w:t>
      </w:r>
    </w:p>
    <w:p>
      <w:pPr>
        <w:spacing w:after="200" w:line="276" w:lineRule="auto"/>
      </w:pPr>
      <w:r>
        <w:t>(c) Count vials</w:t>
      </w:r>
    </w:p>
    <w:p>
      <w:pPr>
        <w:spacing w:after="200" w:line="276" w:lineRule="auto"/>
      </w:pPr>
      <w:r>
        <w:t>(d) Check expiry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Detect cumulative heat exposure (do not use if inner square darker than ring)</w:t>
      </w:r>
    </w:p>
    <w:p>
      <w:pPr>
        <w:spacing w:after="200" w:line="276" w:lineRule="auto"/>
      </w:pPr>
      <w:r>
        <w:t>🧠 Clinical Rationale: VVM signals heat damage — discard per protocol; never use expired/unsafe vaccine.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Cold Chain - Vaccine Vial Monitor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Detect cumulative heat exposure (do not use if inner square darker than ring)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Measure dose — correct in another context, but not for this patient/drug link</w:t>
      </w:r>
    </w:p>
    <w:p>
      <w:pPr>
        <w:spacing w:after="200" w:line="276" w:lineRule="auto"/>
      </w:pPr>
      <w:r>
        <w:t>C. Count vials — correct in another context, but not for this patient/drug link</w:t>
      </w:r>
    </w:p>
    <w:p>
      <w:pPr>
        <w:spacing w:after="200" w:line="276" w:lineRule="auto"/>
      </w:pPr>
      <w:r>
        <w:t>D. Check expiry only — correct in another context, but not for this patient/drug link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Immunisation / cold chain</w:t>
      </w:r>
    </w:p>
    <w:p>
      <w:pPr>
        <w:spacing w:after="200" w:line="276" w:lineRule="auto"/>
      </w:pPr>
      <w:r>
        <w:t>→ UIP schedule: BCG + OPV0 + HepB0 at birth; DPT/OPV/HepB at 6-10-14 weeks; measles/MR at 9-12 months; boosters later</w:t>
      </w:r>
    </w:p>
    <w:p>
      <w:pPr>
        <w:spacing w:after="200" w:line="276" w:lineRule="auto"/>
      </w:pPr>
      <w:r>
        <w:t>→ Storage: 2–8°C, monitor temperature, use diluent correctly</w:t>
      </w:r>
    </w:p>
    <w:p>
      <w:pPr>
        <w:spacing w:after="200" w:line="276" w:lineRule="auto"/>
      </w:pPr>
      <w:r>
        <w:t>→ VVM: circle lighter than ring = usable; sunburst = discard</w:t>
      </w:r>
    </w:p>
    <w:p>
      <w:pPr>
        <w:spacing w:after="200" w:line="276" w:lineRule="auto"/>
      </w:pPr>
      <w:r>
        <w:t>→ After opening: multidose vials dated and used within 28 days (per guidelines)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'4 Ts' of maternal death audit focus on</w:t>
      </w:r>
    </w:p>
    <w:p>
      <w:pPr>
        <w:spacing w:after="200" w:line="276" w:lineRule="auto"/>
      </w:pPr>
      <w:r>
        <w:t>(a) Nutrition, exercise, sleep</w:t>
      </w:r>
    </w:p>
    <w:p>
      <w:pPr>
        <w:spacing w:after="200" w:line="276" w:lineRule="auto"/>
      </w:pPr>
      <w:r>
        <w:t>(b) Haemorrhage, hypertension, infection and obstructed labour</w:t>
      </w:r>
    </w:p>
    <w:p>
      <w:pPr>
        <w:spacing w:after="200" w:line="276" w:lineRule="auto"/>
      </w:pPr>
      <w:r>
        <w:t>(c) Vaccines, hygiene, water</w:t>
      </w:r>
    </w:p>
    <w:p>
      <w:pPr>
        <w:spacing w:after="200" w:line="276" w:lineRule="auto"/>
      </w:pPr>
      <w:r>
        <w:t>(d) Transport, drugs, staff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Haemorrhage, hypertension, infection and obstructed labour</w:t>
      </w:r>
    </w:p>
    <w:p>
      <w:pPr>
        <w:spacing w:after="200" w:line="276" w:lineRule="auto"/>
      </w:pPr>
      <w:r>
        <w:t>🧠 Clinical Rationale: Maternal death reviews target the leading causes — haemorrhage, sepsis, hypertensive disorders, obstruction.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RCH - Safe Motherhood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Haemorrhage, hypertension, infection and obstructed labour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Nutrition, exercise, sleep — correct in another context, but not for this patient/drug link</w:t>
      </w:r>
    </w:p>
    <w:p>
      <w:pPr>
        <w:spacing w:after="200" w:line="276" w:lineRule="auto"/>
      </w:pPr>
      <w:r>
        <w:t>C. Vaccines, hygiene, water — correct in another context, but not for this patient/drug link</w:t>
      </w:r>
    </w:p>
    <w:p>
      <w:pPr>
        <w:spacing w:after="200" w:line="276" w:lineRule="auto"/>
      </w:pPr>
      <w:r>
        <w:t>D. Transport, drugs, staff — correct in another context, but not for this patient/drug link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Labour</w:t>
      </w:r>
    </w:p>
    <w:p>
      <w:pPr>
        <w:spacing w:after="200" w:line="276" w:lineRule="auto"/>
      </w:pPr>
      <w:r>
        <w:t>→ Stage 1: dilation 0–10 cm (latent + active)</w:t>
      </w:r>
    </w:p>
    <w:p>
      <w:pPr>
        <w:spacing w:after="200" w:line="276" w:lineRule="auto"/>
      </w:pPr>
      <w:r>
        <w:t>→ Stage 2: pushing, birth of baby</w:t>
      </w:r>
    </w:p>
    <w:p>
      <w:pPr>
        <w:spacing w:after="200" w:line="276" w:lineRule="auto"/>
      </w:pPr>
      <w:r>
        <w:t>→ Stage 3: placental delivery (watch for PPH)</w:t>
      </w:r>
    </w:p>
    <w:p>
      <w:pPr>
        <w:spacing w:after="200" w:line="276" w:lineRule="auto"/>
      </w:pPr>
      <w:r>
        <w:t>→ Stage 4: 1–4 h observation — fundus firm, lochia moderate, vitals stable</w:t>
      </w:r>
    </w:p>
    <w:p>
      <w:pPr>
        <w:spacing w:after="200" w:line="276" w:lineRule="auto"/>
      </w:pPr>
      <w:r>
        <w:t>→ Monitor: contractions, FHR, cervical progress, maternal comfort/pain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SDG 3 aims to</w:t>
      </w:r>
    </w:p>
    <w:p>
      <w:pPr>
        <w:spacing w:after="200" w:line="276" w:lineRule="auto"/>
      </w:pPr>
      <w:r>
        <w:t>(a) Build roads</w:t>
      </w:r>
    </w:p>
    <w:p>
      <w:pPr>
        <w:spacing w:after="200" w:line="276" w:lineRule="auto"/>
      </w:pPr>
      <w:r>
        <w:t>(b) End poverty only</w:t>
      </w:r>
    </w:p>
    <w:p>
      <w:pPr>
        <w:spacing w:after="200" w:line="276" w:lineRule="auto"/>
      </w:pPr>
      <w:r>
        <w:t>(c) Ensure healthy lives and promote well-being at all ages</w:t>
      </w:r>
    </w:p>
    <w:p>
      <w:pPr>
        <w:spacing w:after="200" w:line="276" w:lineRule="auto"/>
      </w:pPr>
      <w:r>
        <w:t>(d) Provide housing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Ensure healthy lives and promote well-being at all ages</w:t>
      </w:r>
    </w:p>
    <w:p>
      <w:pPr>
        <w:spacing w:after="200" w:line="276" w:lineRule="auto"/>
      </w:pPr>
      <w:r>
        <w:t>🧠 Clinical Rationale: SDG 3 covers maternal/child mortality, NCDs, epidemics, UHC and health financing.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National Health - SDG 3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Ensure healthy lives and promote well-being at all ages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Build roads — correct in another context, but not for this patient/drug link</w:t>
      </w:r>
    </w:p>
    <w:p>
      <w:pPr>
        <w:spacing w:after="200" w:line="276" w:lineRule="auto"/>
      </w:pPr>
      <w:r>
        <w:t>B. End poverty only — correct in another context, but not for this patient/drug link</w:t>
      </w:r>
    </w:p>
    <w:p>
      <w:pPr>
        <w:spacing w:after="200" w:line="276" w:lineRule="auto"/>
      </w:pPr>
      <w:r>
        <w:t>D. Provide housing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positive symptom of schizophrenia is</w:t>
      </w:r>
    </w:p>
    <w:p>
      <w:pPr>
        <w:spacing w:after="200" w:line="276" w:lineRule="auto"/>
      </w:pPr>
      <w:r>
        <w:t>(a) Flat affect</w:t>
      </w:r>
    </w:p>
    <w:p>
      <w:pPr>
        <w:spacing w:after="200" w:line="276" w:lineRule="auto"/>
      </w:pPr>
      <w:r>
        <w:t>(b) Avolition</w:t>
      </w:r>
    </w:p>
    <w:p>
      <w:pPr>
        <w:spacing w:after="200" w:line="276" w:lineRule="auto"/>
      </w:pPr>
      <w:r>
        <w:t>(c) Hallucinations and delusions</w:t>
      </w:r>
    </w:p>
    <w:p>
      <w:pPr>
        <w:spacing w:after="200" w:line="276" w:lineRule="auto"/>
      </w:pPr>
      <w:r>
        <w:t>(d) Social withdrawal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Hallucinations and delusions</w:t>
      </w:r>
    </w:p>
    <w:p>
      <w:pPr>
        <w:spacing w:after="200" w:line="276" w:lineRule="auto"/>
      </w:pPr>
      <w:r>
        <w:t>🧠 Clinical Rationale: Positive = excess (hallucinations, delusions, disorganised speech); negative = deficit (flat affect, anhedonia).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Schizophrenia - Positive Symptom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C — Hallucinations and delusions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Flat affect — correct in another context, but not for this patient/drug link</w:t>
      </w:r>
    </w:p>
    <w:p>
      <w:pPr>
        <w:spacing w:after="200" w:line="276" w:lineRule="auto"/>
      </w:pPr>
      <w:r>
        <w:t>B. Avolition — correct in another context, but not for this patient/drug link</w:t>
      </w:r>
    </w:p>
    <w:p>
      <w:pPr>
        <w:spacing w:after="200" w:line="276" w:lineRule="auto"/>
      </w:pPr>
      <w:r>
        <w:t>D. Social withdrawal — correct in another context, but not for this patient/drug link</w:t>
      </w:r>
    </w:p>
    <w:p>
      <w:pPr>
        <w:spacing w:after="200" w:line="276" w:lineRule="auto"/>
      </w:pPr>
      <w:r>
        <w:t>⚠️ Exam Trap: Positive symptoms (hallucinations, delusions) vs negative (apathy, anhedonia, withdrawal) — options love this split.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Schizophrenia: hallucinations/delusions are POSITIVE symptoms; apathy and withdrawal are NEGATIVE — antipsychotics treat positives mainly.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Schizophrenia</w:t>
      </w:r>
    </w:p>
    <w:p>
      <w:pPr>
        <w:spacing w:after="200" w:line="276" w:lineRule="auto"/>
      </w:pPr>
      <w:r>
        <w:t>→ Positive: hallucinations, delusions, disorganised speech/behaviour</w:t>
      </w:r>
    </w:p>
    <w:p>
      <w:pPr>
        <w:spacing w:after="200" w:line="276" w:lineRule="auto"/>
      </w:pPr>
      <w:r>
        <w:t>→ Negative: apathy, social withdrawal, flat affect, poor self-care</w:t>
      </w:r>
    </w:p>
    <w:p>
      <w:pPr>
        <w:spacing w:after="200" w:line="276" w:lineRule="auto"/>
      </w:pPr>
      <w:r>
        <w:t>→ Drugs: antipsychotics (haloperidol, risperidone, clozapine for resistant)</w:t>
      </w:r>
    </w:p>
    <w:p>
      <w:pPr>
        <w:spacing w:after="200" w:line="276" w:lineRule="auto"/>
      </w:pPr>
      <w:r>
        <w:t>→ Monitor: EPS, tardive dyskinesia (AIMS), metabolic syndrome (weight, glucose)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dangerous medical complication of anorexia nervosa is</w:t>
      </w:r>
    </w:p>
    <w:p>
      <w:pPr>
        <w:spacing w:after="200" w:line="276" w:lineRule="auto"/>
      </w:pPr>
      <w:r>
        <w:t>(a) Weight gain</w:t>
      </w:r>
    </w:p>
    <w:p>
      <w:pPr>
        <w:spacing w:after="200" w:line="276" w:lineRule="auto"/>
      </w:pPr>
      <w:r>
        <w:t>(b) Cardiac arrhythmias from electrolyte disturbances (hypokalaemia, QT prolongation)</w:t>
      </w:r>
    </w:p>
    <w:p>
      <w:pPr>
        <w:spacing w:after="200" w:line="276" w:lineRule="auto"/>
      </w:pPr>
      <w:r>
        <w:t>(c) Hypertension</w:t>
      </w:r>
    </w:p>
    <w:p>
      <w:pPr>
        <w:spacing w:after="200" w:line="276" w:lineRule="auto"/>
      </w:pPr>
      <w:r>
        <w:t>(d) Hypernatraemia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Cardiac arrhythmias from electrolyte disturbances (hypokalaemia, QT prolongation)</w:t>
      </w:r>
    </w:p>
    <w:p>
      <w:pPr>
        <w:spacing w:after="200" w:line="276" w:lineRule="auto"/>
      </w:pPr>
      <w:r>
        <w:t>🧠 Clinical Rationale: Monitor ECG, electrolytes, refeeding syndrome; multidisciplinary treatment.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Anorexia - Medical Risk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B — Cardiac arrhythmias from electrolyte disturbances (hypokalaemia, QT prolongation)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Weight gain — correct in another context, but not for this patient/drug link</w:t>
      </w:r>
    </w:p>
    <w:p>
      <w:pPr>
        <w:spacing w:after="200" w:line="276" w:lineRule="auto"/>
      </w:pPr>
      <w:r>
        <w:t>C. Hypertension — correct in another context, but not for this patient/drug link</w:t>
      </w:r>
    </w:p>
    <w:p>
      <w:pPr>
        <w:spacing w:after="200" w:line="276" w:lineRule="auto"/>
      </w:pPr>
      <w:r>
        <w:t>D. Hypernatraemia — correct in another context, but not for this patient/drug link</w:t>
      </w:r>
    </w:p>
    <w:p>
      <w:pPr>
        <w:spacing w:after="200" w:line="276" w:lineRule="auto"/>
      </w:pPr>
      <w:r>
        <w:t>⚠️ Exam Trap: AF is IRREGULARLY irregular — a regularly irregular rhythm points elsewhere; assess apical-radial pulse deficit in AF.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Atrial fibrillation = irregularly irregular pulse with no clear P waves — anticoagulation is key to prevent stroke.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Arrhythmias</w:t>
      </w:r>
    </w:p>
    <w:p>
      <w:pPr>
        <w:spacing w:after="200" w:line="276" w:lineRule="auto"/>
      </w:pPr>
      <w:r>
        <w:t>→ AF: irregularly irregular, no P waves → anticoagulate (CHADS₂-VASc), rate/rhythm control</w:t>
      </w:r>
    </w:p>
    <w:p>
      <w:pPr>
        <w:spacing w:after="200" w:line="276" w:lineRule="auto"/>
      </w:pPr>
      <w:r>
        <w:t>→ VF/pulseless VT: shockable → defibrillate immediately</w:t>
      </w:r>
    </w:p>
    <w:p>
      <w:pPr>
        <w:spacing w:after="200" w:line="276" w:lineRule="auto"/>
      </w:pPr>
      <w:r>
        <w:t>→ Torsades: magnesium sulfate; bradyarrhythmia: atropine</w:t>
      </w:r>
    </w:p>
    <w:p>
      <w:pPr>
        <w:spacing w:after="200" w:line="276" w:lineRule="auto"/>
      </w:pPr>
      <w:r>
        <w:t>→ Monitor digoxin (narrow therapeutic window) and electrolytes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