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moderate-intensity endurance exercise, muscle glycogenolysis accelerates through both hormonal (epinephrine, glucagon) and non-hormonal (↑AMP, Ca²⁺) mechanisms. Which of the following statements BEST explains the dual activation of glycogen phosphorylase in muscle during exercise?</w:t>
      </w:r>
    </w:p>
    <w:p>
      <w:r>
        <w:t>(a) Epinephrine alone is sufficient; Ca²⁺ and AMP have no role in muscle glycogenolysis</w:t>
      </w:r>
    </w:p>
    <w:p>
      <w:r>
        <w:t>(b) Both mechanisms ensure rapid glucose mobilization even if one pathway is impaired; Ca²⁺-activated phosphorylase kinase and AMP-activated phosphorylase provide redundancy</w:t>
      </w:r>
    </w:p>
    <w:p>
      <w:r>
        <w:t>(c) Hormonal and non-hormonal mechanisms compete; the stronger signal inhibits the weaker</w:t>
      </w:r>
    </w:p>
    <w:p>
      <w:r>
        <w:t>(d) AMP directly inactivates glycogen synthase while epinephrine activates phosphorylase</w:t>
      </w:r>
    </w:p>
    <w:p>
      <w:r>
        <w:t>Answer: b</w:t>
      </w:r>
    </w:p>
    <w:p>
      <w:r>
        <w:t>Solution: Muscle glycogenolysis is activated via THREE pathways: (1) Epinephrine → cAMP → phosphorylase kinase; (2) Exercise-induced ↑Ca²⁺ directly activates phosphorylase kinase (intrinsic property of contraction); (3) ↑AMP allosterically activates glycogen phosphorylase. This redundancy ensures rapid mobilization during intense exercise—even if cAMP signaling is impaired, Ca²⁺ and AMP provide backup activation. This integration of metabolic sensing with muscle contraction is sophisticated physiology and a high-value reasoning question.</w:t>
      </w:r>
    </w:p>
    <w:p>
      <w:r>
        <w:t>Positive Marks: 1</w:t>
      </w:r>
    </w:p>
    <w:p>
      <w:r>
        <w:t>Negative Marks: 0.33</w:t>
      </w:r>
    </w:p>
    <w:p>
      <w:r>
        <w:t>Question: A patient needing care for bland diet concept and limitations is admitted to the unit. Which nursing action should the nurse perform FIRST?</w:t>
      </w:r>
    </w:p>
    <w:p>
      <w:r>
        <w:t>(a) Follow regular balanced meals and avoid foods YOU find irritating, since modern care treats the cause</w:t>
      </w:r>
    </w:p>
    <w:p>
      <w:r>
        <w:t>(b) Avoid all foods except rice</w:t>
      </w:r>
    </w:p>
    <w:p>
      <w:r>
        <w:t>(c) The bland diet is the only cure</w:t>
      </w:r>
    </w:p>
    <w:p>
      <w:r>
        <w:t>(d) Eat only the bland diet forever</w:t>
      </w:r>
    </w:p>
    <w:p>
      <w:r>
        <w:t>Answer: a</w:t>
      </w:r>
    </w:p>
    <w:p>
      <w:r>
        <w:t>Solution: ✅ Correct Answer: a. Follow regular balanced meals and avoid foods YOU find irritating, since modern care treats the cause.</w:t>
      </w:r>
    </w:p>
    <w:p>
      <w:r>
        <w:t>🧠 Clinical Rationale: Modern ulcer management (medication, H. pylori treatment) allows a regular balanced diet with individual trigger avoidance — blanket bland restriction is outdated</w:t>
      </w:r>
    </w:p>
    <w:p>
      <w:r>
        <w:t>🚨 Priority Principle: Assess ABC first ➡️ act on the life threat ➡️ notify the provider ➡️ document and reassess 🚨</w:t>
      </w:r>
    </w:p>
    <w:p>
      <w:r>
        <w:t>🩺 Nursing Action: Explain the medication-first approach and keep a food diary to identify the patient's own irritants</w:t>
      </w:r>
    </w:p>
    <w:p>
      <w:r>
        <w:t>❌ Why Not Others: (b) Avoid all foods except rice — not the best response for this situation; (d) Eat only the bland diet forever — not the best response for this situation; (c) The bland diet is the only cure — not the best response for this situation.</w:t>
      </w:r>
    </w:p>
    <w:p>
      <w:r>
        <w:t>⚡ 5-Second Recall: Bland diet = optional, not mandatory</w:t>
      </w:r>
    </w:p>
    <w:p>
      <w:r>
        <w:t>Positive Marks: 1</w:t>
      </w:r>
    </w:p>
    <w:p>
      <w:r>
        <w:t>Negative Marks: 0.33</w:t>
      </w:r>
    </w:p>
    <w:p>
      <w:r>
        <w:t>Question: Chromosome heteromorphism refers to:</w:t>
      </w:r>
    </w:p>
    <w:p>
      <w:r>
        <w:t>(a) Structural variations within the same chromosome type between individuals</w:t>
      </w:r>
    </w:p>
    <w:p>
      <w:r>
        <w:t>(b) The reversible coiling and uncoiling of chromatin fibers</w:t>
      </w:r>
    </w:p>
    <w:p>
      <w:r>
        <w:t>(c) The division of the centromere into multiple kinetochores</w:t>
      </w:r>
    </w:p>
    <w:p>
      <w:r>
        <w:t>(d) The presence of different chromosomes in different cell types</w:t>
      </w:r>
    </w:p>
    <w:p>
      <w:r>
        <w:t>Answer: a</w:t>
      </w:r>
    </w:p>
    <w:p>
      <w:r>
        <w:t>Solution: Chromosome heteromorphism represents normal, benign structural variations in homologous chromosomes between different individuals (e.g., chromosome 9 heteromorphism with variable pericentromeric heterochromatin, Y chromosome heteromorphism in males). These are polymorphic variations, not pathological, and don't cause disease or require treatment. They're distinguished from chromosomal abnormalities like deletions or translocations that cause phenotypic effects.</w:t>
      </w:r>
    </w:p>
    <w:p>
      <w:r>
        <w:t>Positive Marks: 1</w:t>
      </w:r>
    </w:p>
    <w:p>
      <w:r>
        <w:t>Negative Marks: 0.33</w:t>
      </w:r>
    </w:p>
    <w:p>
      <w:r>
        <w:t>Question: What is the recommended age to start testosterone replacement therapy in Klinefelter syndrome?</w:t>
      </w:r>
    </w:p>
    <w:p>
      <w:r>
        <w:t>(a) After completion of puberty or at 16-18 years if hypogonadal signs appear</w:t>
      </w:r>
    </w:p>
    <w:p>
      <w:r>
        <w:t>(b) During early puberty at 12-13 years</w:t>
      </w:r>
    </w:p>
    <w:p>
      <w:r>
        <w:t>(c) Only after fertility attempts have failed</w:t>
      </w:r>
    </w:p>
    <w:p>
      <w:r>
        <w:t>(d) In infancy as preventive therapy</w:t>
      </w:r>
    </w:p>
    <w:p>
      <w:r>
        <w:t>Answer: a</w:t>
      </w:r>
    </w:p>
    <w:p>
      <w:r>
        <w:t>Solution: Testosterone replacement is typically initiated after completion of puberty or at age 16-18 years when signs of hypogonadism become apparent, to allow natural pubertal progression while treating hypogonadal symptoms. Option b (early puberty initiation) risks interfering with natural development. Option d (infancy) is inappropriate. Option c (only after fertility failure) misses the therapeutic window for symptom management. Early testosterone therapy is important for preventing long-term complications like osteoporosis, while avoiding premature fusion of epiphyses that could reduce final height potential.</w:t>
      </w:r>
    </w:p>
    <w:p>
      <w:r>
        <w:t>Positive Marks: 1</w:t>
      </w:r>
    </w:p>
    <w:p>
      <w:r>
        <w:t>Negative Marks: 0.33</w:t>
      </w:r>
    </w:p>
    <w:p>
      <w:r>
        <w:t>Question: Which gastrointestinal abnormality has the highest association with Down syndrome?</w:t>
      </w:r>
    </w:p>
    <w:p>
      <w:r>
        <w:t>(a) Gastroesophageal reflux disease</w:t>
      </w:r>
    </w:p>
    <w:p>
      <w:r>
        <w:t>(b) Pyloric stenosis</w:t>
      </w:r>
    </w:p>
    <w:p>
      <w:r>
        <w:t>(c) Duodenal atresia</w:t>
      </w:r>
    </w:p>
    <w:p>
      <w:r>
        <w:t>(d) Hirschsprung's disease</w:t>
      </w:r>
    </w:p>
    <w:p>
      <w:r>
        <w:t>Answer: c</w:t>
      </w:r>
    </w:p>
    <w:p>
      <w:r>
        <w:t>Solution: Duodenal atresia is the most characteristic GI association with Down syndrome, occurring in 1-3% of cases compared to 1 in 10,000 in the general population. This classic association makes duodenal atresia highly suggestive of Down syndrome. Hirschsprung's disease also occurs more frequently but is less specific. GERD is common but not a unique finding. Prenatal ultrasound may show polyhydramnios and duodenal obstruction.</w:t>
      </w:r>
    </w:p>
    <w:p>
      <w:r>
        <w:t>Positive Marks: 1</w:t>
      </w:r>
    </w:p>
    <w:p>
      <w:r>
        <w:t>Negative Marks: 0.33</w:t>
      </w:r>
    </w:p>
    <w:p>
      <w:r>
        <w:t>Question: The nurse should respect which principle in genetic counselling?</w:t>
      </w:r>
    </w:p>
    <w:p>
      <w:r>
        <w:t>(a) Directing decisions</w:t>
      </w:r>
    </w:p>
    <w:p>
      <w:r>
        <w:t>(b) Discrimination</w:t>
      </w:r>
    </w:p>
    <w:p>
      <w:r>
        <w:t>(c) Patient autonomy and non-directiveness</w:t>
      </w:r>
    </w:p>
    <w:p>
      <w:r>
        <w:t>(d) Withholding information</w:t>
      </w:r>
    </w:p>
    <w:p>
      <w:r>
        <w:t>Answer: c</w:t>
      </w:r>
    </w:p>
    <w:p>
      <w:r>
        <w:t>Solution: The nurse supports autonomous, informed decisions without coercion.</w:t>
      </w:r>
    </w:p>
    <w:p>
      <w:r>
        <w:t>Positive Marks: 1</w:t>
      </w:r>
    </w:p>
    <w:p>
      <w:r>
        <w:t>Negative Marks: 0.33</w:t>
      </w:r>
    </w:p>
    <w:p>
      <w:r>
        <w:t>Question: Which statement about biofortification basics is correct?</w:t>
      </w:r>
    </w:p>
    <w:p>
      <w:r>
        <w:t>(a) Only imported vegetables</w:t>
      </w:r>
    </w:p>
    <w:p>
      <w:r>
        <w:t>(b) Non-fortified white rice only</w:t>
      </w:r>
    </w:p>
    <w:p>
      <w:r>
        <w:t>(c) Iron-rich pearl millet and zinc-rich wheat varieties</w:t>
      </w:r>
    </w:p>
    <w:p>
      <w:r>
        <w:t>(d) Sugar cane varieties</w:t>
      </w:r>
    </w:p>
    <w:p>
      <w:r>
        <w:t>Answer: c</w:t>
      </w:r>
    </w:p>
    <w:p>
      <w:r>
        <w:t>Solution: ✅ Correct Answer: c. Iron-rich pearl millet and zinc-rich wheat varieties.</w:t>
      </w:r>
    </w:p>
    <w:p>
      <w:r>
        <w:t>🧠 Clinical Rationale: India has released iron-biofortified pearl millet and zinc-biofortified wheat — crops bred for higher micronutrient content</w:t>
      </w:r>
    </w:p>
    <w:p>
      <w:r>
        <w:t>🩺 Nursing Action: Promote biofortified varieties in agriculture-nutrition programmes for sustained micronutrient improvement</w:t>
      </w:r>
    </w:p>
    <w:p>
      <w:r>
        <w:t>❌ Why Not Others: (d) Sugar cane varieties — not the best response for this situation; (b) Non-fortified white rice only — not the best response for this situation; (a) Only imported vegetables — not the best response for this situation.</w:t>
      </w:r>
    </w:p>
    <w:p>
      <w:r>
        <w:t>⚡ 5-Second Recall: Biofortified = nutrient-rich crop genetics</w:t>
      </w:r>
    </w:p>
    <w:p>
      <w:r>
        <w:t>Positive Marks: 1</w:t>
      </w:r>
    </w:p>
    <w:p>
      <w:r>
        <w:t>Negative Marks: 0.33</w:t>
      </w:r>
    </w:p>
    <w:p>
      <w:r>
        <w:t>Question: ApolipoproteinE (ApoE) exists in three isoforms with different amino acid sequences. Which ApoE isoform is associated with the highest risk for Alzheimer's disease and dyslipidemia?</w:t>
      </w:r>
    </w:p>
    <w:p>
      <w:r>
        <w:t>(a) ApoE4 (arg112, arg158)</w:t>
      </w:r>
    </w:p>
    <w:p>
      <w:r>
        <w:t>(b) All isoforms carry equal risk</w:t>
      </w:r>
    </w:p>
    <w:p>
      <w:r>
        <w:t>(c) ApoE2 (cys112, cys158)</w:t>
      </w:r>
    </w:p>
    <w:p>
      <w:r>
        <w:t>(d) ApoE3 (cys112, arg158)</w:t>
      </w:r>
    </w:p>
    <w:p>
      <w:r>
        <w:t>Answer: a</w:t>
      </w:r>
    </w:p>
    <w:p>
      <w:r>
        <w:t>Solution: ApoE4 (arginine at positions 112 and 158) is associated with increased risk of Alzheimer's disease and dyslipidemia. ApoE3 is the most common isoform (~60% in population) and considered the reference. ApoE2 is associated with lower cholesterol but increased risk of type III hyperlipoproteinemia. The structural differences in ApoE isoforms affect lipoprotein binding, receptor recognition, and brain cholesterol metabolism. This genetic polymorphism significantly impacts lipid profiles and neurological outcomes.</w:t>
      </w:r>
    </w:p>
    <w:p>
      <w:r>
        <w:t>Positive Marks: 1</w:t>
      </w:r>
    </w:p>
    <w:p>
      <w:r>
        <w:t>Negative Marks: 0.33</w:t>
      </w:r>
    </w:p>
    <w:p>
      <w:r>
        <w:t>Question: Which statement best describes a carrier female for haemophilia?</w:t>
      </w:r>
    </w:p>
    <w:p>
      <w:r>
        <w:t>(a) She is completely unaffected by the gene</w:t>
      </w:r>
    </w:p>
    <w:p>
      <w:r>
        <w:t>(b) She carries one defective X chromosome and may have mild symptoms</w:t>
      </w:r>
    </w:p>
    <w:p>
      <w:r>
        <w:t>(c) She will definitely pass the disease to all daughters</w:t>
      </w:r>
    </w:p>
    <w:p>
      <w:r>
        <w:t>(d) She has full manifestation of the disease</w:t>
      </w:r>
    </w:p>
    <w:p>
      <w:r>
        <w:t>Answer: b</w:t>
      </w:r>
    </w:p>
    <w:p>
      <w:r>
        <w:t>Solution: Carrier females have one normal and one defective X chromosome. Due to random X-inactivation (lyonization), they may express mild symptoms or be asymptomatic. Affected males have the full disease; unaffected carriers are not 'completely unaffected' genetically. Not all daughters inherit the defective allele, and expression varies by X-inactivation patterns.</w:t>
      </w:r>
    </w:p>
    <w:p>
      <w:r>
        <w:t>Positive Marks: 1</w:t>
      </w:r>
    </w:p>
    <w:p>
      <w:r>
        <w:t>Negative Marks: 0.33</w:t>
      </w:r>
    </w:p>
    <w:p>
      <w:r>
        <w:t>Question: The nurse demonstrates correct understanding of food safety in pregnancy by identifying which response as appropriate?</w:t>
      </w:r>
    </w:p>
    <w:p>
      <w:r>
        <w:t>(a) Ripe washed fruit</w:t>
      </w:r>
    </w:p>
    <w:p>
      <w:r>
        <w:t>(b) Boiled vegetables</w:t>
      </w:r>
    </w:p>
    <w:p>
      <w:r>
        <w:t>(c) Cooked dal</w:t>
      </w:r>
    </w:p>
    <w:p>
      <w:r>
        <w:t>(d) Raw or undercooked eggs, meat and unpasteurized milk</w:t>
      </w:r>
    </w:p>
    <w:p>
      <w:r>
        <w:t>Answer: d</w:t>
      </w:r>
    </w:p>
    <w:p>
      <w:r>
        <w:t>Solution: ✅ Correct Answer: d. Raw or undercooked eggs, meat and unpasteurized milk.</w:t>
      </w:r>
    </w:p>
    <w:p>
      <w:r>
        <w:t>🧠 Clinical Rationale: Pregnancy immunity changes raise risks from raw/undercooked animal products (Salmonella, Toxoplasma, Listeria) — these are avoided in pregnancy</w:t>
      </w:r>
    </w:p>
    <w:p>
      <w:r>
        <w:t>🩺 Nursing Action: Advise fully cooked eggs/meat, pasteurized/boiled milk and careful washing of produce during pregnancy counselling</w:t>
      </w:r>
    </w:p>
    <w:p>
      <w:r>
        <w:t>❌ Why Not Others: (b) Boiled vegetables — not the best response for this situation; (c) Cooked dal — not the best response for this situation; (a) Ripe washed fruit — not the best response for this situation.</w:t>
      </w:r>
    </w:p>
    <w:p>
      <w:r>
        <w:t>⚡ 5-Second Recall: Pregnancy = fully cooked, no raw animal foods</w:t>
      </w:r>
    </w:p>
    <w:p>
      <w:r>
        <w:t>Positive Marks: 1</w:t>
      </w:r>
    </w:p>
    <w:p>
      <w:r>
        <w:t>Negative Marks: 0.33</w:t>
      </w:r>
    </w:p>
    <w:p>
      <w:r>
        <w:t>Question: Which statement about fat malabsorption and fat-soluble vitamin considerations is correct?</w:t>
      </w:r>
    </w:p>
    <w:p>
      <w:r>
        <w:t>(a) Vitamins A, D, E and K (the fat-soluble vitamins)</w:t>
      </w:r>
    </w:p>
    <w:p>
      <w:r>
        <w:t>(b) Only thiamine</w:t>
      </w:r>
    </w:p>
    <w:p>
      <w:r>
        <w:t>(c) Only folate</w:t>
      </w:r>
    </w:p>
    <w:p>
      <w:r>
        <w:t>(d) Only vitamin C</w:t>
      </w:r>
    </w:p>
    <w:p>
      <w:r>
        <w:t>Answer: a</w:t>
      </w:r>
    </w:p>
    <w:p>
      <w:r>
        <w:t>Solution: ✅ Correct Answer: a. Vitamins A, D, E and K (the fat-soluble vitamins).</w:t>
      </w:r>
    </w:p>
    <w:p>
      <w:r>
        <w:t>🧠 Clinical Rationale: Fat malabsorption (pancreatitis, celiac, cholestasis, short bowel) impairs absorption of vitamins A, D, E and K together — the fat-soluble group</w:t>
      </w:r>
    </w:p>
    <w:p>
      <w:r>
        <w:t>🩺 Nursing Action: Monitor and supplement A, D, E, K as prescribed in malabsorption states; treat the underlying cause</w:t>
      </w:r>
    </w:p>
    <w:p>
      <w:r>
        <w:t>❌ Why Not Others: (d) Only vitamin C — not the best response for this situation; (c) Only folate — not the best response for this situation; (b) Only thiamine — not the best response for this situation.</w:t>
      </w:r>
    </w:p>
    <w:p>
      <w:r>
        <w:t>⚡ 5-Second Recall: Malabsorption = ADEK loss</w:t>
      </w:r>
    </w:p>
    <w:p>
      <w:r>
        <w:t>Positive Marks: 1</w:t>
      </w:r>
    </w:p>
    <w:p>
      <w:r>
        <w:t>Negative Marks: 0.33</w:t>
      </w:r>
    </w:p>
    <w:p>
      <w:r>
        <w:t>Question: A 45-year-old patient with metabolic syndrome presents with elevated triglycerides and low HDL. According to lipid classification, these abnormalities primarily affect which lipid categories?</w:t>
      </w:r>
    </w:p>
    <w:p>
      <w:r>
        <w:t>(a) Waxes and sterol esters in adipose tissue</w:t>
      </w:r>
    </w:p>
    <w:p>
      <w:r>
        <w:t>(b) Simple lipids in circulation and membrane phospholipids</w:t>
      </w:r>
    </w:p>
    <w:p>
      <w:r>
        <w:t>(c) Glycolipids and cerebrosides in tissues</w:t>
      </w:r>
    </w:p>
    <w:p>
      <w:r>
        <w:t>(d) Triglycerides (simple lipids) and protein-lipid complexes (compound lipids/lipoproteins)</w:t>
      </w:r>
    </w:p>
    <w:p>
      <w:r>
        <w:t>Answer: d</w:t>
      </w:r>
    </w:p>
    <w:p>
      <w:r>
        <w:t>Solution: Metabolic syndrome involves: (1) elevated triglycerides—simple lipids transported in lipoproteins (VLDL), and (2) low HDL—a compound lipid (lipoprotein) that removes cholesterol. The abnormality involves both simple lipids (triglycerides) and compound lipids (lipoproteins). Option b incorrectly includes membrane phospholipids which aren't primarily altered. Option c (glycolipids) are not involved in metabolic syndrome. Option a is incorrect; these aren't the lipids affected. Understanding lipid classification helps identify the metabolic defect. Key: 'Metabolic syndrome = ↑Triglycerides + ↓HDL = Dyslipoproteinemia.'</w:t>
      </w:r>
    </w:p>
    <w:p>
      <w:r>
        <w:t>Positive Marks: 1</w:t>
      </w:r>
    </w:p>
    <w:p>
      <w:r>
        <w:t>Negative Marks: 0.33</w:t>
      </w:r>
    </w:p>
    <w:p>
      <w:r>
        <w:t>Question: The nurse is caring for a patient with dietary diversity and minimally processed foods. Which response is most appropriate?</w:t>
      </w:r>
    </w:p>
    <w:p>
      <w:r>
        <w:t>(a) Variety across food groups ensures all essential nutrients and reduces deficiency risk</w:t>
      </w:r>
    </w:p>
    <w:p>
      <w:r>
        <w:t>(b) Variety is only for festivals</w:t>
      </w:r>
    </w:p>
    <w:p>
      <w:r>
        <w:t>(c) Variety increases food cost only</w:t>
      </w:r>
    </w:p>
    <w:p>
      <w:r>
        <w:t>(d) Variety replaces the need for activity</w:t>
      </w:r>
    </w:p>
    <w:p>
      <w:r>
        <w:t>Answer: a</w:t>
      </w:r>
    </w:p>
    <w:p>
      <w:r>
        <w:t>Solution: ✅ Correct Answer: a. Variety across food groups ensures all essential nutrients and reduces deficiency risk.</w:t>
      </w:r>
    </w:p>
    <w:p>
      <w:r>
        <w:t>🧠 Clinical Rationale: Eating from all food groups supplies complementary nutrients — diversity is the simplest insurance against hidden hunger and deficiency diseases</w:t>
      </w:r>
    </w:p>
    <w:p>
      <w:r>
        <w:t>🩺 Nursing Action: Encourage variety across cereals, pulses, vegetables, fruits, milk and fats daily</w:t>
      </w:r>
    </w:p>
    <w:p>
      <w:r>
        <w:t>❌ Why Not Others: (c) Variety increases food cost only — not the best response for this situation; (d) Variety replaces the need for activity — not the best response for this situation; (b) Variety is only for festivals — not the best response for this situation.</w:t>
      </w:r>
    </w:p>
    <w:p>
      <w:r>
        <w:t>⚡ 5-Second Recall: Variety = complete nutrition</w:t>
      </w:r>
    </w:p>
    <w:p>
      <w:r>
        <w:t>Positive Marks: 1</w:t>
      </w:r>
    </w:p>
    <w:p>
      <w:r>
        <w:t>Negative Marks: 0.33</w:t>
      </w:r>
    </w:p>
    <w:p>
      <w:r>
        <w:t>Question: Which assessment finding in a patient with essential vs nonessential amino acids is MOST concerning and requires immediate follow-up?</w:t>
      </w:r>
    </w:p>
    <w:p>
      <w:r>
        <w:t>(a) Is hard to digest</w:t>
      </w:r>
    </w:p>
    <w:p>
      <w:r>
        <w:t>(b) Contains too much fat</w:t>
      </w:r>
    </w:p>
    <w:p>
      <w:r>
        <w:t>(c) Causes lactose intolerance</w:t>
      </w:r>
    </w:p>
    <w:p>
      <w:r>
        <w:t>(d) Lacks essential amino acids in adequate amounts</w:t>
      </w:r>
    </w:p>
    <w:p>
      <w:r>
        <w:t>Answer: d</w:t>
      </w:r>
    </w:p>
    <w:p>
      <w:r>
        <w:t>Solution: ✅ Correct Answer: d. Lacks essential amino acids in adequate amounts.</w:t>
      </w:r>
    </w:p>
    <w:p>
      <w:r>
        <w:t>🧠 Clinical Rationale: Fruit is very low in protein and lacks the essential amino acid pattern — an all-fruit diet cannot meet protein needs for growth</w:t>
      </w:r>
    </w:p>
    <w:p>
      <w:r>
        <w:t>🔍 Key Clues: Fruit-only diet = protein gap</w:t>
      </w:r>
    </w:p>
    <w:p>
      <w:r>
        <w:t>🩺 Nursing Action: Teach balanced weaning and family diets — protein foods (dal, milk, egg, pulses) are essential for growth</w:t>
      </w:r>
    </w:p>
    <w:p>
      <w:r>
        <w:t>❌ Why Not Others: (b) Contains too much fat — not the best response for this situation; (c) Causes lactose intolerance — not the best response for this situation; (a) Is hard to digest — not the best response for this situation.</w:t>
      </w:r>
    </w:p>
    <w:p>
      <w:r>
        <w:t>⚡ 5-Second Recall: Fruit ≠ protein source</w:t>
      </w:r>
    </w:p>
    <w:p>
      <w:r>
        <w:t>Positive Marks: 1</w:t>
      </w:r>
    </w:p>
    <w:p>
      <w:r>
        <w:t>Negative Marks: 0.33</w:t>
      </w:r>
    </w:p>
    <w:p>
      <w:r>
        <w:t>Question: Which statement about calcium functions and food sources is correct?</w:t>
      </w:r>
    </w:p>
    <w:p>
      <w:r>
        <w:t>(a) Polished rice</w:t>
      </w:r>
    </w:p>
    <w:p>
      <w:r>
        <w:t>(b) Ghee</w:t>
      </w:r>
    </w:p>
    <w:p>
      <w:r>
        <w:t>(c) Refined sugar</w:t>
      </w:r>
    </w:p>
    <w:p>
      <w:r>
        <w:t>(d) Ragi (finger millet)</w:t>
      </w:r>
    </w:p>
    <w:p>
      <w:r>
        <w:t>Answer: d</w:t>
      </w:r>
    </w:p>
    <w:p>
      <w:r>
        <w:t>Solution: ✅ Correct Answer: d. Ragi (finger millet).</w:t>
      </w:r>
    </w:p>
    <w:p>
      <w:r>
        <w:t>🧠 Clinical Rationale: Ragi is exceptionally rich in calcium (about 340 mg/100 g) — an affordable non-dairy source; small fish with bones and leafy greens also contribute</w:t>
      </w:r>
    </w:p>
    <w:p>
      <w:r>
        <w:t>🩺 Nursing Action: Recommend ragi (porridge, malt) for children, pregnant women and the elderly — especially when milk is unaffordable</w:t>
      </w:r>
    </w:p>
    <w:p>
      <w:r>
        <w:t>❌ Why Not Others: (b) Ghee — not the best response for this situation; (a) Polished rice — not the best response for this situation; (c) Refined sugar — not the best response for this situation.</w:t>
      </w:r>
    </w:p>
    <w:p>
      <w:r>
        <w:t>⚡ 5-Second Recall: Ragi = calcium-rich millet</w:t>
      </w:r>
    </w:p>
    <w:p>
      <w:r>
        <w:t>Positive Marks: 1</w:t>
      </w:r>
    </w:p>
    <w:p>
      <w:r>
        <w:t>Negative Marks: 0.33</w:t>
      </w:r>
    </w:p>
    <w:p>
      <w:r>
        <w:t>Question: Succinyl-CoA synthetase catalyzes conversion of succinyl-CoA to succinate and produces:</w:t>
      </w:r>
    </w:p>
    <w:p>
      <w:r>
        <w:t>(a) NADPH and ATP</w:t>
      </w:r>
    </w:p>
    <w:p>
      <w:r>
        <w:t>(b) GTP (or ATP) and CoA</w:t>
      </w:r>
    </w:p>
    <w:p>
      <w:r>
        <w:t>(c) FADH2 and GTP</w:t>
      </w:r>
    </w:p>
    <w:p>
      <w:r>
        <w:t>(d) NADH and CO2</w:t>
      </w:r>
    </w:p>
    <w:p>
      <w:r>
        <w:t>Answer: b</w:t>
      </w:r>
    </w:p>
    <w:p>
      <w:r>
        <w:t>Solution: Succinyl-CoA synthetase catalyzes substrate-level phosphorylation through the high-energy thioester bond of succinyl-CoA, generating GTP (in most tissues) or ATP (in liver/kidney). This is the only direct ATP/GTP-generating step of the TCA cycle. NADH and NADPH are not produced here. FADH2 originates from succinate dehydrogenase. CO2 is released at earlier oxidative decarboxylation steps, not at this step.</w:t>
      </w:r>
    </w:p>
    <w:p>
      <w:r>
        <w:t>Positive Marks: 1</w:t>
      </w:r>
    </w:p>
    <w:p>
      <w:r>
        <w:t>Negative Marks: 0.33</w:t>
      </w:r>
    </w:p>
    <w:p>
      <w:r>
        <w:t>Question: According to KDIGO guidelines, which GFR range defines Stage 3a chronic kidney disease?</w:t>
      </w:r>
    </w:p>
    <w:p>
      <w:r>
        <w:t>(a) 15-29 mL/min/1.73m²</w:t>
      </w:r>
    </w:p>
    <w:p>
      <w:r>
        <w:t>(b) 30-44 mL/min/1.73m²</w:t>
      </w:r>
    </w:p>
    <w:p>
      <w:r>
        <w:t>(c) 45-59 mL/min/1.73m²</w:t>
      </w:r>
    </w:p>
    <w:p>
      <w:r>
        <w:t>(d) 60-89 mL/min/1.73m²</w:t>
      </w:r>
    </w:p>
    <w:p>
      <w:r>
        <w:t>Answer: c</w:t>
      </w:r>
    </w:p>
    <w:p>
      <w:r>
        <w:t>Solution: KDIGO CKD stages by eGFR: Stage 1 (≥90), Stage 2 (60-89), Stage 3a (45-59), Stage 3b (30-44), Stage 4 (15-29), Stage 5 (&lt;15). Stage 3 is further divided into 3a (mild-moderate reduction) and 3b (moderate-severe reduction) to improve risk stratification. Most CKD patients are in Stage 3 with relatively preserved kidney function. Stage classification guides monitoring frequency and intervention intensity. Stages 3-5 require specialist nephrology referral. Proteinuria category is considered alongside GFR for complete KDIGO classification and prognosis.</w:t>
      </w:r>
    </w:p>
    <w:p>
      <w:r>
        <w:t>Positive Marks: 1</w:t>
      </w:r>
    </w:p>
    <w:p>
      <w:r>
        <w:t>Negative Marks: 0.33</w:t>
      </w:r>
    </w:p>
    <w:p>
      <w:r>
        <w:t>Question: The triple marker screening in the second trimester includes which three biochemical markers?</w:t>
      </w:r>
    </w:p>
    <w:p>
      <w:r>
        <w:t>(a) Human chorionic gonadotropin (hCG), unconjugated estriol (uE3), and inhibin A</w:t>
      </w:r>
    </w:p>
    <w:p>
      <w:r>
        <w:t>(b) AFP, PAPP-A, and uE3</w:t>
      </w:r>
    </w:p>
    <w:p>
      <w:r>
        <w:t>(c) Alpha-fetoprotein (AFP), hCG, and uE3</w:t>
      </w:r>
    </w:p>
    <w:p>
      <w:r>
        <w:t>(d) Pregnancy-associated plasma protein A (PAPP-A), hCG, and NT</w:t>
      </w:r>
    </w:p>
    <w:p>
      <w:r>
        <w:t>Answer: c</w:t>
      </w:r>
    </w:p>
    <w:p>
      <w:r>
        <w:t>Solution: The second trimester triple screen measures AFP, hCG, and uE3 from maternal serum (15-20 weeks). Option A includes inhibin A, making it a quad screen (four markers). Option D mixes first trimester markers (PAPP-A, NT) with second trimester markers. Option B incorrectly combines PAPP-A (first trimester) with second trimester markers. Memory aid: Triple = 3 markers; Quad = Triple + Inhibin A.</w:t>
      </w:r>
    </w:p>
    <w:p>
      <w:r>
        <w:t>Positive Marks: 1</w:t>
      </w:r>
    </w:p>
    <w:p>
      <w:r>
        <w:t>Negative Marks: 0.33</w:t>
      </w:r>
    </w:p>
    <w:p>
      <w:r>
        <w:t>Question: A patient asks the nurse about nitrogen balance: positive vs negative. Which response by the nurse is correct?</w:t>
      </w:r>
    </w:p>
    <w:p>
      <w:r>
        <w:t>(a) Energy intake and output</w:t>
      </w:r>
    </w:p>
    <w:p>
      <w:r>
        <w:t>(b) Fluid intake and output</w:t>
      </w:r>
    </w:p>
    <w:p>
      <w:r>
        <w:t>(c) Nitrogen intake (protein) and nitrogen output (urine, faeces, sweat)</w:t>
      </w:r>
    </w:p>
    <w:p>
      <w:r>
        <w:t>(d) Sodium intake and output</w:t>
      </w:r>
    </w:p>
    <w:p>
      <w:r>
        <w:t>Answer: c</w:t>
      </w:r>
    </w:p>
    <w:p>
      <w:r>
        <w:t>Solution: ✅ Correct Answer: c. Nitrogen intake (protein) and nitrogen output (urine, faeces, sweat).</w:t>
      </w:r>
    </w:p>
    <w:p>
      <w:r>
        <w:t>🧠 Clinical Rationale: Nitrogen balance compares dietary nitrogen (protein) with nitrogen losses — it reflects whether the body is building or breaking down protein</w:t>
      </w:r>
    </w:p>
    <w:p>
      <w:r>
        <w:t>🩺 Nursing Action: Use nitrogen balance to monitor protein adequacy in healing, burns, and growth periods</w:t>
      </w:r>
    </w:p>
    <w:p>
      <w:r>
        <w:t>❌ Why Not Others: (b) Fluid intake and output — not the best response for this situation; (a) Energy intake and output — not the best response for this situation; (d) Sodium intake and output — not the best response for this situation.</w:t>
      </w:r>
    </w:p>
    <w:p>
      <w:r>
        <w:t>⚠️ Exam Trap: Nitrogen reflects protein metabolism only — it is not energy, fluid or electrolyte balance</w:t>
      </w:r>
    </w:p>
    <w:p>
      <w:r>
        <w:t>⚡ 5-Second Recall: N balance = protein intake − loss</w:t>
      </w:r>
    </w:p>
    <w:p>
      <w:r>
        <w:t>Positive Marks: 1</w:t>
      </w:r>
    </w:p>
    <w:p>
      <w:r>
        <w:t>Negative Marks: 0.33</w:t>
      </w:r>
    </w:p>
    <w:p>
      <w:r>
        <w:t>Question: The "quad screen" differs from the second trimester triple screen by the addition of which marker?</w:t>
      </w:r>
    </w:p>
    <w:p>
      <w:r>
        <w:t>(a) Nuchal translucency measurement</w:t>
      </w:r>
    </w:p>
    <w:p>
      <w:r>
        <w:t>(b) Placental lactogen</w:t>
      </w:r>
    </w:p>
    <w:p>
      <w:r>
        <w:t>(c) Pregnancy-associated plasma protein A (PAPP-A)</w:t>
      </w:r>
    </w:p>
    <w:p>
      <w:r>
        <w:t>(d) Inhibin A</w:t>
      </w:r>
    </w:p>
    <w:p>
      <w:r>
        <w:t>Answer: d</w:t>
      </w:r>
    </w:p>
    <w:p>
      <w:r>
        <w:t>Solution: The quad screen adds inhibin A to the three triple screen markers (AFP, hCG, uE3). In Down syndrome, inhibin A is typically elevated. Option B (placental lactogen) is not used in standard screening. Option C (PAPP-A) is a first trimester marker, not added to second trimester screening. Option A (NT) is an ultrasound measure, not a serum marker. Inhibin A improves detection rate from 69% (triple) to 81% (quad) for Down syndrome.</w:t>
      </w:r>
    </w:p>
    <w:p>
      <w:r>
        <w:t>Positive Marks: 1</w:t>
      </w:r>
    </w:p>
    <w:p>
      <w:r>
        <w:t>Negative Marks: 0.33</w:t>
      </w:r>
    </w:p>
    <w:p>
      <w:r>
        <w:t>Question: Which statement about safe initiation/discontinuation and line-use principles is correct?</w:t>
      </w:r>
    </w:p>
    <w:p>
      <w:r>
        <w:t>(a) Starting at maximum rate for speed</w:t>
      </w:r>
    </w:p>
    <w:p>
      <w:r>
        <w:t>(b) Mixing all electrolytes without checking levels</w:t>
      </w:r>
    </w:p>
    <w:p>
      <w:r>
        <w:t>(c) No monitoring in the first day</w:t>
      </w:r>
    </w:p>
    <w:p>
      <w:r>
        <w:t>(d) Starting at a lower rate and advancing gradually with glucose/electrolyte monitoring</w:t>
      </w:r>
    </w:p>
    <w:p>
      <w:r>
        <w:t>Answer: d</w:t>
      </w:r>
    </w:p>
    <w:p>
      <w:r>
        <w:t>Solution: ✅ Correct Answer: d. Starting at a lower rate and advancing gradually with glucose/electrolyte monitoring.</w:t>
      </w:r>
    </w:p>
    <w:p>
      <w:r>
        <w:t>🧠 Clinical Rationale: PN is started at a reduced rate and advanced stepwise while glucose, electrolytes and tolerance are monitored — preventing refeeding and metabolic complications</w:t>
      </w:r>
    </w:p>
    <w:p>
      <w:r>
        <w:t>🩺 Nursing Action: Initiate per protocol with daily or more frequent labs, watch for hyperglycaemia and refeeding signs, and document tolerance</w:t>
      </w:r>
    </w:p>
    <w:p>
      <w:r>
        <w:t>❌ Why Not Others: (c) No monitoring in the first day — not the best response for this situation; (a) Starting at maximum rate for speed — not the best response for this situation; (b) Mixing all electrolytes without checking levels — not the best response for this situation.</w:t>
      </w:r>
    </w:p>
    <w:p>
      <w:r>
        <w:t>⚡ 5-Second Recall: PN = start low and titrate</w:t>
      </w:r>
    </w:p>
    <w:p>
      <w:r>
        <w:t>Positive Marks: 1</w:t>
      </w:r>
    </w:p>
    <w:p>
      <w:r>
        <w:t>Negative Marks: 0.33</w:t>
      </w:r>
    </w:p>
    <w:p>
      <w:r>
        <w:t>Question: The nurse is caring for a patient with protein modification in kidney disease concepts. Which response is most appropriate?</w:t>
      </w:r>
    </w:p>
    <w:p>
      <w:r>
        <w:t>(a) Only animal protein, no plant protein</w:t>
      </w:r>
    </w:p>
    <w:p>
      <w:r>
        <w:t>(b) Moderately restricted to reduce nitrogen waste load on the kidneys</w:t>
      </w:r>
    </w:p>
    <w:p>
      <w:r>
        <w:t>(c) Unlimited at any level</w:t>
      </w:r>
    </w:p>
    <w:p>
      <w:r>
        <w:t>(d) Eliminated completely</w:t>
      </w:r>
    </w:p>
    <w:p>
      <w:r>
        <w:t>Answer: b</w:t>
      </w:r>
    </w:p>
    <w:p>
      <w:r>
        <w:t>Solution: ✅ Correct Answer: b. Moderately restricted to reduce nitrogen waste load on the kidneys.</w:t>
      </w:r>
    </w:p>
    <w:p>
      <w:r>
        <w:t>🧠 Clinical Rationale: Early CKD limits protein moderately to reduce urea load and slow progression — but enough must remain to prevent malnutrition</w:t>
      </w:r>
    </w:p>
    <w:p>
      <w:r>
        <w:t>🩺 Nursing Action: Follow the renal dietitian's protein target; monitor albumin and weight to avoid malnutrition</w:t>
      </w:r>
    </w:p>
    <w:p>
      <w:r>
        <w:t>❌ Why Not Others: (a) Only animal protein, no plant protein — not the best response for this situation; (c) Unlimited at any level — not the best response for this situation; (d) Eliminated completely — not the best response for this situation.</w:t>
      </w:r>
    </w:p>
    <w:p>
      <w:r>
        <w:t>⚡ 5-Second Recall: CKD protein = moderate, individualized</w:t>
      </w:r>
    </w:p>
    <w:p>
      <w:r>
        <w:t>Positive Marks: 1</w:t>
      </w:r>
    </w:p>
    <w:p>
      <w:r>
        <w:t>Negative Marks: 0.33</w:t>
      </w:r>
    </w:p>
    <w:p>
      <w:r>
        <w:t>Question: Glycogen storage disease Type VI (hepatic phosphorylase deficiency) is generally benign with mild symptoms. Why do patients with phosphorylase deficiency have only mild hypoglycemia compared to glucose-6-phosphatase deficiency (Type I)?</w:t>
      </w:r>
    </w:p>
    <w:p>
      <w:r>
        <w:t>(a) Glycogenolysis is slowed but not blocked; alternative pathways can mobilize some glucose</w:t>
      </w:r>
    </w:p>
    <w:p>
      <w:r>
        <w:t>(b) Branching enzyme can partially substitute for phosphorylase function</w:t>
      </w:r>
    </w:p>
    <w:p>
      <w:r>
        <w:t>(c) Gluconeogenesis completely compensates for lack of glycogenolysis</w:t>
      </w:r>
    </w:p>
    <w:p>
      <w:r>
        <w:t>(d) Muscle glycogenolysis maintains normal blood glucose independently</w:t>
      </w:r>
    </w:p>
    <w:p>
      <w:r>
        <w:t>Answer: c</w:t>
      </w:r>
    </w:p>
    <w:p>
      <w:r>
        <w:t>Solution: Type VI patients have impaired glycogenolysis but retain gluconeogenesis (intact glucose-6-phosphatase), which can largely compensate by synthesizing glucose de novo from lactate, alanine, and glycerol. Type I has intact glycogenolysis but blocked glucose release (no G6P→glucose conversion)—causing severe hypoglycemia. This comparison illustrates how alternative metabolic pathways provide redundancy. The key difference: Type VI can use gluconeogenesis; Type I cannot bypass the phosphatase defect.</w:t>
      </w:r>
    </w:p>
    <w:p>
      <w:r>
        <w:t>Positive Marks: 1</w:t>
      </w:r>
    </w:p>
    <w:p>
      <w:r>
        <w:t>Negative Marks: 0.33</w:t>
      </w:r>
    </w:p>
    <w:p>
      <w:r>
        <w:t>Question: Which process results in the formation of two identical daughter cells with the same chromosome number as the parent cell?</w:t>
      </w:r>
    </w:p>
    <w:p>
      <w:r>
        <w:t>(a) Mitosis</w:t>
      </w:r>
    </w:p>
    <w:p>
      <w:r>
        <w:t>(b) Binary fission</w:t>
      </w:r>
    </w:p>
    <w:p>
      <w:r>
        <w:t>(c) Amitosis</w:t>
      </w:r>
    </w:p>
    <w:p>
      <w:r>
        <w:t>(d) Meiosis</w:t>
      </w:r>
    </w:p>
    <w:p>
      <w:r>
        <w:t>Answer: a</w:t>
      </w:r>
    </w:p>
    <w:p>
      <w:r>
        <w:t>Solution: Mitosis produces two genetically identical diploid daughter cells (2n) with the same chromosome number as the parent cell. Meiosis produces four haploid cells with half the chromosomes. Amitosis is direct nuclear division without spindle formation (rare). Binary fission is bacterial cell division. Mitosis is the correct answer.</w:t>
      </w:r>
    </w:p>
    <w:p>
      <w:r>
        <w:t>Positive Marks: 1</w:t>
      </w:r>
    </w:p>
    <w:p>
      <w:r>
        <w:t>Negative Marks: 0.33</w:t>
      </w:r>
    </w:p>
    <w:p>
      <w:r>
        <w:t>Question: The nurse is teaching a patient about trans fat concepts and health risk. Which statement by the patient indicates correct understanding?</w:t>
      </w:r>
    </w:p>
    <w:p>
      <w:r>
        <w:t>(a) Eat the biscuits only at night</w:t>
      </w:r>
    </w:p>
    <w:p>
      <w:r>
        <w:t>(b) Double the biscuit portion</w:t>
      </w:r>
    </w:p>
    <w:p>
      <w:r>
        <w:t>(c) Replace them with whole-grain snacks and home-cooked foods to cut trans fat</w:t>
      </w:r>
    </w:p>
    <w:p>
      <w:r>
        <w:t>(d) Continue as usual if weight is stable</w:t>
      </w:r>
    </w:p>
    <w:p>
      <w:r>
        <w:t>Answer: c</w:t>
      </w:r>
    </w:p>
    <w:p>
      <w:r>
        <w:t>Solution: ✅ Correct Answer: c. Replace them with whole-grain snacks and home-cooked foods to cut trans fat.</w:t>
      </w:r>
    </w:p>
    <w:p>
      <w:r>
        <w:t>🧠 Clinical Rationale: Regular trans fat from vanaspati bakery products raises cardiovascular risk — replacing them with whole grains and home-cooked food is the priority advice</w:t>
      </w:r>
    </w:p>
    <w:p>
      <w:r>
        <w:t>🩺 Nursing Action: Counsel label reading ('partially hydrogenated oil' = trans) and offer healthier snack alternatives</w:t>
      </w:r>
    </w:p>
    <w:p>
      <w:r>
        <w:t>❌ Why Not Others: (d) Continue as usual if weight is stable — not the best response for this situation; (b) Double the biscuit portion — not the best response for this situation; (a) Eat the biscuits only at night — not the best response for this situation.</w:t>
      </w:r>
    </w:p>
    <w:p>
      <w:r>
        <w:t>⚠️ Exam Trap: Trans fat harm occurs regardless of timing or weight stability — the food choice itself must change</w:t>
      </w:r>
    </w:p>
    <w:p>
      <w:r>
        <w:t>🌟 PNC Exam Pearl: Baked goods, fried street snacks and some creamers are the main hidden trans-fat sources</w:t>
      </w:r>
    </w:p>
    <w:p>
      <w:r>
        <w:t>⚡ 5-Second Recall: Vanaspati biscuits = trans fat hazard</w:t>
      </w:r>
    </w:p>
    <w:p>
      <w:r>
        <w:t>Positive Marks: 1</w:t>
      </w:r>
    </w:p>
    <w:p>
      <w:r>
        <w:t>Negative Marks: 0.33</w:t>
      </w:r>
    </w:p>
    <w:p>
      <w:r>
        <w:t>Question: The nurse is caring for a patient with iron/folic-acid fortification concepts. Which response is most appropriate?</w:t>
      </w:r>
    </w:p>
    <w:p>
      <w:r>
        <w:t>(a) Increase flour price</w:t>
      </w:r>
    </w:p>
    <w:p>
      <w:r>
        <w:t>(b) Replace all supplements</w:t>
      </w:r>
    </w:p>
    <w:p>
      <w:r>
        <w:t>(c) Reduce anaemia and neural tube defects at population level</w:t>
      </w:r>
    </w:p>
    <w:p>
      <w:r>
        <w:t>(d) Improve flour colour</w:t>
      </w:r>
    </w:p>
    <w:p>
      <w:r>
        <w:t>Answer: c</w:t>
      </w:r>
    </w:p>
    <w:p>
      <w:r>
        <w:t>Solution: ✅ Correct Answer: c. Reduce anaemia and neural tube defects at population level.</w:t>
      </w:r>
    </w:p>
    <w:p>
      <w:r>
        <w:t>🧠 Clinical Rationale: Iron-folic acid fortification of wheat flour addresses anaemia (iron) and neural tube defects (folate) — a mass-prevention strategy</w:t>
      </w:r>
    </w:p>
    <w:p>
      <w:r>
        <w:t>🩺 Nursing Action: Look for the fortified logo on atta and promote fortified staples in anaemia-prone communities</w:t>
      </w:r>
    </w:p>
    <w:p>
      <w:r>
        <w:t>❌ Why Not Others: (d) Improve flour colour — not the best response for this situation; (b) Replace all supplements — not the best response for this situation; (a) Increase flour price — not the best response for this situation.</w:t>
      </w:r>
    </w:p>
    <w:p>
      <w:r>
        <w:t>⚡ 5-Second Recall: Fortified flour = iron + folic acid benefits</w:t>
      </w:r>
    </w:p>
    <w:p>
      <w:r>
        <w:t>Positive Marks: 1</w:t>
      </w:r>
    </w:p>
    <w:p>
      <w:r>
        <w:t>Negative Marks: 0.33</w:t>
      </w:r>
    </w:p>
    <w:p>
      <w:r>
        <w:t>Question: Which category of fatty acids undergoes beta-oxidation most rapidly?</w:t>
      </w:r>
    </w:p>
    <w:p>
      <w:r>
        <w:t>(a) Odd-chain fatty acids</w:t>
      </w:r>
    </w:p>
    <w:p>
      <w:r>
        <w:t>(b) Medium-chain fatty acids (8-12 carbons)</w:t>
      </w:r>
    </w:p>
    <w:p>
      <w:r>
        <w:t>(c) Very long chain fatty acids (&gt;20 carbons)</w:t>
      </w:r>
    </w:p>
    <w:p>
      <w:r>
        <w:t>(d) Polyunsaturated long-chain fatty acids</w:t>
      </w:r>
    </w:p>
    <w:p>
      <w:r>
        <w:t>Answer: b</w:t>
      </w:r>
    </w:p>
    <w:p>
      <w:r>
        <w:t>Solution: Medium-chain fatty acids are oxidized fastest because they easily penetrate mitochondrial membranes without carnitine assistance, avoiding the rate-limiting CPT I step. Very long chains require peroxisomal pre-oxidation. Odd and polyunsaturated chains have slightly slower rates due to additional enzymatic requirements.</w:t>
      </w:r>
    </w:p>
    <w:p>
      <w:r>
        <w:t>Positive Marks: 1</w:t>
      </w:r>
    </w:p>
    <w:p>
      <w:r>
        <w:t>Negative Marks: 0.33</w:t>
      </w:r>
    </w:p>
    <w:p>
      <w:r>
        <w:t>Question: Mendel's Law of Independent Assortment applies specifically to which scenario?</w:t>
      </w:r>
    </w:p>
    <w:p>
      <w:r>
        <w:t>(a) The segregation of alleles during gamete formation</w:t>
      </w:r>
    </w:p>
    <w:p>
      <w:r>
        <w:t>(b) The inheritance of a single trait in successive generations</w:t>
      </w:r>
    </w:p>
    <w:p>
      <w:r>
        <w:t>(c) The inheritance of two or more different traits controlled by genes on different chromosomes</w:t>
      </w:r>
    </w:p>
    <w:p>
      <w:r>
        <w:t>(d) The blending of parental traits in offspring</w:t>
      </w:r>
    </w:p>
    <w:p>
      <w:r>
        <w:t>Answer: c</w:t>
      </w:r>
    </w:p>
    <w:p>
      <w:r>
        <w:t>Solution: The Law of Independent Assortment describes how different gene pairs assort independently when located on different chromosomes, creating the dihybrid 9:3:3:1 ratio. Option B describes single trait inheritance. Option A describes Segregation. Option D describes blending inheritance, disproven by Mendel. This law requires DIFFERENT traits on DIFFERENT chromosome pairs.</w:t>
      </w:r>
    </w:p>
    <w:p>
      <w:r>
        <w:t>Positive Marks: 1</w:t>
      </w:r>
    </w:p>
    <w:p>
      <w:r>
        <w:t>Negative Marks: 0.33</w:t>
      </w:r>
    </w:p>
    <w:p>
      <w:r>
        <w:t>Question: Which pair of glycolytic intermediates are structural isomers with identical molecular formulae (C3H7O6P)?</w:t>
      </w:r>
    </w:p>
    <w:p>
      <w:r>
        <w:t>(a) Glucose-6-phosphate and fructose-6-phosphate</w:t>
      </w:r>
    </w:p>
    <w:p>
      <w:r>
        <w:t>(b) Fructose-1,6-bisphosphate and glucose-1-phosphate</w:t>
      </w:r>
    </w:p>
    <w:p>
      <w:r>
        <w:t>(c) 2-phosphoglycerate and 3-phosphoglycerate</w:t>
      </w:r>
    </w:p>
    <w:p>
      <w:r>
        <w:t>(d) Glyceraldehyde-3-phosphate and dihydroxyacetone phosphate</w:t>
      </w:r>
    </w:p>
    <w:p>
      <w:r>
        <w:t>Answer: d</w:t>
      </w:r>
    </w:p>
    <w:p>
      <w:r>
        <w:t>Solution: Glyceraldehyde-3-phosphate and dihydroxyacetone phosphate are both triose phosphates with C3H7O6P formula but different structural arrangements (aldose vs. ketose). Options a and c are C6 hexose phosphates with different formulas and structures. Option c are C3 phosphoglycerate isomers with different phosphate positions. TPI interconverts G3P and DHAP, making their structural relationship crucial. Understanding isomerism aids in grasping enzyme specificity and substrate recognition.</w:t>
      </w:r>
    </w:p>
    <w:p>
      <w:r>
        <w:t>Positive Marks: 1</w:t>
      </w:r>
    </w:p>
    <w:p>
      <w:r>
        <w:t>Negative Marks: 0.33</w:t>
      </w:r>
    </w:p>
    <w:p>
      <w:r>
        <w:t>Question: A couple where both partners are carriers of an autosomal recessive trait has a child. What is the probability that their child will be affected?</w:t>
      </w:r>
    </w:p>
    <w:p>
      <w:r>
        <w:t>(a) 100%</w:t>
      </w:r>
    </w:p>
    <w:p>
      <w:r>
        <w:t>(b) 50%</w:t>
      </w:r>
    </w:p>
    <w:p>
      <w:r>
        <w:t>(c) 75%</w:t>
      </w:r>
    </w:p>
    <w:p>
      <w:r>
        <w:t>(d) 25%</w:t>
      </w:r>
    </w:p>
    <w:p>
      <w:r>
        <w:t>Answer: d</w:t>
      </w:r>
    </w:p>
    <w:p>
      <w:r>
        <w:t>Solution: In autosomal recessive inheritance, when both parents are heterozygous carriers (Aa × Aa), the Punnett square shows: AA (25%), Aa (50%), aa (25%). Only the homozygous recessive (aa) genotype is affected. Option b is incorrect because 50% are carriers, not affected. Option c is incorrect because only 25% are affected, not 75%. Option a is incorrect as 100% wouldn't be affected. Mnemonic: 'Recessive requires two' - need two recessive alleles for expression.</w:t>
      </w:r>
    </w:p>
    <w:p>
      <w:r>
        <w:t>Positive Marks: 1</w:t>
      </w:r>
    </w:p>
    <w:p>
      <w:r>
        <w:t>Negative Marks: 0.33</w:t>
      </w:r>
    </w:p>
    <w:p>
      <w:r>
        <w:t>Question: A patient asks the nurse about EAR vs RDA. Which response by the nurse is correct?</w:t>
      </w:r>
    </w:p>
    <w:p>
      <w:r>
        <w:t>(a) The smallest individual only</w:t>
      </w:r>
    </w:p>
    <w:p>
      <w:r>
        <w:t>(b) Only the sick</w:t>
      </w:r>
    </w:p>
    <w:p>
      <w:r>
        <w:t>(c) 100% of the population</w:t>
      </w:r>
    </w:p>
    <w:p>
      <w:r>
        <w:t>(d) 50% of healthy individuals in a group</w:t>
      </w:r>
    </w:p>
    <w:p>
      <w:r>
        <w:t>Answer: d</w:t>
      </w:r>
    </w:p>
    <w:p>
      <w:r>
        <w:t>Solution: ✅ Correct Answer: d. 50% of healthy individuals in a group.</w:t>
      </w:r>
    </w:p>
    <w:p>
      <w:r>
        <w:t>🧠 Clinical Rationale: EAR is the median requirement — the intake meeting the needs of 50% of healthy individuals; RDA is derived from EAR</w:t>
      </w:r>
    </w:p>
    <w:p>
      <w:r>
        <w:t>🩺 Nursing Action: Understand EAR vs RDA when interpreting nutrition surveys and planning for groups vs individuals</w:t>
      </w:r>
    </w:p>
    <w:p>
      <w:r>
        <w:t>❌ Why Not Others: (a) The smallest individual only — not the best response for this situation; (c) 100% of the population — not the best response for this situation; (b) Only the sick — not the best response for this situation.</w:t>
      </w:r>
    </w:p>
    <w:p>
      <w:r>
        <w:t>⚠️ Exam Trap: RDA covers ~97.5% — EAR covers half the population and is the research/assessment standard</w:t>
      </w:r>
    </w:p>
    <w:p>
      <w:r>
        <w:t>⚡ 5-Second Recall: EAR = median (50%)</w:t>
      </w:r>
    </w:p>
    <w:p>
      <w:r>
        <w:t>Positive Marks: 1</w:t>
      </w:r>
    </w:p>
    <w:p>
      <w:r>
        <w:t>Negative Marks: 0.33</w:t>
      </w:r>
    </w:p>
    <w:p>
      <w:r>
        <w:t>Question: A patient asks the nurse about school-age balanced diet. Which response by the nurse is correct?</w:t>
      </w:r>
    </w:p>
    <w:p>
      <w:r>
        <w:t>(a) Only one food group</w:t>
      </w:r>
    </w:p>
    <w:p>
      <w:r>
        <w:t>(b) Only snacks</w:t>
      </w:r>
    </w:p>
    <w:p>
      <w:r>
        <w:t>(c) Only carbohydrates</w:t>
      </w:r>
    </w:p>
    <w:p>
      <w:r>
        <w:t>(d) Adequate energy and protein for growth plus iron, calcium and micronutrients from all food groups</w:t>
      </w:r>
    </w:p>
    <w:p>
      <w:r>
        <w:t>Answer: d</w:t>
      </w:r>
    </w:p>
    <w:p>
      <w:r>
        <w:t>Solution: ✅ Correct Answer: d. Adequate energy and protein for growth plus iron, calcium and micronutrients from all food groups.</w:t>
      </w:r>
    </w:p>
    <w:p>
      <w:r>
        <w:t>🧠 Clinical Rationale: School-age growth and activity need balanced meals from all food groups — energy, protein, iron, calcium and micronutrients for growth, learning and immunity</w:t>
      </w:r>
    </w:p>
    <w:p>
      <w:r>
        <w:t>🩺 Nursing Action: Ensure breakfast before school, a lunch box with dal/vegetables/whole grains, fruit and milk, and limit junk snacks</w:t>
      </w:r>
    </w:p>
    <w:p>
      <w:r>
        <w:t>❌ Why Not Others: (c) Only carbohydrates — not the best response for this situation; (a) Only one food group — not the best response for this situation; (b) Only snacks — not the best response for this situation.</w:t>
      </w:r>
    </w:p>
    <w:p>
      <w:r>
        <w:t>⚠️ Exam Trap: Carbohydrate-only or snack-only diets fail growth and cognition — variety across food groups is the principle</w:t>
      </w:r>
    </w:p>
    <w:p>
      <w:r>
        <w:t>⚡ 5-Second Recall: Balanced variety = school-age nutrition</w:t>
      </w:r>
    </w:p>
    <w:p>
      <w:r>
        <w:t>Positive Marks: 1</w:t>
      </w:r>
    </w:p>
    <w:p>
      <w:r>
        <w:t>Negative Marks: 0.33</w:t>
      </w:r>
    </w:p>
    <w:p>
      <w:r>
        <w:t>Question: What is the key difference between screening and diagnostic tests in prenatal diagnosis?</w:t>
      </w:r>
    </w:p>
    <w:p>
      <w:r>
        <w:t>(a) Diagnostic tests cannot detect genetic abnormalities as effectively</w:t>
      </w:r>
    </w:p>
    <w:p>
      <w:r>
        <w:t>(b) Screening tests are recommended only for high-risk pregnancies</w:t>
      </w:r>
    </w:p>
    <w:p>
      <w:r>
        <w:t>(c) Screening tests are more invasive and accurate than diagnostic tests</w:t>
      </w:r>
    </w:p>
    <w:p>
      <w:r>
        <w:t>(d) Screening tests assess risk probability while diagnostic tests provide definitive diagnosis</w:t>
      </w:r>
    </w:p>
    <w:p>
      <w:r>
        <w:t>Answer: d</w:t>
      </w:r>
    </w:p>
    <w:p>
      <w:r>
        <w:t>Solution: This is the fundamental distinction in prenatal diagnosis strategy. Screening tests (maternal serum markers, ultrasound, NIPT) estimate risk in general populations; diagnostic tests (karyotyping, FISH) provide definitive results from fetal material. Option C is opposite—screening is non-invasive. Option B is wrong; screening is offered to all pregnant women. Option A is opposite—diagnostic tests provide definitive answers while screening identifies probabilities. Screening-first approach minimizes unnecessary invasive testing.</w:t>
      </w:r>
    </w:p>
    <w:p>
      <w:r>
        <w:t>Positive Marks: 1</w:t>
      </w:r>
    </w:p>
    <w:p>
      <w:r>
        <w:t>Negative Marks: 0.33</w:t>
      </w:r>
    </w:p>
    <w:p>
      <w:r>
        <w:t>Question: What is the normal serum concentration of aspartate aminotransferase (AST) in adults?</w:t>
      </w:r>
    </w:p>
    <w:p>
      <w:r>
        <w:t>(a) 20-60 IU/L</w:t>
      </w:r>
    </w:p>
    <w:p>
      <w:r>
        <w:t>(b) 50-100 IU/L</w:t>
      </w:r>
    </w:p>
    <w:p>
      <w:r>
        <w:t>(c) 100-150 IU/L</w:t>
      </w:r>
    </w:p>
    <w:p>
      <w:r>
        <w:t>(d) 10-40 IU/L</w:t>
      </w:r>
    </w:p>
    <w:p>
      <w:r>
        <w:t>Answer: d</w:t>
      </w:r>
    </w:p>
    <w:p>
      <w:r>
        <w:t>Solution: Normal AST range is 10-40 IU/L (can vary 5-40 IU/L depending on laboratory). AST is present in liver mitochondria and released during hepatocyte necrosis. Option A (20-60) represents approximate ALT range, option B represents elevated levels seen in acute hepatitis, and option C represents severe liver injury. Mnemonic: AST '40' - remember 40 as upper limit for both AST and ALT normal values.</w:t>
      </w:r>
    </w:p>
    <w:p>
      <w:r>
        <w:t>Positive Marks: 1</w:t>
      </w:r>
    </w:p>
    <w:p>
      <w:r>
        <w:t>Negative Marks: 0.33</w:t>
      </w:r>
    </w:p>
    <w:p>
      <w:r>
        <w:t>Question: A patient asks the nurse about nutrition calculation errors: kg vs lb, kcal vs kJ, g vs mg. Which response by the nurse is correct?</w:t>
      </w:r>
    </w:p>
    <w:p>
      <w:r>
        <w:t>(a) No change in results</w:t>
      </w:r>
    </w:p>
    <w:p>
      <w:r>
        <w:t>(b) Results 2.2× too high — a medication/diet calculation error</w:t>
      </w:r>
    </w:p>
    <w:p>
      <w:r>
        <w:t>(c) Only rounding errors below 1%</w:t>
      </w:r>
    </w:p>
    <w:p>
      <w:r>
        <w:t>(d) Results exactly half the correct dose</w:t>
      </w:r>
    </w:p>
    <w:p>
      <w:r>
        <w:t>Answer: b</w:t>
      </w:r>
    </w:p>
    <w:p>
      <w:r>
        <w:t>Solution: ✅ Correct Answer: b. Results 2.2× too high — a medication/diet calculation error.</w:t>
      </w:r>
    </w:p>
    <w:p>
      <w:r>
        <w:t>🧠 Clinical Rationale: 1 kg = 2.2 lb — using lb where kg is required overestimates the dose/requirement 2.2 times, a serious error</w:t>
      </w:r>
    </w:p>
    <w:p>
      <w:r>
        <w:t>🩺 Nursing Action: Always convert to kg (divide lb by 2.2) before any weight-based energy, protein or dose calculation</w:t>
      </w:r>
    </w:p>
    <w:p>
      <w:r>
        <w:t>❌ Why Not Others: (d) Results exactly half the correct dose — not the best response for this situation; (c) Only rounding errors below 1% — not the best response for this situation; (a) No change in results — not the best response for this situation.</w:t>
      </w:r>
    </w:p>
    <w:p>
      <w:r>
        <w:t>⚠️ Exam Trap: lb↔kg conversion errors change results by a factor of 2.2 — never interchangeable</w:t>
      </w:r>
    </w:p>
    <w:p>
      <w:r>
        <w:t>⚡ 5-Second Recall: 1 kg = 2.2 lb</w:t>
      </w:r>
    </w:p>
    <w:p>
      <w:r>
        <w:t>Positive Marks: 1</w:t>
      </w:r>
    </w:p>
    <w:p>
      <w:r>
        <w:t>Negative Marks: 0.33</w:t>
      </w:r>
    </w:p>
    <w:p>
      <w:r>
        <w:t>Question: Gene therapy is currently used to treat</w:t>
      </w:r>
    </w:p>
    <w:p>
      <w:r>
        <w:t>(a) The common cold</w:t>
      </w:r>
    </w:p>
    <w:p>
      <w:r>
        <w:t>(b) Vitamin deficiency</w:t>
      </w:r>
    </w:p>
    <w:p>
      <w:r>
        <w:t>(c) Certain inherited disorders and cancers (e.g., CAR-T)</w:t>
      </w:r>
    </w:p>
    <w:p>
      <w:r>
        <w:t>(d) Fractures</w:t>
      </w:r>
    </w:p>
    <w:p>
      <w:r>
        <w:t>Answer: c</w:t>
      </w:r>
    </w:p>
    <w:p>
      <w:r>
        <w:t>Solution: Approved therapies include CAR-T cell therapy for cancers and treatments for inherited blindness and SCID.</w:t>
      </w:r>
    </w:p>
    <w:p>
      <w:r>
        <w:t>Positive Marks: 1</w:t>
      </w:r>
    </w:p>
    <w:p>
      <w:r>
        <w:t>Negative Marks: 0.33</w:t>
      </w:r>
    </w:p>
    <w:p>
      <w:r>
        <w:t>Question: A patient asks the nurse about fiber and cardiometabolic health. Which response by the nurse is correct?</w:t>
      </w:r>
    </w:p>
    <w:p>
      <w:r>
        <w:t>(a) Lowering LDL cholesterol and blunting glucose absorption</w:t>
      </w:r>
    </w:p>
    <w:p>
      <w:r>
        <w:t>(b) Raising LDL and blood glucose</w:t>
      </w:r>
    </w:p>
    <w:p>
      <w:r>
        <w:t>(c) Adding empty calories</w:t>
      </w:r>
    </w:p>
    <w:p>
      <w:r>
        <w:t>(d) Replacing all medication</w:t>
      </w:r>
    </w:p>
    <w:p>
      <w:r>
        <w:t>Answer: a</w:t>
      </w:r>
    </w:p>
    <w:p>
      <w:r>
        <w:t>Solution: ✅ Correct Answer: a. Lowering LDL cholesterol and blunting glucose absorption.</w:t>
      </w:r>
    </w:p>
    <w:p>
      <w:r>
        <w:t>🧠 Clinical Rationale: Soluble fibre (oats, legumes, fruits) binds cholesterol/bile acids and slows glucose absorption — lowering LDL and smoothing glucose</w:t>
      </w:r>
    </w:p>
    <w:p>
      <w:r>
        <w:t>🩺 Nursing Action: Recommend oats, legumes, fruits and vegetables daily for lipid and glucose control</w:t>
      </w:r>
    </w:p>
    <w:p>
      <w:r>
        <w:t>❌ Why Not Others: (c) Adding empty calories — not the best response for this situation; (d) Replacing all medication — not the best response for this situation; (b) Raising LDL and blood glucose — not the best response for this situation.</w:t>
      </w:r>
    </w:p>
    <w:p>
      <w:r>
        <w:t>⚠️ Exam Trap: Soluble fibre lowers, never raises, LDL and glucose — the gel-forming action is the mechanism</w:t>
      </w:r>
    </w:p>
    <w:p>
      <w:r>
        <w:t>⚡ 5-Second Recall: Fibre = cardiometabolic ally</w:t>
      </w:r>
    </w:p>
    <w:p>
      <w:r>
        <w:t>Positive Marks: 1</w:t>
      </w:r>
    </w:p>
    <w:p>
      <w:r>
        <w:t>Negative Marks: 0.33</w:t>
      </w:r>
    </w:p>
    <w:p>
      <w:r>
        <w:t>Question: Which polysaccharide serves as the principal storage form of glucose in animal tissues?</w:t>
      </w:r>
    </w:p>
    <w:p>
      <w:r>
        <w:t>(a) Dextrin</w:t>
      </w:r>
    </w:p>
    <w:p>
      <w:r>
        <w:t>(b) Cellulose</w:t>
      </w:r>
    </w:p>
    <w:p>
      <w:r>
        <w:t>(c) Starch</w:t>
      </w:r>
    </w:p>
    <w:p>
      <w:r>
        <w:t>(d) Glycogen</w:t>
      </w:r>
    </w:p>
    <w:p>
      <w:r>
        <w:t>Answer: d</w:t>
      </w:r>
    </w:p>
    <w:p>
      <w:r>
        <w:t>Solution: Glycogen is the animal storage polysaccharide, composed of glucose units with α-1,4 and α-1,6-glycosidic bonds, stored primarily in liver and muscle. Starch is the plant equivalent. Cellulose is the structural plant polysaccharide (β-linkages, indigestible). Dextrin is a partial breakdown product of starch. Animals synthesize and store glycogen; this is essential knowledge for understanding energy metabolism and glucose homeostasis.</w:t>
      </w:r>
    </w:p>
    <w:p>
      <w:r>
        <w:t>Positive Marks: 1</w:t>
      </w:r>
    </w:p>
    <w:p>
      <w:r>
        <w:t>Negative Marks: 0.33</w:t>
      </w:r>
    </w:p>
    <w:p>
      <w:r>
        <w:t>Question: A congenital malformation is defined as a morphological defect present at birth resulting from:</w:t>
      </w:r>
    </w:p>
    <w:p>
      <w:r>
        <w:t>(a) Nutritional deficiency in the first few days after birth</w:t>
      </w:r>
    </w:p>
    <w:p>
      <w:r>
        <w:t>(b) Birth trauma during delivery</w:t>
      </w:r>
    </w:p>
    <w:p>
      <w:r>
        <w:t>(c) Abnormal development during intrauterine life</w:t>
      </w:r>
    </w:p>
    <w:p>
      <w:r>
        <w:t>(d) Infection acquired during the intrapartum period</w:t>
      </w:r>
    </w:p>
    <w:p>
      <w:r>
        <w:t>Answer: c</w:t>
      </w:r>
    </w:p>
    <w:p>
      <w:r>
        <w:t>Solution: Congenital malformations are structural defects originating during embryonic or fetal development in utero. Option b (birth trauma) causes deformation, not malformation—these are different pathogenic mechanisms. Option a (postnatal nutritional deficiency) and option d (intrapartum infection) occur after the critical developmental period. The distinction is important: malformations = abnormal development; deformations = abnormal shape from external pressure. All congenital malformations by definition are present at birth due to in-utero developmental errors.</w:t>
      </w:r>
    </w:p>
    <w:p>
      <w:r>
        <w:t>Positive Marks: 1</w:t>
      </w:r>
    </w:p>
    <w:p>
      <w:r>
        <w:t>Negative Marks: 0.33</w:t>
      </w:r>
    </w:p>
    <w:p>
      <w:r>
        <w:t>Question: The collection of a family health history helps to</w:t>
      </w:r>
    </w:p>
    <w:p>
      <w:r>
        <w:t>(a) Diagnose infections</w:t>
      </w:r>
    </w:p>
    <w:p>
      <w:r>
        <w:t>(b) Only fill forms</w:t>
      </w:r>
    </w:p>
    <w:p>
      <w:r>
        <w:t>(c) Identify patterns of inherited disease</w:t>
      </w:r>
    </w:p>
    <w:p>
      <w:r>
        <w:t>(d) Replace genetic testing</w:t>
      </w:r>
    </w:p>
    <w:p>
      <w:r>
        <w:t>Answer: c</w:t>
      </w:r>
    </w:p>
    <w:p>
      <w:r>
        <w:t>Solution: A pedigree/family history reveals inheritance patterns and risk.</w:t>
      </w:r>
    </w:p>
    <w:p>
      <w:r>
        <w:t>Positive Marks: 1</w:t>
      </w:r>
    </w:p>
    <w:p>
      <w:r>
        <w:t>Negative Marks: 0.33</w:t>
      </w:r>
    </w:p>
    <w:p>
      <w:r>
        <w:t>Question: What is the approximate incidence of Down syndrome in live births?</w:t>
      </w:r>
    </w:p>
    <w:p>
      <w:r>
        <w:t>(a) 1 in 300 births</w:t>
      </w:r>
    </w:p>
    <w:p>
      <w:r>
        <w:t>(b) 1 in 500 births</w:t>
      </w:r>
    </w:p>
    <w:p>
      <w:r>
        <w:t>(c) 1 in 700 births</w:t>
      </w:r>
    </w:p>
    <w:p>
      <w:r>
        <w:t>(d) 1 in 1000 births</w:t>
      </w:r>
    </w:p>
    <w:p>
      <w:r>
        <w:t>Answer: c</w:t>
      </w:r>
    </w:p>
    <w:p>
      <w:r>
        <w:t>Solution: Down syndrome occurs in approximately 1 in 700 live births globally, though variation occurs based on maternal age and population demographics. Prenatal screening programs have affected prevalence in some developed countries. This rate makes Down syndrome the most common autosomal trisomy among live-born infants. Advanced maternal age shifts incidence higher in older maternal populations.</w:t>
      </w:r>
    </w:p>
    <w:p>
      <w:r>
        <w:t>Positive Marks: 1</w:t>
      </w:r>
    </w:p>
    <w:p>
      <w:r>
        <w:t>Negative Marks: 0.33</w:t>
      </w:r>
    </w:p>
    <w:p>
      <w:r>
        <w:t>Question: What is the normal range of serum creatinine in adults?</w:t>
      </w:r>
    </w:p>
    <w:p>
      <w:r>
        <w:t>(a) 1.5-2.5 mg/dL</w:t>
      </w:r>
    </w:p>
    <w:p>
      <w:r>
        <w:t>(b) 3.5-5.0 mg/dL</w:t>
      </w:r>
    </w:p>
    <w:p>
      <w:r>
        <w:t>(c) 2.0-3.0 mg/dL</w:t>
      </w:r>
    </w:p>
    <w:p>
      <w:r>
        <w:t>(d) 0.6-1.2 mg/dL (males), 0.5-1.0 mg/dL (females)</w:t>
      </w:r>
    </w:p>
    <w:p>
      <w:r>
        <w:t>Answer: d</w:t>
      </w:r>
    </w:p>
    <w:p>
      <w:r>
        <w:t>Solution: Normal serum creatinine is 0.6-1.2 mg/dL in males and 0.5-1.0 mg/dL in females. The difference is due to greater muscle mass in males. Values above these ranges suggest renal impairment. Other options represent various degrees of renal dysfunction. Remember: higher muscle mass = higher baseline creatinine, so athletes may have values at the upper normal limit.</w:t>
      </w:r>
    </w:p>
    <w:p>
      <w:r>
        <w:t>Positive Marks: 1</w:t>
      </w:r>
    </w:p>
    <w:p>
      <w:r>
        <w:t>Negative Marks: 0.33</w:t>
      </w:r>
    </w:p>
    <w:p>
      <w:r>
        <w:t>Question: The nurse demonstrates correct understanding of indications for parenteral nutrition by identifying which response as appropriate?</w:t>
      </w:r>
    </w:p>
    <w:p>
      <w:r>
        <w:t>(a) The patient dislikes oral food</w:t>
      </w:r>
    </w:p>
    <w:p>
      <w:r>
        <w:t>(b) The patient is obese</w:t>
      </w:r>
    </w:p>
    <w:p>
      <w:r>
        <w:t>(c) The GI tract cannot be used — bowel obstruction, short bowel, severe malabsorption</w:t>
      </w:r>
    </w:p>
    <w:p>
      <w:r>
        <w:t>(d) Oral intake is slightly low for one day</w:t>
      </w:r>
    </w:p>
    <w:p>
      <w:r>
        <w:t>Answer: c</w:t>
      </w:r>
    </w:p>
    <w:p>
      <w:r>
        <w:t>Solution: ✅ Correct Answer: c. The GI tract cannot be used — bowel obstruction, short bowel, severe malabsorption.</w:t>
      </w:r>
    </w:p>
    <w:p>
      <w:r>
        <w:t>🧠 Clinical Rationale: PN delivers nutrients intravenously when the gut cannot be used — prolonged ileus, bowel obstruction, short bowel syndrome, severe pancreatitis or GI bleeding</w:t>
      </w:r>
    </w:p>
    <w:p>
      <w:r>
        <w:t>🩺 Nursing Action: Reserve PN for true gut failure — enteral and oral routes are always preferred when they work</w:t>
      </w:r>
    </w:p>
    <w:p>
      <w:r>
        <w:t>❌ Why Not Others: (a) The patient dislikes oral food — not the best response for this situation; (b) The patient is obese — not the best response for this situation; (d) Oral intake is slightly low for one day — not the best response for this situation.</w:t>
      </w:r>
    </w:p>
    <w:p>
      <w:r>
        <w:t>⚡ 5-Second Recall: PN = when the gut fails</w:t>
      </w:r>
    </w:p>
    <w:p>
      <w:r>
        <w:t>Positive Marks: 1</w:t>
      </w:r>
    </w:p>
    <w:p>
      <w:r>
        <w:t>Negative Marks: 0.33</w:t>
      </w:r>
    </w:p>
    <w:p>
      <w:r>
        <w:t>Question: The nurse is teaching a patient about diet in peptic symptoms/GERD. Which statement by the patient indicates correct understanding?</w:t>
      </w:r>
    </w:p>
    <w:p>
      <w:r>
        <w:t>(a) Smaller earlier dinner, stay upright after meals and elevate the head of the bed</w:t>
      </w:r>
    </w:p>
    <w:p>
      <w:r>
        <w:t>(b) Lie flat for faster sleep</w:t>
      </w:r>
    </w:p>
    <w:p>
      <w:r>
        <w:t>(c) Eat spicy food only at dinner</w:t>
      </w:r>
    </w:p>
    <w:p>
      <w:r>
        <w:t>(d) Keep the heavy late dinner</w:t>
      </w:r>
    </w:p>
    <w:p>
      <w:r>
        <w:t>Answer: a</w:t>
      </w:r>
    </w:p>
    <w:p>
      <w:r>
        <w:t>Solution: ✅ Correct Answer: a. Smaller earlier dinner, stay upright after meals and elevate the head of the bed.</w:t>
      </w:r>
    </w:p>
    <w:p>
      <w:r>
        <w:t>🧠 Clinical Rationale: The night-time reflux pattern is driven by the heavy late meal and reclining — smaller earlier meals with upright posture and head elevation correct it</w:t>
      </w:r>
    </w:p>
    <w:p>
      <w:r>
        <w:t>🩺 Nursing Action: Advise the last meal 2–3 hours before bed, sitting upright after eating, head-of-bed elevation and trigger avoidance</w:t>
      </w:r>
    </w:p>
    <w:p>
      <w:r>
        <w:t>❌ Why Not Others: (c) Eat spicy food only at dinner — not the best response for this situation; (d) Keep the heavy late dinner — not the best response for this situation; (b) Lie flat for faster sleep — not the best response for this situation.</w:t>
      </w:r>
    </w:p>
    <w:p>
      <w:r>
        <w:t>⚠️ Exam Trap: The heavy late dinner with immediate reclining is the reflux setup — both the meal and posture must change</w:t>
      </w:r>
    </w:p>
    <w:p>
      <w:r>
        <w:t>🌟 PNC Exam Pearl: Weight loss helps chronic GERD — reinforce alongside the meal changes</w:t>
      </w:r>
    </w:p>
    <w:p>
      <w:r>
        <w:t>⚡ 5-Second Recall: Night reflux = meal timing + posture</w:t>
      </w:r>
    </w:p>
    <w:p>
      <w:r>
        <w:t>Positive Marks: 1</w:t>
      </w:r>
    </w:p>
    <w:p>
      <w:r>
        <w:t>Negative Marks: 0.33</w:t>
      </w:r>
    </w:p>
    <w:p>
      <w:r>
        <w:t>Question: How many sex chromosomes are normally present in a male human?</w:t>
      </w:r>
    </w:p>
    <w:p>
      <w:r>
        <w:t>(a) One X chromosome and one Y chromosome</w:t>
      </w:r>
    </w:p>
    <w:p>
      <w:r>
        <w:t>(b) One Y chromosome only</w:t>
      </w:r>
    </w:p>
    <w:p>
      <w:r>
        <w:t>(c) One X chromosome only</w:t>
      </w:r>
    </w:p>
    <w:p>
      <w:r>
        <w:t>(d) Two X chromosomes</w:t>
      </w:r>
    </w:p>
    <w:p>
      <w:r>
        <w:t>Answer: a</w:t>
      </w:r>
    </w:p>
    <w:p>
      <w:r>
        <w:t>Solution: Normal males have the karyotype 46,XY with one X chromosome and one Y chromosome (total of 23 chromosome pairs including one sex chromosome pair). Females have 46,XX with two X chromosomes. The presence of the Y chromosome triggers male differentiation. Having only one sex chromosome (Turner syndrome: 45,X0) or more than two (Klinefelter: 47,XXY) causes specific disorders.</w:t>
      </w:r>
    </w:p>
    <w:p>
      <w:r>
        <w:t>Positive Marks: 1</w:t>
      </w:r>
    </w:p>
    <w:p>
      <w:r>
        <w:t>Negative Marks: 0.33</w:t>
      </w:r>
    </w:p>
    <w:p>
      <w:r>
        <w:t>Question: How many daughter cells are produced following one complete meiotic division?</w:t>
      </w:r>
    </w:p>
    <w:p>
      <w:r>
        <w:t>(a) One</w:t>
      </w:r>
    </w:p>
    <w:p>
      <w:r>
        <w:t>(b) Three</w:t>
      </w:r>
    </w:p>
    <w:p>
      <w:r>
        <w:t>(c) Four</w:t>
      </w:r>
    </w:p>
    <w:p>
      <w:r>
        <w:t>(d) Two</w:t>
      </w:r>
    </w:p>
    <w:p>
      <w:r>
        <w:t>Answer: c</w:t>
      </w:r>
    </w:p>
    <w:p>
      <w:r>
        <w:t>Solution: Meiosis consists of two sequential divisions (Meiosis I and II) producing four haploid (n) daughter cells from one diploid (2n) parent cell. Each division halves the chromosome number. This is the fundamental difference from mitosis which produces only two cells. The four cells are non-identical due to crossing over and independent assortment.</w:t>
      </w:r>
    </w:p>
    <w:p>
      <w:r>
        <w:t>Positive Marks: 1</w:t>
      </w:r>
    </w:p>
    <w:p>
      <w:r>
        <w:t>Negative Marks: 0.33</w:t>
      </w:r>
    </w:p>
    <w:p>
      <w:r>
        <w:t>Question: A patient presents with muscle pain, weakness during fasting, myoglobinuria, and elevated creatine kinase after metabolic stress. Genetic testing reveals CPT II deficiency. This pattern occurs because:</w:t>
      </w:r>
    </w:p>
    <w:p>
      <w:r>
        <w:t>(a) Inability to generate ATP in muscles during fatty acid oxidation</w:t>
      </w:r>
    </w:p>
    <w:p>
      <w:r>
        <w:t>(b) Accumulation of long-chain acyl-carnitines in mitochondria</w:t>
      </w:r>
    </w:p>
    <w:p>
      <w:r>
        <w:t>(c) CPT II mutation prevents carnitine formation</w:t>
      </w:r>
    </w:p>
    <w:p>
      <w:r>
        <w:t>(d) Decreased acetyl-CoA production in the liver</w:t>
      </w:r>
    </w:p>
    <w:p>
      <w:r>
        <w:t>Answer: a</w:t>
      </w:r>
    </w:p>
    <w:p>
      <w:r>
        <w:t>Solution: CPT II deficiency impairs the return of carnitine-bound acyl groups into mitochondria for oxidation. Muscles cannot oxidize fatty acids for energy during fasting, causing energy depletion, rhabdomyolysis, and myoglobinuria. Hepatic CPT II is less affected, so hypoglycemia is mild, distinguishing it from systemic carnitine deficiency.</w:t>
      </w:r>
    </w:p>
    <w:p>
      <w:r>
        <w:t>Positive Marks: 1</w:t>
      </w:r>
    </w:p>
    <w:p>
      <w:r>
        <w:t>Negative Marks: 0.33</w:t>
      </w:r>
    </w:p>
    <w:p>
      <w:r>
        <w:t>Question: Translation begins when:</w:t>
      </w:r>
    </w:p>
    <w:p>
      <w:r>
        <w:t>(a) Start codon AUG is recognized by initiator tRNA at P site</w:t>
      </w:r>
    </w:p>
    <w:p>
      <w:r>
        <w:t>(b) Ribosomal subunits randomly attach to mRNA</w:t>
      </w:r>
    </w:p>
    <w:p>
      <w:r>
        <w:t>(c) Stop codon UAA appears on mRNA</w:t>
      </w:r>
    </w:p>
    <w:p>
      <w:r>
        <w:t>(d) Peptide bonds form between adjacent amino acids</w:t>
      </w:r>
    </w:p>
    <w:p>
      <w:r>
        <w:t>Answer: a</w:t>
      </w:r>
    </w:p>
    <w:p>
      <w:r>
        <w:t>Solution: Translation initiation occurs when the start codon AUG (codes for methionine) is recognized by initiator tRNA (fMet-tRNA in prokaryotes, Met-tRNA in eukaryotes) and positioned at the P (peptidyl) site of ribosome. The two ribosomal subunits then assemble around this complex. Option (c) indicates termination, option (b) ignores specificity, and option (d) describes elongation phase. Start codons determine translation frame and are crucial for understanding mutation consequences.</w:t>
      </w:r>
    </w:p>
    <w:p>
      <w:r>
        <w:t>Positive Marks: 1</w:t>
      </w:r>
    </w:p>
    <w:p>
      <w:r>
        <w:t>Negative Marks: 0.33</w:t>
      </w:r>
    </w:p>
    <w:p>
      <w:r>
        <w:t>Question: A patient on high-dose statins has LDL 70 mg/dL (well-controlled), but HDL remains 35 mg/dL and triglycerides are 250 mg/dL. This lipid pattern suggests:</w:t>
      </w:r>
    </w:p>
    <w:p>
      <w:r>
        <w:t>(a) No residual cardiovascular risk</w:t>
      </w:r>
    </w:p>
    <w:p>
      <w:r>
        <w:t>(b) Presence of small dense LDL particles despite low LDL cholesterol</w:t>
      </w:r>
    </w:p>
    <w:p>
      <w:r>
        <w:t>(c) Excellent response to statin therapy</w:t>
      </w:r>
    </w:p>
    <w:p>
      <w:r>
        <w:t>(d) Only need for more aggressive statin therapy</w:t>
      </w:r>
    </w:p>
    <w:p>
      <w:r>
        <w:t>Answer: b</w:t>
      </w:r>
    </w:p>
    <w:p>
      <w:r>
        <w:t>Solution: This pattern indicates atherogenic dyslipidemia with small dense LDL particles despite normalized cholesterol mass; small dense particles are more atherogenic and oxidize readily. Low HDL and elevated triglycerides predict small dense LDL phenotype independent of total LDL. Additional therapy (fibrates, niacin, PCSK9 inhibitors) targeting triglycerides and HDL is indicated. Options A and C falsely suggest safety, Option D addresses only one component of the pathology.</w:t>
      </w:r>
    </w:p>
    <w:p>
      <w:r>
        <w:t>Positive Marks: 1</w:t>
      </w:r>
    </w:p>
    <w:p>
      <w:r>
        <w:t>Negative Marks: 0.33</w:t>
      </w:r>
    </w:p>
    <w:p>
      <w:r>
        <w:t>Question: During newborn screening counseling, parents of a child with confirmed homocystinuria ask about complications if untreated. Which systemic complication is NOT typically associated with homocystinuria?</w:t>
      </w:r>
    </w:p>
    <w:p>
      <w:r>
        <w:t>(a) Hypercalcemia and nephrolithiasis</w:t>
      </w:r>
    </w:p>
    <w:p>
      <w:r>
        <w:t>(b) Intellectual disability and neuropsychiatric symptoms</w:t>
      </w:r>
    </w:p>
    <w:p>
      <w:r>
        <w:t>(c) Thromboembolism and vascular occlusion</w:t>
      </w:r>
    </w:p>
    <w:p>
      <w:r>
        <w:t>(d) Ectopia lentis (lens dislocation)</w:t>
      </w:r>
    </w:p>
    <w:p>
      <w:r>
        <w:t>Answer: a</w:t>
      </w:r>
    </w:p>
    <w:p>
      <w:r>
        <w:t>Solution: Homocystinuria causes vascular thrombosis (elevated homocysteine is prothrombotic), ocular abnormalities (ectopia lentis, myopia, retinal detachment), intellectual disability, and neuropsychiatric manifestations (behavioral problems, schizophrenia-like symptoms). Hypercalcemia and kidney stones are not characteristic features of homocystinuria. Cystinosis (a different condition) presents with cystine crystallization leading to kidney disease and hypophosphatemia-induced rickets. Early detection through screening and treatment with vitamin B6, B12, folate, and dietary methionine restriction can prevent the vascular complications that make homocystinuria particularly dangerous if missed.</w:t>
      </w:r>
    </w:p>
    <w:p>
      <w:r>
        <w:t>Positive Marks: 1</w:t>
      </w:r>
    </w:p>
    <w:p>
      <w:r>
        <w:t>Negative Marks: 0.33</w:t>
      </w:r>
    </w:p>
    <w:p>
      <w:r>
        <w:t>Question: Which cofactor is absolutely essential for carbamoyl phosphate synthetase I activity in the urea cycle?</w:t>
      </w:r>
    </w:p>
    <w:p>
      <w:r>
        <w:t>(a) N-acetylglutamate (NAG)</w:t>
      </w:r>
    </w:p>
    <w:p>
      <w:r>
        <w:t>(b) Tetrahydrofolate (THF)</w:t>
      </w:r>
    </w:p>
    <w:p>
      <w:r>
        <w:t>(c) Biotin (vitamin B₇)</w:t>
      </w:r>
    </w:p>
    <w:p>
      <w:r>
        <w:t>(d) Pyridoxal phosphate (vitamin B₆)</w:t>
      </w:r>
    </w:p>
    <w:p>
      <w:r>
        <w:t>Answer: a</w:t>
      </w:r>
    </w:p>
    <w:p>
      <w:r>
        <w:t>Solution: N-acetylglutamate serves as both an allosteric activator and essential cofactor for CPS I, creating a bridge between protein metabolism and ammonia detoxification. High protein intake increases glutamate and NAG levels, proportionally accelerating the urea cycle. Pyridoxal phosphate functions in transamination reactions but not CPS I. THF and biotin have other metabolic roles. Key concept: NAG links protein dietary intake to ammonia disposal capacity.</w:t>
      </w:r>
    </w:p>
    <w:p>
      <w:r>
        <w:t>Positive Marks: 1</w:t>
      </w:r>
    </w:p>
    <w:p>
      <w:r>
        <w:t>Negative Marks: 0.33</w:t>
      </w:r>
    </w:p>
    <w:p>
      <w:r>
        <w:t>Question: A male with haemophilia A marries a normal female. What is the genetic status of their children?</w:t>
      </w:r>
    </w:p>
    <w:p>
      <w:r>
        <w:t>(a) All daughters will be affected</w:t>
      </w:r>
    </w:p>
    <w:p>
      <w:r>
        <w:t>(b) All daughters will be carriers</w:t>
      </w:r>
    </w:p>
    <w:p>
      <w:r>
        <w:t>(c) All sons will be affected</w:t>
      </w:r>
    </w:p>
    <w:p>
      <w:r>
        <w:t>(d) All sons will be carriers</w:t>
      </w:r>
    </w:p>
    <w:p>
      <w:r>
        <w:t>Answer: b</w:t>
      </w:r>
    </w:p>
    <w:p>
      <w:r>
        <w:t>Solution: An affected male (XᵃY) with a normal female (X⁺X⁺): daughters receive the father's Xᵃ and mother's X⁺ (XᵃX⁺ = carriers); sons receive father's Y and mother's X⁺ (X⁺Y = normal). All daughters are at least carriers; all sons are normal. Sons cannot inherit the defective gene from their carrier mother in all cases.</w:t>
      </w:r>
    </w:p>
    <w:p>
      <w:r>
        <w:t>Positive Marks: 1</w:t>
      </w:r>
    </w:p>
    <w:p>
      <w:r>
        <w:t>Negative Marks: 0.33</w:t>
      </w:r>
    </w:p>
    <w:p>
      <w:r>
        <w:t>Question: The nurse demonstrates correct understanding of scurvy signs and dietary cause by identifying which response as appropriate?</w:t>
      </w:r>
    </w:p>
    <w:p>
      <w:r>
        <w:t>(a) Foamy conjunctival spots</w:t>
      </w:r>
    </w:p>
    <w:p>
      <w:r>
        <w:t>(b) Magenta tongue with fissures</w:t>
      </w:r>
    </w:p>
    <w:p>
      <w:r>
        <w:t>(c) Bleeding gums, loose teeth, petechiae and poor wound healing</w:t>
      </w:r>
    </w:p>
    <w:p>
      <w:r>
        <w:t>(d) Bowed legs with beading</w:t>
      </w:r>
    </w:p>
    <w:p>
      <w:r>
        <w:t>Answer: c</w:t>
      </w:r>
    </w:p>
    <w:p>
      <w:r>
        <w:t>Solution: ✅ Correct Answer: c. Bleeding gums, loose teeth, petechiae and poor wound healing.</w:t>
      </w:r>
    </w:p>
    <w:p>
      <w:r>
        <w:t>🧠 Clinical Rationale: Scurvy (vitamin C deficiency) presents with bleeding gums, loose teeth, petechiae, joint pains and poor wound healing — from defective collagen</w:t>
      </w:r>
    </w:p>
    <w:p>
      <w:r>
        <w:t>🩺 Nursing Action: Look for gum bleeding and skin haemorrhages in patients with poor fruit/vegetable intake; treat with vitamin C and diet</w:t>
      </w:r>
    </w:p>
    <w:p>
      <w:r>
        <w:t>❌ Why Not Others: (d) Bowed legs with beading — not the best response for this situation; (b) Magenta tongue with fissures — not the best response for this situation; (a) Foamy conjunctival spots — not the best response for this situation.</w:t>
      </w:r>
    </w:p>
    <w:p>
      <w:r>
        <w:t>⚡ 5-Second Recall: Scurvy = vitamin C bleeding signs</w:t>
      </w:r>
    </w:p>
    <w:p>
      <w:r>
        <w:t>Positive Marks: 1</w:t>
      </w:r>
    </w:p>
    <w:p>
      <w:r>
        <w:t>Negative Marks: 0.33</w:t>
      </w:r>
    </w:p>
    <w:p>
      <w:r>
        <w:t>Question: A patient needing care for low-residue diet indications is admitted to the unit. Which nursing action should the nurse perform FIRST?</w:t>
      </w:r>
    </w:p>
    <w:p>
      <w:r>
        <w:t>(a) A permanent fibre-free diet</w:t>
      </w:r>
    </w:p>
    <w:p>
      <w:r>
        <w:t>(b) Raw salads and nuts now</w:t>
      </w:r>
    </w:p>
    <w:p>
      <w:r>
        <w:t>(c) A low-residue diet during the flare, progressing to a balanced high-fibre diet as it settles</w:t>
      </w:r>
    </w:p>
    <w:p>
      <w:r>
        <w:t>(d) Unlimited whole grains during the flare</w:t>
      </w:r>
    </w:p>
    <w:p>
      <w:r>
        <w:t>Answer: c</w:t>
      </w:r>
    </w:p>
    <w:p>
      <w:r>
        <w:t>Solution: ✅ Correct Answer: c. A low-residue diet during the flare, progressing to a balanced high-fibre diet as it settles.</w:t>
      </w:r>
    </w:p>
    <w:p>
      <w:r>
        <w:t>🧠 Clinical Rationale: Acute IBD flares are managed with low-residue meals to rest the bowel, then progression to a balanced diet with fibre as tolerated</w:t>
      </w:r>
    </w:p>
    <w:p>
      <w:r>
        <w:t>🚨 Priority Principle: Assess ABC first ➡️ act on the life threat ➡️ notify the provider ➡️ document and reassess 🚨</w:t>
      </w:r>
    </w:p>
    <w:p>
      <w:r>
        <w:t>🩺 Nursing Action: During the flare provide low-residue soft meals; after settling, reintroduce fibre gradually and monitor tolerance</w:t>
      </w:r>
    </w:p>
    <w:p>
      <w:r>
        <w:t>❌ Why Not Others: (b) Raw salads and nuts now — not the best response for this situation; (a) A permanent fibre-free diet — not the best response for this situation; (d) Unlimited whole grains during the flare — not the best response for this situation.</w:t>
      </w:r>
    </w:p>
    <w:p>
      <w:r>
        <w:t>⚡ 5-Second Recall: IBD diet = stage by disease activity</w:t>
      </w:r>
    </w:p>
    <w:p>
      <w:r>
        <w:t>Positive Marks: 1</w:t>
      </w:r>
    </w:p>
    <w:p>
      <w:r>
        <w:t>Negative Marks: 0.33</w:t>
      </w:r>
    </w:p>
    <w:p>
      <w:r>
        <w:t>Question: Maple Syrup Urine Disease (MSUD) detected on newborn screening results from deficiency of branched-chain alpha-ketoacid dehydrogenase complex. What characteristic clinical finding in untreated cases occurs around day 5-7 of life?</w:t>
      </w:r>
    </w:p>
    <w:p>
      <w:r>
        <w:t>(a) Cardiac arrhythmias and sudden death</w:t>
      </w:r>
    </w:p>
    <w:p>
      <w:r>
        <w:t>(b) Acute liver failure and coagulopathy</w:t>
      </w:r>
    </w:p>
    <w:p>
      <w:r>
        <w:t>(c) Severe metabolic acidosis, hypertonia, and progressive neurological deterioration</w:t>
      </w:r>
    </w:p>
    <w:p>
      <w:r>
        <w:t>(d) Hypoglycemia and seizures</w:t>
      </w:r>
    </w:p>
    <w:p>
      <w:r>
        <w:t>Answer: c</w:t>
      </w:r>
    </w:p>
    <w:p>
      <w:r>
        <w:t>Solution: Untreated MSUD presents with severe metabolic acidosis, hypertonia progressing to hypotonia, seizures, coma, and neurological deterioration by day 5-7 of life due to accumulation of branched-chain amino acids (leucine, isoleucine, valine) and their toxic metabolites. The elevated metabolites interfere with cerebral metabolism and myelination. Hypoglycemia and seizures occur but are secondary to the metabolic derangement. Cardiac and hepatic complications are not primary findings. The characteristic maple-like odor of urine/sweat is pathognomonic but neurological symptoms dominate the acute presentation. Early detection and prompt amino acid-restricted diet can prevent these catastrophic outcomes.</w:t>
      </w:r>
    </w:p>
    <w:p>
      <w:r>
        <w:t>Positive Marks: 1</w:t>
      </w:r>
    </w:p>
    <w:p>
      <w:r>
        <w:t>Negative Marks: 0.33</w:t>
      </w:r>
    </w:p>
    <w:p>
      <w:r>
        <w:t>Question: A patient needing care for functions of food: physiological, psychological and social is admitted to the unit. Which nursing action should the nurse perform FIRST?</w:t>
      </w:r>
    </w:p>
    <w:p>
      <w:r>
        <w:t>(a) Psychological function only</w:t>
      </w:r>
    </w:p>
    <w:p>
      <w:r>
        <w:t>(b) Physiological function of food</w:t>
      </w:r>
    </w:p>
    <w:p>
      <w:r>
        <w:t>(c) Caloric function only</w:t>
      </w:r>
    </w:p>
    <w:p>
      <w:r>
        <w:t>(d) Social function of food (shared meals build relationships)</w:t>
      </w:r>
    </w:p>
    <w:p>
      <w:r>
        <w:t>Answer: d</w:t>
      </w:r>
    </w:p>
    <w:p>
      <w:r>
        <w:t>Solution: ✅ Correct Answer: d. Social function of food (shared meals build relationships).</w:t>
      </w:r>
    </w:p>
    <w:p>
      <w:r>
        <w:t>🧠 Clinical Rationale: Food has a strong SOCIAL function — communal eating, festivals and family meals — so isolating the patient's food from family meals reduces acceptance</w:t>
      </w:r>
    </w:p>
    <w:p>
      <w:r>
        <w:t>🚨 Priority Principle: Assess ABC first ➡️ act on the life threat ➡️ notify the provider ➡️ document and reassess 🚨</w:t>
      </w:r>
    </w:p>
    <w:p>
      <w:r>
        <w:t>🩺 Nursing Action: Involve the family and adapt the therapeutic diet to cultural/social practices to improve adherence</w:t>
      </w:r>
    </w:p>
    <w:p>
      <w:r>
        <w:t>❌ Why Not Others: (a) Psychological function only — not the best response for this situation; (b) Physiological function of food — not the best response for this situation; (c) Caloric function only — not the best response for this situation.</w:t>
      </w:r>
    </w:p>
    <w:p>
      <w:r>
        <w:t>⚡ 5-Second Recall: Diet acceptance = social context matters</w:t>
      </w:r>
    </w:p>
    <w:p>
      <w:r>
        <w:t>Positive Marks: 1</w:t>
      </w:r>
    </w:p>
    <w:p>
      <w:r>
        <w:t>Negative Marks: 0.33</w:t>
      </w:r>
    </w:p>
    <w:p>
      <w:r>
        <w:t>Question: Which vitamin supplementation is most critical for reducing the risk of neural tube defects in pregnant women?</w:t>
      </w:r>
    </w:p>
    <w:p>
      <w:r>
        <w:t>(a) Vitamin B12 1000 mcg monthly during pregnancy</w:t>
      </w:r>
    </w:p>
    <w:p>
      <w:r>
        <w:t>(b) Folic acid 400 mcg daily from 4 weeks preconception to 12 weeks gestation</w:t>
      </w:r>
    </w:p>
    <w:p>
      <w:r>
        <w:t>(c) Vitamin D 1000 IU daily from second trimester</w:t>
      </w:r>
    </w:p>
    <w:p>
      <w:r>
        <w:t>(d) Vitamin C 100 mg daily from conception onwards</w:t>
      </w:r>
    </w:p>
    <w:p>
      <w:r>
        <w:t>Answer: b</w:t>
      </w:r>
    </w:p>
    <w:p>
      <w:r>
        <w:t>Solution: Folic acid 400 mcg (or 5 mg for high-risk cases) from 4 weeks before conception through at least 12 weeks gestation reduces neural tube defects by approximately 70%. This is an evidence-based INC guideline recommendation. Option d (Vitamin C) has no proven preventive role; option c (Vitamin D) is important but not primary for NTD prevention; option a (Vitamin B12) is supportive but not primary. Folic acid acts as a cofactor in DNA synthesis and methylation, critical during neural tube closure.</w:t>
      </w:r>
    </w:p>
    <w:p>
      <w:r>
        <w:t>Positive Marks: 1</w:t>
      </w:r>
    </w:p>
    <w:p>
      <w:r>
        <w:t>Negative Marks: 0.33</w:t>
      </w:r>
    </w:p>
    <w:p>
      <w:r>
        <w:t>Question: Which statement about nutrition for sedentary vs heavy work is correct?</w:t>
      </w:r>
    </w:p>
    <w:p>
      <w:r>
        <w:t>(a) Muscular activity burns substantially more energy</w:t>
      </w:r>
    </w:p>
    <w:p>
      <w:r>
        <w:t>(b) Activity does not affect energy needs</w:t>
      </w:r>
    </w:p>
    <w:p>
      <w:r>
        <w:t>(c) Sedentary workers burn more energy</w:t>
      </w:r>
    </w:p>
    <w:p>
      <w:r>
        <w:t>(d) Heavy workers need more sleep only</w:t>
      </w:r>
    </w:p>
    <w:p>
      <w:r>
        <w:t>Answer: a</w:t>
      </w:r>
    </w:p>
    <w:p>
      <w:r>
        <w:t>Solution: ✅ Correct Answer: a. Muscular activity burns substantially more energy.</w:t>
      </w:r>
    </w:p>
    <w:p>
      <w:r>
        <w:t>🧠 Clinical Rationale: Physical activity is the most variable component of energy expenditure — heavy manual labour may add 400–600 kcal/day or more over sedentary work</w:t>
      </w:r>
    </w:p>
    <w:p>
      <w:r>
        <w:t>🩺 Nursing Action: Assess occupation honestly when estimating energy needs — PAL rises with the physical demands of work</w:t>
      </w:r>
    </w:p>
    <w:p>
      <w:r>
        <w:t>❌ Why Not Others: (d) Heavy workers need more sleep only — not the best response for this situation; (c) Sedentary workers burn more energy — not the best response for this situation; (b) Activity does not affect energy needs — not the best response for this situation.</w:t>
      </w:r>
    </w:p>
    <w:p>
      <w:r>
        <w:t>⚡ 5-Second Recall: Activity drives the energy difference</w:t>
      </w:r>
    </w:p>
    <w:p>
      <w:r>
        <w:t>Positive Marks: 1</w:t>
      </w:r>
    </w:p>
    <w:p>
      <w:r>
        <w:t>Negative Marks: 0.33</w:t>
      </w:r>
    </w:p>
    <w:p>
      <w:r>
        <w:t>Question: What is the normal serum sodium concentration in blood plasma?</w:t>
      </w:r>
    </w:p>
    <w:p>
      <w:r>
        <w:t>(a) 100-115 mEq/L</w:t>
      </w:r>
    </w:p>
    <w:p>
      <w:r>
        <w:t>(b) 150-160 mEq/L</w:t>
      </w:r>
    </w:p>
    <w:p>
      <w:r>
        <w:t>(c) 120-130 mEq/L</w:t>
      </w:r>
    </w:p>
    <w:p>
      <w:r>
        <w:t>(d) 135-145 mEq/L</w:t>
      </w:r>
    </w:p>
    <w:p>
      <w:r>
        <w:t>Answer: d</w:t>
      </w:r>
    </w:p>
    <w:p>
      <w:r>
        <w:t>Solution: Normal serum sodium is 135-145 mEq/L. Sodium is the primary extracellular cation regulating osmolality and fluid distribution. Values below 135 mEq/L define hyponatremia; above 145 mEq/L define hypernatremia. Both extremes cause neurological complications due to osmotic water shifts.</w:t>
      </w:r>
    </w:p>
    <w:p>
      <w:r>
        <w:t>Positive Marks: 1</w:t>
      </w:r>
    </w:p>
    <w:p>
      <w:r>
        <w:t>Negative Marks: 0.33</w:t>
      </w:r>
    </w:p>
    <w:p>
      <w:r>
        <w:t>Question: What is the normal fasting serum cholesterol level in a healthy adult according to standard clinical guidelines?</w:t>
      </w:r>
    </w:p>
    <w:p>
      <w:r>
        <w:t>(a) 200-250 mg/dL</w:t>
      </w:r>
    </w:p>
    <w:p>
      <w:r>
        <w:t>(b) Less than 200 mg/dL</w:t>
      </w:r>
    </w:p>
    <w:p>
      <w:r>
        <w:t>(c) Less than 100 mg/dL</w:t>
      </w:r>
    </w:p>
    <w:p>
      <w:r>
        <w:t>(d) Greater than 300 mg/dL</w:t>
      </w:r>
    </w:p>
    <w:p>
      <w:r>
        <w:t>Answer: b</w:t>
      </w:r>
    </w:p>
    <w:p>
      <w:r>
        <w:t>Solution: The desirable total serum cholesterol level is less than 200 mg/dL in adults. Levels 200-239 mg/dL are borderline high, and ≥240 mg/dL is high risk for cardiovascular disease. Option C is too low and would indicate abnormal metabolism. Options C and D represent elevated levels requiring intervention. This classification helps guide clinical management of hypercholesterolemia and cardiovascular risk.</w:t>
      </w:r>
    </w:p>
    <w:p>
      <w:r>
        <w:t>Positive Marks: 1</w:t>
      </w:r>
    </w:p>
    <w:p>
      <w:r>
        <w:t>Negative Marks: 0.33</w:t>
      </w:r>
    </w:p>
    <w:p>
      <w:r>
        <w:t>Question: Which enzyme catalyzes the transfer of glucose from UDP-glucose to the growing glycogen chain, forming α-1,4-glycosidic bonds?</w:t>
      </w:r>
    </w:p>
    <w:p>
      <w:r>
        <w:t>(a) Debranching enzyme</w:t>
      </w:r>
    </w:p>
    <w:p>
      <w:r>
        <w:t>(b) Limit dextrinase</w:t>
      </w:r>
    </w:p>
    <w:p>
      <w:r>
        <w:t>(c) Glycogen synthase</w:t>
      </w:r>
    </w:p>
    <w:p>
      <w:r>
        <w:t>(d) Branching enzyme (α-1,6-glucosidase)</w:t>
      </w:r>
    </w:p>
    <w:p>
      <w:r>
        <w:t>Answer: c</w:t>
      </w:r>
    </w:p>
    <w:p>
      <w:r>
        <w:t>Solution: Glycogen synthase catalyzes α-1,4-glycosidic bond formation between glucose residues on the outer chains of glycogen. Branching enzyme adds branches (α-1,6 bonds). Debranching enzyme removes branches during glycogenolysis. Limit dextrinase is a debranching enzyme that removes glucose residues from α-1,6-branch points. This is fundamental to understanding glycogen structure.</w:t>
      </w:r>
    </w:p>
    <w:p>
      <w:r>
        <w:t>Positive Marks: 1</w:t>
      </w:r>
    </w:p>
    <w:p>
      <w:r>
        <w:t>Negative Marks: 0.33</w:t>
      </w:r>
    </w:p>
    <w:p>
      <w:r>
        <w:t>Question: The nurse is caring for a patient with safe leftovers/reheating concepts. Which response is most appropriate?</w:t>
      </w:r>
    </w:p>
    <w:p>
      <w:r>
        <w:t>(a) It adds vitamins</w:t>
      </w:r>
    </w:p>
    <w:p>
      <w:r>
        <w:t>(b) It makes food sterile</w:t>
      </w:r>
    </w:p>
    <w:p>
      <w:r>
        <w:t>(c) It improves the taste</w:t>
      </w:r>
    </w:p>
    <w:p>
      <w:r>
        <w:t>(d) Each warm-cool cycle lets bacteria multiply and can produce toxins</w:t>
      </w:r>
    </w:p>
    <w:p>
      <w:r>
        <w:t>Answer: d</w:t>
      </w:r>
    </w:p>
    <w:p>
      <w:r>
        <w:t>Solution: ✅ Correct Answer: d. Each warm-cool cycle lets bacteria multiply and can produce toxins.</w:t>
      </w:r>
    </w:p>
    <w:p>
      <w:r>
        <w:t>🧠 Clinical Rationale: Every reheating passes food through the bacterial danger zone (4–60 °C) — repeated cycles multiply bacteria and some toxins survive reheating</w:t>
      </w:r>
    </w:p>
    <w:p>
      <w:r>
        <w:t>🩺 Nursing Action: Reheat only the portion needed, once, to piping hot; discard leftovers after 2–3 days in the fridge</w:t>
      </w:r>
    </w:p>
    <w:p>
      <w:r>
        <w:t>❌ Why Not Others: (c) It improves the taste — not the best response for this situation; (a) It adds vitamins — not the best response for this situation; (b) It makes food sterile — not the best response for this situation.</w:t>
      </w:r>
    </w:p>
    <w:p>
      <w:r>
        <w:t>⚡ 5-Second Recall: Reheat once, piping hot</w:t>
      </w:r>
    </w:p>
    <w:p>
      <w:r>
        <w:t>Positive Marks: 1</w:t>
      </w:r>
    </w:p>
    <w:p>
      <w:r>
        <w:t>Negative Marks: 0.33</w:t>
      </w:r>
    </w:p>
    <w:p>
      <w:r>
        <w:t>Question: The primary source of ammonia for the urea cycle is derived from which of the following?</w:t>
      </w:r>
    </w:p>
    <w:p>
      <w:r>
        <w:t>(a) Oxidation of fatty acids</w:t>
      </w:r>
    </w:p>
    <w:p>
      <w:r>
        <w:t>(b) Deamination of amino acids, particularly from glutamate and aspartate</w:t>
      </w:r>
    </w:p>
    <w:p>
      <w:r>
        <w:t>(c) Metabolism of purines and pyrimidines</w:t>
      </w:r>
    </w:p>
    <w:p>
      <w:r>
        <w:t>(d) Direct absorption from intestinal amino acids only</w:t>
      </w:r>
    </w:p>
    <w:p>
      <w:r>
        <w:t>Answer: b</w:t>
      </w:r>
    </w:p>
    <w:p>
      <w:r>
        <w:t>Solution: Amino acid deamination, especially glutamate dehydrogenase and transamination reactions, provides ~90% of ammonia for the cycle. Glutamate and aspartate are primary nitrogen donors. Intestinal absorption contributes minimally to ammonia generation. Fatty acid oxidation produces acetyl-CoA, not ammonia. Purine/pyrimidine degradation produces uric acid and contributes negligibly to ammonia pools.</w:t>
      </w:r>
    </w:p>
    <w:p>
      <w:r>
        <w:t>Positive Marks: 1</w:t>
      </w:r>
    </w:p>
    <w:p>
      <w:r>
        <w:t>Negative Marks: 0.33</w:t>
      </w:r>
    </w:p>
    <w:p>
      <w:r>
        <w:t>Question: In the ABO blood group system in humans, an individual with genotype IAi will express which phenotype?</w:t>
      </w:r>
    </w:p>
    <w:p>
      <w:r>
        <w:t>(a) Type A blood</w:t>
      </w:r>
    </w:p>
    <w:p>
      <w:r>
        <w:t>(b) Type AB blood</w:t>
      </w:r>
    </w:p>
    <w:p>
      <w:r>
        <w:t>(c) Type O blood</w:t>
      </w:r>
    </w:p>
    <w:p>
      <w:r>
        <w:t>(d) Type B blood</w:t>
      </w:r>
    </w:p>
    <w:p>
      <w:r>
        <w:t>Answer: a</w:t>
      </w:r>
    </w:p>
    <w:p>
      <w:r>
        <w:t>Solution: The IAi genotype produces Type A blood because IA is completely dominant over i (recessive). The IA allele codes for A antigen, and i produces no antigen. This demonstrates complete dominance in a practical nursing context. Genotype IAIB would be Type AB (codominance); ii would be Type O; IBi would be Type B. Understanding blood types is clinically important for transfusions.</w:t>
      </w:r>
    </w:p>
    <w:p>
      <w:r>
        <w:t>Positive Marks: 1</w:t>
      </w:r>
    </w:p>
    <w:p>
      <w:r>
        <w:t>Negative Marks: 0.33</w:t>
      </w:r>
    </w:p>
    <w:p>
      <w:r>
        <w:t>Question: DNA polymerase III is primarily responsible for:</w:t>
      </w:r>
    </w:p>
    <w:p>
      <w:r>
        <w:t>(a) Synthesizing the bulk of DNA during replication</w:t>
      </w:r>
    </w:p>
    <w:p>
      <w:r>
        <w:t>(b) Removing primers and sealing nicks in DNA</w:t>
      </w:r>
    </w:p>
    <w:p>
      <w:r>
        <w:t>(c) Unwinding the DNA double helix</w:t>
      </w:r>
    </w:p>
    <w:p>
      <w:r>
        <w:t>(d) Breaking the bonds between DNA strands</w:t>
      </w:r>
    </w:p>
    <w:p>
      <w:r>
        <w:t>Answer: a</w:t>
      </w:r>
    </w:p>
    <w:p>
      <w:r>
        <w:t>Solution: DNA polymerase III is the main replicative enzyme that adds nucleotides to the growing strand in the 5' to 3' direction, synthesizing approximately 99% of chromosomal DNA. DNA helicase unwinds DNA (option c), DNA polymerase I removes primers and fills gaps (option b), and helicases break and unwind bonds (option d). Understanding enzyme functions is critical for clinical applications involving genetic disorders and antibiotic mechanisms that target bacterial DNA polymerases.</w:t>
      </w:r>
    </w:p>
    <w:p>
      <w:r>
        <w:t>Positive Marks: 1</w:t>
      </w:r>
    </w:p>
    <w:p>
      <w:r>
        <w:t>Negative Marks: 0.33</w:t>
      </w:r>
    </w:p>
    <w:p>
      <w:r>
        <w:t>Question: The nurse is caring for a patient with marasmus vs kwashiorkor. Which response is most appropriate?</w:t>
      </w:r>
    </w:p>
    <w:p>
      <w:r>
        <w:t>(a) Oedema, 'flaky paint' skin and an enlarged fatty liver</w:t>
      </w:r>
    </w:p>
    <w:p>
      <w:r>
        <w:t>(b) Overweight appearance</w:t>
      </w:r>
    </w:p>
    <w:p>
      <w:r>
        <w:t>(c) Normal skin and liver</w:t>
      </w:r>
    </w:p>
    <w:p>
      <w:r>
        <w:t>(d) Severe wasting without oedema</w:t>
      </w:r>
    </w:p>
    <w:p>
      <w:r>
        <w:t>Answer: a</w:t>
      </w:r>
    </w:p>
    <w:p>
      <w:r>
        <w:t>Solution: ✅ Correct Answer: a. Oedema, 'flaky paint' skin and an enlarged fatty liver.</w:t>
      </w:r>
    </w:p>
    <w:p>
      <w:r>
        <w:t>🧠 Clinical Rationale: Kwashiorkor (protein deficiency) shows oedema, skin changes (flaky paint/dermatosis), sparse discoloured hair and fatty liver with an apathetic child</w:t>
      </w:r>
    </w:p>
    <w:p>
      <w:r>
        <w:t>🩺 Nursing Action: Look for pitting oedema, skin/hair changes and apathy in protein-deficient children</w:t>
      </w:r>
    </w:p>
    <w:p>
      <w:r>
        <w:t>❌ Why Not Others: (c) Normal skin and liver — not the best response for this situation; (d) Severe wasting without oedema — not the best response for this situation; (b) Overweight appearance — not the best response for this situation.</w:t>
      </w:r>
    </w:p>
    <w:p>
      <w:r>
        <w:t>⚡ 5-Second Recall: Kwashiorkor = oedematous PEM</w:t>
      </w:r>
    </w:p>
    <w:p>
      <w:r>
        <w:t>Positive Marks: 1</w:t>
      </w:r>
    </w:p>
    <w:p>
      <w:r>
        <w:t>Negative Marks: 0.33</w:t>
      </w:r>
    </w:p>
    <w:p>
      <w:r>
        <w:t>Question: A 68-year-old male with CKD (eGFR 15 mL/min) presents with K+ 7.2 mEq/L, BP 95/60, and peaked T waves on ECG. Which intervention is MOST appropriate as first-line treatment?</w:t>
      </w:r>
    </w:p>
    <w:p>
      <w:r>
        <w:t>(a) Scheduled hemodialysis tomorrow morning</w:t>
      </w:r>
    </w:p>
    <w:p>
      <w:r>
        <w:t>(b) 10% calcium gluconate IV followed by insulin with dextrose</w:t>
      </w:r>
    </w:p>
    <w:p>
      <w:r>
        <w:t>(c) Fluid restriction and sodium bicarbonate alone</w:t>
      </w:r>
    </w:p>
    <w:p>
      <w:r>
        <w:t>(d) Oral potassium binder within 30 minutes</w:t>
      </w:r>
    </w:p>
    <w:p>
      <w:r>
        <w:t>Answer: b</w:t>
      </w:r>
    </w:p>
    <w:p>
      <w:r>
        <w:t>Solution: Calcium gluconate provides immediate cardiac membrane stabilization (protects against arrhythmias), while insulin with dextrose shifts K+ intracellularly. This combination addresses the life-threatening cardiac effects within minutes. Hemodialysis is definitive but slower. Oral binders take hours. The peaked T waves indicate imminent cardiac danger requiring immediate intervention.</w:t>
      </w:r>
    </w:p>
    <w:p>
      <w:r>
        <w:t>Positive Marks: 1</w:t>
      </w:r>
    </w:p>
    <w:p>
      <w:r>
        <w:t>Negative Marks: 0.33</w:t>
      </w:r>
    </w:p>
    <w:p>
      <w:r>
        <w:t>Question: Which of the following best describes a metacentric chromosome?</w:t>
      </w:r>
    </w:p>
    <w:p>
      <w:r>
        <w:t>(a) Centromere located at one end of the chromosome</w:t>
      </w:r>
    </w:p>
    <w:p>
      <w:r>
        <w:t>(b) Centromere located in the center creating two equal arms</w:t>
      </w:r>
    </w:p>
    <w:p>
      <w:r>
        <w:t>(c) Centromere completely absent from the chromosome</w:t>
      </w:r>
    </w:p>
    <w:p>
      <w:r>
        <w:t>(d) Centromere located slightly off-center creating unequal arms</w:t>
      </w:r>
    </w:p>
    <w:p>
      <w:r>
        <w:t>Answer: b</w:t>
      </w:r>
    </w:p>
    <w:p>
      <w:r>
        <w:t>Solution: Metacentric chromosomes have the centromere centrally located, dividing the chromosome into two approximately equal-length arms (p and q arms are similar). Acrocentric has centromere at one terminal end, submetacentric has off-center centromere creating unequal arms, and telocentric (completely terminal centromere) are rare in humans. Chromosomes 1, 3, 19, and 20 are examples of metacentric.</w:t>
      </w:r>
    </w:p>
    <w:p>
      <w:r>
        <w:t>Positive Marks: 1</w:t>
      </w:r>
    </w:p>
    <w:p>
      <w:r>
        <w:t>Negative Marks: 0.33</w:t>
      </w:r>
    </w:p>
    <w:p>
      <w:r>
        <w:t>Question: A 60-year-old female with proteinuria of 3.5 g/day is evaluated. What is the clinical significance of this finding?</w:t>
      </w:r>
    </w:p>
    <w:p>
      <w:r>
        <w:t>(a) Normal finding in all healthy adults</w:t>
      </w:r>
    </w:p>
    <w:p>
      <w:r>
        <w:t>(b) Suggests only tubular dysfunction without glomerular involvement</w:t>
      </w:r>
    </w:p>
    <w:p>
      <w:r>
        <w:t>(c) Indicates urinary tract infection</w:t>
      </w:r>
    </w:p>
    <w:p>
      <w:r>
        <w:t>(d) Indicates glomerular disease with loss of plasma proteins and risk of nephrotic syndrome</w:t>
      </w:r>
    </w:p>
    <w:p>
      <w:r>
        <w:t>Answer: d</w:t>
      </w:r>
    </w:p>
    <w:p>
      <w:r>
        <w:t>Solution: Proteinuria &gt;3.5 g/day is in the nephrotic range and indicates significant glomerular damage with loss of the filtration barrier. This leads to hypoalbuminemia, edema, lipiduria, and hyperlipidemia (nephrotic syndrome). Normal proteinuria is &lt;150 mg/day. Nephrotic range is &gt;3.5 g/day in adults. Nephritic range is 0.5-3.5 g/day. Tubular dysfunction alone causes mild proteinuria (&lt;2 g/day). UTI causes pyuria, not massive proteinuria.</w:t>
      </w:r>
    </w:p>
    <w:p>
      <w:r>
        <w:t>Positive Marks: 1</w:t>
      </w:r>
    </w:p>
    <w:p>
      <w:r>
        <w:t>Negative Marks: 0.33</w:t>
      </w:r>
    </w:p>
    <w:p>
      <w:r>
        <w:t>Question: Which statement about NPO and progression after procedure/illness is correct?</w:t>
      </w:r>
    </w:p>
    <w:p>
      <w:r>
        <w:t>(a) Only water allowed</w:t>
      </w:r>
    </w:p>
    <w:p>
      <w:r>
        <w:t>(b) Only snacks allowed</w:t>
      </w:r>
    </w:p>
    <w:p>
      <w:r>
        <w:t>(c) No food or fluids by mouth</w:t>
      </w:r>
    </w:p>
    <w:p>
      <w:r>
        <w:t>(d) Eat everything except dinner</w:t>
      </w:r>
    </w:p>
    <w:p>
      <w:r>
        <w:t>Answer: c</w:t>
      </w:r>
    </w:p>
    <w:p>
      <w:r>
        <w:t>Solution: ✅ Correct Answer: c. No food or fluids by mouth.</w:t>
      </w:r>
    </w:p>
    <w:p>
      <w:r>
        <w:t>🧠 Clinical Rationale: NPO = nothing by mouth — ordered before procedures/surgery or in acute GI illness to protect the airway and allow bowel rest</w:t>
      </w:r>
    </w:p>
    <w:p>
      <w:r>
        <w:t>🩺 Nursing Action: Verify NPO status, provide mouth care, and monitor for dehydration until the order is lifted</w:t>
      </w:r>
    </w:p>
    <w:p>
      <w:r>
        <w:t>❌ Why Not Others: (b) Only snacks allowed — not the best response for this situation; (d) Eat everything except dinner — not the best response for this situation; (a) Only water allowed — not the best response for this situation.</w:t>
      </w:r>
    </w:p>
    <w:p>
      <w:r>
        <w:t>⚡ 5-Second Recall: NPO = complete oral restriction</w:t>
      </w:r>
    </w:p>
    <w:p>
      <w:r>
        <w:t>Positive Marks: 1</w:t>
      </w:r>
    </w:p>
    <w:p>
      <w:r>
        <w:t>Negative Marks: 0.33</w:t>
      </w:r>
    </w:p>
    <w:p>
      <w:r>
        <w:t>Question: NAFLD coexists with atherosclerosis in metabolic syndrome through which direct pathophysiological link?</w:t>
      </w:r>
    </w:p>
    <w:p>
      <w:r>
        <w:t>(a) Hepatic triglycerides circulate directly as free fatty acids in bloodstream</w:t>
      </w:r>
    </w:p>
    <w:p>
      <w:r>
        <w:t>(b) Fatty liver increases hepatic VLDL secretion of triglyceride-rich particles and reduces apoA-I synthesis, creating pro-atherogenic dyslipidemia (high triglycerides, low HDL, small dense LDL)</w:t>
      </w:r>
    </w:p>
    <w:p>
      <w:r>
        <w:t>(c) Hepatic steatosis decreases LDL receptor expression causing hypercholesterolemia</w:t>
      </w:r>
    </w:p>
    <w:p>
      <w:r>
        <w:t>(d) Impaired hepatic renal sodium reabsorption leads to secondary dyslipidemia</w:t>
      </w:r>
    </w:p>
    <w:p>
      <w:r>
        <w:t>Answer: b</w:t>
      </w:r>
    </w:p>
    <w:p>
      <w:r>
        <w:t>Solution: NAFLD paradoxically increases VLDL production due to excessive FFA esterification while reducing apoA-I synthesis (limiting HDL formation). This creates a pathogenic lipid profile: elevated triglycerides, reduced HDL, and predominance of small dense LDL particles (sdLDL), which are highly atherogenic. This explains NAFLD-atherosclerosis epidemiological linkage. Options a, b, d are mechanistically inaccurate. Connection: NAFLD → increased VLDL + decreased HDL → pro-atherogenic dyslipidemia.</w:t>
      </w:r>
    </w:p>
    <w:p>
      <w:r>
        <w:t>Positive Marks: 1</w:t>
      </w:r>
    </w:p>
    <w:p>
      <w:r>
        <w:t>Negative Marks: 0.33</w:t>
      </w:r>
    </w:p>
    <w:p>
      <w:r>
        <w:t>Question: Increased VLDL production by the liver in fatty liver disease occurs through which mechanism?</w:t>
      </w:r>
    </w:p>
    <w:p>
      <w:r>
        <w:t>(a) Enhanced conversion of triglycerides into cholesterol</w:t>
      </w:r>
    </w:p>
    <w:p>
      <w:r>
        <w:t>(b) Reduced esterification of free fatty acids into triglycerides</w:t>
      </w:r>
    </w:p>
    <w:p>
      <w:r>
        <w:t>(c) Inhibition of lipoprotein lipase activity</w:t>
      </w:r>
    </w:p>
    <w:p>
      <w:r>
        <w:t>(d) Increased free fatty acid uptake and excessive triglyceride esterification packaged into VLDL particles</w:t>
      </w:r>
    </w:p>
    <w:p>
      <w:r>
        <w:t>Answer: d</w:t>
      </w:r>
    </w:p>
    <w:p>
      <w:r>
        <w:t>Solution: In NAFLD, excess free fatty acids are esterified into triglycerides at increased rates. These accumulate in hepatocytes and are exported as VLDL, but production often exceeds export capacity, causing hepatic steatosis. Option b is opposite—esterification is increased. Option a describes wrong pathway. Option c is secondary effect, not primary mechanism. Key mechanism: FFA influx → TG esterification → VLDL overproduction → hepatic accumulation.</w:t>
      </w:r>
    </w:p>
    <w:p>
      <w:r>
        <w:t>Positive Marks: 1</w:t>
      </w:r>
    </w:p>
    <w:p>
      <w:r>
        <w:t>Negative Marks: 0.33</w:t>
      </w:r>
    </w:p>
    <w:p>
      <w:r>
        <w:t>Question: Which statement about sodium functions and dietary sources is correct?</w:t>
      </w:r>
    </w:p>
    <w:p>
      <w:r>
        <w:t>(a) Maintaining fluid balance, nerve impulse and muscle function</w:t>
      </w:r>
    </w:p>
    <w:p>
      <w:r>
        <w:t>(b) Skin pigmentation</w:t>
      </w:r>
    </w:p>
    <w:p>
      <w:r>
        <w:t>(c) Blood clotting</w:t>
      </w:r>
    </w:p>
    <w:p>
      <w:r>
        <w:t>(d) Bone hardness</w:t>
      </w:r>
    </w:p>
    <w:p>
      <w:r>
        <w:t>Answer: a</w:t>
      </w:r>
    </w:p>
    <w:p>
      <w:r>
        <w:t>Solution: ✅ Correct Answer: a. Maintaining fluid balance, nerve impulse and muscle function.</w:t>
      </w:r>
    </w:p>
    <w:p>
      <w:r>
        <w:t>🧠 Clinical Rationale: Sodium is the main extracellular cation — it regulates fluid balance (with potassium), nerve impulses and muscle contraction</w:t>
      </w:r>
    </w:p>
    <w:p>
      <w:r>
        <w:t>🩺 Nursing Action: Understand sodium's role when managing oedema, hypertension and IV fluid therapy</w:t>
      </w:r>
    </w:p>
    <w:p>
      <w:r>
        <w:t>❌ Why Not Others: (d) Bone hardness — not the best response for this situation; (c) Blood clotting — not the best response for this situation; (b) Skin pigmentation — not the best response for this situation.</w:t>
      </w:r>
    </w:p>
    <w:p>
      <w:r>
        <w:t>⚡ 5-Second Recall: Sodium = ECF balance</w:t>
      </w:r>
    </w:p>
    <w:p>
      <w:r>
        <w:t>Positive Marks: 1</w:t>
      </w:r>
    </w:p>
    <w:p>
      <w:r>
        <w:t>Negative Marks: 0.33</w:t>
      </w:r>
    </w:p>
    <w:p>
      <w:r>
        <w:t>Question: Which cardiac abnormality is most common in Turner syndrome?</w:t>
      </w:r>
    </w:p>
    <w:p>
      <w:r>
        <w:t>(a) Mitral stenosis</w:t>
      </w:r>
    </w:p>
    <w:p>
      <w:r>
        <w:t>(b) Bicuspid aortic valve and coarctation of aorta</w:t>
      </w:r>
    </w:p>
    <w:p>
      <w:r>
        <w:t>(c) Tetralogy of Fallot</w:t>
      </w:r>
    </w:p>
    <w:p>
      <w:r>
        <w:t>(d) Ventricular septal defect</w:t>
      </w:r>
    </w:p>
    <w:p>
      <w:r>
        <w:t>Answer: b</w:t>
      </w:r>
    </w:p>
    <w:p>
      <w:r>
        <w:t>Solution: Bicuspid aortic valve and coarctation of the aorta are the most common cardiac abnormalities in Turner syndrome, occurring in 25-35% of patients. Option d (VSD) is more common in Down syndrome. Option c (Tetralogy of Fallot) is associated with DiGeorge syndrome. Option a (mitral stenosis) is not typically associated with Turner syndrome. These cardiovascular anomalies result from abnormal development of structures derived from the mesodermal third pharyngeal arch.</w:t>
      </w:r>
    </w:p>
    <w:p>
      <w:r>
        <w:t>Positive Marks: 1</w:t>
      </w:r>
    </w:p>
    <w:p>
      <w:r>
        <w:t>Negative Marks: 0.33</w:t>
      </w:r>
    </w:p>
    <w:p>
      <w:r>
        <w:t>Question: The nurse is teaching a patient about limiting salt, sugar and unhealthy fats. Which statement by the patient indicates correct understanding?</w:t>
      </w:r>
    </w:p>
    <w:p>
      <w:r>
        <w:t>(a) Continue the same pattern with medication alone</w:t>
      </w:r>
    </w:p>
    <w:p>
      <w:r>
        <w:t>(b) Cut total salt to ~5 g/day and reduce sugary drinks/added sugar</w:t>
      </w:r>
    </w:p>
    <w:p>
      <w:r>
        <w:t>(c) Add more salt in summer</w:t>
      </w:r>
    </w:p>
    <w:p>
      <w:r>
        <w:t>(d) Double the sweet tea servings</w:t>
      </w:r>
    </w:p>
    <w:p>
      <w:r>
        <w:t>Answer: b</w:t>
      </w:r>
    </w:p>
    <w:p>
      <w:r>
        <w:t>Solution: ✅ Correct Answer: b. Cut total salt to ~5 g/day and reduce sugary drinks/added sugar.</w:t>
      </w:r>
    </w:p>
    <w:p>
      <w:r>
        <w:t>🧠 Clinical Rationale: Salt drives his blood pressure and added sugar adds empty calories — DGI 2024's salt and sugar limits are the priority teaching</w:t>
      </w:r>
    </w:p>
    <w:p>
      <w:r>
        <w:t>🩺 Nursing Action: Demonstrate salt measurement, list hidden-salt foods, and swap sweet tea/sodas for water or buttermilk</w:t>
      </w:r>
    </w:p>
    <w:p>
      <w:r>
        <w:t>❌ Why Not Others: (c) Add more salt in summer — not the best response for this situation; (d) Double the sweet tea servings — not the best response for this situation; (a) Continue the same pattern with medication alone — not the best response for this situation.</w:t>
      </w:r>
    </w:p>
    <w:p>
      <w:r>
        <w:t>⚠️ Exam Trap: Medication does not cancel the diet — the salt and sugar pattern itself must change</w:t>
      </w:r>
    </w:p>
    <w:p>
      <w:r>
        <w:t>🌟 PNC Exam Pearl: Pickles, papads, sauces and processed snacks are hidden-salt traps beyond the cooking salt</w:t>
      </w:r>
    </w:p>
    <w:p>
      <w:r>
        <w:t>⚡ 5-Second Recall: Cut salt + sugar together</w:t>
      </w:r>
    </w:p>
    <w:p>
      <w:r>
        <w:t>Positive Marks: 1</w:t>
      </w:r>
    </w:p>
    <w:p>
      <w:r>
        <w:t>Negative Marks: 0.33</w:t>
      </w:r>
    </w:p>
    <w:p>
      <w:r>
        <w:t>Question: What is the incidence of Turner syndrome among live female births?</w:t>
      </w:r>
    </w:p>
    <w:p>
      <w:r>
        <w:t>(a) 1 in 2,500 to 1 in 3,000</w:t>
      </w:r>
    </w:p>
    <w:p>
      <w:r>
        <w:t>(b) 1 in 10,000 to 1 in 15,000</w:t>
      </w:r>
    </w:p>
    <w:p>
      <w:r>
        <w:t>(c) 1 in 100 to 1 in 200</w:t>
      </w:r>
    </w:p>
    <w:p>
      <w:r>
        <w:t>(d) 1 in 500 to 1 in 1,000</w:t>
      </w:r>
    </w:p>
    <w:p>
      <w:r>
        <w:t>Answer: a</w:t>
      </w:r>
    </w:p>
    <w:p>
      <w:r>
        <w:t>Solution: Turner syndrome occurs in approximately 1 in 2,500 to 1 in 3,000 live female births. Option d (1 in 500-1,000) is too high. Option b (1 in 10,000-15,000) and option c are less accurate. However, it is important to note that Turner syndrome is the most common sex chromosome abnormality in females, with higher frequencies noted in spontaneous abortions (approximately 1 in 50 conceptuses), indicating significant intrauterine lethality.</w:t>
      </w:r>
    </w:p>
    <w:p>
      <w:r>
        <w:t>Positive Marks: 1</w:t>
      </w:r>
    </w:p>
    <w:p>
      <w:r>
        <w:t>Negative Marks: 0.33</w:t>
      </w:r>
    </w:p>
    <w:p>
      <w:r>
        <w:t>Question: In which cellular compartment do all glycolytic enzymes function?</w:t>
      </w:r>
    </w:p>
    <w:p>
      <w:r>
        <w:t>(a) Cytoplasm/cytosol</w:t>
      </w:r>
    </w:p>
    <w:p>
      <w:r>
        <w:t>(b) Peroxisomes</w:t>
      </w:r>
    </w:p>
    <w:p>
      <w:r>
        <w:t>(c) Rough endoplasmic reticulum</w:t>
      </w:r>
    </w:p>
    <w:p>
      <w:r>
        <w:t>(d) Mitochondrial matrix</w:t>
      </w:r>
    </w:p>
    <w:p>
      <w:r>
        <w:t>Answer: a</w:t>
      </w:r>
    </w:p>
    <w:p>
      <w:r>
        <w:t>Solution: Glycolysis occurs entirely in the cytoplasm where all ten glycolytic enzymes are located. The mitochondrial matrix (option d) houses Krebs cycle and pyruvate dehydrogenase complex. RER (option c) synthesizes proteins destined for secretion or membrane integration. Peroxisomes (option b) handle fatty acid oxidation and hydrogen peroxide metabolism. Knowing the cellular location is crucial for understanding substrate and product transport.</w:t>
      </w:r>
    </w:p>
    <w:p>
      <w:r>
        <w:t>Positive Marks: 1</w:t>
      </w:r>
    </w:p>
    <w:p>
      <w:r>
        <w:t>Negative Marks: 0.33</w:t>
      </w:r>
    </w:p>
    <w:p>
      <w:r>
        <w:t>Question: Which carbohydrate is classified as a non-reducing disaccharide?</w:t>
      </w:r>
    </w:p>
    <w:p>
      <w:r>
        <w:t>(a) Lactose</w:t>
      </w:r>
    </w:p>
    <w:p>
      <w:r>
        <w:t>(b) Maltose</w:t>
      </w:r>
    </w:p>
    <w:p>
      <w:r>
        <w:t>(c) Sucrose</w:t>
      </w:r>
    </w:p>
    <w:p>
      <w:r>
        <w:t>(d) Cellobiose</w:t>
      </w:r>
    </w:p>
    <w:p>
      <w:r>
        <w:t>Answer: c</w:t>
      </w:r>
    </w:p>
    <w:p>
      <w:r>
        <w:t>Solution: Sucrose is a non-reducing sugar because both anomeric carbons (C1 of glucose and C2 of fructose) are involved in the glycosidic bond, preventing ring opening. Lactose, maltose, and cellobiose all have one free anomeric carbon, making them reducing sugars. Sucrose's structure as α-D-glucose-β-D-fructose with 1,2-glycosidic bond prevents reduction with Fehling's reagent.</w:t>
      </w:r>
    </w:p>
    <w:p>
      <w:r>
        <w:t>Positive Marks: 1</w:t>
      </w:r>
    </w:p>
    <w:p>
      <w:r>
        <w:t>Negative Marks: 0.33</w:t>
      </w:r>
    </w:p>
    <w:p>
      <w:r>
        <w:t>Question: The nurse demonstrates correct understanding of iron functions and heme vs non-heme sources by identifying which response as appropriate?</w:t>
      </w:r>
    </w:p>
    <w:p>
      <w:r>
        <w:t>(a) Oxygen transport as part of haemoglobin and myoglobin</w:t>
      </w:r>
    </w:p>
    <w:p>
      <w:r>
        <w:t>(b) Bone hardness</w:t>
      </w:r>
    </w:p>
    <w:p>
      <w:r>
        <w:t>(c) Nerve insulation</w:t>
      </w:r>
    </w:p>
    <w:p>
      <w:r>
        <w:t>(d) Blood clotting</w:t>
      </w:r>
    </w:p>
    <w:p>
      <w:r>
        <w:t>Answer: a</w:t>
      </w:r>
    </w:p>
    <w:p>
      <w:r>
        <w:t>Solution: ✅ Correct Answer: a. Oxygen transport as part of haemoglobin and myoglobin.</w:t>
      </w:r>
    </w:p>
    <w:p>
      <w:r>
        <w:t>🧠 Clinical Rationale: Iron is the core of haemoglobin (oxygen transport) and myoglobin (muscle oxygen storage), and part of cytochromes in energy metabolism</w:t>
      </w:r>
    </w:p>
    <w:p>
      <w:r>
        <w:t>🩺 Nursing Action: Assess for iron-deficiency anaemia — fatigue, pallor, breathlessness — and ensure iron-rich foods</w:t>
      </w:r>
    </w:p>
    <w:p>
      <w:r>
        <w:t>❌ Why Not Others: (b) Bone hardness — not the best response for this situation; (c) Nerve insulation — not the best response for this situation; (d) Blood clotting — not the best response for this situation.</w:t>
      </w:r>
    </w:p>
    <w:p>
      <w:r>
        <w:t>⚡ 5-Second Recall: Iron = oxygen carrier</w:t>
      </w:r>
    </w:p>
    <w:p>
      <w:r>
        <w:t>Positive Marks: 1</w:t>
      </w:r>
    </w:p>
    <w:p>
      <w:r>
        <w:t>Negative Marks: 0.33</w:t>
      </w:r>
    </w:p>
    <w:p>
      <w:r>
        <w:t>Question: A patient needing care for nutrition in postoperative recovery is admitted to the unit. Which nursing action should the nurse perform FIRST?</w:t>
      </w:r>
    </w:p>
    <w:p>
      <w:r>
        <w:t>(a) Skip to solid food immediately</w:t>
      </w:r>
    </w:p>
    <w:p>
      <w:r>
        <w:t>(b) Offer full liquids as ordered, monitor tolerance, and progress as the provider orders</w:t>
      </w:r>
    </w:p>
    <w:p>
      <w:r>
        <w:t>(c) Offer only water against the order</w:t>
      </w:r>
    </w:p>
    <w:p>
      <w:r>
        <w:t>(d) Keep NPO despite the order</w:t>
      </w:r>
    </w:p>
    <w:p>
      <w:r>
        <w:t>Answer: b</w:t>
      </w:r>
    </w:p>
    <w:p>
      <w:r>
        <w:t>Solution: ✅ Correct Answer: b. Offer full liquids as ordered, monitor tolerance, and progress as the provider orders.</w:t>
      </w:r>
    </w:p>
    <w:p>
      <w:r>
        <w:t>🧠 Clinical Rationale: The order and bowel recovery allow full liquids — the nurse offers them, monitors tolerance and progresses per protocol</w:t>
      </w:r>
    </w:p>
    <w:p>
      <w:r>
        <w:t>🚨 Priority Principle: Assess ABC first ➡️ act on the life threat ➡️ notify the provider ➡️ document and reassess 🚨</w:t>
      </w:r>
    </w:p>
    <w:p>
      <w:r>
        <w:t>🩺 Nursing Action: Provide the ordered full liquids, observe for nausea/distension and advance to soft/regular as the provider orders</w:t>
      </w:r>
    </w:p>
    <w:p>
      <w:r>
        <w:t>❌ Why Not Others: (a) Skip to solid food immediately — not the best response for this situation; (d) Keep NPO despite the order — not the best response for this situation; (c) Offer only water against the order — not the best response for this situation.</w:t>
      </w:r>
    </w:p>
    <w:p>
      <w:r>
        <w:t>⚡ 5-Second Recall: Post-op = ordered diet progression</w:t>
      </w:r>
    </w:p>
    <w:p>
      <w:r>
        <w:t>Positive Marks: 1</w:t>
      </w:r>
    </w:p>
    <w:p>
      <w:r>
        <w:t>Negative Marks: 0.33</w:t>
      </w:r>
    </w:p>
    <w:p>
      <w:r>
        <w:t>Question: In an Oral Glucose Tolerance Test (OGTT), a 2-hour blood glucose level of 150 mg/dL indicates</w:t>
      </w:r>
    </w:p>
    <w:p>
      <w:r>
        <w:t>(a) Reactive hypoglycemia</w:t>
      </w:r>
    </w:p>
    <w:p>
      <w:r>
        <w:t>(b) Impaired glucose tolerance</w:t>
      </w:r>
    </w:p>
    <w:p>
      <w:r>
        <w:t>(c) Normal glucose tolerance</w:t>
      </w:r>
    </w:p>
    <w:p>
      <w:r>
        <w:t>(d) Diabetes mellitus</w:t>
      </w:r>
    </w:p>
    <w:p>
      <w:r>
        <w:t>Answer: b</w:t>
      </w:r>
    </w:p>
    <w:p>
      <w:r>
        <w:t>Solution: OGTT 2-hour glucose classification: &lt;140 mg/dL = normal, 140-199 mg/dL = impaired glucose tolerance (IGT), ≥200 mg/dL = diabetes mellitus. At 150 mg/dL, the patient falls within the IGT range. Option c incorrect (needs &lt;140), option d incorrect (needs ≥200), option a impossible (glucose is elevated). Key cutoffs: 140 and 200 mg/dL.</w:t>
      </w:r>
    </w:p>
    <w:p>
      <w:r>
        <w:t>Positive Marks: 1</w:t>
      </w:r>
    </w:p>
    <w:p>
      <w:r>
        <w:t>Negative Marks: 0.33</w:t>
      </w:r>
    </w:p>
    <w:p>
      <w:r>
        <w:t>Question: During fed state, why is gluconeogenesis downregulated while HMP shunt activity increases?</w:t>
      </w:r>
    </w:p>
    <w:p>
      <w:r>
        <w:t>(a) High insulin-to-glucagon ratio inhibits gluconeogenic enzymes and increases NADPH demand for lipogenesis</w:t>
      </w:r>
    </w:p>
    <w:p>
      <w:r>
        <w:t>(b) High glucose levels directly inhibit all enzymes in both pathways equally</w:t>
      </w:r>
    </w:p>
    <w:p>
      <w:r>
        <w:t>(c) The fed state eliminates the need for both gluconeogenesis and HMP shunt</w:t>
      </w:r>
    </w:p>
    <w:p>
      <w:r>
        <w:t>(d) Gluconeogenic substrates are completely unavailable in the fed state</w:t>
      </w:r>
    </w:p>
    <w:p>
      <w:r>
        <w:t>Answer: a</w:t>
      </w:r>
    </w:p>
    <w:p>
      <w:r>
        <w:t>Solution: In the fed state, high insulin suppresses gluconeogenic enzyme expression (PEPCK, G6Pase) while stimulating acetyl-CoA carboxylase for fatty acid synthesis. High NADPH demand (from anabolic pathways) activates HMP shunt. The high insulin-to-glucagon ratio is the key regulator, not just glucose levels (option b). Both pathways remain important (option c), and substrates are available (option d). This is a coordinated hormonal regulation balancing catabolism vs anabolism.</w:t>
      </w:r>
    </w:p>
    <w:p>
      <w:r>
        <w:t>Positive Marks: 1</w:t>
      </w:r>
    </w:p>
    <w:p>
      <w:r>
        <w:t>Negative Marks: 0.33</w:t>
      </w:r>
    </w:p>
    <w:p>
      <w:r>
        <w:t>Question: Gene therapy is defined as</w:t>
      </w:r>
    </w:p>
    <w:p>
      <w:r>
        <w:t>(a) A surgical procedure</w:t>
      </w:r>
    </w:p>
    <w:p>
      <w:r>
        <w:t>(b) A type of vaccine</w:t>
      </w:r>
    </w:p>
    <w:p>
      <w:r>
        <w:t>(c) A diet plan</w:t>
      </w:r>
    </w:p>
    <w:p>
      <w:r>
        <w:t>(d) The introduction of genetic material into cells to treat or prevent disease</w:t>
      </w:r>
    </w:p>
    <w:p>
      <w:r>
        <w:t>Answer: d</w:t>
      </w:r>
    </w:p>
    <w:p>
      <w:r>
        <w:t>Solution: Gene therapy modifies or introduces genes to correct or compensate for defective genes causing disease.</w:t>
      </w:r>
    </w:p>
    <w:p>
      <w:r>
        <w:t>Positive Marks: 1</w:t>
      </w:r>
    </w:p>
    <w:p>
      <w:r>
        <w:t>Negative Marks: 0.33</w:t>
      </w:r>
    </w:p>
    <w:p>
      <w:r>
        <w:t>Question: The nurse demonstrates correct understanding of basal metabolic rate and determinants by identifying which response as appropriate?</w:t>
      </w:r>
    </w:p>
    <w:p>
      <w:r>
        <w:t>(a) The energy needed to maintain vital body functions at complete physical and mental rest</w:t>
      </w:r>
    </w:p>
    <w:p>
      <w:r>
        <w:t>(b) Energy lost in urine and faeces</w:t>
      </w:r>
    </w:p>
    <w:p>
      <w:r>
        <w:t>(c) Energy in the food eaten</w:t>
      </w:r>
    </w:p>
    <w:p>
      <w:r>
        <w:t>(d) Energy needed for heavy exercise</w:t>
      </w:r>
    </w:p>
    <w:p>
      <w:r>
        <w:t>Answer: a</w:t>
      </w:r>
    </w:p>
    <w:p>
      <w:r>
        <w:t>Solution: ✅ Correct Answer: a. The energy needed to maintain vital body functions at complete physical and mental rest.</w:t>
      </w:r>
    </w:p>
    <w:p>
      <w:r>
        <w:t>🧠 Clinical Rationale: BMR is the minimal energy required at rest (fasting, lying down, thermal neutrality) to sustain life-sustaining functions — respiration, circulation, temperature regulation</w:t>
      </w:r>
    </w:p>
    <w:p>
      <w:r>
        <w:t>🩺 Nursing Action: Explain BMR when interpreting why energy needs fall with age and rise with fever/thyroid disease</w:t>
      </w:r>
    </w:p>
    <w:p>
      <w:r>
        <w:t>❌ Why Not Others: (b) Energy lost in urine and faeces — not the best response for this situation; (c) Energy in the food eaten — not the best response for this situation; (d) Energy needed for heavy exercise — not the best response for this situation.</w:t>
      </w:r>
    </w:p>
    <w:p>
      <w:r>
        <w:t>⚡ 5-Second Recall: BMR = resting maintenance energy</w:t>
      </w:r>
    </w:p>
    <w:p>
      <w:r>
        <w:t>Positive Marks: 1</w:t>
      </w:r>
    </w:p>
    <w:p>
      <w:r>
        <w:t>Negative Marks: 0.33</w:t>
      </w:r>
    </w:p>
    <w:p>
      <w:r>
        <w:t>Question: Which of the following is a characteristic clinical feature of thalassaemia major presenting in infancy?</w:t>
      </w:r>
    </w:p>
    <w:p>
      <w:r>
        <w:t>(a) Marked jaundice present at birth</w:t>
      </w:r>
    </w:p>
    <w:p>
      <w:r>
        <w:t>(b) Hepatosplenomegaly and pallor within 3-6 months</w:t>
      </w:r>
    </w:p>
    <w:p>
      <w:r>
        <w:t>(c) Delayed tooth eruption and skeletal deformities</w:t>
      </w:r>
    </w:p>
    <w:p>
      <w:r>
        <w:t>(d) Cyanosis with digital clubbing</w:t>
      </w:r>
    </w:p>
    <w:p>
      <w:r>
        <w:t>Answer: b</w:t>
      </w:r>
    </w:p>
    <w:p>
      <w:r>
        <w:t>Solution: Thalassaemia major typically presents with hepatosplenomegaly and pallor becoming evident within 3-6 months of age as globin chain imbalance worsens and the body mounts extramedullary erythropoiesis. Jaundice at birth is unusual since fetal hemoglobin compensates initially. Cyanosis indicates significant cardiac or pulmonary pathology, not primary thalassaemia. This timing is clinically important for early diagnosis.</w:t>
      </w:r>
    </w:p>
    <w:p>
      <w:r>
        <w:t>Positive Marks: 1</w:t>
      </w:r>
    </w:p>
    <w:p>
      <w:r>
        <w:t>Negative Marks: 0.33</w:t>
      </w:r>
    </w:p>
    <w:p>
      <w:r>
        <w:t>Question: In cystic fibrosis, the defective CFTR protein results in which primary cellular dysfunction in the respiratory tract and pancreatic ducts?</w:t>
      </w:r>
    </w:p>
    <w:p>
      <w:r>
        <w:t>(a) Reduced water reabsorption in collecting ducts</w:t>
      </w:r>
    </w:p>
    <w:p>
      <w:r>
        <w:t>(b) Impaired chloride ion channel opening leading to dehydrated secretions</w:t>
      </w:r>
    </w:p>
    <w:p>
      <w:r>
        <w:t>(c) Increased sodium secretion into the lumen</w:t>
      </w:r>
    </w:p>
    <w:p>
      <w:r>
        <w:t>(d) Increased mucin production by goblet cells</w:t>
      </w:r>
    </w:p>
    <w:p>
      <w:r>
        <w:t>Answer: b</w:t>
      </w:r>
    </w:p>
    <w:p>
      <w:r>
        <w:t>Solution: The CFTR protein functions as a cAMP-regulated chloride ion channel. When defective, it cannot properly open to allow chloride secretion, reducing osmotic water movement and resulting in thickened, dehydrated secretions that block ducts. Mucus production is actually normal; the problem is its abnormal viscosity. Water reabsorption and sodium secretion are not the primary defects. This impaired chloride channel function is the fundamental pathophysiology leading to all CF manifestations including pancreatic and respiratory complications.</w:t>
      </w:r>
    </w:p>
    <w:p>
      <w:r>
        <w:t>Positive Marks: 1</w:t>
      </w:r>
    </w:p>
    <w:p>
      <w:r>
        <w:t>Negative Marks: 0.33</w:t>
      </w:r>
    </w:p>
    <w:p>
      <w:r>
        <w:t>Question: The abnormal hemoglobin present in sickle cell disease is designated as which type?</w:t>
      </w:r>
    </w:p>
    <w:p>
      <w:r>
        <w:t>(a) HbH</w:t>
      </w:r>
    </w:p>
    <w:p>
      <w:r>
        <w:t>(b) HbC</w:t>
      </w:r>
    </w:p>
    <w:p>
      <w:r>
        <w:t>(c) HbE</w:t>
      </w:r>
    </w:p>
    <w:p>
      <w:r>
        <w:t>(d) HbS</w:t>
      </w:r>
    </w:p>
    <w:p>
      <w:r>
        <w:t>Answer: d</w:t>
      </w:r>
    </w:p>
    <w:p>
      <w:r>
        <w:t>Solution: Sickle hemoglobin is specifically designated as HbS (S for sickle) due to the point mutation substituting valine for glutamic acid at the 6th position of the β-globin chain. HbC, HbE, and HbH are other abnormal hemoglobins seen in different hemoglobinopathies but not in sickle cell disease. HbS is pathognomonic and diagnostic on hemoglobin electrophoresis.</w:t>
      </w:r>
    </w:p>
    <w:p>
      <w:r>
        <w:t>Positive Marks: 1</w:t>
      </w:r>
    </w:p>
    <w:p>
      <w:r>
        <w:t>Negative Marks: 0.33</w:t>
      </w:r>
    </w:p>
    <w:p>
      <w:r>
        <w:t>Question: The nurse is teaching a patient about dysphagia, dentition and appetite concerns. Which statement by the patient indicates correct understanding?</w:t>
      </w:r>
    </w:p>
    <w:p>
      <w:r>
        <w:t>(a) Switch to thin liquids freely</w:t>
      </w:r>
    </w:p>
    <w:p>
      <w:r>
        <w:t>(b) Stop offering food</w:t>
      </w:r>
    </w:p>
    <w:p>
      <w:r>
        <w:t>(c) Insist the pureed diet is eaten as served</w:t>
      </w:r>
    </w:p>
    <w:p>
      <w:r>
        <w:t>(d) Make the texture-modified food appealing — seasoned, nicely presented, served warm with dignity</w:t>
      </w:r>
    </w:p>
    <w:p>
      <w:r>
        <w:t>Answer: d</w:t>
      </w:r>
    </w:p>
    <w:p>
      <w:r>
        <w:t>Solution: ✅ Correct Answer: d. Make the texture-modified food appealing — seasoned, nicely presented, served warm with dignity.</w:t>
      </w:r>
    </w:p>
    <w:p>
      <w:r>
        <w:t>🧠 Clinical Rationale: Acceptance of texture-modified diets improves with presentation, seasoning and dignity — involving the patient in choices and serving attractively supports intake</w:t>
      </w:r>
    </w:p>
    <w:p>
      <w:r>
        <w:t>🩺 Nursing Action: Offer thickened fluids and appealing soft textures, involve the patient/family in food selection, and monitor weight and intake</w:t>
      </w:r>
    </w:p>
    <w:p>
      <w:r>
        <w:t>❌ Why Not Others: (a) Switch to thin liquids freely — not the best response for this situation; (c) Insist the pureed diet is eaten as served — not the best response for this situation; (b) Stop offering food — not the best response for this situation.</w:t>
      </w:r>
    </w:p>
    <w:p>
      <w:r>
        <w:t>⚠️ Exam Trap: Refusing 'baby food' often reflects presentation, not appetite — appealing texture-safe meals improve intake</w:t>
      </w:r>
    </w:p>
    <w:p>
      <w:r>
        <w:t>🌟 PNC Exam Pearl: Speech/swallow therapy input guides the safest and most acceptable texture level</w:t>
      </w:r>
    </w:p>
    <w:p>
      <w:r>
        <w:t>⚡ 5-Second Recall: Make safe textures appealing</w:t>
      </w:r>
    </w:p>
    <w:p>
      <w:r>
        <w:t>Positive Marks: 1</w:t>
      </w:r>
    </w:p>
    <w:p>
      <w:r>
        <w:t>Negative Marks: 0.33</w:t>
      </w:r>
    </w:p>
    <w:p>
      <w:r>
        <w:t>Question: How many molecules of ATP and GTP are required to synthesize one molecule of glucose from two pyruvate molecules?</w:t>
      </w:r>
    </w:p>
    <w:p>
      <w:r>
        <w:t>(a) 2 ATP and 2 GTP</w:t>
      </w:r>
    </w:p>
    <w:p>
      <w:r>
        <w:t>(b) 6 ATP and 2 GTP</w:t>
      </w:r>
    </w:p>
    <w:p>
      <w:r>
        <w:t>(c) 4 ATP and 4 GTP</w:t>
      </w:r>
    </w:p>
    <w:p>
      <w:r>
        <w:t>(d) 3 ATP and 1 GTP</w:t>
      </w:r>
    </w:p>
    <w:p>
      <w:r>
        <w:t>Answer: b</w:t>
      </w:r>
    </w:p>
    <w:p>
      <w:r>
        <w:t>Solution: Gluconeogenesis requires: 2 ATP for pyruvate carboxylase (pyruvate→oxaloacetate), 2 GTP for PEPCK (oxaloacetate→PEP), 2 GTP for 1,3-bisphosphoglycerate phosphokinase (both in both directions). Total = 6 ATP equivalents (counting GTP as ATP). This high energy cost explains why gluconeogenesis only occurs when necessary during fasting. Option d underestimates energy cost. Options c and d are incorrect stoichiometry.</w:t>
      </w:r>
    </w:p>
    <w:p>
      <w:r>
        <w:t>Positive Marks: 1</w:t>
      </w:r>
    </w:p>
    <w:p>
      <w:r>
        <w:t>Negative Marks: 0.33</w:t>
      </w:r>
    </w:p>
    <w:p>
      <w:r>
        <w:t>Question: The nurse is teaching a patient about tube-feeding intolerance and complications. Which statement by the patient indicates correct understanding?</w:t>
      </w:r>
    </w:p>
    <w:p>
      <w:r>
        <w:t>(a) Skin irritation only</w:t>
      </w:r>
    </w:p>
    <w:p>
      <w:r>
        <w:t>(b) Aspiration pneumonia — stop the feed, assess and notify the provider</w:t>
      </w:r>
    </w:p>
    <w:p>
      <w:r>
        <w:t>(c) Normal feeding adaptation</w:t>
      </w:r>
    </w:p>
    <w:p>
      <w:r>
        <w:t>(d) Simple overfeeding</w:t>
      </w:r>
    </w:p>
    <w:p>
      <w:r>
        <w:t>Answer: b</w:t>
      </w:r>
    </w:p>
    <w:p>
      <w:r>
        <w:t>Solution: ✅ Correct Answer: b. Aspiration pneumonia — stop the feed, assess and notify the provider.</w:t>
      </w:r>
    </w:p>
    <w:p>
      <w:r>
        <w:t>🧠 Clinical Rationale: Sudden respiratory symptoms during feeding signal aspiration pneumonia — immediate feed stop, respiratory assessment and provider notification are required</w:t>
      </w:r>
    </w:p>
    <w:p>
      <w:r>
        <w:t>🩺 Nursing Action: Stop the feed, suction/position as needed, monitor vitals and oxygen, and report to the provider for chest assessment</w:t>
      </w:r>
    </w:p>
    <w:p>
      <w:r>
        <w:t>❌ Why Not Others: (a) Skin irritation only — not the best response for this situation; (d) Simple overfeeding — not the best response for this situation; (c) Normal feeding adaptation — not the best response for this situation.</w:t>
      </w:r>
    </w:p>
    <w:p>
      <w:r>
        <w:t>⚠️ Exam Trap: Respiratory deterioration on feeds is never 'normal adaptation' — aspiration must be managed emergently</w:t>
      </w:r>
    </w:p>
    <w:p>
      <w:r>
        <w:t>🌟 PNC Exam Pearl: Routine feeding should not cause fever or desaturation — these demand investigation and treatment</w:t>
      </w:r>
    </w:p>
    <w:p>
      <w:r>
        <w:t>⚡ 5-Second Recall: Aspiration = stop feed + urgent assessment</w:t>
      </w:r>
    </w:p>
    <w:p>
      <w:r>
        <w:t>Positive Marks: 1</w:t>
      </w:r>
    </w:p>
    <w:p>
      <w:r>
        <w:t>Negative Marks: 0.33</w:t>
      </w:r>
    </w:p>
    <w:p>
      <w:r>
        <w:t>Question: Somogyi effect in diabetes management refers to</w:t>
      </w:r>
    </w:p>
    <w:p>
      <w:r>
        <w:t>(a) Inability to produce endogenous insulin in type 1 diabetes</w:t>
      </w:r>
    </w:p>
    <w:p>
      <w:r>
        <w:t>(b) Glucose fluctuation related solely to meal timing and carbohydrate content</w:t>
      </w:r>
    </w:p>
    <w:p>
      <w:r>
        <w:t>(c) Progressive increase in glucose levels throughout the day despite adequate metabolic control</w:t>
      </w:r>
    </w:p>
    <w:p>
      <w:r>
        <w:t>(d) High morning fasting glucose resulting from excessive bedtime insulin causing nocturnal hypoglycemia and counter-regulatory hormone surge</w:t>
      </w:r>
    </w:p>
    <w:p>
      <w:r>
        <w:t>Answer: d</w:t>
      </w:r>
    </w:p>
    <w:p>
      <w:r>
        <w:t>Solution: Somogyi effect (rebound hyperglycemia) is paradoxical morning hyperglycemia caused by over-treatment with insulin at bedtime → nocturnal hypoglycemia → surge of counter-regulatory hormones (cortisol, epinephrine, glucagon) → high morning glucose. This mimics poor control but reflects overtreatment. Options b-d incorrect (progressive daytime rise, meal-related changes, insulin deficiency). Management: reduce bedtime insulin dose, not increase it. Distinguishes from dawn phenomenon.</w:t>
      </w:r>
    </w:p>
    <w:p>
      <w:r>
        <w:t>Positive Marks: 1</w:t>
      </w:r>
    </w:p>
    <w:p>
      <w:r>
        <w:t>Negative Marks: 0.33</w:t>
      </w:r>
    </w:p>
    <w:p>
      <w:r>
        <w:t>Question: Which clinical sign is most characteristically associated with hypokalemia?</w:t>
      </w:r>
    </w:p>
    <w:p>
      <w:r>
        <w:t>(a) Hypertension</w:t>
      </w:r>
    </w:p>
    <w:p>
      <w:r>
        <w:t>(b) Hyperreflexia and spasticity</w:t>
      </w:r>
    </w:p>
    <w:p>
      <w:r>
        <w:t>(c) Pyrexia</w:t>
      </w:r>
    </w:p>
    <w:p>
      <w:r>
        <w:t>(d) Muscle weakness and fatigue</w:t>
      </w:r>
    </w:p>
    <w:p>
      <w:r>
        <w:t>Answer: d</w:t>
      </w:r>
    </w:p>
    <w:p>
      <w:r>
        <w:t>Solution: Muscle weakness and fatigue are hallmark signs of hypokalemia due to decreased excitability of skeletal and cardiac muscle fibers. Hypokalemia affects muscle resting potential. Hyperreflexia occurs in hypercalcemia, hypertension in hyperkalemia and hypernatremia, and pyrexia is unrelated to potassium imbalances.</w:t>
      </w:r>
    </w:p>
    <w:p>
      <w:r>
        <w:t>Positive Marks: 1</w:t>
      </w:r>
    </w:p>
    <w:p>
      <w:r>
        <w:t>Negative Marks: 0.33</w:t>
      </w:r>
    </w:p>
    <w:p>
      <w:r>
        <w:t>Question: The nurse is teaching a patient about metabolic response to fever/infection. Which statement by the patient indicates correct understanding?</w:t>
      </w:r>
    </w:p>
    <w:p>
      <w:r>
        <w:t>(a) A low-calorie diet to rest the gut</w:t>
      </w:r>
    </w:p>
    <w:p>
      <w:r>
        <w:t>(b) High-energy, high-protein soft foods with fluids during the fever, plus catch-up feeding after recovery</w:t>
      </w:r>
    </w:p>
    <w:p>
      <w:r>
        <w:t>(c) Clear fluids only until the fever ends</w:t>
      </w:r>
    </w:p>
    <w:p>
      <w:r>
        <w:t>(d) Fasting to cool the body</w:t>
      </w:r>
    </w:p>
    <w:p>
      <w:r>
        <w:t>Answer: b</w:t>
      </w:r>
    </w:p>
    <w:p>
      <w:r>
        <w:t>Solution: ✅ Correct Answer: b. High-energy, high-protein soft foods with fluids during the fever, plus catch-up feeding after recovery.</w:t>
      </w:r>
    </w:p>
    <w:p>
      <w:r>
        <w:t>🧠 Clinical Rationale: Febrile infection burns energy and protein — high-energy/high-protein soft foods with fluids sustain the patient, and extra meals after recovery restore lost weight</w:t>
      </w:r>
    </w:p>
    <w:p>
      <w:r>
        <w:t>🩺 Nursing Action: Provide soft energy-dense meals (khichdi, dal, eggs, milk, fruit), fluids, and plan an extra daily meal for 1–2 weeks after the fever breaks</w:t>
      </w:r>
    </w:p>
    <w:p>
      <w:r>
        <w:t>❌ Why Not Others: (d) Fasting to cool the body — not the best response for this situation; (c) Clear fluids only until the fever ends — not the best response for this situation; (a) A low-calorie diet to rest the gut — not the best response for this situation.</w:t>
      </w:r>
    </w:p>
    <w:p>
      <w:r>
        <w:t>⚠️ Exam Trap: Clear fluids and fasting starve the immune response — the catabolic loss needs active replacement</w:t>
      </w:r>
    </w:p>
    <w:p>
      <w:r>
        <w:t>🌟 PNC Exam Pearl: Typhoid diets are soft and high-energy with adequate fluids — nutrition is part of treatment</w:t>
      </w:r>
    </w:p>
    <w:p>
      <w:r>
        <w:t>⚡ 5-Second Recall: Fever = feed the fight</w:t>
      </w:r>
    </w:p>
    <w:p>
      <w:r>
        <w:t>Positive Marks: 1</w:t>
      </w:r>
    </w:p>
    <w:p>
      <w:r>
        <w:t>Negative Marks: 0.33</w:t>
      </w:r>
    </w:p>
    <w:p>
      <w:r>
        <w:t>Question: Which enzyme is unique to gluconeogenesis and catalyzes the final step of glucose production?</w:t>
      </w:r>
    </w:p>
    <w:p>
      <w:r>
        <w:t>(a) Hexokinase</w:t>
      </w:r>
    </w:p>
    <w:p>
      <w:r>
        <w:t>(b) Phosphofructokinase-2</w:t>
      </w:r>
    </w:p>
    <w:p>
      <w:r>
        <w:t>(c) Glucose-6-phosphatase</w:t>
      </w:r>
    </w:p>
    <w:p>
      <w:r>
        <w:t>(d) Glucokinase</w:t>
      </w:r>
    </w:p>
    <w:p>
      <w:r>
        <w:t>Answer: c</w:t>
      </w:r>
    </w:p>
    <w:p>
      <w:r>
        <w:t>Solution: Glucose-6-phosphatase is present only in liver, kidney, and intestine, catalyzing the final dephosphorylation of glucose-6-phosphate to free glucose. This enzyme is absent in muscle, making it unable to perform complete gluconeogenesis. Hexokinase and glucokinase phosphorylate glucose (options b, c). Phosphofructokinase-2 is involved in glycolysis/gluconeogenesis regulation (option b). Key: G6Pase present only in gluconeogenic tissues.</w:t>
      </w:r>
    </w:p>
    <w:p>
      <w:r>
        <w:t>Positive Marks: 1</w:t>
      </w:r>
    </w:p>
    <w:p>
      <w:r>
        <w:t>Negative Marks: 0.33</w:t>
      </w:r>
    </w:p>
    <w:p>
      <w:r>
        <w:t>Question: The cholesterol content of VLDL (Very Low-Density Lipoprotein) is approximately:</w:t>
      </w:r>
    </w:p>
    <w:p>
      <w:r>
        <w:t>(a) 80-90% of particle weight</w:t>
      </w:r>
    </w:p>
    <w:p>
      <w:r>
        <w:t>(b) 60-70% of particle weight</w:t>
      </w:r>
    </w:p>
    <w:p>
      <w:r>
        <w:t>(c) 40-50% of particle weight</w:t>
      </w:r>
    </w:p>
    <w:p>
      <w:r>
        <w:t>(d) 10-15% of particle weight</w:t>
      </w:r>
    </w:p>
    <w:p>
      <w:r>
        <w:t>Answer: d</w:t>
      </w:r>
    </w:p>
    <w:p>
      <w:r>
        <w:t>Solution: VLDL contains approximately 10-15% cholesterol and 50-65% triglycerides by weight, making it triglyceride-rich. LDL contains ~50% cholesterol, and HDL contains ~50% cholesterol as well. VLDL's triglyceride-rich composition explains why it is the primary transporter of endogenous triglycerides from liver to periphery.</w:t>
      </w:r>
    </w:p>
    <w:p>
      <w:r>
        <w:t>Positive Marks: 1</w:t>
      </w:r>
    </w:p>
    <w:p>
      <w:r>
        <w:t>Negative Marks: 0.33</w:t>
      </w:r>
    </w:p>
    <w:p>
      <w:r>
        <w:t>Question: A 22-year-old male with cystic fibrosis is evaluated for infertility. Semen analysis reveals azoospermia. What anatomical abnormality most commonly explains his infertility?</w:t>
      </w:r>
    </w:p>
    <w:p>
      <w:r>
        <w:t>(a) Primary spermatogenic arrest from oxidative stress</w:t>
      </w:r>
    </w:p>
    <w:p>
      <w:r>
        <w:t>(b) Chronic epididymitis from recurrent infections</w:t>
      </w:r>
    </w:p>
    <w:p>
      <w:r>
        <w:t>(c) Congenital bilateral absence or hypoplasia of the vas deferens (CBAVD)</w:t>
      </w:r>
    </w:p>
    <w:p>
      <w:r>
        <w:t>(d) Testicular atrophy with Leydig cell dysfunction</w:t>
      </w:r>
    </w:p>
    <w:p>
      <w:r>
        <w:t>Answer: c</w:t>
      </w:r>
    </w:p>
    <w:p>
      <w:r>
        <w:t>Solution: Approximately 95-98% of males with CF have congenital bilateral absence or hypoplasia of the vas deferens (CBAVD), resulting in obstructive azoospermia and infertility. This occurs because the CFTR dysfunction during embryonic development affects mesonephric duct development. Testicular function is typically normal with normal testosterone levels. CBAVD in an otherwise healthy-appearing male should prompt CFTR mutation screening, making this an important clinical sign. This is one of the most common causes of obstructive azoospermia in healthy phenotype males.</w:t>
      </w:r>
    </w:p>
    <w:p>
      <w:r>
        <w:t>Positive Marks: 1</w:t>
      </w:r>
    </w:p>
    <w:p>
      <w:r>
        <w:t>Negative Marks: 0.33</w:t>
      </w:r>
    </w:p>
    <w:p>
      <w:r>
        <w:t>Question: In the citric acid cycle, carbon dioxide is released during the catalytic action of which two enzymes?</w:t>
      </w:r>
    </w:p>
    <w:p>
      <w:r>
        <w:t>(a) Pyruvate dehydrogenase and citrate synthase</w:t>
      </w:r>
    </w:p>
    <w:p>
      <w:r>
        <w:t>(b) Isocitrate dehydrogenase and alpha-ketoglutarate dehydrogenase</w:t>
      </w:r>
    </w:p>
    <w:p>
      <w:r>
        <w:t>(c) Citrate synthase and malate dehydrogenase</w:t>
      </w:r>
    </w:p>
    <w:p>
      <w:r>
        <w:t>(d) Fumarase and succinate dehydrogenase</w:t>
      </w:r>
    </w:p>
    <w:p>
      <w:r>
        <w:t>Answer: b</w:t>
      </w:r>
    </w:p>
    <w:p>
      <w:r>
        <w:t>Solution: Two oxidative decarboxylation reactions release CO2 within the TCA cycle: (1) isocitrate dehydrogenase converts 6C isocitrate to 5C alpha-ketoglutarate releasing CO2, producing NADH; (2) alpha-ketoglutarate dehydrogenase converts 5C alpha-ketoglutarate to 4C succinyl-CoA releasing another CO2, producing NADH. Citrate synthase catalyzes condensation without decarboxylation. Fumarase and succinate dehydrogenase do not release CO2. Pyruvate dehydrogenase operates before the cycle proper.</w:t>
      </w:r>
    </w:p>
    <w:p>
      <w:r>
        <w:t>Positive Marks: 1</w:t>
      </w:r>
    </w:p>
    <w:p>
      <w:r>
        <w:t>Negative Marks: 0.33</w:t>
      </w:r>
    </w:p>
    <w:p>
      <w:r>
        <w:t>Question: LDL receptor regulation is controlled by the SREBP (Sterol Regulatory Element Binding Protein) pathway. When cellular cholesterol levels are HIGH, what occurs in this regulatory system?</w:t>
      </w:r>
    </w:p>
    <w:p>
      <w:r>
        <w:t>(a) SREBP remains inactive in endoplasmic reticulum; LDL receptor expression decreases</w:t>
      </w:r>
    </w:p>
    <w:p>
      <w:r>
        <w:t>(b) SREBP enters nucleus but cannot bind DNA</w:t>
      </w:r>
    </w:p>
    <w:p>
      <w:r>
        <w:t>(c) SREBP is activated and LDL receptor expression increases</w:t>
      </w:r>
    </w:p>
    <w:p>
      <w:r>
        <w:t>(d) SREBP is degraded and LDL receptor genes are maximally transcribed</w:t>
      </w:r>
    </w:p>
    <w:p>
      <w:r>
        <w:t>Answer: a</w:t>
      </w:r>
    </w:p>
    <w:p>
      <w:r>
        <w:t>Solution: When cellular cholesterol is high, SREBP remains anchored/inactive in the endoplasmic reticulum, preventing nuclear translocation. This results in decreased transcription of LDL receptor and HMG-CoA reductase genes. When cholesterol is low, SREBP is activated, cleaved, translocates to nucleus, and increases LDL receptor and HMG-CoA reductase expression. Option C is opposite. Option D incorrectly describes SREBP degradation. Option B is false. This SREBP pathway is the master regulator of cholesterol homeostasis.</w:t>
      </w:r>
    </w:p>
    <w:p>
      <w:r>
        <w:t>Positive Marks: 1</w:t>
      </w:r>
    </w:p>
    <w:p>
      <w:r>
        <w:t>Negative Marks: 0.33</w:t>
      </w:r>
    </w:p>
    <w:p>
      <w:r>
        <w:t>Question: A heterozygous female (Aa) for an autosomal dominant trait marries a homozygous recessive male (aa). What is the percentage of affected children?</w:t>
      </w:r>
    </w:p>
    <w:p>
      <w:r>
        <w:t>(a) 75%</w:t>
      </w:r>
    </w:p>
    <w:p>
      <w:r>
        <w:t>(b) 50%</w:t>
      </w:r>
    </w:p>
    <w:p>
      <w:r>
        <w:t>(c) 25%</w:t>
      </w:r>
    </w:p>
    <w:p>
      <w:r>
        <w:t>(d) 0%</w:t>
      </w:r>
    </w:p>
    <w:p>
      <w:r>
        <w:t>Answer: b</w:t>
      </w:r>
    </w:p>
    <w:p>
      <w:r>
        <w:t>Solution: Cross: Aa × aa produces 50% Aa (affected dominant phenotype) and 50% aa (unaffected). Only the Aa genotype expresses the dominant trait. Option d is incorrect as 50% of offspring will have the A allele. Option c is incorrect as 25% would result from different parent genotypes. Option a is incorrect as only 50% are affected. Key principle: Testcross with homozygous recessive reveals the heterozygous parent's alleles in 1:1 ratio.</w:t>
      </w:r>
    </w:p>
    <w:p>
      <w:r>
        <w:t>Positive Marks: 1</w:t>
      </w:r>
    </w:p>
    <w:p>
      <w:r>
        <w:t>Negative Marks: 0.33</w:t>
      </w:r>
    </w:p>
    <w:p>
      <w:r>
        <w:t>Question: Which assessment finding in a patient with omega-3 and omega-6 essential fatty acids is MOST concerning and requires immediate follow-up?</w:t>
      </w:r>
    </w:p>
    <w:p>
      <w:r>
        <w:t>(a) Eat only rice</w:t>
      </w:r>
    </w:p>
    <w:p>
      <w:r>
        <w:t>(b) Drink only fruit juice</w:t>
      </w:r>
    </w:p>
    <w:p>
      <w:r>
        <w:t>(c) Include flaxseed, walnuts, mustard oil and green leafy vegetables daily</w:t>
      </w:r>
    </w:p>
    <w:p>
      <w:r>
        <w:t>(d) Add more ghee</w:t>
      </w:r>
    </w:p>
    <w:p>
      <w:r>
        <w:t>Answer: c</w:t>
      </w:r>
    </w:p>
    <w:p>
      <w:r>
        <w:t>Solution: ✅ Correct Answer: c. Include flaxseed, walnuts, mustard oil and green leafy vegetables daily.</w:t>
      </w:r>
    </w:p>
    <w:p>
      <w:r>
        <w:t>🧠 Clinical Rationale: Vegetarians can meet omega-3 needs from flaxseed, walnuts, mustard oil and leafy greens (ALA, which converts to EPA/DHA partially)</w:t>
      </w:r>
    </w:p>
    <w:p>
      <w:r>
        <w:t>🔍 Key Clues: Vegetarian omega-3 = flaxseed + walnuts + mustard</w:t>
      </w:r>
    </w:p>
    <w:p>
      <w:r>
        <w:t>🩺 Nursing Action: Teach practical daily sources and note that plant ALA converts to EPA/DHA in limited amounts</w:t>
      </w:r>
    </w:p>
    <w:p>
      <w:r>
        <w:t>❌ Why Not Others: (b) Drink only fruit juice — not the best response for this situation; (d) Add more ghee — not the best response for this situation; (a) Eat only rice — not the best response for this situation.</w:t>
      </w:r>
    </w:p>
    <w:p>
      <w:r>
        <w:t>⚡ 5-Second Recall: Plant omega-3 = ALA</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