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Gout is a metabolic disorder characterized by:</w:t>
      </w:r>
    </w:p>
    <w:p>
      <w:r>
        <w:t>(a) Hyperuricemia and deposition of monosodium urate crystals in joints and soft tissues</w:t>
      </w:r>
    </w:p>
    <w:p>
      <w:r>
        <w:t>(b) Deposition of calcium pyrophosphate dihydrate crystals in synovial spaces</w:t>
      </w:r>
    </w:p>
    <w:p>
      <w:r>
        <w:t>(c) Bacterial infection of synovial fluid with purulent exudate</w:t>
      </w:r>
    </w:p>
    <w:p>
      <w:r>
        <w:t>(d) Autoimmune destruction of articular cartilage with pannus formation</w:t>
      </w:r>
    </w:p>
    <w:p>
      <w:r>
        <w:t>Answer: a</w:t>
      </w:r>
    </w:p>
    <w:p>
      <w:r>
        <w:t>Solution: Gout is definitively characterized by monosodium urate (MSU) crystal deposition, distinguishing it from pseudogout (option b uses calcium pyrophosphate). Option d describes rheumatoid arthritis, and option c describes septic arthritis. MSU crystal deposition occurs in joints and soft tissues due to hyperuricemia, which is the hallmark pathology. Mnemonics: 'Gout = MSU' and 'Pseudo = Pyrophosphate'.</w:t>
      </w:r>
    </w:p>
    <w:p>
      <w:r>
        <w:t>Positive Marks: 1</w:t>
      </w:r>
    </w:p>
    <w:p>
      <w:r>
        <w:t>Negative Marks: 0</w:t>
      </w:r>
    </w:p>
    <w:p>
      <w:r>
        <w:t>Question: The primary metabolic disturbance underlying gout pathogenesis is:</w:t>
      </w:r>
    </w:p>
    <w:p>
      <w:r>
        <w:t>(a) Decreased uric acid production with normal excretion causing paradoxical crystallization</w:t>
      </w:r>
    </w:p>
    <w:p>
      <w:r>
        <w:t>(b) Normal uric acid production with dysregulated inflammatory response to crystals</w:t>
      </w:r>
    </w:p>
    <w:p>
      <w:r>
        <w:t>(c) Excessive collagen breakdown releasing purine metabolites</w:t>
      </w:r>
    </w:p>
    <w:p>
      <w:r>
        <w:t>(d) Increased uric acid production and/or decreased uric acid excretion leading to hyperuricemia</w:t>
      </w:r>
    </w:p>
    <w:p>
      <w:r>
        <w:t>Answer: d</w:t>
      </w:r>
    </w:p>
    <w:p>
      <w:r>
        <w:t>Solution: Gout results from either overproduction of uric acid (10% of cases) or underexcretion (90% of cases). Hyperuricemia occurs when serum uric acid exceeds solubility (&gt;6.8 mg/dL men, &gt;5.4 mg/dL women), leading to MSU crystal formation. Options a and b describe alternative mechanisms not supported by pathophysiology. Option c occurs in other joint diseases. Key point: Gout is fundamentally a disorder of uric acid metabolism causing hyperuricemia.</w:t>
      </w:r>
    </w:p>
    <w:p>
      <w:r>
        <w:t>Positive Marks: 1</w:t>
      </w:r>
    </w:p>
    <w:p>
      <w:r>
        <w:t>Negative Marks: 0</w:t>
      </w:r>
    </w:p>
    <w:p>
      <w:r>
        <w:t>Question: The most common clinical presentation of an acute gout attack is:</w:t>
      </w:r>
    </w:p>
    <w:p>
      <w:r>
        <w:t>(a) Painless swelling of joints with progressive functional impairment</w:t>
      </w:r>
    </w:p>
    <w:p>
      <w:r>
        <w:t>(b) Gradual onset of aching pain progressing to multiple joints over weeks</w:t>
      </w:r>
    </w:p>
    <w:p>
      <w:r>
        <w:t>(c) Sudden onset of severe pain, erythema, swelling, and warmth in a single joint</w:t>
      </w:r>
    </w:p>
    <w:p>
      <w:r>
        <w:t>(d) Chronic low-grade pain with morning stiffness lasting &gt;1 hour</w:t>
      </w:r>
    </w:p>
    <w:p>
      <w:r>
        <w:t>Answer: c</w:t>
      </w:r>
    </w:p>
    <w:p>
      <w:r>
        <w:t>Solution: Acute gout presents classically with monoarticular (single joint) involvement with sudden severe pain, redness, swelling, and warmth—mimicking bacterial infection but without fever. Option b describes polyarticular presentation occurring in chronic/tophaceous gout. Option d suggests rheumatoid arthritis. Option a describes chronic progression. The acute attack is typically nocturnal and reaches peak severity within 24-48 hours. Memory aid: 'Gout = Acute, Sudden, RED, HOT, Swollen SINGLE joint.'</w:t>
      </w:r>
    </w:p>
    <w:p>
      <w:r>
        <w:t>Positive Marks: 1</w:t>
      </w:r>
    </w:p>
    <w:p>
      <w:r>
        <w:t>Negative Marks: 0</w:t>
      </w:r>
    </w:p>
    <w:p>
      <w:r>
        <w:t>Question: Gout is classified into how many main types based on clinical presentation and etiology?</w:t>
      </w:r>
    </w:p>
    <w:p>
      <w:r>
        <w:t>(a) Two main types—primary gout and secondary gout</w:t>
      </w:r>
    </w:p>
    <w:p>
      <w:r>
        <w:t>(b) Four clinical stages—asymptomatic hyperuricemia, acute arthritis, intercritical period, and chronic tophaceous gout</w:t>
      </w:r>
    </w:p>
    <w:p>
      <w:r>
        <w:t>(c) Five types—monoarticular, polyarticular, visceral, renal, and cutaneous</w:t>
      </w:r>
    </w:p>
    <w:p>
      <w:r>
        <w:t>(d) Three main types—acute, chronic, and asymptomatic</w:t>
      </w:r>
    </w:p>
    <w:p>
      <w:r>
        <w:t>Answer: a</w:t>
      </w:r>
    </w:p>
    <w:p>
      <w:r>
        <w:t>Solution: Gout is classified as primary (90-95% cases, due to genetic factors affecting purine metabolism or uric acid excretion) or secondary (5-10% cases, due to other diseases or medications). Option b describes stages of progression rather than classification types. Options c presents anatomical distributions, not disease classification. Understanding primary vs secondary gout is crucial for determining management approach and investigating underlying causes in secondary cases.</w:t>
      </w:r>
    </w:p>
    <w:p>
      <w:r>
        <w:t>Positive Marks: 1</w:t>
      </w:r>
    </w:p>
    <w:p>
      <w:r>
        <w:t>Negative Marks: 0</w:t>
      </w:r>
    </w:p>
    <w:p>
      <w:r>
        <w:t>Question: Which of the following is NOT considered a significant risk factor for development of gout?</w:t>
      </w:r>
    </w:p>
    <w:p>
      <w:r>
        <w:t>(a) Dietary intake of high-purine foods such as red meat, organ meats, and shellfish</w:t>
      </w:r>
    </w:p>
    <w:p>
      <w:r>
        <w:t>(b) Use of diuretics, especially thiazides and loop diuretics</w:t>
      </w:r>
    </w:p>
    <w:p>
      <w:r>
        <w:t>(c) Excessive consumption of alcohol, particularly beer and spirits</w:t>
      </w:r>
    </w:p>
    <w:p>
      <w:r>
        <w:t>(d) High protein intake derived predominantly from plant sources like legumes and nuts</w:t>
      </w:r>
    </w:p>
    <w:p>
      <w:r>
        <w:t>Answer: d</w:t>
      </w:r>
    </w:p>
    <w:p>
      <w:r>
        <w:t>Solution: High protein from plant sources (legumes, nuts) has minimal impact on uric acid levels; animal purines are the concern. Options c, a, cnd d are established risk factors. Alcohol, especially beer, increases uric acid production and decreases excretion. High-purine animal products directly increase serum uric acid. Diuretics decrease renal uric acid excretion. Plant-based proteins are actually protective and recommended for gout patients. Trick: The question asks what is NOT a risk—plant protein is safe.</w:t>
      </w:r>
    </w:p>
    <w:p>
      <w:r>
        <w:t>Positive Marks: 1</w:t>
      </w:r>
    </w:p>
    <w:p>
      <w:r>
        <w:t>Negative Marks: 0</w:t>
      </w:r>
    </w:p>
    <w:p>
      <w:r>
        <w:t>Question: Regarding dietary and lifestyle modifications for gout patients, which dietary restriction is most critical?</w:t>
      </w:r>
    </w:p>
    <w:p>
      <w:r>
        <w:t>(a) Avoid all dairy products and dairy-based proteins</w:t>
      </w:r>
    </w:p>
    <w:p>
      <w:r>
        <w:t>(b) Restrict high-purine foods (red meat, organ meats, shellfish) and limit alcohol, especially beer</w:t>
      </w:r>
    </w:p>
    <w:p>
      <w:r>
        <w:t>(c) Restrict refined carbohydrates and processed foods entirely</w:t>
      </w:r>
    </w:p>
    <w:p>
      <w:r>
        <w:t>(d) Eliminate all fruits and vegetables containing natural sugars</w:t>
      </w:r>
    </w:p>
    <w:p>
      <w:r>
        <w:t>Answer: b</w:t>
      </w:r>
    </w:p>
    <w:p>
      <w:r>
        <w:t>Solution: High-purine animal foods and alcohol (especially beer which contains guanosine) directly increase serum uric acid and are primary dietary targets. Option a is incorrect—dairy is actually protective. Option d is too restrictive and fruits/vegetables are beneficial (vitamin C aids excretion). Option c is overly broad; some refined carbs are acceptable in moderation. The principle: Purine restriction + alcohol avoidance + weight loss + increased fluid intake form the dietary foundation for gout management.</w:t>
      </w:r>
    </w:p>
    <w:p>
      <w:r>
        <w:t>Positive Marks: 1</w:t>
      </w:r>
    </w:p>
    <w:p>
      <w:r>
        <w:t>Negative Marks: 0</w:t>
      </w:r>
    </w:p>
    <w:p>
      <w:r>
        <w:t>Question: The most characteristic laboratory finding in acute gout attack is:</w:t>
      </w:r>
    </w:p>
    <w:p>
      <w:r>
        <w:t>(a) Elevated serum uric acid with calcium pyrophosphate dihydrate crystals on synovial fluid aspiration</w:t>
      </w:r>
    </w:p>
    <w:p>
      <w:r>
        <w:t>(b) Normal serum uric acid level with monosodium urate crystals in synovial fluid on polarized microscopy</w:t>
      </w:r>
    </w:p>
    <w:p>
      <w:r>
        <w:t>(c) Elevated serum uric acid with needle-shaped, negatively birefringent monosodium urate crystals in synovial fluid</w:t>
      </w:r>
    </w:p>
    <w:p>
      <w:r>
        <w:t>(d) Low serum uric acid with numerous polymorphonuclear leukocytes but absence of crystals</w:t>
      </w:r>
    </w:p>
    <w:p>
      <w:r>
        <w:t>Answer: c</w:t>
      </w:r>
    </w:p>
    <w:p>
      <w:r>
        <w:t>Solution: Synovial fluid analysis showing needle-shaped, negatively birefringent MSU crystals is diagnostic gold standard for gout. Serum uric acid may be normal during acute attack (paradoxically low from urate uptake). Option a describes pseudogout. Option b is incorrect—serum uric acid is usually elevated. Option d describes non-crystal arthropathies. Key diagnostic feature: Intracellular crystals within WBCs on wet mount under polarized microscopy confirm gout diagnosis. Mnemonics: 'Gout = Negative birefringence, Needle-shaped; Pseudo = Positive, Rhomboid.'</w:t>
      </w:r>
    </w:p>
    <w:p>
      <w:r>
        <w:t>Positive Marks: 1</w:t>
      </w:r>
    </w:p>
    <w:p>
      <w:r>
        <w:t>Negative Marks: 0</w:t>
      </w:r>
    </w:p>
    <w:p>
      <w:r>
        <w:t>Question: During an acute gout attack, which therapeutic approach is most effective when initiated within 24-48 hours of symptom onset?</w:t>
      </w:r>
    </w:p>
    <w:p>
      <w:r>
        <w:t>(a) Colchicine or NSAIDs (indomethacin, naproxen) with adequate dosing during acute phase</w:t>
      </w:r>
    </w:p>
    <w:p>
      <w:r>
        <w:t>(b) Immediate high-dose allopurinol to rapidly lower serum uric acid</w:t>
      </w:r>
    </w:p>
    <w:p>
      <w:r>
        <w:t>(c) Probenecid monotherapy without concurrent anti-inflammatory medication</w:t>
      </w:r>
    </w:p>
    <w:p>
      <w:r>
        <w:t>(d) Topical corticosteroid creams applied directly over affected joints</w:t>
      </w:r>
    </w:p>
    <w:p>
      <w:r>
        <w:t>Answer: a</w:t>
      </w:r>
    </w:p>
    <w:p>
      <w:r>
        <w:t>Solution: Colchicine and NSAIDs are first-line acute management when given early (within 24-48 hours). Option b is contraindicated—starting allopurinol during acute attack worsens inflammation by causing rapid urate fluctuations. Option c alone is insufficient; probenecid requires NSAID or colchicine coverage. Option d provides minimal systemic benefit for systemic disease. Timing is critical: Early intervention prevents progression to severe attack. Protocol: Anti-inflammatory + rest + ice + elevation during acute phase.</w:t>
      </w:r>
    </w:p>
    <w:p>
      <w:r>
        <w:t>Positive Marks: 1</w:t>
      </w:r>
    </w:p>
    <w:p>
      <w:r>
        <w:t>Negative Marks: 0</w:t>
      </w:r>
    </w:p>
    <w:p>
      <w:r>
        <w:t>Question: Which medication is the most appropriate for long-term prophylaxis to prevent recurrent gout attacks by reducing serum uric acid production?</w:t>
      </w:r>
    </w:p>
    <w:p>
      <w:r>
        <w:t>(a) Allopurinol or febuxostat to reduce uric acid production</w:t>
      </w:r>
    </w:p>
    <w:p>
      <w:r>
        <w:t>(b) Probenecid as monotherapy without additional urate-lowering agents</w:t>
      </w:r>
    </w:p>
    <w:p>
      <w:r>
        <w:t>(c) Indomethacin taken continuously throughout the year</w:t>
      </w:r>
    </w:p>
    <w:p>
      <w:r>
        <w:t>(d) Colchicine given daily in small doses</w:t>
      </w:r>
    </w:p>
    <w:p>
      <w:r>
        <w:t>Answer: a</w:t>
      </w:r>
    </w:p>
    <w:p>
      <w:r>
        <w:t>Solution: Allopurinol (xanthine oxidase inhibitor) and febuxostat reduce uric acid production and are gold-standard urate-lowering therapies (ULTs) for chronic prevention. Option d (colchicine) prevents attacks but doesn't lower uric acid levels—used as prophylaxis during ULT initiation. Option c (NSAID) is for acute attacks, not prophylaxis. Option b (probenecid) increases excretion but requires ULT in many patients. Target: Maintain serum uric acid &lt;6 mg/dL to prevent crystal formation. Standard dosing: Allopurinol 300-900 mg daily based on renal function.</w:t>
      </w:r>
    </w:p>
    <w:p>
      <w:r>
        <w:t>Positive Marks: 1</w:t>
      </w:r>
    </w:p>
    <w:p>
      <w:r>
        <w:t>Negative Marks: 0</w:t>
      </w:r>
    </w:p>
    <w:p>
      <w:r>
        <w:t>Question: Chronic tophaceous gout can result in which serious systemic complication?</w:t>
      </w:r>
    </w:p>
    <w:p>
      <w:r>
        <w:t>(a) Secondary septic arthritis requiring emergency arthrotomy and drainage</w:t>
      </w:r>
    </w:p>
    <w:p>
      <w:r>
        <w:t>(b) Rheumatoid factor positivity with subsequent rheumatoid arthritis development</w:t>
      </w:r>
    </w:p>
    <w:p>
      <w:r>
        <w:t>(c) Gouty nephropathy with progressive chronic kidney disease and uric acid nephrolithiasis</w:t>
      </w:r>
    </w:p>
    <w:p>
      <w:r>
        <w:t>(d) Systemic lupus erythematosus-like syndrome with ANA positivity</w:t>
      </w:r>
    </w:p>
    <w:p>
      <w:r>
        <w:t>Answer: c</w:t>
      </w:r>
    </w:p>
    <w:p>
      <w:r>
        <w:t>Solution: Chronic hyperuricemia damages kidneys through uric acid crystal deposition in renal tubules (gouty nephropathy) and formation of uric acid kidney stones, potentially leading to chronic kidney disease and renal failure. Option b describes autoimmune mechanism not associated with gout. Option a occurs through direct bacterial infection, not as complication of gout. Option d is unrelated to gout pathology. Clinical pearl: Gout patients require regular renal function monitoring (creatinine, GFR) and urinalysis to detect early kidney involvement. Target uric acid level &lt;6 mg/dL prevents kidney complications.</w:t>
      </w:r>
    </w:p>
    <w:p>
      <w:r>
        <w:t>Positive Marks: 1</w:t>
      </w:r>
    </w:p>
    <w:p>
      <w:r>
        <w:t>Negative Marks: 0</w:t>
      </w:r>
    </w:p>
    <w:p>
      <w:r>
        <w:t>Question: Hyperuricemia in the context of gout is defined as serum uric acid concentration above:</w:t>
      </w:r>
    </w:p>
    <w:p>
      <w:r>
        <w:t>(a) 3.5 mg/dL universally across all adult populations</w:t>
      </w:r>
    </w:p>
    <w:p>
      <w:r>
        <w:t>(b) 10 mg/dL regardless of gender or age differences</w:t>
      </w:r>
    </w:p>
    <w:p>
      <w:r>
        <w:t>(c) 6.8 mg/dL in men and 5.4 mg/dL in women</w:t>
      </w:r>
    </w:p>
    <w:p>
      <w:r>
        <w:t>(d) 8.0 mg/dL in men and 7.0 mg/dL in women</w:t>
      </w:r>
    </w:p>
    <w:p>
      <w:r>
        <w:t>Answer: c</w:t>
      </w:r>
    </w:p>
    <w:p>
      <w:r>
        <w:t>Solution: Hyperuricemia is defined as &gt;6.8 mg/dL in men and &gt;5.4 mg/dL in women, reflecting the solubility threshold of uric acid at physiological pH and temperature. The lower threshold in women results from the uricosuric effect of estrogen before menopause. Options a, d, cnd d use incorrect cutoff values. These thresholds represent the saturation point above which MSU crystallization becomes possible. Clinical note: Asymptomatic hyperuricemia doesn't always require treatment unless symptomatic gout develops or kidney stones form.</w:t>
      </w:r>
    </w:p>
    <w:p>
      <w:r>
        <w:t>Positive Marks: 1</w:t>
      </w:r>
    </w:p>
    <w:p>
      <w:r>
        <w:t>Negative Marks: 0</w:t>
      </w:r>
    </w:p>
    <w:p>
      <w:r>
        <w:t>Question: Gout predominantly affects which demographic population in typical clinical practice?</w:t>
      </w:r>
    </w:p>
    <w:p>
      <w:r>
        <w:t>(a) Young women and children with equal gender distribution</w:t>
      </w:r>
    </w:p>
    <w:p>
      <w:r>
        <w:t>(b) All age groups and genders with equal prevalence</w:t>
      </w:r>
    </w:p>
    <w:p>
      <w:r>
        <w:t>(c) Only postmenopausal women with male-to-female ratio of 1:1</w:t>
      </w:r>
    </w:p>
    <w:p>
      <w:r>
        <w:t>(d) Middle-aged and older men (peak incidence 40-50 years); rarely occurs before age 30 in men and before menopause in women</w:t>
      </w:r>
    </w:p>
    <w:p>
      <w:r>
        <w:t>Answer: d</w:t>
      </w:r>
    </w:p>
    <w:p>
      <w:r>
        <w:t>Solution: Gout affects men predominantly (3-4:1 male preponderance), typically after age 30-40; in women, it usually appears after menopause when protective estrogen levels decline. Pre-menopausal women rarely develop gout. Option a is incorrect—young people and women are rarely affected. Option b contradicts epidemiological data. Option c reverses the gender pattern. Mechanism: Uric acid excretion increases with estrogen, and menopausal women lose this protective effect. Genetic predisposition also plays significant role in both genders.</w:t>
      </w:r>
    </w:p>
    <w:p>
      <w:r>
        <w:t>Positive Marks: 1</w:t>
      </w:r>
    </w:p>
    <w:p>
      <w:r>
        <w:t>Negative Marks: 0</w:t>
      </w:r>
    </w:p>
    <w:p>
      <w:r>
        <w:t>Question: The first metatarsophalangeal joint (hallux) is involved in what proportion of acute gout attacks?</w:t>
      </w:r>
    </w:p>
    <w:p>
      <w:r>
        <w:t>(a) Approximately 50% of acute attacks</w:t>
      </w:r>
    </w:p>
    <w:p>
      <w:r>
        <w:t>(b) Approximately 75-90% of acute attacks (podagra)</w:t>
      </w:r>
    </w:p>
    <w:p>
      <w:r>
        <w:t>(c) Approximately 30-40% of acute attacks</w:t>
      </w:r>
    </w:p>
    <w:p>
      <w:r>
        <w:t>(d) Approximately 15-20% of acute attacks</w:t>
      </w:r>
    </w:p>
    <w:p>
      <w:r>
        <w:t>Answer: b</w:t>
      </w:r>
    </w:p>
    <w:p>
      <w:r>
        <w:t>Solution: The first metatarsophalangeal joint (big toe) is affected in 75-90% of gout attacks, a presentation called 'podagra.' This joint is preferentially affected due to cooler temperature, lower pH, and higher urate concentration in distal joints. Options c, d, a provide incorrect frequencies. The classic presentation of gout is acute nocturnal podagra—sudden severe pain in big toe causing inability to bear weight. Clinical pearl: While podagra is most common, other joints (ankle, knee, wrist) can be affected in polyarticular presentations.</w:t>
      </w:r>
    </w:p>
    <w:p>
      <w:r>
        <w:t>Positive Marks: 1</w:t>
      </w:r>
    </w:p>
    <w:p>
      <w:r>
        <w:t>Negative Marks: 0</w:t>
      </w:r>
    </w:p>
    <w:p>
      <w:r>
        <w:t>Question: When initiating allopurinol therapy in a patient with acute gout attack, the recommended approach is:</w:t>
      </w:r>
    </w:p>
    <w:p>
      <w:r>
        <w:t>(a) Initiate allopurinol only if serum uric acid exceeds 10 mg/dL and acute attack is resolved</w:t>
      </w:r>
    </w:p>
    <w:p>
      <w:r>
        <w:t>(b) Delay allopurinol initiation until acute attack resolves; provide prophylactic colchicine or NSAID coverage before and during ULT initiation</w:t>
      </w:r>
    </w:p>
    <w:p>
      <w:r>
        <w:t>(c) Begin high-dose allopurinol immediately to rapidly reduce serum uric acid to target levels</w:t>
      </w:r>
    </w:p>
    <w:p>
      <w:r>
        <w:t>(d) Never start allopurinol in patients with active gout as it exacerbates inflammation acutely</w:t>
      </w:r>
    </w:p>
    <w:p>
      <w:r>
        <w:t>Answer: b</w:t>
      </w:r>
    </w:p>
    <w:p>
      <w:r>
        <w:t>Solution: Starting allopurinol during acute attack paradoxically worsens inflammation due to rapid urate fluctuations triggering crystal precipitation and inflammatory cascade. Correct approach: Treat acute attack first with NSAIDs/colchicine, resolve symptoms, then start allopurinol with prophylactic NSAID or colchicine coverage for 3-6 months. Option c causes acute flare-up. Option d is too absolute—allopurinol IS started eventually. Option a uses incorrect cutoff and timing. Protocol: 'Treat the attack, then treat the disease' to prevent paradoxical worsening.</w:t>
      </w:r>
    </w:p>
    <w:p>
      <w:r>
        <w:t>Positive Marks: 1</w:t>
      </w:r>
    </w:p>
    <w:p>
      <w:r>
        <w:t>Negative Marks: 0</w:t>
      </w:r>
    </w:p>
    <w:p>
      <w:r>
        <w:t>Question: The mechanism of monosodium urate (MSU) crystal formation and precipitation in gout involves:</w:t>
      </w:r>
    </w:p>
    <w:p>
      <w:r>
        <w:t>(a) Direct bacterial seeding causes crystallization through inflammatory endotoxins</w:t>
      </w:r>
    </w:p>
    <w:p>
      <w:r>
        <w:t>(b) Immune complexes deposit and undergo secondary crystallization in synovial spaces</w:t>
      </w:r>
    </w:p>
    <w:p>
      <w:r>
        <w:t>(c) MSU crystals precipitate when serum uric acid exceeds its solubility limit, particularly in acidic pH and cooler temperatures characteristic of peripheral joints</w:t>
      </w:r>
    </w:p>
    <w:p>
      <w:r>
        <w:t>(d) Collagen and cartilage breakdown products spontaneously crystallize independent of uric acid levels</w:t>
      </w:r>
    </w:p>
    <w:p>
      <w:r>
        <w:t>Answer: c</w:t>
      </w:r>
    </w:p>
    <w:p>
      <w:r>
        <w:t>Solution: MSU precipitation depends on uric acid concentration (solubility ~6.8 mg/dL), local pH (acidic favors crystallization), and temperature (cooler peripheral areas promote formation). This explains why gout affects distal joints (cooler, more acidic). Option a describes infectious arthritis. Option b characterizes immune-complex diseases. Option d describes mechanical joint damage arthropathies. Key principle: Hyperuricemia is necessary but not sufficient—local factors determine whether crystals form. Understanding pathophysiology guides prevention: maintain uric acid &lt;6 mg/dL, alkalinize urine, ensure hydration.</w:t>
      </w:r>
    </w:p>
    <w:p>
      <w:r>
        <w:t>Positive Marks: 1</w:t>
      </w:r>
    </w:p>
    <w:p>
      <w:r>
        <w:t>Negative Marks: 0</w:t>
      </w:r>
    </w:p>
    <w:p>
      <w:r>
        <w:t>Question: Chronic tophaceous gout is characterized by the presence of tophi, which are best described as:</w:t>
      </w:r>
    </w:p>
    <w:p>
      <w:r>
        <w:t>(a) Deposits of monosodium urate crystals surrounded by inflammatory granulation tissue and foreign-body giant cells, appearing as firm nodules on ears, fingers, and toes</w:t>
      </w:r>
    </w:p>
    <w:p>
      <w:r>
        <w:t>(b) Bacterial microabscesses within synovial joints requiring antibiotic drainage</w:t>
      </w:r>
    </w:p>
    <w:p>
      <w:r>
        <w:t>(c) Areas of acute synovial inflammation that completely resolve with NSAIDs</w:t>
      </w:r>
    </w:p>
    <w:p>
      <w:r>
        <w:t>(d) Calcium pyrophosphate deposits identical in composition to pseudogout manifestations</w:t>
      </w:r>
    </w:p>
    <w:p>
      <w:r>
        <w:t>Answer: a</w:t>
      </w:r>
    </w:p>
    <w:p>
      <w:r>
        <w:t>Solution: Tophi are pathognomonic (characteristic) deposits of MSU crystals with surrounding chronic inflammatory tissue, appearing as firm, sometimes chalky nodules—especially on helix of ear, fingers, and toes. These develop after years of recurrent attacks and hyperuricemia. Option c describes acute transient inflammation. Option b characterizes infectious process. Option d describes pseudogout pathology. Clinical significance: Tophi indicate chronic gout and risk of joint destruction; their presence necessitates aggressive uric acid lowering. Histology: MSU crystals + granulation tissue + fibrosis, not bacteria.</w:t>
      </w:r>
    </w:p>
    <w:p>
      <w:r>
        <w:t>Positive Marks: 1</w:t>
      </w:r>
    </w:p>
    <w:p>
      <w:r>
        <w:t>Negative Marks: 0</w:t>
      </w:r>
    </w:p>
    <w:p>
      <w:r>
        <w:t>Question: Which medication can INCREASE serum uric acid levels and should be avoided or used cautiously in patients with gout?</w:t>
      </w:r>
    </w:p>
    <w:p>
      <w:r>
        <w:t>(a) Allopurinol and febuxostat (both reduce uric acid production)</w:t>
      </w:r>
    </w:p>
    <w:p>
      <w:r>
        <w:t>(b) Colchicine and NSAIDs (both have anti-inflammatory effects)</w:t>
      </w:r>
    </w:p>
    <w:p>
      <w:r>
        <w:t>(c) Penicillin and tetracycline antibiotics used for bacterial infections</w:t>
      </w:r>
    </w:p>
    <w:p>
      <w:r>
        <w:t>(d) Thiazide and loop diuretics; low-dose aspirin (&lt;3 g/day); and certain chemotherapy agents</w:t>
      </w:r>
    </w:p>
    <w:p>
      <w:r>
        <w:t>Answer: d</w:t>
      </w:r>
    </w:p>
    <w:p>
      <w:r>
        <w:t>Solution: Thiazide and loop diuretics decrease renal uric acid excretion by competing for urate transporters. Low-dose aspirin (&lt;3 g/day) decreases urinary uric acid excretion through tubular reabsorption (high-dose aspirin &gt;3 g/day increases excretion). Chemotherapy agents cause tumor lysis syndrome releasing cellular purines. Options a and b have opposite effects. Option c has minimal impact on uric acid. Clinical pearl: ACE inhibitors and calcium-channel blockers are preferred antihypertensives in gout. Diuretics should be replaced with alternative agents when possible in gout management.</w:t>
      </w:r>
    </w:p>
    <w:p>
      <w:r>
        <w:t>Positive Marks: 1</w:t>
      </w:r>
    </w:p>
    <w:p>
      <w:r>
        <w:t>Negative Marks: 0</w:t>
      </w:r>
    </w:p>
    <w:p>
      <w:r>
        <w:t>Question: Pseudogout (acute chondrocalcinosis) is differentiated from true gout primarily by:</w:t>
      </w:r>
    </w:p>
    <w:p>
      <w:r>
        <w:t>(a) Pseudogout involves multiple joint involvement while gout is always monoarticular</w:t>
      </w:r>
    </w:p>
    <w:p>
      <w:r>
        <w:t>(b) Calcium pyrophosphate dihydrate crystals (rhomboid-shaped, positively birefringent under polarized microscopy) vs. monosodium urate crystals in true gout</w:t>
      </w:r>
    </w:p>
    <w:p>
      <w:r>
        <w:t>(c) Pseudogout presents without hyperuricemia while gout always shows elevated serum uric acid</w:t>
      </w:r>
    </w:p>
    <w:p>
      <w:r>
        <w:t>(d) Pseudogout exclusively affects young patients under age 40 with rapid progression</w:t>
      </w:r>
    </w:p>
    <w:p>
      <w:r>
        <w:t>Answer: b</w:t>
      </w:r>
    </w:p>
    <w:p>
      <w:r>
        <w:t>Solution: The definitive differential diagnosis is crystal identification under polarized microscopy: pseudogout has calcium pyrophosphate dihydrate crystals (positive birefringence, rhomboid/rod-shaped) while gout has MSU crystals (negative birefringence, needle-shaped). Both can be monoarticular or polyarticular, so option a is wrong. Option d about age is incorrect—pseudogout typically affects older patients. Option c is unreliable—serum uric acid may be normal during acute gout. Clinical strategy: Perform synovial fluid aspiration and crystal identification to definitively diagnose before treating.</w:t>
      </w:r>
    </w:p>
    <w:p>
      <w:r>
        <w:t>Positive Marks: 1</w:t>
      </w:r>
    </w:p>
    <w:p>
      <w:r>
        <w:t>Negative Marks: 0</w:t>
      </w:r>
    </w:p>
    <w:p>
      <w:r>
        <w:t>Question: The target serum uric acid level for patients with established gout to prevent recurrent attacks and tophaceous deposits is generally maintained below:</w:t>
      </w:r>
    </w:p>
    <w:p>
      <w:r>
        <w:t>(a) 8 mg/dL allowing some margin above hyperuricemia threshold</w:t>
      </w:r>
    </w:p>
    <w:p>
      <w:r>
        <w:t>(b) 12 mg/dL as these levels are considered safe in chronic gout</w:t>
      </w:r>
    </w:p>
    <w:p>
      <w:r>
        <w:t>(c) 10 mg/dL with only periodic monitoring required</w:t>
      </w:r>
    </w:p>
    <w:p>
      <w:r>
        <w:t>(d) 6 mg/dL to ensure subsaturation and prevent MSU crystallization</w:t>
      </w:r>
    </w:p>
    <w:p>
      <w:r>
        <w:t>Answer: d</w:t>
      </w:r>
    </w:p>
    <w:p>
      <w:r>
        <w:t>Solution: Target uric acid &lt;6 mg/dL is recommended for gout patients to maintain levels below the solubility point (~6.8 mg/dL), preventing MSU crystallization. This provides a safety margin and promotes dissolution of existing deposits. Option a (8 mg/dL) remains in crystallization zone. Options c and b are too high and increase risk of attacks and kidney stones. Treatment goal: Aim for &lt;6 mg/dL; if tophi present, may need &lt;5 mg/dL for tophus dissolution. Monitoring: Check serum uric acid 2-5 weeks after starting/adjusting ULTs, then annually once stable.</w:t>
      </w:r>
    </w:p>
    <w:p>
      <w:r>
        <w:t>Positive Marks: 1</w:t>
      </w:r>
    </w:p>
    <w:p>
      <w:r>
        <w:t>Negative Marks: 0</w:t>
      </w:r>
    </w:p>
    <w:p>
      <w:r>
        <w:t>Question: Secondary gout can develop from all of the following conditions EXCEPT:</w:t>
      </w:r>
    </w:p>
    <w:p>
      <w:r>
        <w:t>(a) Chronic kidney disease with reduced renal uric acid excretion</w:t>
      </w:r>
    </w:p>
    <w:p>
      <w:r>
        <w:t>(b) Hypothyroidism with increased overall metabolic rate and purine metabolism</w:t>
      </w:r>
    </w:p>
    <w:p>
      <w:r>
        <w:t>(c) Acute and chronic leukemia and lymphoma with high cellular turnover and purine release</w:t>
      </w:r>
    </w:p>
    <w:p>
      <w:r>
        <w:t>(d) Severe psoriasis with markedly increased skin cell turnover and nucleic acid metabolism</w:t>
      </w:r>
    </w:p>
    <w:p>
      <w:r>
        <w:t>Answer: b</w:t>
      </w:r>
    </w:p>
    <w:p>
      <w:r>
        <w:t>Solution: Hypothyroidism actually DECREASES metabolic rate and uric acid production—it's a protective factor, not a cause of secondary gout. Options a, c, and c genuinely cause secondary gout: CKD decreases excretion; hematologic malignancies increase production through cell turnover and purine release; psoriasis increases production through increased skin cell turnover. Secondary gout requires treatment of underlying cause plus ULT. Clinical pearl: Hyperthyroidism (not hypothyroidism) increases uric acid through increased metabolism. Trick in question: Recognize that decreased metabolism is protective, not harmful for gout development.</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