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Acute lymphoblastic leukaemia (ALL) is the most common malignancy in children. What is the peak age of incidence?</w:t>
      </w:r>
    </w:p>
    <w:p>
      <w:r>
        <w:t>(a) 2-5 years</w:t>
      </w:r>
    </w:p>
    <w:p>
      <w:r>
        <w:t>(b) 10-15 years</w:t>
      </w:r>
    </w:p>
    <w:p>
      <w:r>
        <w:t>(c) 5-10 years</w:t>
      </w:r>
    </w:p>
    <w:p>
      <w:r>
        <w:t>(d) 1-2 years</w:t>
      </w:r>
    </w:p>
    <w:p>
      <w:r>
        <w:t>Answer: a</w:t>
      </w:r>
    </w:p>
    <w:p>
      <w:r>
        <w:t>Solution: ALL shows bimodal age distribution with the highest incidence peak occurring between 2-5 years of age (accounting for 80% of childhood ALL cases). The incidence is approximately 3-4 per 100,000 children per year. A second smaller peak occurs in adults &gt;50 years. Options d, c, dnd d represent other age groups but lack the highest incidence rate for childhood ALL.</w:t>
      </w:r>
    </w:p>
    <w:p>
      <w:r>
        <w:t>Positive Marks: 1</w:t>
      </w:r>
    </w:p>
    <w:p>
      <w:r>
        <w:t>Negative Marks: 0</w:t>
      </w:r>
    </w:p>
    <w:p>
      <w:r>
        <w:t>Question: In acute lymphoblastic leukaemia, the diagnosis is confirmed by identifying what percentage of blast cells in the bone marrow?</w:t>
      </w:r>
    </w:p>
    <w:p>
      <w:r>
        <w:t>(a) &gt;30% blasts</w:t>
      </w:r>
    </w:p>
    <w:p>
      <w:r>
        <w:t>(b) &gt;50% blasts</w:t>
      </w:r>
    </w:p>
    <w:p>
      <w:r>
        <w:t>(c) &gt;10% blasts</w:t>
      </w:r>
    </w:p>
    <w:p>
      <w:r>
        <w:t>(d) &gt;20% blasts</w:t>
      </w:r>
    </w:p>
    <w:p>
      <w:r>
        <w:t>Answer: d</w:t>
      </w:r>
    </w:p>
    <w:p>
      <w:r>
        <w:t>Solution: According to WHO and INC guidelines, &gt;20% blast cells in bone marrow confirms acute leukaemia. In ALL, typically 50-99% blasts are seen in bone marrow at diagnosis (hypercellular marrow). The threshold of 20% differentiates acute leukaemia from myelodysplastic syndrome. The other options (10%, 30%, 50%) are incorrect criteria—50% would miss early cases and over-diagnose borderline presentations.</w:t>
      </w:r>
    </w:p>
    <w:p>
      <w:r>
        <w:t>Positive Marks: 1</w:t>
      </w:r>
    </w:p>
    <w:p>
      <w:r>
        <w:t>Negative Marks: 0</w:t>
      </w:r>
    </w:p>
    <w:p>
      <w:r>
        <w:t>Question: Which cytochemical staining helps differentiate ALL from AML in acute leukaemias?</w:t>
      </w:r>
    </w:p>
    <w:p>
      <w:r>
        <w:t>(a) Sudan black stain</w:t>
      </w:r>
    </w:p>
    <w:p>
      <w:r>
        <w:t>(b) Periodic acid-Schiff (PAS) stain</w:t>
      </w:r>
    </w:p>
    <w:p>
      <w:r>
        <w:t>(c) Myeloperoxidase (MPO) stain</w:t>
      </w:r>
    </w:p>
    <w:p>
      <w:r>
        <w:t>(d) Both MPO and Sudan black</w:t>
      </w:r>
    </w:p>
    <w:p>
      <w:r>
        <w:t>Answer: c</w:t>
      </w:r>
    </w:p>
    <w:p>
      <w:r>
        <w:t>Solution: Myeloperoxidase (MPO) stain is positive in AML (myeloid lineage) and negative in ALL (lymphoid lineage), making it the most specific differentiating stain. Sudan black stain shows similar positivity pattern to MPO in myeloid cells. PAS stain is positive in both ALL and AML (though patterns differ) and is less specific. MPO positivity essentially rules out ALL and confirms myeloid differentiation.</w:t>
      </w:r>
    </w:p>
    <w:p>
      <w:r>
        <w:t>Positive Marks: 1</w:t>
      </w:r>
    </w:p>
    <w:p>
      <w:r>
        <w:t>Negative Marks: 0</w:t>
      </w:r>
    </w:p>
    <w:p>
      <w:r>
        <w:t>Question: According to FAB classification, which subtype of ALL carries the worst prognosis in children?</w:t>
      </w:r>
    </w:p>
    <w:p>
      <w:r>
        <w:t>(a) L1 and L2 have equal prognosis</w:t>
      </w:r>
    </w:p>
    <w:p>
      <w:r>
        <w:t>(b) L3 (Burkitt-type ALL)</w:t>
      </w:r>
    </w:p>
    <w:p>
      <w:r>
        <w:t>(c) L1 (common ALL)</w:t>
      </w:r>
    </w:p>
    <w:p>
      <w:r>
        <w:t>(d) L2 (intermediate ALL)</w:t>
      </w:r>
    </w:p>
    <w:p>
      <w:r>
        <w:t>Answer: b</w:t>
      </w:r>
    </w:p>
    <w:p>
      <w:r>
        <w:t>Solution: L3 subtype (Burkitt-type ALL) has the most aggressive course and poorest prognosis with early CNS involvement and rapid progression. L1 (most common, ~85% of childhood cases) has better prognosis with 5-year survival &gt;90%. L2 intermediate type has intermediate prognosis (5-year survival 70-80%). L3 is associated with MYC gene translocation t(8;14) and requires intensive chemotherapy protocols. TRICK: Remember L3 = Leukemia type 3 = 'Lethal' without aggressive treatment.</w:t>
      </w:r>
    </w:p>
    <w:p>
      <w:r>
        <w:t>Positive Marks: 1</w:t>
      </w:r>
    </w:p>
    <w:p>
      <w:r>
        <w:t>Negative Marks: 0</w:t>
      </w:r>
    </w:p>
    <w:p>
      <w:r>
        <w:t>Question: What is the most important reason for CNS (central nervous system) prophylaxis in acute lymphoblastic leukaemia management?</w:t>
      </w:r>
    </w:p>
    <w:p>
      <w:r>
        <w:t>(a) To prevent seizures during chemotherapy</w:t>
      </w:r>
    </w:p>
    <w:p>
      <w:r>
        <w:t>(b) To prevent chemotherapy-induced encephalopathy</w:t>
      </w:r>
    </w:p>
    <w:p>
      <w:r>
        <w:t>(c) To prevent leukaemic meningitis (CNS relapse)</w:t>
      </w:r>
    </w:p>
    <w:p>
      <w:r>
        <w:t>(d) To prevent cerebellar syndrome</w:t>
      </w:r>
    </w:p>
    <w:p>
      <w:r>
        <w:t>Answer: c</w:t>
      </w:r>
    </w:p>
    <w:p>
      <w:r>
        <w:t>Solution: CNS prophylaxis prevents leukaemic meningitis (CNS leukostasis and blast infiltration into the central nervous system), which was the cause of death in 5-10% of ALL patients before prophylaxis was introduced. CNS is a sanctuary site where chemotherapy penetration is poor due to blood-brain barrier. This prophylaxis involves intrathecal chemotherapy and/or cranial radiation. The other options are complications that may occur but are not the PRIMARY reason for CNS prophylaxis.</w:t>
      </w:r>
    </w:p>
    <w:p>
      <w:r>
        <w:t>Positive Marks: 1</w:t>
      </w:r>
    </w:p>
    <w:p>
      <w:r>
        <w:t>Negative Marks: 0</w:t>
      </w:r>
    </w:p>
    <w:p>
      <w:r>
        <w:t>Question: Which immunophenotyping marker is most frequently positive in common ALL (cALL)?</w:t>
      </w:r>
    </w:p>
    <w:p>
      <w:r>
        <w:t>(a) CD19</w:t>
      </w:r>
    </w:p>
    <w:p>
      <w:r>
        <w:t>(b) CD13</w:t>
      </w:r>
    </w:p>
    <w:p>
      <w:r>
        <w:t>(c) CD34</w:t>
      </w:r>
    </w:p>
    <w:p>
      <w:r>
        <w:t>(d) CD33</w:t>
      </w:r>
    </w:p>
    <w:p>
      <w:r>
        <w:t>Answer: a</w:t>
      </w:r>
    </w:p>
    <w:p>
      <w:r>
        <w:t>Solution: CD19 (pan-B cell antigen) is positive in ~95% of common ALL cases and other B-lineage ALLs, as ALL arises from B-lymphoid precursor cells. CD34 is also positive in precursor B-ALL but CD19 is the most consistent B-lineage marker. CD33 and CD13 are myeloid markers (AML markers). Immunophenotyping is essential for classification and helps determine prognosis and therapeutic approach. MNEMONIC: 'CD19 = Common ALL, B-19.'</w:t>
      </w:r>
    </w:p>
    <w:p>
      <w:r>
        <w:t>Positive Marks: 1</w:t>
      </w:r>
    </w:p>
    <w:p>
      <w:r>
        <w:t>Negative Marks: 0</w:t>
      </w:r>
    </w:p>
    <w:p>
      <w:r>
        <w:t>Question: In the induction phase of ALL chemotherapy, which drug is considered the backbone of treatment and is given in all protocols?</w:t>
      </w:r>
    </w:p>
    <w:p>
      <w:r>
        <w:t>(a) Vincristine alone</w:t>
      </w:r>
    </w:p>
    <w:p>
      <w:r>
        <w:t>(b) Daunorubicin with cytarabine</w:t>
      </w:r>
    </w:p>
    <w:p>
      <w:r>
        <w:t>(c) Vincristine with corticosteroids</w:t>
      </w:r>
    </w:p>
    <w:p>
      <w:r>
        <w:t>(d) Methotrexate alone</w:t>
      </w:r>
    </w:p>
    <w:p>
      <w:r>
        <w:t>Answer: c</w:t>
      </w:r>
    </w:p>
    <w:p>
      <w:r>
        <w:t>Solution: Vincristine (a vinca alkaloid) combined with corticosteroids (usually prednisolone/dexamethasone) is the backbone of induction therapy in all standard ALL protocols and achieves remission in 95-98% of children. Asparaginase and daunorubicin are also typically added but vincristine+steroids are universal components. Methotrexate is used in consolidation and maintenance phases, not primarily for induction. This 4-drug regimen (vincristine, steroids, asparaginase, daunorubicin) forms the basis of modern ALL induction.</w:t>
      </w:r>
    </w:p>
    <w:p>
      <w:r>
        <w:t>Positive Marks: 1</w:t>
      </w:r>
    </w:p>
    <w:p>
      <w:r>
        <w:t>Negative Marks: 0</w:t>
      </w:r>
    </w:p>
    <w:p>
      <w:r>
        <w:t>Question: What is the primary nursing intervention to prevent infection in a child undergoing chemotherapy for ALL during neutropenia?</w:t>
      </w:r>
    </w:p>
    <w:p>
      <w:r>
        <w:t>(a) Monitor absolute neutrophil count daily</w:t>
      </w:r>
    </w:p>
    <w:p>
      <w:r>
        <w:t>(b) Restrict visitors and maintain strict hygiene</w:t>
      </w:r>
    </w:p>
    <w:p>
      <w:r>
        <w:t>(c) Administer prophylactic antibiotics routinely</w:t>
      </w:r>
    </w:p>
    <w:p>
      <w:r>
        <w:t>(d) Maintain protective/reverse isolation</w:t>
      </w:r>
    </w:p>
    <w:p>
      <w:r>
        <w:t>Answer: d</w:t>
      </w:r>
    </w:p>
    <w:p>
      <w:r>
        <w:t>Solution: Protective/reverse isolation (strict environmental control preventing pathogens from reaching the immunocompromised child) is the PRIMARY nursing intervention during severe neutropenia (ANC &lt;500/μL). This includes positive pressure room, sterilized food, restricted visitors, hand hygiene. Prophylactic antibiotics are used selectively when ANC &lt;500. Daily monitoring is essential but is surveillance, not intervention. Visitor restriction is part of isolation but incomplete without environmental controls. MNEMONIC: 'Protective isolation = Prevent infection in immunocompromised patients.'</w:t>
      </w:r>
    </w:p>
    <w:p>
      <w:r>
        <w:t>Positive Marks: 1</w:t>
      </w:r>
    </w:p>
    <w:p>
      <w:r>
        <w:t>Negative Marks: 0</w:t>
      </w:r>
    </w:p>
    <w:p>
      <w:r>
        <w:t>Question: Which of the following complications occurs most commonly during induction therapy of ALL in children?</w:t>
      </w:r>
    </w:p>
    <w:p>
      <w:r>
        <w:t>(a) Disseminated intravascular coagulation (DIC)</w:t>
      </w:r>
    </w:p>
    <w:p>
      <w:r>
        <w:t>(b) Chemotherapy extravasation</w:t>
      </w:r>
    </w:p>
    <w:p>
      <w:r>
        <w:t>(c) Septic shock</w:t>
      </w:r>
    </w:p>
    <w:p>
      <w:r>
        <w:t>(d) Tumor lysis syndrome</w:t>
      </w:r>
    </w:p>
    <w:p>
      <w:r>
        <w:t>Answer: d</w:t>
      </w:r>
    </w:p>
    <w:p>
      <w:r>
        <w:t>Solution: Tumor lysis syndrome (TLS) is a medical emergency occurring in 5-30% of patients during initial phases of treatment, especially in high disease burden ALL. It results from rapid destruction of blasts releasing intracellular contents (potassium, phosphate, uric acid, nucleic acids), causing hyperkalemia, hyperphosphatemia, hypocalcemia, and hyperuricemia leading to renal failure, arrhythmias, and seizures. Prevention includes adequate hydration, allopurinol/rasburicase, and careful monitoring. Other options dre less common during induction phase specifically.</w:t>
      </w:r>
    </w:p>
    <w:p>
      <w:r>
        <w:t>Positive Marks: 1</w:t>
      </w:r>
    </w:p>
    <w:p>
      <w:r>
        <w:t>Negative Marks: 0</w:t>
      </w:r>
    </w:p>
    <w:p>
      <w:r>
        <w:t>Question: A 4-year-old child with ALL presents with severe bone pain. Which nursing action is MOST appropriate?</w:t>
      </w:r>
    </w:p>
    <w:p>
      <w:r>
        <w:t>(a) Educate parents that pain resolves after chemotherapy starts</w:t>
      </w:r>
    </w:p>
    <w:p>
      <w:r>
        <w:t>(b) Restrict physical activity completely</w:t>
      </w:r>
    </w:p>
    <w:p>
      <w:r>
        <w:t>(c) Administer opioid analgesics and ensure rest</w:t>
      </w:r>
    </w:p>
    <w:p>
      <w:r>
        <w:t>(d) Apply heat to affected areas</w:t>
      </w:r>
    </w:p>
    <w:p>
      <w:r>
        <w:t>Answer: c</w:t>
      </w:r>
    </w:p>
    <w:p>
      <w:r>
        <w:t>Solution: Opioid analgesics (morphine) combined with rest and comfort measures are appropriate for bone pain in ALL caused by bone marrow infiltration and leukaemic blast accumulation. Heat application may increase blood flow and worsen pain; ice or cool compresses are better. Complete activity restriction is unnecessary and harmful. While pain often improves with chemotherapy, immediate symptomatic management is essential. Bone pain is a distressing symptom requiring multimodal pain management including pharmacological approaches.</w:t>
      </w:r>
    </w:p>
    <w:p>
      <w:r>
        <w:t>Positive Marks: 1</w:t>
      </w:r>
    </w:p>
    <w:p>
      <w:r>
        <w:t>Negative Marks: 0</w:t>
      </w:r>
    </w:p>
    <w:p>
      <w:r>
        <w:t>Question: Which nutritional support is MOST critical for a child undergoing intensive chemotherapy for ALL?</w:t>
      </w:r>
    </w:p>
    <w:p>
      <w:r>
        <w:t>(a) High-calorie, high-protein diet with oral supplements</w:t>
      </w:r>
    </w:p>
    <w:p>
      <w:r>
        <w:t>(b) Fluid restriction to prevent fluid overload</w:t>
      </w:r>
    </w:p>
    <w:p>
      <w:r>
        <w:t>(c) Low-fat, low-fiber diet to prevent diarrhea</w:t>
      </w:r>
    </w:p>
    <w:p>
      <w:r>
        <w:t>(d) NPO status during nausea episodes</w:t>
      </w:r>
    </w:p>
    <w:p>
      <w:r>
        <w:t>Answer: a</w:t>
      </w:r>
    </w:p>
    <w:p>
      <w:r>
        <w:t>Solution: High-calorie, high-protein diet with oral/enteral supplements is essential to meet increased metabolic demands during cancer therapy, support immune function, and promote healing and growth. Protein requirements increase for tissue repair and immune cell synthesis. Chemotherapy causes mucositis, anorexia, and malabsorption, making nutritional support challenging. Adequate hydration (not restriction unless TLS risk) and small frequent feeds are better tolerated. Low-fat diets and NPO status are contraindicated as they worsen malnutrition. MNEMONIC: 'Chemo cancer care = Calories, Carbs, Protein concentrate.'</w:t>
      </w:r>
    </w:p>
    <w:p>
      <w:r>
        <w:t>Positive Marks: 1</w:t>
      </w:r>
    </w:p>
    <w:p>
      <w:r>
        <w:t>Negative Marks: 0</w:t>
      </w:r>
    </w:p>
    <w:p>
      <w:r>
        <w:t>Question: In bone marrow examination of a child with ALL, which finding would indicate achievement of complete remission?</w:t>
      </w:r>
    </w:p>
    <w:p>
      <w:r>
        <w:t>(a) &lt;10% blast cells in bone marrow</w:t>
      </w:r>
    </w:p>
    <w:p>
      <w:r>
        <w:t>(b) &lt;20% blast cells in bone marrow</w:t>
      </w:r>
    </w:p>
    <w:p>
      <w:r>
        <w:t>(c) &lt;5% blast cells in bone marrow</w:t>
      </w:r>
    </w:p>
    <w:p>
      <w:r>
        <w:t>(d) &lt;30% blast cells in bone marrow</w:t>
      </w:r>
    </w:p>
    <w:p>
      <w:r>
        <w:t>Answer: c</w:t>
      </w:r>
    </w:p>
    <w:p>
      <w:r>
        <w:t>Solution: Complete remission (CR) is defined as &lt;5% blast cells in bone marrow (hypocellular marrow with &lt;5% blasts) along with absence of leukaemic blasts in peripheral blood and resolution of extramedullary disease. &lt;5% blasts represents normal hematopoietic recovery. The 20% threshold defines acute leukemia, not remission. Early chemotherapy response is often assessed at 2 weeks with &lt;5% blasts being favorable. Complete hematologic recovery typically takes 3-4 weeks. Achievement of CR is the goal of induction therapy.</w:t>
      </w:r>
    </w:p>
    <w:p>
      <w:r>
        <w:t>Positive Marks: 1</w:t>
      </w:r>
    </w:p>
    <w:p>
      <w:r>
        <w:t>Negative Marks: 0</w:t>
      </w:r>
    </w:p>
    <w:p>
      <w:r>
        <w:t>Question: Which of the following is a dose-limiting side effect of high-dose methotrexate used in ALL consolidation therapy?</w:t>
      </w:r>
    </w:p>
    <w:p>
      <w:r>
        <w:t>(a) Bladder toxicity</w:t>
      </w:r>
    </w:p>
    <w:p>
      <w:r>
        <w:t>(b) Ototoxicity</w:t>
      </w:r>
    </w:p>
    <w:p>
      <w:r>
        <w:t>(c) Cardiotoxicity</w:t>
      </w:r>
    </w:p>
    <w:p>
      <w:r>
        <w:t>(d) Neurotoxicity and hepatotoxicity</w:t>
      </w:r>
    </w:p>
    <w:p>
      <w:r>
        <w:t>Answer: d</w:t>
      </w:r>
    </w:p>
    <w:p>
      <w:r>
        <w:t>Solution: High-dose methotrexate (HD-MTX, &gt;1g/m²) used in consolidation/maintenance of ALL causes acute neurotoxicity (encephalopathy, seizures, leukoencephalopathy) and hepatotoxicity (elevated LFTs, cirrhosis risk). Leucovorin rescue is used to protect normal cells. Acute renal toxicity also occurs due to MTX precipitation in renal tubules, requiring aggressive hydration and alkaline urine. Cardiotoxicity is associated with daunorubicin/doxorubicin. Ototoxicity with cisplatin. Bladder toxicity with cyclophosphamide.</w:t>
      </w:r>
    </w:p>
    <w:p>
      <w:r>
        <w:t>Positive Marks: 1</w:t>
      </w:r>
    </w:p>
    <w:p>
      <w:r>
        <w:t>Negative Marks: 0</w:t>
      </w:r>
    </w:p>
    <w:p>
      <w:r>
        <w:t>Question: What is the significance of minimal residual disease (MRD) detection in acute lymphoblastic leukaemia?</w:t>
      </w:r>
    </w:p>
    <w:p>
      <w:r>
        <w:t>(a) It is a strong prognostic indicator for relapse risk</w:t>
      </w:r>
    </w:p>
    <w:p>
      <w:r>
        <w:t>(b) It indicates disease-free status</w:t>
      </w:r>
    </w:p>
    <w:p>
      <w:r>
        <w:t>(c) It requires immediate treatment escalation</w:t>
      </w:r>
    </w:p>
    <w:p>
      <w:r>
        <w:t>(d) It means the patient is cured</w:t>
      </w:r>
    </w:p>
    <w:p>
      <w:r>
        <w:t>Answer: a</w:t>
      </w:r>
    </w:p>
    <w:p>
      <w:r>
        <w:t>Solution: Minimal residual disease (MRD) detected by flow cytometry or PCR (one leukaemic cell per 100,000-1,000,000 normal cells) after induction therapy is the strongest independent prognostic factor for relapse. MRD-positive patients have significantly higher relapse risk (50-60%) compared to MRD-negative patients (10-15%), leading to treatment intensification decisions. MRD positivity does NOT indicate cure but rather residual disease requiring more aggressive therapy. MRD status guides risk stratification and therapy personalization in modern ALL treatment. Early MRD assessment (day 15-35) is crucial for prognosis.</w:t>
      </w:r>
    </w:p>
    <w:p>
      <w:r>
        <w:t>Positive Marks: 1</w:t>
      </w:r>
    </w:p>
    <w:p>
      <w:r>
        <w:t>Negative Marks: 0</w:t>
      </w:r>
    </w:p>
    <w:p>
      <w:r>
        <w:t>Question: A child with ALL is at high risk for hyperuricemia. Which management approach would be MOST appropriate to prevent uric acid nephropathy?</w:t>
      </w:r>
    </w:p>
    <w:p>
      <w:r>
        <w:t>(a) Administer high-dose nonsteroidal anti-inflammatory drugs</w:t>
      </w:r>
    </w:p>
    <w:p>
      <w:r>
        <w:t>(b) Administer rasburicase and maintain alkaline urine with adequate hydration</w:t>
      </w:r>
    </w:p>
    <w:p>
      <w:r>
        <w:t>(c) Restrict fluid intake and maintain acidic urine</w:t>
      </w:r>
    </w:p>
    <w:p>
      <w:r>
        <w:t>(d) Use loop diuretics to promote urine output</w:t>
      </w:r>
    </w:p>
    <w:p>
      <w:r>
        <w:t>Answer: b</w:t>
      </w:r>
    </w:p>
    <w:p>
      <w:r>
        <w:t>Solution: Rasburicase (recombinant uricase enzyme) is superior to allopurinol—it directly converts uric acid to allantoin (more soluble). Alkaline urine (pH &gt;7) increases uric acid solubility and prevents precipitation in renal tubules. Aggressive hydration (2-3L/m²/day) dilutes urine and maintains high urine flow preventing TLS. Acidic urine precipitates uric acid (opposite of desired effect). Diuretics are avoided as they increase uric acid concentration. NSAIDs impair renal function during TLS risk. This combination (rasburicase + alkaline urine + hydration) is standard TLS prevention. MNEMONIC: 'Rash-uricase Reduces uric acid Rapidly.'</w:t>
      </w:r>
    </w:p>
    <w:p>
      <w:r>
        <w:t>Positive Marks: 1</w:t>
      </w:r>
    </w:p>
    <w:p>
      <w:r>
        <w:t>Negative Marks: 0</w:t>
      </w:r>
    </w:p>
    <w:p>
      <w:r>
        <w:t>Question: In a child receiving maintenance therapy for ALL, which chemotherapy drug has the potential for late cardiac complications and requires baseline and periodic echocardiography?</w:t>
      </w:r>
    </w:p>
    <w:p>
      <w:r>
        <w:t>(a) Doxorubicin</w:t>
      </w:r>
    </w:p>
    <w:p>
      <w:r>
        <w:t>(b) Vincristine</w:t>
      </w:r>
    </w:p>
    <w:p>
      <w:r>
        <w:t>(c) 6-Mercaptopurine</w:t>
      </w:r>
    </w:p>
    <w:p>
      <w:r>
        <w:t>(d) Methotrexate</w:t>
      </w:r>
    </w:p>
    <w:p>
      <w:r>
        <w:t>Answer: a</w:t>
      </w:r>
    </w:p>
    <w:p>
      <w:r>
        <w:t>Solution: Doxorubicin (anthracycline) is cardiotoxic in a dose-dependent manner causing dilated cardiomyopathy and heart failure, with cumulative lifetime dose &gt;450 mg/m² carrying significant risk. Echocardiographic monitoring (LVEF assessment) is mandatory before and during treatment. Doxorubicin is used in some ALL induction protocols. Late cardiac complications may appear years after treatment completion. Vincristine causes peripheral neuropathy not cardiotoxicity. Methotrexate causes hepatic/renal toxicity. 6-MP causes myelosuppression. Doxorubicin monitoring is critical for long-term survivor management.</w:t>
      </w:r>
    </w:p>
    <w:p>
      <w:r>
        <w:t>Positive Marks: 1</w:t>
      </w:r>
    </w:p>
    <w:p>
      <w:r>
        <w:t>Negative Marks: 0</w:t>
      </w:r>
    </w:p>
    <w:p>
      <w:r>
        <w:t>Question: Which prognostic factor would classify a child into the HIGH-RISK category for ALL according to modern risk stratification?</w:t>
      </w:r>
    </w:p>
    <w:p>
      <w:r>
        <w:t>(a) Presence of t(12;21) translocation with CR achievement</w:t>
      </w:r>
    </w:p>
    <w:p>
      <w:r>
        <w:t>(b) Age &lt;2 years or &gt;10 years with high WBC count (&gt;100,000/μL)</w:t>
      </w:r>
    </w:p>
    <w:p>
      <w:r>
        <w:t>(c) Age 3-7 years with WBC &lt;10,000/μL</w:t>
      </w:r>
    </w:p>
    <w:p>
      <w:r>
        <w:t>(d) T-cell phenotype with MRD-negative after induction</w:t>
      </w:r>
    </w:p>
    <w:p>
      <w:r>
        <w:t>Answer: b</w:t>
      </w:r>
    </w:p>
    <w:p>
      <w:r>
        <w:t>Solution: High-risk ALL is defined by several factors: age &lt;2 years (infant ALL) or &gt;10 years, extremely high WBC (&gt;100,000/μL), T-cell phenotype, unfavorable cytogenetics (t(4;11), t(9;22), complex karyotype), and MRD positivity after induction. Infants and adolescents have worse prognosis due to inherently aggressive disease biology. WBC &gt;100,000 indicates high disease burden. The optimal risk group is age 2-10 years with WBC &lt;50,000. t(12;21) is favorable (good prognosis). MRD-negative is favorable. Options c, d, a describe favorable/intermediate risk patients with better prognosis than option b.</w:t>
      </w:r>
    </w:p>
    <w:p>
      <w:r>
        <w:t>Positive Marks: 1</w:t>
      </w:r>
    </w:p>
    <w:p>
      <w:r>
        <w:t>Negative Marks: 0</w:t>
      </w:r>
    </w:p>
    <w:p>
      <w:r>
        <w:t>Question: A 5-year-old child with ALL achieves complete remission but develops seizures 6 months into maintenance therapy. What is the most likely cause?</w:t>
      </w:r>
    </w:p>
    <w:p>
      <w:r>
        <w:t>(a) Leukaemic relapse with CNS involvement</w:t>
      </w:r>
    </w:p>
    <w:p>
      <w:r>
        <w:t>(b) Methotrexate-induced neurotoxicity (leukoencephalopathy)</w:t>
      </w:r>
    </w:p>
    <w:p>
      <w:r>
        <w:t>(c) Chemotherapy-induced peripheral neuropathy</w:t>
      </w:r>
    </w:p>
    <w:p>
      <w:r>
        <w:t>(d) Infection-related septic emboli</w:t>
      </w:r>
    </w:p>
    <w:p>
      <w:r>
        <w:t>Answer: b</w:t>
      </w:r>
    </w:p>
    <w:p>
      <w:r>
        <w:t>Solution: Delayed seizures developing during or after maintenance therapy in a child in remission are highly suspicious for methotrexate-induced neurotoxicity, specifically leukoencephalopathy (white matter disease). This can occur acutely or be delayed. High-dose MTX, cranial radiation, and concurrent CNS-directed therapy increase risk. CNS relapse would show leukaemic blasts in CSF and typically occurs during or shortly after therapy completion. Peripheral neuropathy (vincristine effect) is not typically associated with seizures. Infectious causes would present with fever and systemic signs. MRI brain showing white matter changes would confirm MTX neurotoxicity diagnosis.</w:t>
      </w:r>
    </w:p>
    <w:p>
      <w:r>
        <w:t>Positive Marks: 1</w:t>
      </w:r>
    </w:p>
    <w:p>
      <w:r>
        <w:t>Negative Marks: 0</w:t>
      </w:r>
    </w:p>
    <w:p>
      <w:r>
        <w:t>Question: In planning psychosocial support for a newly diagnosed ALL child, which intervention addresses the MOST critical immediate need?</w:t>
      </w:r>
    </w:p>
    <w:p>
      <w:r>
        <w:t>(a) Provide financial assistance for treatment costs</w:t>
      </w:r>
    </w:p>
    <w:p>
      <w:r>
        <w:t>(b) Arrange cosmetic counseling for hair loss</w:t>
      </w:r>
    </w:p>
    <w:p>
      <w:r>
        <w:t>(c) Enroll child in school tutoring programs immediately</w:t>
      </w:r>
    </w:p>
    <w:p>
      <w:r>
        <w:t>(d) Establish honest communication about diagnosis and treatment with family</w:t>
      </w:r>
    </w:p>
    <w:p>
      <w:r>
        <w:t>Answer: d</w:t>
      </w:r>
    </w:p>
    <w:p>
      <w:r>
        <w:t>Solution: Establishing honest, age-appropriate communication about diagnosis, treatment plan, prognosis, and expected side effects with the child and family is THE MOST CRITICAL immediate psychosocial intervention. This builds trust, reduces anxiety from uncertainties, improves treatment adherence, and enables informed decision-making. Denial and lack of communication increase psychological trauma. Other interventions (school programs, cosmetic support, financial assistance) are important but are secondary needs that follow after addressing the primary emotional/informational crisis. Pediatric oncology-trained social workers and psychologists should be engaged immediately. Good communication correlates with better treatment outcomes and family coping.</w:t>
      </w:r>
    </w:p>
    <w:p>
      <w:r>
        <w:t>Positive Marks: 1</w:t>
      </w:r>
    </w:p>
    <w:p>
      <w:r>
        <w:t>Negative Marks: 0</w:t>
      </w:r>
    </w:p>
    <w:p>
      <w:r>
        <w:t>Question: A 6-year-old child with newly diagnosed acute lymphoblastic leukaemia begins induction chemotherapy. By day 2, signs of tumor lysis syndrome develop with elevated serum uric acid (9.5 mg/dL), phosphate (7.2 mg/dL), and potassium (6.8 mEq/L). Which therapeutic approach is MOST effective in preventing acute kidney injury?</w:t>
      </w:r>
    </w:p>
    <w:p>
      <w:r>
        <w:t>(a) Administer furosemide 2-3 mg/kg/dose to promote osmotic diuresis</w:t>
      </w:r>
    </w:p>
    <w:p>
      <w:r>
        <w:t>(b) Administer rasburicase with aggressive IV hydration and maintain urine output &gt;200 mL/kg/day</w:t>
      </w:r>
    </w:p>
    <w:p>
      <w:r>
        <w:t>(c) Administer allopurinol alone and restrict fluid to 500 mL/day to prevent hypervolemia</w:t>
      </w:r>
    </w:p>
    <w:p>
      <w:r>
        <w:t>(d) Immediately perform hemodialysis and discontinue chemotherapy</w:t>
      </w:r>
    </w:p>
    <w:p>
      <w:r>
        <w:t>Answer: b</w:t>
      </w:r>
    </w:p>
    <w:p>
      <w:r>
        <w:t>Solution: Rasburicase is a recombinant uricase enzyme that rapidly converts uric acid to allantoin (more soluble metabolite), preventing crystallization in renal tubules. Combined with aggressive IV hydration maintaining urine output &gt;200 mL/kg/day, this effectively prevents tubular obstruction and acute kidney injury in TLS. Allopurinol (option c) acts too slowly during acute TLS crisis and fluid restriction is contraindicated as it worsens precipitation. Hemodialysis (option d) is reserved for established renal failure, not prevention. Diuretics alone (option a) are insufficient without addressing primary uric acid overload. Key: Rasburicase + fluids = prevention; allopurinol + restriction = failure in acute TLS.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