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sex of skeletal remains is best determined from</w:t>
      </w:r>
    </w:p>
    <w:p>
      <w:r>
        <w:t>(a) The vertebrae</w:t>
      </w:r>
    </w:p>
    <w:p>
      <w:r>
        <w:t>(b) The fingers</w:t>
      </w:r>
    </w:p>
    <w:p>
      <w:r>
        <w:t>(c) The ribs</w:t>
      </w:r>
    </w:p>
    <w:p>
      <w:r>
        <w:t>(d) The pelvis and skull</w:t>
      </w:r>
    </w:p>
    <w:p>
      <w:r>
        <w:t>Answer: d</w:t>
      </w:r>
    </w:p>
    <w:p>
      <w:r>
        <w:t>Solution: The pelvis is the most sexually dimorphic bone, followed by the skull.</w:t>
      </w:r>
    </w:p>
    <w:p>
      <w:r>
        <w:t>Positive Marks: 1</w:t>
      </w:r>
    </w:p>
    <w:p>
      <w:r>
        <w:t>Negative Marks: 0.33</w:t>
      </w:r>
    </w:p>
    <w:p>
      <w:r>
        <w:t>Question: Under POCSO Act, which of the following is a provision for child victim rehabilitation?</w:t>
      </w:r>
    </w:p>
    <w:p>
      <w:r>
        <w:t>(a) Provisions for counseling, medical care, financial assistance, and safe shelter</w:t>
      </w:r>
    </w:p>
    <w:p>
      <w:r>
        <w:t>(b) Immediate removal from family without considering best interests</w:t>
      </w:r>
    </w:p>
    <w:p>
      <w:r>
        <w:t>(c) Complete isolation from society until age 21</w:t>
      </w:r>
    </w:p>
    <w:p>
      <w:r>
        <w:t>(d) Mandatory imprisonment of victim for protection</w:t>
      </w:r>
    </w:p>
    <w:p>
      <w:r>
        <w:t>Answer: a</w:t>
      </w:r>
    </w:p>
    <w:p>
      <w:r>
        <w:t>Solution: POCSO Act emphasizes victim protection and rehabilitation through counseling, medical care, financial assistance from victim compensation fund, and safe shelter. Option D is punitive approach contradicting victim support. Option B violates best interest principle. Option C is inhuman and counterproductive to rehabilitation. The act prioritizes victim's welfare, recovery, and social reintegration. Section 72 of POCSO addresses victim support. This holistic approach aids child's recovery and future.</w:t>
      </w:r>
    </w:p>
    <w:p>
      <w:r>
        <w:t>Positive Marks: 1</w:t>
      </w:r>
    </w:p>
    <w:p>
      <w:r>
        <w:t>Negative Marks: 0.33</w:t>
      </w:r>
    </w:p>
    <w:p>
      <w:r>
        <w:t>Question: Which physical finding during examination would MOST strengthen the medicolegal case in an alleged sexual assault investigation?</w:t>
      </w:r>
    </w:p>
    <w:p>
      <w:r>
        <w:t>(a) Recent genital/anal tears with bleeding and documented photographs</w:t>
      </w:r>
    </w:p>
    <w:p>
      <w:r>
        <w:t>(b) Delayed presentation after 14 days</w:t>
      </w:r>
    </w:p>
    <w:p>
      <w:r>
        <w:t>(c) Survivor's delayed reporting to authorities</w:t>
      </w:r>
    </w:p>
    <w:p>
      <w:r>
        <w:t>(d) Absence of any physical injuries</w:t>
      </w:r>
    </w:p>
    <w:p>
      <w:r>
        <w:t>Answer: a</w:t>
      </w:r>
    </w:p>
    <w:p>
      <w:r>
        <w:t>Solution: Recent genital/anal injuries with bleeding and professional photographic documentation provide objective, time-specific, and corroborating physical evidence. Option d doesn't exclude assault (many cases lack visible injury). Option b reduces evidential value due to potential contamination and healing. Option c is not a physical finding and reflects trauma psychology, not absence of assault. Photographic documentation with proper informed consent creates powerful medicolegal evidence. However, absence of injury doesn't negate assault; nurses must document and assess for internal injuries requiring specialist examination.</w:t>
      </w:r>
    </w:p>
    <w:p>
      <w:r>
        <w:t>Positive Marks: 1</w:t>
      </w:r>
    </w:p>
    <w:p>
      <w:r>
        <w:t>Negative Marks: 0.33</w:t>
      </w:r>
    </w:p>
    <w:p>
      <w:r>
        <w:t>Question: A victim of alleged rape presents with lacerations of the hymen and vaginal mucosa. What is the medico-legal significance of these injuries in forensic nursing examination?</w:t>
      </w:r>
    </w:p>
    <w:p>
      <w:r>
        <w:t>(a) Their absence excludes sexual assault completely</w:t>
      </w:r>
    </w:p>
    <w:p>
      <w:r>
        <w:t>(b) They determine the exact time of the assault</w:t>
      </w:r>
    </w:p>
    <w:p>
      <w:r>
        <w:t>(c) They confirm the perpetrator's identity</w:t>
      </w:r>
    </w:p>
    <w:p>
      <w:r>
        <w:t>(d) They confirm penetrative sexual assault but cannot definitively prove non-consent or recent occurrence</w:t>
      </w:r>
    </w:p>
    <w:p>
      <w:r>
        <w:t>Answer: d</w:t>
      </w:r>
    </w:p>
    <w:p>
      <w:r>
        <w:t>Solution: Hymenal lacerations suggest forceful penetration but are not diagnostic of assault since lacerations can occur from consensual activity, medical procedures, or activities like sports. The presence or absence of injuries cannot prove non-consent or determine the exact timing. Option c is incorrect—injuries cannot identify perpetrators. Option a is wrong because many sexual assaults occur without physical injury. Option b is incorrect because timing cannot be precisely determined.</w:t>
      </w:r>
    </w:p>
    <w:p>
      <w:r>
        <w:t>Positive Marks: 1</w:t>
      </w:r>
    </w:p>
    <w:p>
      <w:r>
        <w:t>Negative Marks: 0.33</w:t>
      </w:r>
    </w:p>
    <w:p>
      <w:r>
        <w:t>Question: In a medico-legal case involving sexual assault, what is the PRIMARY nursing responsibility in documentation?</w:t>
      </w:r>
    </w:p>
    <w:p>
      <w:r>
        <w:t>(a) Providing counseling regarding the incident without documentation</w:t>
      </w:r>
    </w:p>
    <w:p>
      <w:r>
        <w:t>(b) Discussing the case details with hospital staff and family members</w:t>
      </w:r>
    </w:p>
    <w:p>
      <w:r>
        <w:t>(c) Documenting objective physical findings, specimen collection, and chain of custody while maintaining confidentiality</w:t>
      </w:r>
    </w:p>
    <w:p>
      <w:r>
        <w:t>(d) Recording only the patient's complaints without objective findings</w:t>
      </w:r>
    </w:p>
    <w:p>
      <w:r>
        <w:t>Answer: c</w:t>
      </w:r>
    </w:p>
    <w:p>
      <w:r>
        <w:t>Solution: Nurses must document objective findings, specimens collected, and maintain strict chain of custody with confidentiality. Option D lacks objectivity. Option B violates confidentiality and taints evidence. Option A omits essential documentation. Sexual assault cases require meticulous documentation as evidence is often decisive. The nurse's role bridges clinical care and legal requirements, balancing patient dignity with evidence integrity.</w:t>
      </w:r>
    </w:p>
    <w:p>
      <w:r>
        <w:t>Positive Marks: 1</w:t>
      </w:r>
    </w:p>
    <w:p>
      <w:r>
        <w:t>Negative Marks: 0.33</w:t>
      </w:r>
    </w:p>
    <w:p>
      <w:r>
        <w:t>Question: How does the concept of 'marital rape' relate to domestic violence under Indian law?</w:t>
      </w:r>
    </w:p>
    <w:p>
      <w:r>
        <w:t>(a) Marital rape requires separate contract before marriage to be punishable</w:t>
      </w:r>
    </w:p>
    <w:p>
      <w:r>
        <w:t>(b) Marital rape is not recognized as crime in India</w:t>
      </w:r>
    </w:p>
    <w:p>
      <w:r>
        <w:t>(c) Marital rape is a civil matter only</w:t>
      </w:r>
    </w:p>
    <w:p>
      <w:r>
        <w:t>(d) Marital rape is recognized as domestic violence and criminal offense under DVA 2005 and Criminal law provisions</w:t>
      </w:r>
    </w:p>
    <w:p>
      <w:r>
        <w:t>Answer: d</w:t>
      </w:r>
    </w:p>
    <w:p>
      <w:r>
        <w:t>Solution: While absolute immunity for marital rape exists under IPC Section 375 (with some exceptions), DVA 2005 recognizes non-consensual sexual acts within marriage as sexual abuse/domestic violence. Recent legal developments increasingly challenge marital rape immunity. Option (b) is partially outdated. Option (a) is incorrect. Option (c) is incorrect - it's criminal. Note: This remains evolving area of Indian law.</w:t>
      </w:r>
    </w:p>
    <w:p>
      <w:r>
        <w:t>Positive Marks: 1</w:t>
      </w:r>
    </w:p>
    <w:p>
      <w:r>
        <w:t>Negative Marks: 0.33</w:t>
      </w:r>
    </w:p>
    <w:p>
      <w:r>
        <w:t>Question: What is the correct approach for labeling forensic evidence in a sexual assault examination case?</w:t>
      </w:r>
    </w:p>
    <w:p>
      <w:r>
        <w:t>(a) Label only the outer packaging container, not individual swabs</w:t>
      </w:r>
    </w:p>
    <w:p>
      <w:r>
        <w:t>(b) Label each item individually with code/number, date, time, collector name, victim identifier</w:t>
      </w:r>
    </w:p>
    <w:p>
      <w:r>
        <w:t>(c) Delay all labeling until evidence reaches the laboratory</w:t>
      </w:r>
    </w:p>
    <w:p>
      <w:r>
        <w:t>(d) Use the victim's full name prominently on all labels</w:t>
      </w:r>
    </w:p>
    <w:p>
      <w:r>
        <w:t>Answer: b</w:t>
      </w:r>
    </w:p>
    <w:p>
      <w:r>
        <w:t>Solution: Individual labeling with code, date, time, collector name, and victim identifier maintains chain integrity while protecting confidentiality. Option A risks confusion and mix-ups with multiple items from same case. Option D compromises victim privacy and confidentiality. Option C destroys chain of custody continuity from collection through laboratory processing. Evidence coding system protects privacy while ensuring complete traceability.</w:t>
      </w:r>
    </w:p>
    <w:p>
      <w:r>
        <w:t>Positive Marks: 1</w:t>
      </w:r>
    </w:p>
    <w:p>
      <w:r>
        <w:t>Negative Marks: 0.33</w:t>
      </w:r>
    </w:p>
    <w:p>
      <w:r>
        <w:t>Question: In which of the following settings can forensic nurses primarily practice?</w:t>
      </w:r>
    </w:p>
    <w:p>
      <w:r>
        <w:t>(a) Only in police stations</w:t>
      </w:r>
    </w:p>
    <w:p>
      <w:r>
        <w:t>(b) Only in correctional institutions</w:t>
      </w:r>
    </w:p>
    <w:p>
      <w:r>
        <w:t>(c) Hospital emergency departments, sexual assault examination centers, and primary health centers</w:t>
      </w:r>
    </w:p>
    <w:p>
      <w:r>
        <w:t>(d) Only in courtrooms</w:t>
      </w:r>
    </w:p>
    <w:p>
      <w:r>
        <w:t>Answer: c</w:t>
      </w:r>
    </w:p>
    <w:p>
      <w:r>
        <w:t>Solution: Forensic nurses work in multiple healthcare settings where trauma and abuse cases present, including emergency departments and specialized clinics. Options b, c, and d represent judicial, investigative, and correctional settings where forensic nurses provide testimony but don't primarily practice.</w:t>
      </w:r>
    </w:p>
    <w:p>
      <w:r>
        <w:t>Positive Marks: 1</w:t>
      </w:r>
    </w:p>
    <w:p>
      <w:r>
        <w:t>Negative Marks: 0.33</w:t>
      </w:r>
    </w:p>
    <w:p>
      <w:r>
        <w:t>Question: Which category of advertisements is strictly prohibited under PC-PNDT Act?</w:t>
      </w:r>
    </w:p>
    <w:p>
      <w:r>
        <w:t>(a) Advertisements of diagnostic centers</w:t>
      </w:r>
    </w:p>
    <w:p>
      <w:r>
        <w:t>(b) Advertisements of pregnancy-related products</w:t>
      </w:r>
    </w:p>
    <w:p>
      <w:r>
        <w:t>(c) Advertisements relating to sex-determination services or sex-selective abortion</w:t>
      </w:r>
    </w:p>
    <w:p>
      <w:r>
        <w:t>(d) Advertisements of ante-natal care facilities</w:t>
      </w:r>
    </w:p>
    <w:p>
      <w:r>
        <w:t>Answer: c</w:t>
      </w:r>
    </w:p>
    <w:p>
      <w:r>
        <w:t>Solution: PC-PNDT Act strictly prohibits advertisements directly or indirectly advertising sex-determination services, sex-selective abortion, or claims of ensuring birth of male/female child. Option (a) allows diagnostic center ads without sex-determination claims. Option (b) allows general pregnancy products. Option (d) allows legitimate ante-natal care advertisements. Violators face imprisonment up to 3 years and fine up to Rs. 10,000. Remember: Only advertisements promoting sex-selection are banned.</w:t>
      </w:r>
    </w:p>
    <w:p>
      <w:r>
        <w:t>Positive Marks: 1</w:t>
      </w:r>
    </w:p>
    <w:p>
      <w:r>
        <w:t>Negative Marks: 0.33</w:t>
      </w:r>
    </w:p>
    <w:p>
      <w:r>
        <w:t>Question: A 6-year-old presents with recurrent anal fissures, constipation, and behavioral regression including nightmares. The child refuses to be alone with a specific family member and shows fear when that person is near. Which IPC section most appropriately addresses this suspected offense?</w:t>
      </w:r>
    </w:p>
    <w:p>
      <w:r>
        <w:t>(a) Section 506 (Criminal intimidation)</w:t>
      </w:r>
    </w:p>
    <w:p>
      <w:r>
        <w:t>(b) Section 375 (Rape) and Section 377 (Unnatural offenses)</w:t>
      </w:r>
    </w:p>
    <w:p>
      <w:r>
        <w:t>(c) Section 336 (Act endangering life or personal safety)</w:t>
      </w:r>
    </w:p>
    <w:p>
      <w:r>
        <w:t>(d) Section 509 (Word, gesture intended to insult the modesty of a woman)</w:t>
      </w:r>
    </w:p>
    <w:p>
      <w:r>
        <w:t>Answer: b</w:t>
      </w:r>
    </w:p>
    <w:p>
      <w:r>
        <w:t>Solution: Anal fissures with fear and behavioral changes in a child indicate penetrative sexual abuse, prosecutable under IPC Section 375 (rape, now gender-neutral in many interpretations) and POCSO Act with stringent child-specific protections. Section 336 addresses general endangerment without sexual assault. Sections 506 and 509 are lesser charges not reflecting the severity of sexual abuse. Documentation of physical findings combined with behavioral indicators and child's disclosure creates strong legal evidence. The combination of physical trauma, behavioral regression, and fear is pathognomonic for child sexual abuse. Key: Physical trauma + behavioral change + disclosure = Sexual abuse prosecution.</w:t>
      </w:r>
    </w:p>
    <w:p>
      <w:r>
        <w:t>Positive Marks: 1</w:t>
      </w:r>
    </w:p>
    <w:p>
      <w:r>
        <w:t>Negative Marks: 0.33</w:t>
      </w:r>
    </w:p>
    <w:p>
      <w:r>
        <w:t>Question: The nursing care of a torture survivor includes</w:t>
      </w:r>
    </w:p>
    <w:p>
      <w:r>
        <w:t>(a) Isolation</w:t>
      </w:r>
    </w:p>
    <w:p>
      <w:r>
        <w:t>(b) Blaming</w:t>
      </w:r>
    </w:p>
    <w:p>
      <w:r>
        <w:t>(c) Trauma-informed, compassionate care and referral for counselling</w:t>
      </w:r>
    </w:p>
    <w:p>
      <w:r>
        <w:t>(d) Re-traumatizing procedures</w:t>
      </w:r>
    </w:p>
    <w:p>
      <w:r>
        <w:t>Answer: c</w:t>
      </w:r>
    </w:p>
    <w:p>
      <w:r>
        <w:t>Solution: Trauma-informed care and psychosocial support aid recovery.</w:t>
      </w:r>
    </w:p>
    <w:p>
      <w:r>
        <w:t>Positive Marks: 1</w:t>
      </w:r>
    </w:p>
    <w:p>
      <w:r>
        <w:t>Negative Marks: 0.33</w:t>
      </w:r>
    </w:p>
    <w:p>
      <w:r>
        <w:t>Question: A recording made by a patient of their own statement to a nurse about sexual assault is offered as evidence. The prosecution claims it's a reliable record; the defense argues it should be excluded as hearsay made outside court. How should the court likely rule?</w:t>
      </w:r>
    </w:p>
    <w:p>
      <w:r>
        <w:t>(a) Exclude it because recordings cannot be used as evidence in court</w:t>
      </w:r>
    </w:p>
    <w:p>
      <w:r>
        <w:t>(b) Admit it as hearsay falling under the exception for statements in furtherance of medical diagnosis</w:t>
      </w:r>
    </w:p>
    <w:p>
      <w:r>
        <w:t>(c) Exclude it as hearsay because it wasn't made in court</w:t>
      </w:r>
    </w:p>
    <w:p>
      <w:r>
        <w:t>(d) Admit it only if the patient also testifies</w:t>
      </w:r>
    </w:p>
    <w:p>
      <w:r>
        <w:t>Answer: b</w:t>
      </w:r>
    </w:p>
    <w:p>
      <w:r>
        <w:t>Solution: A patient's statement to a nurse about assault, even if recorded, qualifies as hearsay but falls within the exception under Section 32 (statement made in relevant circumstances) and the principle that statements made for medical diagnosis are admissible. The nurse was receiving information necessary to provide care, making the statement relevant and reliable. Section 60 and case law support admissibility of such statements because they have circumstantial reliability—the declarant has strong reason to be truthful with a healthcare provider. Option c ignores recognized exceptions. Option d is too restrictive—the recorded statement has independent value. Option a is false—recordings are evidence if their foundation and relevance are established. In forensic nursing, recorded statements of patients seeking medical evaluation are particularly reliable because truthfulness is necessary for appropriate care.</w:t>
      </w:r>
    </w:p>
    <w:p>
      <w:r>
        <w:t>Positive Marks: 1</w:t>
      </w:r>
    </w:p>
    <w:p>
      <w:r>
        <w:t>Negative Marks: 0.33</w:t>
      </w:r>
    </w:p>
    <w:p>
      <w:r>
        <w:t>Question: DNA can be extracted from all EXCEPT</w:t>
      </w:r>
    </w:p>
    <w:p>
      <w:r>
        <w:t>(a) Semen</w:t>
      </w:r>
    </w:p>
    <w:p>
      <w:r>
        <w:t>(b) A single hair without root</w:t>
      </w:r>
    </w:p>
    <w:p>
      <w:r>
        <w:t>(c) Blood</w:t>
      </w:r>
    </w:p>
    <w:p>
      <w:r>
        <w:t>(d) Bone</w:t>
      </w:r>
    </w:p>
    <w:p>
      <w:r>
        <w:t>Answer: b</w:t>
      </w:r>
    </w:p>
    <w:p>
      <w:r>
        <w:t>Solution: Blood, semen, bone, and hair roots contain DNA; a hair shaft without root has little nuclear DNA.</w:t>
      </w:r>
    </w:p>
    <w:p>
      <w:r>
        <w:t>Positive Marks: 1</w:t>
      </w:r>
    </w:p>
    <w:p>
      <w:r>
        <w:t>Negative Marks: 0.33</w:t>
      </w:r>
    </w:p>
    <w:p>
      <w:r>
        <w:t>Question: What is the punishment for penetrative sexual assault on a child as per POCSO Act?</w:t>
      </w:r>
    </w:p>
    <w:p>
      <w:r>
        <w:t>(a) Rigorous imprisonment of 10 years and fine up to Rs. 50,000</w:t>
      </w:r>
    </w:p>
    <w:p>
      <w:r>
        <w:t>(b) Imprisonment of 5-7 years and fine up to Rs. 10,000</w:t>
      </w:r>
    </w:p>
    <w:p>
      <w:r>
        <w:t>(c) Imprisonment of 2-4 years and fine up to Rs. 5,000</w:t>
      </w:r>
    </w:p>
    <w:p>
      <w:r>
        <w:t>(d) Life imprisonment only without fine</w:t>
      </w:r>
    </w:p>
    <w:p>
      <w:r>
        <w:t>Answer: a</w:t>
      </w:r>
    </w:p>
    <w:p>
      <w:r>
        <w:t>Solution: Under POCSO Act Section 4, penetrative sexual assault on a child attracts rigorous imprisonment for not less than 10 years, extendable to life imprisonment, and fine up to Rs. 50,000. Option C is too lenient for such a serious offense. Option B is incorrect regarding the minimum sentence. Option D is incomplete as fines are also imposed. For subsequent offense, the punishment is 14 years or life imprisonment. This severe punishment reflects the seriousness of the offense against children.</w:t>
      </w:r>
    </w:p>
    <w:p>
      <w:r>
        <w:t>Positive Marks: 1</w:t>
      </w:r>
    </w:p>
    <w:p>
      <w:r>
        <w:t>Negative Marks: 0.33</w:t>
      </w:r>
    </w:p>
    <w:p>
      <w:r>
        <w:t>Question: According to INC guidelines, documentation of findings in a sexual assault survivor case must include which critical element?</w:t>
      </w:r>
    </w:p>
    <w:p>
      <w:r>
        <w:t>(a) Recommendations for police interrogation techniques</w:t>
      </w:r>
    </w:p>
    <w:p>
      <w:r>
        <w:t>(b) Nurse's personal interpretation of the assault</w:t>
      </w:r>
    </w:p>
    <w:p>
      <w:r>
        <w:t>(c) Non-judgmental, objective recording of physical and emotional findings only</w:t>
      </w:r>
    </w:p>
    <w:p>
      <w:r>
        <w:t>(d) Exact verbatim quotes of the survivor's account</w:t>
      </w:r>
    </w:p>
    <w:p>
      <w:r>
        <w:t>Answer: c</w:t>
      </w:r>
    </w:p>
    <w:p>
      <w:r>
        <w:t>Solution: INC guidelines mandate objective, non-judgmental, fact-based documentation focusing on physical findings, injuries, emotional state, and medical observations. Option d risks leading statements and may be inadmissible. Option b introduces bias and violates professional standards. Option a is outside nursing scope and can compromise investigations. Accurate, objective documentation serves medicolegal purposes and maintains survivor dignity and rights throughout the healthcare process.</w:t>
      </w:r>
    </w:p>
    <w:p>
      <w:r>
        <w:t>Positive Marks: 1</w:t>
      </w:r>
    </w:p>
    <w:p>
      <w:r>
        <w:t>Negative Marks: 0.33</w:t>
      </w:r>
    </w:p>
    <w:p>
      <w:r>
        <w:t>Question: What is the appropriate storage temperature for biological evidence collected from sexual assault victims?</w:t>
      </w:r>
    </w:p>
    <w:p>
      <w:r>
        <w:t>(a) Freezer (-20°C to -80°C) immediately after collection</w:t>
      </w:r>
    </w:p>
    <w:p>
      <w:r>
        <w:t>(b) Room temperature (25°C) in sealed airtight containers</w:t>
      </w:r>
    </w:p>
    <w:p>
      <w:r>
        <w:t>(c) Refrigerated (2-8°C) within 1-2 hours of collection</w:t>
      </w:r>
    </w:p>
    <w:p>
      <w:r>
        <w:t>(d) Temperature is irrelevant if evidence is properly sealed</w:t>
      </w:r>
    </w:p>
    <w:p>
      <w:r>
        <w:t>Answer: c</w:t>
      </w:r>
    </w:p>
    <w:p>
      <w:r>
        <w:t>Solution: Refrigeration at 2-8°C within 1-2 hours preserves DNA integrity for up to 72 hours by preventing bacterial overgrowth. Room temperature promotes microbial degradation and sample deterioration. Immediate freezing may cause cellular rupture and DNA fragmentation upon thawing. Temperature control is critical—improper storage degrades evidence irreversibly. Memory aid: Refrigerate first (2-8°C), deep freeze later for long-term storage only.</w:t>
      </w:r>
    </w:p>
    <w:p>
      <w:r>
        <w:t>Positive Marks: 1</w:t>
      </w:r>
    </w:p>
    <w:p>
      <w:r>
        <w:t>Negative Marks: 0.33</w:t>
      </w:r>
    </w:p>
    <w:p>
      <w:r>
        <w:t>Question: Under the Protection of Children from Sexual Offences (POCSO) Act 2012, penetrative sexual assault is defined to include all of the following EXCEPT:</w:t>
      </w:r>
    </w:p>
    <w:p>
      <w:r>
        <w:t>(a) Penetration of vagina with penis or any object</w:t>
      </w:r>
    </w:p>
    <w:p>
      <w:r>
        <w:t>(b) Penetration of mouth with penis</w:t>
      </w:r>
    </w:p>
    <w:p>
      <w:r>
        <w:t>(c) Penetration of anus with penis or any object</w:t>
      </w:r>
    </w:p>
    <w:p>
      <w:r>
        <w:t>(d) Non-consensual holding of hands with sexual intent</w:t>
      </w:r>
    </w:p>
    <w:p>
      <w:r>
        <w:t>Answer: d</w:t>
      </w:r>
    </w:p>
    <w:p>
      <w:r>
        <w:t>Solution: POCSO Act 2012 defines penetrative sexual assault to include vaginal, anal, and oral penetration with penis or objects. Holding hands, even non-consensual, does not constitute penetrative assault. Options a, b, and c are legally recognized types of penetrative sexual assault under the Act. However, hand-holding could constitute sexual harassment or assault under different sections. The Act applies uniformly to all children regardless of age with enhanced protections for younger children. Key distinction: POCSO differentiates between penetrative and non-penetrative sexual assault with different punishments.</w:t>
      </w:r>
    </w:p>
    <w:p>
      <w:r>
        <w:t>Positive Marks: 1</w:t>
      </w:r>
    </w:p>
    <w:p>
      <w:r>
        <w:t>Negative Marks: 0.33</w:t>
      </w:r>
    </w:p>
    <w:p>
      <w:r>
        <w:t>Question: The medico-legal examination of a victim of custodial violence should be</w:t>
      </w:r>
    </w:p>
    <w:p>
      <w:r>
        <w:t>(a) Thorough, unbiased and documented</w:t>
      </w:r>
    </w:p>
    <w:p>
      <w:r>
        <w:t>(b) Skipped</w:t>
      </w:r>
    </w:p>
    <w:p>
      <w:r>
        <w:t>(c) Delayed indefinitely</w:t>
      </w:r>
    </w:p>
    <w:p>
      <w:r>
        <w:t>(d) Done by relatives</w:t>
      </w:r>
    </w:p>
    <w:p>
      <w:r>
        <w:t>Answer: a</w:t>
      </w:r>
    </w:p>
    <w:p>
      <w:r>
        <w:t>Solution: Complete, objective documentation supports justice.</w:t>
      </w:r>
    </w:p>
    <w:p>
      <w:r>
        <w:t>Positive Marks: 1</w:t>
      </w:r>
    </w:p>
    <w:p>
      <w:r>
        <w:t>Negative Marks: 0.33</w:t>
      </w:r>
    </w:p>
    <w:p>
      <w:r>
        <w:t>Question: What is the key difference between 'Sexual Assault' and 'Aggravated Sexual Assault' under POCSO Act regarding punishment?</w:t>
      </w:r>
    </w:p>
    <w:p>
      <w:r>
        <w:t>(a) Both carry same punishment irrespective of severity</w:t>
      </w:r>
    </w:p>
    <w:p>
      <w:r>
        <w:t>(b) Aggravated assault involves causing serious injury, permanent disability, or death with harsher punishment</w:t>
      </w:r>
    </w:p>
    <w:p>
      <w:r>
        <w:t>(c) Sexual assault carries higher punishment than aggravated assault</w:t>
      </w:r>
    </w:p>
    <w:p>
      <w:r>
        <w:t>(d) Difference exists only in fine amount, not imprisonment</w:t>
      </w:r>
    </w:p>
    <w:p>
      <w:r>
        <w:t>Answer: b</w:t>
      </w:r>
    </w:p>
    <w:p>
      <w:r>
        <w:t>Solution: Under POCSO Act, aggravated sexual assault (Section 5) involves additional circumstances like serious injury, permanent disability, death, perpetrator in position of authority, or repeated assault with enhanced punishment of 14 years or life imprisonment versus 10 years for sexual assault. Option A ignores severity variations. Option C is incorrect. Option D is incomplete. The graduated punishment reflects offense severity. This distinction ensures proportionate justice. Memory aid: Aggravated = Serious harm + Harsher punishment.</w:t>
      </w:r>
    </w:p>
    <w:p>
      <w:r>
        <w:t>Positive Marks: 1</w:t>
      </w:r>
    </w:p>
    <w:p>
      <w:r>
        <w:t>Negative Marks: 0.33</w:t>
      </w:r>
    </w:p>
    <w:p>
      <w:r>
        <w:t>Question: Which communication technique is MOST appropriate when the sexual assault survivor becomes emotionally overwhelmed during examination?</w:t>
      </w:r>
    </w:p>
    <w:p>
      <w:r>
        <w:t>(a) Pause examination, provide reassurance and grounding techniques, allow survivor-initiated resumption</w:t>
      </w:r>
    </w:p>
    <w:p>
      <w:r>
        <w:t>(b) Accelerate the examination to minimize prolonged distress</w:t>
      </w:r>
    </w:p>
    <w:p>
      <w:r>
        <w:t>(c) Continue examination with reassuring words only without stopping</w:t>
      </w:r>
    </w:p>
    <w:p>
      <w:r>
        <w:t>(d) Request family members to encourage the survivor to continue</w:t>
      </w:r>
    </w:p>
    <w:p>
      <w:r>
        <w:t>Answer: a</w:t>
      </w:r>
    </w:p>
    <w:p>
      <w:r>
        <w:t>Solution: Pausing examination, employing grounding techniques (deep breathing, sensory focus), and respecting the survivor's pace prioritizes psychological safety and consent. Option b risks re-traumatization and produces unreliable examination findings. Option c provides inadequate emotional support for trauma response. Option d may increase anxiety and violates privacy preferences. Grounding techniques (5-4-3-2-1 sensory awareness, progressive relaxation) help survivors manage dissociation and hyperarousal. Survivors retain autonomy in deciding when to continue, strengthening therapeutic alliance and ensuring ethical, trauma-informed care that facilitates cooperation with necessary medical procedures.</w:t>
      </w:r>
    </w:p>
    <w:p>
      <w:r>
        <w:t>Positive Marks: 1</w:t>
      </w:r>
    </w:p>
    <w:p>
      <w:r>
        <w:t>Negative Marks: 0.33</w:t>
      </w:r>
    </w:p>
    <w:p>
      <w:r>
        <w:t>Question: What is the recommended sequence for collecting evidence in a sexual assault examination?</w:t>
      </w:r>
    </w:p>
    <w:p>
      <w:r>
        <w:t>(a) Clothing first to prevent loss of trace fibers, then other evidence</w:t>
      </w:r>
    </w:p>
    <w:p>
      <w:r>
        <w:t>(b) Evidence collection sequence does not matter if properly documented</w:t>
      </w:r>
    </w:p>
    <w:p>
      <w:r>
        <w:t>(c) DNA evidence first, followed by external injuries, then clothing last</w:t>
      </w:r>
    </w:p>
    <w:p>
      <w:r>
        <w:t>(d) External injuries first, then trace evidence, biological samples, clothing last</w:t>
      </w:r>
    </w:p>
    <w:p>
      <w:r>
        <w:t>Answer: d</w:t>
      </w:r>
    </w:p>
    <w:p>
      <w:r>
        <w:t>Solution: This sequence prevents cross-contamination by progressing from less invasive to more invasive procedures: external examination, trace evidence (fibers, glass), biological samples (swabs), clothing last. Option C risks DNA contamination from handling procedures. Option A causes confusion and unnecessary handling. Option B is false—sequence prevents contamination regardless of documentation. Principle: Less invasive → More invasive, Top to bottom of body assessment.</w:t>
      </w:r>
    </w:p>
    <w:p>
      <w:r>
        <w:t>Positive Marks: 1</w:t>
      </w:r>
    </w:p>
    <w:p>
      <w:r>
        <w:t>Negative Marks: 0.33</w:t>
      </w:r>
    </w:p>
    <w:p>
      <w:r>
        <w:t>Question: Which of the following clinical signs would a nurse most likely observe in a case of sexual abuse of a child?</w:t>
      </w:r>
    </w:p>
    <w:p>
      <w:r>
        <w:t>(a) Progressive weight loss and pallor without other systemic findings</w:t>
      </w:r>
    </w:p>
    <w:p>
      <w:r>
        <w:t>(b) Delayed developmental milestones in motor skills only</w:t>
      </w:r>
    </w:p>
    <w:p>
      <w:r>
        <w:t>(c) Fever, persistent cough, and generalized body aches</w:t>
      </w:r>
    </w:p>
    <w:p>
      <w:r>
        <w:t>(d) Genital or anal injury, sexually transmitted infection, behavioral regression, and fear</w:t>
      </w:r>
    </w:p>
    <w:p>
      <w:r>
        <w:t>Answer: d</w:t>
      </w:r>
    </w:p>
    <w:p>
      <w:r>
        <w:t>Solution: Sexual abuse presents with multiple indicators: physical signs (genital/anal tears, lacerations, STIs) and behavioral changes (regression, fear of specific people, nightmares, age-inappropriate sexual knowledge). Option c describes infectious illness unrelated to abuse. Option a suggests chronic disease or malnutrition rather than sexual abuse. Option b (motor developmental delay) is not specific to sexual abuse. Comprehensive assessment including behavioral observation and objective examination is essential. Documentation with photography and proper chain of evidence is critical for legal proceedings.</w:t>
      </w:r>
    </w:p>
    <w:p>
      <w:r>
        <w:t>Positive Marks: 1</w:t>
      </w:r>
    </w:p>
    <w:p>
      <w:r>
        <w:t>Negative Marks: 0.33</w:t>
      </w:r>
    </w:p>
    <w:p>
      <w:r>
        <w:t>Question: What is the role of a forensic nurse in a case of child sexual abuse under POCSO Act?</w:t>
      </w:r>
    </w:p>
    <w:p>
      <w:r>
        <w:t>(a) Decide the punishment for the perpetrator</w:t>
      </w:r>
    </w:p>
    <w:p>
      <w:r>
        <w:t>(b) Collect forensic evidence, document injuries, and provide chain of custody documentation</w:t>
      </w:r>
    </w:p>
    <w:p>
      <w:r>
        <w:t>(c) Provide information to media about the case details</w:t>
      </w:r>
    </w:p>
    <w:p>
      <w:r>
        <w:t>(d) Counsel parents to settle the case outside court</w:t>
      </w:r>
    </w:p>
    <w:p>
      <w:r>
        <w:t>Answer: b</w:t>
      </w:r>
    </w:p>
    <w:p>
      <w:r>
        <w:t>Solution: The forensic nurse collects forensic evidence, performs detailed documentation of injuries with drawings/photographs, maintains chain of custody of evidence, provides testimony in court, and ensures victim support. Option C violates confidentiality. Option A is judicial function, not nursing. Option D is unethical and against law. The forensic nurse bridges clinical care and criminal justice system. This specialized role is crucial in POCSO cases for gathering admissible evidence.</w:t>
      </w:r>
    </w:p>
    <w:p>
      <w:r>
        <w:t>Positive Marks: 1</w:t>
      </w:r>
    </w:p>
    <w:p>
      <w:r>
        <w:t>Negative Marks: 0.33</w:t>
      </w:r>
    </w:p>
    <w:p>
      <w:r>
        <w:t>Question: Which psychological complication is MOST commonly observed in the immediate aftermath of sexual assault and requires immediate nursing intervention?</w:t>
      </w:r>
    </w:p>
    <w:p>
      <w:r>
        <w:t>(a) Acute traumatic stress response or acute stress disorder</w:t>
      </w:r>
    </w:p>
    <w:p>
      <w:r>
        <w:t>(b) Bipolar disorder</w:t>
      </w:r>
    </w:p>
    <w:p>
      <w:r>
        <w:t>(c) Generalized anxiety disorder with 6-month duration</w:t>
      </w:r>
    </w:p>
    <w:p>
      <w:r>
        <w:t>(d) Schizophrenia</w:t>
      </w:r>
    </w:p>
    <w:p>
      <w:r>
        <w:t>Answer: a</w:t>
      </w:r>
    </w:p>
    <w:p>
      <w:r>
        <w:t>Solution: Acute traumatic stress response (including dissociation, hyperarousal, emotional numbing) occurs immediately post-assault in most survivors. Options a, c, and d are chronic psychiatric disorders requiring prolonged symptoms and not typical immediate responses. Nurses must recognize acute stress symptoms (flashbacks, hypervigilance, avoidance) and provide grounding techniques, validation, and crisis counseling. Early recognition and intervention prevent escalation and facilitate connection with mental health resources for ongoing trauma-informed care.</w:t>
      </w:r>
    </w:p>
    <w:p>
      <w:r>
        <w:t>Positive Marks: 1</w:t>
      </w:r>
    </w:p>
    <w:p>
      <w:r>
        <w:t>Negative Marks: 0.33</w:t>
      </w:r>
    </w:p>
    <w:p>
      <w:r>
        <w:t>Question: During sexual assault evidence collection in an unconscious patient, contamination is noted in one biological sample. Which action demonstrates understanding of chain consequences?</w:t>
      </w:r>
    </w:p>
    <w:p>
      <w:r>
        <w:t>(a) Stop the entire examination immediately as chain is irreversibly broken</w:t>
      </w:r>
    </w:p>
    <w:p>
      <w:r>
        <w:t>(b) Document contamination with date/time/details; ensure uncontaminated items maintain continuity</w:t>
      </w:r>
    </w:p>
    <w:p>
      <w:r>
        <w:t>(c) Retest the contaminated sample in the hospital laboratory</w:t>
      </w:r>
    </w:p>
    <w:p>
      <w:r>
        <w:t>(d) Discard the contaminated sample but continue processing others without documenting</w:t>
      </w:r>
    </w:p>
    <w:p>
      <w:r>
        <w:t>Answer: b</w:t>
      </w:r>
    </w:p>
    <w:p>
      <w:r>
        <w:t>Solution: Documenting contamination maintains transparency and allows courts to make informed admissibility decisions on specific items. Option D hides information, constituting evidence tampering and potential perjury. Option A is unnecessary—only contaminated item's chain is affected, not entire examination. Option C doesn't remedy contamination. Legal principle: Transparency &gt; Concealment. Isolated contamination ≠ entire chain failure.</w:t>
      </w:r>
    </w:p>
    <w:p>
      <w:r>
        <w:t>Positive Marks: 1</w:t>
      </w:r>
    </w:p>
    <w:p>
      <w:r>
        <w:t>Negative Marks: 0.33</w:t>
      </w:r>
    </w:p>
    <w:p>
      <w:r>
        <w:t>Question: The primary legislation in India specifically designed to address sexual abuse and exploitation of children is:</w:t>
      </w:r>
    </w:p>
    <w:p>
      <w:r>
        <w:t>(a) Bharatiya Nyaya Sanhita, 2023</w:t>
      </w:r>
    </w:p>
    <w:p>
      <w:r>
        <w:t>(b) Juvenile Justice Act, 2015</w:t>
      </w:r>
    </w:p>
    <w:p>
      <w:r>
        <w:t>(c) Protection of Children from Sexual Offences Act, 2012</w:t>
      </w:r>
    </w:p>
    <w:p>
      <w:r>
        <w:t>(d) Indian Penal Code Section 375</w:t>
      </w:r>
    </w:p>
    <w:p>
      <w:r>
        <w:t>Answer: c</w:t>
      </w:r>
    </w:p>
    <w:p>
      <w:r>
        <w:t>Solution: POCSO Act 2012 is specifically enacted to protect children from sexual abuse with stringent provisions and gender-neutral protections. While IPC Section 375 covers rape generally, POCSO provides child-specific safeguards and definitions. Juvenile Justice Act 2015 addresses judicial procedures for children, not abuse protection specifically. POCSO remains the primary legislation for child sexual abuse regardless of recent law codification. Memory aid: POCSO = Protection Of Children from Sexual Offences.</w:t>
      </w:r>
    </w:p>
    <w:p>
      <w:r>
        <w:t>Positive Marks: 1</w:t>
      </w:r>
    </w:p>
    <w:p>
      <w:r>
        <w:t>Negative Marks: 0.33</w:t>
      </w:r>
    </w:p>
    <w:p>
      <w:r>
        <w:t>Question: Which of the following provisions distinguishes POCSO Act from Juvenile Justice Act in addressing child sexual abuse?</w:t>
      </w:r>
    </w:p>
    <w:p>
      <w:r>
        <w:t>(a) POCSO only applies to victims; Juvenile Justice applies to offenders</w:t>
      </w:r>
    </w:p>
    <w:p>
      <w:r>
        <w:t>(b) POCSO deals only with penetrative abuse; Juvenile Justice covers all offenses</w:t>
      </w:r>
    </w:p>
    <w:p>
      <w:r>
        <w:t>(c) Juvenile Justice focuses on rehabilitation; POCSO focuses only on punishment</w:t>
      </w:r>
    </w:p>
    <w:p>
      <w:r>
        <w:t>(d) Both acts have identical purposes and procedures</w:t>
      </w:r>
    </w:p>
    <w:p>
      <w:r>
        <w:t>Answer: a</w:t>
      </w:r>
    </w:p>
    <w:p>
      <w:r>
        <w:t>Solution: POCSO Act primarily focuses on protecting child victims of sexual abuse through stringent punishment and victim support, while Juvenile Justice Act focuses on children in conflict with law (offenders) emphasizing rehabilitation over punishment. Option B is incorrect as both cover various offenses. Option C is incomplete as POCSO also emphasizes victim support. Option D is false as they have different scopes. Understanding this distinction is crucial for healthcare professionals dealing with child sexual abuse cases. Both acts complement each other in comprehensive child protection.</w:t>
      </w:r>
    </w:p>
    <w:p>
      <w:r>
        <w:t>Positive Marks: 1</w:t>
      </w:r>
    </w:p>
    <w:p>
      <w:r>
        <w:t>Negative Marks: 0.33</w:t>
      </w:r>
    </w:p>
    <w:p>
      <w:r>
        <w:t>Question: Which specimen collection technique is MOST appropriate for preservation of seminal fluid evidence in a sexual assault case?</w:t>
      </w:r>
    </w:p>
    <w:p>
      <w:r>
        <w:t>(a) Immediate immersion in formalin solution</w:t>
      </w:r>
    </w:p>
    <w:p>
      <w:r>
        <w:t>(b) Storage in normal saline at body temperature</w:t>
      </w:r>
    </w:p>
    <w:p>
      <w:r>
        <w:t>(c) Air-drying followed by storage in sterile paper envelope at room temperature</w:t>
      </w:r>
    </w:p>
    <w:p>
      <w:r>
        <w:t>(d) Refrigeration in sealed plastic bag</w:t>
      </w:r>
    </w:p>
    <w:p>
      <w:r>
        <w:t>Answer: c</w:t>
      </w:r>
    </w:p>
    <w:p>
      <w:r>
        <w:t>Solution: Seminal fluid evidence should be air-dried and stored in sterile paper envelopes at room temperature to prevent degradation and contamination. Formalin (option a) destroys DNA evidence. Plastic bags (option d) promote moisture and bacterial growth. Normal saline (option b) causes cellular lysis. Paper allows moisture escape while maintaining evidence integrity, following standard chain-of-custody protocols in forensic nursing. This method preserves both morphological and genetic evidence.</w:t>
      </w:r>
    </w:p>
    <w:p>
      <w:r>
        <w:t>Positive Marks: 1</w:t>
      </w:r>
    </w:p>
    <w:p>
      <w:r>
        <w:t>Negative Marks: 0.33</w:t>
      </w:r>
    </w:p>
    <w:p>
      <w:r>
        <w:t>Question: A 13-year-old girl presents to emergency department with alleged sexual assault. The child is extremely traumatized and parents request not to involve police. What should the nurse do according to POCSO Act?</w:t>
      </w:r>
    </w:p>
    <w:p>
      <w:r>
        <w:t>(a) Delay reporting until child becomes emotionally stable</w:t>
      </w:r>
    </w:p>
    <w:p>
      <w:r>
        <w:t>(b) Respect parental wishes and not report the case</w:t>
      </w:r>
    </w:p>
    <w:p>
      <w:r>
        <w:t>(c) Advise parents to decide after consulting family</w:t>
      </w:r>
    </w:p>
    <w:p>
      <w:r>
        <w:t>(d) Report the case to police/CWC as mandatory reporter despite parental request</w:t>
      </w:r>
    </w:p>
    <w:p>
      <w:r>
        <w:t>Answer: d</w:t>
      </w:r>
    </w:p>
    <w:p>
      <w:r>
        <w:t>Solution: Section 19 of POCSO Act makes reporting mandatory for all healthcare professionals regardless of parental wishes or child's emotional state. The child's welfare supersedes parental consent or preference for non-reporting. Option B violates mandatory reporting duty. Option C postpones legal protection. Option A delays crucial evidence collection. Nurses must understand that mandatory reporting is both legal duty and ethical obligation. The law prioritizes child protection over family preferences or social considerations.</w:t>
      </w:r>
    </w:p>
    <w:p>
      <w:r>
        <w:t>Positive Marks: 1</w:t>
      </w:r>
    </w:p>
    <w:p>
      <w:r>
        <w:t>Negative Marks: 0.33</w:t>
      </w:r>
    </w:p>
    <w:p>
      <w:r>
        <w:t>Question: An adult sexual assault survivor arrives 72 hours post-assault. What is the recommended approach for emergency contraception in this case?</w:t>
      </w:r>
    </w:p>
    <w:p>
      <w:r>
        <w:t>(a) Decline contraception as it is beyond the 72-hour window</w:t>
      </w:r>
    </w:p>
    <w:p>
      <w:r>
        <w:t>(b) Administer levonorgestrel immediately regardless of time elapsed</w:t>
      </w:r>
    </w:p>
    <w:p>
      <w:r>
        <w:t>(c) Administer mifepristone instead of levonorgestrel</w:t>
      </w:r>
    </w:p>
    <w:p>
      <w:r>
        <w:t>(d) Assess for pregnancy first, then discuss option of levonorgestrel if appropriate</w:t>
      </w:r>
    </w:p>
    <w:p>
      <w:r>
        <w:t>Answer: d</w:t>
      </w:r>
    </w:p>
    <w:p>
      <w:r>
        <w:t>Solution: Beyond 72 hours, levonorgestrel efficacy decreases significantly. However, pregnancy status assessment is essential before offering any hormonal method. Option b ignores timing limits. Option a is incomplete as other methods may apply. Option c (mifepristone) is inappropriate for emergency contraception. Best practice involves pregnancy testing, counseling about limited efficacy, and discussion of copper IUD (effective up to 5 days post-intercourse) and barrier methods. Informed consent remains paramount in survivor-centered care.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