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nulliparous woman at term with complete breech presentation and borderline pelvic measurements seeks counseling on delivery options. Based on current INC/NORCET guidelines, what is the most appropriate recommendation?</w:t>
      </w:r>
    </w:p>
    <w:p>
      <w:r>
        <w:t>(a) Induction of labor with close fetal monitoring is most cost-effective</w:t>
      </w:r>
    </w:p>
    <w:p>
      <w:r>
        <w:t>(b) Trial of vaginal breech delivery is acceptable as nulliparity alone is not a contraindication</w:t>
      </w:r>
    </w:p>
    <w:p>
      <w:r>
        <w:t>(c) Planned cesarean section should be performed to minimize perinatal risks</w:t>
      </w:r>
    </w:p>
    <w:p>
      <w:r>
        <w:t>(d) External cephalic version should be attempted first; cesarean if unsuccessful</w:t>
      </w:r>
    </w:p>
    <w:p>
      <w:r>
        <w:t>Answer: d</w:t>
      </w:r>
    </w:p>
    <w:p>
      <w:r>
        <w:t>Solution: Current guidelines recommend: attempted external cephalic version (ECV) as first-line for term breech in nulliparous women (if no contraindications). If successful, vaginal vertex delivery is planned. If ECV fails or is contraindicated, cesarean is indicated, especially with borderline pelvis and nulliparity. Option b: vaginal breech trial in nulliparity with borderline pelvis is not current standard. Option c: premature without attempting ECV. Option a: induction not indicated without prior ECV attempt.</w:t>
      </w:r>
    </w:p>
    <w:p>
      <w:r>
        <w:t>Positive Marks: 1</w:t>
      </w:r>
    </w:p>
    <w:p>
      <w:r>
        <w:t>Negative Marks: 0.33</w:t>
      </w:r>
    </w:p>
    <w:p>
      <w:r>
        <w:t>Question: A woman with Rh-negative blood type presents with threatened abortion at 10 weeks. For what amount of fetal red cell antigen exposure is anti-D immunoglobulin (ADIG) 500 IU per mL dose sufficient?</w:t>
      </w:r>
    </w:p>
    <w:p>
      <w:r>
        <w:t>(a) Up to 4 mL fetal RBCs (8 mL fetal whole blood)</w:t>
      </w:r>
    </w:p>
    <w:p>
      <w:r>
        <w:t>(b) Up to 2 mL fetal RBCs (4 mL fetal whole blood)</w:t>
      </w:r>
    </w:p>
    <w:p>
      <w:r>
        <w:t>(c) Up to 0.5 mL fetal RBCs (1 mL fetal whole blood)</w:t>
      </w:r>
    </w:p>
    <w:p>
      <w:r>
        <w:t>(d) Up to 1 mL fetal RBCs (2 mL fetal whole blood)</w:t>
      </w:r>
    </w:p>
    <w:p>
      <w:r>
        <w:t>Answer: b</w:t>
      </w:r>
    </w:p>
    <w:p>
      <w:r>
        <w:t>Solution: Standard anti-D 500 IU dose covers up to 2 mL fetal RBCs (equivalent to 4 mL fetal whole blood). In threatened abortion with minimal bleeding, this dose is adequate. Testing for Kleihauer-Betke helps quantify fetal cell transfusion. More than 2 mL fetal RBCs requires additional doses. RULE: '500 IU ADIG = 2 mL fetal RBCs' in early abortion.</w:t>
      </w:r>
    </w:p>
    <w:p>
      <w:r>
        <w:t>Positive Marks: 1</w:t>
      </w:r>
    </w:p>
    <w:p>
      <w:r>
        <w:t>Negative Marks: 0.33</w:t>
      </w:r>
    </w:p>
    <w:p>
      <w:r>
        <w:t>Question: Women with a history of preeclampsia have significantly increased long-term risk of which condition?</w:t>
      </w:r>
    </w:p>
    <w:p>
      <w:r>
        <w:t>(a) Systemic lupus erythematosus</w:t>
      </w:r>
    </w:p>
    <w:p>
      <w:r>
        <w:t>(b) Rheumatoid arthritis</w:t>
      </w:r>
    </w:p>
    <w:p>
      <w:r>
        <w:t>(c) Type 1 diabetes mellitus</w:t>
      </w:r>
    </w:p>
    <w:p>
      <w:r>
        <w:t>(d) Cardiovascular disease and hypertension</w:t>
      </w:r>
    </w:p>
    <w:p>
      <w:r>
        <w:t>Answer: d</w:t>
      </w:r>
    </w:p>
    <w:p>
      <w:r>
        <w:t>Solution: Women with previous preeclampsia have 2-5 fold increased risk of chronic hypertension and cardiovascular disease (coronary artery disease, myocardial infarction, stroke) within 5-15 years postpartum, and this risk may persist for decades. This is not temporary but reflects persistent endothelial dysfunction and vascular remodeling. Type 1 diabetes risk is not increased. SLE and RA are not associated with preeclampsia history. This emphasizes lifelong cardiovascular risk factor management and lifestyle modifications in preeclampsia survivors.</w:t>
      </w:r>
    </w:p>
    <w:p>
      <w:r>
        <w:t>Positive Marks: 1</w:t>
      </w:r>
    </w:p>
    <w:p>
      <w:r>
        <w:t>Negative Marks: 0.33</w:t>
      </w:r>
    </w:p>
    <w:p>
      <w:r>
        <w:t>Question: Mastitis in the postpartum period typically presents within how many weeks of delivery?</w:t>
      </w:r>
    </w:p>
    <w:p>
      <w:r>
        <w:t>(a) d) Only during weaning period</w:t>
      </w:r>
    </w:p>
    <w:p>
      <w:r>
        <w:t>(b) c) After 8 weeks postpartum</w:t>
      </w:r>
    </w:p>
    <w:p>
      <w:r>
        <w:t>(c) a) Within 1 week of delivery</w:t>
      </w:r>
    </w:p>
    <w:p>
      <w:r>
        <w:t>(d) b) Within 2-4 weeks of delivery</w:t>
      </w:r>
    </w:p>
    <w:p>
      <w:r>
        <w:t>Answer: d</w:t>
      </w:r>
    </w:p>
    <w:p>
      <w:r>
        <w:t>Solution: Mastitis most commonly develops during the 2-4 week postpartum period when milk supply is established and breastfeeding is ongoing. While early-onset mastitis (week 1) can occur, it's less common. Late-onset mastitis after 8 weeks is uncommon. Early recognition of risk factors in first 2-4 weeks is crucial for prevention. Key point: peak incidence is around 2-3 weeks postpartum.</w:t>
      </w:r>
    </w:p>
    <w:p>
      <w:r>
        <w:t>Positive Marks: 1</w:t>
      </w:r>
    </w:p>
    <w:p>
      <w:r>
        <w:t>Negative Marks: 0.33</w:t>
      </w:r>
    </w:p>
    <w:p>
      <w:r>
        <w:t>Question: In a 26-year-old with newly diagnosed GDM at 25 weeks with FBG 128 mg/dL, which is the BEST management approach?</w:t>
      </w:r>
    </w:p>
    <w:p>
      <w:r>
        <w:t>(a) Begin insulin immediately without trial of dietary modification</w:t>
      </w:r>
    </w:p>
    <w:p>
      <w:r>
        <w:t>(b) Start 2-week strict dietary management; if FBG remains &gt;110 mg/dL, initiate insulin with target FBG &lt;95 mg/dL</w:t>
      </w:r>
    </w:p>
    <w:p>
      <w:r>
        <w:t>(c) Prescribe oral antidiabetic agents (metformin) as first-line therapy</w:t>
      </w:r>
    </w:p>
    <w:p>
      <w:r>
        <w:t>(d) Recommend tighter delivery at 37 weeks without attempting glycemic control</w:t>
      </w:r>
    </w:p>
    <w:p>
      <w:r>
        <w:t>Answer: b</w:t>
      </w:r>
    </w:p>
    <w:p>
      <w:r>
        <w:t>Solution: Standard approach: trial of intensive dietary management for 1-2 weeks with glucose monitoring; if targets not achieved (FBG &lt;95, 2-hour postprandial &lt;120 mg/dL), initiate insulin. Option a skips proven dietary intervention. Option c: while metformin has emerging evidence, insulin remains gold standard in INC guidelines for reliable glycemic control. Option d: tight glycemic control significantly improves outcomes—abandoning it worsens both maternal and fetal complications. FBG 128 is moderately elevated; many achieve control with diet alone. This stepwise approach balances pharmacotherapy benefit with avoiding unnecessary insulin.</w:t>
      </w:r>
    </w:p>
    <w:p>
      <w:r>
        <w:t>Positive Marks: 1</w:t>
      </w:r>
    </w:p>
    <w:p>
      <w:r>
        <w:t>Negative Marks: 0.33</w:t>
      </w:r>
    </w:p>
    <w:p>
      <w:r>
        <w:t>Question: A woman with subinvolution and RPOC develops excessive vaginal bleeding (&gt;500 mL/day) refractory to oxytocin and ergot alkaloid administration, with hemoglobin declining despite transfusion. Which finding on ultrasound would specifically mandate surgical evacuation?</w:t>
      </w:r>
    </w:p>
    <w:p>
      <w:r>
        <w:t>(a) Small retained fragments &lt;1 cm without active bleeding</w:t>
      </w:r>
    </w:p>
    <w:p>
      <w:r>
        <w:t>(b) Evidence of retained tissue with significant vascularity on color Doppler and hemodynamic instability</w:t>
      </w:r>
    </w:p>
    <w:p>
      <w:r>
        <w:t>(c) Large fibroid tumors noted incidentally within the myometrium</w:t>
      </w:r>
    </w:p>
    <w:p>
      <w:r>
        <w:t>(d) Any echogenic material &gt;1.5 cm within the uterine cavity</w:t>
      </w:r>
    </w:p>
    <w:p>
      <w:r>
        <w:t>Answer: b</w:t>
      </w:r>
    </w:p>
    <w:p>
      <w:r>
        <w:t>Solution: Indications for surgical evacuation in RPOC include: uncontrolled hemorrhage (&gt;500 mL/day) with hemodynamic instability, evidence of vascularity indicating actively perfused retained tissue, and failure of medical management. Size alone (option D) doesn't mandate surgery if bleeding is controlled. Small fragments (option A) can be managed expectantly. Fibroids (option C) aren't RPOC. The combination of active bleeding, hemodynamic compromise, and ultrasonic evidence of vascularized tissue creates an emergency mandate for curettage. Continued delay increases risks of massive transfusion and hysterectomy.</w:t>
      </w:r>
    </w:p>
    <w:p>
      <w:r>
        <w:t>Positive Marks: 1</w:t>
      </w:r>
    </w:p>
    <w:p>
      <w:r>
        <w:t>Negative Marks: 0.33</w:t>
      </w:r>
    </w:p>
    <w:p>
      <w:r>
        <w:t>Question: Pregnancy-related infection or sepsis accounts for what proportion of maternal deaths, and is associated with which of the following as a primary risk factor?</w:t>
      </w:r>
    </w:p>
    <w:p>
      <w:r>
        <w:t>(a) 10-15% with cesarean section</w:t>
      </w:r>
    </w:p>
    <w:p>
      <w:r>
        <w:t>(b) 5-10% with abortion complications as major risk</w:t>
      </w:r>
    </w:p>
    <w:p>
      <w:r>
        <w:t>(c) 8-12% with preterm labor</w:t>
      </w:r>
    </w:p>
    <w:p>
      <w:r>
        <w:t>(d) 15-20% with anesthesia-related complications</w:t>
      </w:r>
    </w:p>
    <w:p>
      <w:r>
        <w:t>Answer: b</w:t>
      </w:r>
    </w:p>
    <w:p>
      <w:r>
        <w:t>Solution: Sepsis/infection causes 5-10% of maternal deaths and is frequently associated with unsafe abortion procedures, retained products of conception, and poor infection control. Option (d) misattributes to anesthesia. Option (a) is too broad. Option (c) is incorrect. Prevention requires universal precautions, prompt antibiotic therapy, and access to uterotonic agents for incomplete abortion management.</w:t>
      </w:r>
    </w:p>
    <w:p>
      <w:r>
        <w:t>Positive Marks: 1</w:t>
      </w:r>
    </w:p>
    <w:p>
      <w:r>
        <w:t>Negative Marks: 0.33</w:t>
      </w:r>
    </w:p>
    <w:p>
      <w:r>
        <w:t>Question: Which complication is most common in the immediate post-operative period (first 48 hours) after myomectomy?</w:t>
      </w:r>
    </w:p>
    <w:p>
      <w:r>
        <w:t>(a) Disseminated intravascular coagulation</w:t>
      </w:r>
    </w:p>
    <w:p>
      <w:r>
        <w:t>(b) Bowel obstruction and paralytic ileus</w:t>
      </w:r>
    </w:p>
    <w:p>
      <w:r>
        <w:t>(c) Intra-abdominal hemorrhage and shock</w:t>
      </w:r>
    </w:p>
    <w:p>
      <w:r>
        <w:t>(d) Uterine rupture during recovery</w:t>
      </w:r>
    </w:p>
    <w:p>
      <w:r>
        <w:t>Answer: c</w:t>
      </w:r>
    </w:p>
    <w:p>
      <w:r>
        <w:t>Solution: Hemorrhage is the most common and serious complication in the immediate post-operative period after myomectomy, especially when large or multiple fibroids are removed. Uterine rupture is a late complication during subsequent pregnancy, not immediately post-operatively. DIC is rare and occurs with massive hemorrhage. Bowel obstruction is a late complication days to weeks post-operatively. Close monitoring of vital signs, vaginal bleeding, abdominal girth, and hemoglobin levels is essential during immediate post-operative period.</w:t>
      </w:r>
    </w:p>
    <w:p>
      <w:r>
        <w:t>Positive Marks: 1</w:t>
      </w:r>
    </w:p>
    <w:p>
      <w:r>
        <w:t>Negative Marks: 0.33</w:t>
      </w:r>
    </w:p>
    <w:p>
      <w:r>
        <w:t>Question: Which of the following scenarios would indicate a need for referral to a higher center for safe delivery management according to RCH protocols?</w:t>
      </w:r>
    </w:p>
    <w:p>
      <w:r>
        <w:t>(a) Multipara with previous three normal deliveries and current normal labor progression</w:t>
      </w:r>
    </w:p>
    <w:p>
      <w:r>
        <w:t>(b) Woman with controlled gestational diabetes and normal fetal growth</w:t>
      </w:r>
    </w:p>
    <w:p>
      <w:r>
        <w:t>(c) Preeclampsia with severe features, transverse lie, twins, and previous two lower segment cesarean sections</w:t>
      </w:r>
    </w:p>
    <w:p>
      <w:r>
        <w:t>(d) Primigravida in latent phase of labor without any complications</w:t>
      </w:r>
    </w:p>
    <w:p>
      <w:r>
        <w:t>Answer: c</w:t>
      </w:r>
    </w:p>
    <w:p>
      <w:r>
        <w:t>Solution: All conditions listed (severe preeclampsia, transverse lie, multiple gestation, recurrent cesarean history) represent high-risk obstetric emergencies requiring institutional/higher center care for maternal and fetal safety. Option a has low risk for vaginal delivery. Option d is normal, managed at primary level. Option b represents manageable risk with appropriate care. Critical thinking: IDENTIFY high-risk features requiring tertiary center capacity for emergency interventions.</w:t>
      </w:r>
    </w:p>
    <w:p>
      <w:r>
        <w:t>Positive Marks: 1</w:t>
      </w:r>
    </w:p>
    <w:p>
      <w:r>
        <w:t>Negative Marks: 0.33</w:t>
      </w:r>
    </w:p>
    <w:p>
      <w:r>
        <w:t>Question: A 52-year-old woman is admitted for elective bilateral salpingo-oophorectomy for ovarian cyst with malignancy risk. Which pre-operative assessment finding would be most concerning for surgery delay?</w:t>
      </w:r>
    </w:p>
    <w:p>
      <w:r>
        <w:t>(a) Hemoglobin 11 g/dL</w:t>
      </w:r>
    </w:p>
    <w:p>
      <w:r>
        <w:t>(b) Activated prothrombin time 1.2 times normal</w:t>
      </w:r>
    </w:p>
    <w:p>
      <w:r>
        <w:t>(c) Fasting blood glucose 110 mg/dL</w:t>
      </w:r>
    </w:p>
    <w:p>
      <w:r>
        <w:t>(d) Blood pressure 160/95 mmHg with no prior history of hypertension</w:t>
      </w:r>
    </w:p>
    <w:p>
      <w:r>
        <w:t>Answer: d</w:t>
      </w:r>
    </w:p>
    <w:p>
      <w:r>
        <w:t>Solution: Uncontrolled hypertension (160/95 with no prior history) increases intra-operative and post-operative cardiovascular risks including myocardial infarction and hemorrhage—this requires stabilization before elective surgery. Option A (Hb 11) is acceptable for surgery. Option B is within acceptable limits. Option C (glucose 110) is mild and doesn't warrant delay. NEW onset hypertension is the red flag requiring investigation and control.</w:t>
      </w:r>
    </w:p>
    <w:p>
      <w:r>
        <w:t>Positive Marks: 1</w:t>
      </w:r>
    </w:p>
    <w:p>
      <w:r>
        <w:t>Negative Marks: 0.33</w:t>
      </w:r>
    </w:p>
    <w:p>
      <w:r>
        <w:t>Question: The threads attached to the lower end of IUCD serve which primary purpose?</w:t>
      </w:r>
    </w:p>
    <w:p>
      <w:r>
        <w:t>(a) To increase surface area and enhance contraceptive effect</w:t>
      </w:r>
    </w:p>
    <w:p>
      <w:r>
        <w:t>(b) To facilitate easy removal and allow clients to check proper positioning</w:t>
      </w:r>
    </w:p>
    <w:p>
      <w:r>
        <w:t>(c) To enhance menstrual flow and reduce dysmenorrhea</w:t>
      </w:r>
    </w:p>
    <w:p>
      <w:r>
        <w:t>(d) To prevent migration of the device into the peritoneal cavity</w:t>
      </w:r>
    </w:p>
    <w:p>
      <w:r>
        <w:t>Answer: b</w:t>
      </w:r>
    </w:p>
    <w:p>
      <w:r>
        <w:t>Solution: The monofilament nylon threads act as a safety check allowing clients to confirm proper placement by self-examination and enable easy removal. Option d is incorrect as threads do not prevent migration (that's prevented by uterine cavity size matching). Option a is false as threads don't enhance contraceptive effect. Option c is contradictory as threads don't affect menstrual symptoms. Threads are typically 2-3 cm long and cut at the external cervical os.</w:t>
      </w:r>
    </w:p>
    <w:p>
      <w:r>
        <w:t>Positive Marks: 1</w:t>
      </w:r>
    </w:p>
    <w:p>
      <w:r>
        <w:t>Negative Marks: 0.33</w:t>
      </w:r>
    </w:p>
    <w:p>
      <w:r>
        <w:t>Question: A postpartum woman with severe preeclampsia develops massive hemorrhage and is prescribed methylergonovine 0.2 mg for uterine atony. Which serious adverse effect is MOST likely to occur due to this medication choice?</w:t>
      </w:r>
    </w:p>
    <w:p>
      <w:r>
        <w:t>(a) Pulmonary edema from fluid overload</w:t>
      </w:r>
    </w:p>
    <w:p>
      <w:r>
        <w:t>(b) Respiratory depression</w:t>
      </w:r>
    </w:p>
    <w:p>
      <w:r>
        <w:t>(c) Acute kidney injury</w:t>
      </w:r>
    </w:p>
    <w:p>
      <w:r>
        <w:t>(d) Severe hypertension and risk of stroke</w:t>
      </w:r>
    </w:p>
    <w:p>
      <w:r>
        <w:t>Answer: d</w:t>
      </w:r>
    </w:p>
    <w:p>
      <w:r>
        <w:t>Solution: Ergot alkaloids (methylergonovine, ergotamine) are absolutely contraindicated in hypertension because they cause sustained uterine tetany and severe systemic hypertension (systolic increase 30-40 mmHg), risking myocardial infarction, intracerebral hemorrhage, or stroke. In preeclampsia/eclampsia, ergot is dangerous. Oxytocin is safer (causes transient mild ↓BP). Carboprost or misoprostol are alternatives. Mnemonic: 'ERGOT = Endangers Really Gravely Offended Tension' (avoid in high BP). Always assess BP before giving ergot; use ACOG algorithm.</w:t>
      </w:r>
    </w:p>
    <w:p>
      <w:r>
        <w:t>Positive Marks: 1</w:t>
      </w:r>
    </w:p>
    <w:p>
      <w:r>
        <w:t>Negative Marks: 0.33</w:t>
      </w:r>
    </w:p>
    <w:p>
      <w:r>
        <w:t>Question: A 20-week pregnant woman reports severe headache unrelieved by rest and acetaminophen, with visual disturbances. What is the MOST important consideration in distinguishing this from a minor disorder of pregnancy?</w:t>
      </w:r>
    </w:p>
    <w:p>
      <w:r>
        <w:t>(a) All headaches in pregnancy are minor disorders requiring only reassurance</w:t>
      </w:r>
    </w:p>
    <w:p>
      <w:r>
        <w:t>(b) Migraine headaches naturally improve during the third trimester</w:t>
      </w:r>
    </w:p>
    <w:p>
      <w:r>
        <w:t>(c) Persistent headache with visual changes requires exclusion of preeclampsia and other pathology</w:t>
      </w:r>
    </w:p>
    <w:p>
      <w:r>
        <w:t>(d) Tension headaches in pregnancy typically improve with massage and rest</w:t>
      </w:r>
    </w:p>
    <w:p>
      <w:r>
        <w:t>Answer: c</w:t>
      </w:r>
    </w:p>
    <w:p>
      <w:r>
        <w:t>Solution: While mild tension headaches are common minor disorders in pregnancy, severe headaches with visual disturbances require investigation to exclude preeclampsia, gestational hypertension, or other serious pathology. At 20 weeks, preeclampsia is less likely but still possible. Visual symptoms (scotomas, photopsia) are concerning red flags. Routine headache without systemic symptoms may be benign, but this presentation requires blood pressure assessment and urinalysis at minimum. The distinction between minor and serious disorder depends on associated symptoms and severity—single-system complaints with normal vitals are reassuring.</w:t>
      </w:r>
    </w:p>
    <w:p>
      <w:r>
        <w:t>Positive Marks: 1</w:t>
      </w:r>
    </w:p>
    <w:p>
      <w:r>
        <w:t>Negative Marks: 0.33</w:t>
      </w:r>
    </w:p>
    <w:p>
      <w:r>
        <w:t>Question: In airway management during eclamptic seizures, the correct priority sequence is:</w:t>
      </w:r>
    </w:p>
    <w:p>
      <w:r>
        <w:t>(a) Keep mouth forcibly closed with bite block to prevent tongue injury</w:t>
      </w:r>
    </w:p>
    <w:p>
      <w:r>
        <w:t>(b) Maintain rigid neck collar to prevent cervical trauma</w:t>
      </w:r>
    </w:p>
    <w:p>
      <w:r>
        <w:t>(c) Perform intubation before seizure activity cessation</w:t>
      </w:r>
    </w:p>
    <w:p>
      <w:r>
        <w:t>(d) Prevent aspiration by positioning; maintain airway; administer high-flow oxygen after seizure</w:t>
      </w:r>
    </w:p>
    <w:p>
      <w:r>
        <w:t>Answer: d</w:t>
      </w:r>
    </w:p>
    <w:p>
      <w:r>
        <w:t>Solution: After seizure cessation, airway priority is: (1) positioning in recovery position (left lateral decubitus), (2) suctioning oral/pharyngeal secretions, and (3) administering high-flow oxygen (target SpO2 &gt;94%) to prevent aspiration and ensure adequate oxygenation for mother and fetus. Pre-emptive intubation is not standard unless airway compromise occurs. Rigid collars and forced bite blocks risk dental trauma, aspiration, and airway obstruction. Simple positioning and oxygen are standards of care post-seizure.</w:t>
      </w:r>
    </w:p>
    <w:p>
      <w:r>
        <w:t>Positive Marks: 1</w:t>
      </w:r>
    </w:p>
    <w:p>
      <w:r>
        <w:t>Negative Marks: 0.33</w:t>
      </w:r>
    </w:p>
    <w:p>
      <w:r>
        <w:t>Question: Which of the following scenarios would contraindicate exercise during pregnancy?</w:t>
      </w:r>
    </w:p>
    <w:p>
      <w:r>
        <w:t>(a) Placenta previa or preeclampsia</w:t>
      </w:r>
    </w:p>
    <w:p>
      <w:r>
        <w:t>(b) History of previous normal delivery</w:t>
      </w:r>
    </w:p>
    <w:p>
      <w:r>
        <w:t>(c) Mild hypothyroidism on treatment</w:t>
      </w:r>
    </w:p>
    <w:p>
      <w:r>
        <w:t>(d) Mild gestational diabetes controlled by diet</w:t>
      </w:r>
    </w:p>
    <w:p>
      <w:r>
        <w:t>Answer: a</w:t>
      </w:r>
    </w:p>
    <w:p>
      <w:r>
        <w:t>Solution: Absolute contraindications to exercise include placenta previa, preeclampsia, incompetent cervix, persistent bleeding, and preterm labor risk. These conditions require rest and activity restriction. Option (d) mild GDM controlled by diet is not a contraindication; exercise is beneficial. Option (c) treated hypothyroidism is safe with exercise. Option (b) previous normal delivery is not a contraindication. ACOG lists specific obstetric contraindications requiring activity restriction and medical clearance.</w:t>
      </w:r>
    </w:p>
    <w:p>
      <w:r>
        <w:t>Positive Marks: 1</w:t>
      </w:r>
    </w:p>
    <w:p>
      <w:r>
        <w:t>Negative Marks: 0.33</w:t>
      </w:r>
    </w:p>
    <w:p>
      <w:r>
        <w:t>Question: In PCOS patients, increased risk of gestational diabetes mellitus is due to underlying:</w:t>
      </w:r>
    </w:p>
    <w:p>
      <w:r>
        <w:t>(a) Placental dysfunction</w:t>
      </w:r>
    </w:p>
    <w:p>
      <w:r>
        <w:t>(b) Pregnancy-induced hyperandrogenism</w:t>
      </w:r>
    </w:p>
    <w:p>
      <w:r>
        <w:t>(c) Insulin resistance and compensatory hyperinsulinemia</w:t>
      </w:r>
    </w:p>
    <w:p>
      <w:r>
        <w:t>(d) Ovarian steroid hormone excess</w:t>
      </w:r>
    </w:p>
    <w:p>
      <w:r>
        <w:t>Answer: c</w:t>
      </w:r>
    </w:p>
    <w:p>
      <w:r>
        <w:t>Solution: PCOS patients have baseline insulin resistance and hyperinsulinemia; pregnancy further increases insulin demand and uncovers or worsens glucose intolerance, increasing GDM risk 2-3 fold. Metformin continuation in pregnancy may reduce GDM risk. Options a, b, and d are not the primary mechanism for increased GDM risk in PCOS.</w:t>
      </w:r>
    </w:p>
    <w:p>
      <w:r>
        <w:t>Positive Marks: 1</w:t>
      </w:r>
    </w:p>
    <w:p>
      <w:r>
        <w:t>Negative Marks: 0.33</w:t>
      </w:r>
    </w:p>
    <w:p>
      <w:r>
        <w:t>Question: In a case of incomplete abortion at 10 weeks gestation, the primary nursing intervention should be:</w:t>
      </w:r>
    </w:p>
    <w:p>
      <w:r>
        <w:t>(a) Obtain history, assess vital signs, and prepare for evacuation</w:t>
      </w:r>
    </w:p>
    <w:p>
      <w:r>
        <w:t>(b) Administer oxytocin and observe</w:t>
      </w:r>
    </w:p>
    <w:p>
      <w:r>
        <w:t>(c) Provide antibiotics without evaluation</w:t>
      </w:r>
    </w:p>
    <w:p>
      <w:r>
        <w:t>(d) Immediate evacuation of retained products</w:t>
      </w:r>
    </w:p>
    <w:p>
      <w:r>
        <w:t>Answer: a</w:t>
      </w:r>
    </w:p>
    <w:p>
      <w:r>
        <w:t>Solution: In incomplete abortion, the nursing priority is systematic assessment including vital signs (to detect hemorrhage/infection), history taking, and preparation for evacuation of retained products. Option C (antibiotics alone) is incomplete. Option D (immediate evacuation) without assessment can miss complications. Option B (oxytocin observation) may delay necessary evacuation. Proper assessment ensures identification of complications like sepsis or hemorrhage before intervention. This reflects clinical nursing protocols.</w:t>
      </w:r>
    </w:p>
    <w:p>
      <w:r>
        <w:t>Positive Marks: 1</w:t>
      </w:r>
    </w:p>
    <w:p>
      <w:r>
        <w:t>Negative Marks: 0.33</w:t>
      </w:r>
    </w:p>
    <w:p>
      <w:r>
        <w:t>Question: Immunity to hepatitis A is best confirmed in a non-immune pregnant woman seeking vaccination. Which test should be performed first?</w:t>
      </w:r>
    </w:p>
    <w:p>
      <w:r>
        <w:t>(a) HAV antigen</w:t>
      </w:r>
    </w:p>
    <w:p>
      <w:r>
        <w:t>(b) Anti-HAV IgG</w:t>
      </w:r>
    </w:p>
    <w:p>
      <w:r>
        <w:t>(c) Anti-HAV IgM</w:t>
      </w:r>
    </w:p>
    <w:p>
      <w:r>
        <w:t>(d) HAV RNA</w:t>
      </w:r>
    </w:p>
    <w:p>
      <w:r>
        <w:t>Answer: b</w:t>
      </w:r>
    </w:p>
    <w:p>
      <w:r>
        <w:t>Solution: Anti-HAV IgG indicates past infection or immunity and determines need for vaccination. IgM indicates acute infection. If IgG negative, inactivated HAV vaccine (safe in pregnancy) should be offered. HAV antigen and RNA are markers of acute infection, not immunity status. Testing immunity before vaccination is cost-effective and guides vaccination decisions in pregnant women at risk. Immunization during pregnancy is safe if non-immune.</w:t>
      </w:r>
    </w:p>
    <w:p>
      <w:r>
        <w:t>Positive Marks: 1</w:t>
      </w:r>
    </w:p>
    <w:p>
      <w:r>
        <w:t>Negative Marks: 0.33</w:t>
      </w:r>
    </w:p>
    <w:p>
      <w:r>
        <w:t>Question: When screening newborns for bilirubin-induced neurological dysfunction (BIND), the critical action at phototherapy failure is:</w:t>
      </w:r>
    </w:p>
    <w:p>
      <w:r>
        <w:t>(a) Arrange exchange transfusion and consult pediatric neurology for management</w:t>
      </w:r>
    </w:p>
    <w:p>
      <w:r>
        <w:t>(b) Increase phototherapy intensity and observe for another 48 hours</w:t>
      </w:r>
    </w:p>
    <w:p>
      <w:r>
        <w:t>(c) Discharge home with outpatient phototherapy continuation</w:t>
      </w:r>
    </w:p>
    <w:p>
      <w:r>
        <w:t>(d) Administer intravenous immunoglobulin (IVIG) without further investigation</w:t>
      </w:r>
    </w:p>
    <w:p>
      <w:r>
        <w:t>Answer: a</w:t>
      </w:r>
    </w:p>
    <w:p>
      <w:r>
        <w:t>Solution: BIND (kernicterus) occurs when total serum bilirubin exceeds neurotoxic threshold despite phototherapy. Immediate action: check serum bilirubin levels, initiate exchange transfusion if indicated per nomograms, and involve pediatric neurologist for assessment of bilirubin encephalopathy signs (lethargy, hypotonia, seizures, high-pitched cry). Option b delays critical intervention. Option d is ineffective for severe hyperbilirubinemia. Option c risks permanent neurological damage. Risk factors: prematurity, hemolysis, sepsis, G6PD deficiency.</w:t>
      </w:r>
    </w:p>
    <w:p>
      <w:r>
        <w:t>Positive Marks: 1</w:t>
      </w:r>
    </w:p>
    <w:p>
      <w:r>
        <w:t>Negative Marks: 0.33</w:t>
      </w:r>
    </w:p>
    <w:p>
      <w:r>
        <w:t>Question: Which uterine finding is characteristic of abruptio placentae?</w:t>
      </w:r>
    </w:p>
    <w:p>
      <w:r>
        <w:t>(a) Soft, compressible uterus</w:t>
      </w:r>
    </w:p>
    <w:p>
      <w:r>
        <w:t>(b) Softened lower uterine segment</w:t>
      </w:r>
    </w:p>
    <w:p>
      <w:r>
        <w:t>(c) Board-like or rigid uterus</w:t>
      </w:r>
    </w:p>
    <w:p>
      <w:r>
        <w:t>(d) Enlarged uterus with polyhydramnios</w:t>
      </w:r>
    </w:p>
    <w:p>
      <w:r>
        <w:t>Answer: c</w:t>
      </w:r>
    </w:p>
    <w:p>
      <w:r>
        <w:t>Solution: A board-like or rigid (tense) uterus is the characteristic finding in abruptio placentae due to massive intrauterine hemorrhage and tetanic uterine contractions. This rigidity reflects the accumulation of blood and irritation of the uterine muscle. A soft uterus suggests normal early pregnancy or placental insufficiency. Polyhydramnios is unrelated to abruption. This rigid uterus with pain is a critical clinical warning sign.</w:t>
      </w:r>
    </w:p>
    <w:p>
      <w:r>
        <w:t>Positive Marks: 1</w:t>
      </w:r>
    </w:p>
    <w:p>
      <w:r>
        <w:t>Negative Marks: 0.33</w:t>
      </w:r>
    </w:p>
    <w:p>
      <w:r>
        <w:t>Question: A woman with prosthetic aortic valve wishes to conceive. The optimal management strategy to balance maternal and fetal safety includes:</w:t>
      </w:r>
    </w:p>
    <w:p>
      <w:r>
        <w:t>(a) Heparin throughout pregnancy, accepting slightly higher maternal thromboembolism risk</w:t>
      </w:r>
    </w:p>
    <w:p>
      <w:r>
        <w:t>(b) Warfarin throughout pregnancy despite fetal risks</w:t>
      </w:r>
    </w:p>
    <w:p>
      <w:r>
        <w:t>(c) UFH until week 12, then warfarin until week 36, then UFH until delivery</w:t>
      </w:r>
    </w:p>
    <w:p>
      <w:r>
        <w:t>(d) Stop anticoagulation during pregnancy after confirming fetal viability</w:t>
      </w:r>
    </w:p>
    <w:p>
      <w:r>
        <w:t>Answer: c</w:t>
      </w:r>
    </w:p>
    <w:p>
      <w:r>
        <w:t>Solution: The standard strategy for prosthetic valves involves UFH (or LMWH) during the highest fetal teratogenicity period (especially weeks 6-12), switching to warfarin (more reliable anticoagulation) for mid-trimester when organogenesis is complete, then returning to UFH close to delivery. This triple-switch strategy balances fetal teratogenic risk with maternal thromboembolism risk. Option b risks serious fetal complications; option a may not provide adequate valve protection; option d carries unacceptable maternal thrombotic risk.</w:t>
      </w:r>
    </w:p>
    <w:p>
      <w:r>
        <w:t>Positive Marks: 1</w:t>
      </w:r>
    </w:p>
    <w:p>
      <w:r>
        <w:t>Negative Marks: 0.33</w:t>
      </w:r>
    </w:p>
    <w:p>
      <w:r>
        <w:t>Question: Serum CA-125 levels in endometriosis show which characteristic pattern?</w:t>
      </w:r>
    </w:p>
    <w:p>
      <w:r>
        <w:t>(a) b. Normal or mildly elevated in early stages; significantly elevated only in advanced disease</w:t>
      </w:r>
    </w:p>
    <w:p>
      <w:r>
        <w:t>(b) a. Always markedly elevated (&gt;100 U/mL) in all patients with endometriosis</w:t>
      </w:r>
    </w:p>
    <w:p>
      <w:r>
        <w:t>(c) c. Remains normal throughout the disease course</w:t>
      </w:r>
    </w:p>
    <w:p>
      <w:r>
        <w:t>(d) d. Progressively increases with each menstrual cycle</w:t>
      </w:r>
    </w:p>
    <w:p>
      <w:r>
        <w:t>Answer: a</w:t>
      </w:r>
    </w:p>
    <w:p>
      <w:r>
        <w:t>Solution: CA-125 is an imperfect biomarker; levels are normal or only mildly elevated in stages I-II endometriosis but may be significantly elevated (&gt;35 U/mL) in stages III-IV disease. Option b: markedly elevated levels are not universal. Option c: some elevation occurs in active disease, especially advanced stages. Option d: CA-125 doesn't show cyclic progression pattern. Clinical pearl: CA-125 aids in monitoring advanced endometriosis but lacks diagnostic utility for early disease; it's elevated in multiple other conditions too.</w:t>
      </w:r>
    </w:p>
    <w:p>
      <w:r>
        <w:t>Positive Marks: 1</w:t>
      </w:r>
    </w:p>
    <w:p>
      <w:r>
        <w:t>Negative Marks: 0.33</w:t>
      </w:r>
    </w:p>
    <w:p>
      <w:r>
        <w:t>Question: Which of the following is NOT considered a risk factor for high-risk pregnancy?</w:t>
      </w:r>
    </w:p>
    <w:p>
      <w:r>
        <w:t>(a) Maternal age &gt;35 years</w:t>
      </w:r>
    </w:p>
    <w:p>
      <w:r>
        <w:t>(b) Previous history of preeclampsia</w:t>
      </w:r>
    </w:p>
    <w:p>
      <w:r>
        <w:t>(c) Single pregnancy with appropriate maternal age</w:t>
      </w:r>
    </w:p>
    <w:p>
      <w:r>
        <w:t>(d) Multiparity (parity &gt;4)</w:t>
      </w:r>
    </w:p>
    <w:p>
      <w:r>
        <w:t>Answer: c</w:t>
      </w:r>
    </w:p>
    <w:p>
      <w:r>
        <w:t>Solution: Single pregnancy with appropriate maternal age (20-35 years) is actually protective, not a risk factor. Maternal age &gt;35 years (advanced age), grand multiparity &gt;4, and previous preeclampsia are established obstetric risk factors in scoring systems. This distinction helps identify genuinely vulnerable populations requiring enhanced surveillance per Dutta and INC guidelines.</w:t>
      </w:r>
    </w:p>
    <w:p>
      <w:r>
        <w:t>Positive Marks: 1</w:t>
      </w:r>
    </w:p>
    <w:p>
      <w:r>
        <w:t>Negative Marks: 0.33</w:t>
      </w:r>
    </w:p>
    <w:p>
      <w:r>
        <w:t>Question: In a case of IUFD, approximately what percentage of mothers develop disseminated intravascular coagulation (DIC) if delivery is delayed beyond 4 weeks?</w:t>
      </w:r>
    </w:p>
    <w:p>
      <w:r>
        <w:t>(a) 15-25%</w:t>
      </w:r>
    </w:p>
    <w:p>
      <w:r>
        <w:t>(b) 30-40%</w:t>
      </w:r>
    </w:p>
    <w:p>
      <w:r>
        <w:t>(c) 50-60%</w:t>
      </w:r>
    </w:p>
    <w:p>
      <w:r>
        <w:t>(d) 5-10%</w:t>
      </w:r>
    </w:p>
    <w:p>
      <w:r>
        <w:t>Answer: b</w:t>
      </w:r>
    </w:p>
    <w:p>
      <w:r>
        <w:t>Solution: Delayed delivery in IUFD increases the risk of maternal DIC significantly; approximately 30-40% of mothers develop DIC if delivery is postponed more than 4 weeks after fetal death. At 2 weeks, the risk is about 5-10%. This escalating risk of coagulopathy is a major consideration for timing of intervention. Regular coagulation studies, platelet counts, and fibrinogen levels should be monitored. Early delivery is often recommended to prevent this serious maternal complication.</w:t>
      </w:r>
    </w:p>
    <w:p>
      <w:r>
        <w:t>Positive Marks: 1</w:t>
      </w:r>
    </w:p>
    <w:p>
      <w:r>
        <w:t>Negative Marks: 0.33</w:t>
      </w:r>
    </w:p>
    <w:p>
      <w:r>
        <w:t>Question: A term newborn at 24 hours of age has visible jaundice on the face and neck. Using the Bhutani nomogram criteria for phototherapy, which additional finding would make phototherapy mandatory at this age?</w:t>
      </w:r>
    </w:p>
    <w:p>
      <w:r>
        <w:t>(a) Serum bilirubin level of 15 mg/dL</w:t>
      </w:r>
    </w:p>
    <w:p>
      <w:r>
        <w:t>(b) Visible jaundice alone is sufficient indication for phototherapy</w:t>
      </w:r>
    </w:p>
    <w:p>
      <w:r>
        <w:t>(c) Serum bilirubin level of 8 mg/dL</w:t>
      </w:r>
    </w:p>
    <w:p>
      <w:r>
        <w:t>(d) Bilirubin level should be &gt;20 mg/dL before phototherapy</w:t>
      </w:r>
    </w:p>
    <w:p>
      <w:r>
        <w:t>Answer: a</w:t>
      </w:r>
    </w:p>
    <w:p>
      <w:r>
        <w:t>Solution: The Bhutani nomogram provides phototherapy thresholds based on age in hours and risk category. For a term infant (&gt;38 weeks, low risk) at 24 hours, the phototherapy threshold is approximately 18 mg/dL, but for a moderately high-risk infant, it's about 15 mg/dL. At 8 mg/dL, phototherapy is not indicated. Visible jaundice alone is not diagnostic; serum bilirubin must be measured to guide therapy. Using nomogram-based decision-making prevents both under-treatment of significant hyperbilirubinemia and unnecessary treatment.</w:t>
      </w:r>
    </w:p>
    <w:p>
      <w:r>
        <w:t>Positive Marks: 1</w:t>
      </w:r>
    </w:p>
    <w:p>
      <w:r>
        <w:t>Negative Marks: 0.33</w:t>
      </w:r>
    </w:p>
    <w:p>
      <w:r>
        <w:t>Question: Which patients undergoing caesarean section should receive pharmacological thromboembolism prophylaxis (LMWH)?</w:t>
      </w:r>
    </w:p>
    <w:p>
      <w:r>
        <w:t>(a) Only patients with additional VTE risk factors (obesity, prolonged immobility, thrombophilia)</w:t>
      </w:r>
    </w:p>
    <w:p>
      <w:r>
        <w:t>(b) Only patients with documented previous DVT or pulmonary embolism</w:t>
      </w:r>
    </w:p>
    <w:p>
      <w:r>
        <w:t>(c) All patients undergoing any caesarean section</w:t>
      </w:r>
    </w:p>
    <w:p>
      <w:r>
        <w:t>(d) Only patients undergoing emergency caesarean sections</w:t>
      </w:r>
    </w:p>
    <w:p>
      <w:r>
        <w:t>Answer: a</w:t>
      </w:r>
    </w:p>
    <w:p>
      <w:r>
        <w:t>Solution: Pharmacological VTE prophylaxis (LMWH) is reserved for CS patients WITH additional risk factors per ACOG/RCOG guidelines, not all patients. Option c is unnecessary and increases bleeding risk without benefit. Option d is incorrect—risk depends on patient factors, not CS urgency. Option b is incomplete—prophylaxis benefits extend beyond prior thromboembolism. Mechanical measures (compression stockings, sequential compression devices) are routine for all CS patients. High-risk factors warranting pharmacological prophylaxis include BMI &gt;30, age &gt;35, immobility, family history of VTE, thrombophilia, malignancy. Risk stratification guides appropriate prophylaxis intensity.</w:t>
      </w:r>
    </w:p>
    <w:p>
      <w:r>
        <w:t>Positive Marks: 1</w:t>
      </w:r>
    </w:p>
    <w:p>
      <w:r>
        <w:t>Negative Marks: 0.33</w:t>
      </w:r>
    </w:p>
    <w:p>
      <w:r>
        <w:t>Question: A pregnant woman at 8 weeks gestation with hyperemesis gravidarum shows ketonuria and exhibits Trousseau's sign during clinical examination. What is the underlying electrolyte abnormality responsible for this sign?</w:t>
      </w:r>
    </w:p>
    <w:p>
      <w:r>
        <w:t>(a) Hyponatremia</w:t>
      </w:r>
    </w:p>
    <w:p>
      <w:r>
        <w:t>(b) Hypokalemia</w:t>
      </w:r>
    </w:p>
    <w:p>
      <w:r>
        <w:t>(c) Hypermagnesemia</w:t>
      </w:r>
    </w:p>
    <w:p>
      <w:r>
        <w:t>(d) Hypocalcemia</w:t>
      </w:r>
    </w:p>
    <w:p>
      <w:r>
        <w:t>Answer: d</w:t>
      </w:r>
    </w:p>
    <w:p>
      <w:r>
        <w:t>Solution: Trousseau's sign (carpopedal spasm during blood pressure cuff inflation) indicates hypocalcemia, which develops in severe hyperemesis gravidarum due to persistent gastric acid loss leading to metabolic alkalosis and decreased ionized calcium levels, precipitating tetany. Hypokalemia causes muscle weakness and cardiac dysrhythmias, not tetany. Hyponatremia presents with neurological symptoms (confusion, seizures), not neuromuscular manifestations. Hypermagnesemia is not a typical complication of hyperemesis gravidarum and causes muscle weakness rather than spasms. Memory aid: 'HypoCALcemia = CALcium spasm' (both Trousseau's and Chvostek's signs indicate low calcium).</w:t>
      </w:r>
    </w:p>
    <w:p>
      <w:r>
        <w:t>Positive Marks: 1</w:t>
      </w:r>
    </w:p>
    <w:p>
      <w:r>
        <w:t>Negative Marks: 0.33</w:t>
      </w:r>
    </w:p>
    <w:p>
      <w:r>
        <w:t>Question: Which imaging modality is the gold standard for accurate diagnosis of placenta praevia?</w:t>
      </w:r>
    </w:p>
    <w:p>
      <w:r>
        <w:t>(a) Transabdominal ultrasound alone</w:t>
      </w:r>
    </w:p>
    <w:p>
      <w:r>
        <w:t>(b) Digital vaginal examination alone</w:t>
      </w:r>
    </w:p>
    <w:p>
      <w:r>
        <w:t>(c) Combined transabdominal and transvaginal ultrasound</w:t>
      </w:r>
    </w:p>
    <w:p>
      <w:r>
        <w:t>(d) CT scan of the pelvis</w:t>
      </w:r>
    </w:p>
    <w:p>
      <w:r>
        <w:t>Answer: c</w:t>
      </w:r>
    </w:p>
    <w:p>
      <w:r>
        <w:t>Solution: Transabdominal ultrasound may miss lower placental margin due to fetal shadowing; transvaginal ultrasound is superior for visualizing lower uterine segment but transvaginal alone may have false positives. Combined approach gives optimal sensitivity (95-100%) and specificity. Digital exam is contraindicated and dangerous in suspected praevia.</w:t>
      </w:r>
    </w:p>
    <w:p>
      <w:r>
        <w:t>Positive Marks: 1</w:t>
      </w:r>
    </w:p>
    <w:p>
      <w:r>
        <w:t>Negative Marks: 0.33</w:t>
      </w:r>
    </w:p>
    <w:p>
      <w:r>
        <w:t>Question: Immediately after delivery, the cervix typically appears:</w:t>
      </w:r>
    </w:p>
    <w:p>
      <w:r>
        <w:t>(a) Stenosed and contracted</w:t>
      </w:r>
    </w:p>
    <w:p>
      <w:r>
        <w:t>(b) Hard with minimal ecchymosis</w:t>
      </w:r>
    </w:p>
    <w:p>
      <w:r>
        <w:t>(c) Soft, edematous, and patulous (open)</w:t>
      </w:r>
    </w:p>
    <w:p>
      <w:r>
        <w:t>(d) Rigid and firmly closed</w:t>
      </w:r>
    </w:p>
    <w:p>
      <w:r>
        <w:t>Answer: c</w:t>
      </w:r>
    </w:p>
    <w:p>
      <w:r>
        <w:t>Solution: In the immediate postpartum period, the cervix is soft, swollen (edematous), and patulous, appearing relaxed compared to the non-pregnant state. The cervical os remains dilated 2-4 cm for several days before gradual closure. Rigidity develops only after weeks of healing. Stenosis is pathological. Ecchymosis may occur but is secondary to the characteristic soft, open appearance.</w:t>
      </w:r>
    </w:p>
    <w:p>
      <w:r>
        <w:t>Positive Marks: 1</w:t>
      </w:r>
    </w:p>
    <w:p>
      <w:r>
        <w:t>Negative Marks: 0.33</w:t>
      </w:r>
    </w:p>
    <w:p>
      <w:r>
        <w:t>Question: What is the Rh factor?</w:t>
      </w:r>
    </w:p>
    <w:p>
      <w:r>
        <w:t>(a) A hormone produced by the placenta</w:t>
      </w:r>
    </w:p>
    <w:p>
      <w:r>
        <w:t>(b) An antibody found in the plasma of Rh-positive individuals</w:t>
      </w:r>
    </w:p>
    <w:p>
      <w:r>
        <w:t>(c) An antigen present on the surface of red blood cells</w:t>
      </w:r>
    </w:p>
    <w:p>
      <w:r>
        <w:t>(d) A protein enzyme that breaks down hemoglobin</w:t>
      </w:r>
    </w:p>
    <w:p>
      <w:r>
        <w:t>Answer: c</w:t>
      </w:r>
    </w:p>
    <w:p>
      <w:r>
        <w:t>Solution: The Rh factor is an antigen (D antigen) present on the surface of red blood cells. Individuals who possess this antigen are Rh-positive, while those without it are Rh-negative. Option b is incorrect because Rh-positive individuals do not naturally produce anti-Rh antibodies; sensitization is required. Option d describes an enzyme, not the Rh factor. Option a describes a placental hormone, unrelated to Rh factor.</w:t>
      </w:r>
    </w:p>
    <w:p>
      <w:r>
        <w:t>Positive Marks: 1</w:t>
      </w:r>
    </w:p>
    <w:p>
      <w:r>
        <w:t>Negative Marks: 0.33</w:t>
      </w:r>
    </w:p>
    <w:p>
      <w:r>
        <w:t>Question: Which of the following is a classic sign of ruptured ectopic pregnancy?</w:t>
      </w:r>
    </w:p>
    <w:p>
      <w:r>
        <w:t>(a) Cullen's sign with periumbilical bruising</w:t>
      </w:r>
    </w:p>
    <w:p>
      <w:r>
        <w:t>(b) Marked cervical tenderness on bimanual examination</w:t>
      </w:r>
    </w:p>
    <w:p>
      <w:r>
        <w:t>(c) Ballottement of uterus</w:t>
      </w:r>
    </w:p>
    <w:p>
      <w:r>
        <w:t>(d) Shoulder tip pain with sudden severe abdominal pain</w:t>
      </w:r>
    </w:p>
    <w:p>
      <w:r>
        <w:t>Answer: d</w:t>
      </w:r>
    </w:p>
    <w:p>
      <w:r>
        <w:t>Solution: Shoulder tip pain (from diaphragmatic irritation due to hemoperitoneum) occurring with sudden severe abdominal pain is classic for ruptured ectopic pregnancy. Cullen's sign is seen in acute pancreatitis. Cervical tenderness is nonspecific. Ballottement indicates normal pregnancy. The combination of shoulder tip pain with acute abdominal pain and hemodynamic instability indicates rupture requiring emergency surgery.</w:t>
      </w:r>
    </w:p>
    <w:p>
      <w:r>
        <w:t>Positive Marks: 1</w:t>
      </w:r>
    </w:p>
    <w:p>
      <w:r>
        <w:t>Negative Marks: 0.33</w:t>
      </w:r>
    </w:p>
    <w:p>
      <w:r>
        <w:t>Question: What is a hydatidiform mole?</w:t>
      </w:r>
    </w:p>
    <w:p>
      <w:r>
        <w:t>(a) Abnormal implantation of placenta in lower uterine segment</w:t>
      </w:r>
    </w:p>
    <w:p>
      <w:r>
        <w:t>(b) Benign proliferation of trophoblastic tissue with absent or severely hypoplastic fetal tissue</w:t>
      </w:r>
    </w:p>
    <w:p>
      <w:r>
        <w:t>(c) Premature separation of a normally implanted placenta</w:t>
      </w:r>
    </w:p>
    <w:p>
      <w:r>
        <w:t>(d) Malignant tumor of uterine smooth muscle</w:t>
      </w:r>
    </w:p>
    <w:p>
      <w:r>
        <w:t>Answer: b</w:t>
      </w:r>
    </w:p>
    <w:p>
      <w:r>
        <w:t>Solution: Hydatidiform mole is characterized by abnormal proliferation of trophoblastic tissue with absence or severe underdevelopment of fetal tissue, defining its pathology. Option D describes leiomyosarcoma. Option C is placental abruption. Option A describes placenta previa. The key feature distinguishing molar pregnancy is trophoblastic proliferation without corresponding fetal development. Mnemonic: HM = Huge trophoblastic Malformation without fetus.</w:t>
      </w:r>
    </w:p>
    <w:p>
      <w:r>
        <w:t>Positive Marks: 1</w:t>
      </w:r>
    </w:p>
    <w:p>
      <w:r>
        <w:t>Negative Marks: 0.33</w:t>
      </w:r>
    </w:p>
    <w:p>
      <w:r>
        <w:t>Question: A pregnant woman with toxoplasma gondii seropositivity (IgG positive, IgM negative, low-avidity IgG) at 20 weeks with normal ultrasound findings presents for counseling. What is the most appropriate management?</w:t>
      </w:r>
    </w:p>
    <w:p>
      <w:r>
        <w:t>(a) Pyrimethamine + sulfadiazine + folinic acid immediately without confirmation</w:t>
      </w:r>
    </w:p>
    <w:p>
      <w:r>
        <w:t>(b) Termination of pregnancy; congenital toxoplasmosis is universally fatal</w:t>
      </w:r>
    </w:p>
    <w:p>
      <w:r>
        <w:t>(c) No intervention; latent infection poses negligible fetal risk</w:t>
      </w:r>
    </w:p>
    <w:p>
      <w:r>
        <w:t>(d) Spiramycin 3g daily (1g TDS) to reduce placental transmission, with amniocentesis after 22 weeks for PCR confirmation if indicated</w:t>
      </w:r>
    </w:p>
    <w:p>
      <w:r>
        <w:t>Answer: d</w:t>
      </w:r>
    </w:p>
    <w:p>
      <w:r>
        <w:t>Solution: Low-avidity IgG indicates infection &gt;3-4 months prior (chronic/latent infection) with 1-2% vertical transmission risk. Spiramycin (reduces transmission to ~40%) is used initially; amniocentesis after 22 weeks with PCR determines fetal status. Option C underestimates risk; C (pyrimethamine) reserved for documented fetal infection; D excessive. INC protocols use avidity testing to guide trimester-specific management and serial amniocentesis timing.</w:t>
      </w:r>
    </w:p>
    <w:p>
      <w:r>
        <w:t>Positive Marks: 1</w:t>
      </w:r>
    </w:p>
    <w:p>
      <w:r>
        <w:t>Negative Marks: 0.33</w:t>
      </w:r>
    </w:p>
    <w:p>
      <w:r>
        <w:t>Question: A 26-year-old woman with complete abortion at 12 weeks wants to conceive again. When should she be advised to attempt conception after proper interval?</w:t>
      </w:r>
    </w:p>
    <w:p>
      <w:r>
        <w:t>(a) After one normal menstrual cycle</w:t>
      </w:r>
    </w:p>
    <w:p>
      <w:r>
        <w:t>(b) After 6 months</w:t>
      </w:r>
    </w:p>
    <w:p>
      <w:r>
        <w:t>(c) After three normal menstrual cycles</w:t>
      </w:r>
    </w:p>
    <w:p>
      <w:r>
        <w:t>(d) Immediately after hemostasis achieved</w:t>
      </w:r>
    </w:p>
    <w:p>
      <w:r>
        <w:t>Answer: a</w:t>
      </w:r>
    </w:p>
    <w:p>
      <w:r>
        <w:t>Solution: After complete abortion, waiting for at least one normal menstrual cycle (4-6 weeks) is recommended to allow endometrial regeneration and confirm hemostatic stability before conception. This ensures better endometrial receptivity and reduces risk of repeat abortion. Immediate conception increases pregnancy loss risk. Six months is overly conservative. Current guidelines suggest 1-2 normal cycles minimum.</w:t>
      </w:r>
    </w:p>
    <w:p>
      <w:r>
        <w:t>Positive Marks: 1</w:t>
      </w:r>
    </w:p>
    <w:p>
      <w:r>
        <w:t>Negative Marks: 0.33</w:t>
      </w:r>
    </w:p>
    <w:p>
      <w:r>
        <w:t>Question: Which nursing action is most appropriate during a preeclamptic convulsion (eclampsia)?</w:t>
      </w:r>
    </w:p>
    <w:p>
      <w:r>
        <w:t>(a) Administer IV magnesium sulfate and ensure airway protection</w:t>
      </w:r>
    </w:p>
    <w:p>
      <w:r>
        <w:t>(b) Start antihypertensive therapy immediately to lower BP</w:t>
      </w:r>
    </w:p>
    <w:p>
      <w:r>
        <w:t>(c) Insert an airway before the seizure ends</w:t>
      </w:r>
    </w:p>
    <w:p>
      <w:r>
        <w:t>(d) Perform continuous fetal monitoring and delay other interventions</w:t>
      </w:r>
    </w:p>
    <w:p>
      <w:r>
        <w:t>Answer: a</w:t>
      </w:r>
    </w:p>
    <w:p>
      <w:r>
        <w:t>Solution: During eclamptic seizure, the immediate priority is airway protection and prevention of injury; IV magnesium sulfate 4-6g loading dose is given immediately to stop seizures and prevent recurrence. Airway insertion should occur only after seizure cessation if needed. Antihypertensives are given afterward if BP remains elevated (&gt;160/110). Fetal monitoring follows after maternal stabilization. MgSO₄ is the gold standard anticonvulsant in eclampsia. The sequence is: ensure safety, protect airway, give MgSO₄, then arrange delivery.</w:t>
      </w:r>
    </w:p>
    <w:p>
      <w:r>
        <w:t>Positive Marks: 1</w:t>
      </w:r>
    </w:p>
    <w:p>
      <w:r>
        <w:t>Negative Marks: 0.33</w:t>
      </w:r>
    </w:p>
    <w:p>
      <w:r>
        <w:t>Question: A 32-year-old woman with GDM is at 32 weeks gestation. Fetal complications to monitor for during antenatal period include all EXCEPT:</w:t>
      </w:r>
    </w:p>
    <w:p>
      <w:r>
        <w:t>(a) Intrauterine fetal death (IUFD)</w:t>
      </w:r>
    </w:p>
    <w:p>
      <w:r>
        <w:t>(b) Macrosomia leading to birth trauma</w:t>
      </w:r>
    </w:p>
    <w:p>
      <w:r>
        <w:t>(c) Polyhydramnios</w:t>
      </w:r>
    </w:p>
    <w:p>
      <w:r>
        <w:t>(d) Preterm labor at 28-30 weeks</w:t>
      </w:r>
    </w:p>
    <w:p>
      <w:r>
        <w:t>Answer: d</w:t>
      </w:r>
    </w:p>
    <w:p>
      <w:r>
        <w:t>Solution: While GDM mothers have increased overall preterm birth risk, preterm labor specifically at 28-30 weeks is not a direct complication of GDM alone. The main fetal complications are macrosomia (birth weight &gt;4 kg), polyhydramnios (occurs in 15-20% due to osmotic effect of fetal hyperglycemia), and IUFD (in poorly controlled GDM). Preterm birth in GDM usually occurs iatrogenically due to complications (preeclampsia) or elective early delivery. Macrosomia and IUFD are most significant GDM-specific complications requiring close monitoring.</w:t>
      </w:r>
    </w:p>
    <w:p>
      <w:r>
        <w:t>Positive Marks: 1</w:t>
      </w:r>
    </w:p>
    <w:p>
      <w:r>
        <w:t>Negative Marks: 0.33</w:t>
      </w:r>
    </w:p>
    <w:p>
      <w:r>
        <w:t>Question: In a woman with manual placental removal during delivery who develops fever and subinvolution by day 8 postpartum, after confirming RPOC on ultrasound, what is the most appropriate immediate management approach?</w:t>
      </w:r>
    </w:p>
    <w:p>
      <w:r>
        <w:t>(a) High-dose intravenous oxytocin infusion combined with ergot alkaloids only</w:t>
      </w:r>
    </w:p>
    <w:p>
      <w:r>
        <w:t>(b) Conservative expectant management with daily clinical observation and weekly ultrasound</w:t>
      </w:r>
    </w:p>
    <w:p>
      <w:r>
        <w:t>(c) Immediate surgical hysterectomy to prevent sepsis</w:t>
      </w:r>
    </w:p>
    <w:p>
      <w:r>
        <w:t>(d) Initiate broad-spectrum antibiotics followed by instrumental evacuation under antibiotic cover</w:t>
      </w:r>
    </w:p>
    <w:p>
      <w:r>
        <w:t>Answer: d</w:t>
      </w:r>
    </w:p>
    <w:p>
      <w:r>
        <w:t>Solution: Management of infected RPOC requires antibiotics first (to cover gram-positive, gram-negative, and anaerobes) followed by evacuation under antibiotic cover to prevent systemic infection. Oxytocin alone (option A) is insufficient for large retained fragments and doesn't address infection. Hysterectomy (option C) is reserved for life-threatening complications. Expectant management (option B) risks progression to sepsis. The sequence is: antibiotics → evacuation (by suction curettage or sharp curettage) → continue antibiotics. This evidence-based approach has better outcomes than uterotonic agents alone or surgery.</w:t>
      </w:r>
    </w:p>
    <w:p>
      <w:r>
        <w:t>Positive Marks: 1</w:t>
      </w:r>
    </w:p>
    <w:p>
      <w:r>
        <w:t>Negative Marks: 0.33</w:t>
      </w:r>
    </w:p>
    <w:p>
      <w:r>
        <w:t>Question: A multiparous woman, G5P4, presents with severe headache and visual disturbances at 36 weeks. Her blood pressure is 170/120 mmHg. What is the estimated risk of this condition progressing to maternal death if untreated?</w:t>
      </w:r>
    </w:p>
    <w:p>
      <w:r>
        <w:t>(a) Greater than 25%</w:t>
      </w:r>
    </w:p>
    <w:p>
      <w:r>
        <w:t>(b) Approximately 15-20%</w:t>
      </w:r>
    </w:p>
    <w:p>
      <w:r>
        <w:t>(c) Approximately 5-10%</w:t>
      </w:r>
    </w:p>
    <w:p>
      <w:r>
        <w:t>(d) Less than 1%</w:t>
      </w:r>
    </w:p>
    <w:p>
      <w:r>
        <w:t>Answer: b</w:t>
      </w:r>
    </w:p>
    <w:p>
      <w:r>
        <w:t>Solution: Severe preeclampsia with symptoms (headache, visual disturbances) carries a 15-20% risk of progression to eclampsia and maternal death without intervention. Option (d) grossly underestimates severity. Option (c) is too low for symptomatic cases. Option (a) overestimates. Immediate management with magnesium sulfate, antihypertensives, and delivery are life-saving. This case demonstrates why prompt recognition is essential.</w:t>
      </w:r>
    </w:p>
    <w:p>
      <w:r>
        <w:t>Positive Marks: 1</w:t>
      </w:r>
    </w:p>
    <w:p>
      <w:r>
        <w:t>Negative Marks: 0.33</w:t>
      </w:r>
    </w:p>
    <w:p>
      <w:r>
        <w:t>Question: Post-operative day 1 following laparoscopic ovarian cystectomy, the patient complains of right shoulder pain despite no surgical trauma to the shoulder. Which explanation is MOST appropriate?</w:t>
      </w:r>
    </w:p>
    <w:p>
      <w:r>
        <w:t>(a) Thromboembolism in the shoulder region</w:t>
      </w:r>
    </w:p>
    <w:p>
      <w:r>
        <w:t>(b) Direct injury to the shoulder nerve during anesthesia</w:t>
      </w:r>
    </w:p>
    <w:p>
      <w:r>
        <w:t>(c) Referred pain from diaphragmatic irritation due to CO2 insufflation used during laparoscopy</w:t>
      </w:r>
    </w:p>
    <w:p>
      <w:r>
        <w:t>(d) Separate orthopedic pathology unrelated to surgery</w:t>
      </w:r>
    </w:p>
    <w:p>
      <w:r>
        <w:t>Answer: c</w:t>
      </w:r>
    </w:p>
    <w:p>
      <w:r>
        <w:t>Solution: Shoulder (Kehr's) pain post-laparoscopy is caused by residual CO2 irritating the diaphragm; the phrenic nerve refers pain to the shoulder region. This is common, self-limited, and resolves within 24-48 hours with position changes and mobilization. Option B is unlikely—shoulder not involved in procedure. Option A would present with swelling/warmth. Option D timing is suspicious. MNEMONIC: 'CO2 + Shoulder Pain = Diaphragm Irritation (Kehr's Sign)'.</w:t>
      </w:r>
    </w:p>
    <w:p>
      <w:r>
        <w:t>Positive Marks: 1</w:t>
      </w:r>
    </w:p>
    <w:p>
      <w:r>
        <w:t>Negative Marks: 0.33</w:t>
      </w:r>
    </w:p>
    <w:p>
      <w:r>
        <w:t>Question: A woman with Cu T 380A presents 2 months after insertion with amenorrhea. What is the most likely diagnosis?</w:t>
      </w:r>
    </w:p>
    <w:p>
      <w:r>
        <w:t>(a) Asherman syndrome due to IUCD</w:t>
      </w:r>
    </w:p>
    <w:p>
      <w:r>
        <w:t>(b) Pregnancy</w:t>
      </w:r>
    </w:p>
    <w:p>
      <w:r>
        <w:t>(c) IUCD perforation</w:t>
      </w:r>
    </w:p>
    <w:p>
      <w:r>
        <w:t>(d) IUCD expulsion</w:t>
      </w:r>
    </w:p>
    <w:p>
      <w:r>
        <w:t>Answer: b</w:t>
      </w:r>
    </w:p>
    <w:p>
      <w:r>
        <w:t>Solution: Amenorrhea in early post-insertion period suggests pregnancy as copper IUCDs don't cause amenorrhea or Asherman syndrome. Option c (perforation) causes pain and thread absence. Option d (expulsion) is often noticed or causes spotting. Option a (Asherman syndrome) develops with chronic inflammation, not acutely. Pregnancy test should be done urgently as ectopic pregnancy risk is increased if pregnancy occurs with IUCD in situ.</w:t>
      </w:r>
    </w:p>
    <w:p>
      <w:r>
        <w:t>Positive Marks: 1</w:t>
      </w:r>
    </w:p>
    <w:p>
      <w:r>
        <w:t>Negative Marks: 0.33</w:t>
      </w:r>
    </w:p>
    <w:p>
      <w:r>
        <w:t>Question: Which is the FIRST priority in immediate management of eclamptic seizure?</w:t>
      </w:r>
    </w:p>
    <w:p>
      <w:r>
        <w:t>(a) Catheterization</w:t>
      </w:r>
    </w:p>
    <w:p>
      <w:r>
        <w:t>(b) Airway management and oxygenation</w:t>
      </w:r>
    </w:p>
    <w:p>
      <w:r>
        <w:t>(c) Magnesium administration</w:t>
      </w:r>
    </w:p>
    <w:p>
      <w:r>
        <w:t>(d) Blood pressure control</w:t>
      </w:r>
    </w:p>
    <w:p>
      <w:r>
        <w:t>Answer: b</w:t>
      </w:r>
    </w:p>
    <w:p>
      <w:r>
        <w:t>Solution: Following ABC (Airway, Breathing, Circulation) principles, airway management and maintaining oxygenation are the FIRST priorities in any seizure including eclampsia. Only after securing airway and ensuring adequate ventilation (target SpO2 &gt;94%) should other interventions like drug administration and BP control be considered. Premature focus on secondary measures risks aspiration and fetal hypoxia. This principle applies to all acute seizure management.</w:t>
      </w:r>
    </w:p>
    <w:p>
      <w:r>
        <w:t>Positive Marks: 1</w:t>
      </w:r>
    </w:p>
    <w:p>
      <w:r>
        <w:t>Negative Marks: 0.33</w:t>
      </w:r>
    </w:p>
    <w:p>
      <w:r>
        <w:t>Question: Pregnant women should avoid raw or undercooked eggs primarily because of the risk of:</w:t>
      </w:r>
    </w:p>
    <w:p>
      <w:r>
        <w:t>(a) Salmonella infection</w:t>
      </w:r>
    </w:p>
    <w:p>
      <w:r>
        <w:t>(b) Cytomegalovirus infection</w:t>
      </w:r>
    </w:p>
    <w:p>
      <w:r>
        <w:t>(c) Toxoplasmosis</w:t>
      </w:r>
    </w:p>
    <w:p>
      <w:r>
        <w:t>(d) Listeriosis</w:t>
      </w:r>
    </w:p>
    <w:p>
      <w:r>
        <w:t>Answer: a</w:t>
      </w:r>
    </w:p>
    <w:p>
      <w:r>
        <w:t>Solution: Raw or undercooked eggs carry a significant risk of Salmonella infection, which can cause severe gastroenteritis and systemic infection in pregnancy, potentially leading to intrauterine infection and preterm labor. Toxoplasmosis (c) is associated with raw/undercooked meat and cat feces. Listeriosis (d) is linked to unpasteurized dairy and deli meats. CMV (b) is primarily transmitted through direct contact with body fluids. Eggs must be cooked until yolk is firm in pregnancy.</w:t>
      </w:r>
    </w:p>
    <w:p>
      <w:r>
        <w:t>Positive Marks: 1</w:t>
      </w:r>
    </w:p>
    <w:p>
      <w:r>
        <w:t>Negative Marks: 0.33</w:t>
      </w:r>
    </w:p>
    <w:p>
      <w:r>
        <w:t>Question: A woman presents 48 hours after MTP with fever (39°C), severe abdominal pain, and foul-smelling vaginal discharge. This clinical presentation suggests:</w:t>
      </w:r>
    </w:p>
    <w:p>
      <w:r>
        <w:t>(a) Normal post-MTP recovery</w:t>
      </w:r>
    </w:p>
    <w:p>
      <w:r>
        <w:t>(b) Incomplete abortion</w:t>
      </w:r>
    </w:p>
    <w:p>
      <w:r>
        <w:t>(c) Septic abortion/post-abortion sepsis</w:t>
      </w:r>
    </w:p>
    <w:p>
      <w:r>
        <w:t>(d) Uterine perforation only</w:t>
      </w:r>
    </w:p>
    <w:p>
      <w:r>
        <w:t>Answer: c</w:t>
      </w:r>
    </w:p>
    <w:p>
      <w:r>
        <w:t>Solution: Fever, severe pain, and purulent discharge 2 days post-MTP indicate post-abortion sepsis (infection), likely from retained products or incomplete procedure. Option A is incorrect—these are danger signs. Option B (incomplete abortion) may accompany sepsis but doesn't explain the fever and purulent discharge. Option D (perforation) typically presents with acute peritonitis, not necessarily purulent vaginal discharge. This is a hard question requiring clinical reasoning about post-abortion complications and their management.</w:t>
      </w:r>
    </w:p>
    <w:p>
      <w:r>
        <w:t>Positive Marks: 1</w:t>
      </w:r>
    </w:p>
    <w:p>
      <w:r>
        <w:t>Negative Marks: 0.33</w:t>
      </w:r>
    </w:p>
    <w:p>
      <w:r>
        <w:t>Question: Which antituberculous drug is considered most teratogenic and contraindicated in pregnancy?</w:t>
      </w:r>
    </w:p>
    <w:p>
      <w:r>
        <w:t>(a) Ethambutol</w:t>
      </w:r>
    </w:p>
    <w:p>
      <w:r>
        <w:t>(b) Streptomycin</w:t>
      </w:r>
    </w:p>
    <w:p>
      <w:r>
        <w:t>(c) Isoniazid</w:t>
      </w:r>
    </w:p>
    <w:p>
      <w:r>
        <w:t>(d) Rifampicin</w:t>
      </w:r>
    </w:p>
    <w:p>
      <w:r>
        <w:t>Answer: b</w:t>
      </w:r>
    </w:p>
    <w:p>
      <w:r>
        <w:t>Solution: Streptomycin crosses the placenta and causes fetal eighth nerve damage, permanent bilateral deafness, and vestibular damage. It is absolutely contraindicated. Rifampicin and isoniazid are safe; ethambutol is relatively safe with monitoring (high doses may cause optic neuritis). The standard first-line TB regimen in pregnancy uses isoniazid, rifampicin, and pyrazinamide (though pyrazinamide was historically avoided but is now considered safe).</w:t>
      </w:r>
    </w:p>
    <w:p>
      <w:r>
        <w:t>Positive Marks: 1</w:t>
      </w:r>
    </w:p>
    <w:p>
      <w:r>
        <w:t>Negative Marks: 0.33</w:t>
      </w:r>
    </w:p>
    <w:p>
      <w:r>
        <w:t>Question: Which nursing intervention is CONTRAINDICATED in a patient with suspected abruptio placentae?</w:t>
      </w:r>
    </w:p>
    <w:p>
      <w:r>
        <w:t>(a) Vaginal examination or digital cervical assessment</w:t>
      </w:r>
    </w:p>
    <w:p>
      <w:r>
        <w:t>(b) Continuous fetal heart rate monitoring</w:t>
      </w:r>
    </w:p>
    <w:p>
      <w:r>
        <w:t>(c) Strict intake-output record</w:t>
      </w:r>
    </w:p>
    <w:p>
      <w:r>
        <w:t>(d) Frequent vital sign monitoring</w:t>
      </w:r>
    </w:p>
    <w:p>
      <w:r>
        <w:t>Answer: a</w:t>
      </w:r>
    </w:p>
    <w:p>
      <w:r>
        <w:t>Solution: Vaginal examination or digital cervical assessment is absolutely contraindicated in suspected abruption because it may disturb the placental separation site and trigger massive hemorrhage. Diagnosis is clinical and ultrasound-based. Continuous monitoring, I/O record, and vital signs are essential. This is a critical safety principle in obstetrics. Any vaginal bleeding with abdominal pain and uterine tenderness should preclude vaginal examination until placental location is confirmed via ultrasound (to rule out previa). Document findings and notify the obstetrician immediately.</w:t>
      </w:r>
    </w:p>
    <w:p>
      <w:r>
        <w:t>Positive Marks: 1</w:t>
      </w:r>
    </w:p>
    <w:p>
      <w:r>
        <w:t>Negative Marks: 0.33</w:t>
      </w:r>
    </w:p>
    <w:p>
      <w:r>
        <w:t>Question: A pregnant woman with a mechanical heart valve requires anticoagulation. During pregnancy, which agent is preferred for the second and third trimesters:</w:t>
      </w:r>
    </w:p>
    <w:p>
      <w:r>
        <w:t>(a) Warfarin alone</w:t>
      </w:r>
    </w:p>
    <w:p>
      <w:r>
        <w:t>(b) Aspirin only</w:t>
      </w:r>
    </w:p>
    <w:p>
      <w:r>
        <w:t>(c) No anticoagulation needed</w:t>
      </w:r>
    </w:p>
    <w:p>
      <w:r>
        <w:t>(d) Heparin (unfractionated or LMWH)</w:t>
      </w:r>
    </w:p>
    <w:p>
      <w:r>
        <w:t>Answer: d</w:t>
      </w:r>
    </w:p>
    <w:p>
      <w:r>
        <w:t>Solution: Heparin (UFH or LMWH) is preferred in the second and third trimesters to avoid fetal complications of warfarin (fetal warfarin syndrome in first trimester). Warfarin alone risks fetal effects including nasal hypoplasia and skeletal dysplasia; aspirin alone is inadequate for mechanical valve protection. Without anticoagulation, maternal thromboembolism risk is unacceptable. Many centres use warfarin in second/third trimester with close monitoring, but heparin remains the safest option.</w:t>
      </w:r>
    </w:p>
    <w:p>
      <w:r>
        <w:t>Positive Marks: 1</w:t>
      </w:r>
    </w:p>
    <w:p>
      <w:r>
        <w:t>Negative Marks: 0.33</w:t>
      </w:r>
    </w:p>
    <w:p>
      <w:r>
        <w:t>Question: A pregnant woman at 34 weeks is found to have IUFD on routine ultrasound. She is hemodynamically stable with no vaginal bleeding. What is the MOST appropriate initial management approach?</w:t>
      </w:r>
    </w:p>
    <w:p>
      <w:r>
        <w:t>(a) Immediate cesarean section</w:t>
      </w:r>
    </w:p>
    <w:p>
      <w:r>
        <w:t>(b) Expectant management with monitoring for coagulopathy</w:t>
      </w:r>
    </w:p>
    <w:p>
      <w:r>
        <w:t>(c) Immediate induction of labor with prostaglandins</w:t>
      </w:r>
    </w:p>
    <w:p>
      <w:r>
        <w:t>(d) Hospitalization and observation for 7 days before intervention</w:t>
      </w:r>
    </w:p>
    <w:p>
      <w:r>
        <w:t>Answer: b</w:t>
      </w:r>
    </w:p>
    <w:p>
      <w:r>
        <w:t>Solution: When IUFD is confirmed and the mother is hemodynamically stable without vaginal bleeding, expectant management is acceptable with close monitoring for maternal complications, particularly disseminated intravascular coagulation (DIC), which occurs in 5-10% of cases. Induction can proceed after counseling about risks/benefits and coagulation profile assessment. Immediate cesarean section is not indicated without maternal complications or acute indication. Observation without intervention is inappropriate. The key is monitoring for DIC while discussing delivery options.</w:t>
      </w:r>
    </w:p>
    <w:p>
      <w:r>
        <w:t>Positive Marks: 1</w:t>
      </w:r>
    </w:p>
    <w:p>
      <w:r>
        <w:t>Negative Marks: 0.33</w:t>
      </w:r>
    </w:p>
    <w:p>
      <w:r>
        <w:t>Question: During the 24-hour examination, a newborn is found to have a serum bilirubin level of 16 mg/dL (age 24 hours, term infant, low risk). According to current guidelines, what is the appropriate management?</w:t>
      </w:r>
    </w:p>
    <w:p>
      <w:r>
        <w:t>(a) Close monitoring and repeat bilirubin at 24 hours; phototherapy considered based on nomogram trajectory</w:t>
      </w:r>
    </w:p>
    <w:p>
      <w:r>
        <w:t>(b) Immediate exchange transfusion</w:t>
      </w:r>
    </w:p>
    <w:p>
      <w:r>
        <w:t>(c) No intervention; level is within normal range for first day</w:t>
      </w:r>
    </w:p>
    <w:p>
      <w:r>
        <w:t>(d) Phototherapy should be initiated immediately</w:t>
      </w:r>
    </w:p>
    <w:p>
      <w:r>
        <w:t>Answer: a</w:t>
      </w:r>
    </w:p>
    <w:p>
      <w:r>
        <w:t>Solution: According to the AAP and Bhutani nomogram, for a term, low-risk infant at 24 hours of age, the phototherapy threshold is approximately 18 mg/dL. A level of 16 mg/dL is below this threshold and phototherapy is not initiated immediately. However, the trajectory is important; if bilirubin is rising rapidly, close monitoring is essential. Management includes continued feeding (8-12 times daily), close follow-up bilirubin testing, and phototherapy if levels exceed the nomogram threshold. Exchange transfusion is reserved for severe hyperbilirubinemia (&gt;25 mg/dL at 24 hours). Risk stratification guides intensity of monitoring.</w:t>
      </w:r>
    </w:p>
    <w:p>
      <w:r>
        <w:t>Positive Marks: 1</w:t>
      </w:r>
    </w:p>
    <w:p>
      <w:r>
        <w:t>Negative Marks: 0.33</w:t>
      </w:r>
    </w:p>
    <w:p>
      <w:r>
        <w:t>Question: In managing hyperemesis gravidarum, when should parenteral nutrition (TPN) be considered?</w:t>
      </w:r>
    </w:p>
    <w:p>
      <w:r>
        <w:t>(a) Never in pregnancy</w:t>
      </w:r>
    </w:p>
    <w:p>
      <w:r>
        <w:t>(b) At first presentation with mild symptoms</w:t>
      </w:r>
    </w:p>
    <w:p>
      <w:r>
        <w:t>(c) When weight loss reaches 10-15% despite all interventions for &gt;4 weeks</w:t>
      </w:r>
    </w:p>
    <w:p>
      <w:r>
        <w:t>(d) Only at term</w:t>
      </w:r>
    </w:p>
    <w:p>
      <w:r>
        <w:t>Answer: c</w:t>
      </w:r>
    </w:p>
    <w:p>
      <w:r>
        <w:t>Solution: TPN should be considered in severe, refractory hyperemesis with prolonged inability to maintain oral intake (&gt;4 weeks) and weight loss of 10-15% despite maximal medical management. Early TPN is not necessary and enteral feeding is preferred initially. Option d is inappropriate timing. Option a is incorrect; severe cases may benefit from TPN. TPN provides essential nutrition when all other routes fail and supports maternal health and fetal development.</w:t>
      </w:r>
    </w:p>
    <w:p>
      <w:r>
        <w:t>Positive Marks: 1</w:t>
      </w:r>
    </w:p>
    <w:p>
      <w:r>
        <w:t>Negative Marks: 0.33</w:t>
      </w:r>
    </w:p>
    <w:p>
      <w:r>
        <w:t>Question: Which type of placenta praevia carries the highest risk of hemorrhage requiring blood transfusion?</w:t>
      </w:r>
    </w:p>
    <w:p>
      <w:r>
        <w:t>(a) Complete (major) placenta praevia</w:t>
      </w:r>
    </w:p>
    <w:p>
      <w:r>
        <w:t>(b) Marginal placenta praevia</w:t>
      </w:r>
    </w:p>
    <w:p>
      <w:r>
        <w:t>(c) Low-lying placenta</w:t>
      </w:r>
    </w:p>
    <w:p>
      <w:r>
        <w:t>(d) Partial placenta praevia</w:t>
      </w:r>
    </w:p>
    <w:p>
      <w:r>
        <w:t>Answer: a</w:t>
      </w:r>
    </w:p>
    <w:p>
      <w:r>
        <w:t>Solution: Complete praevia (total coverage of internal os) has maximal placental exposure to lower uterine segment contractions, causing largest placental surface area bleeding. Marginal involves minimum displacement; low-lying is not technically praevia. Hemorrhage severity directly correlates with degree of os coverage.</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