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Which of the following statements about Clostridium tetani is correct?</w:t>
      </w:r>
    </w:p>
    <w:p>
      <w:r>
        <w:t>(a) It is a gram-negative aerobic bacillus</w:t>
      </w:r>
    </w:p>
    <w:p>
      <w:r>
        <w:t>(b) It grows well in aerobic conditions</w:t>
      </w:r>
    </w:p>
    <w:p>
      <w:r>
        <w:t>(c) It produces tetanolysin and tetanospasmin</w:t>
      </w:r>
    </w:p>
    <w:p>
      <w:r>
        <w:t>(d) It is highly motile with lateral flagella</w:t>
      </w:r>
    </w:p>
    <w:p>
      <w:r>
        <w:t>Answer: c</w:t>
      </w:r>
    </w:p>
    <w:p>
      <w:r>
        <w:t>Solution: Clostridium tetani produces two toxins: tetanolysin (a hemolysin) and tetanospasmin (neurotoxin causing muscle rigidity). It is gram-positive anaerobic bacillus with peritrichous flagella and grows only in anaerobic conditions. The tetanospasmin is a zinc-dependent endopeptidase that cleaves SNARE proteins, preventing acetylcholine release at the neuromuscular junction. Tetanospasmin causes characteristic 'risus sardonicus' and 'opisthotonus' rigidity.</w:t>
      </w:r>
    </w:p>
    <w:p>
      <w:r>
        <w:t>Positive Marks: 1</w:t>
      </w:r>
    </w:p>
    <w:p>
      <w:r>
        <w:t>Negative Marks: 0.33</w:t>
      </w:r>
    </w:p>
    <w:p>
      <w:r>
        <w:t>Question: Which gene product of rabies virus is most important for inducing host immune response?</w:t>
      </w:r>
    </w:p>
    <w:p>
      <w:r>
        <w:t>(a) Nucleoprotein</w:t>
      </w:r>
    </w:p>
    <w:p>
      <w:r>
        <w:t>(b) RNA polymerase</w:t>
      </w:r>
    </w:p>
    <w:p>
      <w:r>
        <w:t>(c) Glycoprotein (G protein)</w:t>
      </w:r>
    </w:p>
    <w:p>
      <w:r>
        <w:t>(d) Matrix protein</w:t>
      </w:r>
    </w:p>
    <w:p>
      <w:r>
        <w:t>Answer: c</w:t>
      </w:r>
    </w:p>
    <w:p>
      <w:r>
        <w:t>Solution: The glycoprotein (G protein) of rabies virus is the primary inducer of neutralizing antibody response and is the target of immune response. The G protein is also responsible for binding to and entry into host cells. The nucleoprotein and other internal proteins do not effectively induce neutralizing antibodies. This is why rabies vaccines are designed to contain the G protein or genes encoding it. The G protein is also responsible for the virus's tropism for nervous tissue.</w:t>
      </w:r>
    </w:p>
    <w:p>
      <w:r>
        <w:t>Positive Marks: 1</w:t>
      </w:r>
    </w:p>
    <w:p>
      <w:r>
        <w:t>Negative Marks: 0.33</w:t>
      </w:r>
    </w:p>
    <w:p>
      <w:r>
        <w:t>Question: Which of the following microorganisms represent the MOST significant challenge in sterilization because of their exceptional heat resistance?</w:t>
      </w:r>
    </w:p>
    <w:p>
      <w:r>
        <w:t>(a) Enveloped and non-enveloped viruses</w:t>
      </w:r>
    </w:p>
    <w:p>
      <w:r>
        <w:t>(b) Bacterial endospores and some thermophilic bacteria</w:t>
      </w:r>
    </w:p>
    <w:p>
      <w:r>
        <w:t>(c) Vegetative bacteria and gram-negative cocci</w:t>
      </w:r>
    </w:p>
    <w:p>
      <w:r>
        <w:t>(d) Fungal vegetative cells and yeasts</w:t>
      </w:r>
    </w:p>
    <w:p>
      <w:r>
        <w:t>Answer: b</w:t>
      </w:r>
    </w:p>
    <w:p>
      <w:r>
        <w:t>Solution: Bacterial endospores (e.g., Bacillus, Clostridium) are the most heat-resistant microorganisms, withstanding temperatures far exceeding those tolerated by vegetative cells due to their thick protective coats and low water content. Vegetative bacteria are readily killed at sterilization temperatures; fungal cells and viruses are intermediate in resistance. This is why biological indicators use spore suspensions as the ultimate test of sterilizer efficacy.</w:t>
      </w:r>
    </w:p>
    <w:p>
      <w:r>
        <w:t>Positive Marks: 1</w:t>
      </w:r>
    </w:p>
    <w:p>
      <w:r>
        <w:t>Negative Marks: 0.33</w:t>
      </w:r>
    </w:p>
    <w:p>
      <w:r>
        <w:t>Question: Both Neisseria meningitidis and Haemophilus influenzae show positive oxidase test. What is the rationale for using this test in bacterial identification?</w:t>
      </w:r>
    </w:p>
    <w:p>
      <w:r>
        <w:t>(a) It confirms the presence of beta-lactamase production</w:t>
      </w:r>
    </w:p>
    <w:p>
      <w:r>
        <w:t>(b) It identifies the presence of cytochrome c oxidase enzyme, a marker of gram-negative oxidase-positive bacteria</w:t>
      </w:r>
    </w:p>
    <w:p>
      <w:r>
        <w:t>(c) It determines the antibiotic susceptibility pattern</w:t>
      </w:r>
    </w:p>
    <w:p>
      <w:r>
        <w:t>(d) It differentiates gram-positive from gram-negative bacteria</w:t>
      </w:r>
    </w:p>
    <w:p>
      <w:r>
        <w:t>Answer: b</w:t>
      </w:r>
    </w:p>
    <w:p>
      <w:r>
        <w:t>Solution: The oxidase test detects the enzyme cytochrome c oxidase, which is characteristically present in gram-negative bacteria including Neisseria and Haemophilus species. Option 'a' is incorrect because gram staining differentiates gram-positive from gram-negative, not oxidase test. Option 'c' confuses oxidase with beta-lactamase detection. Option 'd' describes antibiotic susceptibility testing, not the purpose of oxidase test. Both organisms turn purple/black within 10 seconds on oxidase reagent.</w:t>
      </w:r>
    </w:p>
    <w:p>
      <w:r>
        <w:t>Positive Marks: 1</w:t>
      </w:r>
    </w:p>
    <w:p>
      <w:r>
        <w:t>Negative Marks: 0.33</w:t>
      </w:r>
    </w:p>
    <w:p>
      <w:r>
        <w:t>Question: The Gram staining procedure differentiates bacteria based on:</w:t>
      </w:r>
    </w:p>
    <w:p>
      <w:r>
        <w:t>(a) Thickness and structure of the peptidoglycan layer in the cell wall</w:t>
      </w:r>
    </w:p>
    <w:p>
      <w:r>
        <w:t>(b) Presence or absence of flagella for motility</w:t>
      </w:r>
    </w:p>
    <w:p>
      <w:r>
        <w:t>(c) Ability to survive in acidic or alkaline environments</w:t>
      </w:r>
    </w:p>
    <w:p>
      <w:r>
        <w:t>(d) Presence or absence of endospore structures</w:t>
      </w:r>
    </w:p>
    <w:p>
      <w:r>
        <w:t>Answer: a</w:t>
      </w:r>
    </w:p>
    <w:p>
      <w:r>
        <w:t>Solution: Gram staining differentiates bacteria based on the structural differences in their cell walls, specifically the peptidoglycan layer thickness and the presence of an outer lipopolysaccharide membrane. Gram-positive bacteria have thick peptidoglycan that retains the crystal violet-iodine complex (appearing purple), while Gram-negative bacteria have thin peptidoglycan and a lipid outer membrane that causes decolorization by alcohol (appearing pink). Flagella relate to motility classification, acid resistance is a separate characteristic, and spore formation is unrelated to Gram staining. This differentiation has profound implications for antibiotic selection and understanding bacterial pathogenesis in clinical practice.</w:t>
      </w:r>
    </w:p>
    <w:p>
      <w:r>
        <w:t>Positive Marks: 1</w:t>
      </w:r>
    </w:p>
    <w:p>
      <w:r>
        <w:t>Negative Marks: 0.33</w:t>
      </w:r>
    </w:p>
    <w:p>
      <w:r>
        <w:t>Question: Lipid A in Gram-negative bacteria is responsible for:</w:t>
      </w:r>
    </w:p>
    <w:p>
      <w:r>
        <w:t>(a) DNA replication and protein synthesis mechanisms</w:t>
      </w:r>
    </w:p>
    <w:p>
      <w:r>
        <w:t>(b) Providing structural integrity to the cell wall matrix</w:t>
      </w:r>
    </w:p>
    <w:p>
      <w:r>
        <w:t>(c) Attachment to host cell surfaces via pili</w:t>
      </w:r>
    </w:p>
    <w:p>
      <w:r>
        <w:t>(d) The endotoxic properties triggering inflammatory response and septic shock</w:t>
      </w:r>
    </w:p>
    <w:p>
      <w:r>
        <w:t>Answer: d</w:t>
      </w:r>
    </w:p>
    <w:p>
      <w:r>
        <w:t>Solution: Lipid A is the innermost hydrophobic portion of lipopolysaccharide (LPS) in Gram-negative bacteria and is the toxic endotoxin component. It triggers innate immune response through TLR4 receptors causing fever, complement activation, and septic shock in high quantities. Lipid A is distinct from exotoxins. The O polysaccharide chain provides some protection by hiding Lipid A. Structural integrity comes from peptidoglycan. CLINICAL MANIFESTATION: Released Lipid A causes DIC, septic shock, and multi-organ failure - Gram-negative sepsis is particularly dangerous.</w:t>
      </w:r>
    </w:p>
    <w:p>
      <w:r>
        <w:t>Positive Marks: 1</w:t>
      </w:r>
    </w:p>
    <w:p>
      <w:r>
        <w:t>Negative Marks: 0.33</w:t>
      </w:r>
    </w:p>
    <w:p>
      <w:r>
        <w:t>Question: E. coli O157:H7 (STEC) infection can progress to hemolytic uremic syndrome (HUS). Which sequence of pathological events best describes this progression?</w:t>
      </w:r>
    </w:p>
    <w:p>
      <w:r>
        <w:t>(a) Toxin production → intestinal inflammation → bloody diarrhea → endothelial damage in kidneys and microangiopathic hemolytic anemia</w:t>
      </w:r>
    </w:p>
    <w:p>
      <w:r>
        <w:t>(b) Flagellar invasion → bacteremia → direct kidney infection → bacterial abscess formation</w:t>
      </w:r>
    </w:p>
    <w:p>
      <w:r>
        <w:t>(c) LPS endotoxin → systemic inflammatory response → septic shock → renal failure</w:t>
      </w:r>
    </w:p>
    <w:p>
      <w:r>
        <w:t>(d) Adhesin-mediated binding → osmotic diarrhea → dehydration → acute tubular necrosis</w:t>
      </w:r>
    </w:p>
    <w:p>
      <w:r>
        <w:t>Answer: a</w:t>
      </w:r>
    </w:p>
    <w:p>
      <w:r>
        <w:t>Solution: HUS from STEC results from Shiga toxin-mediated endothelial damage, particularly in renal microvasculature. Toxin inhibits protein synthesis → mucosal necrosis and bloody diarrhea → toxin absorption → systemic endothelial injury → thrombotic microangiopathy with hemolytic anemia (MAHA) and thrombocytopenia. Option b is incorrect as STEC is non-invasive and does not cause bacteremia typically. Option d describes osmotic mechanisms of other pathogens. Option c implies sepsis, which is not the primary HUS mechanism. Toxin-mediated endothelial damage is the hallmark of STEC-HUS.</w:t>
      </w:r>
    </w:p>
    <w:p>
      <w:r>
        <w:t>Positive Marks: 1</w:t>
      </w:r>
    </w:p>
    <w:p>
      <w:r>
        <w:t>Negative Marks: 0.33</w:t>
      </w:r>
    </w:p>
    <w:p>
      <w:r>
        <w:t>Question: Reconstitutable vaccines like MMR must be used within a specific time after reconstitution. What is this maximum time limit?</w:t>
      </w:r>
    </w:p>
    <w:p>
      <w:r>
        <w:t>(a) 2 hours</w:t>
      </w:r>
    </w:p>
    <w:p>
      <w:r>
        <w:t>(b) 24 hours</w:t>
      </w:r>
    </w:p>
    <w:p>
      <w:r>
        <w:t>(c) 8 hours</w:t>
      </w:r>
    </w:p>
    <w:p>
      <w:r>
        <w:t>(d) 30 minutes</w:t>
      </w:r>
    </w:p>
    <w:p>
      <w:r>
        <w:t>Answer: c</w:t>
      </w:r>
    </w:p>
    <w:p>
      <w:r>
        <w:t>Solution: MMR vaccine, once reconstituted, must be used within 8 hours if stored at 2°C to 8°C. If stored at room temperature, it should be used within 30 minutes. After this time, unused reconstituted vaccine must be discarded as it loses potency and risks contamination. This is critical in field immunization sessions where multiple vials are opened.</w:t>
      </w:r>
    </w:p>
    <w:p>
      <w:r>
        <w:t>Positive Marks: 1</w:t>
      </w:r>
    </w:p>
    <w:p>
      <w:r>
        <w:t>Negative Marks: 0.33</w:t>
      </w:r>
    </w:p>
    <w:p>
      <w:r>
        <w:t>Question: Poliovirus laboratory diagnosis during acute infection is most reliably done using:</w:t>
      </w:r>
    </w:p>
    <w:p>
      <w:r>
        <w:t>(a) Stool culture in first 2-4 weeks</w:t>
      </w:r>
    </w:p>
    <w:p>
      <w:r>
        <w:t>(b) Blood serology after 1 week</w:t>
      </w:r>
    </w:p>
    <w:p>
      <w:r>
        <w:t>(c) Respiratory secretion cultures</w:t>
      </w:r>
    </w:p>
    <w:p>
      <w:r>
        <w:t>(d) CSF culture only</w:t>
      </w:r>
    </w:p>
    <w:p>
      <w:r>
        <w:t>Answer: a</w:t>
      </w:r>
    </w:p>
    <w:p>
      <w:r>
        <w:t>Solution: Stool samples provide the most reliable diagnosis during the acute phase (first 2-4 weeks) because poliovirus is shed abundantly in feces. Blood serology is useful after the first week but less sensitive during acute phase. CSF culture has low sensitivity. Respiratory cultures are insensitive for poliovirus. Memory aid: 'Stool Specimens during Sickness for poliovirus isolation'.</w:t>
      </w:r>
    </w:p>
    <w:p>
      <w:r>
        <w:t>Positive Marks: 1</w:t>
      </w:r>
    </w:p>
    <w:p>
      <w:r>
        <w:t>Negative Marks: 0.33</w:t>
      </w:r>
    </w:p>
    <w:p>
      <w:r>
        <w:t>Question: Staphylococcus aureus appears under Gram stain as:</w:t>
      </w:r>
    </w:p>
    <w:p>
      <w:r>
        <w:t>(a) Single scattered cocci</w:t>
      </w:r>
    </w:p>
    <w:p>
      <w:r>
        <w:t>(b) Diplococci or pairs</w:t>
      </w:r>
    </w:p>
    <w:p>
      <w:r>
        <w:t>(c) Grape-like clusters of cocci</w:t>
      </w:r>
    </w:p>
    <w:p>
      <w:r>
        <w:t>(d) Chains of cocci</w:t>
      </w:r>
    </w:p>
    <w:p>
      <w:r>
        <w:t>Answer: c</w:t>
      </w:r>
    </w:p>
    <w:p>
      <w:r>
        <w:t>Solution: S. aureus arranges in grape-like irregular clusters due to division in multiple planes, hence the name 'staphylo' (grape). Option D describes streptococci (chain arrangement). Options C and D are not characteristic arrangements for staphylococci. This grape-like pattern is KEY to identifying staphylococci under microscopy.</w:t>
      </w:r>
    </w:p>
    <w:p>
      <w:r>
        <w:t>Positive Marks: 1</w:t>
      </w:r>
    </w:p>
    <w:p>
      <w:r>
        <w:t>Negative Marks: 0.33</w:t>
      </w:r>
    </w:p>
    <w:p>
      <w:r>
        <w:t>Question: In hepatitis B pathogenesis, the virus primarily replicates in which cellular compartment?</w:t>
      </w:r>
    </w:p>
    <w:p>
      <w:r>
        <w:t>(a) Hepatocyte nucleus exclusively</w:t>
      </w:r>
    </w:p>
    <w:p>
      <w:r>
        <w:t>(b) Hepatocyte cytoplasm exclusively</w:t>
      </w:r>
    </w:p>
    <w:p>
      <w:r>
        <w:t>(c) Both nucleus and cytoplasm with different replication stages</w:t>
      </w:r>
    </w:p>
    <w:p>
      <w:r>
        <w:t>(d) Kupffer cells primarily</w:t>
      </w:r>
    </w:p>
    <w:p>
      <w:r>
        <w:t>Answer: c</w:t>
      </w:r>
    </w:p>
    <w:p>
      <w:r>
        <w:t>Solution: HBV replication involves both nucleus and cytoplasm: transcription and integration occur in nucleus while viral assembly and particle release occur in endoplasmic reticulum and Golgi apparatus (cytoplasmic). The reverse transcription step occurs in cytoplasm. This biphasic replication at both compartments explains HBV's unique biology as a pararetrovirus. Understanding compartmentalization helps explain how nuclear entry of viral DNA and subsequent integration lead to chronic infection and hepatocellular carcinoma risk. For nursing, this complexity explains why HBV causes persistent infection and integration into host genome, with long-term carcinogenic potential requiring surveillance in chronic carriers.</w:t>
      </w:r>
    </w:p>
    <w:p>
      <w:r>
        <w:t>Positive Marks: 1</w:t>
      </w:r>
    </w:p>
    <w:p>
      <w:r>
        <w:t>Negative Marks: 0.33</w:t>
      </w:r>
    </w:p>
    <w:p>
      <w:r>
        <w:t>Question: What is the PRIMARY pathophysiological mechanism of acute respiratory distress syndrome (ARDS) in COVID-19?</w:t>
      </w:r>
    </w:p>
    <w:p>
      <w:r>
        <w:t>(a) Excessive inflammatory cytokine release causing capillary endothelial injury and pulmonary edema</w:t>
      </w:r>
    </w:p>
    <w:p>
      <w:r>
        <w:t>(b) Pneumothorax from spontaneous lung rupture</w:t>
      </w:r>
    </w:p>
    <w:p>
      <w:r>
        <w:t>(c) Direct bacterial invasion of lung parenchyma</w:t>
      </w:r>
    </w:p>
    <w:p>
      <w:r>
        <w:t>(d) Complete airway obstruction by mucus plugs</w:t>
      </w:r>
    </w:p>
    <w:p>
      <w:r>
        <w:t>Answer: a</w:t>
      </w:r>
    </w:p>
    <w:p>
      <w:r>
        <w:t>Solution: COVID-19 triggers hyperinflammatory response with elevated IL-6, TNF-alpha, and IL-1 causing capillary damage, increased vascular permeability, and pulmonary edema—hallmarks of ARDS. Bacterial invasion is not the primary mechanism though secondary infections can occur. Mucus plugging and spontaneous pneumothorax are not typical mechanisms. The 'cytokine storm' explains why severely immunocompromised patients sometimes have better outcomes with limited immune activation.</w:t>
      </w:r>
    </w:p>
    <w:p>
      <w:r>
        <w:t>Positive Marks: 1</w:t>
      </w:r>
    </w:p>
    <w:p>
      <w:r>
        <w:t>Negative Marks: 0.33</w:t>
      </w:r>
    </w:p>
    <w:p>
      <w:r>
        <w:t>Question: What is the 'prozone phenomenon' in serological testing?</w:t>
      </w:r>
    </w:p>
    <w:p>
      <w:r>
        <w:t>(a) Inability to detect antibodies at early stage of infection</w:t>
      </w:r>
    </w:p>
    <w:p>
      <w:r>
        <w:t>(b) False-positive result due to reagent contamination</w:t>
      </w:r>
    </w:p>
    <w:p>
      <w:r>
        <w:t>(c) Technical error in microscope calibration</w:t>
      </w:r>
    </w:p>
    <w:p>
      <w:r>
        <w:t>(d) False-negative result due to antibody excess in undiluted serum, corrected by dilution</w:t>
      </w:r>
    </w:p>
    <w:p>
      <w:r>
        <w:t>Answer: d</w:t>
      </w:r>
    </w:p>
    <w:p>
      <w:r>
        <w:t>Solution: The prozone phenomenon occurs when antibody excess causes weak or no agglutination in undiluted serum, but positive results in diluted sera. This paradoxical reaction results from improper antigen-antibody ratio for visible cross-linking. It is a common cause of false-negative results corrected by serial dilutions. TRICK: 'Pro' (excessive)—too many antibodies paradoxically give false negatives. Seen especially in secondary syphilis with very high titers.</w:t>
      </w:r>
    </w:p>
    <w:p>
      <w:r>
        <w:t>Positive Marks: 1</w:t>
      </w:r>
    </w:p>
    <w:p>
      <w:r>
        <w:t>Negative Marks: 0.33</w:t>
      </w:r>
    </w:p>
    <w:p>
      <w:r>
        <w:t>Question: Which microbiological finding on microscopic examination of a clinical specimen would be MOST diagnostic of Candida infection?</w:t>
      </w:r>
    </w:p>
    <w:p>
      <w:r>
        <w:t>(a) Budding yeast cells with pseudohyphae or true hyphae in tissue samples</w:t>
      </w:r>
    </w:p>
    <w:p>
      <w:r>
        <w:t>(b) Ovoid structures with thick refractile walls</w:t>
      </w:r>
    </w:p>
    <w:p>
      <w:r>
        <w:t>(c) Acid-fast positive bacilli with branching filaments</w:t>
      </w:r>
    </w:p>
    <w:p>
      <w:r>
        <w:t>(d) Gram-negative diplococci with a capsule</w:t>
      </w:r>
    </w:p>
    <w:p>
      <w:r>
        <w:t>Answer: a</w:t>
      </w:r>
    </w:p>
    <w:p>
      <w:r>
        <w:t>Solution: The characteristic microscopic finding of Candida albicans is budding yeast cells with pseudohyphae (or true hyphae in invasive disease), which is virtually diagnostic when found in tissue or blood cultures, making option A correct. Gram-negative diplococci (option D) describe Neisseria species. Acid-fast bacilli (option C) describe mycobacteria. Refractile-walled structures (option B) describe sporangiospores of Rhizopus. Memory aid: 'Budding + Hyphae = Candida in tissue.'</w:t>
      </w:r>
    </w:p>
    <w:p>
      <w:r>
        <w:t>Positive Marks: 1</w:t>
      </w:r>
    </w:p>
    <w:p>
      <w:r>
        <w:t>Negative Marks: 0.33</w:t>
      </w:r>
    </w:p>
    <w:p>
      <w:r>
        <w:t>Question: Which dermatophyte demonstrates BOTH anthropophilic and zoophilic characteristics, capable of causing either inflammatory or non-inflammatory infections depending on host immune response?</w:t>
      </w:r>
    </w:p>
    <w:p>
      <w:r>
        <w:t>(a) Trichophyton rubrum (purely anthropophilic)</w:t>
      </w:r>
    </w:p>
    <w:p>
      <w:r>
        <w:t>(b) Trichophyton mentagrophytes (anthropozoophilic)</w:t>
      </w:r>
    </w:p>
    <w:p>
      <w:r>
        <w:t>(c) Epidermophyton floccosum (exclusively anthropophilic)</w:t>
      </w:r>
    </w:p>
    <w:p>
      <w:r>
        <w:t>(d) Microsporum audouinii (exclusively anthropophilic)</w:t>
      </w:r>
    </w:p>
    <w:p>
      <w:r>
        <w:t>Answer: b</w:t>
      </w:r>
    </w:p>
    <w:p>
      <w:r>
        <w:t>Solution: Trichophyton mentagrophytes is anthropozoophilic, found in both humans and animals, and displays remarkable phenotypic variation: causes acute inflammatory lesions in hosts with strong immunity (zoophilic manifestation) and can become chronic in immunocompromised hosts (anthropophilic behavior). This dual nature makes it uniquely adaptable. Option a (T. rubrum) is strictly anthropophilic with chronic disease pattern. Options c and d are strictly anthropophilic. Epidemiologic significance: T. mentagrophytes = most versatile; can switch between transmission patterns based on host and animal exposure. Mnemonic: 'Menta' = mental flexibility in adaptation.</w:t>
      </w:r>
    </w:p>
    <w:p>
      <w:r>
        <w:t>Positive Marks: 1</w:t>
      </w:r>
    </w:p>
    <w:p>
      <w:r>
        <w:t>Negative Marks: 0.33</w:t>
      </w:r>
    </w:p>
    <w:p>
      <w:r>
        <w:t>Question: Which inoculation tool is best used for streak inoculation to obtain isolated colonies?</w:t>
      </w:r>
    </w:p>
    <w:p>
      <w:r>
        <w:t>(a) Sterile swab</w:t>
      </w:r>
    </w:p>
    <w:p>
      <w:r>
        <w:t>(b) Sterile pipette</w:t>
      </w:r>
    </w:p>
    <w:p>
      <w:r>
        <w:t>(c) Sterile syringe with needle</w:t>
      </w:r>
    </w:p>
    <w:p>
      <w:r>
        <w:t>(d) Sterile loop</w:t>
      </w:r>
    </w:p>
    <w:p>
      <w:r>
        <w:t>Answer: d</w:t>
      </w:r>
    </w:p>
    <w:p>
      <w:r>
        <w:t>Solution: The sterile wire loop (typically 2-3 mm diameter) is the standard tool for streak plating because it deposits minimal inoculum and allows even distribution across the plate surface for colony isolation. Swabs (option A) deposit too much material. Pipettes (option B) are for liquid culture. Syringes (option C) are for injection or aspiration. The loop's design, rapid cooling ability, and controlled sampling make it ideal for the streaking technique used to isolate pure cultures from mixed samples.</w:t>
      </w:r>
    </w:p>
    <w:p>
      <w:r>
        <w:t>Positive Marks: 1</w:t>
      </w:r>
    </w:p>
    <w:p>
      <w:r>
        <w:t>Negative Marks: 0.33</w:t>
      </w:r>
    </w:p>
    <w:p>
      <w:r>
        <w:t>Question: Leptospira interrogans differs from Treponema pallidum in all of the following ways EXCEPT:</w:t>
      </w:r>
    </w:p>
    <w:p>
      <w:r>
        <w:t>(a) Leptospira is strictly aerobic while T. pallidum is microaerophilic</w:t>
      </w:r>
    </w:p>
    <w:p>
      <w:r>
        <w:t>(b) Leptospira can be cultured in vitro in specialized media while T. pallidum cannot be routinely cultured</w:t>
      </w:r>
    </w:p>
    <w:p>
      <w:r>
        <w:t>(c) Leptospira possesses flagella while T. pallidum has axial filaments</w:t>
      </w:r>
    </w:p>
    <w:p>
      <w:r>
        <w:t>(d) Both organisms are gram-negative spirochetes</w:t>
      </w:r>
    </w:p>
    <w:p>
      <w:r>
        <w:t>Answer: d</w:t>
      </w:r>
    </w:p>
    <w:p>
      <w:r>
        <w:t>Solution: Both Leptospira and T. pallidum are gram-negative spirochetes (structural and staining similarity). However, they differ significantly in: aerobicity (Leptospira aerobic, T. pallidum microaerophilic), culture ability (Leptospira culturable in EMJH medium, T. pallidum requires rabbit testis/animal models), and motility organelles (Leptospira has external flagella, T. pallidum has periplasmic axial filaments). Options A, B, C correctly identify differences; option D identifies shared characteristics. Comparative microbiology: 'Similarity: both spirochetes, gram-negative; Key differences: aerobicity, culture, motility mechanism.'</w:t>
      </w:r>
    </w:p>
    <w:p>
      <w:r>
        <w:t>Positive Marks: 1</w:t>
      </w:r>
    </w:p>
    <w:p>
      <w:r>
        <w:t>Negative Marks: 0.33</w:t>
      </w:r>
    </w:p>
    <w:p>
      <w:r>
        <w:t>Question: The maximum time interval between sputum specimen collection and laboratory processing should NOT exceed:</w:t>
      </w:r>
    </w:p>
    <w:p>
      <w:r>
        <w:t>(a) C. 24 hours with refrigeration</w:t>
      </w:r>
    </w:p>
    <w:p>
      <w:r>
        <w:t>(b) D. 48 hours at room temperature</w:t>
      </w:r>
    </w:p>
    <w:p>
      <w:r>
        <w:t>(c) A. 2 hours at room temperature</w:t>
      </w:r>
    </w:p>
    <w:p>
      <w:r>
        <w:t>(d) B. 6 hours at room temperature</w:t>
      </w:r>
    </w:p>
    <w:p>
      <w:r>
        <w:t>Answer: c</w:t>
      </w:r>
    </w:p>
    <w:p>
      <w:r>
        <w:t>Solution: Sputum specimens must be processed within 2 hours at room temperature to prevent overgrowth of contaminating flora and degradation of fastidious organisms like Mycobacterium. Longer intervals allow saprophytes to multiply, obscuring pathogenic organisms. 6 hours causes false results. Refrigeration (Option A) is NOT recommended for sputum as it may kill temperature-sensitive organisms. Key point: Sputum is highly prone to contamination with saliva flora—speed is critical.</w:t>
      </w:r>
    </w:p>
    <w:p>
      <w:r>
        <w:t>Positive Marks: 1</w:t>
      </w:r>
    </w:p>
    <w:p>
      <w:r>
        <w:t>Negative Marks: 0.33</w:t>
      </w:r>
    </w:p>
    <w:p>
      <w:r>
        <w:t>Question: The Voges-Proskauer (VP) test for Vibrio cholerae shows:</w:t>
      </w:r>
    </w:p>
    <w:p>
      <w:r>
        <w:t>(a) Positive result in El Tor biotype; negative in Classical biotype</w:t>
      </w:r>
    </w:p>
    <w:p>
      <w:r>
        <w:t>(b) Negative result in both El Tor and Classical biotypes</w:t>
      </w:r>
    </w:p>
    <w:p>
      <w:r>
        <w:t>(c) Positive result in both biotypes with variable intensity</w:t>
      </w:r>
    </w:p>
    <w:p>
      <w:r>
        <w:t>(d) Variable results depending on serotype (Inaba vs Ogawa)</w:t>
      </w:r>
    </w:p>
    <w:p>
      <w:r>
        <w:t>Answer: a</w:t>
      </w:r>
    </w:p>
    <w:p>
      <w:r>
        <w:t>Solution: The VP test detects acetoin production from glucose fermentation. El Tor biotype is VP-positive while Classical biotype is VP-negative; this is a KEY biochemical difference used to differentiate biotypes. VP test result does NOT vary by serotype (Inaba/Ogawa are both within O1). This biochemical difference, along with hemolysis and polymyxin B resistance, distinguishes El Tor from Classical biotype—crucial for epidemiological tracking and surveillance of pandemic strains.</w:t>
      </w:r>
    </w:p>
    <w:p>
      <w:r>
        <w:t>Positive Marks: 1</w:t>
      </w:r>
    </w:p>
    <w:p>
      <w:r>
        <w:t>Negative Marks: 0.33</w:t>
      </w:r>
    </w:p>
    <w:p>
      <w:r>
        <w:t>Question: Which of the following statements about Gram-negative bacteria is correct?</w:t>
      </w:r>
    </w:p>
    <w:p>
      <w:r>
        <w:t>(a) They have a thick outer membrane that prevents crystal violet entry</w:t>
      </w:r>
    </w:p>
    <w:p>
      <w:r>
        <w:t>(b) They do not have an outer membrane</w:t>
      </w:r>
    </w:p>
    <w:p>
      <w:r>
        <w:t>(c) They retain the crystal violet-iodine complex due to thick peptidoglycan</w:t>
      </w:r>
    </w:p>
    <w:p>
      <w:r>
        <w:t>(d) They are decolorized by acetone-alcohol and take up safranin counter-stain appearing pink</w:t>
      </w:r>
    </w:p>
    <w:p>
      <w:r>
        <w:t>Answer: d</w:t>
      </w:r>
    </w:p>
    <w:p>
      <w:r>
        <w:t>Solution: Gram-negative bacteria are decolorized by acetone-alcohol (the decolorizer removes the crystal violet-iodine complex from their thin peptidoglycan layer) and subsequently take up the safranin counter-stain, appearing pink or red. Option C describes Gram-positive bacteria. Option A incorrectly describes the outer membrane (the thick peptidoglycan is in Gram-positive, not Gram-negative). Option B is wrong; Gram-negative bacteria have an outer membrane. The thin peptidoglycan layer of Gram-negative bacteria allows passage of the decolorizer. This fundamental difference in cell wall architecture is the basis of the Gram staining differential technique and is central to bacterial classification and clinical significance.</w:t>
      </w:r>
    </w:p>
    <w:p>
      <w:r>
        <w:t>Positive Marks: 1</w:t>
      </w:r>
    </w:p>
    <w:p>
      <w:r>
        <w:t>Negative Marks: 0.33</w:t>
      </w:r>
    </w:p>
    <w:p>
      <w:r>
        <w:t>Question: The growth phase during which bacteria exhibit the fastest rate of cell division and logarithmic increase in population is called the:</w:t>
      </w:r>
    </w:p>
    <w:p>
      <w:r>
        <w:t>(a) Lag phase</w:t>
      </w:r>
    </w:p>
    <w:p>
      <w:r>
        <w:t>(b) Log phase (exponential phase)</w:t>
      </w:r>
    </w:p>
    <w:p>
      <w:r>
        <w:t>(c) Death phase (decline phase)</w:t>
      </w:r>
    </w:p>
    <w:p>
      <w:r>
        <w:t>(d) Stationary phase</w:t>
      </w:r>
    </w:p>
    <w:p>
      <w:r>
        <w:t>Answer: b</w:t>
      </w:r>
    </w:p>
    <w:p>
      <w:r>
        <w:t>Solution: The log or exponential phase is when bacterial cells divide at maximum rate under optimal conditions, resulting in exponential population growth with each generation doubling. The lag phase involves slow adaptation; stationary phase occurs when growth equals death rate (plateau); death phase shows population decline. Recognizing these phases helps understand bacterial reproduction during infections and in laboratory cultures used for diagnostics.</w:t>
      </w:r>
    </w:p>
    <w:p>
      <w:r>
        <w:t>Positive Marks: 1</w:t>
      </w:r>
    </w:p>
    <w:p>
      <w:r>
        <w:t>Negative Marks: 0.33</w:t>
      </w:r>
    </w:p>
    <w:p>
      <w:r>
        <w:t>Question: In the pathogenesis of tuberculosis, which component of the M. tuberculosis cell wall is primarily responsible for the granulomatous inflammatory response?</w:t>
      </w:r>
    </w:p>
    <w:p>
      <w:r>
        <w:t>(a) Lipopolysaccharides (LPS)</w:t>
      </w:r>
    </w:p>
    <w:p>
      <w:r>
        <w:t>(b) Cord factor (trehalose dimycolate) and other glycolipids</w:t>
      </w:r>
    </w:p>
    <w:p>
      <w:r>
        <w:t>(c) Teichoic acids</w:t>
      </w:r>
    </w:p>
    <w:p>
      <w:r>
        <w:t>(d) Peptidoglycan layer</w:t>
      </w:r>
    </w:p>
    <w:p>
      <w:r>
        <w:t>Answer: b</w:t>
      </w:r>
    </w:p>
    <w:p>
      <w:r>
        <w:t>Solution: Cord factor (trehalose dimycolate) and other TB-specific glycolipids are potent immunogens that stimulate macrophage activation and granuloma formation through TLR (toll-like receptor) signaling. Peptidoglycan is present but less immunogenic in TB. LPS is found in gram-negative bacteria, not mycobacteria. Teichoic acids are in gram-positive bacteria. MNEMONIC: 'Cord factor = Cores of granulomas = TB's immunological trigger.'</w:t>
      </w:r>
    </w:p>
    <w:p>
      <w:r>
        <w:t>Positive Marks: 1</w:t>
      </w:r>
    </w:p>
    <w:p>
      <w:r>
        <w:t>Negative Marks: 0.33</w:t>
      </w:r>
    </w:p>
    <w:p>
      <w:r>
        <w:t>Question: Which of the following is the most accurate definition of a virus?</w:t>
      </w:r>
    </w:p>
    <w:p>
      <w:r>
        <w:t>(a) Prokaryotic entity with ability to replicate outside the host cell</w:t>
      </w:r>
    </w:p>
    <w:p>
      <w:r>
        <w:t>(b) Obligate intracellular parasites containing nucleic acid surrounded by protein coat</w:t>
      </w:r>
    </w:p>
    <w:p>
      <w:r>
        <w:t>(c) Eukaryotic organism visible under standard light microscope</w:t>
      </w:r>
    </w:p>
    <w:p>
      <w:r>
        <w:t>(d) Unicellular organism capable of independent metabolism and binary fission</w:t>
      </w:r>
    </w:p>
    <w:p>
      <w:r>
        <w:t>Answer: b</w:t>
      </w:r>
    </w:p>
    <w:p>
      <w:r>
        <w:t>Solution: Viruses are obligate intracellular parasites—they require host cell machinery for replication and contain nucleic acid (DNA or RNA) enclosed in a protein coat. Option d describes cellular organisms; c describes bacteria; d describes structures visible under light microscopy. The defining characteristic is obligate intracellular parasitism, distinguishing viruses from all other biological entities. Mnemonic: Viruses are Obligate cell parasites.</w:t>
      </w:r>
    </w:p>
    <w:p>
      <w:r>
        <w:t>Positive Marks: 1</w:t>
      </w:r>
    </w:p>
    <w:p>
      <w:r>
        <w:t>Negative Marks: 0.33</w:t>
      </w:r>
    </w:p>
    <w:p>
      <w:r>
        <w:t>Question: Pseudomonas aeruginosa is primarily an environmental organism, but what makes it clinically significant in humans?</w:t>
      </w:r>
    </w:p>
    <w:p>
      <w:r>
        <w:t>(a) High pathogenicity in healthy individuals</w:t>
      </w:r>
    </w:p>
    <w:p>
      <w:r>
        <w:t>(b) Spore formation for persistent infection</w:t>
      </w:r>
    </w:p>
    <w:p>
      <w:r>
        <w:t>(c) Produces exotoxins only</w:t>
      </w:r>
    </w:p>
    <w:p>
      <w:r>
        <w:t>(d) Opportunistic pathogen in immunocompromised hosts</w:t>
      </w:r>
    </w:p>
    <w:p>
      <w:r>
        <w:t>Answer: d</w:t>
      </w:r>
    </w:p>
    <w:p>
      <w:r>
        <w:t>Solution: P. aeruginosa is an opportunistic pathogen that primarily affects immunocompromised patients, burn wounds, cystic fibrosis patients, and catheterized individuals. It is not highly pathogenic in healthy persons. It does not form spores; produces exotoxins (A and U) but this alone is not the primary reason for clinical significance; its main threat is opportunistic infection in vulnerable populations with biofilm formation.</w:t>
      </w:r>
    </w:p>
    <w:p>
      <w:r>
        <w:t>Positive Marks: 1</w:t>
      </w:r>
    </w:p>
    <w:p>
      <w:r>
        <w:t>Negative Marks: 0.33</w:t>
      </w:r>
    </w:p>
    <w:p>
      <w:r>
        <w:t>Question: In the diagnosis of visceral leishmaniasis, the rK39 antigen is:</w:t>
      </w:r>
    </w:p>
    <w:p>
      <w:r>
        <w:t>(a) A recombinant kinesin-related antigen specific to Leishmania donovani used in rapid immunochromatographic tests</w:t>
      </w:r>
    </w:p>
    <w:p>
      <w:r>
        <w:t>(b) An antigen that cross-reacts with malaria parasites</w:t>
      </w:r>
    </w:p>
    <w:p>
      <w:r>
        <w:t>(c) A crude antigen found exclusively in cutaneous leishmaniasis</w:t>
      </w:r>
    </w:p>
    <w:p>
      <w:r>
        <w:t>(d) A stage-specific antigen expressed only in amastigotes but not promastigotes</w:t>
      </w:r>
    </w:p>
    <w:p>
      <w:r>
        <w:t>Answer: a</w:t>
      </w:r>
    </w:p>
    <w:p>
      <w:r>
        <w:t>Solution: rK39 is a recombinant kinesin-derived antigen specific to L. donovani used in highly sensitive and specific rapid diagnostic tests for visceral leishmaniasis detection. It is not found in cutaneous form. It is expressed in both amastigote and promastigote stages. No cross-reactivity occurs with malaria parasites. The rK39 antigen revolutionized point-of-care diagnosis for kala-azar.</w:t>
      </w:r>
    </w:p>
    <w:p>
      <w:r>
        <w:t>Positive Marks: 1</w:t>
      </w:r>
    </w:p>
    <w:p>
      <w:r>
        <w:t>Negative Marks: 0.33</w:t>
      </w:r>
    </w:p>
    <w:p>
      <w:r>
        <w:t>Question: Neisseria meningitidis appears as which type of gram-negative bacterium under microscopy after gram staining of cerebrospinal fluid?</w:t>
      </w:r>
    </w:p>
    <w:p>
      <w:r>
        <w:t>(a) Gram-negative diplococci with kidney bean or coffee bean appearance</w:t>
      </w:r>
    </w:p>
    <w:p>
      <w:r>
        <w:t>(b) Gram-positive coccobacilli in pairs</w:t>
      </w:r>
    </w:p>
    <w:p>
      <w:r>
        <w:t>(c) Gram-negative coccobacilli in chains</w:t>
      </w:r>
    </w:p>
    <w:p>
      <w:r>
        <w:t>(d) Gram-positive diplococci with kidney bean appearance</w:t>
      </w:r>
    </w:p>
    <w:p>
      <w:r>
        <w:t>Answer: a</w:t>
      </w:r>
    </w:p>
    <w:p>
      <w:r>
        <w:t>Solution: N. meningitidis is a gram-negative diplococcus with characteristic kidney bean or coffee bean shape. Option 'a' is wrong as it describes gram-positive organisms. Options 'c' and 'd' describe coccobacilli morphology typical of Haemophilus species, not Neisseria. The distinctive kidney bean appearance is pathognomonic for meningococci on gram stain of CSF.</w:t>
      </w:r>
    </w:p>
    <w:p>
      <w:r>
        <w:t>Positive Marks: 1</w:t>
      </w:r>
    </w:p>
    <w:p>
      <w:r>
        <w:t>Negative Marks: 0.33</w:t>
      </w:r>
    </w:p>
    <w:p>
      <w:r>
        <w:t>Question: A pleomorphic organism lacking a cell wall and capable of varying dramatically from filamentous to coccoid forms is MOST likely:</w:t>
      </w:r>
    </w:p>
    <w:p>
      <w:r>
        <w:t>(a) Mycobacterium leprae</w:t>
      </w:r>
    </w:p>
    <w:p>
      <w:r>
        <w:t>(b) Spirillum minus</w:t>
      </w:r>
    </w:p>
    <w:p>
      <w:r>
        <w:t>(c) Mycoplasma hominis</w:t>
      </w:r>
    </w:p>
    <w:p>
      <w:r>
        <w:t>(d) Bacillus subtilis</w:t>
      </w:r>
    </w:p>
    <w:p>
      <w:r>
        <w:t>Answer: c</w:t>
      </w:r>
    </w:p>
    <w:p>
      <w:r>
        <w:t>Solution: Mycoplasma species (including M. hominis, a genital pathogen) are naturally pleomorphic organisms that lack a cell wall entirely, resulting in highly variable morphology ranging from long filaments to coccoid forms depending on growth phase and conditions. This pleomorphism is a defining characteristic of Mycoplasma and complicates its identification. Bacillus subtilis is a rigid rod-shaped bacterium with a cell wall, Mycobacterium leprae is a rod-shaped mycobacterium with a characteristic waxy cell wall, and Spirillum minus is a rigid spiral-shaped bacterium. The combination of pleomorphism with complete absence of a cell wall is unique to Mycoplasma among common pathogens and explains their unusual staining properties and growth requirements.</w:t>
      </w:r>
    </w:p>
    <w:p>
      <w:r>
        <w:t>Positive Marks: 1</w:t>
      </w:r>
    </w:p>
    <w:p>
      <w:r>
        <w:t>Negative Marks: 0.33</w:t>
      </w:r>
    </w:p>
    <w:p>
      <w:r>
        <w:t>Question: Peptidoglycan structure consists of alternating units of which two amino sugars?</w:t>
      </w:r>
    </w:p>
    <w:p>
      <w:r>
        <w:t>(a) N-acetylglucosamine and glucose</w:t>
      </w:r>
    </w:p>
    <w:p>
      <w:r>
        <w:t>(b) N-acetylglucosamine and fructose</w:t>
      </w:r>
    </w:p>
    <w:p>
      <w:r>
        <w:t>(c) Mannose and galactose</w:t>
      </w:r>
    </w:p>
    <w:p>
      <w:r>
        <w:t>(d) N-acetylmuramic acid and N-acetylglucosamine</w:t>
      </w:r>
    </w:p>
    <w:p>
      <w:r>
        <w:t>Answer: d</w:t>
      </w:r>
    </w:p>
    <w:p>
      <w:r>
        <w:t>Solution: Peptidoglycan backbone comprises alternating N-acetylmuramic acid (NAM) and N-acetylglucosamine (NAG) chains cross-linked by peptide bridges containing D-amino acids. These unique amino sugars are specific to bacterial cell walls. Glucose, mannose, and galactose are monosaccharides not found in peptidoglycan. The NAG-NAM backbone forms the rigid lattice; peptide cross-links provide additional strength. MNEMONIC: NAG and NAM = the backbone duo = unique to bacteria.</w:t>
      </w:r>
    </w:p>
    <w:p>
      <w:r>
        <w:t>Positive Marks: 1</w:t>
      </w:r>
    </w:p>
    <w:p>
      <w:r>
        <w:t>Negative Marks: 0.33</w:t>
      </w:r>
    </w:p>
    <w:p>
      <w:r>
        <w:t>Question: A chronic carrier of Salmonella typhi was identified working in food preparation. What is the characteristic finding in this carrier state?</w:t>
      </w:r>
    </w:p>
    <w:p>
      <w:r>
        <w:t>(a) Presence of organism in blood but not in stool</w:t>
      </w:r>
    </w:p>
    <w:p>
      <w:r>
        <w:t>(b) Persistent shedding in urine only</w:t>
      </w:r>
    </w:p>
    <w:p>
      <w:r>
        <w:t>(c) Salmonella isolated from gallbladder and feces persistently for &gt;1 year</w:t>
      </w:r>
    </w:p>
    <w:p>
      <w:r>
        <w:t>(d) Active symptoms of enteric fever with ongoing fever</w:t>
      </w:r>
    </w:p>
    <w:p>
      <w:r>
        <w:t>Answer: c</w:t>
      </w:r>
    </w:p>
    <w:p>
      <w:r>
        <w:t>Solution: Chronic carriers of S. typhi shed the organism persistently from the gallbladder and biliary tract, excreting it in feces for &gt;1 year (classically &gt;3 years). Approximately 1-5% of infected individuals become chronic carriers, often with cholelithiasis. Urine shedding is rare. Symptoms resolve but shedding continues. Chronic carriers harbor bacteria in biofilms within gallstones, making eradication difficult without cholecystectomy. These individuals are major epidemiological sources for transmission.</w:t>
      </w:r>
    </w:p>
    <w:p>
      <w:r>
        <w:t>Positive Marks: 1</w:t>
      </w:r>
    </w:p>
    <w:p>
      <w:r>
        <w:t>Negative Marks: 0.33</w:t>
      </w:r>
    </w:p>
    <w:p>
      <w:r>
        <w:t>Question: Which of the following specimen types would be MOST appropriate for diagnosing systemic candidiasis in an immunocompromised patient?</w:t>
      </w:r>
    </w:p>
    <w:p>
      <w:r>
        <w:t>(a) Sputum sample</w:t>
      </w:r>
    </w:p>
    <w:p>
      <w:r>
        <w:t>(b) Stool sample</w:t>
      </w:r>
    </w:p>
    <w:p>
      <w:r>
        <w:t>(c) Blood culture</w:t>
      </w:r>
    </w:p>
    <w:p>
      <w:r>
        <w:t>(d) Urine sample</w:t>
      </w:r>
    </w:p>
    <w:p>
      <w:r>
        <w:t>Answer: c</w:t>
      </w:r>
    </w:p>
    <w:p>
      <w:r>
        <w:t>Solution: Blood culture is the gold standard for diagnosing invasive/systemic candidiasis as it directly isolates the organism from bloodstream, making option C correct. Sputum (option A) is useful for respiratory tract involvement but not systemic disease. Urine (option D) and stool (option B) samples are inappropriate for detecting candidemia. Clinical pearl: Positive blood cultures for Candida always indicate serious systemic infection requiring immediate treatment.</w:t>
      </w:r>
    </w:p>
    <w:p>
      <w:r>
        <w:t>Positive Marks: 1</w:t>
      </w:r>
    </w:p>
    <w:p>
      <w:r>
        <w:t>Negative Marks: 0.33</w:t>
      </w:r>
    </w:p>
    <w:p>
      <w:r>
        <w:t>Question: Which of the following mechanisms explains the specialized adaptation of dermatophytes to parasitize keratinized tissues?</w:t>
      </w:r>
    </w:p>
    <w:p>
      <w:r>
        <w:t>(a) Production of melanin for protection and ability to evade immune response</w:t>
      </w:r>
    </w:p>
    <w:p>
      <w:r>
        <w:t>(b) Ability to produce keratinolytic enzymes and resistance to normal skin flora antibiotics</w:t>
      </w:r>
    </w:p>
    <w:p>
      <w:r>
        <w:t>(c) Capsule formation and urease production</w:t>
      </w:r>
    </w:p>
    <w:p>
      <w:r>
        <w:t>(d) Thermotolerance to maintain growth at body temperature (37°C) and production of keratinolytic enzymes</w:t>
      </w:r>
    </w:p>
    <w:p>
      <w:r>
        <w:t>Answer: d</w:t>
      </w:r>
    </w:p>
    <w:p>
      <w:r>
        <w:t>Solution: Dermatophytes possess two key adaptive mechanisms: (1) thermotolerance allowing growth at human body temperature (37°C), distinguishing them from environmental fungi, and (2) keratinolytic enzymes (proteases, lipases) enabling degradation of keratin in skin, hair, and nails. Option b confuses antibiotic resistance (not typical). Option a describes Cryptococcus (melanin) and virulence factors not primarily relevant. Option c describes opportunistic fungi like Candida. Molecular basis: Thermotolerant keratinolytic enzymes = signature of dermatophytes.</w:t>
      </w:r>
    </w:p>
    <w:p>
      <w:r>
        <w:t>Positive Marks: 1</w:t>
      </w:r>
    </w:p>
    <w:p>
      <w:r>
        <w:t>Negative Marks: 0.33</w:t>
      </w:r>
    </w:p>
    <w:p>
      <w:r>
        <w:t>Question: Liquid culture media (broth) differs from solid media primarily in that it:</w:t>
      </w:r>
    </w:p>
    <w:p>
      <w:r>
        <w:t>(a) Contains more nutrients than solid media</w:t>
      </w:r>
    </w:p>
    <w:p>
      <w:r>
        <w:t>(b) Lacks a solidifying agent and allows uniform distribution of organisms throughout the medium</w:t>
      </w:r>
    </w:p>
    <w:p>
      <w:r>
        <w:t>(c) Requires higher temperature for sterilization</w:t>
      </w:r>
    </w:p>
    <w:p>
      <w:r>
        <w:t>(d) Can only support anaerobic growth</w:t>
      </w:r>
    </w:p>
    <w:p>
      <w:r>
        <w:t>Answer: b</w:t>
      </w:r>
    </w:p>
    <w:p>
      <w:r>
        <w:t>Solution: The absence of agar or other solidifying agents in broth media allows organisms to grow uniformly throughout the liquid, creating turbidity—essential for biochemical tests, sensitivity testing, and general cultivation. Option A (nutrients) is not a defining difference. Option D (anaerobic only) is incorrect. Option C (sterilization) uses same parameters. Broth culture is fundamental for many applications including enrichment, identification of motility, and producing bacterial suspensions for inoculation and testing.</w:t>
      </w:r>
    </w:p>
    <w:p>
      <w:r>
        <w:t>Positive Marks: 1</w:t>
      </w:r>
    </w:p>
    <w:p>
      <w:r>
        <w:t>Negative Marks: 0.33</w:t>
      </w:r>
    </w:p>
    <w:p>
      <w:r>
        <w:t>Question: Spirochetes are characterized by which of the following structural features?</w:t>
      </w:r>
    </w:p>
    <w:p>
      <w:r>
        <w:t>(a) Rod-shaped bacteria with external flagella</w:t>
      </w:r>
    </w:p>
    <w:p>
      <w:r>
        <w:t>(b) Spiral bacteria without any motility</w:t>
      </w:r>
    </w:p>
    <w:p>
      <w:r>
        <w:t>(c) Long, coiled, motile gram-negative bacteria with axial filaments</w:t>
      </w:r>
    </w:p>
    <w:p>
      <w:r>
        <w:t>(d) Spherical bacteria with capsule</w:t>
      </w:r>
    </w:p>
    <w:p>
      <w:r>
        <w:t>Answer: c</w:t>
      </w:r>
    </w:p>
    <w:p>
      <w:r>
        <w:t>Solution: Spirochetes are unique gram-negative bacteria with helical/spiral shape and axial filaments (endoflagella) embedded between cell wall and outer membrane, enabling characteristic corkscrew motion. Option A is incorrect as spirochetes lack simple external flagella. Options C and D are incorrect as spirochetes are neither spherical nor non-motile. Memory aid: 'Axial filaments' = endoflagella unique to spirochetes among bacteria.</w:t>
      </w:r>
    </w:p>
    <w:p>
      <w:r>
        <w:t>Positive Marks: 1</w:t>
      </w:r>
    </w:p>
    <w:p>
      <w:r>
        <w:t>Negative Marks: 0.33</w:t>
      </w:r>
    </w:p>
    <w:p>
      <w:r>
        <w:t>Question: A stool specimen for bacterial culture must be collected in:</w:t>
      </w:r>
    </w:p>
    <w:p>
      <w:r>
        <w:t>(a) D. A container pre-filled with 70% alcohol</w:t>
      </w:r>
    </w:p>
    <w:p>
      <w:r>
        <w:t>(b) B. A sterile, wide-mouth container, preferably with transport medium for enteric pathogens</w:t>
      </w:r>
    </w:p>
    <w:p>
      <w:r>
        <w:t>(c) A. A formalin-containing container used for microscopy</w:t>
      </w:r>
    </w:p>
    <w:p>
      <w:r>
        <w:t>(d) C. Any non-sterile container with a lid</w:t>
      </w:r>
    </w:p>
    <w:p>
      <w:r>
        <w:t>Answer: b</w:t>
      </w:r>
    </w:p>
    <w:p>
      <w:r>
        <w:t>Solution: Stool cultures require sterile containers (to minimize environmental contamination) and may benefit from transport media that preserve enteric pathogens while inhibiting overgrowth of commensals. Formalin (A) kills bacteria. Non-sterile containers (C) introduce contaminants. Alcohol (D) kills organisms. Best practice: Sterile container ± selective transport medium (e.g., Selenite broth for Salmonella/Shigella). Memory: Stool + Transport medium = optimal recovery.</w:t>
      </w:r>
    </w:p>
    <w:p>
      <w:r>
        <w:t>Positive Marks: 1</w:t>
      </w:r>
    </w:p>
    <w:p>
      <w:r>
        <w:t>Negative Marks: 0.33</w:t>
      </w:r>
    </w:p>
    <w:p>
      <w:r>
        <w:t>Question: The metabolic acidosis observed in severe cholera develops primarily through:</w:t>
      </w:r>
    </w:p>
    <w:p>
      <w:r>
        <w:t>(a) Hyperventilation causing excessive CO2 loss</w:t>
      </w:r>
    </w:p>
    <w:p>
      <w:r>
        <w:t>(b) Bacterial production of organic acids in the intestinal lumen</w:t>
      </w:r>
    </w:p>
    <w:p>
      <w:r>
        <w:t>(c) Loss of bicarbonate in massive diarrheal fluid and lactate accumulation from tissue hypoperfusion</w:t>
      </w:r>
    </w:p>
    <w:p>
      <w:r>
        <w:t>(d) Excessive gastric acid secretion combined with reduced renal excretion</w:t>
      </w:r>
    </w:p>
    <w:p>
      <w:r>
        <w:t>Answer: c</w:t>
      </w:r>
    </w:p>
    <w:p>
      <w:r>
        <w:t>Solution: Severe cholera causes metabolic acidosis through two primary mechanisms: (1) Direct HCO3- loss in diarrheal fluid and (2) Tissue hypoperfusion leading to anaerobic metabolism and lactate accumulation. Options b (gastric acid) and c (bacterial acids) are minor contributors. Option a describes respiratory alkalosis, the opposite of metabolic acidosis. The combination of dehydration-induced shock and bicarbonate loss creates refractory acidosis that worsens prognosis and increases mortality risk significantly.</w:t>
      </w:r>
    </w:p>
    <w:p>
      <w:r>
        <w:t>Positive Marks: 1</w:t>
      </w:r>
    </w:p>
    <w:p>
      <w:r>
        <w:t>Negative Marks: 0.33</w:t>
      </w:r>
    </w:p>
    <w:p>
      <w:r>
        <w:t>Question: Which bacterial genus, other than Mycobacterium, is consistently stained by the Ziehl-Neelsen method?</w:t>
      </w:r>
    </w:p>
    <w:p>
      <w:r>
        <w:t>(a) Staphylococcus</w:t>
      </w:r>
    </w:p>
    <w:p>
      <w:r>
        <w:t>(b) Nocardia</w:t>
      </w:r>
    </w:p>
    <w:p>
      <w:r>
        <w:t>(c) Streptococcus</w:t>
      </w:r>
    </w:p>
    <w:p>
      <w:r>
        <w:t>(d) Clostridium</w:t>
      </w:r>
    </w:p>
    <w:p>
      <w:r>
        <w:t>Answer: b</w:t>
      </w:r>
    </w:p>
    <w:p>
      <w:r>
        <w:t>Solution: Nocardia species are partially acid-fast (semi-acid-fast) due to their mycolic acid-containing cell wall similar to mycobacteria, and they stain with Ziehl-Neelsen staining. However, Nocardia can sometimes be decolorized by weaker acids, making them 'partially' or 'semi-acid-fast,' in contrast to the 'true' acid-fast Mycobacterium species. Staphylococcus and Streptococcus are Gram-positive cocci and are not acid-fast. Clostridium species are Gram-positive rods and are not acid-fast. This distinction is clinically important because Nocardia infections (particularly pulmonary) can resemble TB but require different treatment. Nocardia may show inconsistent AFB staining due to partial acid-fastness, which can lead to diagnostic delays.</w:t>
      </w:r>
    </w:p>
    <w:p>
      <w:r>
        <w:t>Positive Marks: 1</w:t>
      </w:r>
    </w:p>
    <w:p>
      <w:r>
        <w:t>Negative Marks: 0.33</w:t>
      </w:r>
    </w:p>
    <w:p>
      <w:r>
        <w:t>Question: Bacteria that obtain energy from light and carbon from inorganic CO2 sources are classified as:</w:t>
      </w:r>
    </w:p>
    <w:p>
      <w:r>
        <w:t>(a) Photoheterotrophs</w:t>
      </w:r>
    </w:p>
    <w:p>
      <w:r>
        <w:t>(b) Photoautotrophs</w:t>
      </w:r>
    </w:p>
    <w:p>
      <w:r>
        <w:t>(c) Chemoautotrophs</w:t>
      </w:r>
    </w:p>
    <w:p>
      <w:r>
        <w:t>(d) Chemoheterotrophs</w:t>
      </w:r>
    </w:p>
    <w:p>
      <w:r>
        <w:t>Answer: b</w:t>
      </w:r>
    </w:p>
    <w:p>
      <w:r>
        <w:t>Solution: Photoautotrophs use light as their energy source and CO2 as their carbon source, exemplified by photosynthetic cyanobacteria and purple bacteria. Chemoautotrophs use chemical energy with inorganic carbon. Chemoheterotrophs and photoheterotrophs use organic carbon sources. The classification system considers both energy source (photo/chemo) and carbon source (auto/hetero) independently.</w:t>
      </w:r>
    </w:p>
    <w:p>
      <w:r>
        <w:t>Positive Marks: 1</w:t>
      </w:r>
    </w:p>
    <w:p>
      <w:r>
        <w:t>Negative Marks: 0.33</w:t>
      </w:r>
    </w:p>
    <w:p>
      <w:r>
        <w:t>Question: Mycobacterium tuberculosis is primarily identified in the laboratory by which staining technique?</w:t>
      </w:r>
    </w:p>
    <w:p>
      <w:r>
        <w:t>(a) Acid-fast staining (Ziehl-Neelsen)</w:t>
      </w:r>
    </w:p>
    <w:p>
      <w:r>
        <w:t>(b) Gram staining</w:t>
      </w:r>
    </w:p>
    <w:p>
      <w:r>
        <w:t>(c) Methylene blue staining</w:t>
      </w:r>
    </w:p>
    <w:p>
      <w:r>
        <w:t>(d) India ink staining</w:t>
      </w:r>
    </w:p>
    <w:p>
      <w:r>
        <w:t>Answer: a</w:t>
      </w:r>
    </w:p>
    <w:p>
      <w:r>
        <w:t>Solution: Mycobacterium tuberculosis is an acid-fast bacillus due to high lipid content in its cell wall, requiring acid-fast staining methods like Ziehl-Neelsen or auramine-rhodamine. Gram staining fails because the thick waxy cell wall prevents crystal violet uptake. Methylene blue and India ink are used for other organisms. KEY: 'Acid-Fast' is pathognomonic for Mycobacterium species.</w:t>
      </w:r>
    </w:p>
    <w:p>
      <w:r>
        <w:t>Positive Marks: 1</w:t>
      </w:r>
    </w:p>
    <w:p>
      <w:r>
        <w:t>Negative Marks: 0.33</w:t>
      </w:r>
    </w:p>
    <w:p>
      <w:r>
        <w:t>Question: Helical symmetry in viral structures is characterized by which organizational principle?</w:t>
      </w:r>
    </w:p>
    <w:p>
      <w:r>
        <w:t>(a) Protein subunits arranged in hexagonal arrays with cubic packing efficiency</w:t>
      </w:r>
    </w:p>
    <w:p>
      <w:r>
        <w:t>(b) Asymmetric random distribution of protein and nucleic acid components</w:t>
      </w:r>
    </w:p>
    <w:p>
      <w:r>
        <w:t>(c) Nucleic acid wound in a spiral with protein subunits arranged helically around it, creating rod-like morphology</w:t>
      </w:r>
    </w:p>
    <w:p>
      <w:r>
        <w:t>(d) Multiple concentric spherical shells of proteins surrounding genetic material</w:t>
      </w:r>
    </w:p>
    <w:p>
      <w:r>
        <w:t>Answer: c</w:t>
      </w:r>
    </w:p>
    <w:p>
      <w:r>
        <w:t>Solution: Helical symmetry involves nucleic acid arranged in a coil or spiral configuration surrounded by protein subunits arranged in the same helical pattern, creating a characteristic rod-like or filamentous appearance. This is exemplified by tobacco mosaic virus (TMV) with 2,130 protein subunits in helical arrangement. Option a describes quasi-spherical packing; c describes multi-shelled structures; d lacks ordered symmetry. Helical symmetry allows flexibility in genome size.</w:t>
      </w:r>
    </w:p>
    <w:p>
      <w:r>
        <w:t>Positive Marks: 1</w:t>
      </w:r>
    </w:p>
    <w:p>
      <w:r>
        <w:t>Negative Marks: 0.33</w:t>
      </w:r>
    </w:p>
    <w:p>
      <w:r>
        <w:t>Question: Which virulence factor of Pseudomonas aeruginosa directly damages host tissue by degrading collagen and elastin?</w:t>
      </w:r>
    </w:p>
    <w:p>
      <w:r>
        <w:t>(a) Elastase and proteases</w:t>
      </w:r>
    </w:p>
    <w:p>
      <w:r>
        <w:t>(b) Lipopolysaccharide endotoxin</w:t>
      </w:r>
    </w:p>
    <w:p>
      <w:r>
        <w:t>(c) Exoenzyme S</w:t>
      </w:r>
    </w:p>
    <w:p>
      <w:r>
        <w:t>(d) Pili and flagella</w:t>
      </w:r>
    </w:p>
    <w:p>
      <w:r>
        <w:t>Answer: a</w:t>
      </w:r>
    </w:p>
    <w:p>
      <w:r>
        <w:t>Solution: Pseudomonas elastases and proteases are tissue-destructive enzymes that degrade collagen, elastin, and other extracellular matrix proteins, causing necrotizing infections and tissue destruction. LPS is immunostimulatory; Exoenzyme S disrupts actin cytoskeleton; pili and flagella aid adhesion and motility but don't directly damage tissue. The combination of elastase and alkaline protease is a major virulence determinant in P. aeruginosa pathogenesis.</w:t>
      </w:r>
    </w:p>
    <w:p>
      <w:r>
        <w:t>Positive Marks: 1</w:t>
      </w:r>
    </w:p>
    <w:p>
      <w:r>
        <w:t>Negative Marks: 0.33</w:t>
      </w:r>
    </w:p>
    <w:p>
      <w:r>
        <w:t>Question: Which virulence factor of Neisseria species enables the organism to evade the host immune system by cleaving immunoglobulin A at the hinge region?</w:t>
      </w:r>
    </w:p>
    <w:p>
      <w:r>
        <w:t>(a) Lipopolysaccharide (LPS) endotoxin</w:t>
      </w:r>
    </w:p>
    <w:p>
      <w:r>
        <w:t>(b) Pili (fimbriae) for adhesion</w:t>
      </w:r>
    </w:p>
    <w:p>
      <w:r>
        <w:t>(c) Capsular polysaccharide</w:t>
      </w:r>
    </w:p>
    <w:p>
      <w:r>
        <w:t>(d) IgA1 protease enzyme</w:t>
      </w:r>
    </w:p>
    <w:p>
      <w:r>
        <w:t>Answer: d</w:t>
      </w:r>
    </w:p>
    <w:p>
      <w:r>
        <w:t>Solution: IgA1 protease is a serine protease secreted by Neisseria species that cleaves IgA1 at the hinge region, neutralizing this important mucosal antibody and facilitating mucosal colonization and invasive disease. Option 'a' (LPS) causes inflammation but does not degrade IgA. Option 'c' (pili) mediate adhesion, not immune evasion. Option 'd' (capsule) resists complement deposition but does not cleave antibodies. IgA1 protease production is a key virulence factor for both N. meningitidis and N. gonorrhoeae.</w:t>
      </w:r>
    </w:p>
    <w:p>
      <w:r>
        <w:t>Positive Marks: 1</w:t>
      </w:r>
    </w:p>
    <w:p>
      <w:r>
        <w:t>Negative Marks: 0.33</w:t>
      </w:r>
    </w:p>
    <w:p>
      <w:r>
        <w:t>Question: Mycobacteria are classified as a distinct group primarily because of:</w:t>
      </w:r>
    </w:p>
    <w:p>
      <w:r>
        <w:t>(a) Their ability to form endospores</w:t>
      </w:r>
    </w:p>
    <w:p>
      <w:r>
        <w:t>(b) Their thick, waxy, mycolic acid-rich cell wall</w:t>
      </w:r>
    </w:p>
    <w:p>
      <w:r>
        <w:t>(c) Their spherical shape</w:t>
      </w:r>
    </w:p>
    <w:p>
      <w:r>
        <w:t>(d) Their possession of flagella</w:t>
      </w:r>
    </w:p>
    <w:p>
      <w:r>
        <w:t>Answer: b</w:t>
      </w:r>
    </w:p>
    <w:p>
      <w:r>
        <w:t>Solution: The distinctive waxy mycolic acid-rich cell wall of mycobacteria (particularly Mycobacterium tuberculosis) is the defining morphological feature that necessitates special staining (acid-fast staining) and unique culture requirements. This lipid-rich cell wall also contributes to their virulence, resistance to chemical disinfectants, and drug resistance. Mycobacteria are rod-shaped (not spherical), do not form endospores, and lack flagella. The unusual cell wall composition makes them resistant to Gram staining (appearing as faintly Gram-positive if stained), requiring the Ziehl-Neelsen or auramine-rhodamine staining procedures for visualization.</w:t>
      </w:r>
    </w:p>
    <w:p>
      <w:r>
        <w:t>Positive Marks: 1</w:t>
      </w:r>
    </w:p>
    <w:p>
      <w:r>
        <w:t>Negative Marks: 0.33</w:t>
      </w:r>
    </w:p>
    <w:p>
      <w:r>
        <w:t>Question: The main functional difference between pili and fimbriae is:</w:t>
      </w:r>
    </w:p>
    <w:p>
      <w:r>
        <w:t>(a) Pili are longer and fewer; pili transfer DNA while fimbriae aid attachment</w:t>
      </w:r>
    </w:p>
    <w:p>
      <w:r>
        <w:t>(b) Pili are shorter and numerous; fimbriae provide motility</w:t>
      </w:r>
    </w:p>
    <w:p>
      <w:r>
        <w:t>(c) Both are identical in structure and function</w:t>
      </w:r>
    </w:p>
    <w:p>
      <w:r>
        <w:t>(d) Pili provide rigidity; fimbriae enable photosynthesis</w:t>
      </w:r>
    </w:p>
    <w:p>
      <w:r>
        <w:t>Answer: a</w:t>
      </w:r>
    </w:p>
    <w:p>
      <w:r>
        <w:t>Solution: Pili (plural of pilus) are longer and fewer in number, primarily involved in bacterial conjugation (DNA transfer) and twitching motility. Fimbriae are shorter and numerous, functioning in attachment to surfaces and host cells. Both are found on Gram-positive and Gram-negative bacteria. F pili (sex pili) are conjugative. They are functionally distinct structures. TRICK: Pili = DNA transfer = longer; Fimbriae = attachment = shorter. Remember: 'Pili pulls DNA, fimbriae fix in place.'</w:t>
      </w:r>
    </w:p>
    <w:p>
      <w:r>
        <w:t>Positive Marks: 1</w:t>
      </w:r>
    </w:p>
    <w:p>
      <w:r>
        <w:t>Negative Marks: 0.33</w:t>
      </w:r>
    </w:p>
    <w:p>
      <w:r>
        <w:t>Question: A severely immunocompromised patient with CD4 &lt;50 cells/mm³ presents with respiratory symptoms including dry cough and dyspnea. Which opportunistic fungal infection MUST be ruled out?</w:t>
      </w:r>
    </w:p>
    <w:p>
      <w:r>
        <w:t>(a) Microsporum audouinii pneumonia</w:t>
      </w:r>
    </w:p>
    <w:p>
      <w:r>
        <w:t>(b) Epidermophyton floccosum sepsis</w:t>
      </w:r>
    </w:p>
    <w:p>
      <w:r>
        <w:t>(c) Trichophyton mentagrophytes respiratory infection</w:t>
      </w:r>
    </w:p>
    <w:p>
      <w:r>
        <w:t>(d) Pneumocystis jirovecii (formerly Pneumocystis carinii) pneumonia</w:t>
      </w:r>
    </w:p>
    <w:p>
      <w:r>
        <w:t>Answer: d</w:t>
      </w:r>
    </w:p>
    <w:p>
      <w:r>
        <w:t>Solution: Pneumocystis jirovecii pneumonia (PCP) is a life-threatening opportunistic infection occurring in severely immunocompromised patients (CD4 &lt;200, typically &lt;50) presenting with dry cough, dyspnea, and exercise-induced hypoxemia. It is the most common opportunistic infection in untreated HIV/AIDS. Options a, b, d are dermatophytes that do NOT cause systemic or respiratory infections. PCP presents as 'atypical pneumonia' with ground-glass infiltrates on imaging. Clinical pearl: CD4 &lt;50 + respiratory symptoms + no response to antibiotics = PCP until proven otherwise; requires TMP-SMX prophylaxis.</w:t>
      </w:r>
    </w:p>
    <w:p>
      <w:r>
        <w:t>Positive Marks: 1</w:t>
      </w:r>
    </w:p>
    <w:p>
      <w:r>
        <w:t>Negative Marks: 0.33</w:t>
      </w:r>
    </w:p>
    <w:p>
      <w:r>
        <w:t>Question: Enrichment media like selenite broth are specifically used to:</w:t>
      </w:r>
    </w:p>
    <w:p>
      <w:r>
        <w:t>(a) Stain bacteria for microscopic identification</w:t>
      </w:r>
    </w:p>
    <w:p>
      <w:r>
        <w:t>(b) Prevent bacterial growth during transport</w:t>
      </w:r>
    </w:p>
    <w:p>
      <w:r>
        <w:t>(c) Provide additional nutrients for fastidious organisms</w:t>
      </w:r>
    </w:p>
    <w:p>
      <w:r>
        <w:t>(d) Selectively increase the proportion of target organisms from mixed cultures</w:t>
      </w:r>
    </w:p>
    <w:p>
      <w:r>
        <w:t>Answer: d</w:t>
      </w:r>
    </w:p>
    <w:p>
      <w:r>
        <w:t>Solution: Enrichment media contain selective agents (e.g., selenite salts inhibit Gram-positive bacteria) that allow preferential growth and multiplication of target organisms from mixed samples, enriching the proportion of desired bacteria. Option C describes enriched media generally. Option A refers to stains, not culture media. Option B refers to transport media. Enrichment media are crucial for isolating organisms like Salmonella from clinical specimens containing mixed flora, improving recovery rates significantly.</w:t>
      </w:r>
    </w:p>
    <w:p>
      <w:r>
        <w:t>Positive Marks: 1</w:t>
      </w:r>
    </w:p>
    <w:p>
      <w:r>
        <w:t>Negative Marks: 0.33</w:t>
      </w:r>
    </w:p>
    <w:p>
      <w:r>
        <w:t>Question: A patient presents with suspected meningococcal meningitis. The MOST appropriate immediate action regarding the CSF specimen is:</w:t>
      </w:r>
    </w:p>
    <w:p>
      <w:r>
        <w:t>(a) A. Refrigerate the specimen immediately at 4°C for transportation</w:t>
      </w:r>
    </w:p>
    <w:p>
      <w:r>
        <w:t>(b) D. Centrifuge and send only the supernatant to reduce contamination</w:t>
      </w:r>
    </w:p>
    <w:p>
      <w:r>
        <w:t>(c) B. Keep the specimen at room temperature or preferably at 35-37°C in an incubator during transport</w:t>
      </w:r>
    </w:p>
    <w:p>
      <w:r>
        <w:t>(d) C. Add preservative and delay transport until morning</w:t>
      </w:r>
    </w:p>
    <w:p>
      <w:r>
        <w:t>Answer: c</w:t>
      </w:r>
    </w:p>
    <w:p>
      <w:r>
        <w:t>Solution: Neisseria meningitidis is extremely sensitive to temperature changes and dies rapidly at room temperature or in cold. Warm (35-37°C) transport maintains viability and ensures accurate culture. Refrigeration (A) kills Neisseria. Preservatives (C) and delayed transport reduce recovery. Centrifugation (D) is not standard. Critical concept: CSF pathogens vary by temperature sensitivity—Neisseria requires warmth. Trick: Cold kills Neisseria; warmth keeps it alive.</w:t>
      </w:r>
    </w:p>
    <w:p>
      <w:r>
        <w:t>Positive Marks: 1</w:t>
      </w:r>
    </w:p>
    <w:p>
      <w:r>
        <w:t>Negative Marks: 0.33</w:t>
      </w:r>
    </w:p>
    <w:p>
      <w:r>
        <w:t>Question: What is the characteristic morphology of Vibrio cholerae?</w:t>
      </w:r>
    </w:p>
    <w:p>
      <w:r>
        <w:t>(a) Spherical or coccoid cells in pairs</w:t>
      </w:r>
    </w:p>
    <w:p>
      <w:r>
        <w:t>(b) Comma-shaped or curved short rod (0.5-1.5 μm)</w:t>
      </w:r>
    </w:p>
    <w:p>
      <w:r>
        <w:t>(c) Straight short rod with rounded ends</w:t>
      </w:r>
    </w:p>
    <w:p>
      <w:r>
        <w:t>(d) Spiral-shaped organism with multiple turns</w:t>
      </w:r>
    </w:p>
    <w:p>
      <w:r>
        <w:t>Answer: b</w:t>
      </w:r>
    </w:p>
    <w:p>
      <w:r>
        <w:t>Solution: Vibrio cholerae is classically described as a gram-negative, comma-shaped or curved short rod, which is its distinguishing morphological feature. Straight rods describe Enterobacteriaceae; spiral shapes indicate spirilla; coccoid forms are typical of cocci. The comma shape is key to vibrio identification and is often the first diagnostic clue. MEMORY AID: 'Comma = Cholerae' - the curved morphology defines the genus Vibrio.</w:t>
      </w:r>
    </w:p>
    <w:p>
      <w:r>
        <w:t>Positive Marks: 1</w:t>
      </w:r>
    </w:p>
    <w:p>
      <w:r>
        <w:t>Negative Marks: 0.33</w:t>
      </w:r>
    </w:p>
    <w:p>
      <w:r>
        <w:t>Question: A patient's sputum sample is suspected to contain Mycobacterium tuberculosis. If Gram staining is performed on this sample, what would be the expected result?</w:t>
      </w:r>
    </w:p>
    <w:p>
      <w:r>
        <w:t>(a) Strongly Gram-positive rods retained in the smear</w:t>
      </w:r>
    </w:p>
    <w:p>
      <w:r>
        <w:t>(b) Blue and purple staining cocci in clusters</w:t>
      </w:r>
    </w:p>
    <w:p>
      <w:r>
        <w:t>(c) Gram-negative rods that are clearly visible</w:t>
      </w:r>
    </w:p>
    <w:p>
      <w:r>
        <w:t>(d) Weakly staining, Gram-variable rods or may not be visible at all</w:t>
      </w:r>
    </w:p>
    <w:p>
      <w:r>
        <w:t>Answer: d</w:t>
      </w:r>
    </w:p>
    <w:p>
      <w:r>
        <w:t>Solution: Mycobacterium tuberculosis shows variable and weak Gram-staining reactions due to the high lipid content of their cell wall, which interferes with the binding of crystal violet. They may appear as faintly staining or may be almost invisible in Gram staining. This is why Ziehl-Neelsen staining, not Gram staining, is the standard for TB diagnosis. Gram staining is not sensitive for mycobacteria and should not be relied upon for TB screening. The lipid-rich cell wall (50% lipid) makes mycobacteria hydrophobic and resistant to water-based dyes, which is why they require special staining techniques. This is a crucial clinical point: do not use Gram staining to rule out TB; AFB staining is required.</w:t>
      </w:r>
    </w:p>
    <w:p>
      <w:r>
        <w:t>Positive Marks: 1</w:t>
      </w:r>
    </w:p>
    <w:p>
      <w:r>
        <w:t>Negative Marks: 0.33</w:t>
      </w:r>
    </w:p>
    <w:p>
      <w:r>
        <w:t>Question: Which oxygen requirement category is characteristic of Mycobacterium tuberculosis?</w:t>
      </w:r>
    </w:p>
    <w:p>
      <w:r>
        <w:t>(a) Obligate aerobe</w:t>
      </w:r>
    </w:p>
    <w:p>
      <w:r>
        <w:t>(b) Obligate anaerobe</w:t>
      </w:r>
    </w:p>
    <w:p>
      <w:r>
        <w:t>(c) Microaerophilic</w:t>
      </w:r>
    </w:p>
    <w:p>
      <w:r>
        <w:t>(d) Facultative anaerobe</w:t>
      </w:r>
    </w:p>
    <w:p>
      <w:r>
        <w:t>Answer: a</w:t>
      </w:r>
    </w:p>
    <w:p>
      <w:r>
        <w:t>Solution: M. tuberculosis is an obligate aerobe that absolutely requires oxygen for growth and survival; it cannot grow anaerobically. This explains why TB primarily affects the lungs with high oxygen tension and rarely affects other tissues. Obligate anaerobes die in oxygen, facultative anaerobes can switch metabolism, and microaerophiles need low oxygen. Understanding this requirement is clinically important for diagnosis and pathology.</w:t>
      </w:r>
    </w:p>
    <w:p>
      <w:r>
        <w:t>Positive Marks: 1</w:t>
      </w:r>
    </w:p>
    <w:p>
      <w:r>
        <w:t>Negative Marks: 0.33</w:t>
      </w:r>
    </w:p>
    <w:p>
      <w:r>
        <w:t>Question: When systematically classifying an unknown virus, which hierarchical approach to property evaluation is most scientifically logical and informative?</w:t>
      </w:r>
    </w:p>
    <w:p>
      <w:r>
        <w:t>(a) Viral particle size &gt; morphology &gt; disease symptoms &gt; transmission route</w:t>
      </w:r>
    </w:p>
    <w:p>
      <w:r>
        <w:t>(b) Disease presentation severity &gt; incubation period &gt; contagiousness &gt; seasonal distribution</w:t>
      </w:r>
    </w:p>
    <w:p>
      <w:r>
        <w:t>(c) Clinical virulence &gt; geographic distribution &gt; host range specificity &gt; genetic material type</w:t>
      </w:r>
    </w:p>
    <w:p>
      <w:r>
        <w:t>(d) Type and polarity of nucleic acid &gt; replication mechanism strategy &gt; structural symmetry &gt; envelope presence</w:t>
      </w:r>
    </w:p>
    <w:p>
      <w:r>
        <w:t>Answer: d</w:t>
      </w:r>
    </w:p>
    <w:p>
      <w:r>
        <w:t>Solution: The scientifically superior classification hierarchy follows molecular properties that determine biological behavior: nucleic acid type directly determines replication mechanisms available, which determine structural requirements (capsid vs envelope), which determine stability and transmission. This is why the Baltimore system uses nucleic acid properties as primary variables. Options a, c, and d emphasize phenotypic manifestations which are consequences, not causes, of viral biology. This molecular-first approach is validated by the predictive power of Baltimore classification.</w:t>
      </w:r>
    </w:p>
    <w:p>
      <w:r>
        <w:t>Positive Marks: 1</w:t>
      </w:r>
    </w:p>
    <w:p>
      <w:r>
        <w:t>Negative Marks: 0.33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