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Severe hypokalemia develops in cholera primarily because:</w:t>
      </w:r>
    </w:p>
    <w:p>
      <w:r>
        <w:t>(a) Large volume loss of potassium-rich diarrheal fluid, compounded by urinary losses from hypovolemia</w:t>
      </w:r>
    </w:p>
    <w:p>
      <w:r>
        <w:t>(b) Increased adrenal hormone secretion causing enhanced kaluresis</w:t>
      </w:r>
    </w:p>
    <w:p>
      <w:r>
        <w:t>(c) Impaired renal function limiting active potassium reabsorption</w:t>
      </w:r>
    </w:p>
    <w:p>
      <w:r>
        <w:t>(d) Reduced dietary potassium intake during acute illness phase</w:t>
      </w:r>
    </w:p>
    <w:p>
      <w:r>
        <w:t>Answer: a</w:t>
      </w:r>
    </w:p>
    <w:p>
      <w:r>
        <w:t>Solution: Cholera causes profound potassium loss through massive diarrhea (stool K+ concentration ~20 mEq/L) plus volume depletion-induced aldosteronism causing renal potassium wasting. Option d (dietary intake) is a minor factor in acute severe illness. Options c and d don't account for the severity in acute cholera. Hypokalemia causes cardiac arrhythmias, muscle weakness, and ileus; K+ replacement (10-20 mEq/L in IV fluids) is critical. Potassium loss is more severe than sodium or chloride disturbances proportionally.</w:t>
      </w:r>
    </w:p>
    <w:p>
      <w:r>
        <w:t>Positive Marks: 1</w:t>
      </w:r>
    </w:p>
    <w:p>
      <w:r>
        <w:t>Negative Marks: 0.33</w:t>
      </w:r>
    </w:p>
    <w:p>
      <w:r>
        <w:t>Question: The CCR5-Δ32 (32 base pair deletion in CCR5 gene) mutation confers natural resistance to HIV infection in which genetic configuration?</w:t>
      </w:r>
    </w:p>
    <w:p>
      <w:r>
        <w:t>(a) Heterozygous carriers show complete resistance; homozygous individuals show partial resistance</w:t>
      </w:r>
    </w:p>
    <w:p>
      <w:r>
        <w:t>(b) Homozygous individuals show complete resistance; heterozygous carriers are susceptible</w:t>
      </w:r>
    </w:p>
    <w:p>
      <w:r>
        <w:t>(c) Homozygous individuals show complete resistance to R5-tropic strains; heterozygotes show partial protection</w:t>
      </w:r>
    </w:p>
    <w:p>
      <w:r>
        <w:t>(d) Both homozygous and heterozygous individuals have identical equal protection</w:t>
      </w:r>
    </w:p>
    <w:p>
      <w:r>
        <w:t>Answer: c</w:t>
      </w:r>
    </w:p>
    <w:p>
      <w:r>
        <w:t>Solution: Individuals homozygous for CCR5-Δ32 are functionally resistant to HIV infection by preventing R5-tropic (CCR5-using) virus entry, as demonstrated by the Berlin patient who survived CCR5Δ32 homozygous stem cell transplant. Heterozygous carriers show partial protection with delayed disease progression but remain susceptible to infection. The mutation is rare globally (&lt;15% in Northern Europeans, &lt;2% in African/Asian populations). X4-tropic strains using CXCR4 co-receptor can still infect even homozygous individuals, though this is uncommon. This genetic discovery prompted development of maraviroc (CCR5 antagonist) and guided understanding of co-receptor tropism in HIV pathogenesis. The CCR5Δ32 example illustrates natural host genetic factors influencing HIV susceptibility and provides therapeutic targets for functional cure strategies.</w:t>
      </w:r>
    </w:p>
    <w:p>
      <w:r>
        <w:t>Positive Marks: 1</w:t>
      </w:r>
    </w:p>
    <w:p>
      <w:r>
        <w:t>Negative Marks: 0.33</w:t>
      </w:r>
    </w:p>
    <w:p>
      <w:r>
        <w:t>Question: The primary objective of establishing CSSD in a hospital is to:</w:t>
      </w:r>
    </w:p>
    <w:p>
      <w:r>
        <w:t>(a) Minimize hospital waste generation</w:t>
      </w:r>
    </w:p>
    <w:p>
      <w:r>
        <w:t>(b) Reduce overall hospital operating costs</w:t>
      </w:r>
    </w:p>
    <w:p>
      <w:r>
        <w:t>(c) Ensure all departments have access to safe, properly sterilized supplies</w:t>
      </w:r>
    </w:p>
    <w:p>
      <w:r>
        <w:t>(d) Provide employment for trained technicians</w:t>
      </w:r>
    </w:p>
    <w:p>
      <w:r>
        <w:t>Answer: c</w:t>
      </w:r>
    </w:p>
    <w:p>
      <w:r>
        <w:t>Solution: The core objective is ensuring availability of safe, sterile supplies to prevent cross-infection and ensure patient safety. While cost reduction (A) and waste management (C) are beneficial outcomes, they're not primary objectives. Option D is not a patient-care objective. CSSD's mission centers on infection prevention through reliable sterile supply chain management.</w:t>
      </w:r>
    </w:p>
    <w:p>
      <w:r>
        <w:t>Positive Marks: 1</w:t>
      </w:r>
    </w:p>
    <w:p>
      <w:r>
        <w:t>Negative Marks: 0.33</w:t>
      </w:r>
    </w:p>
    <w:p>
      <w:r>
        <w:t>Question: During outbreak investigation, which epidemiological study design is most useful for confirming hypothesized association between specific exposure and disease?</w:t>
      </w:r>
    </w:p>
    <w:p>
      <w:r>
        <w:t>(a) Descriptive survey of all patients in the hospital</w:t>
      </w:r>
    </w:p>
    <w:p>
      <w:r>
        <w:t>(b) Cross-sectional survey documenting current disease status only</w:t>
      </w:r>
    </w:p>
    <w:p>
      <w:r>
        <w:t>(c) Retrospective chart review without comparison group</w:t>
      </w:r>
    </w:p>
    <w:p>
      <w:r>
        <w:t>(d) Case-control or cohort study comparing exposure history between cases and non-cases to calculate odds ratio or relative risk</w:t>
      </w:r>
    </w:p>
    <w:p>
      <w:r>
        <w:t>Answer: d</w:t>
      </w:r>
    </w:p>
    <w:p>
      <w:r>
        <w:t>Solution: Analytical studies (case-control or cohort) test hypotheses by comparing exposure prevalence between cases and non-cases, calculating odds/relative risk to confirm association. B (descriptive only) doesn't test hypotheses, C (cross-sectional without temporal ordering) cannot establish causality, and D (no comparison group) cannot attribute disease to exposure. Case-control is faster for outbreaks; cohort is more definitive if feasible.</w:t>
      </w:r>
    </w:p>
    <w:p>
      <w:r>
        <w:t>Positive Marks: 1</w:t>
      </w:r>
    </w:p>
    <w:p>
      <w:r>
        <w:t>Negative Marks: 0.33</w:t>
      </w:r>
    </w:p>
    <w:p>
      <w:r>
        <w:t>Question: Bacterial resistance to disinfectants through biofilm formation is effective primarily because:</w:t>
      </w:r>
    </w:p>
    <w:p>
      <w:r>
        <w:t>(a) The extracellular polysaccharide matrix prevents disinfectant diffusion while bacteria produce protective enzymes</w:t>
      </w:r>
    </w:p>
    <w:p>
      <w:r>
        <w:t>(b) Biofilms actively attract other pathogenic bacteria from the surrounding environment</w:t>
      </w:r>
    </w:p>
    <w:p>
      <w:r>
        <w:t>(c) Biofilms consist exclusively of antibiotic-resistant spore-forming bacteria</w:t>
      </w:r>
    </w:p>
    <w:p>
      <w:r>
        <w:t>(d) Biofilms increase bacterial surface area, allowing rapid nutrient absorption</w:t>
      </w:r>
    </w:p>
    <w:p>
      <w:r>
        <w:t>Answer: a</w:t>
      </w:r>
    </w:p>
    <w:p>
      <w:r>
        <w:t>Solution: Biofilms resist disinfection through multiple mechanisms: the protective extracellular polysaccharide matrix blocks disinfectant penetration, and embedded bacteria produce enzymes (catalase, peroxidase) that inactivate disinfectants. Biofilm bacteria are 100-1000× more resistant than planktonic cells. Option C is incorrect - most biofilm bacteria are vegetative. Option D (increased surface area) is not the protective mechanism. Option B (attracting bacteria) is irrelevant to resistance. Biofilms form on medical devices (catheters, prosthetics), ventilation systems, and plumbing. Elimination strategy: mechanical removal + aggressive disinfection + antimicrobials. Classic example: Pseudomonas aeruginosa nosocomial infections. Concept: 'Biofilms = microbial fortresses against disinfectants'</w:t>
      </w:r>
    </w:p>
    <w:p>
      <w:r>
        <w:t>Positive Marks: 1</w:t>
      </w:r>
    </w:p>
    <w:p>
      <w:r>
        <w:t>Negative Marks: 0.33</w:t>
      </w:r>
    </w:p>
    <w:p>
      <w:r>
        <w:t>Question: Methicillin-resistant Staphylococcus aureus (MRSA) resistance mechanism is primarily due to:</w:t>
      </w:r>
    </w:p>
    <w:p>
      <w:r>
        <w:t>(a) Ribosomal methylation</w:t>
      </w:r>
    </w:p>
    <w:p>
      <w:r>
        <w:t>(b) Altered penicillin-binding proteins (PBPs) with mecA gene</w:t>
      </w:r>
    </w:p>
    <w:p>
      <w:r>
        <w:t>(c) Active efflux pump mechanisms</w:t>
      </w:r>
    </w:p>
    <w:p>
      <w:r>
        <w:t>(d) Beta-lactamase enzyme production</w:t>
      </w:r>
    </w:p>
    <w:p>
      <w:r>
        <w:t>Answer: b</w:t>
      </w:r>
    </w:p>
    <w:p>
      <w:r>
        <w:t>Solution: MRSA produces altered PBPs (particularly PBP2a) encoded by the mecA gene on the staphylococcal chromosome cassette (SCCmec), conferring resistance to beta-lactams. Beta-lactamase alone does NOT cause MRSA (that's MSSA). Efflux pumps and methylation contribute to fluoroquinolone and macrolide resistance, not beta-lactam resistance. MecA-mediated PBP alteration is the DEFINING mechanism of MRSA. Mnemonic: mecA = MRSA's Mechanism.</w:t>
      </w:r>
    </w:p>
    <w:p>
      <w:r>
        <w:t>Positive Marks: 1</w:t>
      </w:r>
    </w:p>
    <w:p>
      <w:r>
        <w:t>Negative Marks: 0.33</w:t>
      </w:r>
    </w:p>
    <w:p>
      <w:r>
        <w:t>Question: In a suspected outbreak of foodborne Salmonella, which epidemiological feature would suggest common-source transmission rather than person-to-person spread?</w:t>
      </w:r>
    </w:p>
    <w:p>
      <w:r>
        <w:t>(a) Cases occurring sporadically among healthcare workers</w:t>
      </w:r>
    </w:p>
    <w:p>
      <w:r>
        <w:t>(b) Cases clustered in time with sudden onset after a common meal or event</w:t>
      </w:r>
    </w:p>
    <w:p>
      <w:r>
        <w:t>(c) Cases occurring continuously over several weeks with gradual onset</w:t>
      </w:r>
    </w:p>
    <w:p>
      <w:r>
        <w:t>(d) Cases requiring prolonged hospitalization and ICU admission</w:t>
      </w:r>
    </w:p>
    <w:p>
      <w:r>
        <w:t>Answer: b</w:t>
      </w:r>
    </w:p>
    <w:p>
      <w:r>
        <w:t>Solution: Common-source outbreaks (e.g., contaminated food) produce a sharp rise in cases clustered around the time of exposure, with simultaneous onset related to meal timing. The epidemic curve is steep and narrow. Person-to-person spread shows cases occurring continuously with gradual onset over weeks as secondary transmission occurs. Healthcare worker clusters and severity don't distinguish transmission routes. Common-source epidemics are typical of foodborne Salmonella in restaurants or institutional settings. The temporal clustering is diagnostic for common-source transmission.</w:t>
      </w:r>
    </w:p>
    <w:p>
      <w:r>
        <w:t>Positive Marks: 1</w:t>
      </w:r>
    </w:p>
    <w:p>
      <w:r>
        <w:t>Negative Marks: 0.33</w:t>
      </w:r>
    </w:p>
    <w:p>
      <w:r>
        <w:t>Question: Beta-lactamase-producing Neisseria gonorrhoeae (BLPNG) strains pose a significant clinical challenge. By which mechanism does this organism inactivate beta-lactam antibiotics, and what is the epidemiological significance?</w:t>
      </w:r>
    </w:p>
    <w:p>
      <w:r>
        <w:t>(a) Increased efflux pump expression removing antibiotics from the cell</w:t>
      </w:r>
    </w:p>
    <w:p>
      <w:r>
        <w:t>(b) Altered penicillin-binding proteins (PBPs) reducing antibiotic affinity</w:t>
      </w:r>
    </w:p>
    <w:p>
      <w:r>
        <w:t>(c) Production of beta-lactamase enzyme (TEM-type) that hydrolyzes the beta-lactam ring</w:t>
      </w:r>
    </w:p>
    <w:p>
      <w:r>
        <w:t>(d) Modification of lipopolysaccharide preventing antibiotic penetration</w:t>
      </w:r>
    </w:p>
    <w:p>
      <w:r>
        <w:t>Answer: c</w:t>
      </w:r>
    </w:p>
    <w:p>
      <w:r>
        <w:t>Solution: BLPNG strains produce beta-lactamase (primarily TEM-type enzyme) that enzymatically hydrolyzes the beta-lactam ring, inactivating penicillin and cephalosporins. This is plasmid-mediated resistance. Option 'a' describes chromosomally-mediated resistance (CMRNG). Option 'c' is involved in quinolone and other resistances. Option 'd' does not explain beta-lactam resistance. BLPNG emerged in the 1970s and represents a major public health concern, limiting beta-lactam use and prompting use of cephalosporins with clavulanic acid or fluoroquinolones.</w:t>
      </w:r>
    </w:p>
    <w:p>
      <w:r>
        <w:t>Positive Marks: 1</w:t>
      </w:r>
    </w:p>
    <w:p>
      <w:r>
        <w:t>Negative Marks: 0.33</w:t>
      </w:r>
    </w:p>
    <w:p>
      <w:r>
        <w:t>Question: Antimony resistance in Leishmania parasites is primarily mediated by which molecular mechanism?</w:t>
      </w:r>
    </w:p>
    <w:p>
      <w:r>
        <w:t>(a) Decreased intracellular drug accumulation due to reduced aquaglyceroporin (AQP) gene expression</w:t>
      </w:r>
    </w:p>
    <w:p>
      <w:r>
        <w:t>(b) Point mutation of target enzyme preventing antimony binding</w:t>
      </w:r>
    </w:p>
    <w:p>
      <w:r>
        <w:t>(c) Increased drug efflux through upregulation of multidrug resistance (MDR) pump genes</w:t>
      </w:r>
    </w:p>
    <w:p>
      <w:r>
        <w:t>(d) Enhanced glutathione metabolism detoxifying the antimony compound</w:t>
      </w:r>
    </w:p>
    <w:p>
      <w:r>
        <w:t>Answer: a</w:t>
      </w:r>
    </w:p>
    <w:p>
      <w:r>
        <w:t>Solution: Sodium antimony-resistant Leishmania exhibits downregulated expression of aquaglyceroporin genes, reducing intracellular drug accumulation. Altered drug transporter expression is less significant than AQP loss. Enhanced glutathione metabolism is mechanism for other agents. Target enzyme mutations do not explain antimony resistance. This molecular basis emerged from studies in resistant endemic foci.</w:t>
      </w:r>
    </w:p>
    <w:p>
      <w:r>
        <w:t>Positive Marks: 1</w:t>
      </w:r>
    </w:p>
    <w:p>
      <w:r>
        <w:t>Negative Marks: 0.33</w:t>
      </w:r>
    </w:p>
    <w:p>
      <w:r>
        <w:t>Question: For neurosyphilis treatment, Penicillin G aqueous crystalline is preferred over benzathine form primarily because:</w:t>
      </w:r>
    </w:p>
    <w:p>
      <w:r>
        <w:t>(a) Aqueous form crosses blood-brain barrier and achieves adequate CSF treponemicidal levels</w:t>
      </w:r>
    </w:p>
    <w:p>
      <w:r>
        <w:t>(b) Aqueous form provides prolonged therapeutic action with single daily dose</w:t>
      </w:r>
    </w:p>
    <w:p>
      <w:r>
        <w:t>(c) Aqueous form is more cost-effective and widely available</w:t>
      </w:r>
    </w:p>
    <w:p>
      <w:r>
        <w:t>(d) Aqueous form produces fewer systemic side effects than benzathine</w:t>
      </w:r>
    </w:p>
    <w:p>
      <w:r>
        <w:t>Answer: a</w:t>
      </w:r>
    </w:p>
    <w:p>
      <w:r>
        <w:t>Solution: Aqueous crystalline penicillin G (IV, high-dose 18-24 million units daily in divided doses × 10-14 days) achieves therapeutic CSF concentrations necessary for neurosyphilis (meningitis, general paresis, tabes dorsalis). Benzathine form does not achieve adequate CNS penetration. Option C is incorrect (cost/availability not clinical rationale); option D is unsupported (similar side effect profiles); option B is incorrect (benzathine provides prolonged action, aqueous does not). Pharmacokinetic principle: 'Neurosyphilis treatment = aqueous IV penicillin for superior blood-brain barrier penetration.'</w:t>
      </w:r>
    </w:p>
    <w:p>
      <w:r>
        <w:t>Positive Marks: 1</w:t>
      </w:r>
    </w:p>
    <w:p>
      <w:r>
        <w:t>Negative Marks: 0.33</w:t>
      </w:r>
    </w:p>
    <w:p>
      <w:r>
        <w:t>Question: Pseudomonas aeruginosa resistance to beta-lactam antibiotics (including carbapenems) is mediated by which primary mechanism?</w:t>
      </w:r>
    </w:p>
    <w:p>
      <w:r>
        <w:t>(a) Altered penicillin-binding proteins exclusively</w:t>
      </w:r>
    </w:p>
    <w:p>
      <w:r>
        <w:t>(b) Ribosomal methylation</w:t>
      </w:r>
    </w:p>
    <w:p>
      <w:r>
        <w:t>(c) Efflux pump downregulation</w:t>
      </w:r>
    </w:p>
    <w:p>
      <w:r>
        <w:t>(d) Beta-lactamase production and low permeability via altered porins</w:t>
      </w:r>
    </w:p>
    <w:p>
      <w:r>
        <w:t>Answer: d</w:t>
      </w:r>
    </w:p>
    <w:p>
      <w:r>
        <w:t>Solution: P. aeruginosa resistance is multifactorial: production of carbapenem-hydrolyzing beta-lactamases (Class B metallo-beta-lactamases like IMP and VIM) and low outer membrane permeability due to reduced OprD porin expression. While altered PBPs may play a minor role, the combination of enzymatic degradation and impermeability is the primary mechanism. Efflux pumps (MexAB-OprM) also contribute but are secondary.</w:t>
      </w:r>
    </w:p>
    <w:p>
      <w:r>
        <w:t>Positive Marks: 1</w:t>
      </w:r>
    </w:p>
    <w:p>
      <w:r>
        <w:t>Negative Marks: 0.33</w:t>
      </w:r>
    </w:p>
    <w:p>
      <w:r>
        <w:t>Question: Which of the following is an example of ACTIVE surveillance as opposed to passive surveillance in hospital infection control?</w:t>
      </w:r>
    </w:p>
    <w:p>
      <w:r>
        <w:t>(a) Nursing staff reports suspected infections to the infection control department as they observe them</w:t>
      </w:r>
    </w:p>
    <w:p>
      <w:r>
        <w:t>(b) Infection control nurse reviews all ICU charts daily to identify new infection cases meeting surveillance criteria</w:t>
      </w:r>
    </w:p>
    <w:p>
      <w:r>
        <w:t>(c) Hospital records department flags discharged patient charts with documented infections</w:t>
      </w:r>
    </w:p>
    <w:p>
      <w:r>
        <w:t>(d) Laboratory automatically sends culture reports to the infection control office</w:t>
      </w:r>
    </w:p>
    <w:p>
      <w:r>
        <w:t>Answer: b</w:t>
      </w:r>
    </w:p>
    <w:p>
      <w:r>
        <w:t>Solution: Active surveillance involves dedicated personnel (usually ICU nurse) systematically and proactively searching medical records using predefined criteria to identify cases. Option A represents passive surveillance (staff reports spontaneously). Option D is passive notification. Option C is reactive chart review. Active surveillance detects more cases, identifies clusters earlier, and provides more complete data for rate calculations. The 'active' component means the IC nurse is actively seeking cases, not waiting for reports. This higher sensitivity comes with increased resource requirements. Active surveillance is gold standard for outbreak detection.</w:t>
      </w:r>
    </w:p>
    <w:p>
      <w:r>
        <w:t>Positive Marks: 1</w:t>
      </w:r>
    </w:p>
    <w:p>
      <w:r>
        <w:t>Negative Marks: 0.33</w:t>
      </w:r>
    </w:p>
    <w:p>
      <w:r>
        <w:t>Question: Chloroquine resistance in P. falciparum is mediated through:</w:t>
      </w:r>
    </w:p>
    <w:p>
      <w:r>
        <w:t>(a) Point mutations in PfCRT gene reducing drug accumulation</w:t>
      </w:r>
    </w:p>
    <w:p>
      <w:r>
        <w:t>(b) Production of enzymes degrading chloroquine</w:t>
      </w:r>
    </w:p>
    <w:p>
      <w:r>
        <w:t>(c) Increased chloroquine transporter expression</w:t>
      </w:r>
    </w:p>
    <w:p>
      <w:r>
        <w:t>(d) Autoimmune destruction of Plasmodium</w:t>
      </w:r>
    </w:p>
    <w:p>
      <w:r>
        <w:t>Answer: a</w:t>
      </w:r>
    </w:p>
    <w:p>
      <w:r>
        <w:t>Solution: Chloroquine resistance results from mutations in PfCRT (chloroquine resistance transporter) and Pfmdr1 genes, reducing intracellular drug accumulation in the digestive food vacuole. Parasites don't produce drug-degrading enzymes. Mutations cause drug efflux and reduced uptake. Single nucleotide polymorphisms drive resistance emergence. Multiple mutations confer high-level resistance.</w:t>
      </w:r>
    </w:p>
    <w:p>
      <w:r>
        <w:t>Positive Marks: 1</w:t>
      </w:r>
    </w:p>
    <w:p>
      <w:r>
        <w:t>Negative Marks: 0.33</w:t>
      </w:r>
    </w:p>
    <w:p>
      <w:r>
        <w:t>Question: Resistance in bacteria can be acquired through all of the following mechanisms EXCEPT:</w:t>
      </w:r>
    </w:p>
    <w:p>
      <w:r>
        <w:t>(a) Horizontal gene transfer via plasmids</w:t>
      </w:r>
    </w:p>
    <w:p>
      <w:r>
        <w:t>(b) Vertical gene transfer from parent to daughter cells</w:t>
      </w:r>
    </w:p>
    <w:p>
      <w:r>
        <w:t>(c) Spontaneous chromosomal mutations</w:t>
      </w:r>
    </w:p>
    <w:p>
      <w:r>
        <w:t>(d) Direct absorption of antibiotics from the bloodstream</w:t>
      </w:r>
    </w:p>
    <w:p>
      <w:r>
        <w:t>Answer: d</w:t>
      </w:r>
    </w:p>
    <w:p>
      <w:r>
        <w:t>Solution: The three main mechanisms of acquired resistance are: horizontal transfer (plasmids, conjugation, transformation), chromosomal mutations, and vertical/hereditary transmission. Option d describes antibiotic pharmacokinetics, not a resistance mechanism. Direct absorption is how antibiotics enter, not how resistance develops.</w:t>
      </w:r>
    </w:p>
    <w:p>
      <w:r>
        <w:t>Positive Marks: 1</w:t>
      </w:r>
    </w:p>
    <w:p>
      <w:r>
        <w:t>Negative Marks: 0.33</w:t>
      </w:r>
    </w:p>
    <w:p>
      <w:r>
        <w:t>Question: A 60-year-old patient with severe sepsis from candidiasis is receiving intravenous amphotericin B but develops nephrotoxicity (rising serum creatinine). Which strategy would be MOST appropriate for managing this complication while maintaining adequate antifungal therapy?</w:t>
      </w:r>
    </w:p>
    <w:p>
      <w:r>
        <w:t>(a) Continue conventional amphotericin B deoxycholate at reduced doses to minimize nephrotoxicity</w:t>
      </w:r>
    </w:p>
    <w:p>
      <w:r>
        <w:t>(b) Add high-dose hydroxyurea to enhance Candida killing and allow amphotericin B reduction</w:t>
      </w:r>
    </w:p>
    <w:p>
      <w:r>
        <w:t>(c) Switch to lipid formulation amphotericin B (liposomal or lipid complex) which has significantly lower nephrotoxicity while maintaining fungicidal efficacy</w:t>
      </w:r>
    </w:p>
    <w:p>
      <w:r>
        <w:t>(d) Discontinue amphotericin B immediately and switch to oral fluconazole for outpatient management</w:t>
      </w:r>
    </w:p>
    <w:p>
      <w:r>
        <w:t>Answer: c</w:t>
      </w:r>
    </w:p>
    <w:p>
      <w:r>
        <w:t>Solution: Switching to lipid formulation amphotericin B (liposomal or lipid complex formulations) is the gold standard strategy for managing amphotericin B nephrotoxicity because these formulations achieve comparable or superior fungicidal activity with dramatically reduced kidney toxicity by preferentially targeting fungi rather than renal tubules, making option C correct. Discontinuing therapy (option D) risks fungal progression in severe sepsis. Reducing conventional amphotericin B dose (option A) may compromise fungicidal effect. Hydroxyurea (option B) has no role in antifungal management. Clinical management: Amphotericin nephrotoxicity → Lipid formulation switch.</w:t>
      </w:r>
    </w:p>
    <w:p>
      <w:r>
        <w:t>Positive Marks: 1</w:t>
      </w:r>
    </w:p>
    <w:p>
      <w:r>
        <w:t>Negative Marks: 0.33</w:t>
      </w:r>
    </w:p>
    <w:p>
      <w:r>
        <w:t>Question: According to INC standards, the minimum qualification for a CSSD supervisor is:</w:t>
      </w:r>
    </w:p>
    <w:p>
      <w:r>
        <w:t>(a) B.Sc. Nursing with specialized training in CSSD operations</w:t>
      </w:r>
    </w:p>
    <w:p>
      <w:r>
        <w:t>(b) Technician certificate with on-the-job training only</w:t>
      </w:r>
    </w:p>
    <w:p>
      <w:r>
        <w:t>(c) General Nursing Certificate with 2 years CSSD experience</w:t>
      </w:r>
    </w:p>
    <w:p>
      <w:r>
        <w:t>(d) Diploma in Nursing with in-service training</w:t>
      </w:r>
    </w:p>
    <w:p>
      <w:r>
        <w:t>Answer: a</w:t>
      </w:r>
    </w:p>
    <w:p>
      <w:r>
        <w:t>Solution: INC standards mandate B.Sc. Nursing as the minimum qualification for supervisory roles, reflecting the complexity of sterilization science, microbiology, and infection control knowledge required. Options A and C (lower qualifications) lack the theoretical foundation. Option B has insufficient formal training. A supervisor must understand sterilization principles, troubleshoot problems, and ensure compliance with protocols—requiring graduate-level nursing education.</w:t>
      </w:r>
    </w:p>
    <w:p>
      <w:r>
        <w:t>Positive Marks: 1</w:t>
      </w:r>
    </w:p>
    <w:p>
      <w:r>
        <w:t>Negative Marks: 0.33</w:t>
      </w:r>
    </w:p>
    <w:p>
      <w:r>
        <w:t>Question: What is an 'epidemic curve' (epi-curve) in outbreak investigation?</w:t>
      </w:r>
    </w:p>
    <w:p>
      <w:r>
        <w:t>(a) A statistical equation used to predict future case numbers</w:t>
      </w:r>
    </w:p>
    <w:p>
      <w:r>
        <w:t>(b) A graph showing number of cases plotted against time to visualize outbreak pattern and epidemiology</w:t>
      </w:r>
    </w:p>
    <w:p>
      <w:r>
        <w:t>(c) A diagram illustrating the physical layout of the hospital ward</w:t>
      </w:r>
    </w:p>
    <w:p>
      <w:r>
        <w:t>(d) A chart comparing laboratory test results across cases</w:t>
      </w:r>
    </w:p>
    <w:p>
      <w:r>
        <w:t>Answer: b</w:t>
      </w:r>
    </w:p>
    <w:p>
      <w:r>
        <w:t>Solution: An epi-curve is a bar graph/histogram with cases on Y-axis and time (hours/days) on X-axis. It reveals outbreak pattern (common source, propagated, secondary), identifies peak, and estimates incubation period. B refers to statistical prediction, C to lab data comparison, and D to spatial mapping (different tool). The epi-curve shape indicates transmission route.</w:t>
      </w:r>
    </w:p>
    <w:p>
      <w:r>
        <w:t>Positive Marks: 1</w:t>
      </w:r>
    </w:p>
    <w:p>
      <w:r>
        <w:t>Negative Marks: 0.33</w:t>
      </w:r>
    </w:p>
    <w:p>
      <w:r>
        <w:t>Question: A bacterium displays remarkable resistance to 5% formaldehyde even after 24 hours of exposure. This resistance is primarily attributed to:</w:t>
      </w:r>
    </w:p>
    <w:p>
      <w:r>
        <w:t>(a) Production of biofilm with polysaccharide matrix blocking chemical diffusion</w:t>
      </w:r>
    </w:p>
    <w:p>
      <w:r>
        <w:t>(b) Presence of a thick waxy capsule preventing formaldehyde penetration</w:t>
      </w:r>
    </w:p>
    <w:p>
      <w:r>
        <w:t>(c) Production of catalase enzyme that breaks down formaldehyde molecules</w:t>
      </w:r>
    </w:p>
    <w:p>
      <w:r>
        <w:t>(d) Formation of bacterial endospores creating multiple protective barriers</w:t>
      </w:r>
    </w:p>
    <w:p>
      <w:r>
        <w:t>Answer: d</w:t>
      </w:r>
    </w:p>
    <w:p>
      <w:r>
        <w:t>Solution: Bacterial endospores are the most resistant structures in nature, with multiple protective layers (exosporium, spore coat, cortex) that confer resistance to formaldehyde and other chemicals. Formaldehyde is sporostatic (prevents germination) rather than sporicidal. Option C (catalase) doesn't break down formaldehyde. Option B (capsule) provides some protection but not comparable to spores. Option A (biofilm) adds resistance but isn't the primary mechanism here. Spores can survive formaldehyde exposure for hours or days. Higher concentrations (8%) with prolonged contact (18-24 hours) may achieve sporicidal action. This is why glutaraldehyde (sporicidal) is preferred for disinfecting spore-contaminated items. Concept: 'Spores = nature's sterilization challenge'</w:t>
      </w:r>
    </w:p>
    <w:p>
      <w:r>
        <w:t>Positive Marks: 1</w:t>
      </w:r>
    </w:p>
    <w:p>
      <w:r>
        <w:t>Negative Marks: 0.33</w:t>
      </w:r>
    </w:p>
    <w:p>
      <w:r>
        <w:t>Question: Which antibiotic resistance mechanism is most commonly seen in multidrug-resistant (MDR) Salmonella typhi in endemic regions?</w:t>
      </w:r>
    </w:p>
    <w:p>
      <w:r>
        <w:t>(a) Chromosomal point mutations causing fluoroquinolone resistance only</w:t>
      </w:r>
    </w:p>
    <w:p>
      <w:r>
        <w:t>(b) Enzymatic degradation of aminoglycosides by periplasmic enzymes</w:t>
      </w:r>
    </w:p>
    <w:p>
      <w:r>
        <w:t>(c) Reduced susceptibility due to efflux pumps without plasmid involvement</w:t>
      </w:r>
    </w:p>
    <w:p>
      <w:r>
        <w:t>(d) Plasmid-mediated resistance to ampicillin, chloramphenicol, and trimethoprim-sulfamethoxazole</w:t>
      </w:r>
    </w:p>
    <w:p>
      <w:r>
        <w:t>Answer: d</w:t>
      </w:r>
    </w:p>
    <w:p>
      <w:r>
        <w:t>Solution: MDR S. typhi, particularly H1 and H2 strains, carry R plasmids encoding resistance to ampicillin, chloramphenicol, and TMP-SMX (the ACT triad). This plasmid-mediated resistance emerged in the 1980s-90s in South Asia. Fluoroquinolone resistance arose later via chromosomal mutations. Efflux pumps and enzymatic inactivation are less significant in S. typhi resistance profiles. R plasmids confer stable, transferable resistance. Recognition of MDR S. typhi patterns guides empiric therapy in endemic regions. MNEMONIC: 'ACT' – Ampicillin, Chloramphenicol, Trimethoprim.</w:t>
      </w:r>
    </w:p>
    <w:p>
      <w:r>
        <w:t>Positive Marks: 1</w:t>
      </w:r>
    </w:p>
    <w:p>
      <w:r>
        <w:t>Negative Marks: 0.33</w:t>
      </w:r>
    </w:p>
    <w:p>
      <w:r>
        <w:t>Question: Which drug is the current first-line treatment for visceral leishmaniasis (Kala-azar) in most endemic regions?</w:t>
      </w:r>
    </w:p>
    <w:p>
      <w:r>
        <w:t>(a) Pentamidine isethionate</w:t>
      </w:r>
    </w:p>
    <w:p>
      <w:r>
        <w:t>(b) Sodium stibogluconate (pentavalent antimony)</w:t>
      </w:r>
    </w:p>
    <w:p>
      <w:r>
        <w:t>(c) Amphotericin B deoxycholate (requires IV administration)</w:t>
      </w:r>
    </w:p>
    <w:p>
      <w:r>
        <w:t>(d) Miltefosine (oral alkylphosphocholine)</w:t>
      </w:r>
    </w:p>
    <w:p>
      <w:r>
        <w:t>Answer: d</w:t>
      </w:r>
    </w:p>
    <w:p>
      <w:r>
        <w:t>Solution: Miltefosine is the preferred first-line oral treatment for visceral leishmaniasis due to superior tolerability, oral bioavailability, and lower relapse rates compared to alternatives. Amphotericin B requires hospitalization for IV administration. Sodium stibogluconate is now second-line due to toxicity and resistance emergence. Pentamidine is reserved for resistant cases. Miltefosine transformed leishmaniasis management.</w:t>
      </w:r>
    </w:p>
    <w:p>
      <w:r>
        <w:t>Positive Marks: 1</w:t>
      </w:r>
    </w:p>
    <w:p>
      <w:r>
        <w:t>Negative Marks: 0.33</w:t>
      </w:r>
    </w:p>
    <w:p>
      <w:r>
        <w:t>Question: Which carbapenem-resistant mechanism in Klebsiella pneumoniae is of greatest epidemiological concern in healthcare settings?</w:t>
      </w:r>
    </w:p>
    <w:p>
      <w:r>
        <w:t>(a) Ribosomal resistance only</w:t>
      </w:r>
    </w:p>
    <w:p>
      <w:r>
        <w:t>(b) Altered lipopolysaccharide structure</w:t>
      </w:r>
    </w:p>
    <w:p>
      <w:r>
        <w:t>(c) Chromosomal ampC production</w:t>
      </w:r>
    </w:p>
    <w:p>
      <w:r>
        <w:t>(d) New Delhi metallo-beta-lactamase (NDM-1) and other carbapenemase genes</w:t>
      </w:r>
    </w:p>
    <w:p>
      <w:r>
        <w:t>Answer: d</w:t>
      </w:r>
    </w:p>
    <w:p>
      <w:r>
        <w:t>Solution: Carbapenem-resistant Klebsiella pneumoniae (CRKP) producing metallo-beta-lactamases (NDM-1, VIM, IMP) and serine carbapenemases (KPC, OXA-48) are major nosocomial pathogens. These plasmid-mediated resistance genes can spread rapidly between organisms and species, limiting treatment options to polymyxins and tigecycline. Chromosomal ampC and altered LPS have limited epidemiological significance in this context; ribosomal resistance alone is not the mechanism for carbapenem resistance.</w:t>
      </w:r>
    </w:p>
    <w:p>
      <w:r>
        <w:t>Positive Marks: 1</w:t>
      </w:r>
    </w:p>
    <w:p>
      <w:r>
        <w:t>Negative Marks: 0.33</w:t>
      </w:r>
    </w:p>
    <w:p>
      <w:r>
        <w:t>Question: A hospital infection control committee (HICC) in your facility meets monthly to review surveillance data. Which of the following is the PRIMARY function of HICC according to INC guidelines?</w:t>
      </w:r>
    </w:p>
    <w:p>
      <w:r>
        <w:t>(a) Replacing the hospital microbiology laboratory in infection diagnosis</w:t>
      </w:r>
    </w:p>
    <w:p>
      <w:r>
        <w:t>(b) Formulating policies and strategies for prevention and control of hospital-acquired infections</w:t>
      </w:r>
    </w:p>
    <w:p>
      <w:r>
        <w:t>(c) Ordering antibiotics for all hospitalized patients</w:t>
      </w:r>
    </w:p>
    <w:p>
      <w:r>
        <w:t>(d) Directly treating all patients with nosocomial infections</w:t>
      </w:r>
    </w:p>
    <w:p>
      <w:r>
        <w:t>Answer: b</w:t>
      </w:r>
    </w:p>
    <w:p>
      <w:r>
        <w:t>Solution: The HICC's primary function is policy formulation and strategic planning for HAI prevention and control through surveillance and investigation. Option D is incorrect as clinical treatment is a physician's role, not the committee's. Option C is wrong because antibiotic prescribing is an individual clinical decision, not a blanket committee function. Option A is false as HICC complements but doesn't replace the microbiology laboratory. Key memory aid: HICC is about 'Policy and Prevention' not 'Practice and Prescription'.</w:t>
      </w:r>
    </w:p>
    <w:p>
      <w:r>
        <w:t>Positive Marks: 1</w:t>
      </w:r>
    </w:p>
    <w:p>
      <w:r>
        <w:t>Negative Marks: 0.33</w:t>
      </w:r>
    </w:p>
    <w:p>
      <w:r>
        <w:t>Question: A hospitalized patient with wound infection has an organism showing resistance via genotypic analysis but remaining phenotypically susceptible on in vitro susceptibility testing. What does this discordance indicate?</w:t>
      </w:r>
    </w:p>
    <w:p>
      <w:r>
        <w:t>(a) Genotypic testing is unreliable and should not be used for clinical decision-making</w:t>
      </w:r>
    </w:p>
    <w:p>
      <w:r>
        <w:t>(b) The resistance gene is present but not expressed; phenotypic expression may occur with continued exposure, requiring close monitoring</w:t>
      </w:r>
    </w:p>
    <w:p>
      <w:r>
        <w:t>(c) The patient cannot be treated with any antibiotic from that class</w:t>
      </w:r>
    </w:p>
    <w:p>
      <w:r>
        <w:t>(d) The organism is completely susceptible and genotypic resistance is irrelevant clinically</w:t>
      </w:r>
    </w:p>
    <w:p>
      <w:r>
        <w:t>Answer: b</w:t>
      </w:r>
    </w:p>
    <w:p>
      <w:r>
        <w:t>Solution: Genotype (genetic potential for resistance) does not always correlate with phenotype (clinical expression). An organism may carry resistance genes but not express them under current conditions. This discordance requires clinical vigilance—phenotypic susceptibility guides initial therapy, but genotypic resistance warrants careful monitoring for phenotypic shift. Options b, c, d misinterpret this important distinction in resistance testing.</w:t>
      </w:r>
    </w:p>
    <w:p>
      <w:r>
        <w:t>Positive Marks: 1</w:t>
      </w:r>
    </w:p>
    <w:p>
      <w:r>
        <w:t>Negative Marks: 0.33</w:t>
      </w:r>
    </w:p>
    <w:p>
      <w:r>
        <w:t>Question: Regarding antifungal resistance in Candida species, which combination of mechanisms would MOST accurately explain fluconazole resistance in a clinical isolate?</w:t>
      </w:r>
    </w:p>
    <w:p>
      <w:r>
        <w:t>(a) Enzymatic degradation of fluconazole by fungal proteases and decreased drug stability</w:t>
      </w:r>
    </w:p>
    <w:p>
      <w:r>
        <w:t>(b) Upregulated azole efflux pumps (CDR1/CDR2) combined with reduced azole entry and target enzyme alterations</w:t>
      </w:r>
    </w:p>
    <w:p>
      <w:r>
        <w:t>(c) Altered fungal cell wall composition with increased β-glucans preventing azole penetration</w:t>
      </w:r>
    </w:p>
    <w:p>
      <w:r>
        <w:t>(d) Increased lanosterol 14α-demethylase expression and ergosterol depletion leading to compensatory cell wall thickening</w:t>
      </w:r>
    </w:p>
    <w:p>
      <w:r>
        <w:t>Answer: b</w:t>
      </w:r>
    </w:p>
    <w:p>
      <w:r>
        <w:t>Solution: Candida resistance to fluconazole develops through multiple mechanisms: upregulated efflux pumps that expel azoles (CDR1/CDR2), reduced intracellular drug concentrations, and target enzyme (lanosterol 14α-demethylase) mutations/overexpression, making option B correct. Option D describes a compensatory response but not the mechanism of resistance. Fungal proteases do not degrade fluconazole (option A). β-glucan changes (option C) affect echinocandin resistance, not azole resistance. Resistance mechanism: Efflux + target mutation = fluconazole failure.</w:t>
      </w:r>
    </w:p>
    <w:p>
      <w:r>
        <w:t>Positive Marks: 1</w:t>
      </w:r>
    </w:p>
    <w:p>
      <w:r>
        <w:t>Negative Marks: 0.33</w:t>
      </w:r>
    </w:p>
    <w:p>
      <w:r>
        <w:t>Question: In outbreak investigation, what is a 'case definition'?</w:t>
      </w:r>
    </w:p>
    <w:p>
      <w:r>
        <w:t>(a) The medical history of the index case only</w:t>
      </w:r>
    </w:p>
    <w:p>
      <w:r>
        <w:t>(b) The mortality rate among affected patients</w:t>
      </w:r>
    </w:p>
    <w:p>
      <w:r>
        <w:t>(c) A standardized set of criteria for identifying individuals who have or are suspected to have the disease during an outbreak</w:t>
      </w:r>
    </w:p>
    <w:p>
      <w:r>
        <w:t>(d) The antibiotic sensitivity pattern of the pathogen</w:t>
      </w:r>
    </w:p>
    <w:p>
      <w:r>
        <w:t>Answer: c</w:t>
      </w:r>
    </w:p>
    <w:p>
      <w:r>
        <w:t>Solution: A case definition provides standardized criteria (clinical, laboratory, epidemiological) to identify probable and confirmed cases. B is too limited (applies only to index case), C refers to outcome measurement, not case identification, and D relates to microbiology testing. Proper case definition ensures uniform case identification and accurate outbreak assessment.</w:t>
      </w:r>
    </w:p>
    <w:p>
      <w:r>
        <w:t>Positive Marks: 1</w:t>
      </w:r>
    </w:p>
    <w:p>
      <w:r>
        <w:t>Negative Marks: 0.33</w:t>
      </w:r>
    </w:p>
    <w:p>
      <w:r>
        <w:t>Question: Shigella dysenteriae produces Shiga toxin primarily through which genetic element?</w:t>
      </w:r>
    </w:p>
    <w:p>
      <w:r>
        <w:t>(a) A lysogenic bacteriophage carrying the genes for Shiga toxin</w:t>
      </w:r>
    </w:p>
    <w:p>
      <w:r>
        <w:t>(b) Plasmid-mediated virulence factors only</w:t>
      </w:r>
    </w:p>
    <w:p>
      <w:r>
        <w:t>(c) Chromosomal genes encoding the toxin protein directly</w:t>
      </w:r>
    </w:p>
    <w:p>
      <w:r>
        <w:t>(d) Conjugative transfer from E. coli strains</w:t>
      </w:r>
    </w:p>
    <w:p>
      <w:r>
        <w:t>Answer: a</w:t>
      </w:r>
    </w:p>
    <w:p>
      <w:r>
        <w:t>Solution: Shiga toxin in S. dysenteriae is produced via genes carried by a lysogenic bacteriophage (lambda-like phage). This phage DNA is integrated into the bacterial chromosome. Non-lysogenic S. dysenteriae strains do not produce Shiga toxin. Plasmids carry other virulence factors but not Shiga toxin genes. Conjugation transfers genes between bacteria but Shiga toxin originates from phage integration. This explains the potent virulence of S. dysenteriae compared to other Shigella species.</w:t>
      </w:r>
    </w:p>
    <w:p>
      <w:r>
        <w:t>Positive Marks: 1</w:t>
      </w:r>
    </w:p>
    <w:p>
      <w:r>
        <w:t>Negative Marks: 0.33</w:t>
      </w:r>
    </w:p>
    <w:p>
      <w:r>
        <w:t>Question: Phenotypic conversion of Pseudomonas aeruginosa from non-mucoid to mucoid phenotype in chronic CF respiratory infections is due to?</w:t>
      </w:r>
    </w:p>
    <w:p>
      <w:r>
        <w:t>(a) Chromosomal inversion event</w:t>
      </w:r>
    </w:p>
    <w:p>
      <w:r>
        <w:t>(b) Selection of mutants with altered alginate gene regulation</w:t>
      </w:r>
    </w:p>
    <w:p>
      <w:r>
        <w:t>(c) Continuous antibiotic pressure alone</w:t>
      </w:r>
    </w:p>
    <w:p>
      <w:r>
        <w:t>(d) Acquisition of plasmid encoding mucoid traits</w:t>
      </w:r>
    </w:p>
    <w:p>
      <w:r>
        <w:t>Answer: b</w:t>
      </w:r>
    </w:p>
    <w:p>
      <w:r>
        <w:t>Solution: The mucoid conversion in P. aeruginosa CF infections results from spontaneous mutations in genes regulating alginate production (particularly wrb genes), leading to downregulation of repressors like MucA. These mucoid variants with excessive alginate production are selected for in the CF airway environment, enhancing biofilm formation and immune evasion. This is an adaptive response to the airway microenvironment, not a plasmid acquisition or chromosomal rearrangement.</w:t>
      </w:r>
    </w:p>
    <w:p>
      <w:r>
        <w:t>Positive Marks: 1</w:t>
      </w:r>
    </w:p>
    <w:p>
      <w:r>
        <w:t>Negative Marks: 0.33</w:t>
      </w:r>
    </w:p>
    <w:p>
      <w:r>
        <w:t>Question: What is the recommended frequency for HICC meetings according to INC guidelines for optimal infection control surveillance?</w:t>
      </w:r>
    </w:p>
    <w:p>
      <w:r>
        <w:t>(a) Quarterly only</w:t>
      </w:r>
    </w:p>
    <w:p>
      <w:r>
        <w:t>(b) Bi-annually for documentation purposes</w:t>
      </w:r>
    </w:p>
    <w:p>
      <w:r>
        <w:t>(c) Annually during accreditation</w:t>
      </w:r>
    </w:p>
    <w:p>
      <w:r>
        <w:t>(d) At least monthly with additional emergency meetings as needed</w:t>
      </w:r>
    </w:p>
    <w:p>
      <w:r>
        <w:t>Answer: d</w:t>
      </w:r>
    </w:p>
    <w:p>
      <w:r>
        <w:t>Solution: INC standards recommend monthly HICC meetings for regular review of surveillance data, investigation of clusters, and timely implementation of control measures, with emergency meetings convened for outbreaks. Quarterly (option A) is insufficient for monitoring trends and detecting increases. Annual meetings (option C) cannot provide responsive infection control. Bi-annual meetings (option B) lack necessary frequency for active surveillance. Monthly meetings ensure regular oversight and rapid response to emerging issues. Regular meetings allow the committee to maintain vigilance and provide data-driven decision making.</w:t>
      </w:r>
    </w:p>
    <w:p>
      <w:r>
        <w:t>Positive Marks: 1</w:t>
      </w:r>
    </w:p>
    <w:p>
      <w:r>
        <w:t>Negative Marks: 0.33</w:t>
      </w:r>
    </w:p>
    <w:p>
      <w:r>
        <w:t>Question: Which of the following best defines antimicrobial resistance?</w:t>
      </w:r>
    </w:p>
    <w:p>
      <w:r>
        <w:t>(a) The ability of microorganisms to survive and multiply in the presence of antimicrobial agents</w:t>
      </w:r>
    </w:p>
    <w:p>
      <w:r>
        <w:t>(b) The development of allergic reactions to antibiotics</w:t>
      </w:r>
    </w:p>
    <w:p>
      <w:r>
        <w:t>(c) The loss of antimicrobial efficacy due to improper drug storage</w:t>
      </w:r>
    </w:p>
    <w:p>
      <w:r>
        <w:t>(d) The physical barrier preventing antibiotic penetration into tissues</w:t>
      </w:r>
    </w:p>
    <w:p>
      <w:r>
        <w:t>Answer: a</w:t>
      </w:r>
    </w:p>
    <w:p>
      <w:r>
        <w:t>Solution: Antimicrobial resistance is the inherent or acquired ability of microorganisms to withstand the inhibitory or bactericidal effects of antimicrobial agents. Option c refers to drug degradation, c to hypersensitivity, and d to pharmacokinetic factors. The standard definition focuses on the organism's biological adaptation or resistance mechanisms.</w:t>
      </w:r>
    </w:p>
    <w:p>
      <w:r>
        <w:t>Positive Marks: 1</w:t>
      </w:r>
    </w:p>
    <w:p>
      <w:r>
        <w:t>Negative Marks: 0.33</w:t>
      </w:r>
    </w:p>
    <w:p>
      <w:r>
        <w:t>Question: What does a 'propagated outbreak' pattern on an epidemic curve indicate?</w:t>
      </w:r>
    </w:p>
    <w:p>
      <w:r>
        <w:t>(a) Declining case numbers without intervention measures</w:t>
      </w:r>
    </w:p>
    <w:p>
      <w:r>
        <w:t>(b) Cases occurring randomly without any discernible pattern</w:t>
      </w:r>
    </w:p>
    <w:p>
      <w:r>
        <w:t>(c) All cases occurring simultaneously from single common source exposure</w:t>
      </w:r>
    </w:p>
    <w:p>
      <w:r>
        <w:t>(d) Person-to-person transmission with cases occurring in successive waves over multiple incubation periods</w:t>
      </w:r>
    </w:p>
    <w:p>
      <w:r>
        <w:t>Answer: d</w:t>
      </w:r>
    </w:p>
    <w:p>
      <w:r>
        <w:t>Solution: Propagated outbreak shows progressive increase with each wave of cases separated by incubation period intervals, indicating person-to-person or contact transmission (e.g., respiratory outbreak, contaminated instrument spreading). B describes common source (single peak), C is irregular/non-outbreak, and D shows decline (suggests control measures or source removal). Propagated pattern requires sustained transmission control.</w:t>
      </w:r>
    </w:p>
    <w:p>
      <w:r>
        <w:t>Positive Marks: 1</w:t>
      </w:r>
    </w:p>
    <w:p>
      <w:r>
        <w:t>Negative Marks: 0.33</w:t>
      </w:r>
    </w:p>
    <w:p>
      <w:r>
        <w:t>Question: Which surveillance method is MOST appropriate for investigating a cluster of infections in the intensive care unit suspected to be related to contaminated equipment?</w:t>
      </w:r>
    </w:p>
    <w:p>
      <w:r>
        <w:t>(a) Targeted surveillance with epidemiological investigation including source tracing</w:t>
      </w:r>
    </w:p>
    <w:p>
      <w:r>
        <w:t>(b) Active surveillance limited to outpatient departments only</w:t>
      </w:r>
    </w:p>
    <w:p>
      <w:r>
        <w:t>(c) Syndromic surveillance without laboratory confirmation</w:t>
      </w:r>
    </w:p>
    <w:p>
      <w:r>
        <w:t>(d) Routine passive surveillance of the entire hospital</w:t>
      </w:r>
    </w:p>
    <w:p>
      <w:r>
        <w:t>Answer: a</w:t>
      </w:r>
    </w:p>
    <w:p>
      <w:r>
        <w:t>Solution: A suspected outbreak requires targeted, intensive surveillance with systematic case investigation, source identification, and control measures. Option D (passive routine surveillance) is too general and slow for outbreak response. Option B excludes the affected ICU area. Option C lacks laboratory confirmation needed to identify the specific causative agent and contaminated source. Outbreak investigation involves detailed epidemiological methods including time-place-person analysis and environmental sampling. Targeted surveillance allows rapid identification and control of the source.</w:t>
      </w:r>
    </w:p>
    <w:p>
      <w:r>
        <w:t>Positive Marks: 1</w:t>
      </w:r>
    </w:p>
    <w:p>
      <w:r>
        <w:t>Negative Marks: 0.33</w:t>
      </w:r>
    </w:p>
    <w:p>
      <w:r>
        <w:t>Question: Regarding pharmacodynamics of antimicrobials, which principle is most relevant to reducing resistance selection?</w:t>
      </w:r>
    </w:p>
    <w:p>
      <w:r>
        <w:t>(a) Maintaining constant antibiotic levels in the bloodstream indefinitely</w:t>
      </w:r>
    </w:p>
    <w:p>
      <w:r>
        <w:t>(b) Alternating different antibiotics every 24 hours to prevent bacterial adaptation</w:t>
      </w:r>
    </w:p>
    <w:p>
      <w:r>
        <w:t>(c) Achieving adequate drug concentration above the MIC for appropriate duration to maximize bacterial killing and minimize resistant-subpopulation emergence</w:t>
      </w:r>
    </w:p>
    <w:p>
      <w:r>
        <w:t>(d) Using the lowest possible dose to reduce side effects regardless of pathogen susceptibility</w:t>
      </w:r>
    </w:p>
    <w:p>
      <w:r>
        <w:t>Answer: c</w:t>
      </w:r>
    </w:p>
    <w:p>
      <w:r>
        <w:t>Solution: Optimal pharmacodynamics (time-dependent vs concentration-dependent killing) ensures rapid and complete bacterial eradication. Subtherapeutic dosing favors resistance selection; excessive constant levels waste drug; arbitrary rotation is unnecessary. Proper dosing regimens ensure rapid killing, leaving fewer opportunities for resistant mutants to emerge. This is fundamental to stewardship.</w:t>
      </w:r>
    </w:p>
    <w:p>
      <w:r>
        <w:t>Positive Marks: 1</w:t>
      </w:r>
    </w:p>
    <w:p>
      <w:r>
        <w:t>Negative Marks: 0.33</w:t>
      </w:r>
    </w:p>
    <w:p>
      <w:r>
        <w:t>Question: What is the primary objective of outbreak investigation in a hospital setting?</w:t>
      </w:r>
    </w:p>
    <w:p>
      <w:r>
        <w:t>(a) To publish findings in international journals</w:t>
      </w:r>
    </w:p>
    <w:p>
      <w:r>
        <w:t>(b) To identify the source and mode of transmission to control spread and prevent recurrence</w:t>
      </w:r>
    </w:p>
    <w:p>
      <w:r>
        <w:t>(c) To maintain hospital statistics and annual reports only</w:t>
      </w:r>
    </w:p>
    <w:p>
      <w:r>
        <w:t>(d) To penalize staff members responsible for the outbreak</w:t>
      </w:r>
    </w:p>
    <w:p>
      <w:r>
        <w:t>Answer: b</w:t>
      </w:r>
    </w:p>
    <w:p>
      <w:r>
        <w:t>Solution: Outbreak investigation aims to identify the source, mode of transmission, and affected population to implement control measures and prevent future occurrences. Option C is incomplete (statistics are secondary), C is unethical/incorrect, and D is not the primary objective. Memory aid: Investigation = Identify, Investigate, Implement, Interrupt (the 4 I's of outbreak response).</w:t>
      </w:r>
    </w:p>
    <w:p>
      <w:r>
        <w:t>Positive Marks: 1</w:t>
      </w:r>
    </w:p>
    <w:p>
      <w:r>
        <w:t>Negative Marks: 0.33</w:t>
      </w:r>
    </w:p>
    <w:p>
      <w:r>
        <w:t>Question: An infection control nurse conducting surveillance identifies that 60% of nosocomial infections are occurring in patients admitted through emergency department. Which action should the HICC take FIRST?</w:t>
      </w:r>
    </w:p>
    <w:p>
      <w:r>
        <w:t>(a) Assume ED staff are incompetent and replace them entirely</w:t>
      </w:r>
    </w:p>
    <w:p>
      <w:r>
        <w:t>(b) Close the emergency department due to high infection rates</w:t>
      </w:r>
    </w:p>
    <w:p>
      <w:r>
        <w:t>(c) Transfer all ED patients to another facility</w:t>
      </w:r>
    </w:p>
    <w:p>
      <w:r>
        <w:t>(d) Investigate ED admission processes, triage practices, and whether ED patients have higher underlying risk factors requiring adjusted analysis</w:t>
      </w:r>
    </w:p>
    <w:p>
      <w:r>
        <w:t>Answer: d</w:t>
      </w:r>
    </w:p>
    <w:p>
      <w:r>
        <w:t>Solution: High infection rates in ED-admitted patients may reflect ED-specific factors (admission procedures, case-mix differences) requiring targeted investigation, NOT institutional failure. ED patients often have more severe conditions and comorbidities, potentially explaining higher infection rates that may not reflect preventable HAIs. Investigation should analyze whether the rate is genuine (procedural issue) or apparent (higher-risk population). Options B, C, and D are punitive reactions without data analysis. HICC must differentiate between true quality issues and confounding variables. Proper analysis: stratify infections by patient risk factors, compare risk-adjusted rates, and investigate specific processes if findings warrant intervention.</w:t>
      </w:r>
    </w:p>
    <w:p>
      <w:r>
        <w:t>Positive Marks: 1</w:t>
      </w:r>
    </w:p>
    <w:p>
      <w:r>
        <w:t>Negative Marks: 0.33</w:t>
      </w:r>
    </w:p>
    <w:p>
      <w:r>
        <w:t>Question: Antimicrobial stewardship is best defined as:</w:t>
      </w:r>
    </w:p>
    <w:p>
      <w:r>
        <w:t>(a) The complete elimination of all antibiotic prescriptions in hospitals</w:t>
      </w:r>
    </w:p>
    <w:p>
      <w:r>
        <w:t>(b) A program to prevent unnecessary antibiotic use and optimize patient outcomes</w:t>
      </w:r>
    </w:p>
    <w:p>
      <w:r>
        <w:t>(c) The restriction of antibiotics to only hospitalized patients</w:t>
      </w:r>
    </w:p>
    <w:p>
      <w:r>
        <w:t>(d) The use of the most expensive antibiotics for all infections</w:t>
      </w:r>
    </w:p>
    <w:p>
      <w:r>
        <w:t>Answer: b</w:t>
      </w:r>
    </w:p>
    <w:p>
      <w:r>
        <w:t>Solution: Stewardship programs aim to optimize antibiotic use—selecting the right drug, dose, duration, and route to maximize efficacy while minimizing resistance, toxicity, and cost. Option a is unrealistic; c is inefficient; d is too narrow. Stewardship balances access and restriction intelligently.</w:t>
      </w:r>
    </w:p>
    <w:p>
      <w:r>
        <w:t>Positive Marks: 1</w:t>
      </w:r>
    </w:p>
    <w:p>
      <w:r>
        <w:t>Negative Marks: 0.33</w:t>
      </w:r>
    </w:p>
    <w:p>
      <w:r>
        <w:t>Question: What is the primary purpose of communicating outbreak findings to affected patients and healthcare workers?</w:t>
      </w:r>
    </w:p>
    <w:p>
      <w:r>
        <w:t>(a) To provide transparency, enable informed decision-making, encourage adherence to control measures, and maintain public trust</w:t>
      </w:r>
    </w:p>
    <w:p>
      <w:r>
        <w:t>(b) To minimize hospital reputation damage through selective information</w:t>
      </w:r>
    </w:p>
    <w:p>
      <w:r>
        <w:t>(c) To avoid involvement of regulatory authorities</w:t>
      </w:r>
    </w:p>
    <w:p>
      <w:r>
        <w:t>(d) To assign responsibility and blame for outbreak occurrence</w:t>
      </w:r>
    </w:p>
    <w:p>
      <w:r>
        <w:t>Answer: a</w:t>
      </w:r>
    </w:p>
    <w:p>
      <w:r>
        <w:t>Solution: Transparent, timely communication about outbreak nature, source, control measures, and progress builds trust and compliance. Affected individuals need information for protection (B3 is suppressing truth—unethical), blame-shifting (C) is unethical, and avoiding oversight (D) violates legal obligations. INC guidelines and bioethics require honest outbreak communication. Secrecy increases misinformation and non-compliance.</w:t>
      </w:r>
    </w:p>
    <w:p>
      <w:r>
        <w:t>Positive Marks: 1</w:t>
      </w:r>
    </w:p>
    <w:p>
      <w:r>
        <w:t>Negative Marks: 0.33</w:t>
      </w:r>
    </w:p>
    <w:p>
      <w:r>
        <w:t>Question: During a HICC meeting, surveillance data shows 15 surgical site infections among 300 surgical procedures performed last month. Calculate the surgical site infection rate.</w:t>
      </w:r>
    </w:p>
    <w:p>
      <w:r>
        <w:t>(a) 2%</w:t>
      </w:r>
    </w:p>
    <w:p>
      <w:r>
        <w:t>(b) 10%</w:t>
      </w:r>
    </w:p>
    <w:p>
      <w:r>
        <w:t>(c) 7.5%</w:t>
      </w:r>
    </w:p>
    <w:p>
      <w:r>
        <w:t>(d) 5%</w:t>
      </w:r>
    </w:p>
    <w:p>
      <w:r>
        <w:t>Answer: d</w:t>
      </w:r>
    </w:p>
    <w:p>
      <w:r>
        <w:t>Solution: Infection rate calculation: (Number of infections / Total procedures) × 100 = (15/300) × 100 = 5%. Option A (2%) results from dividing by 750 instead of 300. Option B (10%) is double the correct rate. Option C (7.5%) is a common calculation error. Understanding infection rates is critical for HICC to identify trends and implement targeted interventions. The formula applies to all HAI rate calculations in surveillance. Key: Always ensure denominator = total number of susceptible population at risk.</w:t>
      </w:r>
    </w:p>
    <w:p>
      <w:r>
        <w:t>Positive Marks: 1</w:t>
      </w:r>
    </w:p>
    <w:p>
      <w:r>
        <w:t>Negative Marks: 0.33</w:t>
      </w:r>
    </w:p>
    <w:p>
      <w:r>
        <w:t>Question: In managing sepsis with antimicrobial stewardship, which approach best balances immediate patient safety with resistance prevention?</w:t>
      </w:r>
    </w:p>
    <w:p>
      <w:r>
        <w:t>(a) Broad-spectrum empiric therapy initially, followed by rapid culture-based de-escalation and source control once organism identified</w:t>
      </w:r>
    </w:p>
    <w:p>
      <w:r>
        <w:t>(b) Continuing broad-spectrum therapy throughout hospitalization to prevent relapse</w:t>
      </w:r>
    </w:p>
    <w:p>
      <w:r>
        <w:t>(c) Delaying antibiotics until culture results are available to reduce resistance selection</w:t>
      </w:r>
    </w:p>
    <w:p>
      <w:r>
        <w:t>(d) Using the same broad-spectrum regimen for all septic patients regardless of risk stratification</w:t>
      </w:r>
    </w:p>
    <w:p>
      <w:r>
        <w:t>Answer: a</w:t>
      </w:r>
    </w:p>
    <w:p>
      <w:r>
        <w:t>Solution: The stewardship paradox: severely ill patients with sepsis need empiric broad coverage for survival, but prolonged broad therapy increases resistance risk. Best practice is rapid empiric escalation followed by evidence-based de-escalation and source control. Option c delays life-saving therapy with mortality risk; c ignores risk stratification; d unnecessarily prolongs exposure. This balances urgent care with long-term resistance prevention.</w:t>
      </w:r>
    </w:p>
    <w:p>
      <w:r>
        <w:t>Positive Marks: 1</w:t>
      </w:r>
    </w:p>
    <w:p>
      <w:r>
        <w:t>Negative Marks: 0.33</w:t>
      </w:r>
    </w:p>
    <w:p>
      <w:r>
        <w:t>Question: In a hospital-acquired infection outbreak, the 'index case' refers to:</w:t>
      </w:r>
    </w:p>
    <w:p>
      <w:r>
        <w:t>(a) The patient with longest hospital stay during outbreak</w:t>
      </w:r>
    </w:p>
    <w:p>
      <w:r>
        <w:t>(b) The most severely ill patient in the outbreak</w:t>
      </w:r>
    </w:p>
    <w:p>
      <w:r>
        <w:t>(c) The staff member through whom transmission occurred</w:t>
      </w:r>
    </w:p>
    <w:p>
      <w:r>
        <w:t>(d) The first case identified that triggers the outbreak investigation</w:t>
      </w:r>
    </w:p>
    <w:p>
      <w:r>
        <w:t>Answer: d</w:t>
      </w:r>
    </w:p>
    <w:p>
      <w:r>
        <w:t>Solution: The index case is the first identified case that alerts to potential outbreak. It may not be the first case chronologically or the most severe. B, C, and D represent different roles/severity statuses. Identification of index case marks the temporal starting point of outbreak investigation. Sometimes earlier cases are discovered during investigation.</w:t>
      </w:r>
    </w:p>
    <w:p>
      <w:r>
        <w:t>Positive Marks: 1</w:t>
      </w:r>
    </w:p>
    <w:p>
      <w:r>
        <w:t>Negative Marks: 0.33</w:t>
      </w:r>
    </w:p>
    <w:p>
      <w:r>
        <w:t>Question: The hospital infection control committee should mandatorily include which of the following members according to standards?</w:t>
      </w:r>
    </w:p>
    <w:p>
      <w:r>
        <w:t>(a) Only nurses from all departments without doctor involvement</w:t>
      </w:r>
    </w:p>
    <w:p>
      <w:r>
        <w:t>(b) Microbiologist, Infection Control Nurse, and hospital administrator</w:t>
      </w:r>
    </w:p>
    <w:p>
      <w:r>
        <w:t>(c) Exclusively doctors from different clinical specialties only</w:t>
      </w:r>
    </w:p>
    <w:p>
      <w:r>
        <w:t>(d) Only the Chief Medical Officer and infection control nurse</w:t>
      </w:r>
    </w:p>
    <w:p>
      <w:r>
        <w:t>Answer: b</w:t>
      </w:r>
    </w:p>
    <w:p>
      <w:r>
        <w:t>Solution: A multidisciplinary HICC must have a microbiologist (technical expertise), infection control nurse (implementation and monitoring), and hospital administrator (resource allocation and policy enforcement). Option D lacks microbiological expertise needed for surveillance interpretation. Option A excludes essential physician input for clinical decisions. Option C misses the administrative and nursing perspectives crucial for effective committee functioning. HICC requires the 'MAD' approach: Microbiologist, Administrator, Doctornadministrator.</w:t>
      </w:r>
    </w:p>
    <w:p>
      <w:r>
        <w:t>Positive Marks: 1</w:t>
      </w:r>
    </w:p>
    <w:p>
      <w:r>
        <w:t>Negative Marks: 0.33</w:t>
      </w:r>
    </w:p>
    <w:p>
      <w:r>
        <w:t>Question: Which bundle of interventions best represents a comprehensive antimicrobial stewardship program?</w:t>
      </w:r>
    </w:p>
    <w:p>
      <w:r>
        <w:t>(a) Mandatory use of broad-spectrum antibiotics in all cases</w:t>
      </w:r>
    </w:p>
    <w:p>
      <w:r>
        <w:t>(b) Restricting antibiotics to infectious disease specialists only</w:t>
      </w:r>
    </w:p>
    <w:p>
      <w:r>
        <w:t>(c) Prospective audit with feedback, infection prevention, education, and de-escalation protocols</w:t>
      </w:r>
    </w:p>
    <w:p>
      <w:r>
        <w:t>(d) Screening for resistance followed by dose escalation</w:t>
      </w:r>
    </w:p>
    <w:p>
      <w:r>
        <w:t>Answer: c</w:t>
      </w:r>
    </w:p>
    <w:p>
      <w:r>
        <w:t>Solution: A comprehensive stewardship bundle includes prospective audit with feedback, infection prevention measures, healthcare worker education, antimicrobial rotation, de-escalation protocols, and restricted empiric therapy. Option a promotes resistance; c is ineffective; d limits appropriate antibiotic access. This multi-faceted approach is evidence-based per IDSA and CDC guidelines.</w:t>
      </w:r>
    </w:p>
    <w:p>
      <w:r>
        <w:t>Positive Marks: 1</w:t>
      </w:r>
    </w:p>
    <w:p>
      <w:r>
        <w:t>Negative Marks: 0.33</w:t>
      </w:r>
    </w:p>
    <w:p>
      <w:r>
        <w:t>Question: What is the primary value of hypothesis generation during outbreak investigation?</w:t>
      </w:r>
    </w:p>
    <w:p>
      <w:r>
        <w:t>(a) To formulate testable theories about source and transmission routes based on case characteristics, timeline, and exposures</w:t>
      </w:r>
    </w:p>
    <w:p>
      <w:r>
        <w:t>(b) To predict final outbreak conclusions before investigation completes</w:t>
      </w:r>
    </w:p>
    <w:p>
      <w:r>
        <w:t>(c) To assign blame to specific individuals</w:t>
      </w:r>
    </w:p>
    <w:p>
      <w:r>
        <w:t>(d) To initiate immediate quarantine of all suspects</w:t>
      </w:r>
    </w:p>
    <w:p>
      <w:r>
        <w:t>Answer: a</w:t>
      </w:r>
    </w:p>
    <w:p>
      <w:r>
        <w:t>Solution: Hypothesis generation follows case investigation and creates specific, testable statements (e.g., 'contaminated water source' or 'contact transmission via contaminated surface'). Guides subsequent investigation and testing. B is premature conclusion, C is unethical, and D should be based on evidence, not hypothesis alone. Hypotheses must be evaluated through analytical studies (case-control, cohort) to confirm or refute.</w:t>
      </w:r>
    </w:p>
    <w:p>
      <w:r>
        <w:t>Positive Marks: 1</w:t>
      </w:r>
    </w:p>
    <w:p>
      <w:r>
        <w:t>Negative Marks: 0.33</w:t>
      </w:r>
    </w:p>
    <w:p>
      <w:r>
        <w:t>Question: During HICC surveillance review, the infection control nurse reports that bloodstream infections linked to central venous catheters have decreased by 40% following implementation of a central line bundle. How should the HICC respond to this finding?</w:t>
      </w:r>
    </w:p>
    <w:p>
      <w:r>
        <w:t>(a) Publish only the negative outcomes to justify more strict policies</w:t>
      </w:r>
    </w:p>
    <w:p>
      <w:r>
        <w:t>(b) Discontinue all central line bundles since a 40% reduction means infections can be eliminated without any precautions</w:t>
      </w:r>
    </w:p>
    <w:p>
      <w:r>
        <w:t>(c) Recognize the bundle's success, review specific elements contributing to improvement, sustain implementation, audit compliance regularly, and share results for staff motivation</w:t>
      </w:r>
    </w:p>
    <w:p>
      <w:r>
        <w:t>(d) Ignore the data since some infections still occur despite the bundle</w:t>
      </w:r>
    </w:p>
    <w:p>
      <w:r>
        <w:t>Answer: c</w:t>
      </w:r>
    </w:p>
    <w:p>
      <w:r>
        <w:t>Solution: A 40% reduction represents significant patient safety improvement and demonstrates bundle effectiveness. HICC should: identify which bundle elements drove improvement, ensure consistent implementation, audit compliance to prevent regression, and celebrate success to maintain staff engagement. Option B incorrectly assumes bundle can be stopped because some infections remain (remaining 60%). Option A is ethically wrong; positive findings should be shared. Option D dismisses meaningful progress because perfection isn't achieved. Quality improvement recognizes that 40% reduction saves lives while continuing pursuit of further improvements. Sustaining and spreading effective interventions is HICC's responsibility. This finding justifies continued investment in bundle compliance and potentially expanding the bundle to other units.</w:t>
      </w:r>
    </w:p>
    <w:p>
      <w:r>
        <w:t>Positive Marks: 1</w:t>
      </w:r>
    </w:p>
    <w:p>
      <w:r>
        <w:t>Negative Marks: 0.33</w:t>
      </w:r>
    </w:p>
    <w:p>
      <w:r>
        <w:t>Question: De-escalation therapy in antimicrobial stewardship refers to:</w:t>
      </w:r>
    </w:p>
    <w:p>
      <w:r>
        <w:t>(a) Increasing the antibiotic dose when culture results become available</w:t>
      </w:r>
    </w:p>
    <w:p>
      <w:r>
        <w:t>(b) Rotating antibiotics every 48 hours regardless of clinical response</w:t>
      </w:r>
    </w:p>
    <w:p>
      <w:r>
        <w:t>(c) Switching from broad-spectrum to narrow-spectrum antibiotics once the causative pathogen and susceptibilities are identified</w:t>
      </w:r>
    </w:p>
    <w:p>
      <w:r>
        <w:t>(d) Discontinuing all antibiotics immediately after initial diagnosis</w:t>
      </w:r>
    </w:p>
    <w:p>
      <w:r>
        <w:t>Answer: c</w:t>
      </w:r>
    </w:p>
    <w:p>
      <w:r>
        <w:t>Solution: De-escalation is a key stewardship strategy: start broad empirically for safety, then narrow based on culture and susceptibility results. This reduces selective pressure for resistance and decreases toxicity and cost. Option d abandons effective therapy; c increases toxicity; d is counterproductive without clinical indication. De-escalation improves outcomes while limiting resistance.</w:t>
      </w:r>
    </w:p>
    <w:p>
      <w:r>
        <w:t>Positive Marks: 1</w:t>
      </w:r>
    </w:p>
    <w:p>
      <w:r>
        <w:t>Negative Marks: 0.33</w:t>
      </w:r>
    </w:p>
    <w:p>
      <w:r>
        <w:t>Question: Which is the first step in outbreak investigation according to CDC guidelines?</w:t>
      </w:r>
    </w:p>
    <w:p>
      <w:r>
        <w:t>(a) Initiate laboratory testing of all samples</w:t>
      </w:r>
    </w:p>
    <w:p>
      <w:r>
        <w:t>(b) Implement control measures immediately</w:t>
      </w:r>
    </w:p>
    <w:p>
      <w:r>
        <w:t>(c) Confirm the outbreak existence by verifying reported cases against case definition</w:t>
      </w:r>
    </w:p>
    <w:p>
      <w:r>
        <w:t>(d) Prepare the final epidemiological report</w:t>
      </w:r>
    </w:p>
    <w:p>
      <w:r>
        <w:t>Answer: c</w:t>
      </w:r>
    </w:p>
    <w:p>
      <w:r>
        <w:t>Solution: The first step is confirmation of outbreak existence through verification of cases. Steps follow sequence: Confirm → Define → Search cases → Develop hypothesis → Evaluate hypothesis → Implement control → Communicate. Premature testing (B), unverified control measures (C), or early reporting (D) compromise investigation. Memory aid: 'CONFIRM' before acting—this ensures outbreak reality and magnitude.</w:t>
      </w:r>
    </w:p>
    <w:p>
      <w:r>
        <w:t>Positive Marks: 1</w:t>
      </w:r>
    </w:p>
    <w:p>
      <w:r>
        <w:t>Negative Marks: 0.33</w:t>
      </w:r>
    </w:p>
    <w:p>
      <w:r>
        <w:t>Question: The HICC wants to establish surveillance for a particular type of healthcare-associated infection. Which of the following factors should NOT typically influence the decision to include this infection in active surveillance programs?</w:t>
      </w:r>
    </w:p>
    <w:p>
      <w:r>
        <w:t>(a) The feasibility of accurate case identification and the availability of trained personnel</w:t>
      </w:r>
    </w:p>
    <w:p>
      <w:r>
        <w:t>(b) The relevance to the hospital's patient population and clinical services</w:t>
      </w:r>
    </w:p>
    <w:p>
      <w:r>
        <w:t>(c) The frequency and severity of the infection, available resources for surveillance, and potential for prevention through identified control measures</w:t>
      </w:r>
    </w:p>
    <w:p>
      <w:r>
        <w:t>(d) The hospital's cafeteria menu and food service hours</w:t>
      </w:r>
    </w:p>
    <w:p>
      <w:r>
        <w:t>Answer: d</w:t>
      </w:r>
    </w:p>
    <w:p>
      <w:r>
        <w:t>Solution: Surveillance priorities should be based on clinical epidemiology (frequency, severity, preventability), available resources, feasibility of case identification, and relevance to the patient population. Cafeteria operations are unrelated to HAI surveillance decisions. Option C correctly identifies relevant factors: high-frequency infections, those with established preventive measures, and those with patient impact justify active surveillance. Option A reflects practical feasibility. Option B ensures surveillance focuses on hospital-relevant infections. Surveillance is resource-intensive; prioritization requires focusing on infections most relevant to patient safety and prevention. Irrelevant factors like food service distract from evidence-based decision-making.</w:t>
      </w:r>
    </w:p>
    <w:p>
      <w:r>
        <w:t>Positive Marks: 1</w:t>
      </w:r>
    </w:p>
    <w:p>
      <w:r>
        <w:t>Negative Marks: 0.33</w:t>
      </w:r>
    </w:p>
    <w:p>
      <w:r>
        <w:t>Question: The four major molecular mechanisms of antibiotic resistance include all of the following EXCEPT:</w:t>
      </w:r>
    </w:p>
    <w:p>
      <w:r>
        <w:t>(a) Producing enzymes that inactivate the antibiotic (e.g., beta-lactamase)</w:t>
      </w:r>
    </w:p>
    <w:p>
      <w:r>
        <w:t>(b) Altering the antibiotic target site through mutations (e.g., rRNA, PBP)</w:t>
      </w:r>
    </w:p>
    <w:p>
      <w:r>
        <w:t>(c) Increasing renal clearance of the antibiotic to prevent pathogen exposure</w:t>
      </w:r>
    </w:p>
    <w:p>
      <w:r>
        <w:t>(d) Actively pumping antibiotics out via efflux pumps</w:t>
      </w:r>
    </w:p>
    <w:p>
      <w:r>
        <w:t>Answer: c</w:t>
      </w:r>
    </w:p>
    <w:p>
      <w:r>
        <w:t>Solution: The four main bacterial resistance mechanisms are: enzyme production (beta-lactamase), target modification (rRNA mutations, PBP alterations), efflux pumps, and reduced permeability. Option c describes enhanced human pharmacokinetics (renal clearance), which bacteria cannot control—bacteria cannot alter human drug metabolism. The other three are proven molecular mechanisms used by resistant organisms.</w:t>
      </w:r>
    </w:p>
    <w:p>
      <w:r>
        <w:t>Positive Marks: 1</w:t>
      </w:r>
    </w:p>
    <w:p>
      <w:r>
        <w:t>Negative Marks: 0.33</w:t>
      </w:r>
    </w:p>
    <w:p>
      <w:r>
        <w:t>Question: In hospital outbreak investigation, what does an 'attack rate' represent?</w:t>
      </w:r>
    </w:p>
    <w:p>
      <w:r>
        <w:t>(a) The percentage of healthcare workers affected</w:t>
      </w:r>
    </w:p>
    <w:p>
      <w:r>
        <w:t>(b) The proportion of people exposed to the source who develop the disease during an outbreak</w:t>
      </w:r>
    </w:p>
    <w:p>
      <w:r>
        <w:t>(c) The number of deaths caused by the outbreak</w:t>
      </w:r>
    </w:p>
    <w:p>
      <w:r>
        <w:t>(d) The speed at which the outbreak spreads through the ward</w:t>
      </w:r>
    </w:p>
    <w:p>
      <w:r>
        <w:t>Answer: b</w:t>
      </w:r>
    </w:p>
    <w:p>
      <w:r>
        <w:t>Solution: Attack rate = (Number of cases among exposed people / Total number of exposed people) × 100. It measures disease frequency in exposed persons. B refers to mortality/fatality rate, C to transmission speed, and D is too specific (excludes patients). Attack rate is calculated for both exposed and unexposed groups to evaluate association with exposure.</w:t>
      </w:r>
    </w:p>
    <w:p>
      <w:r>
        <w:t>Positive Marks: 1</w:t>
      </w:r>
    </w:p>
    <w:p>
      <w:r>
        <w:t>Negative Marks: 0.33</w:t>
      </w:r>
    </w:p>
    <w:p>
      <w:r>
        <w:t>Question: An HICC meeting discusses converting from passive to active surveillance for catheter-associated urinary tract infections (CAUTIs) in the surgical ward. What would be the PRIMARY advantage of this change?</w:t>
      </w:r>
    </w:p>
    <w:p>
      <w:r>
        <w:t>(a) Earlier detection of CAUTI cases, identification of trends, better rate accuracy, and more complete data for quality improvement decisions</w:t>
      </w:r>
    </w:p>
    <w:p>
      <w:r>
        <w:t>(b) Reduced cost of surveillance with no tradeoff in quality</w:t>
      </w:r>
    </w:p>
    <w:p>
      <w:r>
        <w:t>(c) Prevention of all urinary tract infections in the hospital</w:t>
      </w:r>
    </w:p>
    <w:p>
      <w:r>
        <w:t>(d) Elimination of the need for laboratory culture reports</w:t>
      </w:r>
    </w:p>
    <w:p>
      <w:r>
        <w:t>Answer: a</w:t>
      </w:r>
    </w:p>
    <w:p>
      <w:r>
        <w:t>Solution: Active surveillance increases sensitivity for case detection, identifies trends earlier (enabling prompt investigation and control), and provides accurate denominators for calculating true rates. This data quality enables evidence-based improvements. Option B is false; active surveillance costs more due to dedicated staff time. Option D is unrealistic; labs remain essential for identification. Option C is too absolute; surveillance improves but doesn't eliminate all infections. The tradeoff in converting to active surveillance is increased resource investment yielding better data for decision-making. This investment is justified in high-risk areas like surgical units. Investment in surveillance = investment in patient safety.</w:t>
      </w:r>
    </w:p>
    <w:p>
      <w:r>
        <w:t>Positive Marks: 1</w:t>
      </w:r>
    </w:p>
    <w:p>
      <w:r>
        <w:t>Negative Marks: 0.33</w:t>
      </w:r>
    </w:p>
    <w:p>
      <w:r>
        <w:t>Question: Extended-spectrum beta-lactamase (ESBL)-producing organisms are best described as bacteria that:</w:t>
      </w:r>
    </w:p>
    <w:p>
      <w:r>
        <w:t>(a) Are susceptible to all beta-lactam antibiotics</w:t>
      </w:r>
    </w:p>
    <w:p>
      <w:r>
        <w:t>(b) Are resistant only to first-generation cephalosporins</w:t>
      </w:r>
    </w:p>
    <w:p>
      <w:r>
        <w:t>(c) Produce enzymes capable of hydrolyzing third-generation cephalosporins and beta-lactam/beta-lactamase inhibitor combinations</w:t>
      </w:r>
    </w:p>
    <w:p>
      <w:r>
        <w:t>(d) Produce enzymes that prevent antibiotic absorption into the cell</w:t>
      </w:r>
    </w:p>
    <w:p>
      <w:r>
        <w:t>Answer: c</w:t>
      </w:r>
    </w:p>
    <w:p>
      <w:r>
        <w:t>Solution: ESBLs are enzymes that break down third-generation cephalosporins (ceftriaxone, ceftazidime) and some beta-lactam inhibitor combinations (amoxicillin-clavulanate), but NOT carbapenems. Option b is false (ESBLs affect 3rd gen); c describes a different mechanism (efflux pumps); d contradicts the definition. ESBL detection is critical for guiding empiric therapy.</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