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SPECIFICATION</w:t>
      </w:r>
    </w:p>
    <w:p>
      <w:r>
        <w:t>ACME Dairy GmbH, Milchstraße 1, 12345 Berlin</w:t>
      </w:r>
    </w:p>
    <w:p>
      <w:r>
        <w:t>Skimmed milk powder ACME-SMP 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Moisture</w:t>
            </w:r>
          </w:p>
        </w:tc>
        <w:tc>
          <w:tcPr>
            <w:tcW w:type="dxa" w:w="4320"/>
          </w:tcPr>
          <w:p>
            <w:r>
              <w:t>max. 4.0 %</w:t>
            </w:r>
          </w:p>
        </w:tc>
      </w:tr>
      <w:tr>
        <w:tc>
          <w:tcPr>
            <w:tcW w:type="dxa" w:w="4320"/>
          </w:tcPr>
          <w:p>
            <w:r>
              <w:t>Protein (N x 6.38)</w:t>
            </w:r>
          </w:p>
        </w:tc>
        <w:tc>
          <w:tcPr>
            <w:tcW w:type="dxa" w:w="4320"/>
          </w:tcPr>
          <w:p>
            <w:r>
              <w:t>min. 34.0 %</w:t>
            </w:r>
          </w:p>
        </w:tc>
      </w:tr>
      <w:tr>
        <w:tc>
          <w:tcPr>
            <w:tcW w:type="dxa" w:w="4320"/>
          </w:tcPr>
          <w:p>
            <w:r>
              <w:t>Salmonella</w:t>
            </w:r>
          </w:p>
        </w:tc>
        <w:tc>
          <w:tcPr>
            <w:tcW w:type="dxa" w:w="4320"/>
          </w:tcPr>
          <w:p>
            <w:r>
              <w:t>absent in 25 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