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DDC5" w14:textId="77777777" w:rsidR="00825BA3" w:rsidRDefault="00825BA3">
      <w:pPr>
        <w:spacing w:line="480" w:lineRule="auto"/>
      </w:pPr>
    </w:p>
    <w:p w14:paraId="0475B9F1" w14:textId="77777777" w:rsidR="00825BA3" w:rsidRDefault="00825BA3">
      <w:pPr>
        <w:spacing w:line="480" w:lineRule="auto"/>
      </w:pPr>
    </w:p>
    <w:p w14:paraId="336B1144" w14:textId="77777777" w:rsidR="00825BA3" w:rsidRDefault="00825BA3">
      <w:pPr>
        <w:spacing w:line="480" w:lineRule="auto"/>
      </w:pPr>
    </w:p>
    <w:p w14:paraId="2D8238D1" w14:textId="77777777" w:rsidR="00825BA3" w:rsidRDefault="00825BA3">
      <w:pPr>
        <w:spacing w:line="480" w:lineRule="auto"/>
      </w:pPr>
    </w:p>
    <w:p w14:paraId="77CA7EF7" w14:textId="77777777" w:rsidR="00825BA3" w:rsidRDefault="00825BA3">
      <w:pPr>
        <w:spacing w:line="480" w:lineRule="auto"/>
      </w:pPr>
    </w:p>
    <w:p w14:paraId="2E75D027" w14:textId="77777777" w:rsidR="00825BA3" w:rsidRDefault="00825BA3">
      <w:pPr>
        <w:spacing w:line="480" w:lineRule="auto"/>
      </w:pPr>
    </w:p>
    <w:p w14:paraId="78BF3CC2" w14:textId="77777777" w:rsidR="00825BA3" w:rsidRDefault="00825BA3">
      <w:pPr>
        <w:spacing w:line="480" w:lineRule="auto"/>
      </w:pPr>
    </w:p>
    <w:p w14:paraId="5B8AE173" w14:textId="77777777" w:rsidR="00825BA3" w:rsidRDefault="00825BA3">
      <w:pPr>
        <w:spacing w:line="480" w:lineRule="auto"/>
      </w:pPr>
    </w:p>
    <w:p w14:paraId="79F7E618" w14:textId="70DE0A22" w:rsidR="00825BA3" w:rsidRDefault="00000000">
      <w:pPr>
        <w:spacing w:line="480" w:lineRule="auto"/>
        <w:jc w:val="center"/>
      </w:pPr>
      <w:r>
        <w:t>Peer Review</w:t>
      </w:r>
      <w:r w:rsidR="00DB7EFA">
        <w:t xml:space="preserve"> for Final Project</w:t>
      </w:r>
    </w:p>
    <w:p w14:paraId="1E31170C" w14:textId="1323145B" w:rsidR="00DB7EFA" w:rsidRDefault="00DB7EFA">
      <w:pPr>
        <w:spacing w:line="480" w:lineRule="auto"/>
        <w:jc w:val="center"/>
      </w:pPr>
      <w:r>
        <w:t>Paper 7</w:t>
      </w:r>
    </w:p>
    <w:p w14:paraId="36432772" w14:textId="77777777" w:rsidR="00825BA3" w:rsidRDefault="00825BA3">
      <w:pPr>
        <w:spacing w:line="480" w:lineRule="auto"/>
      </w:pPr>
    </w:p>
    <w:p w14:paraId="494D1C80" w14:textId="77777777" w:rsidR="00825BA3" w:rsidRDefault="00000000">
      <w:pPr>
        <w:spacing w:line="480" w:lineRule="auto"/>
        <w:jc w:val="center"/>
      </w:pPr>
      <w:r>
        <w:t>Enhancing Credit Card Fraud Detection: An Ensemble Machine Learning Approach</w:t>
      </w:r>
    </w:p>
    <w:p w14:paraId="2E4B3D68" w14:textId="77777777" w:rsidR="00825BA3" w:rsidRDefault="00000000">
      <w:pPr>
        <w:spacing w:line="480" w:lineRule="auto"/>
        <w:jc w:val="center"/>
      </w:pPr>
      <w:r>
        <w:t xml:space="preserve">by Khalid, A. R., </w:t>
      </w:r>
      <w:proofErr w:type="spellStart"/>
      <w:r>
        <w:t>Owoh</w:t>
      </w:r>
      <w:proofErr w:type="spellEnd"/>
      <w:r>
        <w:t xml:space="preserve">, N., Uthmani, O., </w:t>
      </w:r>
      <w:proofErr w:type="spellStart"/>
      <w:r>
        <w:t>Ashawa</w:t>
      </w:r>
      <w:proofErr w:type="spellEnd"/>
      <w:r>
        <w:t xml:space="preserve">, M., </w:t>
      </w:r>
      <w:proofErr w:type="spellStart"/>
      <w:r>
        <w:t>Osamor</w:t>
      </w:r>
      <w:proofErr w:type="spellEnd"/>
      <w:r>
        <w:t xml:space="preserve">, J., and </w:t>
      </w:r>
      <w:proofErr w:type="spellStart"/>
      <w:r>
        <w:t>Adejoh</w:t>
      </w:r>
      <w:proofErr w:type="spellEnd"/>
      <w:r>
        <w:t>, J.</w:t>
      </w:r>
    </w:p>
    <w:p w14:paraId="177F8FA2" w14:textId="77777777" w:rsidR="00825BA3" w:rsidRDefault="00825BA3">
      <w:pPr>
        <w:spacing w:line="480" w:lineRule="auto"/>
      </w:pPr>
    </w:p>
    <w:p w14:paraId="13B5ECF5" w14:textId="77777777" w:rsidR="00825BA3" w:rsidRDefault="00000000">
      <w:pPr>
        <w:spacing w:line="480" w:lineRule="auto"/>
        <w:jc w:val="center"/>
      </w:pPr>
      <w:r>
        <w:rPr>
          <w:i/>
          <w:iCs/>
        </w:rPr>
        <w:t>Big Data and Cognitive Computing, 8(1), 6 (2024)</w:t>
      </w:r>
    </w:p>
    <w:p w14:paraId="455021D6" w14:textId="77777777" w:rsidR="00825BA3" w:rsidRDefault="00000000">
      <w:pPr>
        <w:spacing w:line="480" w:lineRule="auto"/>
        <w:jc w:val="center"/>
      </w:pPr>
      <w:r>
        <w:t>https://doi.org/10.3390/bdcc8010006</w:t>
      </w:r>
    </w:p>
    <w:p w14:paraId="2E2ED660" w14:textId="77777777" w:rsidR="00825BA3" w:rsidRDefault="00825BA3">
      <w:pPr>
        <w:spacing w:line="480" w:lineRule="auto"/>
      </w:pPr>
    </w:p>
    <w:p w14:paraId="55E2ED3A" w14:textId="77777777" w:rsidR="00825BA3" w:rsidRDefault="00825BA3">
      <w:pPr>
        <w:spacing w:line="480" w:lineRule="auto"/>
      </w:pPr>
    </w:p>
    <w:p w14:paraId="5B62A60E" w14:textId="77777777" w:rsidR="00DB7EFA" w:rsidRDefault="00DB7EFA" w:rsidP="00DB7EFA">
      <w:pPr>
        <w:spacing w:line="480" w:lineRule="auto"/>
      </w:pPr>
    </w:p>
    <w:p w14:paraId="18BA3CAF" w14:textId="77777777" w:rsidR="00DB7EFA" w:rsidRDefault="00DB7EFA" w:rsidP="00DB7EFA">
      <w:pPr>
        <w:spacing w:line="480" w:lineRule="auto"/>
      </w:pPr>
    </w:p>
    <w:p w14:paraId="7660B306" w14:textId="3BB6BEBF" w:rsidR="00825BA3" w:rsidRDefault="00000000" w:rsidP="00DB7EFA">
      <w:pPr>
        <w:spacing w:line="480" w:lineRule="auto"/>
        <w:jc w:val="center"/>
      </w:pPr>
      <w:r>
        <w:t>Nad</w:t>
      </w:r>
      <w:r w:rsidR="00DB7EFA">
        <w:t>ezhda Shiroglazova</w:t>
      </w:r>
    </w:p>
    <w:p w14:paraId="76C0D268" w14:textId="77777777" w:rsidR="00825BA3" w:rsidRDefault="00000000">
      <w:pPr>
        <w:spacing w:line="480" w:lineRule="auto"/>
        <w:jc w:val="center"/>
      </w:pPr>
      <w:r>
        <w:t>Northwestern University</w:t>
      </w:r>
    </w:p>
    <w:p w14:paraId="5E54C8E7" w14:textId="77777777" w:rsidR="00825BA3" w:rsidRDefault="00000000">
      <w:pPr>
        <w:spacing w:line="480" w:lineRule="auto"/>
        <w:jc w:val="center"/>
      </w:pPr>
      <w:r>
        <w:t>February 8, 2026</w:t>
      </w:r>
    </w:p>
    <w:p w14:paraId="75AC4020" w14:textId="77777777" w:rsidR="00825BA3" w:rsidRDefault="00825BA3">
      <w:pPr>
        <w:sectPr w:rsidR="00825BA3">
          <w:headerReference w:type="default" r:id="rId7"/>
          <w:headerReference w:type="first" r:id="rId8"/>
          <w:pgSz w:w="12240" w:h="15840"/>
          <w:pgMar w:top="1440" w:right="1440" w:bottom="1440" w:left="1440" w:header="708" w:footer="708" w:gutter="0"/>
          <w:pgNumType w:start="0"/>
          <w:cols w:space="720"/>
          <w:titlePg/>
          <w:docGrid w:linePitch="360"/>
        </w:sectPr>
      </w:pPr>
    </w:p>
    <w:p w14:paraId="6C24EF47" w14:textId="77777777" w:rsidR="00825BA3" w:rsidRDefault="00000000">
      <w:pPr>
        <w:spacing w:before="240" w:line="480" w:lineRule="auto"/>
      </w:pPr>
      <w:r>
        <w:rPr>
          <w:b/>
          <w:bCs/>
        </w:rPr>
        <w:lastRenderedPageBreak/>
        <w:t>Summary</w:t>
      </w:r>
    </w:p>
    <w:p w14:paraId="5FFC66F6" w14:textId="0FC0CFF2" w:rsidR="00825BA3" w:rsidRDefault="00DB7EFA">
      <w:pPr>
        <w:spacing w:line="480" w:lineRule="auto"/>
        <w:ind w:firstLine="720"/>
      </w:pPr>
      <w:r>
        <w:t xml:space="preserve">In this </w:t>
      </w:r>
      <w:proofErr w:type="spellStart"/>
      <w:r>
        <w:t>apper</w:t>
      </w:r>
      <w:proofErr w:type="spellEnd"/>
      <w:r>
        <w:t xml:space="preserve"> authors</w:t>
      </w:r>
      <w:r w:rsidR="00000000">
        <w:t xml:space="preserve"> propose an ensemble model combining SVM, KNN, Random Forest, Bagging, and Boosting classifiers within a voting framework to detect credit card fraud. The authors address class imbalance using both under-sampling and SMOTE on the ULB Kaggle credit card fraud dataset, which contains 284,807 European cardholder transactions with only 0.172% labeled as fraudulent. Performance is evaluated across accuracy, precision, recall, F1-score, ROC-AUC, and computational efficiency.</w:t>
      </w:r>
    </w:p>
    <w:p w14:paraId="7106C20E" w14:textId="77777777" w:rsidR="00825BA3" w:rsidRDefault="00000000">
      <w:pPr>
        <w:spacing w:before="240" w:line="480" w:lineRule="auto"/>
      </w:pPr>
      <w:r>
        <w:rPr>
          <w:b/>
          <w:bCs/>
        </w:rPr>
        <w:t>Strengths</w:t>
      </w:r>
    </w:p>
    <w:p w14:paraId="2B4F995C" w14:textId="77777777" w:rsidR="00825BA3" w:rsidRDefault="00000000">
      <w:pPr>
        <w:spacing w:line="480" w:lineRule="auto"/>
        <w:ind w:firstLine="720"/>
      </w:pPr>
      <w:r>
        <w:t>The paper offers a thorough comparative analysis across multiple classifiers and two distinct balancing strategies, providing insight into how sampling technique choice impacts model performance. The inclusion of computational efficiency analysis measuring training time, testing time, and RAM usage adds practical value often absent from similar studies. The ensemble approach is well-motivated through a comprehensive literature review that identifies gaps in existing work, and the use of a widely recognized benchmark dataset strengthens reproducibility.</w:t>
      </w:r>
    </w:p>
    <w:p w14:paraId="27BB2515" w14:textId="77777777" w:rsidR="00825BA3" w:rsidRDefault="00000000">
      <w:pPr>
        <w:spacing w:before="240" w:line="480" w:lineRule="auto"/>
      </w:pPr>
      <w:r>
        <w:rPr>
          <w:b/>
          <w:bCs/>
        </w:rPr>
        <w:t>Weaknesses</w:t>
      </w:r>
    </w:p>
    <w:p w14:paraId="518A551E" w14:textId="77777777" w:rsidR="00825BA3" w:rsidRDefault="00000000">
      <w:pPr>
        <w:spacing w:line="480" w:lineRule="auto"/>
        <w:ind w:firstLine="720"/>
      </w:pPr>
      <w:r>
        <w:t xml:space="preserve">Several limitations weaken the contribution. First, the reported 100% accuracy for Random Forest and Boosting on the SMOTE training set strongly suggests overfitting, yet the authors do not critically examine this. Second, no feature selection was performed due to the anonymized PCA features, which limits methodological depth. Third, reliance on a single dataset raises concerns about generalizability. Fourth, important metrics such as AUPRC, which is more informative than ROC-AUC under severe class imbalance, are missing. Finally, the voting </w:t>
      </w:r>
      <w:r>
        <w:lastRenderedPageBreak/>
        <w:t>mechanism is not deeply analyzed; the paper does not explore how individual classifier contributions affect ensemble decisions.</w:t>
      </w:r>
    </w:p>
    <w:p w14:paraId="42F04C78" w14:textId="77777777" w:rsidR="00825BA3" w:rsidRDefault="00000000">
      <w:pPr>
        <w:spacing w:before="240" w:line="480" w:lineRule="auto"/>
      </w:pPr>
      <w:r>
        <w:rPr>
          <w:b/>
          <w:bCs/>
        </w:rPr>
        <w:t>Recommendation</w:t>
      </w:r>
    </w:p>
    <w:p w14:paraId="17B27901" w14:textId="77777777" w:rsidR="00825BA3" w:rsidRDefault="00000000">
      <w:pPr>
        <w:spacing w:line="480" w:lineRule="auto"/>
        <w:ind w:firstLine="720"/>
      </w:pPr>
      <w:r>
        <w:t>The paper makes a reasonable contribution to the credit card fraud detection literature by benchmarking ensemble methods with balancing techniques on a standard dataset. However, the lack of critical analysis of overfitting indicators and the absence of AUPRC limit the evaluation rigor. It serves as a useful reference for comparing traditional ML ensemble approaches but should be read alongside studies that address these methodological gaps.</w:t>
      </w:r>
    </w:p>
    <w:sectPr w:rsidR="00825BA3">
      <w:headerReference w:type="default" r:id="rId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74D26" w14:textId="77777777" w:rsidR="00292690" w:rsidRDefault="00292690">
      <w:r>
        <w:separator/>
      </w:r>
    </w:p>
  </w:endnote>
  <w:endnote w:type="continuationSeparator" w:id="0">
    <w:p w14:paraId="3D6EA507" w14:textId="77777777" w:rsidR="00292690" w:rsidRDefault="00292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13930" w14:textId="77777777" w:rsidR="00292690" w:rsidRDefault="00292690">
      <w:r>
        <w:separator/>
      </w:r>
    </w:p>
  </w:footnote>
  <w:footnote w:type="continuationSeparator" w:id="0">
    <w:p w14:paraId="6F0961E5" w14:textId="77777777" w:rsidR="00292690" w:rsidRDefault="00292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EC03"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F140"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F0CFF" w14:textId="77777777" w:rsidR="00825BA3" w:rsidRDefault="00000000">
    <w:pPr>
      <w:jc w:val="right"/>
    </w:pPr>
    <w:r>
      <w:fldChar w:fldCharType="begin"/>
    </w:r>
    <w:r>
      <w:instrText>PAGE</w:instrText>
    </w:r>
    <w:r>
      <w:fldChar w:fldCharType="separate"/>
    </w:r>
    <w:r w:rsidR="00D31D0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D46B0"/>
    <w:multiLevelType w:val="hybridMultilevel"/>
    <w:tmpl w:val="84182ABC"/>
    <w:lvl w:ilvl="0" w:tplc="EBB2CB7C">
      <w:start w:val="1"/>
      <w:numFmt w:val="bullet"/>
      <w:lvlText w:val="●"/>
      <w:lvlJc w:val="left"/>
      <w:pPr>
        <w:ind w:left="720" w:hanging="360"/>
      </w:pPr>
    </w:lvl>
    <w:lvl w:ilvl="1" w:tplc="D386477A">
      <w:start w:val="1"/>
      <w:numFmt w:val="bullet"/>
      <w:lvlText w:val="○"/>
      <w:lvlJc w:val="left"/>
      <w:pPr>
        <w:ind w:left="1440" w:hanging="360"/>
      </w:pPr>
    </w:lvl>
    <w:lvl w:ilvl="2" w:tplc="7A4AFAB8">
      <w:start w:val="1"/>
      <w:numFmt w:val="bullet"/>
      <w:lvlText w:val="■"/>
      <w:lvlJc w:val="left"/>
      <w:pPr>
        <w:ind w:left="2160" w:hanging="360"/>
      </w:pPr>
    </w:lvl>
    <w:lvl w:ilvl="3" w:tplc="1D3E502E">
      <w:start w:val="1"/>
      <w:numFmt w:val="bullet"/>
      <w:lvlText w:val="●"/>
      <w:lvlJc w:val="left"/>
      <w:pPr>
        <w:ind w:left="2880" w:hanging="360"/>
      </w:pPr>
    </w:lvl>
    <w:lvl w:ilvl="4" w:tplc="6E041CCE">
      <w:start w:val="1"/>
      <w:numFmt w:val="bullet"/>
      <w:lvlText w:val="○"/>
      <w:lvlJc w:val="left"/>
      <w:pPr>
        <w:ind w:left="3600" w:hanging="360"/>
      </w:pPr>
    </w:lvl>
    <w:lvl w:ilvl="5" w:tplc="7B8043EA">
      <w:start w:val="1"/>
      <w:numFmt w:val="bullet"/>
      <w:lvlText w:val="■"/>
      <w:lvlJc w:val="left"/>
      <w:pPr>
        <w:ind w:left="4320" w:hanging="360"/>
      </w:pPr>
    </w:lvl>
    <w:lvl w:ilvl="6" w:tplc="B832FD1A">
      <w:start w:val="1"/>
      <w:numFmt w:val="bullet"/>
      <w:lvlText w:val="●"/>
      <w:lvlJc w:val="left"/>
      <w:pPr>
        <w:ind w:left="5040" w:hanging="360"/>
      </w:pPr>
    </w:lvl>
    <w:lvl w:ilvl="7" w:tplc="7F600C7C">
      <w:start w:val="1"/>
      <w:numFmt w:val="bullet"/>
      <w:lvlText w:val="●"/>
      <w:lvlJc w:val="left"/>
      <w:pPr>
        <w:ind w:left="5760" w:hanging="360"/>
      </w:pPr>
    </w:lvl>
    <w:lvl w:ilvl="8" w:tplc="2D2A0810">
      <w:start w:val="1"/>
      <w:numFmt w:val="bullet"/>
      <w:lvlText w:val="●"/>
      <w:lvlJc w:val="left"/>
      <w:pPr>
        <w:ind w:left="6480" w:hanging="360"/>
      </w:pPr>
    </w:lvl>
  </w:abstractNum>
  <w:num w:numId="1" w16cid:durableId="1819227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BA3"/>
    <w:rsid w:val="00292690"/>
    <w:rsid w:val="00817B60"/>
    <w:rsid w:val="00825BA3"/>
    <w:rsid w:val="00D31D0B"/>
    <w:rsid w:val="00DB7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AAD4CB"/>
  <w15:docId w15:val="{5F55DC89-9C0C-7E4F-B178-5B86E033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356</Words>
  <Characters>2222</Characters>
  <Application>Microsoft Office Word</Application>
  <DocSecurity>0</DocSecurity>
  <Lines>56</Lines>
  <Paragraphs>18</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Shiro Nadi</cp:lastModifiedBy>
  <cp:revision>3</cp:revision>
  <dcterms:created xsi:type="dcterms:W3CDTF">2026-02-08T19:24:00Z</dcterms:created>
  <dcterms:modified xsi:type="dcterms:W3CDTF">2026-02-08T19:25:00Z</dcterms:modified>
</cp:coreProperties>
</file>