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33C3" w14:textId="5D0796A4" w:rsidR="00882436" w:rsidRPr="005A7FD3" w:rsidRDefault="00000000">
      <w:pPr>
        <w:pStyle w:val="1"/>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FD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Peer Review </w:t>
      </w:r>
    </w:p>
    <w:p w14:paraId="2AAD87C6" w14:textId="594E6BAF" w:rsidR="00882436" w:rsidRDefault="00000000">
      <w:pPr>
        <w:spacing w:after="120"/>
        <w:rPr>
          <w:rFonts w:hint="eastAsia"/>
        </w:rPr>
      </w:pPr>
      <w:r>
        <w:t xml:space="preserve">Paper </w:t>
      </w:r>
      <w:r w:rsidR="005A7FD3">
        <w:rPr>
          <w:rFonts w:hint="eastAsia"/>
        </w:rPr>
        <w:t>9</w:t>
      </w:r>
    </w:p>
    <w:p w14:paraId="5E3E78CA" w14:textId="77777777" w:rsidR="00882436" w:rsidRDefault="00000000">
      <w:pPr>
        <w:spacing w:after="120"/>
      </w:pPr>
      <w:r>
        <w:rPr>
          <w:b/>
          <w:bCs/>
        </w:rPr>
        <w:t>A Deep Learning Method of Credit Card Fraud Detection Based on Continuous-Coupled Neural Networks</w:t>
      </w:r>
    </w:p>
    <w:p w14:paraId="1DACD0A0" w14:textId="77777777" w:rsidR="00882436" w:rsidRDefault="00000000">
      <w:pPr>
        <w:spacing w:after="60"/>
      </w:pPr>
      <w:r>
        <w:t>by Wu, Y., Wang, L., Li, H., and Liu, J.</w:t>
      </w:r>
    </w:p>
    <w:p w14:paraId="09CC4B8B" w14:textId="77777777" w:rsidR="00882436" w:rsidRDefault="00000000">
      <w:pPr>
        <w:spacing w:after="60"/>
      </w:pPr>
      <w:r>
        <w:rPr>
          <w:i/>
          <w:iCs/>
        </w:rPr>
        <w:t>Mathematics</w:t>
      </w:r>
      <w:r>
        <w:t xml:space="preserve"> 13(5), 819 (2025)</w:t>
      </w:r>
    </w:p>
    <w:p w14:paraId="7D7AB68F" w14:textId="77777777" w:rsidR="00882436" w:rsidRDefault="00000000">
      <w:pPr>
        <w:spacing w:after="240"/>
      </w:pPr>
      <w:r>
        <w:t>https://doi.org/10.3390/math13050819</w:t>
      </w:r>
    </w:p>
    <w:p w14:paraId="67BA8C73" w14:textId="79EB036A" w:rsidR="00882436" w:rsidRDefault="005A7FD3">
      <w:pPr>
        <w:spacing w:after="60"/>
      </w:pPr>
      <w:r>
        <w:t>Sheng Hu</w:t>
      </w:r>
    </w:p>
    <w:p w14:paraId="0DFAE9EE" w14:textId="77777777" w:rsidR="00882436" w:rsidRDefault="00000000">
      <w:pPr>
        <w:spacing w:after="360"/>
      </w:pPr>
      <w:r>
        <w:t>February 8, 2026</w:t>
      </w:r>
    </w:p>
    <w:p w14:paraId="6DED1B10" w14:textId="77777777" w:rsidR="00882436" w:rsidRPr="005A7FD3" w:rsidRDefault="00000000">
      <w:pPr>
        <w:pStyle w:val="2"/>
        <w:spacing w:before="120" w:after="120"/>
        <w:rPr>
          <w:color w:val="000000" w:themeColor="text1"/>
        </w:rPr>
      </w:pPr>
      <w:r w:rsidRPr="005A7FD3">
        <w:rPr>
          <w:color w:val="000000" w:themeColor="text1"/>
        </w:rPr>
        <w:t>Summary</w:t>
      </w:r>
    </w:p>
    <w:p w14:paraId="42476639" w14:textId="26D1E33E" w:rsidR="00882436" w:rsidRDefault="005A7FD3">
      <w:r w:rsidRPr="005A7FD3">
        <w:t xml:space="preserve">This paper proposes a credit card fraud detection method inspired by "brain-like computing": the Continuously Coupled Neural Network (CCNN). The authors point out that traditional machine learning is prone to bias towards the majority class in extremely imbalanced scenarios. Therefore, they first use SMOTE to oversample and balance the Kaggle credit card fraud </w:t>
      </w:r>
      <w:r w:rsidRPr="005A7FD3">
        <w:t>dataset and</w:t>
      </w:r>
      <w:r w:rsidRPr="005A7FD3">
        <w:t xml:space="preserve"> then reconstruct the feature vectors of the original samples into matrix form to input into CCNN, </w:t>
      </w:r>
      <w:proofErr w:type="gramStart"/>
      <w:r w:rsidRPr="005A7FD3">
        <w:t>in order to</w:t>
      </w:r>
      <w:proofErr w:type="gramEnd"/>
      <w:r w:rsidRPr="005A7FD3">
        <w:t xml:space="preserve"> take advantage of its "continuous activation + dynamic coupling" mechanism to capture more complex spatiotemporal patterns. In the experiments, CCNN shows stable training and testing performance under different time step parameters. Compared with models such as decision trees, KNN, </w:t>
      </w:r>
      <w:proofErr w:type="spellStart"/>
      <w:r w:rsidRPr="005A7FD3">
        <w:t>LightGBM</w:t>
      </w:r>
      <w:proofErr w:type="spellEnd"/>
      <w:r w:rsidRPr="005A7FD3">
        <w:t>, logistic regression, and naive Bayes, CCNN achieves an Accuracy of 0.9998, Precision of 0.9996, Recall of 1.0000, and F1 of 0.9998 under the best settings, and demonstrates strong generalization ability through ten-fold cross-validation. The authors also discuss the limitations: the synthetic samples generated by SMOTE may lead to an insufficient representation of the true fraud distribution; the grid search for CCNN hyperparameters is costly; and currently, it has only been verified on a single public dataset, with plans to expand to more datasets and better resampling strategies in the future.</w:t>
      </w:r>
    </w:p>
    <w:sectPr w:rsidR="008824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77E98"/>
    <w:multiLevelType w:val="hybridMultilevel"/>
    <w:tmpl w:val="D3307740"/>
    <w:lvl w:ilvl="0" w:tplc="504E1B2E">
      <w:start w:val="1"/>
      <w:numFmt w:val="bullet"/>
      <w:lvlText w:val="●"/>
      <w:lvlJc w:val="left"/>
      <w:pPr>
        <w:ind w:left="720" w:hanging="360"/>
      </w:pPr>
    </w:lvl>
    <w:lvl w:ilvl="1" w:tplc="361ACFD8">
      <w:start w:val="1"/>
      <w:numFmt w:val="bullet"/>
      <w:lvlText w:val="○"/>
      <w:lvlJc w:val="left"/>
      <w:pPr>
        <w:ind w:left="1440" w:hanging="360"/>
      </w:pPr>
    </w:lvl>
    <w:lvl w:ilvl="2" w:tplc="1F2E696C">
      <w:start w:val="1"/>
      <w:numFmt w:val="bullet"/>
      <w:lvlText w:val="■"/>
      <w:lvlJc w:val="left"/>
      <w:pPr>
        <w:ind w:left="2160" w:hanging="360"/>
      </w:pPr>
    </w:lvl>
    <w:lvl w:ilvl="3" w:tplc="E3B88E6E">
      <w:start w:val="1"/>
      <w:numFmt w:val="bullet"/>
      <w:lvlText w:val="●"/>
      <w:lvlJc w:val="left"/>
      <w:pPr>
        <w:ind w:left="2880" w:hanging="360"/>
      </w:pPr>
    </w:lvl>
    <w:lvl w:ilvl="4" w:tplc="76D8CF86">
      <w:start w:val="1"/>
      <w:numFmt w:val="bullet"/>
      <w:lvlText w:val="○"/>
      <w:lvlJc w:val="left"/>
      <w:pPr>
        <w:ind w:left="3600" w:hanging="360"/>
      </w:pPr>
    </w:lvl>
    <w:lvl w:ilvl="5" w:tplc="04F0DF0C">
      <w:start w:val="1"/>
      <w:numFmt w:val="bullet"/>
      <w:lvlText w:val="■"/>
      <w:lvlJc w:val="left"/>
      <w:pPr>
        <w:ind w:left="4320" w:hanging="360"/>
      </w:pPr>
    </w:lvl>
    <w:lvl w:ilvl="6" w:tplc="8C0E9BBC">
      <w:start w:val="1"/>
      <w:numFmt w:val="bullet"/>
      <w:lvlText w:val="●"/>
      <w:lvlJc w:val="left"/>
      <w:pPr>
        <w:ind w:left="5040" w:hanging="360"/>
      </w:pPr>
    </w:lvl>
    <w:lvl w:ilvl="7" w:tplc="E8E88964">
      <w:start w:val="1"/>
      <w:numFmt w:val="bullet"/>
      <w:lvlText w:val="●"/>
      <w:lvlJc w:val="left"/>
      <w:pPr>
        <w:ind w:left="5760" w:hanging="360"/>
      </w:pPr>
    </w:lvl>
    <w:lvl w:ilvl="8" w:tplc="2CA65330">
      <w:start w:val="1"/>
      <w:numFmt w:val="bullet"/>
      <w:lvlText w:val="●"/>
      <w:lvlJc w:val="left"/>
      <w:pPr>
        <w:ind w:left="6480" w:hanging="360"/>
      </w:pPr>
    </w:lvl>
  </w:abstractNum>
  <w:num w:numId="1" w16cid:durableId="1099641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436"/>
    <w:rsid w:val="002F0D95"/>
    <w:rsid w:val="005A7FD3"/>
    <w:rsid w:val="00882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6A985B"/>
  <w15:docId w15:val="{69E2E2E0-C8AC-9745-A766-E511759E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盛 胡</cp:lastModifiedBy>
  <cp:revision>2</cp:revision>
  <dcterms:created xsi:type="dcterms:W3CDTF">2026-02-09T01:43:00Z</dcterms:created>
  <dcterms:modified xsi:type="dcterms:W3CDTF">2026-02-09T01:43:00Z</dcterms:modified>
</cp:coreProperties>
</file>