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Title: Communities and Crime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Abstract: Communities within the United States. The data combines socio-economic data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from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the 1990 US Census, law enforcement data from the 1990 US LEMAS survey, and crime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data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from the 1995 FBI UCR.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--------------------------------------------------------------------------------------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Source: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Creator: Michael Redmond (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redmond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'at' lasalle.edu); Computer Science; La Salle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University; Philadelphia, PA, 19141, USA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culled from 1990 US Census, 1995 US FBI Uniform Crime Report, 1990 US Law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Enforcement Management and Administrative Statistics Survey, available from ICPSR at U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of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Michigan.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Donor: Michael Redmond (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redmond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'at' lasalle.edu); Computer Science; La Salle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University; Philadelphia, PA, 19141, USA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Date: July 2009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--------------------------------------------------------------------------------------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Data Set Information: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Many variables are included so that algorithms that select or learn weights for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attributes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could be tested. However, clearly unrelated attributes were not included;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attributes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were picked if there was any plausible connection to crime (N=122), plus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the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attribute to be predicted (Per Capita Violent Crimes). The variables included in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the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dataset involve the community, such as the percent of the population considered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urban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, and the median family income, and involving law enforcement, such as per capita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number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of police officers, and percent of officers assigned to drug units.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The per capita violent crimes variable was calculated using population and the sum of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crime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variables considered violent crimes in the United States: murder, rape, robbery,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and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assault. There was apparently some controversy in some states concerning the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counting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of rapes. These resulted in missing values for rape, which resulted in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incorrect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values for per capita violent crime. These cities are not included in the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dataset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. Many of these omitted communities were from the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midwestern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USA.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Data is described below based on original values. All numeric data was normalized into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the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decimal range 0.00-1.00 using an Unsupervised, equal-interval binning method.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Attributes retain their distribution and skew (hence for example the population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attribute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has a mean value of 0.06 because most communities are small). E.g. An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attribute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described as 'mean people per household' is actually the normalized (0-1)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version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of that value.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The normalization preserves rough ratios of values WITHIN an attribute (e.g. double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the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value for double the population within the available precision - except for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extreme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values (all values more than 3 SD above the mean are normalized to 1.00; all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values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more than 3 SD below the mean are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nromalized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to 0.00)).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However, the normalization does not preserve relationships between values BETWEEN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attributes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(e.g. it would not be meaningful to compare the value for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whitePerCap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with 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the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value for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blackPerCap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for a community)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-----------------------------------------------------------------------------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Attribute Information: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state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US state (by number) - not counted as predictive above, but if considered, should be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considerd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nominal (nominal)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county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>: numeric code for county - not predictive, and many missing values (numeric)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population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population for community: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lastRenderedPageBreak/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householdsize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mean people per household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racepctblack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percentage of population that is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african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american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racePctWhite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percentage of population that is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caucasian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racePctAsian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percentage of population that is of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asian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heritage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racePctHisp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percentage of population that is of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hispanic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heritage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agePct12t21: percentage of population that is 12-21 in age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agePct12t29: percentage of population that is 12-29 in age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agePct16t24: percentage of population that is 16-24 in age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agePct65up: percentage of population that is 65 and over in age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numbUrban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>: number of people living in areas classified as urban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pctUrban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people living in areas classified as urban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medIncome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median household income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pctWWage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households with wage or salary income in 1989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pctWFarmSelf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percentage of households with farm or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self employment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income in 1989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pctWInvInc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households with investment / rent income in 1989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pctWSocSec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households with social security income in 1989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pctWPubAsst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households with public assistance income in 1989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pctWRetire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households with retirement income in 1989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medFamInc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median family income (differs from household income for non-family households)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perCapInc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 capita income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whitePerCap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 capita income for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caucasians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blackPerCap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 capita income for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african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americans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indianPerCap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 capita income for native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americans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AsianPerCap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 capita income for people with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asian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heritage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OtherPerCap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 capita income for people with 'other' heritage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HispPerCap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 capita income for people with </w:t>
      </w:r>
      <w:proofErr w:type="spellStart"/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hispanic</w:t>
      </w:r>
      <w:proofErr w:type="spellEnd"/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heritage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NumUnderPov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number of people under the poverty level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PctPopUnderPov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people under the poverty level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PctLess9thGrade: percentage of people 25 and over with less than a 9th grade education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PctNotHSGrad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people 25 and over that are not high school graduates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PctBSorMore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percentage of people 25 and over with a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bachelors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degree or higher education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PctUnemployed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people 16 and over, in the labor force, and unemployed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PctEmploy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people 16 and over who are employed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PctEmplManu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people 16 and over who are employed in manufacturing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PctEmplProfServ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people 16 and over who are employed in professional services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MalePctDivorce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males who are divorced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MalePctNevMarr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males who have never married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FemalePctDiv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females who are divorced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TotalPctDiv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population who are divorced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PersPerFam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mean number of people per family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PctFam2Par: percentage of families (with kids) that are headed by two parents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PctKids2Par: percentage of kids in family housing with two parents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PctYoungKids2Par: percent of kids 4 and under in two parent households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PctTeen2Par: percent of kids age 12-17 in two parent households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lastRenderedPageBreak/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PctWorkMomYoungKids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moms of kids 6 and under in labor force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PctWorkMom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moms of kids under 18 in labor force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NumIlleg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number of kids born to never married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PctIlleg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percentage of kids born to never married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NumImmig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total number of people known to be foreign born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PctImmigRecent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percentage of _immigrants_ who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immigated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within last 3 years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PctImmigRec5: percentage of _immigrants_ who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immigated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within last 5 years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PctImmigRec8: percentage of _immigrants_ who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immigated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within last 8 years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PctImmigRec10: percentage of _immigrants_ who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immigated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within last 10 years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PctRecentImmig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_population_ who have immigrated within the last 3 years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PctRecImmig5: percent of _population_ who have immigrated within the last 5 years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PctRecImmig8: percent of _population_ who have immigrated within the last 8 years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PctRecImmig10: percent of _population_ who have immigrated within the last 10 years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PctSpeakEnglOnly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people who speak only English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PctNotSpeakEnglWell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people who do not speak English well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PctLargHouseFam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family households that are large (6 or more)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PctLargHouseOccup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all occupied households that are large (6 or more people)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PersPerOccupHous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mean persons per household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PersPerOwnOccHous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mean persons per owner occupied household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PersPerRentOccHous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mean persons per rental household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PctPersOwnOccup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people in owner occupied households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PctPersDenseHous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persons in dense housing (more than 1 person per room)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PctHousLess3BR: percent of housing units with less than 3 bedrooms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MedNumBR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median number of bedrooms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HousVacant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number of vacant households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PctHousOccup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housing occupied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PctHousOwnOcc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percent of </w:t>
      </w: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households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owner occupied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PctVacantBoarded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vacant housing that is boarded up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PctVacMore6Mos: percent of vacant housing that has been vacant more than 6 months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MedYrHousBuilt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median year housing units built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PctHousNoPhone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occupied housing units without phone (in 1990, this was rare!) (</w:t>
      </w:r>
      <w:proofErr w:type="gramStart"/>
      <w:r w:rsidRPr="00B828B5">
        <w:rPr>
          <w:rFonts w:ascii="Courier New" w:eastAsia="Times New Roman" w:hAnsi="Courier New" w:cs="Courier New"/>
          <w:b/>
          <w:sz w:val="18"/>
          <w:szCs w:val="20"/>
        </w:rPr>
        <w:t>numeric</w:t>
      </w:r>
      <w:proofErr w:type="gram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PctWOFullPlumb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housing without complete plumbing facilities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OwnOccLowQuart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owner occupied housing - lower quartile value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OwnOccMedVal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owner occupied housing - median value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OwnOccHiQuart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owner occupied housing - upper quartile value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RentLowQ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rental housing - lower quartile rent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RentMedian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rental housing - median rent (Census variable H32B from file STF1A)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RentHighQ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rental housing - upper quartile rent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MedRent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median gross rent (Census variable H43A from file STF3A - includes utilities)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MedRentPctHousInc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median gross rent as a percentage of household income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MedOwnCostPctInc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median owners cost as a percentage of household income - for owners with a mortgage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lastRenderedPageBreak/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MedOwnCostPctIncNoMtg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median owners cost as a percentage of household income - for owners without a mortgage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NumInShelters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number of people in homeless shelters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NumStreet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number of homeless people counted in the street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PctForeignBorn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people foreign born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PctBornSameState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people born in the same state as currently living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PctSameHouse85: percent of people living in the same house as in 1985 (5 years before)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PctSameCity85: percent of people living in the same city as in 1985 (5 years before)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 PctSameState85: percent of people living in the same state as in 1985 (5 years before)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LandArea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land area in square miles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PopDens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population density in persons per square mile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PctUsePubTrans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>: percent of people using public transit for commuting (numeric - decimal)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--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ViolentCrimesPerPop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: total number of violent crimes per 100K </w:t>
      </w:r>
      <w:proofErr w:type="spellStart"/>
      <w:r w:rsidRPr="00B828B5">
        <w:rPr>
          <w:rFonts w:ascii="Courier New" w:eastAsia="Times New Roman" w:hAnsi="Courier New" w:cs="Courier New"/>
          <w:b/>
          <w:sz w:val="18"/>
          <w:szCs w:val="20"/>
        </w:rPr>
        <w:t>popuation</w:t>
      </w:r>
      <w:proofErr w:type="spellEnd"/>
      <w:r w:rsidRPr="00B828B5">
        <w:rPr>
          <w:rFonts w:ascii="Courier New" w:eastAsia="Times New Roman" w:hAnsi="Courier New" w:cs="Courier New"/>
          <w:b/>
          <w:sz w:val="18"/>
          <w:szCs w:val="20"/>
        </w:rPr>
        <w:t xml:space="preserve"> (numeric - decimal) GOAL attribute (to be predicted)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Distribution of the Goal Variable (Violent Crimes per Population):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Range Frequency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0.000-0.067 484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0.067-0.133 420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0.133-0.200 284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0.200-0.267 177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0.267-0.333 142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0.333-0.400 113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0.400-0.467 59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0.467-0.533 76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0.533-0.600 57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0.600-0.667 38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0.667-0.733 37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0.733-0.800 20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0.800-0.867 23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0.867-0.933 14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0.933-1.000 50</w:t>
      </w:r>
    </w:p>
    <w:p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</w:p>
    <w:p w:rsidR="00E72B6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</w:rPr>
      </w:pPr>
      <w:r w:rsidRPr="00B828B5">
        <w:rPr>
          <w:rFonts w:ascii="Courier New" w:eastAsia="Times New Roman" w:hAnsi="Courier New" w:cs="Courier New"/>
          <w:b/>
          <w:sz w:val="18"/>
          <w:szCs w:val="20"/>
        </w:rPr>
        <w:t>-----------------------------------------------------------------------------</w:t>
      </w:r>
      <w:r>
        <w:rPr>
          <w:rFonts w:ascii="Courier New" w:eastAsia="Times New Roman" w:hAnsi="Courier New" w:cs="Courier New"/>
          <w:b/>
          <w:sz w:val="18"/>
          <w:szCs w:val="20"/>
        </w:rPr>
        <w:t>---------</w:t>
      </w:r>
      <w:bookmarkStart w:id="0" w:name="_GoBack"/>
      <w:bookmarkEnd w:id="0"/>
    </w:p>
    <w:sectPr w:rsidR="00E72B65" w:rsidRPr="00B8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B5"/>
    <w:rsid w:val="004106CA"/>
    <w:rsid w:val="005218D0"/>
    <w:rsid w:val="00B828B5"/>
    <w:rsid w:val="00FC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A85F"/>
  <w15:chartTrackingRefBased/>
  <w15:docId w15:val="{476D1036-20EE-414E-84D8-CC437EE7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8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Tchoua, Roselyne</dc:creator>
  <cp:keywords/>
  <dc:description/>
  <cp:lastModifiedBy>Tchoua, Roselyne</cp:lastModifiedBy>
  <cp:revision>2</cp:revision>
  <dcterms:created xsi:type="dcterms:W3CDTF">2019-10-24T16:05:00Z</dcterms:created>
  <dcterms:modified xsi:type="dcterms:W3CDTF">2019-10-24T16:05:00Z</dcterms:modified>
</cp:coreProperties>
</file>