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lear" w:pos="576"/>
        </w:tabs>
        <w:spacing w:before="0" w:after="240"/>
        <w:ind w:left="2070" w:hanging="2070"/>
        <w:jc w:val="both"/>
        <w:rPr>
          <w:color w:val="auto"/>
          <w:sz w:val="24"/>
          <w:szCs w:val="24"/>
        </w:rPr>
      </w:pPr>
      <w:bookmarkStart w:id="0" w:name="_Toc288806214"/>
      <w:bookmarkStart w:id="1" w:name="_Toc286903477"/>
      <w:r>
        <w:rPr>
          <w:color w:val="auto"/>
          <w:sz w:val="24"/>
          <w:szCs w:val="24"/>
          <w:lang w:val="en-US"/>
        </w:rPr>
        <mc:AlternateContent>
          <mc:Choice Requires="wps">
            <w:drawing>
              <wp:anchor distT="0" distB="0" distL="114300" distR="114300" simplePos="0" relativeHeight="251659264" behindDoc="0" locked="0" layoutInCell="1" allowOverlap="1">
                <wp:simplePos x="0" y="0"/>
                <wp:positionH relativeFrom="page">
                  <wp:posOffset>-276225</wp:posOffset>
                </wp:positionH>
                <wp:positionV relativeFrom="page">
                  <wp:posOffset>-285750</wp:posOffset>
                </wp:positionV>
                <wp:extent cx="8035290" cy="10894695"/>
                <wp:effectExtent l="9525" t="9525" r="13335" b="11430"/>
                <wp:wrapNone/>
                <wp:docPr id="4" name="Rectangle 47"/>
                <wp:cNvGraphicFramePr/>
                <a:graphic xmlns:a="http://schemas.openxmlformats.org/drawingml/2006/main">
                  <a:graphicData uri="http://schemas.microsoft.com/office/word/2010/wordprocessingShape">
                    <wps:wsp>
                      <wps:cNvSpPr/>
                      <wps:spPr bwMode="auto">
                        <a:xfrm>
                          <a:off x="0" y="0"/>
                          <a:ext cx="8035290" cy="10894695"/>
                        </a:xfrm>
                        <a:prstGeom prst="rect">
                          <a:avLst/>
                        </a:prstGeom>
                        <a:solidFill>
                          <a:schemeClr val="lt1">
                            <a:lumMod val="100000"/>
                            <a:lumOff val="0"/>
                          </a:schemeClr>
                        </a:solidFill>
                        <a:ln w="12700">
                          <a:solidFill>
                            <a:schemeClr val="dk1">
                              <a:lumMod val="100000"/>
                              <a:lumOff val="0"/>
                            </a:schemeClr>
                          </a:solidFill>
                          <a:prstDash val="dash"/>
                          <a:miter lim="800000"/>
                        </a:ln>
                        <a:effectLst/>
                      </wps:spPr>
                      <wps:txbx>
                        <w:txbxContent>
                          <w:p>
                            <w:pPr>
                              <w:pStyle w:val="15"/>
                              <w:ind w:left="540" w:right="45" w:hanging="900"/>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5"/>
                              <w:ind w:left="-450" w:right="-480"/>
                              <w:jc w:val="center"/>
                              <w:rPr>
                                <w:rFonts w:cs="Times New Roman"/>
                                <w:b/>
                                <w:bCs/>
                                <w:lang w:val="en-GB"/>
                              </w:rPr>
                            </w:pPr>
                            <w:r>
                              <w:rPr>
                                <w:rFonts w:cs="Times New Roman"/>
                                <w:b/>
                                <w:bCs/>
                                <w:lang w:val="en-GB"/>
                              </w:rPr>
                              <w:t>REPUBLIC OF KENYA</w:t>
                            </w:r>
                          </w:p>
                          <w:p>
                            <w:pPr>
                              <w:pStyle w:val="15"/>
                              <w:jc w:val="center"/>
                              <w:rPr>
                                <w:rFonts w:cs="Times New Roman"/>
                                <w:b/>
                                <w:bCs/>
                                <w:sz w:val="36"/>
                                <w:szCs w:val="36"/>
                                <w:lang w:val="en-GB"/>
                              </w:rPr>
                            </w:pPr>
                            <w:r>
                              <w:rPr>
                                <w:rFonts w:cs="Times New Roman"/>
                                <w:b/>
                                <w:bCs/>
                                <w:sz w:val="36"/>
                                <w:szCs w:val="36"/>
                                <w:lang w:val="en-GB"/>
                              </w:rPr>
                              <w:t xml:space="preserve"> THE JUDICIARY</w:t>
                            </w:r>
                          </w:p>
                          <w:p>
                            <w:pPr>
                              <w:pStyle w:val="9"/>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PERFORMANCE MANAGEMENT &amp; MEASUREMENT UNDERSTANDING</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BETWEEN</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PRESIDENT, COURT OF APPEAL</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AND</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PRESIDING JUDGE, COURT OF APPEAL AT XXXXXXXXXX</w:t>
                            </w:r>
                          </w:p>
                          <w:p>
                            <w:pPr>
                              <w:spacing w:line="240" w:lineRule="auto"/>
                              <w:jc w:val="center"/>
                              <w:rPr>
                                <w:rFonts w:ascii="Times New Roman" w:hAnsi="Times New Roman" w:cs="Times New Roman"/>
                                <w:b/>
                                <w:sz w:val="32"/>
                                <w:szCs w:val="32"/>
                              </w:rPr>
                            </w:pPr>
                          </w:p>
                          <w:p>
                            <w:pPr>
                              <w:spacing w:line="240" w:lineRule="auto"/>
                              <w:ind w:left="2160"/>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 xml:space="preserve"> FOR THE PERIOD   </w:t>
                            </w:r>
                          </w:p>
                          <w:p>
                            <w:pPr>
                              <w:spacing w:line="240" w:lineRule="auto"/>
                              <w:rPr>
                                <w:rFonts w:ascii="Times New Roman" w:hAnsi="Times New Roman" w:cs="Times New Roman"/>
                                <w:b/>
                                <w:sz w:val="32"/>
                                <w:szCs w:val="32"/>
                              </w:rPr>
                            </w:pPr>
                          </w:p>
                          <w:p>
                            <w:pPr>
                              <w:spacing w:line="240" w:lineRule="auto"/>
                              <w:ind w:left="2160" w:firstLine="720"/>
                              <w:rPr>
                                <w:rFonts w:ascii="Times New Roman" w:hAnsi="Times New Roman" w:cs="Times New Roman"/>
                                <w:b/>
                                <w:sz w:val="32"/>
                                <w:szCs w:val="32"/>
                              </w:rPr>
                            </w:pPr>
                            <w:r>
                              <w:rPr>
                                <w:rFonts w:ascii="Times New Roman" w:hAnsi="Times New Roman" w:cs="Times New Roman"/>
                                <w:b/>
                                <w:sz w:val="32"/>
                                <w:szCs w:val="32"/>
                              </w:rPr>
                              <w:t xml:space="preserve">      1</w:t>
                            </w:r>
                            <w:r>
                              <w:rPr>
                                <w:rFonts w:ascii="Times New Roman" w:hAnsi="Times New Roman" w:cs="Times New Roman"/>
                                <w:b/>
                                <w:sz w:val="32"/>
                                <w:szCs w:val="32"/>
                                <w:vertAlign w:val="superscript"/>
                              </w:rPr>
                              <w:t>ST</w:t>
                            </w:r>
                            <w:r>
                              <w:rPr>
                                <w:rFonts w:ascii="Times New Roman" w:hAnsi="Times New Roman" w:cs="Times New Roman"/>
                                <w:b/>
                                <w:sz w:val="32"/>
                                <w:szCs w:val="32"/>
                              </w:rPr>
                              <w:t xml:space="preserve"> JULY 2021 TO 30</w:t>
                            </w:r>
                            <w:r>
                              <w:rPr>
                                <w:rFonts w:ascii="Times New Roman" w:hAnsi="Times New Roman" w:cs="Times New Roman"/>
                                <w:b/>
                                <w:sz w:val="32"/>
                                <w:szCs w:val="32"/>
                                <w:vertAlign w:val="superscript"/>
                              </w:rPr>
                              <w:t>TH</w:t>
                            </w:r>
                            <w:r>
                              <w:rPr>
                                <w:rFonts w:ascii="Times New Roman" w:hAnsi="Times New Roman" w:cs="Times New Roman"/>
                                <w:b/>
                                <w:sz w:val="32"/>
                                <w:szCs w:val="32"/>
                              </w:rPr>
                              <w:t xml:space="preserve"> JUNE 2022</w:t>
                            </w:r>
                          </w:p>
                          <w:p>
                            <w:pPr>
                              <w:spacing w:before="240"/>
                              <w:ind w:left="720"/>
                              <w:jc w:val="center"/>
                              <w:rPr>
                                <w:rFonts w:ascii="Times New Roman" w:hAnsi="Times New Roman" w:eastAsia="Droid Sans Fallback" w:cs="Times New Roman"/>
                                <w:b/>
                                <w:bCs/>
                                <w:kern w:val="3"/>
                                <w:sz w:val="32"/>
                                <w:szCs w:val="32"/>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spacing w:before="240"/>
                              <w:ind w:left="-270" w:hanging="165"/>
                              <w:jc w:val="center"/>
                              <w:rPr>
                                <w:rFonts w:ascii="Times New Roman" w:hAnsi="Times New Roman" w:eastAsia="Droid Sans Fallback"/>
                                <w:b/>
                                <w:bCs/>
                                <w:kern w:val="3"/>
                                <w:sz w:val="32"/>
                                <w:szCs w:val="32"/>
                                <w:lang w:eastAsia="zh-CN" w:bidi="hi-IN"/>
                              </w:rPr>
                            </w:pPr>
                            <w:r>
                              <w:rPr>
                                <w:rFonts w:ascii="Times New Roman" w:hAnsi="Times New Roman" w:cs="Times New Roman"/>
                                <w:sz w:val="32"/>
                                <w:szCs w:val="32"/>
                              </w:rPr>
                              <w:t>©</w:t>
                            </w:r>
                            <w:r>
                              <w:rPr>
                                <w:rFonts w:ascii="Times New Roman" w:hAnsi="Times New Roman" w:eastAsia="Droid Sans Fallback"/>
                                <w:b/>
                                <w:bCs/>
                                <w:kern w:val="3"/>
                                <w:sz w:val="32"/>
                                <w:szCs w:val="32"/>
                                <w:lang w:eastAsia="zh-CN" w:bidi="hi-IN"/>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wps:txbx>
                      <wps:bodyPr rot="0" vert="horz" wrap="square" lIns="274320" tIns="914400" rIns="274320" bIns="45720" anchor="ctr" anchorCtr="0" upright="1">
                        <a:noAutofit/>
                      </wps:bodyPr>
                    </wps:wsp>
                  </a:graphicData>
                </a:graphic>
              </wp:anchor>
            </w:drawing>
          </mc:Choice>
          <mc:Fallback>
            <w:pict>
              <v:rect id="Rectangle 47" o:spid="_x0000_s1026" o:spt="1" style="position:absolute;left:0pt;margin-left:-21.75pt;margin-top:-22.5pt;height:857.85pt;width:632.7pt;mso-position-horizontal-relative:page;mso-position-vertical-relative:page;z-index:251659264;v-text-anchor:middle;mso-width-relative:page;mso-height-relative:page;" fillcolor="#FFFFFF [3217]" filled="t" stroked="t" coordsize="21600,21600" o:gfxdata="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3TKUr3QAAAA0BAAAPAAAAAAAAAAEAIAAAADgAAABkcnMvZG93bnJldi54bWxQSwECFAAUAAAA&#10;CACHTuJAKS3UK0UCAADoBAAADgAAAAAAAAABACAAAABCAQAAZHJzL2Uyb0RvYy54bWxQSwUGAAAA&#10;AAYABgBZAQAA+QUAAAAA&#10;">
                <v:fill on="t" focussize="0,0"/>
                <v:stroke weight="1pt" color="#000000 [3216]" miterlimit="8" joinstyle="miter" dashstyle="dash"/>
                <v:imagedata o:title=""/>
                <o:lock v:ext="edit" aspectratio="f"/>
                <v:textbox inset="7.62mm,25.4mm,7.62mm,1.27mm">
                  <w:txbxContent>
                    <w:p>
                      <w:pPr>
                        <w:pStyle w:val="15"/>
                        <w:ind w:left="540" w:right="45" w:hanging="900"/>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5"/>
                        <w:ind w:left="-450" w:right="-480"/>
                        <w:jc w:val="center"/>
                        <w:rPr>
                          <w:rFonts w:cs="Times New Roman"/>
                          <w:b/>
                          <w:bCs/>
                          <w:lang w:val="en-GB"/>
                        </w:rPr>
                      </w:pPr>
                      <w:r>
                        <w:rPr>
                          <w:rFonts w:cs="Times New Roman"/>
                          <w:b/>
                          <w:bCs/>
                          <w:lang w:val="en-GB"/>
                        </w:rPr>
                        <w:t>REPUBLIC OF KENYA</w:t>
                      </w:r>
                    </w:p>
                    <w:p>
                      <w:pPr>
                        <w:pStyle w:val="15"/>
                        <w:jc w:val="center"/>
                        <w:rPr>
                          <w:rFonts w:cs="Times New Roman"/>
                          <w:b/>
                          <w:bCs/>
                          <w:sz w:val="36"/>
                          <w:szCs w:val="36"/>
                          <w:lang w:val="en-GB"/>
                        </w:rPr>
                      </w:pPr>
                      <w:r>
                        <w:rPr>
                          <w:rFonts w:cs="Times New Roman"/>
                          <w:b/>
                          <w:bCs/>
                          <w:sz w:val="36"/>
                          <w:szCs w:val="36"/>
                          <w:lang w:val="en-GB"/>
                        </w:rPr>
                        <w:t xml:space="preserve"> THE JUDICIARY</w:t>
                      </w:r>
                    </w:p>
                    <w:p>
                      <w:pPr>
                        <w:pStyle w:val="9"/>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PERFORMANCE MANAGEMENT &amp; MEASUREMENT UNDERSTANDING</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BETWEEN</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PRESIDENT, COURT OF APPEAL</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AND</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PRESIDING JUDGE, COURT OF APPEAL AT XXXXXXXXXX</w:t>
                      </w:r>
                    </w:p>
                    <w:p>
                      <w:pPr>
                        <w:spacing w:line="240" w:lineRule="auto"/>
                        <w:jc w:val="center"/>
                        <w:rPr>
                          <w:rFonts w:ascii="Times New Roman" w:hAnsi="Times New Roman" w:cs="Times New Roman"/>
                          <w:b/>
                          <w:sz w:val="32"/>
                          <w:szCs w:val="32"/>
                        </w:rPr>
                      </w:pPr>
                    </w:p>
                    <w:p>
                      <w:pPr>
                        <w:spacing w:line="240" w:lineRule="auto"/>
                        <w:ind w:left="2160"/>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 xml:space="preserve"> FOR THE PERIOD   </w:t>
                      </w:r>
                    </w:p>
                    <w:p>
                      <w:pPr>
                        <w:spacing w:line="240" w:lineRule="auto"/>
                        <w:rPr>
                          <w:rFonts w:ascii="Times New Roman" w:hAnsi="Times New Roman" w:cs="Times New Roman"/>
                          <w:b/>
                          <w:sz w:val="32"/>
                          <w:szCs w:val="32"/>
                        </w:rPr>
                      </w:pPr>
                    </w:p>
                    <w:p>
                      <w:pPr>
                        <w:spacing w:line="240" w:lineRule="auto"/>
                        <w:ind w:left="2160" w:firstLine="720"/>
                        <w:rPr>
                          <w:rFonts w:ascii="Times New Roman" w:hAnsi="Times New Roman" w:cs="Times New Roman"/>
                          <w:b/>
                          <w:sz w:val="32"/>
                          <w:szCs w:val="32"/>
                        </w:rPr>
                      </w:pPr>
                      <w:r>
                        <w:rPr>
                          <w:rFonts w:ascii="Times New Roman" w:hAnsi="Times New Roman" w:cs="Times New Roman"/>
                          <w:b/>
                          <w:sz w:val="32"/>
                          <w:szCs w:val="32"/>
                        </w:rPr>
                        <w:t xml:space="preserve">      1</w:t>
                      </w:r>
                      <w:r>
                        <w:rPr>
                          <w:rFonts w:ascii="Times New Roman" w:hAnsi="Times New Roman" w:cs="Times New Roman"/>
                          <w:b/>
                          <w:sz w:val="32"/>
                          <w:szCs w:val="32"/>
                          <w:vertAlign w:val="superscript"/>
                        </w:rPr>
                        <w:t>ST</w:t>
                      </w:r>
                      <w:r>
                        <w:rPr>
                          <w:rFonts w:ascii="Times New Roman" w:hAnsi="Times New Roman" w:cs="Times New Roman"/>
                          <w:b/>
                          <w:sz w:val="32"/>
                          <w:szCs w:val="32"/>
                        </w:rPr>
                        <w:t xml:space="preserve"> JULY 2021 TO 30</w:t>
                      </w:r>
                      <w:r>
                        <w:rPr>
                          <w:rFonts w:ascii="Times New Roman" w:hAnsi="Times New Roman" w:cs="Times New Roman"/>
                          <w:b/>
                          <w:sz w:val="32"/>
                          <w:szCs w:val="32"/>
                          <w:vertAlign w:val="superscript"/>
                        </w:rPr>
                        <w:t>TH</w:t>
                      </w:r>
                      <w:r>
                        <w:rPr>
                          <w:rFonts w:ascii="Times New Roman" w:hAnsi="Times New Roman" w:cs="Times New Roman"/>
                          <w:b/>
                          <w:sz w:val="32"/>
                          <w:szCs w:val="32"/>
                        </w:rPr>
                        <w:t xml:space="preserve"> JUNE 2022</w:t>
                      </w:r>
                    </w:p>
                    <w:p>
                      <w:pPr>
                        <w:spacing w:before="240"/>
                        <w:ind w:left="720"/>
                        <w:jc w:val="center"/>
                        <w:rPr>
                          <w:rFonts w:ascii="Times New Roman" w:hAnsi="Times New Roman" w:eastAsia="Droid Sans Fallback" w:cs="Times New Roman"/>
                          <w:b/>
                          <w:bCs/>
                          <w:kern w:val="3"/>
                          <w:sz w:val="32"/>
                          <w:szCs w:val="32"/>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spacing w:before="240"/>
                        <w:ind w:left="-270" w:hanging="165"/>
                        <w:jc w:val="center"/>
                        <w:rPr>
                          <w:rFonts w:ascii="Times New Roman" w:hAnsi="Times New Roman" w:eastAsia="Droid Sans Fallback"/>
                          <w:b/>
                          <w:bCs/>
                          <w:kern w:val="3"/>
                          <w:sz w:val="32"/>
                          <w:szCs w:val="32"/>
                          <w:lang w:eastAsia="zh-CN" w:bidi="hi-IN"/>
                        </w:rPr>
                      </w:pPr>
                      <w:r>
                        <w:rPr>
                          <w:rFonts w:ascii="Times New Roman" w:hAnsi="Times New Roman" w:cs="Times New Roman"/>
                          <w:sz w:val="32"/>
                          <w:szCs w:val="32"/>
                        </w:rPr>
                        <w:t>©</w:t>
                      </w:r>
                      <w:r>
                        <w:rPr>
                          <w:rFonts w:ascii="Times New Roman" w:hAnsi="Times New Roman" w:eastAsia="Droid Sans Fallback"/>
                          <w:b/>
                          <w:bCs/>
                          <w:kern w:val="3"/>
                          <w:sz w:val="32"/>
                          <w:szCs w:val="32"/>
                          <w:lang w:eastAsia="zh-CN" w:bidi="hi-IN"/>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v:textbox>
              </v:rect>
            </w:pict>
          </mc:Fallback>
        </mc:AlternateContent>
      </w: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bookmarkEnd w:id="0"/>
    <w:bookmarkEnd w:id="1"/>
    <w:p>
      <w:pPr>
        <w:pStyle w:val="2"/>
        <w:tabs>
          <w:tab w:val="left" w:pos="0"/>
          <w:tab w:val="left" w:pos="2070"/>
        </w:tabs>
        <w:spacing w:before="0" w:after="240"/>
        <w:ind w:left="0" w:firstLine="0"/>
        <w:jc w:val="both"/>
        <w:rPr>
          <w:color w:val="auto"/>
          <w:sz w:val="24"/>
        </w:rPr>
      </w:pPr>
      <w:r>
        <w:rPr>
          <w:color w:val="auto"/>
          <w:sz w:val="24"/>
        </w:rPr>
        <w:t>PERFORMANCE MANAGEMENT &amp; MEASUREMENT UNDERSTANDING</w:t>
      </w:r>
    </w:p>
    <w:p>
      <w:pPr>
        <w:pStyle w:val="2"/>
        <w:tabs>
          <w:tab w:val="left" w:pos="0"/>
          <w:tab w:val="left" w:pos="2070"/>
        </w:tabs>
        <w:spacing w:before="0" w:after="240"/>
        <w:ind w:left="0" w:firstLine="0"/>
        <w:jc w:val="both"/>
        <w:rPr>
          <w:color w:val="auto"/>
          <w:sz w:val="24"/>
        </w:rPr>
      </w:pPr>
      <w:r>
        <w:rPr>
          <w:color w:val="auto"/>
          <w:sz w:val="24"/>
        </w:rPr>
        <w:t>PERFORMANCE MANAGEMENT &amp; MEASUREMENT UNDERSTANDING</w:t>
      </w:r>
    </w:p>
    <w:p>
      <w:pPr>
        <w:autoSpaceDE w:val="0"/>
        <w:autoSpaceDN w:val="0"/>
        <w:adjustRightInd w:val="0"/>
        <w:spacing w:after="0" w:line="240" w:lineRule="auto"/>
        <w:jc w:val="both"/>
        <w:rPr>
          <w:rFonts w:ascii="Times New Roman" w:hAnsi="Times New Roman" w:eastAsia="Times New Roman" w:cs="Times New Roman"/>
          <w:sz w:val="24"/>
          <w:szCs w:val="24"/>
          <w:lang w:val="en-US"/>
        </w:rPr>
      </w:pPr>
      <w:r>
        <w:rPr>
          <w:rFonts w:ascii="Times New Roman" w:hAnsi="Times New Roman" w:cs="Times New Roman"/>
          <w:sz w:val="24"/>
          <w:szCs w:val="24"/>
        </w:rPr>
        <w:t>This Performance Management and Measurement Understanding, (hereinafter referred to as “</w:t>
      </w:r>
      <w:r>
        <w:rPr>
          <w:rFonts w:ascii="Times New Roman" w:hAnsi="Times New Roman" w:cs="Times New Roman"/>
          <w:b/>
          <w:i/>
          <w:sz w:val="24"/>
          <w:szCs w:val="24"/>
        </w:rPr>
        <w:t>the Understanding</w:t>
      </w:r>
      <w:r>
        <w:rPr>
          <w:rFonts w:ascii="Times New Roman" w:hAnsi="Times New Roman" w:cs="Times New Roman"/>
          <w:sz w:val="24"/>
          <w:szCs w:val="24"/>
        </w:rPr>
        <w:t xml:space="preserve">”), is entered into between the </w:t>
      </w:r>
      <w:r>
        <w:rPr>
          <w:rFonts w:ascii="Times New Roman" w:hAnsi="Times New Roman" w:cs="Times New Roman"/>
          <w:b/>
          <w:sz w:val="24"/>
          <w:szCs w:val="24"/>
        </w:rPr>
        <w:t>President of the Court of Appeal (</w:t>
      </w:r>
      <w:r>
        <w:rPr>
          <w:rFonts w:ascii="Times New Roman" w:hAnsi="Times New Roman" w:cs="Times New Roman"/>
          <w:sz w:val="24"/>
          <w:szCs w:val="24"/>
        </w:rPr>
        <w:t>hereinafter referred to as “</w:t>
      </w:r>
      <w:r>
        <w:rPr>
          <w:rFonts w:ascii="Times New Roman" w:hAnsi="Times New Roman" w:cs="Times New Roman"/>
          <w:b/>
          <w:i/>
          <w:sz w:val="24"/>
          <w:szCs w:val="24"/>
        </w:rPr>
        <w:t>President of the Court of Appeal”</w:t>
      </w:r>
      <w:r>
        <w:rPr>
          <w:rFonts w:ascii="Times New Roman" w:hAnsi="Times New Roman" w:cs="Times New Roman"/>
          <w:sz w:val="24"/>
          <w:szCs w:val="24"/>
        </w:rPr>
        <w:t xml:space="preserve">), an office established under Article 165(2) of the Constitution of Kenya, of the one part, </w:t>
      </w:r>
      <w:r>
        <w:rPr>
          <w:rFonts w:ascii="Times New Roman" w:hAnsi="Times New Roman" w:cs="Times New Roman"/>
          <w:b/>
          <w:sz w:val="24"/>
          <w:szCs w:val="24"/>
        </w:rPr>
        <w:t xml:space="preserve">AND </w:t>
      </w:r>
      <w:r>
        <w:rPr>
          <w:rFonts w:ascii="Times New Roman" w:hAnsi="Times New Roman" w:cs="Times New Roman"/>
          <w:sz w:val="24"/>
          <w:szCs w:val="24"/>
        </w:rPr>
        <w:t xml:space="preserve">the </w:t>
      </w:r>
      <w:r>
        <w:rPr>
          <w:rFonts w:ascii="Times New Roman" w:hAnsi="Times New Roman" w:cs="Times New Roman"/>
          <w:b/>
          <w:sz w:val="24"/>
          <w:szCs w:val="24"/>
        </w:rPr>
        <w:t>Presiding Judge,</w:t>
      </w:r>
      <w:r>
        <w:rPr>
          <w:rFonts w:ascii="Times New Roman" w:hAnsi="Times New Roman" w:cs="Times New Roman"/>
          <w:sz w:val="24"/>
          <w:szCs w:val="24"/>
        </w:rPr>
        <w:t xml:space="preserve"> </w:t>
      </w:r>
      <w:r>
        <w:rPr>
          <w:rFonts w:ascii="Times New Roman" w:hAnsi="Times New Roman" w:cs="Times New Roman"/>
          <w:b/>
          <w:sz w:val="24"/>
          <w:szCs w:val="24"/>
        </w:rPr>
        <w:t>Court</w:t>
      </w:r>
      <w:r>
        <w:rPr>
          <w:rFonts w:ascii="Times New Roman" w:hAnsi="Times New Roman" w:cs="Times New Roman"/>
          <w:sz w:val="24"/>
          <w:szCs w:val="24"/>
        </w:rPr>
        <w:t xml:space="preserve"> </w:t>
      </w:r>
      <w:r>
        <w:rPr>
          <w:rFonts w:ascii="Times New Roman" w:hAnsi="Times New Roman" w:cs="Times New Roman"/>
          <w:b/>
          <w:sz w:val="24"/>
          <w:szCs w:val="24"/>
        </w:rPr>
        <w:t>of Appeal at XXXXXXX</w:t>
      </w:r>
      <w:r>
        <w:rPr>
          <w:rFonts w:ascii="Times New Roman" w:hAnsi="Times New Roman" w:cs="Times New Roman"/>
          <w:sz w:val="24"/>
          <w:szCs w:val="24"/>
        </w:rPr>
        <w:t xml:space="preserve"> of the other part, an office established under Section 8  of the </w:t>
      </w:r>
      <w:r>
        <w:rPr>
          <w:rFonts w:ascii="Times New Roman" w:hAnsi="Times New Roman" w:cs="Times New Roman"/>
          <w:bCs/>
          <w:sz w:val="24"/>
          <w:szCs w:val="24"/>
        </w:rPr>
        <w:t xml:space="preserve">Court of Appeal Organization and Administration Act, 2015. </w:t>
      </w:r>
      <w:r>
        <w:rPr>
          <w:rFonts w:ascii="Times New Roman" w:hAnsi="Times New Roman" w:cs="Times New Roman"/>
          <w:sz w:val="24"/>
          <w:szCs w:val="24"/>
        </w:rPr>
        <w:t xml:space="preserve">The Understanding applies to </w:t>
      </w:r>
      <w:r>
        <w:rPr>
          <w:rFonts w:ascii="Times New Roman" w:hAnsi="Times New Roman" w:cs="Times New Roman"/>
          <w:b/>
          <w:sz w:val="24"/>
          <w:szCs w:val="24"/>
        </w:rPr>
        <w:t xml:space="preserve">the President of the Court of Appeal </w:t>
      </w:r>
      <w:r>
        <w:rPr>
          <w:rFonts w:ascii="Times New Roman" w:hAnsi="Times New Roman" w:cs="Times New Roman"/>
          <w:sz w:val="24"/>
          <w:szCs w:val="24"/>
        </w:rPr>
        <w:t xml:space="preserve">and the </w:t>
      </w:r>
      <w:r>
        <w:rPr>
          <w:rFonts w:ascii="Times New Roman" w:hAnsi="Times New Roman" w:cs="Times New Roman"/>
          <w:b/>
          <w:sz w:val="24"/>
          <w:szCs w:val="24"/>
        </w:rPr>
        <w:t>Presiding Judge,</w:t>
      </w:r>
      <w:r>
        <w:rPr>
          <w:rFonts w:ascii="Times New Roman" w:hAnsi="Times New Roman" w:cs="Times New Roman"/>
          <w:sz w:val="24"/>
          <w:szCs w:val="24"/>
        </w:rPr>
        <w:t xml:space="preserve"> </w:t>
      </w:r>
      <w:r>
        <w:rPr>
          <w:rFonts w:ascii="Times New Roman" w:hAnsi="Times New Roman" w:cs="Times New Roman"/>
          <w:b/>
          <w:sz w:val="24"/>
          <w:szCs w:val="24"/>
        </w:rPr>
        <w:t>Court</w:t>
      </w:r>
      <w:r>
        <w:rPr>
          <w:rFonts w:ascii="Times New Roman" w:hAnsi="Times New Roman" w:cs="Times New Roman"/>
          <w:sz w:val="24"/>
          <w:szCs w:val="24"/>
        </w:rPr>
        <w:t xml:space="preserve"> </w:t>
      </w:r>
      <w:r>
        <w:rPr>
          <w:rFonts w:ascii="Times New Roman" w:hAnsi="Times New Roman" w:cs="Times New Roman"/>
          <w:b/>
          <w:sz w:val="24"/>
          <w:szCs w:val="24"/>
        </w:rPr>
        <w:t>of Appeal at XXXXXXX</w:t>
      </w:r>
      <w:r>
        <w:rPr>
          <w:rFonts w:ascii="Times New Roman" w:hAnsi="Times New Roman" w:cs="Times New Roman"/>
          <w:sz w:val="24"/>
          <w:szCs w:val="24"/>
        </w:rPr>
        <w:t xml:space="preserve"> together with their assignees and successors.</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Whereas:</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The Constitution of Kenya states that judicial authority is derived from the people and vests in the Courts and Tribunals established thereunder, and stipulates, </w:t>
      </w:r>
      <w:r>
        <w:rPr>
          <w:rFonts w:ascii="Times New Roman" w:hAnsi="Times New Roman" w:cs="Times New Roman"/>
          <w:bCs/>
          <w:i/>
          <w:sz w:val="24"/>
          <w:szCs w:val="24"/>
        </w:rPr>
        <w:t>interalia</w:t>
      </w:r>
      <w:r>
        <w:rPr>
          <w:rFonts w:ascii="Times New Roman" w:hAnsi="Times New Roman" w:cs="Times New Roman"/>
          <w:bCs/>
          <w:sz w:val="24"/>
          <w:szCs w:val="24"/>
        </w:rPr>
        <w:t xml:space="preserve">, that justice shall be done to all irrespective of status and without undue delay; </w:t>
      </w:r>
    </w:p>
    <w:p>
      <w:pPr>
        <w:numPr>
          <w:ilvl w:val="0"/>
          <w:numId w:val="1"/>
        </w:numPr>
        <w:jc w:val="both"/>
        <w:rPr>
          <w:rFonts w:ascii="Times New Roman" w:hAnsi="Times New Roman" w:cs="Times New Roman"/>
          <w:sz w:val="24"/>
          <w:szCs w:val="24"/>
        </w:rPr>
      </w:pPr>
      <w:r>
        <w:rPr>
          <w:rFonts w:ascii="Times New Roman" w:hAnsi="Times New Roman" w:cs="Times New Roman"/>
          <w:sz w:val="24"/>
          <w:szCs w:val="24"/>
        </w:rPr>
        <w:t>The Vision of the Judiciary as specified in the Judiciary Strategic Plan, (herein after referred to as “the Strategic Plan)”, is to be “An independent institution of excellence in the delivery of justice to all”;</w:t>
      </w:r>
    </w:p>
    <w:p>
      <w:pPr>
        <w:numPr>
          <w:ilvl w:val="0"/>
          <w:numId w:val="1"/>
        </w:numPr>
        <w:jc w:val="both"/>
        <w:rPr>
          <w:rFonts w:ascii="Times New Roman" w:hAnsi="Times New Roman" w:cs="Times New Roman"/>
          <w:sz w:val="24"/>
          <w:szCs w:val="24"/>
        </w:rPr>
      </w:pPr>
      <w:r>
        <w:rPr>
          <w:rFonts w:ascii="Times New Roman" w:hAnsi="Times New Roman" w:cs="Times New Roman"/>
          <w:sz w:val="24"/>
          <w:szCs w:val="24"/>
        </w:rPr>
        <w:t>The mission of the judiciary is specified in the Strategic Plan is to “To administer justice in a fair, timely, accountable and accessible manner, uphold the rule of law , advance indigenous jurisprudence and protect the constitution.”</w:t>
      </w:r>
    </w:p>
    <w:p>
      <w:pPr>
        <w:tabs>
          <w:tab w:val="left" w:pos="630"/>
          <w:tab w:val="left" w:pos="900"/>
        </w:tabs>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The Key Result Areas (KRAs) as specified by the Strategic Plan are;</w:t>
      </w:r>
    </w:p>
    <w:p>
      <w:pPr>
        <w:tabs>
          <w:tab w:val="left" w:pos="630"/>
          <w:tab w:val="left" w:pos="900"/>
        </w:tabs>
        <w:autoSpaceDE w:val="0"/>
        <w:autoSpaceDN w:val="0"/>
        <w:adjustRightInd w:val="0"/>
        <w:spacing w:after="0" w:line="240" w:lineRule="auto"/>
        <w:contextualSpacing/>
        <w:jc w:val="both"/>
        <w:rPr>
          <w:rFonts w:ascii="Times New Roman" w:hAnsi="Times New Roman" w:cs="Times New Roman"/>
          <w:bCs/>
          <w:sz w:val="24"/>
          <w:szCs w:val="24"/>
        </w:rPr>
      </w:pPr>
    </w:p>
    <w:p>
      <w:pPr>
        <w:pStyle w:val="17"/>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Access to Justice</w:t>
      </w:r>
    </w:p>
    <w:p>
      <w:pPr>
        <w:pStyle w:val="17"/>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Expeditious Delivery of Justice</w:t>
      </w:r>
    </w:p>
    <w:p>
      <w:pPr>
        <w:pStyle w:val="17"/>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Growth of Jurisprudence and Knowledge Management</w:t>
      </w:r>
    </w:p>
    <w:p>
      <w:pPr>
        <w:pStyle w:val="17"/>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Governance and Transformative Leadership</w:t>
      </w:r>
    </w:p>
    <w:p>
      <w:pPr>
        <w:pStyle w:val="17"/>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Human Capital Management and Organizational Development</w:t>
      </w:r>
    </w:p>
    <w:p>
      <w:pPr>
        <w:pStyle w:val="17"/>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Modernized Registry Operations for Operational Efficiency</w:t>
      </w:r>
    </w:p>
    <w:p>
      <w:pPr>
        <w:pStyle w:val="17"/>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Public Confidence, Awareness and Image of Judiciary</w:t>
      </w:r>
    </w:p>
    <w:p>
      <w:pPr>
        <w:pStyle w:val="17"/>
        <w:numPr>
          <w:ilvl w:val="0"/>
          <w:numId w:val="2"/>
        </w:numPr>
        <w:autoSpaceDE w:val="0"/>
        <w:autoSpaceDN w:val="0"/>
        <w:adjustRightInd w:val="0"/>
        <w:spacing w:after="240"/>
        <w:jc w:val="both"/>
        <w:rPr>
          <w:rFonts w:ascii="Times New Roman" w:hAnsi="Times New Roman"/>
          <w:sz w:val="24"/>
          <w:szCs w:val="24"/>
        </w:rPr>
      </w:pPr>
      <w:r>
        <w:rPr>
          <w:rFonts w:ascii="Times New Roman" w:hAnsi="Times New Roman"/>
          <w:color w:val="000000" w:themeColor="text1"/>
          <w:sz w:val="24"/>
          <w:szCs w:val="24"/>
          <w14:textFill>
            <w14:solidFill>
              <w14:schemeClr w14:val="tx1"/>
            </w14:solidFill>
          </w14:textFill>
        </w:rPr>
        <w:t>Resource Mobilization, Utilization and Stakeholder Engagement</w:t>
      </w:r>
    </w:p>
    <w:p>
      <w:pPr>
        <w:pStyle w:val="17"/>
        <w:autoSpaceDE w:val="0"/>
        <w:autoSpaceDN w:val="0"/>
        <w:adjustRightInd w:val="0"/>
        <w:spacing w:after="240"/>
        <w:ind w:left="0"/>
        <w:jc w:val="both"/>
        <w:rPr>
          <w:rFonts w:ascii="Times New Roman" w:hAnsi="Times New Roman"/>
          <w:bCs/>
          <w:sz w:val="24"/>
          <w:szCs w:val="24"/>
        </w:rPr>
      </w:pPr>
    </w:p>
    <w:p>
      <w:pPr>
        <w:pStyle w:val="17"/>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lang w:val="en-US"/>
        </w:rPr>
        <w:t>priority</w:t>
      </w:r>
      <w:r>
        <w:rPr>
          <w:rFonts w:ascii="Times New Roman" w:hAnsi="Times New Roman"/>
          <w:sz w:val="24"/>
          <w:szCs w:val="24"/>
        </w:rPr>
        <w:t xml:space="preserve"> areas </w:t>
      </w:r>
      <w:r>
        <w:rPr>
          <w:rFonts w:ascii="Times New Roman" w:hAnsi="Times New Roman"/>
          <w:bCs/>
          <w:sz w:val="24"/>
          <w:szCs w:val="24"/>
        </w:rPr>
        <w:t xml:space="preserve">as specified by the </w:t>
      </w:r>
      <w:r>
        <w:rPr>
          <w:rFonts w:ascii="Times New Roman" w:hAnsi="Times New Roman"/>
          <w:sz w:val="24"/>
          <w:szCs w:val="24"/>
        </w:rPr>
        <w:t>Sustaining Judiciary Transformation</w:t>
      </w:r>
      <w:r>
        <w:rPr>
          <w:rFonts w:ascii="Times New Roman" w:hAnsi="Times New Roman"/>
          <w:sz w:val="24"/>
          <w:szCs w:val="24"/>
          <w:lang w:val="en-US"/>
        </w:rPr>
        <w:t xml:space="preserve"> </w:t>
      </w:r>
      <w:r>
        <w:rPr>
          <w:rFonts w:ascii="Times New Roman" w:hAnsi="Times New Roman"/>
          <w:sz w:val="24"/>
          <w:szCs w:val="24"/>
        </w:rPr>
        <w:t xml:space="preserve">(SJT) blue print </w:t>
      </w:r>
      <w:r>
        <w:rPr>
          <w:rFonts w:ascii="Times New Roman" w:hAnsi="Times New Roman"/>
          <w:sz w:val="24"/>
          <w:szCs w:val="24"/>
          <w:lang w:val="en-US"/>
        </w:rPr>
        <w:t>are</w:t>
      </w:r>
      <w:r>
        <w:rPr>
          <w:rFonts w:ascii="Times New Roman" w:hAnsi="Times New Roman"/>
          <w:sz w:val="24"/>
          <w:szCs w:val="24"/>
        </w:rPr>
        <w:t>;</w:t>
      </w:r>
      <w:bookmarkStart w:id="2" w:name="_Toc360460520"/>
    </w:p>
    <w:bookmarkEnd w:id="2"/>
    <w:p>
      <w:pPr>
        <w:pStyle w:val="17"/>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Access to justice</w:t>
      </w:r>
    </w:p>
    <w:p>
      <w:pPr>
        <w:pStyle w:val="17"/>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Clearance of case backlog</w:t>
      </w:r>
    </w:p>
    <w:p>
      <w:pPr>
        <w:pStyle w:val="17"/>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Integrity, fight corruption and re-organization of judiciary complaints handling mechanisms</w:t>
      </w:r>
    </w:p>
    <w:p>
      <w:pPr>
        <w:pStyle w:val="17"/>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Restructuring and strengthening the office of the judiciary ombudsperson</w:t>
      </w:r>
    </w:p>
    <w:p>
      <w:pPr>
        <w:pStyle w:val="17"/>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Judiciary digital strategy.</w:t>
      </w:r>
    </w:p>
    <w:p>
      <w:pPr>
        <w:pStyle w:val="17"/>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Leadership and governance</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The Judiciary is committed to improving its performance in the dispensation of justice in accordance with the Constitution; </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The Court exercises its mandate and such other responsibilities as conferred by Article 165 of the Constitution;</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The purpose of this Understanding is to enhance accountability for results by focusing on delivery of the mandate of the Judiciary and forms the basis for continuous improvement for the transformation of the Judiciary; and</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This Understanding establishes a framework for clear performance objectives, goals and targets for the courts in the judicial region.</w:t>
      </w:r>
    </w:p>
    <w:p>
      <w:pPr>
        <w:autoSpaceDE w:val="0"/>
        <w:autoSpaceDN w:val="0"/>
        <w:adjustRightInd w:val="0"/>
        <w:spacing w:before="240" w:after="0"/>
        <w:jc w:val="both"/>
        <w:rPr>
          <w:rFonts w:ascii="Times New Roman" w:hAnsi="Times New Roman" w:cs="Times New Roman"/>
          <w:b/>
          <w:sz w:val="24"/>
          <w:szCs w:val="24"/>
        </w:rPr>
      </w:pPr>
      <w:r>
        <w:rPr>
          <w:rFonts w:ascii="Times New Roman" w:hAnsi="Times New Roman" w:cs="Times New Roman"/>
          <w:b/>
          <w:bCs/>
          <w:sz w:val="24"/>
          <w:szCs w:val="24"/>
        </w:rPr>
        <w:t xml:space="preserve">NOW THEREFORE, </w:t>
      </w:r>
      <w:r>
        <w:rPr>
          <w:rFonts w:ascii="Times New Roman" w:hAnsi="Times New Roman" w:cs="Times New Roman"/>
          <w:b/>
          <w:sz w:val="24"/>
          <w:szCs w:val="24"/>
        </w:rPr>
        <w:t>THE PARTIES HERETO AGREE AS FOLLOWS:</w:t>
      </w:r>
    </w:p>
    <w:p>
      <w:pPr>
        <w:autoSpaceDE w:val="0"/>
        <w:autoSpaceDN w:val="0"/>
        <w:adjustRightInd w:val="0"/>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Part I: Commitments and Obligations of the </w:t>
      </w:r>
      <w:r>
        <w:rPr>
          <w:rFonts w:ascii="Times New Roman" w:hAnsi="Times New Roman" w:cs="Times New Roman"/>
          <w:b/>
          <w:sz w:val="24"/>
          <w:szCs w:val="24"/>
        </w:rPr>
        <w:t>President of the Court of Appeal</w:t>
      </w:r>
    </w:p>
    <w:p>
      <w:p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The Constitution of Kenya Article 164(1), (2) establishes the Court of Appeal and creates the office of the President of the Court of Appeal. The Judicial Service Act 2011 and Court of Appeal Organization and Administration Act, 2015 sets out its jurisdictional mandates and provides for the following: -</w:t>
      </w:r>
    </w:p>
    <w:p>
      <w:pPr>
        <w:numPr>
          <w:ilvl w:val="0"/>
          <w:numId w:val="4"/>
        </w:num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eastAsia="Times New Roman" w:cs="Times New Roman"/>
          <w:sz w:val="24"/>
          <w:szCs w:val="24"/>
          <w:lang w:val="en-US"/>
        </w:rPr>
        <w:t xml:space="preserve">Is the head of the Court and </w:t>
      </w:r>
      <w:r>
        <w:rPr>
          <w:rFonts w:ascii="Times New Roman" w:hAnsi="Times New Roman" w:cs="Times New Roman"/>
          <w:bCs/>
          <w:sz w:val="24"/>
          <w:szCs w:val="24"/>
        </w:rPr>
        <w:t>oversees proper management and administration of the Court;</w:t>
      </w:r>
    </w:p>
    <w:p>
      <w:pPr>
        <w:numPr>
          <w:ilvl w:val="0"/>
          <w:numId w:val="4"/>
        </w:num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eastAsia="Times New Roman" w:cs="Times New Roman"/>
          <w:sz w:val="24"/>
          <w:szCs w:val="24"/>
          <w:lang w:val="en-US"/>
        </w:rPr>
        <w:t>Be responsible for the allocation of cases and the constitution of</w:t>
      </w:r>
      <w:r>
        <w:rPr>
          <w:rFonts w:ascii="Times New Roman" w:hAnsi="Times New Roman" w:cs="Times New Roman"/>
          <w:bCs/>
          <w:sz w:val="24"/>
          <w:szCs w:val="24"/>
        </w:rPr>
        <w:t xml:space="preserve"> </w:t>
      </w:r>
      <w:r>
        <w:rPr>
          <w:rFonts w:ascii="Times New Roman" w:hAnsi="Times New Roman" w:eastAsia="Times New Roman" w:cs="Times New Roman"/>
          <w:sz w:val="24"/>
          <w:szCs w:val="24"/>
          <w:lang w:val="en-US"/>
        </w:rPr>
        <w:t>benches, including ordinary and extraordinary benches, of the Court;</w:t>
      </w:r>
    </w:p>
    <w:p>
      <w:pPr>
        <w:numPr>
          <w:ilvl w:val="0"/>
          <w:numId w:val="4"/>
        </w:num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eastAsia="Times New Roman" w:cs="Times New Roman"/>
          <w:sz w:val="24"/>
          <w:szCs w:val="24"/>
          <w:lang w:val="en-US"/>
        </w:rPr>
        <w:t>In consultation with the Chief Registrar, be responsible for giving</w:t>
      </w:r>
      <w:r>
        <w:rPr>
          <w:rFonts w:ascii="Times New Roman" w:hAnsi="Times New Roman" w:cs="Times New Roman"/>
          <w:bCs/>
          <w:sz w:val="24"/>
          <w:szCs w:val="24"/>
        </w:rPr>
        <w:t xml:space="preserve"> </w:t>
      </w:r>
      <w:r>
        <w:rPr>
          <w:rFonts w:ascii="Times New Roman" w:hAnsi="Times New Roman" w:eastAsia="Times New Roman" w:cs="Times New Roman"/>
          <w:sz w:val="24"/>
          <w:szCs w:val="24"/>
          <w:lang w:val="en-US"/>
        </w:rPr>
        <w:t>general directions for the administration of the Court.</w:t>
      </w:r>
    </w:p>
    <w:p>
      <w:pPr>
        <w:numPr>
          <w:ilvl w:val="0"/>
          <w:numId w:val="4"/>
        </w:num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Shall, upon consultation with the Chief Justice;</w:t>
      </w:r>
    </w:p>
    <w:p>
      <w:pPr>
        <w:pStyle w:val="17"/>
        <w:numPr>
          <w:ilvl w:val="0"/>
          <w:numId w:val="5"/>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eastAsia="Times New Roman"/>
          <w:sz w:val="24"/>
          <w:szCs w:val="24"/>
          <w:lang w:val="en-US"/>
        </w:rPr>
        <w:t>Issue practice directions on conduct of litigation in the Court;</w:t>
      </w:r>
      <w:r>
        <w:rPr>
          <w:rFonts w:ascii="Times New Roman" w:hAnsi="Times New Roman"/>
          <w:bCs/>
          <w:sz w:val="24"/>
          <w:szCs w:val="24"/>
        </w:rPr>
        <w:t xml:space="preserve"> </w:t>
      </w:r>
    </w:p>
    <w:p>
      <w:pPr>
        <w:pStyle w:val="17"/>
        <w:numPr>
          <w:ilvl w:val="0"/>
          <w:numId w:val="5"/>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eastAsia="Times New Roman"/>
          <w:sz w:val="24"/>
          <w:szCs w:val="24"/>
          <w:lang w:val="en-US"/>
        </w:rPr>
        <w:t>Develop guidelines that ensure the expeditious disposal of cases;</w:t>
      </w:r>
      <w:r>
        <w:rPr>
          <w:rFonts w:ascii="Times New Roman" w:hAnsi="Times New Roman"/>
          <w:bCs/>
          <w:sz w:val="24"/>
          <w:szCs w:val="24"/>
        </w:rPr>
        <w:t xml:space="preserve"> </w:t>
      </w:r>
    </w:p>
    <w:p>
      <w:pPr>
        <w:pStyle w:val="17"/>
        <w:numPr>
          <w:ilvl w:val="0"/>
          <w:numId w:val="5"/>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eastAsia="Times New Roman"/>
          <w:sz w:val="24"/>
          <w:szCs w:val="24"/>
          <w:lang w:val="en-US"/>
        </w:rPr>
        <w:t>Approve leave and absence from duty of a judge;</w:t>
      </w:r>
    </w:p>
    <w:p>
      <w:pPr>
        <w:pStyle w:val="17"/>
        <w:numPr>
          <w:ilvl w:val="0"/>
          <w:numId w:val="5"/>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eastAsia="Times New Roman"/>
          <w:sz w:val="24"/>
          <w:szCs w:val="24"/>
          <w:lang w:val="en-US"/>
        </w:rPr>
        <w:t>Determine the location of</w:t>
      </w:r>
      <w:r>
        <w:rPr>
          <w:rFonts w:ascii="Times New Roman" w:hAnsi="Times New Roman"/>
          <w:bCs/>
          <w:sz w:val="24"/>
          <w:szCs w:val="24"/>
        </w:rPr>
        <w:t xml:space="preserve"> </w:t>
      </w:r>
      <w:r>
        <w:rPr>
          <w:rFonts w:ascii="Times New Roman" w:hAnsi="Times New Roman" w:eastAsia="Times New Roman"/>
          <w:sz w:val="24"/>
          <w:szCs w:val="24"/>
          <w:lang w:val="en-US"/>
        </w:rPr>
        <w:t xml:space="preserve">the sittings of the Court; and  </w:t>
      </w:r>
    </w:p>
    <w:p>
      <w:pPr>
        <w:pStyle w:val="17"/>
        <w:numPr>
          <w:ilvl w:val="0"/>
          <w:numId w:val="5"/>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eastAsia="Times New Roman"/>
          <w:sz w:val="24"/>
          <w:szCs w:val="24"/>
          <w:lang w:val="en-US"/>
        </w:rPr>
        <w:t>Maintain of the honour and dignity of the Court.</w:t>
      </w:r>
    </w:p>
    <w:p>
      <w:pPr>
        <w:pStyle w:val="17"/>
        <w:shd w:val="clear" w:color="auto" w:fill="FFFFFF" w:themeFill="background1"/>
        <w:autoSpaceDE w:val="0"/>
        <w:autoSpaceDN w:val="0"/>
        <w:adjustRightInd w:val="0"/>
        <w:ind w:left="1080"/>
        <w:jc w:val="both"/>
        <w:rPr>
          <w:rFonts w:ascii="Times New Roman" w:hAnsi="Times New Roman"/>
          <w:bCs/>
          <w:sz w:val="24"/>
          <w:szCs w:val="24"/>
        </w:rPr>
      </w:pPr>
    </w:p>
    <w:p>
      <w:pPr>
        <w:pStyle w:val="15"/>
        <w:shd w:val="clear" w:color="auto" w:fill="FFFFFF" w:themeFill="background1"/>
        <w:autoSpaceDE w:val="0"/>
        <w:spacing w:line="360" w:lineRule="auto"/>
        <w:jc w:val="both"/>
        <w:rPr>
          <w:rFonts w:cs="Times New Roman"/>
        </w:rPr>
      </w:pPr>
      <w:r>
        <w:rPr>
          <w:rFonts w:cs="Times New Roman"/>
        </w:rPr>
        <w:t xml:space="preserve">For purposes of effective implementation of a performance management system, the </w:t>
      </w:r>
      <w:r>
        <w:rPr>
          <w:rFonts w:cs="Times New Roman"/>
          <w:bCs/>
        </w:rPr>
        <w:t>President of the Court of Appeal</w:t>
      </w:r>
      <w:r>
        <w:rPr>
          <w:rFonts w:cs="Times New Roman"/>
        </w:rPr>
        <w:t>, in consultation with the Chief Registrar shall facilitate provision of requisite financial and human resources to the court as specified in the Court’s annual budget and work plans.</w:t>
      </w:r>
    </w:p>
    <w:p>
      <w:pPr>
        <w:pStyle w:val="15"/>
        <w:shd w:val="clear" w:color="auto" w:fill="FFFFFF" w:themeFill="background1"/>
        <w:autoSpaceDE w:val="0"/>
        <w:jc w:val="both"/>
        <w:rPr>
          <w:rFonts w:cs="Times New Roman"/>
        </w:rPr>
      </w:pPr>
    </w:p>
    <w:p>
      <w:pPr>
        <w:pStyle w:val="15"/>
        <w:shd w:val="clear" w:color="auto" w:fill="FFFFFF" w:themeFill="background1"/>
        <w:autoSpaceDE w:val="0"/>
        <w:jc w:val="both"/>
        <w:rPr>
          <w:rFonts w:cs="Times New Roman"/>
        </w:rPr>
      </w:pPr>
    </w:p>
    <w:p>
      <w:pPr>
        <w:pStyle w:val="15"/>
        <w:shd w:val="clear" w:color="auto" w:fill="FFFFFF" w:themeFill="background1"/>
        <w:autoSpaceDE w:val="0"/>
        <w:jc w:val="both"/>
        <w:rPr>
          <w:rFonts w:cs="Times New Roman"/>
        </w:rPr>
      </w:pPr>
    </w:p>
    <w:p>
      <w:pPr>
        <w:pStyle w:val="15"/>
        <w:shd w:val="clear" w:color="auto" w:fill="FFFFFF" w:themeFill="background1"/>
        <w:autoSpaceDE w:val="0"/>
        <w:jc w:val="both"/>
        <w:rPr>
          <w:rFonts w:cs="Times New Roman"/>
        </w:rPr>
      </w:pPr>
    </w:p>
    <w:p>
      <w:pPr>
        <w:pStyle w:val="15"/>
        <w:shd w:val="clear" w:color="auto" w:fill="FFFFFF" w:themeFill="background1"/>
        <w:autoSpaceDE w:val="0"/>
        <w:jc w:val="both"/>
        <w:rPr>
          <w:rFonts w:cs="Times New Roman"/>
        </w:rPr>
      </w:pPr>
    </w:p>
    <w:p>
      <w:pPr>
        <w:pStyle w:val="15"/>
        <w:shd w:val="clear" w:color="auto" w:fill="FFFFFF" w:themeFill="background1"/>
        <w:autoSpaceDE w:val="0"/>
        <w:jc w:val="both"/>
        <w:rPr>
          <w:rFonts w:cs="Times New Roman"/>
        </w:rPr>
      </w:pPr>
    </w:p>
    <w:p>
      <w:pPr>
        <w:pStyle w:val="15"/>
        <w:shd w:val="clear" w:color="auto" w:fill="FFFFFF" w:themeFill="background1"/>
        <w:autoSpaceDE w:val="0"/>
        <w:jc w:val="both"/>
        <w:rPr>
          <w:rFonts w:cs="Times New Roman"/>
        </w:rPr>
      </w:pPr>
    </w:p>
    <w:p>
      <w:p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cs="Times New Roman"/>
          <w:b/>
          <w:bCs/>
          <w:sz w:val="24"/>
          <w:szCs w:val="24"/>
        </w:rPr>
        <w:t xml:space="preserve">Part II: Commitments and Responsibilities of the </w:t>
      </w:r>
      <w:r>
        <w:rPr>
          <w:rFonts w:ascii="Times New Roman" w:hAnsi="Times New Roman" w:cs="Times New Roman"/>
          <w:b/>
          <w:sz w:val="24"/>
          <w:szCs w:val="24"/>
        </w:rPr>
        <w:t>Presiding Judge,</w:t>
      </w:r>
      <w:r>
        <w:rPr>
          <w:rFonts w:ascii="Times New Roman" w:hAnsi="Times New Roman" w:cs="Times New Roman"/>
          <w:sz w:val="24"/>
          <w:szCs w:val="24"/>
        </w:rPr>
        <w:t xml:space="preserve"> </w:t>
      </w:r>
      <w:r>
        <w:rPr>
          <w:rFonts w:ascii="Times New Roman" w:hAnsi="Times New Roman" w:cs="Times New Roman"/>
          <w:b/>
          <w:sz w:val="24"/>
          <w:szCs w:val="24"/>
        </w:rPr>
        <w:t>Court</w:t>
      </w:r>
      <w:r>
        <w:rPr>
          <w:rFonts w:ascii="Times New Roman" w:hAnsi="Times New Roman" w:cs="Times New Roman"/>
          <w:sz w:val="24"/>
          <w:szCs w:val="24"/>
        </w:rPr>
        <w:t xml:space="preserve"> </w:t>
      </w:r>
      <w:r>
        <w:rPr>
          <w:rFonts w:ascii="Times New Roman" w:hAnsi="Times New Roman" w:cs="Times New Roman"/>
          <w:b/>
          <w:sz w:val="24"/>
          <w:szCs w:val="24"/>
        </w:rPr>
        <w:t>of Appeal at XXXXXXX</w:t>
      </w:r>
      <w:r>
        <w:rPr>
          <w:rFonts w:ascii="Times New Roman" w:hAnsi="Times New Roman" w:cs="Times New Roman"/>
          <w:bCs/>
          <w:sz w:val="24"/>
          <w:szCs w:val="24"/>
        </w:rPr>
        <w:t xml:space="preserve"> </w:t>
      </w:r>
    </w:p>
    <w:p>
      <w:p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Sections 8 (a) (b), 29 (1), 31and 32 of Court of Appeal Organization and Administration Act, 2015, provides that a presiding judge, whether of a station or division, shall be responsible to President of the Court of Appeal for the following: -</w:t>
      </w:r>
    </w:p>
    <w:p>
      <w:pPr>
        <w:pStyle w:val="17"/>
        <w:numPr>
          <w:ilvl w:val="0"/>
          <w:numId w:val="6"/>
        </w:numPr>
        <w:shd w:val="clear" w:color="auto" w:fill="FFFFFF" w:themeFill="background1"/>
        <w:autoSpaceDE w:val="0"/>
        <w:autoSpaceDN w:val="0"/>
        <w:adjustRightInd w:val="0"/>
        <w:jc w:val="both"/>
        <w:rPr>
          <w:rFonts w:ascii="Times New Roman" w:hAnsi="Times New Roman"/>
          <w:bCs/>
          <w:sz w:val="24"/>
          <w:szCs w:val="24"/>
          <w:lang w:val="en-US"/>
        </w:rPr>
      </w:pPr>
      <w:r>
        <w:rPr>
          <w:rFonts w:ascii="Times New Roman" w:hAnsi="Times New Roman"/>
          <w:bCs/>
          <w:sz w:val="24"/>
          <w:szCs w:val="24"/>
          <w:lang w:val="en-US"/>
        </w:rPr>
        <w:t>Exercise powers vested in the President of the Court of Appeal with necessary modifications and shall be responsible to the President of the Court;</w:t>
      </w:r>
    </w:p>
    <w:p>
      <w:pPr>
        <w:pStyle w:val="17"/>
        <w:numPr>
          <w:ilvl w:val="0"/>
          <w:numId w:val="6"/>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bCs/>
          <w:sz w:val="24"/>
          <w:szCs w:val="24"/>
          <w:lang w:val="en-US"/>
        </w:rPr>
        <w:t>Supervise</w:t>
      </w:r>
      <w:r>
        <w:rPr>
          <w:rFonts w:ascii="Times New Roman" w:hAnsi="Times New Roman"/>
          <w:bCs/>
          <w:sz w:val="24"/>
          <w:szCs w:val="24"/>
        </w:rPr>
        <w:t xml:space="preserve"> the administration of the Court in that station;</w:t>
      </w:r>
    </w:p>
    <w:p>
      <w:pPr>
        <w:pStyle w:val="17"/>
        <w:numPr>
          <w:ilvl w:val="0"/>
          <w:numId w:val="6"/>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bCs/>
          <w:sz w:val="24"/>
          <w:szCs w:val="24"/>
          <w:lang w:val="en-US"/>
        </w:rPr>
        <w:t>S</w:t>
      </w:r>
      <w:r>
        <w:rPr>
          <w:rFonts w:ascii="Times New Roman" w:hAnsi="Times New Roman"/>
          <w:bCs/>
          <w:sz w:val="24"/>
          <w:szCs w:val="24"/>
        </w:rPr>
        <w:t>supervise</w:t>
      </w:r>
      <w:r>
        <w:rPr>
          <w:rFonts w:ascii="Times New Roman" w:hAnsi="Times New Roman"/>
          <w:bCs/>
          <w:sz w:val="24"/>
          <w:szCs w:val="24"/>
          <w:lang w:val="en-US"/>
        </w:rPr>
        <w:t>e</w:t>
      </w:r>
      <w:r>
        <w:rPr>
          <w:rFonts w:ascii="Times New Roman" w:hAnsi="Times New Roman"/>
          <w:bCs/>
          <w:sz w:val="24"/>
          <w:szCs w:val="24"/>
        </w:rPr>
        <w:t xml:space="preserve"> the business of the Court in that station</w:t>
      </w:r>
    </w:p>
    <w:p>
      <w:pPr>
        <w:pStyle w:val="17"/>
        <w:numPr>
          <w:ilvl w:val="0"/>
          <w:numId w:val="6"/>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bCs/>
          <w:sz w:val="24"/>
          <w:szCs w:val="24"/>
          <w:lang w:val="en-US"/>
        </w:rPr>
        <w:t>I</w:t>
      </w:r>
      <w:r>
        <w:rPr>
          <w:rFonts w:ascii="Times New Roman" w:hAnsi="Times New Roman"/>
          <w:bCs/>
          <w:sz w:val="24"/>
          <w:szCs w:val="24"/>
        </w:rPr>
        <w:t>mplements and promote measures to ensure</w:t>
      </w:r>
      <w:r>
        <w:rPr>
          <w:rFonts w:ascii="Times New Roman" w:hAnsi="Times New Roman"/>
          <w:bCs/>
          <w:sz w:val="24"/>
          <w:szCs w:val="24"/>
          <w:lang w:val="en-US"/>
        </w:rPr>
        <w:t xml:space="preserve"> </w:t>
      </w:r>
      <w:r>
        <w:rPr>
          <w:rFonts w:ascii="Times New Roman" w:hAnsi="Times New Roman"/>
          <w:bCs/>
          <w:sz w:val="24"/>
          <w:szCs w:val="24"/>
        </w:rPr>
        <w:t>integrity of the registry and the work of each court station or division including</w:t>
      </w:r>
      <w:r>
        <w:rPr>
          <w:rFonts w:ascii="Times New Roman" w:hAnsi="Times New Roman"/>
          <w:bCs/>
          <w:sz w:val="24"/>
          <w:szCs w:val="24"/>
          <w:lang w:val="en-US"/>
        </w:rPr>
        <w:t>; case</w:t>
      </w:r>
      <w:r>
        <w:rPr>
          <w:rFonts w:ascii="Times New Roman" w:hAnsi="Times New Roman"/>
          <w:bCs/>
          <w:sz w:val="24"/>
          <w:szCs w:val="24"/>
        </w:rPr>
        <w:t xml:space="preserve"> management;</w:t>
      </w:r>
      <w:r>
        <w:rPr>
          <w:rFonts w:ascii="Times New Roman" w:hAnsi="Times New Roman"/>
          <w:bCs/>
          <w:sz w:val="24"/>
          <w:szCs w:val="24"/>
          <w:lang w:val="en-US"/>
        </w:rPr>
        <w:t xml:space="preserve"> </w:t>
      </w:r>
      <w:r>
        <w:rPr>
          <w:rFonts w:ascii="Times New Roman" w:hAnsi="Times New Roman"/>
          <w:bCs/>
          <w:sz w:val="24"/>
          <w:szCs w:val="24"/>
        </w:rPr>
        <w:t>automation of records and business processes of the Court;</w:t>
      </w:r>
      <w:r>
        <w:rPr>
          <w:rFonts w:ascii="Times New Roman" w:hAnsi="Times New Roman"/>
          <w:bCs/>
          <w:sz w:val="24"/>
          <w:szCs w:val="24"/>
          <w:lang w:val="en-US"/>
        </w:rPr>
        <w:t xml:space="preserve"> </w:t>
      </w:r>
      <w:r>
        <w:rPr>
          <w:rFonts w:ascii="Times New Roman" w:hAnsi="Times New Roman"/>
          <w:bCs/>
          <w:sz w:val="24"/>
          <w:szCs w:val="24"/>
        </w:rPr>
        <w:t>protection and sharing of information; and</w:t>
      </w:r>
      <w:r>
        <w:rPr>
          <w:rFonts w:ascii="Times New Roman" w:hAnsi="Times New Roman"/>
          <w:bCs/>
          <w:sz w:val="24"/>
          <w:szCs w:val="24"/>
          <w:lang w:val="en-US"/>
        </w:rPr>
        <w:t xml:space="preserve"> </w:t>
      </w:r>
      <w:r>
        <w:rPr>
          <w:rFonts w:ascii="Times New Roman" w:hAnsi="Times New Roman"/>
          <w:bCs/>
          <w:sz w:val="24"/>
          <w:szCs w:val="24"/>
        </w:rPr>
        <w:t>the promotion of the use of information communication technology</w:t>
      </w:r>
    </w:p>
    <w:p>
      <w:pPr>
        <w:pStyle w:val="17"/>
        <w:numPr>
          <w:ilvl w:val="0"/>
          <w:numId w:val="6"/>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bCs/>
          <w:sz w:val="24"/>
          <w:szCs w:val="24"/>
        </w:rPr>
        <w:t>shall upon consultation with the Commission oversee the</w:t>
      </w:r>
      <w:r>
        <w:rPr>
          <w:rFonts w:ascii="Times New Roman" w:hAnsi="Times New Roman"/>
          <w:bCs/>
          <w:sz w:val="24"/>
          <w:szCs w:val="24"/>
          <w:lang w:val="en-US"/>
        </w:rPr>
        <w:t xml:space="preserve"> </w:t>
      </w:r>
      <w:r>
        <w:rPr>
          <w:rFonts w:ascii="Times New Roman" w:hAnsi="Times New Roman"/>
          <w:bCs/>
          <w:sz w:val="24"/>
          <w:szCs w:val="24"/>
        </w:rPr>
        <w:t>implementation of a performance management system comprising of performance</w:t>
      </w:r>
      <w:r>
        <w:rPr>
          <w:rFonts w:ascii="Times New Roman" w:hAnsi="Times New Roman"/>
          <w:bCs/>
          <w:sz w:val="24"/>
          <w:szCs w:val="24"/>
          <w:lang w:val="en-US"/>
        </w:rPr>
        <w:t xml:space="preserve"> </w:t>
      </w:r>
      <w:r>
        <w:rPr>
          <w:rFonts w:ascii="Times New Roman" w:hAnsi="Times New Roman"/>
          <w:bCs/>
          <w:sz w:val="24"/>
          <w:szCs w:val="24"/>
        </w:rPr>
        <w:t>contracting</w:t>
      </w:r>
      <w:r>
        <w:rPr>
          <w:rFonts w:ascii="Times New Roman" w:hAnsi="Times New Roman"/>
          <w:bCs/>
          <w:sz w:val="24"/>
          <w:szCs w:val="24"/>
          <w:lang w:val="en-US"/>
        </w:rPr>
        <w:t xml:space="preserve"> </w:t>
      </w:r>
      <w:r>
        <w:rPr>
          <w:rFonts w:ascii="Times New Roman" w:hAnsi="Times New Roman"/>
          <w:bCs/>
          <w:sz w:val="24"/>
          <w:szCs w:val="24"/>
        </w:rPr>
        <w:t>appraisal and evaluation of the judges of the Court in the discharge of</w:t>
      </w:r>
      <w:r>
        <w:rPr>
          <w:rFonts w:ascii="Times New Roman" w:hAnsi="Times New Roman"/>
          <w:bCs/>
          <w:sz w:val="24"/>
          <w:szCs w:val="24"/>
          <w:lang w:val="en-US"/>
        </w:rPr>
        <w:t xml:space="preserve"> </w:t>
      </w:r>
      <w:r>
        <w:rPr>
          <w:rFonts w:ascii="Times New Roman" w:hAnsi="Times New Roman"/>
          <w:bCs/>
          <w:sz w:val="24"/>
          <w:szCs w:val="24"/>
        </w:rPr>
        <w:t>their</w:t>
      </w:r>
      <w:r>
        <w:rPr>
          <w:rFonts w:ascii="Times New Roman" w:hAnsi="Times New Roman"/>
          <w:bCs/>
          <w:sz w:val="24"/>
          <w:szCs w:val="24"/>
          <w:lang w:val="en-US"/>
        </w:rPr>
        <w:t xml:space="preserve"> </w:t>
      </w:r>
      <w:r>
        <w:rPr>
          <w:rFonts w:ascii="Times New Roman" w:hAnsi="Times New Roman"/>
          <w:bCs/>
          <w:sz w:val="24"/>
          <w:szCs w:val="24"/>
        </w:rPr>
        <w:t>mandate, in accordance with the provisions of the Constitution, this Act and</w:t>
      </w:r>
      <w:r>
        <w:rPr>
          <w:rFonts w:ascii="Times New Roman" w:hAnsi="Times New Roman"/>
          <w:bCs/>
          <w:sz w:val="24"/>
          <w:szCs w:val="24"/>
          <w:lang w:val="en-US"/>
        </w:rPr>
        <w:t xml:space="preserve"> </w:t>
      </w:r>
      <w:r>
        <w:rPr>
          <w:rFonts w:ascii="Times New Roman" w:hAnsi="Times New Roman"/>
          <w:bCs/>
          <w:sz w:val="24"/>
          <w:szCs w:val="24"/>
        </w:rPr>
        <w:t>of other law.</w:t>
      </w:r>
    </w:p>
    <w:p>
      <w:pPr>
        <w:pStyle w:val="17"/>
        <w:numPr>
          <w:ilvl w:val="0"/>
          <w:numId w:val="6"/>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bCs/>
          <w:sz w:val="24"/>
          <w:szCs w:val="24"/>
          <w:lang w:val="en-US"/>
        </w:rPr>
        <w:t>M</w:t>
      </w:r>
      <w:r>
        <w:rPr>
          <w:rFonts w:ascii="Times New Roman" w:hAnsi="Times New Roman"/>
          <w:bCs/>
          <w:sz w:val="24"/>
          <w:szCs w:val="24"/>
        </w:rPr>
        <w:t>onitor the compliance with the Judicial Code of</w:t>
      </w:r>
      <w:r>
        <w:rPr>
          <w:rFonts w:ascii="Times New Roman" w:hAnsi="Times New Roman"/>
          <w:bCs/>
          <w:sz w:val="24"/>
          <w:szCs w:val="24"/>
          <w:lang w:val="en-US"/>
        </w:rPr>
        <w:t xml:space="preserve"> </w:t>
      </w:r>
      <w:r>
        <w:rPr>
          <w:rFonts w:ascii="Times New Roman" w:hAnsi="Times New Roman"/>
          <w:bCs/>
          <w:sz w:val="24"/>
          <w:szCs w:val="24"/>
        </w:rPr>
        <w:t>Conduct by judges and judicial officers.</w:t>
      </w:r>
    </w:p>
    <w:p>
      <w:pPr>
        <w:pStyle w:val="17"/>
        <w:numPr>
          <w:ilvl w:val="0"/>
          <w:numId w:val="6"/>
        </w:numPr>
        <w:shd w:val="clear" w:color="auto" w:fill="FFFFFF" w:themeFill="background1"/>
        <w:autoSpaceDE w:val="0"/>
        <w:autoSpaceDN w:val="0"/>
        <w:adjustRightInd w:val="0"/>
        <w:jc w:val="both"/>
        <w:rPr>
          <w:rFonts w:ascii="Times New Roman" w:hAnsi="Times New Roman"/>
          <w:bCs/>
          <w:sz w:val="24"/>
          <w:szCs w:val="24"/>
        </w:rPr>
      </w:pPr>
      <w:r>
        <w:rPr>
          <w:rFonts w:ascii="Times New Roman" w:hAnsi="Times New Roman"/>
          <w:bCs/>
          <w:sz w:val="24"/>
          <w:szCs w:val="24"/>
        </w:rPr>
        <w:t>Coordination of public relations and promotion of good will of the court</w:t>
      </w:r>
    </w:p>
    <w:p>
      <w:pPr>
        <w:shd w:val="clear" w:color="auto" w:fill="FFFFFF" w:themeFill="background1"/>
        <w:autoSpaceDE w:val="0"/>
        <w:autoSpaceDN w:val="0"/>
        <w:adjustRightInd w:val="0"/>
        <w:spacing w:before="24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presiding Judge shall ensure achievement of the agreed targets in the PMMU based on the timelines specified in schedule 1 hereto. </w:t>
      </w:r>
    </w:p>
    <w:p>
      <w:pPr>
        <w:autoSpaceDE w:val="0"/>
        <w:autoSpaceDN w:val="0"/>
        <w:adjustRightInd w:val="0"/>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Part III: Monitoring and Evaluation </w:t>
      </w:r>
    </w:p>
    <w:p>
      <w:pPr>
        <w:numPr>
          <w:ilvl w:val="0"/>
          <w:numId w:val="7"/>
        </w:numPr>
        <w:autoSpaceDE w:val="0"/>
        <w:autoSpaceDN w:val="0"/>
        <w:adjustRightInd w:val="0"/>
        <w:spacing w:before="240"/>
        <w:contextualSpacing/>
        <w:jc w:val="both"/>
        <w:rPr>
          <w:rFonts w:ascii="Times New Roman" w:hAnsi="Times New Roman" w:cs="Times New Roman"/>
          <w:sz w:val="24"/>
          <w:szCs w:val="24"/>
        </w:rPr>
      </w:pPr>
      <w:r>
        <w:rPr>
          <w:rFonts w:ascii="Times New Roman" w:hAnsi="Times New Roman" w:cs="Times New Roman"/>
          <w:sz w:val="24"/>
          <w:szCs w:val="24"/>
        </w:rPr>
        <w:t>The Court shall submit, monthly, termly and annual performance reports to the President of the Court of Appeal and/or his/her designated representative;</w:t>
      </w:r>
    </w:p>
    <w:p>
      <w:pPr>
        <w:numPr>
          <w:ilvl w:val="0"/>
          <w:numId w:val="7"/>
        </w:numPr>
        <w:autoSpaceDE w:val="0"/>
        <w:autoSpaceDN w:val="0"/>
        <w:adjustRightInd w:val="0"/>
        <w:spacing w:before="240"/>
        <w:contextualSpacing/>
        <w:jc w:val="both"/>
        <w:rPr>
          <w:rFonts w:ascii="Times New Roman" w:hAnsi="Times New Roman" w:cs="Times New Roman"/>
          <w:sz w:val="24"/>
          <w:szCs w:val="24"/>
        </w:rPr>
      </w:pPr>
      <w:r>
        <w:rPr>
          <w:rFonts w:ascii="Times New Roman" w:hAnsi="Times New Roman" w:cs="Times New Roman"/>
          <w:sz w:val="24"/>
          <w:szCs w:val="24"/>
        </w:rPr>
        <w:t>The reports shall be accurate, timely and submitted in the specified reporting formats for purpose of monitoring progress of performance and for annual evaluation.</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Part IV: Duration of the Performance Management and Measurement Understanding</w:t>
      </w:r>
    </w:p>
    <w:p>
      <w:pPr>
        <w:autoSpaceDE w:val="0"/>
        <w:autoSpaceDN w:val="0"/>
        <w:adjustRightInd w:val="0"/>
        <w:spacing w:before="240"/>
        <w:jc w:val="both"/>
        <w:rPr>
          <w:rFonts w:ascii="Times New Roman" w:hAnsi="Times New Roman" w:cs="Times New Roman"/>
          <w:b/>
          <w:i/>
          <w:sz w:val="24"/>
          <w:szCs w:val="24"/>
        </w:rPr>
      </w:pPr>
      <w:r>
        <w:rPr>
          <w:rFonts w:ascii="Times New Roman" w:hAnsi="Times New Roman" w:cs="Times New Roman"/>
          <w:sz w:val="24"/>
          <w:szCs w:val="24"/>
        </w:rPr>
        <w:t xml:space="preserve">The Understanding will run for a period of 12 months, from </w:t>
      </w:r>
      <w:r>
        <w:rPr>
          <w:rFonts w:ascii="Times New Roman" w:hAnsi="Times New Roman" w:cs="Times New Roman"/>
          <w:b/>
          <w:i/>
          <w:sz w:val="24"/>
          <w:szCs w:val="24"/>
        </w:rPr>
        <w:t>1</w:t>
      </w:r>
      <w:r>
        <w:rPr>
          <w:rFonts w:ascii="Times New Roman" w:hAnsi="Times New Roman" w:cs="Times New Roman"/>
          <w:b/>
          <w:i/>
          <w:sz w:val="24"/>
          <w:szCs w:val="24"/>
          <w:vertAlign w:val="superscript"/>
        </w:rPr>
        <w:t>st</w:t>
      </w:r>
      <w:r>
        <w:rPr>
          <w:rFonts w:ascii="Times New Roman" w:hAnsi="Times New Roman" w:cs="Times New Roman"/>
          <w:b/>
          <w:i/>
          <w:sz w:val="24"/>
          <w:szCs w:val="24"/>
        </w:rPr>
        <w:t xml:space="preserve"> July, 2021 to 30</w:t>
      </w:r>
      <w:r>
        <w:rPr>
          <w:rFonts w:ascii="Times New Roman" w:hAnsi="Times New Roman" w:cs="Times New Roman"/>
          <w:b/>
          <w:i/>
          <w:sz w:val="24"/>
          <w:szCs w:val="24"/>
          <w:vertAlign w:val="superscript"/>
        </w:rPr>
        <w:t>th</w:t>
      </w:r>
      <w:r>
        <w:rPr>
          <w:rFonts w:ascii="Times New Roman" w:hAnsi="Times New Roman" w:cs="Times New Roman"/>
          <w:b/>
          <w:i/>
          <w:sz w:val="24"/>
          <w:szCs w:val="24"/>
        </w:rPr>
        <w:t>June, 2022.</w:t>
      </w:r>
    </w:p>
    <w:p>
      <w:pPr>
        <w:autoSpaceDE w:val="0"/>
        <w:autoSpaceDN w:val="0"/>
        <w:adjustRightInd w:val="0"/>
        <w:spacing w:before="240"/>
        <w:jc w:val="both"/>
        <w:rPr>
          <w:rFonts w:ascii="Times New Roman" w:hAnsi="Times New Roman" w:cs="Times New Roman"/>
          <w:b/>
          <w:i/>
          <w:sz w:val="24"/>
          <w:szCs w:val="24"/>
        </w:rPr>
      </w:pPr>
      <w:r>
        <w:rPr>
          <w:rFonts w:ascii="Times New Roman" w:hAnsi="Times New Roman" w:cs="Times New Roman"/>
          <w:b/>
          <w:sz w:val="24"/>
          <w:szCs w:val="24"/>
        </w:rPr>
        <w:t>PROVIDED ALWAYS</w:t>
      </w:r>
      <w:r>
        <w:rPr>
          <w:rFonts w:ascii="Times New Roman" w:hAnsi="Times New Roman" w:cs="Times New Roman"/>
          <w:sz w:val="24"/>
          <w:szCs w:val="24"/>
        </w:rPr>
        <w:t xml:space="preserve"> that all parties hereto shall act in good faith and take into account any extenuating and exogenous circumstances occurring in the performance period.</w:t>
      </w:r>
    </w:p>
    <w:p>
      <w:pPr>
        <w:pStyle w:val="15"/>
        <w:autoSpaceDE w:val="0"/>
        <w:jc w:val="both"/>
        <w:rPr>
          <w:rFonts w:cs="Times New Roman"/>
          <w:b/>
        </w:rPr>
      </w:pPr>
    </w:p>
    <w:p>
      <w:pPr>
        <w:pStyle w:val="15"/>
        <w:autoSpaceDE w:val="0"/>
        <w:jc w:val="both"/>
        <w:rPr>
          <w:rFonts w:cs="Times New Roman"/>
          <w:b/>
        </w:rPr>
      </w:pPr>
    </w:p>
    <w:p>
      <w:pPr>
        <w:pStyle w:val="15"/>
        <w:autoSpaceDE w:val="0"/>
        <w:jc w:val="both"/>
        <w:rPr>
          <w:rFonts w:cs="Times New Roman"/>
          <w:b/>
        </w:rPr>
      </w:pPr>
    </w:p>
    <w:p>
      <w:pPr>
        <w:pStyle w:val="15"/>
        <w:autoSpaceDE w:val="0"/>
        <w:jc w:val="both"/>
        <w:rPr>
          <w:rFonts w:cs="Times New Roman"/>
          <w:b/>
        </w:rPr>
      </w:pPr>
      <w:r>
        <w:rPr>
          <w:rFonts w:cs="Times New Roman"/>
          <w:b/>
        </w:rPr>
        <w:t>SIGNATORIES</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Signed: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tabs>
          <w:tab w:val="left" w:pos="5670"/>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Mr. Justice Daniel K. Musinga</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President,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Court of Appeal of Kenya </w:t>
      </w: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Justice XXXXXXXXXX</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Presiding Judge,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Court of Appeal at XXXX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Witnessed by: </w:t>
      </w:r>
    </w:p>
    <w:p>
      <w:pPr>
        <w:spacing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Justice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Judge,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AJPMC, Member</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Endorsed by</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Hon. Anne A. Amadi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Chief Registrar of the Judiciary</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Schedule 1: The Court of Appeal’s Targets</w:t>
      </w:r>
    </w:p>
    <w:tbl>
      <w:tblPr>
        <w:tblStyle w:val="4"/>
        <w:tblW w:w="5000" w:type="pct"/>
        <w:jc w:val="center"/>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890"/>
        <w:gridCol w:w="3538"/>
        <w:gridCol w:w="3330"/>
      </w:tblGrid>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265" w:hRule="atLeast"/>
          <w:tblHeader/>
          <w:jc w:val="center"/>
        </w:trPr>
        <w:tc>
          <w:tcPr>
            <w:tcW w:w="1079" w:type="pct"/>
            <w:tcBorders>
              <w:top w:val="single" w:color="000001" w:sz="2" w:space="0"/>
              <w:left w:val="single" w:color="000001" w:sz="2" w:space="0"/>
              <w:bottom w:val="single" w:color="auto" w:sz="4" w:space="0"/>
            </w:tcBorders>
            <w:shd w:val="clear" w:color="auto" w:fill="E3D525"/>
            <w:tcMar>
              <w:top w:w="0" w:type="dxa"/>
              <w:left w:w="108" w:type="dxa"/>
              <w:bottom w:w="0" w:type="dxa"/>
              <w:right w:w="108" w:type="dxa"/>
            </w:tcMar>
            <w:vAlign w:val="center"/>
          </w:tcPr>
          <w:p>
            <w:pPr>
              <w:pStyle w:val="12"/>
              <w:spacing w:line="240" w:lineRule="auto"/>
              <w:jc w:val="center"/>
              <w:rPr>
                <w:rFonts w:ascii="Times New Roman" w:hAnsi="Times New Roman" w:cs="Times New Roman"/>
                <w:color w:val="auto"/>
                <w:lang w:val="en-GB"/>
              </w:rPr>
            </w:pPr>
            <w:r>
              <w:rPr>
                <w:rFonts w:ascii="Times New Roman" w:hAnsi="Times New Roman" w:cs="Times New Roman"/>
                <w:b/>
                <w:bCs/>
                <w:color w:val="auto"/>
                <w:lang w:val="en-GB"/>
              </w:rPr>
              <w:t>Court</w:t>
            </w:r>
          </w:p>
        </w:tc>
        <w:tc>
          <w:tcPr>
            <w:tcW w:w="2020" w:type="pct"/>
            <w:tcBorders>
              <w:top w:val="single" w:color="000001" w:sz="2" w:space="0"/>
              <w:left w:val="single" w:color="000001" w:sz="2" w:space="0"/>
              <w:bottom w:val="single" w:color="auto" w:sz="4" w:space="0"/>
            </w:tcBorders>
            <w:shd w:val="clear" w:color="auto" w:fill="E3D525"/>
            <w:tcMar>
              <w:top w:w="0" w:type="dxa"/>
              <w:left w:w="108" w:type="dxa"/>
              <w:bottom w:w="0" w:type="dxa"/>
              <w:right w:w="108" w:type="dxa"/>
            </w:tcMar>
            <w:vAlign w:val="center"/>
          </w:tcPr>
          <w:p>
            <w:pPr>
              <w:pStyle w:val="12"/>
              <w:spacing w:line="240" w:lineRule="auto"/>
              <w:jc w:val="center"/>
              <w:rPr>
                <w:rFonts w:ascii="Times New Roman" w:hAnsi="Times New Roman" w:cs="Times New Roman"/>
                <w:color w:val="auto"/>
                <w:lang w:val="en-GB"/>
              </w:rPr>
            </w:pPr>
            <w:r>
              <w:rPr>
                <w:rFonts w:ascii="Times New Roman" w:hAnsi="Times New Roman" w:cs="Times New Roman"/>
                <w:b/>
                <w:bCs/>
                <w:color w:val="auto"/>
                <w:lang w:val="en-GB"/>
              </w:rPr>
              <w:t>Matter</w:t>
            </w:r>
          </w:p>
        </w:tc>
        <w:tc>
          <w:tcPr>
            <w:tcW w:w="1901" w:type="pct"/>
            <w:tcBorders>
              <w:top w:val="single" w:color="000001" w:sz="2" w:space="0"/>
              <w:left w:val="single" w:color="000001" w:sz="2" w:space="0"/>
              <w:bottom w:val="single" w:color="auto" w:sz="4" w:space="0"/>
              <w:right w:val="single" w:color="auto" w:sz="4" w:space="0"/>
            </w:tcBorders>
            <w:shd w:val="clear" w:color="auto" w:fill="E3D525"/>
            <w:vAlign w:val="center"/>
          </w:tcPr>
          <w:p>
            <w:pPr>
              <w:pStyle w:val="12"/>
              <w:spacing w:line="240" w:lineRule="auto"/>
              <w:jc w:val="center"/>
              <w:rPr>
                <w:rFonts w:ascii="Times New Roman" w:hAnsi="Times New Roman" w:cs="Times New Roman"/>
                <w:b/>
                <w:bCs/>
                <w:color w:val="auto"/>
                <w:lang w:val="en-GB"/>
              </w:rPr>
            </w:pPr>
            <w:r>
              <w:rPr>
                <w:rFonts w:ascii="Times New Roman" w:hAnsi="Times New Roman" w:cs="Times New Roman"/>
                <w:b/>
                <w:bCs/>
                <w:color w:val="auto"/>
                <w:lang w:val="en-GB"/>
              </w:rPr>
              <w:t>Recommended Time frame</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305" w:hRule="atLeast"/>
          <w:jc w:val="center"/>
        </w:trPr>
        <w:tc>
          <w:tcPr>
            <w:tcW w:w="1079" w:type="pct"/>
            <w:vMerge w:val="restart"/>
            <w:tcBorders>
              <w:top w:val="single" w:color="auto" w:sz="4" w:space="0"/>
              <w:left w:val="single" w:color="000001" w:sz="2" w:space="0"/>
            </w:tcBorders>
            <w:shd w:val="clear" w:color="auto" w:fill="FFFFFF"/>
            <w:tcMar>
              <w:top w:w="0" w:type="dxa"/>
              <w:left w:w="108" w:type="dxa"/>
              <w:bottom w:w="0" w:type="dxa"/>
              <w:right w:w="108" w:type="dxa"/>
            </w:tcMar>
            <w:vAlign w:val="center"/>
          </w:tcPr>
          <w:p>
            <w:pPr>
              <w:pStyle w:val="12"/>
              <w:spacing w:line="240" w:lineRule="auto"/>
              <w:rPr>
                <w:rFonts w:ascii="Times New Roman" w:hAnsi="Times New Roman" w:cs="Times New Roman"/>
                <w:color w:val="auto"/>
                <w:lang w:val="en-GB"/>
              </w:rPr>
            </w:pPr>
            <w:r>
              <w:rPr>
                <w:rFonts w:ascii="Times New Roman" w:hAnsi="Times New Roman" w:cs="Times New Roman"/>
                <w:b/>
                <w:bCs/>
                <w:color w:val="auto"/>
                <w:lang w:val="en-GB"/>
              </w:rPr>
              <w:t>Court of Appeal</w:t>
            </w:r>
          </w:p>
        </w:tc>
        <w:tc>
          <w:tcPr>
            <w:tcW w:w="2020" w:type="pct"/>
            <w:tcBorders>
              <w:top w:val="single" w:color="auto" w:sz="4" w:space="0"/>
              <w:left w:val="single" w:color="000001" w:sz="2" w:space="0"/>
              <w:bottom w:val="single" w:color="auto" w:sz="4" w:space="0"/>
            </w:tcBorders>
            <w:shd w:val="clear" w:color="auto" w:fill="FFFFFF"/>
            <w:tcMar>
              <w:top w:w="0" w:type="dxa"/>
              <w:left w:w="108" w:type="dxa"/>
              <w:bottom w:w="0" w:type="dxa"/>
              <w:right w:w="108" w:type="dxa"/>
            </w:tcMar>
          </w:tcPr>
          <w:p>
            <w:pPr>
              <w:pStyle w:val="12"/>
              <w:spacing w:line="240" w:lineRule="auto"/>
              <w:rPr>
                <w:rFonts w:ascii="Times New Roman" w:hAnsi="Times New Roman" w:cs="Times New Roman"/>
                <w:color w:val="auto"/>
                <w:lang w:val="en-GB"/>
              </w:rPr>
            </w:pPr>
            <w:r>
              <w:rPr>
                <w:rFonts w:ascii="Times New Roman" w:hAnsi="Times New Roman" w:cs="Times New Roman"/>
                <w:color w:val="auto"/>
                <w:lang w:val="en-GB"/>
              </w:rPr>
              <w:t>Interlocutory Applications</w:t>
            </w:r>
          </w:p>
        </w:tc>
        <w:tc>
          <w:tcPr>
            <w:tcW w:w="1901" w:type="pct"/>
            <w:tcBorders>
              <w:top w:val="single" w:color="auto" w:sz="4" w:space="0"/>
              <w:left w:val="single" w:color="000001" w:sz="2" w:space="0"/>
              <w:bottom w:val="single" w:color="auto" w:sz="4" w:space="0"/>
              <w:right w:val="single" w:color="auto" w:sz="4" w:space="0"/>
            </w:tcBorders>
            <w:shd w:val="clear" w:color="auto" w:fill="FFFFFF"/>
          </w:tcPr>
          <w:p>
            <w:pPr>
              <w:pStyle w:val="12"/>
              <w:spacing w:line="240" w:lineRule="auto"/>
              <w:rPr>
                <w:rFonts w:ascii="Times New Roman" w:hAnsi="Times New Roman" w:cs="Times New Roman"/>
              </w:rPr>
            </w:pPr>
            <w:r>
              <w:rPr>
                <w:rFonts w:ascii="Times New Roman" w:hAnsi="Times New Roman" w:cs="Times New Roman"/>
                <w:color w:val="auto"/>
                <w:lang w:val="en-GB"/>
              </w:rPr>
              <w:t>Determination</w:t>
            </w:r>
            <w:r>
              <w:rPr>
                <w:rFonts w:ascii="Times New Roman" w:hAnsi="Times New Roman" w:cs="Times New Roman"/>
              </w:rPr>
              <w:t xml:space="preserve"> within </w:t>
            </w:r>
            <w:r>
              <w:rPr>
                <w:rFonts w:ascii="Times New Roman" w:hAnsi="Times New Roman" w:cs="Times New Roman"/>
                <w:b/>
                <w:bCs/>
              </w:rPr>
              <w:t xml:space="preserve">30 days </w:t>
            </w:r>
            <w:r>
              <w:rPr>
                <w:rFonts w:ascii="Times New Roman" w:hAnsi="Times New Roman" w:cs="Times New Roman"/>
                <w:bCs/>
              </w:rPr>
              <w:t>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269" w:hRule="atLeast"/>
          <w:jc w:val="center"/>
        </w:trPr>
        <w:tc>
          <w:tcPr>
            <w:tcW w:w="1079" w:type="pct"/>
            <w:vMerge w:val="continue"/>
            <w:tcBorders>
              <w:left w:val="single" w:color="000001" w:sz="2" w:space="0"/>
            </w:tcBorders>
            <w:shd w:val="clear" w:color="auto" w:fill="FFFFFF"/>
            <w:tcMar>
              <w:top w:w="0" w:type="dxa"/>
              <w:left w:w="108" w:type="dxa"/>
              <w:bottom w:w="0" w:type="dxa"/>
              <w:right w:w="108" w:type="dxa"/>
            </w:tcMar>
            <w:vAlign w:val="center"/>
          </w:tcPr>
          <w:p>
            <w:pPr>
              <w:pStyle w:val="12"/>
              <w:spacing w:line="240" w:lineRule="auto"/>
              <w:rPr>
                <w:rFonts w:ascii="Times New Roman" w:hAnsi="Times New Roman" w:cs="Times New Roman"/>
                <w:color w:val="FF0000"/>
                <w:lang w:val="en-GB"/>
              </w:rPr>
            </w:pPr>
          </w:p>
        </w:tc>
        <w:tc>
          <w:tcPr>
            <w:tcW w:w="2020" w:type="pct"/>
            <w:tcBorders>
              <w:top w:val="single" w:color="auto" w:sz="4" w:space="0"/>
              <w:left w:val="single" w:color="000001" w:sz="2" w:space="0"/>
              <w:bottom w:val="single" w:color="auto" w:sz="4" w:space="0"/>
            </w:tcBorders>
            <w:shd w:val="clear" w:color="auto" w:fill="FFFFFF"/>
            <w:tcMar>
              <w:top w:w="0" w:type="dxa"/>
              <w:left w:w="108" w:type="dxa"/>
              <w:bottom w:w="0" w:type="dxa"/>
              <w:right w:w="108" w:type="dxa"/>
            </w:tcMar>
          </w:tcPr>
          <w:p>
            <w:pPr>
              <w:pStyle w:val="12"/>
              <w:spacing w:line="240" w:lineRule="auto"/>
              <w:rPr>
                <w:rFonts w:ascii="Times New Roman" w:hAnsi="Times New Roman" w:cs="Times New Roman"/>
                <w:color w:val="auto"/>
                <w:lang w:val="en-GB"/>
              </w:rPr>
            </w:pPr>
            <w:r>
              <w:rPr>
                <w:rFonts w:ascii="Times New Roman" w:hAnsi="Times New Roman" w:cs="Times New Roman"/>
                <w:color w:val="auto"/>
                <w:lang w:val="en-GB"/>
              </w:rPr>
              <w:t>Criminal and Civil Appeals</w:t>
            </w:r>
          </w:p>
        </w:tc>
        <w:tc>
          <w:tcPr>
            <w:tcW w:w="1901" w:type="pct"/>
            <w:tcBorders>
              <w:top w:val="single" w:color="auto" w:sz="4" w:space="0"/>
              <w:left w:val="single" w:color="000001" w:sz="2" w:space="0"/>
              <w:bottom w:val="single" w:color="auto" w:sz="4" w:space="0"/>
              <w:right w:val="single" w:color="auto" w:sz="4" w:space="0"/>
            </w:tcBorders>
            <w:shd w:val="clear" w:color="auto" w:fill="FFFFFF"/>
          </w:tcPr>
          <w:p>
            <w:pPr>
              <w:pStyle w:val="12"/>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Determination within </w:t>
            </w:r>
            <w:r>
              <w:rPr>
                <w:rFonts w:ascii="Times New Roman" w:hAnsi="Times New Roman" w:cs="Times New Roman"/>
                <w:b/>
                <w:bCs/>
                <w:color w:val="auto"/>
                <w:lang w:val="en-GB"/>
              </w:rPr>
              <w:t xml:space="preserve">180 days </w:t>
            </w:r>
            <w:r>
              <w:rPr>
                <w:rFonts w:ascii="Times New Roman" w:hAnsi="Times New Roman" w:cs="Times New Roman"/>
                <w:bCs/>
                <w:color w:val="auto"/>
                <w:lang w:val="en-GB"/>
              </w:rPr>
              <w:t>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269" w:hRule="atLeast"/>
          <w:jc w:val="center"/>
        </w:trPr>
        <w:tc>
          <w:tcPr>
            <w:tcW w:w="1079" w:type="pct"/>
            <w:vMerge w:val="continue"/>
            <w:tcBorders>
              <w:left w:val="single" w:color="000001" w:sz="2" w:space="0"/>
            </w:tcBorders>
            <w:shd w:val="clear" w:color="auto" w:fill="FFFFFF"/>
            <w:tcMar>
              <w:top w:w="0" w:type="dxa"/>
              <w:left w:w="108" w:type="dxa"/>
              <w:bottom w:w="0" w:type="dxa"/>
              <w:right w:w="108" w:type="dxa"/>
            </w:tcMar>
            <w:vAlign w:val="center"/>
          </w:tcPr>
          <w:p>
            <w:pPr>
              <w:pStyle w:val="12"/>
              <w:spacing w:line="240" w:lineRule="auto"/>
              <w:rPr>
                <w:rFonts w:ascii="Times New Roman" w:hAnsi="Times New Roman" w:cs="Times New Roman"/>
                <w:color w:val="FF0000"/>
                <w:lang w:val="en-GB"/>
              </w:rPr>
            </w:pPr>
          </w:p>
        </w:tc>
        <w:tc>
          <w:tcPr>
            <w:tcW w:w="2020" w:type="pct"/>
            <w:tcBorders>
              <w:top w:val="single" w:color="auto" w:sz="4" w:space="0"/>
              <w:left w:val="single" w:color="000001" w:sz="2" w:space="0"/>
              <w:bottom w:val="single" w:color="auto" w:sz="4" w:space="0"/>
            </w:tcBorders>
            <w:shd w:val="clear" w:color="auto" w:fill="FFFFFF"/>
            <w:tcMar>
              <w:top w:w="0" w:type="dxa"/>
              <w:left w:w="108" w:type="dxa"/>
              <w:bottom w:w="0" w:type="dxa"/>
              <w:right w:w="108" w:type="dxa"/>
            </w:tcMar>
          </w:tcPr>
          <w:p>
            <w:pPr>
              <w:pStyle w:val="12"/>
              <w:spacing w:line="240" w:lineRule="auto"/>
              <w:rPr>
                <w:rFonts w:ascii="Times New Roman" w:hAnsi="Times New Roman" w:cs="Times New Roman"/>
                <w:color w:val="auto"/>
                <w:lang w:val="en-GB"/>
              </w:rPr>
            </w:pPr>
            <w:r>
              <w:rPr>
                <w:rFonts w:ascii="Times New Roman" w:hAnsi="Times New Roman" w:cs="Times New Roman"/>
                <w:color w:val="auto"/>
                <w:lang w:val="en-GB"/>
              </w:rPr>
              <w:t>Election petition appeals</w:t>
            </w:r>
          </w:p>
        </w:tc>
        <w:tc>
          <w:tcPr>
            <w:tcW w:w="1901" w:type="pct"/>
            <w:tcBorders>
              <w:top w:val="single" w:color="auto" w:sz="4" w:space="0"/>
              <w:left w:val="single" w:color="000001" w:sz="2" w:space="0"/>
              <w:bottom w:val="single" w:color="auto" w:sz="4" w:space="0"/>
              <w:right w:val="single" w:color="auto" w:sz="4" w:space="0"/>
            </w:tcBorders>
            <w:shd w:val="clear" w:color="auto" w:fill="FFFFFF"/>
          </w:tcPr>
          <w:p>
            <w:pPr>
              <w:pStyle w:val="12"/>
              <w:spacing w:line="240" w:lineRule="auto"/>
              <w:rPr>
                <w:rFonts w:ascii="Times New Roman" w:hAnsi="Times New Roman" w:cs="Times New Roman"/>
                <w:color w:val="auto"/>
                <w:lang w:val="en-GB"/>
              </w:rPr>
            </w:pPr>
            <w:r>
              <w:rPr>
                <w:rFonts w:ascii="Times New Roman" w:hAnsi="Times New Roman" w:cs="Times New Roman"/>
                <w:b/>
                <w:color w:val="auto"/>
                <w:lang w:val="en-GB"/>
              </w:rPr>
              <w:t>180</w:t>
            </w:r>
            <w:r>
              <w:rPr>
                <w:rFonts w:ascii="Times New Roman" w:hAnsi="Times New Roman" w:cs="Times New Roman"/>
                <w:color w:val="auto"/>
                <w:lang w:val="en-GB"/>
              </w:rPr>
              <w:t xml:space="preserve"> days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315" w:hRule="atLeast"/>
          <w:jc w:val="center"/>
        </w:trPr>
        <w:tc>
          <w:tcPr>
            <w:tcW w:w="1079" w:type="pct"/>
            <w:vMerge w:val="continue"/>
            <w:tcBorders>
              <w:left w:val="single" w:color="000001" w:sz="2" w:space="0"/>
              <w:bottom w:val="single" w:color="auto" w:sz="4" w:space="0"/>
            </w:tcBorders>
            <w:shd w:val="clear" w:color="auto" w:fill="FFFFFF"/>
            <w:tcMar>
              <w:top w:w="0" w:type="dxa"/>
              <w:left w:w="108" w:type="dxa"/>
              <w:bottom w:w="0" w:type="dxa"/>
              <w:right w:w="108" w:type="dxa"/>
            </w:tcMar>
            <w:vAlign w:val="center"/>
          </w:tcPr>
          <w:p>
            <w:pPr>
              <w:pStyle w:val="12"/>
              <w:spacing w:line="240" w:lineRule="auto"/>
              <w:rPr>
                <w:rFonts w:ascii="Times New Roman" w:hAnsi="Times New Roman" w:cs="Times New Roman"/>
                <w:color w:val="FF0000"/>
                <w:lang w:val="en-GB"/>
              </w:rPr>
            </w:pPr>
          </w:p>
        </w:tc>
        <w:tc>
          <w:tcPr>
            <w:tcW w:w="2020" w:type="pct"/>
            <w:tcBorders>
              <w:left w:val="single" w:color="000001" w:sz="2" w:space="0"/>
              <w:bottom w:val="single" w:color="auto" w:sz="4" w:space="0"/>
              <w:righ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sz w:val="24"/>
                <w:szCs w:val="24"/>
              </w:rPr>
            </w:pPr>
            <w:r>
              <w:rPr>
                <w:rFonts w:ascii="Times New Roman" w:hAnsi="Times New Roman" w:cs="Times New Roman"/>
                <w:sz w:val="24"/>
                <w:szCs w:val="24"/>
              </w:rPr>
              <w:t>Time for dissemination of all decisions to all courts and to all Judges and magistrates</w:t>
            </w:r>
          </w:p>
        </w:tc>
        <w:tc>
          <w:tcPr>
            <w:tcW w:w="1901" w:type="pct"/>
            <w:tcBorders>
              <w:left w:val="single" w:color="auto" w:sz="4" w:space="0"/>
              <w:bottom w:val="single" w:color="auto" w:sz="4" w:space="0"/>
              <w:right w:val="single" w:color="auto" w:sz="4" w:space="0"/>
            </w:tcBorders>
            <w:shd w:val="clear" w:color="auto" w:fill="FFFFFF"/>
          </w:tcPr>
          <w:p>
            <w:pPr>
              <w:pStyle w:val="12"/>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Within </w:t>
            </w:r>
            <w:r>
              <w:rPr>
                <w:rFonts w:ascii="Times New Roman" w:hAnsi="Times New Roman" w:cs="Times New Roman"/>
                <w:b/>
                <w:bCs/>
                <w:color w:val="auto"/>
                <w:lang w:val="en-GB"/>
              </w:rPr>
              <w:t>7 days</w:t>
            </w:r>
            <w:r>
              <w:rPr>
                <w:rFonts w:ascii="Times New Roman" w:hAnsi="Times New Roman" w:cs="Times New Roman"/>
                <w:color w:val="auto"/>
                <w:lang w:val="en-GB"/>
              </w:rPr>
              <w:t xml:space="preserve"> after delivery of final decision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315" w:hRule="atLeast"/>
          <w:jc w:val="center"/>
        </w:trPr>
        <w:tc>
          <w:tcPr>
            <w:tcW w:w="5000" w:type="pct"/>
            <w:gridSpan w:val="3"/>
            <w:tcBorders>
              <w:left w:val="single" w:color="000001" w:sz="2" w:space="0"/>
              <w:bottom w:val="single" w:color="auto" w:sz="4" w:space="0"/>
              <w:right w:val="single" w:color="auto" w:sz="4" w:space="0"/>
            </w:tcBorders>
            <w:shd w:val="clear" w:color="auto" w:fill="FFFFFF"/>
            <w:tcMar>
              <w:top w:w="0" w:type="dxa"/>
              <w:left w:w="108" w:type="dxa"/>
              <w:bottom w:w="0" w:type="dxa"/>
              <w:right w:w="108" w:type="dxa"/>
            </w:tcMar>
          </w:tcPr>
          <w:p>
            <w:pPr>
              <w:numPr>
                <w:ilvl w:val="0"/>
                <w:numId w:val="8"/>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Court to determine an average of xxxx cases a year</w:t>
            </w:r>
          </w:p>
          <w:p>
            <w:pPr>
              <w:numPr>
                <w:ilvl w:val="0"/>
                <w:numId w:val="8"/>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Each bench to handle a minimum of xxxxx cases in a week</w:t>
            </w:r>
          </w:p>
        </w:tc>
      </w:tr>
    </w:tbl>
    <w:p>
      <w:pPr>
        <w:rPr>
          <w:rFonts w:ascii="Times New Roman" w:hAnsi="Times New Roman" w:cs="Times New Roman"/>
          <w:sz w:val="24"/>
          <w:szCs w:val="24"/>
        </w:rPr>
      </w:pPr>
    </w:p>
    <w:p>
      <w:pPr>
        <w:spacing w:after="0" w:line="240" w:lineRule="auto"/>
        <w:rPr>
          <w:rFonts w:ascii="Times New Roman" w:hAnsi="Times New Roman" w:cs="Times New Roman"/>
          <w:b/>
          <w:sz w:val="24"/>
          <w:szCs w:val="24"/>
        </w:rPr>
      </w:pPr>
    </w:p>
    <w:p>
      <w:pPr>
        <w:rPr>
          <w:rFonts w:ascii="Times New Roman" w:hAnsi="Times New Roman" w:cs="Times New Roman"/>
          <w:b/>
          <w:sz w:val="24"/>
          <w:szCs w:val="24"/>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Schedule 2: Performance Targets Matrix, Court of Appeal at XXXXX</w:t>
      </w:r>
      <w:r>
        <w:rPr>
          <w:rFonts w:ascii="Times New Roman" w:hAnsi="Times New Roman" w:cs="Times New Roman"/>
          <w:b/>
          <w:sz w:val="24"/>
          <w:szCs w:val="24"/>
          <w:lang w:val="en-US"/>
        </w:rPr>
        <w:t xml:space="preserve"> </w:t>
      </w:r>
    </w:p>
    <w:tbl>
      <w:tblPr>
        <w:tblStyle w:val="4"/>
        <w:tblW w:w="106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4"/>
        <w:gridCol w:w="992"/>
        <w:gridCol w:w="631"/>
        <w:gridCol w:w="900"/>
        <w:gridCol w:w="539"/>
        <w:gridCol w:w="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5" w:hRule="atLeast"/>
          <w:tblHeader/>
          <w:jc w:val="center"/>
        </w:trPr>
        <w:tc>
          <w:tcPr>
            <w:tcW w:w="3258" w:type="pct"/>
            <w:shd w:val="clear" w:color="auto" w:fill="DBE5F1"/>
            <w:vAlign w:val="center"/>
          </w:tcPr>
          <w:p>
            <w:pPr>
              <w:spacing w:after="0" w:line="240" w:lineRule="auto"/>
              <w:rPr>
                <w:rFonts w:ascii="Times New Roman" w:hAnsi="Times New Roman" w:cs="Times New Roman"/>
                <w:b/>
                <w:bCs/>
              </w:rPr>
            </w:pPr>
            <w:bookmarkStart w:id="3" w:name="_Hlk54255722"/>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b/>
                <w:bCs/>
              </w:rPr>
              <w:t>INDICATORS</w:t>
            </w:r>
          </w:p>
        </w:tc>
        <w:tc>
          <w:tcPr>
            <w:tcW w:w="464" w:type="pct"/>
            <w:shd w:val="clear" w:color="auto" w:fill="DBE5F1"/>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rPr>
              <w:t>Unit of measure</w:t>
            </w:r>
          </w:p>
        </w:tc>
        <w:tc>
          <w:tcPr>
            <w:tcW w:w="295" w:type="pct"/>
            <w:shd w:val="clear" w:color="auto" w:fill="DBE5F1"/>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rPr>
              <w:t>Weight</w:t>
            </w:r>
          </w:p>
        </w:tc>
        <w:tc>
          <w:tcPr>
            <w:tcW w:w="673" w:type="pct"/>
            <w:gridSpan w:val="2"/>
            <w:shd w:val="clear" w:color="auto" w:fill="DBE5F1"/>
            <w:textDirection w:val="btLr"/>
            <w:vAlign w:val="center"/>
          </w:tcPr>
          <w:p>
            <w:pPr>
              <w:pStyle w:val="15"/>
              <w:ind w:left="115" w:right="115"/>
              <w:rPr>
                <w:rFonts w:cs="Times New Roman"/>
                <w:b/>
                <w:bCs/>
                <w:sz w:val="22"/>
                <w:szCs w:val="22"/>
              </w:rPr>
            </w:pPr>
            <w:r>
              <w:rPr>
                <w:rFonts w:cs="Times New Roman"/>
                <w:b/>
                <w:bCs/>
                <w:sz w:val="22"/>
                <w:szCs w:val="22"/>
              </w:rPr>
              <w:t>Baseline</w:t>
            </w:r>
          </w:p>
          <w:p>
            <w:pPr>
              <w:pStyle w:val="15"/>
              <w:ind w:left="115" w:right="115"/>
              <w:rPr>
                <w:rFonts w:cs="Times New Roman"/>
                <w:b/>
                <w:bCs/>
                <w:sz w:val="22"/>
                <w:szCs w:val="22"/>
              </w:rPr>
            </w:pPr>
            <w:r>
              <w:rPr>
                <w:rFonts w:cs="Times New Roman"/>
                <w:b/>
                <w:bCs/>
                <w:sz w:val="22"/>
                <w:szCs w:val="22"/>
              </w:rPr>
              <w:t>2020/2021</w:t>
            </w:r>
          </w:p>
        </w:tc>
        <w:tc>
          <w:tcPr>
            <w:tcW w:w="311" w:type="pct"/>
            <w:shd w:val="clear" w:color="auto" w:fill="DBE5F1"/>
            <w:textDirection w:val="btLr"/>
            <w:vAlign w:val="center"/>
          </w:tcPr>
          <w:p>
            <w:pPr>
              <w:pStyle w:val="15"/>
              <w:ind w:left="115" w:right="115"/>
              <w:rPr>
                <w:rFonts w:cs="Times New Roman"/>
                <w:b/>
                <w:bCs/>
                <w:sz w:val="22"/>
                <w:szCs w:val="22"/>
              </w:rPr>
            </w:pPr>
            <w:r>
              <w:rPr>
                <w:rFonts w:cs="Times New Roman"/>
                <w:b/>
                <w:bCs/>
                <w:sz w:val="22"/>
                <w:szCs w:val="22"/>
              </w:rPr>
              <w:t>Target</w:t>
            </w:r>
          </w:p>
          <w:p>
            <w:pPr>
              <w:pStyle w:val="15"/>
              <w:ind w:left="115" w:right="115"/>
              <w:rPr>
                <w:rFonts w:cs="Times New Roman"/>
                <w:b/>
                <w:bCs/>
                <w:sz w:val="22"/>
                <w:szCs w:val="22"/>
              </w:rPr>
            </w:pPr>
            <w:r>
              <w:rPr>
                <w:rFonts w:cs="Times New Roman"/>
                <w:b/>
                <w:bCs/>
                <w:sz w:val="22"/>
                <w:szCs w:val="22"/>
              </w:rPr>
              <w:t>2021/2022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00B0F0"/>
            <w:vAlign w:val="center"/>
          </w:tcPr>
          <w:p>
            <w:pPr>
              <w:pStyle w:val="17"/>
              <w:numPr>
                <w:ilvl w:val="0"/>
                <w:numId w:val="9"/>
              </w:numPr>
              <w:spacing w:after="0" w:line="240" w:lineRule="auto"/>
              <w:rPr>
                <w:rFonts w:ascii="Times New Roman" w:hAnsi="Times New Roman"/>
                <w:b/>
              </w:rPr>
            </w:pPr>
            <w:r>
              <w:rPr>
                <w:rFonts w:ascii="Times New Roman" w:hAnsi="Times New Roman"/>
                <w:b/>
              </w:rPr>
              <w:t>EXPEDITIOUS DISPOSAL OF CASES</w:t>
            </w:r>
          </w:p>
        </w:tc>
        <w:tc>
          <w:tcPr>
            <w:tcW w:w="464" w:type="pct"/>
            <w:shd w:val="clear" w:color="auto" w:fill="00B0F0"/>
            <w:vAlign w:val="center"/>
          </w:tcPr>
          <w:p>
            <w:pPr>
              <w:spacing w:after="0" w:line="240" w:lineRule="auto"/>
              <w:jc w:val="center"/>
              <w:rPr>
                <w:rFonts w:ascii="Times New Roman" w:hAnsi="Times New Roman" w:cs="Times New Roman"/>
                <w:b/>
              </w:rPr>
            </w:pPr>
          </w:p>
        </w:tc>
        <w:tc>
          <w:tcPr>
            <w:tcW w:w="295" w:type="pct"/>
            <w:shd w:val="clear" w:color="auto" w:fill="00B0F0"/>
            <w:vAlign w:val="center"/>
          </w:tcPr>
          <w:p>
            <w:pPr>
              <w:spacing w:after="0" w:line="240" w:lineRule="auto"/>
              <w:jc w:val="center"/>
              <w:rPr>
                <w:rFonts w:ascii="Times New Roman" w:hAnsi="Times New Roman" w:cs="Times New Roman"/>
              </w:rPr>
            </w:pPr>
          </w:p>
        </w:tc>
        <w:tc>
          <w:tcPr>
            <w:tcW w:w="421" w:type="pct"/>
            <w:shd w:val="clear" w:color="auto" w:fill="00B0F0"/>
            <w:vAlign w:val="center"/>
          </w:tcPr>
          <w:p>
            <w:pPr>
              <w:pStyle w:val="15"/>
              <w:rPr>
                <w:rFonts w:cs="Times New Roman"/>
                <w:sz w:val="22"/>
                <w:szCs w:val="22"/>
              </w:rPr>
            </w:pPr>
            <w:r>
              <w:rPr>
                <w:rFonts w:cs="Times New Roman"/>
                <w:b/>
                <w:bCs/>
                <w:sz w:val="22"/>
                <w:szCs w:val="22"/>
                <w:lang w:val="en-GB"/>
              </w:rPr>
              <w:t>Actual</w:t>
            </w:r>
          </w:p>
        </w:tc>
        <w:tc>
          <w:tcPr>
            <w:tcW w:w="252" w:type="pct"/>
            <w:shd w:val="clear" w:color="auto" w:fill="00B0F0"/>
            <w:vAlign w:val="center"/>
          </w:tcPr>
          <w:p>
            <w:pPr>
              <w:pStyle w:val="15"/>
              <w:rPr>
                <w:rFonts w:cs="Times New Roman"/>
                <w:sz w:val="22"/>
                <w:szCs w:val="22"/>
              </w:rPr>
            </w:pPr>
            <w:r>
              <w:rPr>
                <w:rFonts w:cs="Times New Roman"/>
                <w:sz w:val="22"/>
                <w:szCs w:val="22"/>
              </w:rPr>
              <w:t>%</w:t>
            </w:r>
          </w:p>
        </w:tc>
        <w:tc>
          <w:tcPr>
            <w:tcW w:w="311" w:type="pct"/>
            <w:shd w:val="clear" w:color="auto" w:fill="00B0F0"/>
            <w:vAlign w:val="center"/>
          </w:tcPr>
          <w:p>
            <w:pPr>
              <w:pStyle w:val="15"/>
              <w:rPr>
                <w:rFonts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Interlocutory Applications concluded (Single judge applications, Certified Urgent applications, 3 judge applications/reviews, Certification Applications of appeals to the Supreme Court) -% of applications concluded within 30 days from date of filing</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lang w:val="en-US"/>
              </w:rPr>
              <w:t>10</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Criminal Appeals-% of appeals concluded within 180 days from date of receipt of records of Appeal</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lang w:val="en-US"/>
              </w:rPr>
            </w:pPr>
            <w:r>
              <w:rPr>
                <w:rFonts w:ascii="Times New Roman" w:hAnsi="Times New Roman" w:cs="Times New Roman"/>
                <w:lang w:val="en-US"/>
              </w:rPr>
              <w:t>15</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Civil Appeals-% of appeals concluded within 180 days from date of receipt of records of Appeal</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lang w:val="en-US"/>
              </w:rPr>
            </w:pPr>
            <w:r>
              <w:rPr>
                <w:rFonts w:ascii="Times New Roman" w:hAnsi="Times New Roman" w:cs="Times New Roman"/>
                <w:lang w:val="en-US"/>
              </w:rPr>
              <w:t>15</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Election Petitions Appeals -% of appeals concluded within 180 days from date of filing</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lang w:val="en-US"/>
              </w:rPr>
            </w:pPr>
            <w:r>
              <w:rPr>
                <w:rFonts w:ascii="Times New Roman" w:hAnsi="Times New Roman" w:cs="Times New Roman"/>
                <w:lang w:val="en-US"/>
              </w:rPr>
              <w:t>-</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Time for dissemination of all decisions -% of decisions disseminated within 7 days from date of delivery</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lang w:val="en-US"/>
              </w:rPr>
            </w:pPr>
            <w:r>
              <w:rPr>
                <w:rFonts w:ascii="Times New Roman" w:hAnsi="Times New Roman" w:cs="Times New Roman"/>
                <w:lang w:val="en-US"/>
              </w:rPr>
              <w:t>5</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No. of cases to be determined per year</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295" w:type="pct"/>
            <w:vAlign w:val="center"/>
          </w:tcPr>
          <w:p>
            <w:pPr>
              <w:spacing w:after="0" w:line="240" w:lineRule="auto"/>
              <w:jc w:val="center"/>
              <w:rPr>
                <w:rFonts w:ascii="Times New Roman" w:hAnsi="Times New Roman" w:cs="Times New Roman"/>
                <w:lang w:val="en-US"/>
              </w:rPr>
            </w:pPr>
            <w:r>
              <w:rPr>
                <w:rFonts w:ascii="Times New Roman" w:hAnsi="Times New Roman" w:cs="Times New Roman"/>
                <w:lang w:val="en-US"/>
              </w:rPr>
              <w:t>5</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6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5"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50</w:t>
            </w:r>
          </w:p>
        </w:tc>
        <w:tc>
          <w:tcPr>
            <w:tcW w:w="42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52"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1"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00B0F0"/>
            <w:vAlign w:val="center"/>
          </w:tcPr>
          <w:p>
            <w:pPr>
              <w:pStyle w:val="17"/>
              <w:numPr>
                <w:ilvl w:val="0"/>
                <w:numId w:val="9"/>
              </w:numPr>
              <w:spacing w:after="0" w:line="240" w:lineRule="auto"/>
              <w:rPr>
                <w:rFonts w:ascii="Times New Roman" w:hAnsi="Times New Roman"/>
                <w:b/>
              </w:rPr>
            </w:pPr>
            <w:r>
              <w:rPr>
                <w:rFonts w:ascii="Times New Roman" w:hAnsi="Times New Roman"/>
                <w:b/>
              </w:rPr>
              <w:t>TRIAL AND DELIVERY DATE CERTAINTY</w:t>
            </w:r>
          </w:p>
        </w:tc>
        <w:tc>
          <w:tcPr>
            <w:tcW w:w="464" w:type="pct"/>
            <w:shd w:val="clear" w:color="auto" w:fill="00B0F0"/>
            <w:vAlign w:val="center"/>
          </w:tcPr>
          <w:p>
            <w:pPr>
              <w:spacing w:after="0" w:line="240" w:lineRule="auto"/>
              <w:jc w:val="center"/>
              <w:rPr>
                <w:rFonts w:ascii="Times New Roman" w:hAnsi="Times New Roman" w:cs="Times New Roman"/>
                <w:b/>
              </w:rPr>
            </w:pPr>
          </w:p>
        </w:tc>
        <w:tc>
          <w:tcPr>
            <w:tcW w:w="295" w:type="pct"/>
            <w:shd w:val="clear" w:color="auto" w:fill="00B0F0"/>
            <w:vAlign w:val="center"/>
          </w:tcPr>
          <w:p>
            <w:pPr>
              <w:spacing w:after="0" w:line="240" w:lineRule="auto"/>
              <w:jc w:val="center"/>
              <w:rPr>
                <w:rFonts w:ascii="Times New Roman" w:hAnsi="Times New Roman" w:cs="Times New Roman"/>
              </w:rPr>
            </w:pPr>
          </w:p>
        </w:tc>
        <w:tc>
          <w:tcPr>
            <w:tcW w:w="421" w:type="pct"/>
            <w:shd w:val="clear" w:color="auto" w:fill="00B0F0"/>
            <w:vAlign w:val="center"/>
          </w:tcPr>
          <w:p>
            <w:pPr>
              <w:spacing w:after="0" w:line="240" w:lineRule="auto"/>
              <w:jc w:val="center"/>
              <w:rPr>
                <w:rFonts w:ascii="Times New Roman" w:hAnsi="Times New Roman" w:cs="Times New Roman"/>
                <w:b/>
              </w:rPr>
            </w:pPr>
          </w:p>
        </w:tc>
        <w:tc>
          <w:tcPr>
            <w:tcW w:w="252" w:type="pct"/>
            <w:shd w:val="clear" w:color="auto" w:fill="00B0F0"/>
            <w:vAlign w:val="center"/>
          </w:tcPr>
          <w:p>
            <w:pPr>
              <w:spacing w:after="0" w:line="240" w:lineRule="auto"/>
              <w:jc w:val="center"/>
              <w:rPr>
                <w:rFonts w:ascii="Times New Roman" w:hAnsi="Times New Roman" w:cs="Times New Roman"/>
                <w:b/>
              </w:rPr>
            </w:pPr>
          </w:p>
        </w:tc>
        <w:tc>
          <w:tcPr>
            <w:tcW w:w="311"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Percentage of appeals/applications heard when first listed for hearing</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lang w:val="en-US"/>
              </w:rPr>
              <w:t>4</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Percentage of judgements/rulings delivered on the date first scheduled for delivery</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lang w:val="en-US"/>
              </w:rPr>
              <w:t>4</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Advance communication of adjournments of hearings &amp;date of delivery of judgements/rulings</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lang w:val="en-US"/>
              </w:rPr>
              <w:t>2</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Percentage of judgments and rulings rendered within 60 days after close of submissions</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lang w:val="en-US"/>
              </w:rPr>
              <w:t>6</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Publish daily cause lists and posting online seven days in advance</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lang w:val="en-US"/>
              </w:rPr>
              <w:t>2</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Stakeholder Engagement</w:t>
            </w:r>
          </w:p>
        </w:tc>
        <w:tc>
          <w:tcPr>
            <w:tcW w:w="464" w:type="pct"/>
            <w:vAlign w:val="center"/>
          </w:tcPr>
          <w:p>
            <w:pPr>
              <w:spacing w:after="0" w:line="240" w:lineRule="auto"/>
              <w:jc w:val="center"/>
              <w:rPr>
                <w:rFonts w:ascii="Times New Roman" w:hAnsi="Times New Roman" w:cs="Times New Roman"/>
                <w:b/>
              </w:rPr>
            </w:pPr>
            <w:r>
              <w:rPr>
                <w:rFonts w:ascii="Times New Roman" w:hAnsi="Times New Roman" w:cs="Times New Roman"/>
                <w:b/>
              </w:rPr>
              <w:t>Report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lang w:val="en-US"/>
              </w:rPr>
              <w:t>2</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6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5"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20</w:t>
            </w:r>
          </w:p>
        </w:tc>
        <w:tc>
          <w:tcPr>
            <w:tcW w:w="42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52"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1"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00B0F0"/>
            <w:vAlign w:val="center"/>
          </w:tcPr>
          <w:p>
            <w:pPr>
              <w:pStyle w:val="17"/>
              <w:numPr>
                <w:ilvl w:val="0"/>
                <w:numId w:val="9"/>
              </w:numPr>
              <w:spacing w:after="0" w:line="240" w:lineRule="auto"/>
              <w:rPr>
                <w:rFonts w:ascii="Times New Roman" w:hAnsi="Times New Roman"/>
                <w:b/>
              </w:rPr>
            </w:pPr>
            <w:r>
              <w:rPr>
                <w:rFonts w:ascii="Times New Roman" w:hAnsi="Times New Roman"/>
                <w:b/>
              </w:rPr>
              <w:t>CASE CLEARANCE RATE</w:t>
            </w:r>
          </w:p>
        </w:tc>
        <w:tc>
          <w:tcPr>
            <w:tcW w:w="464" w:type="pct"/>
            <w:shd w:val="clear" w:color="auto" w:fill="00B0F0"/>
            <w:vAlign w:val="center"/>
          </w:tcPr>
          <w:p>
            <w:pPr>
              <w:spacing w:after="0" w:line="240" w:lineRule="auto"/>
              <w:jc w:val="center"/>
              <w:rPr>
                <w:rFonts w:ascii="Times New Roman" w:hAnsi="Times New Roman" w:cs="Times New Roman"/>
                <w:b/>
              </w:rPr>
            </w:pPr>
          </w:p>
        </w:tc>
        <w:tc>
          <w:tcPr>
            <w:tcW w:w="295" w:type="pct"/>
            <w:shd w:val="clear" w:color="auto" w:fill="00B0F0"/>
            <w:vAlign w:val="center"/>
          </w:tcPr>
          <w:p>
            <w:pPr>
              <w:spacing w:after="0" w:line="240" w:lineRule="auto"/>
              <w:jc w:val="center"/>
              <w:rPr>
                <w:rFonts w:ascii="Times New Roman" w:hAnsi="Times New Roman" w:cs="Times New Roman"/>
              </w:rPr>
            </w:pPr>
          </w:p>
        </w:tc>
        <w:tc>
          <w:tcPr>
            <w:tcW w:w="421" w:type="pct"/>
            <w:shd w:val="clear" w:color="auto" w:fill="00B0F0"/>
            <w:vAlign w:val="center"/>
          </w:tcPr>
          <w:p>
            <w:pPr>
              <w:pStyle w:val="15"/>
              <w:jc w:val="center"/>
              <w:rPr>
                <w:rFonts w:cs="Times New Roman"/>
                <w:sz w:val="22"/>
                <w:szCs w:val="22"/>
              </w:rPr>
            </w:pPr>
          </w:p>
        </w:tc>
        <w:tc>
          <w:tcPr>
            <w:tcW w:w="252" w:type="pct"/>
            <w:shd w:val="clear" w:color="auto" w:fill="00B0F0"/>
            <w:vAlign w:val="center"/>
          </w:tcPr>
          <w:p>
            <w:pPr>
              <w:pStyle w:val="15"/>
              <w:jc w:val="center"/>
              <w:rPr>
                <w:rFonts w:cs="Times New Roman"/>
                <w:sz w:val="22"/>
                <w:szCs w:val="22"/>
              </w:rPr>
            </w:pPr>
          </w:p>
        </w:tc>
        <w:tc>
          <w:tcPr>
            <w:tcW w:w="311"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pStyle w:val="15"/>
              <w:widowControl/>
              <w:numPr>
                <w:ilvl w:val="0"/>
                <w:numId w:val="12"/>
              </w:numPr>
              <w:rPr>
                <w:rFonts w:cs="Times New Roman"/>
                <w:sz w:val="22"/>
                <w:szCs w:val="22"/>
              </w:rPr>
            </w:pPr>
            <w:r>
              <w:rPr>
                <w:rFonts w:cs="Times New Roman"/>
                <w:sz w:val="22"/>
                <w:szCs w:val="22"/>
              </w:rPr>
              <w:t>Case clearance rate for Civil Cases</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b/>
              </w:rPr>
              <w:t>5</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pStyle w:val="15"/>
              <w:widowControl/>
              <w:numPr>
                <w:ilvl w:val="0"/>
                <w:numId w:val="12"/>
              </w:numPr>
              <w:rPr>
                <w:rFonts w:cs="Times New Roman"/>
                <w:sz w:val="22"/>
                <w:szCs w:val="22"/>
              </w:rPr>
            </w:pPr>
            <w:r>
              <w:rPr>
                <w:rFonts w:cs="Times New Roman"/>
                <w:sz w:val="22"/>
                <w:szCs w:val="22"/>
              </w:rPr>
              <w:t>Case clearance rate for Criminal Cases</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b/>
              </w:rPr>
              <w:t>5</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6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5"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c>
          <w:tcPr>
            <w:tcW w:w="42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52"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1"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00B0F0"/>
            <w:vAlign w:val="center"/>
          </w:tcPr>
          <w:p>
            <w:pPr>
              <w:pStyle w:val="17"/>
              <w:numPr>
                <w:ilvl w:val="0"/>
                <w:numId w:val="9"/>
              </w:numPr>
              <w:spacing w:after="0" w:line="240" w:lineRule="auto"/>
              <w:rPr>
                <w:rFonts w:ascii="Times New Roman" w:hAnsi="Times New Roman"/>
                <w:b/>
              </w:rPr>
            </w:pPr>
            <w:r>
              <w:rPr>
                <w:rFonts w:ascii="Times New Roman" w:hAnsi="Times New Roman"/>
                <w:b/>
              </w:rPr>
              <w:t xml:space="preserve">CASE BACKLOG </w:t>
            </w:r>
          </w:p>
        </w:tc>
        <w:tc>
          <w:tcPr>
            <w:tcW w:w="464" w:type="pct"/>
            <w:shd w:val="clear" w:color="auto" w:fill="00B0F0"/>
            <w:vAlign w:val="center"/>
          </w:tcPr>
          <w:p>
            <w:pPr>
              <w:spacing w:after="0" w:line="240" w:lineRule="auto"/>
              <w:jc w:val="center"/>
              <w:rPr>
                <w:rFonts w:ascii="Times New Roman" w:hAnsi="Times New Roman" w:cs="Times New Roman"/>
                <w:b/>
              </w:rPr>
            </w:pPr>
          </w:p>
        </w:tc>
        <w:tc>
          <w:tcPr>
            <w:tcW w:w="295" w:type="pct"/>
            <w:shd w:val="clear" w:color="auto" w:fill="00B0F0"/>
            <w:vAlign w:val="center"/>
          </w:tcPr>
          <w:p>
            <w:pPr>
              <w:spacing w:after="0" w:line="240" w:lineRule="auto"/>
              <w:jc w:val="center"/>
              <w:rPr>
                <w:rFonts w:ascii="Times New Roman" w:hAnsi="Times New Roman" w:cs="Times New Roman"/>
              </w:rPr>
            </w:pPr>
          </w:p>
        </w:tc>
        <w:tc>
          <w:tcPr>
            <w:tcW w:w="421" w:type="pct"/>
            <w:shd w:val="clear" w:color="auto" w:fill="00B0F0"/>
            <w:vAlign w:val="center"/>
          </w:tcPr>
          <w:p>
            <w:pPr>
              <w:spacing w:after="0" w:line="240" w:lineRule="auto"/>
              <w:jc w:val="center"/>
              <w:rPr>
                <w:rFonts w:ascii="Times New Roman" w:hAnsi="Times New Roman" w:cs="Times New Roman"/>
                <w:b/>
              </w:rPr>
            </w:pPr>
          </w:p>
        </w:tc>
        <w:tc>
          <w:tcPr>
            <w:tcW w:w="252" w:type="pct"/>
            <w:shd w:val="clear" w:color="auto" w:fill="00B0F0"/>
            <w:vAlign w:val="center"/>
          </w:tcPr>
          <w:p>
            <w:pPr>
              <w:spacing w:after="0" w:line="240" w:lineRule="auto"/>
              <w:jc w:val="center"/>
              <w:rPr>
                <w:rFonts w:ascii="Times New Roman" w:hAnsi="Times New Roman" w:cs="Times New Roman"/>
                <w:b/>
              </w:rPr>
            </w:pPr>
          </w:p>
        </w:tc>
        <w:tc>
          <w:tcPr>
            <w:tcW w:w="311"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3"/>
              </w:numPr>
              <w:spacing w:after="0" w:line="240" w:lineRule="auto"/>
              <w:contextualSpacing/>
              <w:rPr>
                <w:rFonts w:ascii="Times New Roman" w:hAnsi="Times New Roman" w:cs="Times New Roman"/>
              </w:rPr>
            </w:pPr>
            <w:r>
              <w:rPr>
                <w:rFonts w:ascii="Times New Roman" w:hAnsi="Times New Roman" w:cs="Times New Roman"/>
              </w:rPr>
              <w:t xml:space="preserve">Percentage reduction of backlog </w:t>
            </w:r>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6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5"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2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52"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1"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00B0F0"/>
            <w:vAlign w:val="center"/>
          </w:tcPr>
          <w:p>
            <w:pPr>
              <w:pStyle w:val="17"/>
              <w:numPr>
                <w:ilvl w:val="0"/>
                <w:numId w:val="9"/>
              </w:numPr>
              <w:spacing w:after="0" w:line="240" w:lineRule="auto"/>
              <w:rPr>
                <w:rFonts w:ascii="Times New Roman" w:hAnsi="Times New Roman"/>
                <w:b/>
              </w:rPr>
            </w:pPr>
            <w:r>
              <w:rPr>
                <w:rFonts w:ascii="Times New Roman" w:hAnsi="Times New Roman"/>
                <w:b/>
              </w:rPr>
              <w:t>COURT PRODUCTIVITY</w:t>
            </w:r>
          </w:p>
        </w:tc>
        <w:tc>
          <w:tcPr>
            <w:tcW w:w="464" w:type="pct"/>
            <w:shd w:val="clear" w:color="auto" w:fill="00B0F0"/>
            <w:vAlign w:val="center"/>
          </w:tcPr>
          <w:p>
            <w:pPr>
              <w:spacing w:after="0" w:line="240" w:lineRule="auto"/>
              <w:jc w:val="center"/>
              <w:rPr>
                <w:rFonts w:ascii="Times New Roman" w:hAnsi="Times New Roman" w:cs="Times New Roman"/>
                <w:b/>
              </w:rPr>
            </w:pPr>
          </w:p>
        </w:tc>
        <w:tc>
          <w:tcPr>
            <w:tcW w:w="295" w:type="pct"/>
            <w:shd w:val="clear" w:color="auto" w:fill="00B0F0"/>
            <w:vAlign w:val="center"/>
          </w:tcPr>
          <w:p>
            <w:pPr>
              <w:spacing w:after="0" w:line="240" w:lineRule="auto"/>
              <w:jc w:val="center"/>
              <w:rPr>
                <w:rFonts w:ascii="Times New Roman" w:hAnsi="Times New Roman" w:cs="Times New Roman"/>
              </w:rPr>
            </w:pPr>
          </w:p>
        </w:tc>
        <w:tc>
          <w:tcPr>
            <w:tcW w:w="421" w:type="pct"/>
            <w:shd w:val="clear" w:color="auto" w:fill="00B0F0"/>
            <w:vAlign w:val="center"/>
          </w:tcPr>
          <w:p>
            <w:pPr>
              <w:spacing w:after="0" w:line="240" w:lineRule="auto"/>
              <w:jc w:val="center"/>
              <w:rPr>
                <w:rFonts w:ascii="Times New Roman" w:hAnsi="Times New Roman" w:cs="Times New Roman"/>
                <w:b/>
              </w:rPr>
            </w:pPr>
          </w:p>
        </w:tc>
        <w:tc>
          <w:tcPr>
            <w:tcW w:w="252" w:type="pct"/>
            <w:shd w:val="clear" w:color="auto" w:fill="00B0F0"/>
            <w:vAlign w:val="center"/>
          </w:tcPr>
          <w:p>
            <w:pPr>
              <w:spacing w:after="0" w:line="240" w:lineRule="auto"/>
              <w:jc w:val="center"/>
              <w:rPr>
                <w:rFonts w:ascii="Times New Roman" w:hAnsi="Times New Roman" w:cs="Times New Roman"/>
                <w:b/>
              </w:rPr>
            </w:pPr>
          </w:p>
        </w:tc>
        <w:tc>
          <w:tcPr>
            <w:tcW w:w="311"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auto"/>
            <w:vAlign w:val="center"/>
          </w:tcPr>
          <w:p>
            <w:pPr>
              <w:numPr>
                <w:ilvl w:val="0"/>
                <w:numId w:val="14"/>
              </w:numPr>
              <w:spacing w:after="0" w:line="240" w:lineRule="auto"/>
              <w:contextualSpacing/>
              <w:rPr>
                <w:rFonts w:ascii="Times New Roman" w:hAnsi="Times New Roman" w:cs="Times New Roman"/>
              </w:rPr>
            </w:pPr>
            <w:r>
              <w:rPr>
                <w:rFonts w:ascii="Times New Roman" w:hAnsi="Times New Roman" w:cs="Times New Roman"/>
              </w:rPr>
              <w:t>Merit Productivity</w:t>
            </w:r>
          </w:p>
        </w:tc>
        <w:tc>
          <w:tcPr>
            <w:tcW w:w="464"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295"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b/>
              </w:rPr>
              <w:t>7</w:t>
            </w:r>
          </w:p>
        </w:tc>
        <w:tc>
          <w:tcPr>
            <w:tcW w:w="421" w:type="pct"/>
            <w:shd w:val="clear" w:color="auto" w:fill="auto"/>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auto"/>
            <w:vAlign w:val="center"/>
          </w:tcPr>
          <w:p>
            <w:pPr>
              <w:numPr>
                <w:ilvl w:val="0"/>
                <w:numId w:val="14"/>
              </w:numPr>
              <w:spacing w:after="0" w:line="240" w:lineRule="auto"/>
              <w:contextualSpacing/>
              <w:rPr>
                <w:rFonts w:ascii="Times New Roman" w:hAnsi="Times New Roman" w:cs="Times New Roman"/>
              </w:rPr>
            </w:pPr>
            <w:r>
              <w:rPr>
                <w:rFonts w:ascii="Times New Roman" w:hAnsi="Times New Roman" w:cs="Times New Roman"/>
              </w:rPr>
              <w:t xml:space="preserve">Other Productivity </w:t>
            </w:r>
          </w:p>
        </w:tc>
        <w:tc>
          <w:tcPr>
            <w:tcW w:w="464"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295" w:type="pct"/>
            <w:shd w:val="clear" w:color="auto" w:fill="auto"/>
            <w:vAlign w:val="center"/>
          </w:tcPr>
          <w:p>
            <w:pPr>
              <w:spacing w:after="0" w:line="240" w:lineRule="auto"/>
              <w:jc w:val="center"/>
              <w:rPr>
                <w:rFonts w:ascii="Times New Roman" w:hAnsi="Times New Roman" w:cs="Times New Roman"/>
                <w:b/>
              </w:rPr>
            </w:pPr>
            <w:r>
              <w:rPr>
                <w:rFonts w:ascii="Times New Roman" w:hAnsi="Times New Roman" w:cs="Times New Roman"/>
                <w:b/>
              </w:rPr>
              <w:t>3</w:t>
            </w:r>
          </w:p>
        </w:tc>
        <w:tc>
          <w:tcPr>
            <w:tcW w:w="421" w:type="pct"/>
            <w:shd w:val="clear" w:color="auto" w:fill="auto"/>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6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5"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c>
          <w:tcPr>
            <w:tcW w:w="42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52"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1"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00B0F0"/>
            <w:vAlign w:val="center"/>
          </w:tcPr>
          <w:p>
            <w:pPr>
              <w:pStyle w:val="17"/>
              <w:numPr>
                <w:ilvl w:val="0"/>
                <w:numId w:val="9"/>
              </w:numPr>
              <w:spacing w:after="0" w:line="240" w:lineRule="auto"/>
              <w:rPr>
                <w:rFonts w:ascii="Times New Roman" w:hAnsi="Times New Roman"/>
                <w:b/>
              </w:rPr>
            </w:pPr>
            <w:r>
              <w:rPr>
                <w:rFonts w:ascii="Times New Roman" w:hAnsi="Times New Roman"/>
                <w:b/>
              </w:rPr>
              <w:t>MONTHLY COURTS RETURNS</w:t>
            </w:r>
          </w:p>
        </w:tc>
        <w:tc>
          <w:tcPr>
            <w:tcW w:w="464" w:type="pct"/>
            <w:shd w:val="clear" w:color="auto" w:fill="00B0F0"/>
            <w:vAlign w:val="center"/>
          </w:tcPr>
          <w:p>
            <w:pPr>
              <w:spacing w:after="0" w:line="240" w:lineRule="auto"/>
              <w:jc w:val="center"/>
              <w:rPr>
                <w:rFonts w:ascii="Times New Roman" w:hAnsi="Times New Roman" w:cs="Times New Roman"/>
                <w:b/>
              </w:rPr>
            </w:pPr>
          </w:p>
        </w:tc>
        <w:tc>
          <w:tcPr>
            <w:tcW w:w="295" w:type="pct"/>
            <w:shd w:val="clear" w:color="auto" w:fill="00B0F0"/>
            <w:vAlign w:val="center"/>
          </w:tcPr>
          <w:p>
            <w:pPr>
              <w:spacing w:after="0" w:line="240" w:lineRule="auto"/>
              <w:jc w:val="center"/>
              <w:rPr>
                <w:rFonts w:ascii="Times New Roman" w:hAnsi="Times New Roman" w:cs="Times New Roman"/>
                <w:b/>
              </w:rPr>
            </w:pPr>
          </w:p>
        </w:tc>
        <w:tc>
          <w:tcPr>
            <w:tcW w:w="421" w:type="pct"/>
            <w:shd w:val="clear" w:color="auto" w:fill="00B0F0"/>
            <w:vAlign w:val="center"/>
          </w:tcPr>
          <w:p>
            <w:pPr>
              <w:spacing w:after="0" w:line="240" w:lineRule="auto"/>
              <w:jc w:val="center"/>
              <w:rPr>
                <w:rFonts w:ascii="Times New Roman" w:hAnsi="Times New Roman" w:cs="Times New Roman"/>
                <w:b/>
              </w:rPr>
            </w:pPr>
          </w:p>
        </w:tc>
        <w:tc>
          <w:tcPr>
            <w:tcW w:w="252" w:type="pct"/>
            <w:shd w:val="clear" w:color="auto" w:fill="00B0F0"/>
            <w:vAlign w:val="center"/>
          </w:tcPr>
          <w:p>
            <w:pPr>
              <w:spacing w:after="0" w:line="240" w:lineRule="auto"/>
              <w:jc w:val="center"/>
              <w:rPr>
                <w:rFonts w:ascii="Times New Roman" w:hAnsi="Times New Roman" w:cs="Times New Roman"/>
                <w:b/>
              </w:rPr>
            </w:pPr>
          </w:p>
        </w:tc>
        <w:tc>
          <w:tcPr>
            <w:tcW w:w="311"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vAlign w:val="center"/>
          </w:tcPr>
          <w:p>
            <w:pPr>
              <w:numPr>
                <w:ilvl w:val="0"/>
                <w:numId w:val="15"/>
              </w:numPr>
              <w:spacing w:after="0" w:line="240" w:lineRule="auto"/>
              <w:rPr>
                <w:rFonts w:ascii="Times New Roman" w:hAnsi="Times New Roman" w:cs="Times New Roman"/>
              </w:rPr>
            </w:pPr>
            <w:bookmarkStart w:id="4" w:name="_GoBack"/>
            <w:r>
              <w:rPr>
                <w:rFonts w:ascii="Times New Roman" w:hAnsi="Times New Roman" w:cs="Times New Roman"/>
              </w:rPr>
              <w:t>Submission of Accurate Monthly Court Returns</w:t>
            </w:r>
            <w:bookmarkEnd w:id="4"/>
          </w:p>
        </w:tc>
        <w:tc>
          <w:tcPr>
            <w:tcW w:w="464"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5" w:type="pct"/>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21" w:type="pct"/>
            <w:vAlign w:val="center"/>
          </w:tcPr>
          <w:p>
            <w:pPr>
              <w:spacing w:after="0" w:line="240" w:lineRule="auto"/>
              <w:jc w:val="center"/>
              <w:rPr>
                <w:rFonts w:ascii="Times New Roman" w:hAnsi="Times New Roman" w:cs="Times New Roman"/>
              </w:rPr>
            </w:pPr>
          </w:p>
        </w:tc>
        <w:tc>
          <w:tcPr>
            <w:tcW w:w="252" w:type="pct"/>
            <w:vAlign w:val="center"/>
          </w:tcPr>
          <w:p>
            <w:pPr>
              <w:spacing w:after="0" w:line="240" w:lineRule="auto"/>
              <w:jc w:val="center"/>
              <w:rPr>
                <w:rFonts w:ascii="Times New Roman" w:hAnsi="Times New Roman" w:cs="Times New Roman"/>
              </w:rPr>
            </w:pPr>
          </w:p>
        </w:tc>
        <w:tc>
          <w:tcPr>
            <w:tcW w:w="311"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SUB-TOTAL</w:t>
            </w:r>
          </w:p>
        </w:tc>
        <w:tc>
          <w:tcPr>
            <w:tcW w:w="46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5"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w:t>
            </w:r>
          </w:p>
        </w:tc>
        <w:tc>
          <w:tcPr>
            <w:tcW w:w="42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52"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1"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258"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TOTAL</w:t>
            </w:r>
          </w:p>
        </w:tc>
        <w:tc>
          <w:tcPr>
            <w:tcW w:w="46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95"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100</w:t>
            </w:r>
          </w:p>
        </w:tc>
        <w:tc>
          <w:tcPr>
            <w:tcW w:w="42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252"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1" w:type="pct"/>
            <w:shd w:val="clear" w:color="auto" w:fill="7F7F7F" w:themeFill="background1" w:themeFillShade="80"/>
            <w:vAlign w:val="center"/>
          </w:tcPr>
          <w:p>
            <w:pPr>
              <w:spacing w:after="0" w:line="240" w:lineRule="auto"/>
              <w:jc w:val="center"/>
              <w:rPr>
                <w:rFonts w:ascii="Times New Roman" w:hAnsi="Times New Roman" w:cs="Times New Roman"/>
                <w:b/>
              </w:rPr>
            </w:pPr>
          </w:p>
        </w:tc>
      </w:tr>
      <w:bookmarkEnd w:id="3"/>
    </w:tbl>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hd w:val="clear" w:color="auto" w:fill="7F7F7F" w:themeFill="background1" w:themeFillShade="8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ANNEX 1. EXPLANATORY NOTES FOR THE PMMU TARGETS</w:t>
      </w:r>
    </w:p>
    <w:p>
      <w:pPr>
        <w:shd w:val="clear" w:color="auto" w:fill="00B0F0"/>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 EXPEDITIOUS DISPOSAL OF CASES </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 Interlocutory Applications</w:t>
      </w:r>
    </w:p>
    <w:p>
      <w:pPr>
        <w:pStyle w:val="17"/>
        <w:numPr>
          <w:ilvl w:val="0"/>
          <w:numId w:val="16"/>
        </w:numPr>
        <w:spacing w:after="0" w:line="240" w:lineRule="auto"/>
        <w:jc w:val="both"/>
        <w:rPr>
          <w:rFonts w:ascii="Times New Roman" w:hAnsi="Times New Roman"/>
          <w:sz w:val="24"/>
          <w:szCs w:val="24"/>
        </w:rPr>
      </w:pPr>
      <w:r>
        <w:rPr>
          <w:rFonts w:ascii="Times New Roman" w:hAnsi="Times New Roman"/>
          <w:sz w:val="24"/>
          <w:szCs w:val="24"/>
        </w:rPr>
        <w:t>The Court will hear and determine all applications (single judge and full bench applications) within 30 days of filing</w:t>
      </w:r>
      <w:r>
        <w:rPr>
          <w:rFonts w:ascii="Times New Roman" w:hAnsi="Times New Roman"/>
          <w:sz w:val="24"/>
          <w:szCs w:val="24"/>
          <w:lang w:val="en-US"/>
        </w:rPr>
        <w:tab/>
      </w:r>
    </w:p>
    <w:p>
      <w:pPr>
        <w:pStyle w:val="17"/>
        <w:numPr>
          <w:ilvl w:val="0"/>
          <w:numId w:val="16"/>
        </w:numPr>
        <w:spacing w:line="240" w:lineRule="auto"/>
        <w:jc w:val="both"/>
        <w:rPr>
          <w:rFonts w:ascii="Times New Roman" w:hAnsi="Times New Roman"/>
          <w:sz w:val="24"/>
          <w:szCs w:val="24"/>
        </w:rPr>
      </w:pPr>
      <w:r>
        <w:rPr>
          <w:rFonts w:ascii="Times New Roman" w:hAnsi="Times New Roman"/>
          <w:sz w:val="24"/>
          <w:szCs w:val="24"/>
        </w:rPr>
        <w:t>The court shall introduce registers for purposes of tracking of applications.</w:t>
      </w:r>
    </w:p>
    <w:p>
      <w:pPr>
        <w:pStyle w:val="17"/>
        <w:numPr>
          <w:ilvl w:val="0"/>
          <w:numId w:val="16"/>
        </w:numPr>
        <w:spacing w:line="240" w:lineRule="auto"/>
        <w:jc w:val="both"/>
        <w:rPr>
          <w:rFonts w:ascii="Times New Roman" w:hAnsi="Times New Roman"/>
          <w:sz w:val="24"/>
          <w:szCs w:val="24"/>
        </w:rPr>
      </w:pPr>
      <w:r>
        <w:rPr>
          <w:rFonts w:ascii="Times New Roman" w:hAnsi="Times New Roman"/>
          <w:sz w:val="24"/>
          <w:szCs w:val="24"/>
          <w:lang w:val="en-US"/>
        </w:rPr>
        <w:t>The court shall ensure that all Interlocutory Applications are accurately captured in the DCRT</w:t>
      </w:r>
    </w:p>
    <w:p>
      <w:pPr>
        <w:pStyle w:val="17"/>
        <w:spacing w:line="240" w:lineRule="auto"/>
        <w:jc w:val="both"/>
        <w:rPr>
          <w:rFonts w:ascii="Times New Roman" w:hAnsi="Times New Roman"/>
          <w:sz w:val="24"/>
          <w:szCs w:val="24"/>
        </w:rPr>
      </w:pPr>
    </w:p>
    <w:p>
      <w:pPr>
        <w:pStyle w:val="17"/>
        <w:numPr>
          <w:ilvl w:val="0"/>
          <w:numId w:val="15"/>
        </w:numPr>
        <w:spacing w:before="240" w:line="240" w:lineRule="auto"/>
        <w:jc w:val="both"/>
        <w:rPr>
          <w:rFonts w:ascii="Times New Roman" w:hAnsi="Times New Roman"/>
          <w:b/>
          <w:sz w:val="24"/>
          <w:szCs w:val="24"/>
        </w:rPr>
      </w:pPr>
      <w:r>
        <w:rPr>
          <w:rFonts w:ascii="Times New Roman" w:hAnsi="Times New Roman"/>
          <w:b/>
          <w:sz w:val="24"/>
          <w:szCs w:val="24"/>
        </w:rPr>
        <w:t>Criminal Appeals -% of appeals concluded within 180 days from date of receipt of records of Appeal</w:t>
      </w:r>
    </w:p>
    <w:p>
      <w:pPr>
        <w:pStyle w:val="17"/>
        <w:numPr>
          <w:ilvl w:val="0"/>
          <w:numId w:val="17"/>
        </w:numPr>
        <w:spacing w:after="0" w:line="240" w:lineRule="auto"/>
        <w:jc w:val="both"/>
        <w:rPr>
          <w:rFonts w:ascii="Times New Roman" w:hAnsi="Times New Roman"/>
          <w:sz w:val="24"/>
          <w:szCs w:val="24"/>
        </w:rPr>
      </w:pPr>
      <w:r>
        <w:rPr>
          <w:rFonts w:ascii="Times New Roman" w:hAnsi="Times New Roman"/>
          <w:sz w:val="24"/>
          <w:szCs w:val="24"/>
        </w:rPr>
        <w:t>The court will endeavor to hear and conclude all criminal appeals</w:t>
      </w:r>
    </w:p>
    <w:p>
      <w:pPr>
        <w:pStyle w:val="17"/>
        <w:numPr>
          <w:ilvl w:val="0"/>
          <w:numId w:val="17"/>
        </w:numPr>
        <w:spacing w:after="0" w:line="240" w:lineRule="auto"/>
        <w:jc w:val="both"/>
        <w:rPr>
          <w:rFonts w:ascii="Times New Roman" w:hAnsi="Times New Roman"/>
          <w:sz w:val="24"/>
          <w:szCs w:val="24"/>
        </w:rPr>
      </w:pPr>
      <w:r>
        <w:rPr>
          <w:rFonts w:ascii="Times New Roman" w:hAnsi="Times New Roman"/>
          <w:sz w:val="24"/>
          <w:szCs w:val="24"/>
        </w:rPr>
        <w:t xml:space="preserve"> The court will hear and determine criminal cases within 180 days from date of filing. </w:t>
      </w:r>
    </w:p>
    <w:p>
      <w:pPr>
        <w:pStyle w:val="17"/>
        <w:numPr>
          <w:ilvl w:val="0"/>
          <w:numId w:val="17"/>
        </w:numPr>
        <w:spacing w:line="240" w:lineRule="auto"/>
        <w:jc w:val="both"/>
        <w:rPr>
          <w:rFonts w:ascii="Times New Roman" w:hAnsi="Times New Roman"/>
          <w:sz w:val="24"/>
          <w:szCs w:val="24"/>
        </w:rPr>
      </w:pPr>
      <w:r>
        <w:rPr>
          <w:rFonts w:ascii="Times New Roman" w:hAnsi="Times New Roman"/>
          <w:sz w:val="24"/>
          <w:szCs w:val="24"/>
        </w:rPr>
        <w:t>The court will not grant unnecessary adjournments.</w:t>
      </w:r>
    </w:p>
    <w:p>
      <w:pPr>
        <w:pStyle w:val="17"/>
        <w:numPr>
          <w:ilvl w:val="0"/>
          <w:numId w:val="17"/>
        </w:numPr>
        <w:spacing w:line="240" w:lineRule="auto"/>
        <w:jc w:val="both"/>
        <w:rPr>
          <w:rFonts w:ascii="Times New Roman" w:hAnsi="Times New Roman"/>
          <w:sz w:val="24"/>
          <w:szCs w:val="24"/>
        </w:rPr>
      </w:pPr>
      <w:r>
        <w:rPr>
          <w:rFonts w:ascii="Times New Roman" w:hAnsi="Times New Roman"/>
          <w:sz w:val="24"/>
          <w:szCs w:val="24"/>
          <w:lang w:val="en-US"/>
        </w:rPr>
        <w:t>The court will ensure that all Criminal Appeal cases are captured in the DCRT</w:t>
      </w:r>
    </w:p>
    <w:p>
      <w:pPr>
        <w:pStyle w:val="17"/>
        <w:numPr>
          <w:ilvl w:val="0"/>
          <w:numId w:val="17"/>
        </w:numPr>
        <w:spacing w:line="240" w:lineRule="auto"/>
        <w:jc w:val="both"/>
        <w:rPr>
          <w:rFonts w:ascii="Times New Roman" w:hAnsi="Times New Roman"/>
          <w:sz w:val="24"/>
          <w:szCs w:val="24"/>
        </w:rPr>
      </w:pPr>
      <w:r>
        <w:rPr>
          <w:rFonts w:ascii="Times New Roman" w:hAnsi="Times New Roman"/>
          <w:sz w:val="24"/>
          <w:szCs w:val="24"/>
          <w:lang w:val="en-US"/>
        </w:rPr>
        <w:t>The time frame for determination of criminal appeals will begin after submission of record of appeal documents from High Court</w:t>
      </w:r>
    </w:p>
    <w:p>
      <w:pPr>
        <w:spacing w:line="240" w:lineRule="auto"/>
        <w:jc w:val="both"/>
        <w:rPr>
          <w:rFonts w:ascii="Times New Roman" w:hAnsi="Times New Roman" w:cs="Times New Roman"/>
          <w:sz w:val="24"/>
          <w:szCs w:val="24"/>
        </w:rPr>
      </w:pPr>
      <w:r>
        <w:rPr>
          <w:rFonts w:ascii="Times New Roman" w:hAnsi="Times New Roman" w:cs="Times New Roman"/>
          <w:b/>
          <w:sz w:val="24"/>
          <w:szCs w:val="24"/>
          <w:lang w:val="en-US"/>
        </w:rPr>
        <w:t>3. Civil Appeals -% of appeals concluded within 180 days from date of receipt of records of Appeal</w:t>
      </w:r>
    </w:p>
    <w:p>
      <w:pPr>
        <w:pStyle w:val="17"/>
        <w:numPr>
          <w:ilvl w:val="0"/>
          <w:numId w:val="18"/>
        </w:numPr>
        <w:spacing w:after="0" w:line="240" w:lineRule="auto"/>
        <w:jc w:val="both"/>
        <w:rPr>
          <w:rFonts w:ascii="Times New Roman" w:hAnsi="Times New Roman"/>
          <w:sz w:val="24"/>
          <w:szCs w:val="24"/>
        </w:rPr>
      </w:pPr>
      <w:r>
        <w:rPr>
          <w:rFonts w:ascii="Times New Roman" w:hAnsi="Times New Roman"/>
          <w:sz w:val="24"/>
          <w:szCs w:val="24"/>
        </w:rPr>
        <w:t xml:space="preserve">The court will endeavor to hear and conclude all </w:t>
      </w:r>
      <w:r>
        <w:rPr>
          <w:rFonts w:ascii="Times New Roman" w:hAnsi="Times New Roman"/>
          <w:sz w:val="24"/>
          <w:szCs w:val="24"/>
          <w:lang w:val="en-US"/>
        </w:rPr>
        <w:t>Civil</w:t>
      </w:r>
      <w:r>
        <w:rPr>
          <w:rFonts w:ascii="Times New Roman" w:hAnsi="Times New Roman"/>
          <w:sz w:val="24"/>
          <w:szCs w:val="24"/>
        </w:rPr>
        <w:t xml:space="preserve"> </w:t>
      </w:r>
      <w:r>
        <w:rPr>
          <w:rFonts w:ascii="Times New Roman" w:hAnsi="Times New Roman"/>
          <w:sz w:val="24"/>
          <w:szCs w:val="24"/>
          <w:lang w:val="en-US"/>
        </w:rPr>
        <w:t>A</w:t>
      </w:r>
      <w:r>
        <w:rPr>
          <w:rFonts w:ascii="Times New Roman" w:hAnsi="Times New Roman"/>
          <w:sz w:val="24"/>
          <w:szCs w:val="24"/>
        </w:rPr>
        <w:t xml:space="preserve">ppeals </w:t>
      </w:r>
    </w:p>
    <w:p>
      <w:pPr>
        <w:pStyle w:val="17"/>
        <w:numPr>
          <w:ilvl w:val="0"/>
          <w:numId w:val="18"/>
        </w:numPr>
        <w:spacing w:after="0" w:line="240" w:lineRule="auto"/>
        <w:jc w:val="both"/>
        <w:rPr>
          <w:rFonts w:ascii="Times New Roman" w:hAnsi="Times New Roman"/>
          <w:sz w:val="24"/>
          <w:szCs w:val="24"/>
        </w:rPr>
      </w:pPr>
      <w:r>
        <w:rPr>
          <w:rFonts w:ascii="Times New Roman" w:hAnsi="Times New Roman"/>
          <w:sz w:val="24"/>
          <w:szCs w:val="24"/>
        </w:rPr>
        <w:t xml:space="preserve">The court will hear and determine criminal cases within 180 days from date of filing. </w:t>
      </w:r>
    </w:p>
    <w:p>
      <w:pPr>
        <w:pStyle w:val="17"/>
        <w:numPr>
          <w:ilvl w:val="0"/>
          <w:numId w:val="18"/>
        </w:numPr>
        <w:spacing w:line="240" w:lineRule="auto"/>
        <w:jc w:val="both"/>
        <w:rPr>
          <w:rFonts w:ascii="Times New Roman" w:hAnsi="Times New Roman"/>
          <w:sz w:val="24"/>
          <w:szCs w:val="24"/>
        </w:rPr>
      </w:pPr>
      <w:r>
        <w:rPr>
          <w:rFonts w:ascii="Times New Roman" w:hAnsi="Times New Roman"/>
          <w:sz w:val="24"/>
          <w:szCs w:val="24"/>
        </w:rPr>
        <w:t>The court will not grant unnecessary adjournments.</w:t>
      </w:r>
    </w:p>
    <w:p>
      <w:pPr>
        <w:pStyle w:val="17"/>
        <w:numPr>
          <w:ilvl w:val="0"/>
          <w:numId w:val="18"/>
        </w:numPr>
        <w:spacing w:line="240" w:lineRule="auto"/>
        <w:jc w:val="both"/>
        <w:rPr>
          <w:rFonts w:ascii="Times New Roman" w:hAnsi="Times New Roman"/>
          <w:sz w:val="24"/>
          <w:szCs w:val="24"/>
        </w:rPr>
      </w:pPr>
      <w:r>
        <w:rPr>
          <w:rFonts w:ascii="Times New Roman" w:hAnsi="Times New Roman"/>
          <w:sz w:val="24"/>
          <w:szCs w:val="24"/>
          <w:lang w:val="en-US"/>
        </w:rPr>
        <w:t>The court will ensure that all criminal cases are captured in the DCRT</w:t>
      </w:r>
    </w:p>
    <w:p>
      <w:pPr>
        <w:pStyle w:val="17"/>
        <w:numPr>
          <w:ilvl w:val="0"/>
          <w:numId w:val="18"/>
        </w:numPr>
        <w:spacing w:line="240" w:lineRule="auto"/>
        <w:jc w:val="both"/>
        <w:rPr>
          <w:rFonts w:ascii="Times New Roman" w:hAnsi="Times New Roman"/>
          <w:sz w:val="24"/>
          <w:szCs w:val="24"/>
        </w:rPr>
      </w:pPr>
      <w:r>
        <w:rPr>
          <w:rFonts w:ascii="Times New Roman" w:hAnsi="Times New Roman"/>
          <w:sz w:val="24"/>
          <w:szCs w:val="24"/>
          <w:lang w:val="en-US"/>
        </w:rPr>
        <w:t>The time frame for determination of civill appeals will begin after submission of records of appeal documents from High Court</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4. Election Petitions Appeals </w:t>
      </w:r>
    </w:p>
    <w:p>
      <w:pPr>
        <w:pStyle w:val="17"/>
        <w:numPr>
          <w:ilvl w:val="0"/>
          <w:numId w:val="19"/>
        </w:numPr>
        <w:spacing w:line="240" w:lineRule="auto"/>
        <w:jc w:val="both"/>
        <w:rPr>
          <w:rFonts w:ascii="Times New Roman" w:hAnsi="Times New Roman"/>
          <w:sz w:val="24"/>
          <w:szCs w:val="24"/>
        </w:rPr>
      </w:pPr>
      <w:r>
        <w:rPr>
          <w:rFonts w:ascii="Times New Roman" w:hAnsi="Times New Roman"/>
          <w:sz w:val="24"/>
          <w:szCs w:val="24"/>
        </w:rPr>
        <w:t xml:space="preserve">The court will hear and determine </w:t>
      </w:r>
      <w:r>
        <w:rPr>
          <w:rFonts w:ascii="Times New Roman" w:hAnsi="Times New Roman"/>
          <w:sz w:val="24"/>
          <w:szCs w:val="24"/>
          <w:lang w:val="en-US"/>
        </w:rPr>
        <w:t xml:space="preserve">Election Petitions </w:t>
      </w:r>
      <w:r>
        <w:rPr>
          <w:rFonts w:ascii="Times New Roman" w:hAnsi="Times New Roman"/>
          <w:sz w:val="24"/>
          <w:szCs w:val="24"/>
        </w:rPr>
        <w:t>Appeals</w:t>
      </w:r>
      <w:r>
        <w:rPr>
          <w:rFonts w:ascii="Times New Roman" w:hAnsi="Times New Roman"/>
          <w:sz w:val="24"/>
          <w:szCs w:val="24"/>
          <w:lang w:val="en-US"/>
        </w:rPr>
        <w:t xml:space="preserve"> </w:t>
      </w:r>
      <w:r>
        <w:rPr>
          <w:rFonts w:ascii="Times New Roman" w:hAnsi="Times New Roman"/>
          <w:sz w:val="24"/>
          <w:szCs w:val="24"/>
        </w:rPr>
        <w:t xml:space="preserve">within </w:t>
      </w:r>
      <w:r>
        <w:rPr>
          <w:rFonts w:ascii="Times New Roman" w:hAnsi="Times New Roman"/>
          <w:sz w:val="24"/>
          <w:szCs w:val="24"/>
          <w:lang w:val="en-US"/>
        </w:rPr>
        <w:t>180</w:t>
      </w:r>
      <w:r>
        <w:rPr>
          <w:rFonts w:ascii="Times New Roman" w:hAnsi="Times New Roman"/>
          <w:sz w:val="24"/>
          <w:szCs w:val="24"/>
        </w:rPr>
        <w:t xml:space="preserve"> days. </w:t>
      </w:r>
    </w:p>
    <w:p>
      <w:pPr>
        <w:pStyle w:val="17"/>
        <w:numPr>
          <w:ilvl w:val="0"/>
          <w:numId w:val="19"/>
        </w:numPr>
        <w:spacing w:line="240" w:lineRule="auto"/>
        <w:jc w:val="both"/>
        <w:rPr>
          <w:rFonts w:ascii="Times New Roman" w:hAnsi="Times New Roman"/>
          <w:sz w:val="24"/>
          <w:szCs w:val="24"/>
        </w:rPr>
      </w:pPr>
      <w:r>
        <w:rPr>
          <w:rFonts w:ascii="Times New Roman" w:hAnsi="Times New Roman"/>
          <w:sz w:val="24"/>
          <w:szCs w:val="24"/>
        </w:rPr>
        <w:t xml:space="preserve">The court shall introduce registers for purposes of tracking of </w:t>
      </w:r>
      <w:r>
        <w:rPr>
          <w:rFonts w:ascii="Times New Roman" w:hAnsi="Times New Roman"/>
          <w:sz w:val="24"/>
          <w:szCs w:val="24"/>
          <w:lang w:val="en-US"/>
        </w:rPr>
        <w:t xml:space="preserve">Election Petitions Appeals </w:t>
      </w:r>
    </w:p>
    <w:p>
      <w:pPr>
        <w:pStyle w:val="17"/>
        <w:numPr>
          <w:ilvl w:val="0"/>
          <w:numId w:val="19"/>
        </w:numPr>
        <w:spacing w:line="240" w:lineRule="auto"/>
        <w:jc w:val="both"/>
        <w:rPr>
          <w:rFonts w:ascii="Times New Roman" w:hAnsi="Times New Roman"/>
          <w:sz w:val="24"/>
          <w:szCs w:val="24"/>
        </w:rPr>
      </w:pPr>
      <w:r>
        <w:rPr>
          <w:rFonts w:ascii="Times New Roman" w:hAnsi="Times New Roman"/>
          <w:sz w:val="24"/>
          <w:szCs w:val="24"/>
          <w:lang w:val="en-US"/>
        </w:rPr>
        <w:t>The court shall ensure that all Election Petition Appeals are captured in the DCRT</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 Time for dissemination of all decisions</w:t>
      </w:r>
    </w:p>
    <w:p>
      <w:pPr>
        <w:pStyle w:val="17"/>
        <w:numPr>
          <w:ilvl w:val="0"/>
          <w:numId w:val="20"/>
        </w:numPr>
        <w:spacing w:after="0" w:line="240" w:lineRule="auto"/>
        <w:jc w:val="both"/>
        <w:rPr>
          <w:rFonts w:ascii="Times New Roman" w:hAnsi="Times New Roman"/>
          <w:sz w:val="24"/>
          <w:szCs w:val="24"/>
        </w:rPr>
      </w:pPr>
      <w:r>
        <w:rPr>
          <w:rFonts w:ascii="Times New Roman" w:hAnsi="Times New Roman"/>
          <w:sz w:val="24"/>
          <w:szCs w:val="24"/>
        </w:rPr>
        <w:t xml:space="preserve">The court shall </w:t>
      </w:r>
      <w:r>
        <w:rPr>
          <w:rFonts w:ascii="Times New Roman" w:hAnsi="Times New Roman"/>
          <w:sz w:val="24"/>
          <w:szCs w:val="24"/>
          <w:lang w:val="en-US"/>
        </w:rPr>
        <w:t>ensure that all decisions are disseminated to the respective authorities and parties within 7 days from the date of delivery</w:t>
      </w:r>
    </w:p>
    <w:p>
      <w:pPr>
        <w:pStyle w:val="17"/>
        <w:numPr>
          <w:ilvl w:val="0"/>
          <w:numId w:val="20"/>
        </w:numPr>
        <w:spacing w:after="0" w:line="240" w:lineRule="auto"/>
        <w:jc w:val="both"/>
        <w:rPr>
          <w:rFonts w:ascii="Times New Roman" w:hAnsi="Times New Roman"/>
          <w:sz w:val="24"/>
          <w:szCs w:val="24"/>
        </w:rPr>
      </w:pPr>
      <w:r>
        <w:rPr>
          <w:rFonts w:ascii="Times New Roman" w:hAnsi="Times New Roman"/>
          <w:sz w:val="24"/>
          <w:szCs w:val="24"/>
        </w:rPr>
        <w:t xml:space="preserve">The court shall introduce registers for purposes of tracking </w:t>
      </w:r>
      <w:r>
        <w:rPr>
          <w:rFonts w:ascii="Times New Roman" w:hAnsi="Times New Roman"/>
          <w:sz w:val="24"/>
          <w:szCs w:val="24"/>
          <w:lang w:val="en-US"/>
        </w:rPr>
        <w:t xml:space="preserve">all decisions made and disseminated </w:t>
      </w:r>
    </w:p>
    <w:p>
      <w:pPr>
        <w:spacing w:after="0" w:line="240" w:lineRule="auto"/>
        <w:jc w:val="both"/>
        <w:rPr>
          <w:rFonts w:ascii="Times New Roman" w:hAnsi="Times New Roman"/>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6. No. of cases to be determined per year</w:t>
      </w:r>
      <w:r>
        <w:rPr>
          <w:rFonts w:ascii="Times New Roman" w:hAnsi="Times New Roman" w:cs="Times New Roman"/>
          <w:sz w:val="24"/>
          <w:szCs w:val="24"/>
          <w:lang w:val="en-US"/>
        </w:rPr>
        <w:t xml:space="preserve"> </w:t>
      </w:r>
    </w:p>
    <w:p>
      <w:pPr>
        <w:numPr>
          <w:ilvl w:val="0"/>
          <w:numId w:val="21"/>
        </w:num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court intends to hear and determine about XXXXX cases during the year if filed</w:t>
      </w:r>
    </w:p>
    <w:p>
      <w:pPr>
        <w:spacing w:line="240" w:lineRule="auto"/>
        <w:contextualSpacing/>
        <w:jc w:val="both"/>
        <w:rPr>
          <w:rFonts w:ascii="Times New Roman" w:hAnsi="Times New Roman" w:cs="Times New Roman"/>
          <w:sz w:val="24"/>
          <w:szCs w:val="24"/>
        </w:rPr>
      </w:pPr>
    </w:p>
    <w:p>
      <w:pPr>
        <w:spacing w:line="240" w:lineRule="auto"/>
        <w:contextualSpacing/>
        <w:jc w:val="both"/>
        <w:rPr>
          <w:rFonts w:ascii="Times New Roman" w:hAnsi="Times New Roman" w:cs="Times New Roman"/>
          <w:sz w:val="24"/>
          <w:szCs w:val="24"/>
        </w:rPr>
      </w:pPr>
    </w:p>
    <w:p>
      <w:pPr>
        <w:spacing w:line="240" w:lineRule="auto"/>
        <w:contextualSpacing/>
        <w:jc w:val="both"/>
        <w:rPr>
          <w:rFonts w:ascii="Times New Roman" w:hAnsi="Times New Roman" w:cs="Times New Roman"/>
          <w:sz w:val="24"/>
          <w:szCs w:val="24"/>
        </w:rPr>
      </w:pPr>
    </w:p>
    <w:p>
      <w:pPr>
        <w:pStyle w:val="17"/>
        <w:shd w:val="clear" w:color="auto" w:fill="00B0F0"/>
        <w:spacing w:line="240" w:lineRule="auto"/>
        <w:ind w:left="0"/>
        <w:jc w:val="both"/>
        <w:rPr>
          <w:rFonts w:ascii="Times New Roman" w:hAnsi="Times New Roman"/>
          <w:b/>
          <w:sz w:val="24"/>
          <w:szCs w:val="24"/>
          <w:u w:val="single"/>
        </w:rPr>
      </w:pPr>
      <w:r>
        <w:rPr>
          <w:rFonts w:ascii="Times New Roman" w:hAnsi="Times New Roman"/>
          <w:b/>
          <w:sz w:val="24"/>
          <w:szCs w:val="24"/>
          <w:u w:val="single"/>
          <w:lang w:val="en-US"/>
        </w:rPr>
        <w:t xml:space="preserve">B. </w:t>
      </w:r>
      <w:r>
        <w:rPr>
          <w:rFonts w:ascii="Times New Roman" w:hAnsi="Times New Roman"/>
          <w:b/>
          <w:sz w:val="24"/>
          <w:szCs w:val="24"/>
          <w:u w:val="single"/>
        </w:rPr>
        <w:t>TRIAL AND DELIVERY DATE CERTAINTY</w:t>
      </w:r>
    </w:p>
    <w:p>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1. Percentage of appeals/applications heard when first listed for hearing; </w:t>
      </w:r>
    </w:p>
    <w:p>
      <w:pPr>
        <w:pStyle w:val="17"/>
        <w:numPr>
          <w:ilvl w:val="0"/>
          <w:numId w:val="22"/>
        </w:numPr>
        <w:spacing w:line="240" w:lineRule="auto"/>
        <w:jc w:val="both"/>
        <w:rPr>
          <w:rFonts w:ascii="Times New Roman" w:hAnsi="Times New Roman"/>
          <w:sz w:val="24"/>
          <w:szCs w:val="24"/>
        </w:rPr>
      </w:pPr>
      <w:r>
        <w:rPr>
          <w:rFonts w:ascii="Times New Roman" w:hAnsi="Times New Roman"/>
          <w:sz w:val="24"/>
          <w:szCs w:val="24"/>
        </w:rPr>
        <w:t xml:space="preserve">The court will strive to hear all appeals and applications are heard when first listed. </w:t>
      </w:r>
    </w:p>
    <w:p>
      <w:pPr>
        <w:pStyle w:val="17"/>
        <w:numPr>
          <w:ilvl w:val="0"/>
          <w:numId w:val="22"/>
        </w:numPr>
        <w:spacing w:after="0" w:line="240" w:lineRule="auto"/>
        <w:jc w:val="both"/>
        <w:rPr>
          <w:rFonts w:ascii="Times New Roman" w:hAnsi="Times New Roman"/>
          <w:sz w:val="24"/>
          <w:szCs w:val="24"/>
          <w:u w:val="single"/>
        </w:rPr>
      </w:pPr>
      <w:r>
        <w:rPr>
          <w:rFonts w:ascii="Times New Roman" w:hAnsi="Times New Roman"/>
          <w:sz w:val="24"/>
          <w:szCs w:val="24"/>
        </w:rPr>
        <w:t>The court will engage stakeholders.</w:t>
      </w:r>
    </w:p>
    <w:p>
      <w:pPr>
        <w:pStyle w:val="17"/>
        <w:numPr>
          <w:ilvl w:val="0"/>
          <w:numId w:val="22"/>
        </w:numPr>
        <w:spacing w:line="240" w:lineRule="auto"/>
        <w:jc w:val="both"/>
        <w:rPr>
          <w:rFonts w:ascii="Times New Roman" w:hAnsi="Times New Roman"/>
          <w:sz w:val="24"/>
          <w:szCs w:val="24"/>
          <w:u w:val="single"/>
        </w:rPr>
      </w:pPr>
      <w:r>
        <w:rPr>
          <w:rFonts w:ascii="Times New Roman" w:hAnsi="Times New Roman"/>
          <w:sz w:val="24"/>
          <w:szCs w:val="24"/>
        </w:rPr>
        <w:t>The court will discourage unnecessary adjournments.</w:t>
      </w:r>
    </w:p>
    <w:p>
      <w:pPr>
        <w:pStyle w:val="17"/>
        <w:numPr>
          <w:ilvl w:val="0"/>
          <w:numId w:val="22"/>
        </w:numPr>
        <w:spacing w:line="240" w:lineRule="auto"/>
        <w:jc w:val="both"/>
        <w:rPr>
          <w:rFonts w:ascii="Times New Roman" w:hAnsi="Times New Roman"/>
          <w:sz w:val="24"/>
          <w:szCs w:val="24"/>
          <w:u w:val="single"/>
        </w:rPr>
      </w:pPr>
      <w:r>
        <w:rPr>
          <w:rFonts w:ascii="Times New Roman" w:hAnsi="Times New Roman"/>
          <w:sz w:val="24"/>
          <w:szCs w:val="24"/>
        </w:rPr>
        <w:t xml:space="preserve">The court will </w:t>
      </w:r>
      <w:r>
        <w:rPr>
          <w:rFonts w:ascii="Times New Roman" w:hAnsi="Times New Roman"/>
          <w:sz w:val="24"/>
          <w:szCs w:val="24"/>
          <w:lang w:val="en-US"/>
        </w:rPr>
        <w:t>e</w:t>
      </w:r>
      <w:r>
        <w:rPr>
          <w:rFonts w:ascii="Times New Roman" w:hAnsi="Times New Roman"/>
          <w:sz w:val="24"/>
          <w:szCs w:val="24"/>
        </w:rPr>
        <w:t>nsure that the cause list is realistic.</w:t>
      </w:r>
    </w:p>
    <w:p>
      <w:pPr>
        <w:pStyle w:val="17"/>
        <w:numPr>
          <w:ilvl w:val="0"/>
          <w:numId w:val="22"/>
        </w:numPr>
        <w:spacing w:line="240" w:lineRule="auto"/>
        <w:jc w:val="both"/>
        <w:rPr>
          <w:rFonts w:ascii="Times New Roman" w:hAnsi="Times New Roman"/>
          <w:sz w:val="24"/>
          <w:szCs w:val="24"/>
          <w:u w:val="single"/>
        </w:rPr>
      </w:pPr>
      <w:r>
        <w:rPr>
          <w:rFonts w:ascii="Times New Roman" w:hAnsi="Times New Roman"/>
          <w:sz w:val="24"/>
          <w:szCs w:val="24"/>
        </w:rPr>
        <w:t>The court will encourage trial date certainty.</w:t>
      </w:r>
    </w:p>
    <w:p>
      <w:pPr>
        <w:pStyle w:val="17"/>
        <w:spacing w:line="240" w:lineRule="auto"/>
        <w:jc w:val="both"/>
        <w:rPr>
          <w:rFonts w:ascii="Times New Roman" w:hAnsi="Times New Roman"/>
          <w:sz w:val="24"/>
          <w:szCs w:val="24"/>
          <w:u w:val="single"/>
        </w:rPr>
      </w:pPr>
    </w:p>
    <w:p>
      <w:pPr>
        <w:pStyle w:val="17"/>
        <w:spacing w:line="240" w:lineRule="auto"/>
        <w:ind w:left="0"/>
        <w:jc w:val="both"/>
        <w:rPr>
          <w:rFonts w:ascii="Times New Roman" w:hAnsi="Times New Roman"/>
          <w:b/>
          <w:sz w:val="24"/>
          <w:szCs w:val="24"/>
          <w:u w:val="single"/>
        </w:rPr>
      </w:pPr>
      <w:r>
        <w:rPr>
          <w:rFonts w:ascii="Times New Roman" w:hAnsi="Times New Roman"/>
          <w:b/>
          <w:sz w:val="24"/>
          <w:szCs w:val="24"/>
          <w:lang w:val="en-US"/>
        </w:rPr>
        <w:t>2.</w:t>
      </w:r>
      <w:r>
        <w:rPr>
          <w:rFonts w:ascii="Times New Roman" w:hAnsi="Times New Roman"/>
          <w:b/>
          <w:sz w:val="24"/>
          <w:szCs w:val="24"/>
        </w:rPr>
        <w:t xml:space="preserve"> Percentage of judgments/rulings delivered on the date first scheduled for</w:t>
      </w:r>
      <w:r>
        <w:rPr>
          <w:rFonts w:ascii="Times New Roman" w:hAnsi="Times New Roman"/>
          <w:b/>
          <w:sz w:val="24"/>
          <w:szCs w:val="24"/>
          <w:lang w:val="en-US"/>
        </w:rPr>
        <w:t xml:space="preserve"> </w:t>
      </w:r>
      <w:r>
        <w:rPr>
          <w:rFonts w:ascii="Times New Roman" w:hAnsi="Times New Roman"/>
          <w:b/>
          <w:sz w:val="24"/>
          <w:szCs w:val="24"/>
        </w:rPr>
        <w:t>delivery</w:t>
      </w:r>
    </w:p>
    <w:p>
      <w:pPr>
        <w:pStyle w:val="17"/>
        <w:numPr>
          <w:ilvl w:val="0"/>
          <w:numId w:val="23"/>
        </w:numPr>
        <w:spacing w:line="240" w:lineRule="auto"/>
        <w:jc w:val="both"/>
        <w:rPr>
          <w:rFonts w:ascii="Times New Roman" w:hAnsi="Times New Roman"/>
          <w:sz w:val="24"/>
          <w:szCs w:val="24"/>
        </w:rPr>
      </w:pPr>
      <w:r>
        <w:rPr>
          <w:rFonts w:ascii="Times New Roman" w:hAnsi="Times New Roman"/>
          <w:sz w:val="24"/>
          <w:szCs w:val="24"/>
        </w:rPr>
        <w:t>The court shall</w:t>
      </w:r>
      <w:r>
        <w:rPr>
          <w:rFonts w:ascii="Times New Roman" w:hAnsi="Times New Roman"/>
          <w:sz w:val="24"/>
          <w:szCs w:val="24"/>
          <w:lang w:val="en-US"/>
        </w:rPr>
        <w:t xml:space="preserve"> e</w:t>
      </w:r>
      <w:r>
        <w:rPr>
          <w:rFonts w:ascii="Times New Roman" w:hAnsi="Times New Roman"/>
          <w:sz w:val="24"/>
          <w:szCs w:val="24"/>
        </w:rPr>
        <w:t>nsure parties take dates by consent.</w:t>
      </w:r>
    </w:p>
    <w:p>
      <w:pPr>
        <w:pStyle w:val="17"/>
        <w:numPr>
          <w:ilvl w:val="0"/>
          <w:numId w:val="23"/>
        </w:numPr>
        <w:spacing w:line="240" w:lineRule="auto"/>
        <w:jc w:val="both"/>
        <w:rPr>
          <w:rFonts w:ascii="Times New Roman" w:hAnsi="Times New Roman"/>
          <w:sz w:val="24"/>
          <w:szCs w:val="24"/>
        </w:rPr>
      </w:pPr>
      <w:r>
        <w:rPr>
          <w:rFonts w:ascii="Times New Roman" w:hAnsi="Times New Roman"/>
          <w:sz w:val="24"/>
          <w:szCs w:val="24"/>
        </w:rPr>
        <w:t xml:space="preserve">The court shall </w:t>
      </w:r>
      <w:r>
        <w:rPr>
          <w:rFonts w:ascii="Times New Roman" w:hAnsi="Times New Roman"/>
          <w:sz w:val="24"/>
          <w:szCs w:val="24"/>
          <w:lang w:val="en-US"/>
        </w:rPr>
        <w:t>e</w:t>
      </w:r>
      <w:r>
        <w:rPr>
          <w:rFonts w:ascii="Times New Roman" w:hAnsi="Times New Roman"/>
          <w:sz w:val="24"/>
          <w:szCs w:val="24"/>
        </w:rPr>
        <w:t>ncourage trial date certainty.</w:t>
      </w:r>
    </w:p>
    <w:p>
      <w:pPr>
        <w:pStyle w:val="17"/>
        <w:numPr>
          <w:ilvl w:val="0"/>
          <w:numId w:val="23"/>
        </w:numPr>
        <w:spacing w:line="240" w:lineRule="auto"/>
        <w:jc w:val="both"/>
        <w:rPr>
          <w:rFonts w:ascii="Times New Roman" w:hAnsi="Times New Roman"/>
          <w:sz w:val="24"/>
          <w:szCs w:val="24"/>
        </w:rPr>
      </w:pPr>
      <w:r>
        <w:rPr>
          <w:rFonts w:ascii="Times New Roman" w:hAnsi="Times New Roman"/>
          <w:sz w:val="24"/>
          <w:szCs w:val="24"/>
        </w:rPr>
        <w:t xml:space="preserve">The court shall </w:t>
      </w:r>
      <w:r>
        <w:rPr>
          <w:rFonts w:ascii="Times New Roman" w:hAnsi="Times New Roman"/>
          <w:sz w:val="24"/>
          <w:szCs w:val="24"/>
          <w:lang w:val="en-US"/>
        </w:rPr>
        <w:t>d</w:t>
      </w:r>
      <w:r>
        <w:rPr>
          <w:rFonts w:ascii="Times New Roman" w:hAnsi="Times New Roman"/>
          <w:sz w:val="24"/>
          <w:szCs w:val="24"/>
        </w:rPr>
        <w:t>iscourage unnecessary adjournments.</w:t>
      </w:r>
    </w:p>
    <w:p>
      <w:pPr>
        <w:pStyle w:val="17"/>
        <w:numPr>
          <w:ilvl w:val="0"/>
          <w:numId w:val="23"/>
        </w:numPr>
        <w:spacing w:line="240" w:lineRule="auto"/>
        <w:jc w:val="both"/>
        <w:rPr>
          <w:rFonts w:ascii="Times New Roman" w:hAnsi="Times New Roman"/>
          <w:sz w:val="24"/>
          <w:szCs w:val="24"/>
        </w:rPr>
      </w:pPr>
      <w:r>
        <w:rPr>
          <w:rFonts w:ascii="Times New Roman" w:hAnsi="Times New Roman"/>
          <w:sz w:val="24"/>
          <w:szCs w:val="24"/>
        </w:rPr>
        <w:t>The court will render all judgments and rulings within 30 days of finalization of the hearing</w:t>
      </w:r>
    </w:p>
    <w:p>
      <w:pPr>
        <w:pStyle w:val="17"/>
        <w:spacing w:line="240" w:lineRule="auto"/>
        <w:jc w:val="both"/>
        <w:rPr>
          <w:rFonts w:ascii="Times New Roman" w:hAnsi="Times New Roman"/>
          <w:sz w:val="24"/>
          <w:szCs w:val="24"/>
        </w:rPr>
      </w:pPr>
    </w:p>
    <w:p>
      <w:pPr>
        <w:pStyle w:val="17"/>
        <w:numPr>
          <w:ilvl w:val="0"/>
          <w:numId w:val="15"/>
        </w:numPr>
        <w:spacing w:line="240" w:lineRule="auto"/>
        <w:jc w:val="both"/>
        <w:rPr>
          <w:rFonts w:ascii="Times New Roman" w:hAnsi="Times New Roman"/>
          <w:b/>
          <w:sz w:val="24"/>
          <w:szCs w:val="24"/>
          <w:lang w:val="en-US"/>
        </w:rPr>
      </w:pPr>
      <w:r>
        <w:rPr>
          <w:rFonts w:ascii="Times New Roman" w:hAnsi="Times New Roman"/>
          <w:b/>
          <w:sz w:val="24"/>
          <w:szCs w:val="24"/>
        </w:rPr>
        <w:t>Advance communication of adjournments of hearings &amp;date of delivery of judgements/rulings</w:t>
      </w:r>
    </w:p>
    <w:p>
      <w:pPr>
        <w:pStyle w:val="17"/>
        <w:numPr>
          <w:ilvl w:val="0"/>
          <w:numId w:val="24"/>
        </w:numPr>
        <w:spacing w:line="240" w:lineRule="auto"/>
        <w:jc w:val="both"/>
        <w:rPr>
          <w:rFonts w:ascii="Times New Roman" w:hAnsi="Times New Roman"/>
          <w:sz w:val="24"/>
          <w:szCs w:val="24"/>
        </w:rPr>
      </w:pPr>
      <w:r>
        <w:rPr>
          <w:rFonts w:ascii="Times New Roman" w:hAnsi="Times New Roman"/>
          <w:sz w:val="24"/>
          <w:szCs w:val="24"/>
        </w:rPr>
        <w:t xml:space="preserve">The court will </w:t>
      </w:r>
      <w:r>
        <w:rPr>
          <w:rFonts w:ascii="Times New Roman" w:hAnsi="Times New Roman"/>
          <w:sz w:val="24"/>
          <w:szCs w:val="24"/>
          <w:lang w:val="en-US"/>
        </w:rPr>
        <w:t>u</w:t>
      </w:r>
      <w:r>
        <w:rPr>
          <w:rFonts w:ascii="Times New Roman" w:hAnsi="Times New Roman"/>
          <w:sz w:val="24"/>
          <w:szCs w:val="24"/>
        </w:rPr>
        <w:t>update contact details of advocates and litigants acting in person every year.</w:t>
      </w:r>
    </w:p>
    <w:p>
      <w:pPr>
        <w:pStyle w:val="17"/>
        <w:numPr>
          <w:ilvl w:val="0"/>
          <w:numId w:val="24"/>
        </w:numPr>
        <w:spacing w:line="240" w:lineRule="auto"/>
        <w:jc w:val="both"/>
        <w:rPr>
          <w:rFonts w:ascii="Times New Roman" w:hAnsi="Times New Roman"/>
          <w:sz w:val="24"/>
          <w:szCs w:val="24"/>
        </w:rPr>
      </w:pPr>
      <w:r>
        <w:rPr>
          <w:rFonts w:ascii="Times New Roman" w:hAnsi="Times New Roman"/>
          <w:sz w:val="24"/>
          <w:szCs w:val="24"/>
        </w:rPr>
        <w:t xml:space="preserve">The court will </w:t>
      </w:r>
      <w:r>
        <w:rPr>
          <w:rFonts w:ascii="Times New Roman" w:hAnsi="Times New Roman"/>
          <w:sz w:val="24"/>
          <w:szCs w:val="24"/>
          <w:lang w:val="en-US"/>
        </w:rPr>
        <w:t>communicate a</w:t>
      </w:r>
      <w:r>
        <w:rPr>
          <w:rFonts w:ascii="Times New Roman" w:hAnsi="Times New Roman"/>
          <w:sz w:val="24"/>
          <w:szCs w:val="24"/>
        </w:rPr>
        <w:t>ny adjournment that is anticipated 7 days in advance.</w:t>
      </w:r>
    </w:p>
    <w:p>
      <w:pPr>
        <w:pStyle w:val="17"/>
        <w:numPr>
          <w:ilvl w:val="0"/>
          <w:numId w:val="24"/>
        </w:numPr>
        <w:spacing w:line="240" w:lineRule="auto"/>
        <w:jc w:val="both"/>
        <w:rPr>
          <w:rFonts w:ascii="Times New Roman" w:hAnsi="Times New Roman"/>
          <w:sz w:val="24"/>
          <w:szCs w:val="24"/>
        </w:rPr>
      </w:pPr>
      <w:r>
        <w:rPr>
          <w:rFonts w:ascii="Times New Roman" w:hAnsi="Times New Roman"/>
          <w:sz w:val="24"/>
          <w:szCs w:val="24"/>
        </w:rPr>
        <w:t xml:space="preserve">The court will </w:t>
      </w:r>
      <w:r>
        <w:rPr>
          <w:rFonts w:ascii="Times New Roman" w:hAnsi="Times New Roman"/>
          <w:sz w:val="24"/>
          <w:szCs w:val="24"/>
          <w:lang w:val="en-US"/>
        </w:rPr>
        <w:t>communicate a</w:t>
      </w:r>
      <w:r>
        <w:rPr>
          <w:rFonts w:ascii="Times New Roman" w:hAnsi="Times New Roman"/>
          <w:sz w:val="24"/>
          <w:szCs w:val="24"/>
        </w:rPr>
        <w:t>ny unexpected adjournment as soon as possible before the hearing date</w:t>
      </w:r>
    </w:p>
    <w:p>
      <w:pPr>
        <w:pStyle w:val="17"/>
        <w:numPr>
          <w:ilvl w:val="0"/>
          <w:numId w:val="24"/>
        </w:numPr>
        <w:spacing w:line="240" w:lineRule="auto"/>
        <w:jc w:val="both"/>
        <w:rPr>
          <w:rFonts w:ascii="Times New Roman" w:hAnsi="Times New Roman"/>
          <w:sz w:val="24"/>
          <w:szCs w:val="24"/>
        </w:rPr>
      </w:pPr>
      <w:r>
        <w:rPr>
          <w:rFonts w:ascii="Times New Roman" w:hAnsi="Times New Roman"/>
          <w:sz w:val="24"/>
          <w:szCs w:val="24"/>
        </w:rPr>
        <w:t>The court will</w:t>
      </w:r>
      <w:r>
        <w:rPr>
          <w:rFonts w:ascii="Times New Roman" w:hAnsi="Times New Roman"/>
          <w:sz w:val="24"/>
          <w:szCs w:val="24"/>
          <w:lang w:val="en-US"/>
        </w:rPr>
        <w:t xml:space="preserve"> communicate a</w:t>
      </w:r>
      <w:r>
        <w:rPr>
          <w:rFonts w:ascii="Times New Roman" w:hAnsi="Times New Roman"/>
          <w:sz w:val="24"/>
          <w:szCs w:val="24"/>
        </w:rPr>
        <w:t>ny anticipated adjournment as soon as the reason arises.</w:t>
      </w:r>
    </w:p>
    <w:p>
      <w:pPr>
        <w:pStyle w:val="17"/>
        <w:spacing w:line="240" w:lineRule="auto"/>
        <w:jc w:val="both"/>
        <w:rPr>
          <w:rFonts w:ascii="Times New Roman" w:hAnsi="Times New Roman"/>
          <w:sz w:val="24"/>
          <w:szCs w:val="24"/>
        </w:rPr>
      </w:pPr>
    </w:p>
    <w:p>
      <w:pPr>
        <w:pStyle w:val="17"/>
        <w:numPr>
          <w:ilvl w:val="0"/>
          <w:numId w:val="15"/>
        </w:numPr>
        <w:spacing w:line="240" w:lineRule="auto"/>
        <w:jc w:val="both"/>
        <w:rPr>
          <w:rFonts w:ascii="Times New Roman" w:hAnsi="Times New Roman"/>
          <w:sz w:val="24"/>
          <w:szCs w:val="24"/>
        </w:rPr>
      </w:pPr>
      <w:r>
        <w:rPr>
          <w:rFonts w:ascii="Times New Roman" w:hAnsi="Times New Roman"/>
          <w:b/>
          <w:sz w:val="24"/>
          <w:szCs w:val="24"/>
        </w:rPr>
        <w:t xml:space="preserve">Percentage of judgments and rulings rendered within 60 days after close of submissions </w:t>
      </w:r>
    </w:p>
    <w:p>
      <w:pPr>
        <w:pStyle w:val="17"/>
        <w:numPr>
          <w:ilvl w:val="0"/>
          <w:numId w:val="25"/>
        </w:numPr>
        <w:spacing w:after="0" w:line="240" w:lineRule="auto"/>
        <w:jc w:val="both"/>
        <w:rPr>
          <w:rFonts w:ascii="Times New Roman" w:hAnsi="Times New Roman"/>
          <w:sz w:val="24"/>
          <w:szCs w:val="24"/>
        </w:rPr>
      </w:pPr>
      <w:r>
        <w:rPr>
          <w:rFonts w:ascii="Times New Roman" w:hAnsi="Times New Roman"/>
          <w:sz w:val="24"/>
          <w:szCs w:val="24"/>
        </w:rPr>
        <w:t>The court shall set a day for writing and delivery of judgments and rulings.</w:t>
      </w:r>
    </w:p>
    <w:p>
      <w:pPr>
        <w:pStyle w:val="17"/>
        <w:numPr>
          <w:ilvl w:val="0"/>
          <w:numId w:val="25"/>
        </w:numPr>
        <w:spacing w:line="240" w:lineRule="auto"/>
        <w:jc w:val="both"/>
        <w:rPr>
          <w:rFonts w:ascii="Times New Roman" w:hAnsi="Times New Roman"/>
          <w:sz w:val="24"/>
          <w:szCs w:val="24"/>
        </w:rPr>
      </w:pPr>
      <w:r>
        <w:rPr>
          <w:rFonts w:ascii="Times New Roman" w:hAnsi="Times New Roman"/>
          <w:sz w:val="24"/>
          <w:szCs w:val="24"/>
        </w:rPr>
        <w:t>The court shall deliver judgments within 60 days of conclusion of the matter.</w:t>
      </w:r>
    </w:p>
    <w:p>
      <w:pPr>
        <w:pStyle w:val="17"/>
        <w:numPr>
          <w:ilvl w:val="0"/>
          <w:numId w:val="25"/>
        </w:numPr>
        <w:spacing w:line="240" w:lineRule="auto"/>
        <w:jc w:val="both"/>
        <w:rPr>
          <w:rFonts w:ascii="Times New Roman" w:hAnsi="Times New Roman"/>
          <w:sz w:val="24"/>
          <w:szCs w:val="24"/>
        </w:rPr>
      </w:pPr>
      <w:r>
        <w:rPr>
          <w:rFonts w:ascii="Times New Roman" w:hAnsi="Times New Roman"/>
          <w:sz w:val="24"/>
          <w:szCs w:val="24"/>
        </w:rPr>
        <w:t>The court shall introduce registers for purposes of tracking of Judgments and Rulings</w:t>
      </w:r>
    </w:p>
    <w:p>
      <w:pPr>
        <w:pStyle w:val="17"/>
        <w:spacing w:line="240" w:lineRule="auto"/>
        <w:jc w:val="both"/>
        <w:rPr>
          <w:rFonts w:ascii="Times New Roman" w:hAnsi="Times New Roman"/>
          <w:sz w:val="24"/>
          <w:szCs w:val="24"/>
        </w:rPr>
      </w:pPr>
    </w:p>
    <w:p>
      <w:pPr>
        <w:pStyle w:val="17"/>
        <w:numPr>
          <w:ilvl w:val="0"/>
          <w:numId w:val="15"/>
        </w:numPr>
        <w:spacing w:line="240" w:lineRule="auto"/>
        <w:jc w:val="both"/>
        <w:rPr>
          <w:rFonts w:ascii="Times New Roman" w:hAnsi="Times New Roman"/>
          <w:sz w:val="24"/>
          <w:szCs w:val="24"/>
        </w:rPr>
      </w:pPr>
      <w:r>
        <w:rPr>
          <w:rFonts w:ascii="Times New Roman" w:hAnsi="Times New Roman"/>
          <w:b/>
          <w:sz w:val="24"/>
          <w:szCs w:val="24"/>
        </w:rPr>
        <w:t>Publish daily cause lists and posting online seven days in advance.</w:t>
      </w:r>
    </w:p>
    <w:p>
      <w:pPr>
        <w:pStyle w:val="17"/>
        <w:numPr>
          <w:ilvl w:val="0"/>
          <w:numId w:val="26"/>
        </w:numPr>
        <w:spacing w:after="0" w:line="24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The court shall set a day for writing and delivery of judgments and rulings.</w:t>
      </w:r>
    </w:p>
    <w:p>
      <w:pPr>
        <w:pStyle w:val="17"/>
        <w:numPr>
          <w:ilvl w:val="0"/>
          <w:numId w:val="26"/>
        </w:numPr>
        <w:spacing w:line="240" w:lineRule="auto"/>
        <w:jc w:val="both"/>
        <w:rPr>
          <w:rFonts w:ascii="Times New Roman" w:hAnsi="Times New Roman"/>
          <w:sz w:val="24"/>
          <w:szCs w:val="24"/>
        </w:rPr>
      </w:pPr>
      <w:r>
        <w:rPr>
          <w:rFonts w:ascii="Times New Roman" w:hAnsi="Times New Roman"/>
          <w:sz w:val="24"/>
          <w:szCs w:val="24"/>
        </w:rPr>
        <w:t>The court shall deliver judgments within 60 days of conclusion of the matter.</w:t>
      </w:r>
    </w:p>
    <w:p>
      <w:pPr>
        <w:pStyle w:val="17"/>
        <w:numPr>
          <w:ilvl w:val="0"/>
          <w:numId w:val="26"/>
        </w:numPr>
        <w:spacing w:line="240" w:lineRule="auto"/>
        <w:jc w:val="both"/>
        <w:rPr>
          <w:rFonts w:ascii="Times New Roman" w:hAnsi="Times New Roman"/>
          <w:sz w:val="24"/>
          <w:szCs w:val="24"/>
        </w:rPr>
      </w:pPr>
      <w:r>
        <w:rPr>
          <w:rFonts w:ascii="Times New Roman" w:hAnsi="Times New Roman"/>
          <w:sz w:val="24"/>
          <w:szCs w:val="24"/>
        </w:rPr>
        <w:t>The court shall introduce registers for purposes of tracking of Judgments and Rulings</w:t>
      </w:r>
    </w:p>
    <w:p>
      <w:pPr>
        <w:pStyle w:val="17"/>
        <w:spacing w:line="240" w:lineRule="auto"/>
        <w:jc w:val="both"/>
        <w:rPr>
          <w:rFonts w:ascii="Times New Roman" w:hAnsi="Times New Roman"/>
          <w:sz w:val="24"/>
          <w:szCs w:val="24"/>
        </w:rPr>
      </w:pPr>
    </w:p>
    <w:p>
      <w:pPr>
        <w:pStyle w:val="17"/>
        <w:numPr>
          <w:ilvl w:val="0"/>
          <w:numId w:val="15"/>
        </w:numPr>
        <w:spacing w:after="0" w:line="240" w:lineRule="auto"/>
        <w:jc w:val="both"/>
        <w:rPr>
          <w:rFonts w:ascii="Times New Roman" w:hAnsi="Times New Roman"/>
          <w:sz w:val="24"/>
          <w:szCs w:val="24"/>
        </w:rPr>
      </w:pPr>
      <w:r>
        <w:rPr>
          <w:rFonts w:ascii="Times New Roman" w:hAnsi="Times New Roman"/>
          <w:b/>
          <w:sz w:val="24"/>
          <w:szCs w:val="24"/>
        </w:rPr>
        <w:t>Stakeholder Engagement</w:t>
      </w:r>
    </w:p>
    <w:p>
      <w:pPr>
        <w:pStyle w:val="17"/>
        <w:numPr>
          <w:ilvl w:val="0"/>
          <w:numId w:val="27"/>
        </w:numPr>
        <w:spacing w:line="240" w:lineRule="auto"/>
        <w:jc w:val="both"/>
        <w:rPr>
          <w:rFonts w:ascii="Times New Roman" w:hAnsi="Times New Roman"/>
          <w:sz w:val="24"/>
          <w:szCs w:val="24"/>
        </w:rPr>
      </w:pPr>
      <w:r>
        <w:rPr>
          <w:rFonts w:ascii="Times New Roman" w:hAnsi="Times New Roman"/>
          <w:sz w:val="24"/>
          <w:szCs w:val="24"/>
        </w:rPr>
        <w:t>The Court will hold quarterly Court Users Committee/ Bar-Bench meetings (50%)</w:t>
      </w:r>
    </w:p>
    <w:p>
      <w:pPr>
        <w:pStyle w:val="17"/>
        <w:numPr>
          <w:ilvl w:val="0"/>
          <w:numId w:val="27"/>
        </w:numPr>
        <w:spacing w:line="240" w:lineRule="auto"/>
        <w:jc w:val="both"/>
        <w:rPr>
          <w:rFonts w:ascii="Times New Roman" w:hAnsi="Times New Roman"/>
          <w:sz w:val="24"/>
          <w:szCs w:val="24"/>
        </w:rPr>
      </w:pPr>
      <w:r>
        <w:rPr>
          <w:rFonts w:ascii="Times New Roman" w:hAnsi="Times New Roman"/>
          <w:sz w:val="24"/>
          <w:szCs w:val="24"/>
        </w:rPr>
        <w:t>The Court will hold quarterly LMTs/ Staff meetings (20%)</w:t>
      </w:r>
    </w:p>
    <w:p>
      <w:pPr>
        <w:pStyle w:val="17"/>
        <w:numPr>
          <w:ilvl w:val="0"/>
          <w:numId w:val="27"/>
        </w:numPr>
        <w:spacing w:line="240" w:lineRule="auto"/>
        <w:jc w:val="both"/>
        <w:rPr>
          <w:rFonts w:ascii="Times New Roman" w:hAnsi="Times New Roman"/>
          <w:sz w:val="24"/>
          <w:szCs w:val="24"/>
        </w:rPr>
      </w:pPr>
      <w:r>
        <w:rPr>
          <w:rFonts w:ascii="Times New Roman" w:hAnsi="Times New Roman"/>
          <w:sz w:val="24"/>
          <w:szCs w:val="24"/>
        </w:rPr>
        <w:t>The court will come up with a schedule of activities on quarterly basis.(10%)</w:t>
      </w:r>
    </w:p>
    <w:p>
      <w:pPr>
        <w:pStyle w:val="17"/>
        <w:numPr>
          <w:ilvl w:val="0"/>
          <w:numId w:val="27"/>
        </w:numPr>
        <w:spacing w:line="240" w:lineRule="auto"/>
        <w:jc w:val="both"/>
        <w:rPr>
          <w:rFonts w:ascii="Times New Roman" w:hAnsi="Times New Roman"/>
          <w:sz w:val="24"/>
          <w:szCs w:val="24"/>
        </w:rPr>
      </w:pPr>
      <w:r>
        <w:rPr>
          <w:rFonts w:ascii="Times New Roman" w:hAnsi="Times New Roman"/>
          <w:sz w:val="24"/>
          <w:szCs w:val="24"/>
        </w:rPr>
        <w:t>The court will maintain contacts of all stakeholders. (10%)</w:t>
      </w:r>
    </w:p>
    <w:p>
      <w:pPr>
        <w:pStyle w:val="17"/>
        <w:numPr>
          <w:ilvl w:val="0"/>
          <w:numId w:val="27"/>
        </w:numPr>
        <w:spacing w:line="240" w:lineRule="auto"/>
        <w:jc w:val="both"/>
        <w:rPr>
          <w:rFonts w:ascii="Times New Roman" w:hAnsi="Times New Roman"/>
          <w:sz w:val="24"/>
          <w:szCs w:val="24"/>
        </w:rPr>
      </w:pPr>
      <w:r>
        <w:rPr>
          <w:rFonts w:ascii="Times New Roman" w:hAnsi="Times New Roman"/>
          <w:sz w:val="24"/>
          <w:szCs w:val="24"/>
        </w:rPr>
        <w:t>The Court will maintain a file of all signed meeting minutes (10%)</w:t>
      </w:r>
    </w:p>
    <w:p>
      <w:pPr>
        <w:pStyle w:val="17"/>
        <w:spacing w:line="240" w:lineRule="auto"/>
        <w:jc w:val="both"/>
        <w:rPr>
          <w:rFonts w:ascii="Times New Roman" w:hAnsi="Times New Roman"/>
          <w:sz w:val="24"/>
          <w:szCs w:val="24"/>
          <w:lang w:val="en-US"/>
        </w:rPr>
      </w:pPr>
    </w:p>
    <w:p>
      <w:pPr>
        <w:pStyle w:val="17"/>
        <w:spacing w:line="240" w:lineRule="auto"/>
        <w:jc w:val="both"/>
        <w:rPr>
          <w:rFonts w:ascii="Times New Roman" w:hAnsi="Times New Roman"/>
          <w:sz w:val="24"/>
          <w:szCs w:val="24"/>
          <w:lang w:val="en-US"/>
        </w:rPr>
      </w:pPr>
    </w:p>
    <w:p>
      <w:pPr>
        <w:pStyle w:val="17"/>
        <w:spacing w:line="240" w:lineRule="auto"/>
        <w:jc w:val="both"/>
        <w:rPr>
          <w:rFonts w:ascii="Times New Roman" w:hAnsi="Times New Roman"/>
          <w:sz w:val="24"/>
          <w:szCs w:val="24"/>
        </w:rPr>
      </w:pPr>
    </w:p>
    <w:p>
      <w:pPr>
        <w:shd w:val="clear" w:color="auto" w:fill="00B0F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C.CASE CLEARANCE RATE</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 Case clearance rate for Civil Cases.</w:t>
      </w:r>
    </w:p>
    <w:p>
      <w:pPr>
        <w:pStyle w:val="17"/>
        <w:numPr>
          <w:ilvl w:val="0"/>
          <w:numId w:val="28"/>
        </w:numPr>
        <w:spacing w:after="0" w:line="240" w:lineRule="auto"/>
        <w:jc w:val="both"/>
        <w:rPr>
          <w:rFonts w:ascii="Times New Roman" w:hAnsi="Times New Roman"/>
          <w:sz w:val="24"/>
          <w:szCs w:val="24"/>
        </w:rPr>
      </w:pPr>
      <w:r>
        <w:rPr>
          <w:rFonts w:ascii="Times New Roman" w:hAnsi="Times New Roman"/>
          <w:sz w:val="24"/>
          <w:szCs w:val="24"/>
        </w:rPr>
        <w:t>The court shall discourage adjournments.</w:t>
      </w:r>
    </w:p>
    <w:p>
      <w:pPr>
        <w:pStyle w:val="17"/>
        <w:numPr>
          <w:ilvl w:val="0"/>
          <w:numId w:val="28"/>
        </w:numPr>
        <w:spacing w:line="240" w:lineRule="auto"/>
        <w:jc w:val="both"/>
        <w:rPr>
          <w:rFonts w:ascii="Times New Roman" w:hAnsi="Times New Roman"/>
          <w:sz w:val="24"/>
          <w:szCs w:val="24"/>
        </w:rPr>
      </w:pPr>
      <w:r>
        <w:rPr>
          <w:rFonts w:ascii="Times New Roman" w:hAnsi="Times New Roman"/>
          <w:sz w:val="24"/>
          <w:szCs w:val="24"/>
        </w:rPr>
        <w:t>The court shall encourage Alternative Dispute Resolution Mechanism (ADR).</w:t>
      </w:r>
    </w:p>
    <w:p>
      <w:pPr>
        <w:pStyle w:val="17"/>
        <w:numPr>
          <w:ilvl w:val="0"/>
          <w:numId w:val="28"/>
        </w:numPr>
        <w:spacing w:line="240" w:lineRule="auto"/>
        <w:jc w:val="both"/>
        <w:rPr>
          <w:rFonts w:ascii="Times New Roman" w:hAnsi="Times New Roman"/>
          <w:sz w:val="24"/>
          <w:szCs w:val="24"/>
        </w:rPr>
      </w:pPr>
      <w:r>
        <w:rPr>
          <w:rFonts w:ascii="Times New Roman" w:hAnsi="Times New Roman"/>
          <w:sz w:val="24"/>
          <w:szCs w:val="24"/>
        </w:rPr>
        <w:t>The court shall ensure that parties comply with strict time lines set.</w:t>
      </w:r>
    </w:p>
    <w:p>
      <w:pPr>
        <w:pStyle w:val="17"/>
        <w:numPr>
          <w:ilvl w:val="0"/>
          <w:numId w:val="28"/>
        </w:numPr>
        <w:spacing w:line="240" w:lineRule="auto"/>
        <w:jc w:val="both"/>
        <w:rPr>
          <w:rFonts w:ascii="Times New Roman" w:hAnsi="Times New Roman"/>
          <w:sz w:val="24"/>
          <w:szCs w:val="24"/>
        </w:rPr>
      </w:pPr>
      <w:r>
        <w:rPr>
          <w:rFonts w:ascii="Times New Roman" w:hAnsi="Times New Roman"/>
          <w:sz w:val="24"/>
          <w:szCs w:val="24"/>
        </w:rPr>
        <w:t>The court shall encourage entering of consents</w:t>
      </w:r>
    </w:p>
    <w:p>
      <w:pPr>
        <w:pStyle w:val="17"/>
        <w:numPr>
          <w:ilvl w:val="0"/>
          <w:numId w:val="28"/>
        </w:numPr>
        <w:spacing w:line="240" w:lineRule="auto"/>
        <w:jc w:val="both"/>
        <w:rPr>
          <w:rFonts w:ascii="Times New Roman" w:hAnsi="Times New Roman"/>
          <w:sz w:val="24"/>
          <w:szCs w:val="24"/>
        </w:rPr>
      </w:pPr>
      <w:r>
        <w:rPr>
          <w:rFonts w:ascii="Times New Roman" w:hAnsi="Times New Roman"/>
          <w:sz w:val="24"/>
          <w:szCs w:val="24"/>
        </w:rPr>
        <w:t>The court shall engage other stakeholders</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 Case clearance rate for Criminal Cases.</w:t>
      </w:r>
    </w:p>
    <w:p>
      <w:pPr>
        <w:pStyle w:val="17"/>
        <w:numPr>
          <w:ilvl w:val="0"/>
          <w:numId w:val="29"/>
        </w:numPr>
        <w:spacing w:after="0" w:line="240" w:lineRule="auto"/>
        <w:jc w:val="both"/>
        <w:rPr>
          <w:rFonts w:ascii="Times New Roman" w:hAnsi="Times New Roman"/>
          <w:sz w:val="24"/>
          <w:szCs w:val="24"/>
        </w:rPr>
      </w:pPr>
      <w:r>
        <w:rPr>
          <w:rFonts w:ascii="Times New Roman" w:hAnsi="Times New Roman"/>
          <w:sz w:val="24"/>
          <w:szCs w:val="24"/>
        </w:rPr>
        <w:t>The court shall discourage adjournments.</w:t>
      </w:r>
    </w:p>
    <w:p>
      <w:pPr>
        <w:pStyle w:val="17"/>
        <w:numPr>
          <w:ilvl w:val="0"/>
          <w:numId w:val="29"/>
        </w:numPr>
        <w:spacing w:line="240" w:lineRule="auto"/>
        <w:jc w:val="both"/>
        <w:rPr>
          <w:rFonts w:ascii="Times New Roman" w:hAnsi="Times New Roman"/>
          <w:sz w:val="24"/>
          <w:szCs w:val="24"/>
        </w:rPr>
      </w:pPr>
      <w:r>
        <w:rPr>
          <w:rFonts w:ascii="Times New Roman" w:hAnsi="Times New Roman"/>
          <w:sz w:val="24"/>
          <w:szCs w:val="24"/>
        </w:rPr>
        <w:t>The court shall encourage Alternative Dispute Resolution Mechanism (ADR).</w:t>
      </w:r>
    </w:p>
    <w:p>
      <w:pPr>
        <w:pStyle w:val="17"/>
        <w:numPr>
          <w:ilvl w:val="0"/>
          <w:numId w:val="29"/>
        </w:numPr>
        <w:spacing w:line="240" w:lineRule="auto"/>
        <w:jc w:val="both"/>
        <w:rPr>
          <w:rFonts w:ascii="Times New Roman" w:hAnsi="Times New Roman"/>
          <w:sz w:val="24"/>
          <w:szCs w:val="24"/>
        </w:rPr>
      </w:pPr>
      <w:r>
        <w:rPr>
          <w:rFonts w:ascii="Times New Roman" w:hAnsi="Times New Roman"/>
          <w:sz w:val="24"/>
          <w:szCs w:val="24"/>
        </w:rPr>
        <w:t>The court shall ensure that parties comply with strict time lines set.</w:t>
      </w:r>
    </w:p>
    <w:p>
      <w:pPr>
        <w:pStyle w:val="17"/>
        <w:numPr>
          <w:ilvl w:val="0"/>
          <w:numId w:val="29"/>
        </w:numPr>
        <w:spacing w:line="240" w:lineRule="auto"/>
        <w:jc w:val="both"/>
        <w:rPr>
          <w:rFonts w:ascii="Times New Roman" w:hAnsi="Times New Roman"/>
          <w:sz w:val="24"/>
          <w:szCs w:val="24"/>
        </w:rPr>
      </w:pPr>
      <w:r>
        <w:rPr>
          <w:rFonts w:ascii="Times New Roman" w:hAnsi="Times New Roman"/>
          <w:sz w:val="24"/>
          <w:szCs w:val="24"/>
        </w:rPr>
        <w:t>The court shall encourage entering of consents</w:t>
      </w:r>
    </w:p>
    <w:p>
      <w:pPr>
        <w:pStyle w:val="17"/>
        <w:numPr>
          <w:ilvl w:val="0"/>
          <w:numId w:val="29"/>
        </w:numPr>
        <w:spacing w:line="240" w:lineRule="auto"/>
        <w:jc w:val="both"/>
        <w:rPr>
          <w:rFonts w:ascii="Times New Roman" w:hAnsi="Times New Roman"/>
          <w:sz w:val="24"/>
          <w:szCs w:val="24"/>
        </w:rPr>
      </w:pPr>
      <w:r>
        <w:rPr>
          <w:rFonts w:ascii="Times New Roman" w:hAnsi="Times New Roman"/>
          <w:sz w:val="24"/>
          <w:szCs w:val="24"/>
        </w:rPr>
        <w:t>The court shall engage other stakeholders</w:t>
      </w:r>
    </w:p>
    <w:p>
      <w:pPr>
        <w:pStyle w:val="17"/>
        <w:spacing w:line="240" w:lineRule="auto"/>
        <w:ind w:left="0"/>
        <w:jc w:val="both"/>
        <w:rPr>
          <w:rFonts w:ascii="Times New Roman" w:hAnsi="Times New Roman"/>
          <w:sz w:val="24"/>
          <w:szCs w:val="24"/>
          <w:lang w:val="en-US"/>
        </w:rPr>
      </w:pPr>
    </w:p>
    <w:p>
      <w:pPr>
        <w:pStyle w:val="17"/>
        <w:shd w:val="clear" w:color="auto" w:fill="00B0F0"/>
        <w:spacing w:line="240" w:lineRule="auto"/>
        <w:ind w:left="0"/>
        <w:jc w:val="both"/>
        <w:rPr>
          <w:rFonts w:ascii="Times New Roman" w:hAnsi="Times New Roman"/>
          <w:sz w:val="24"/>
          <w:szCs w:val="24"/>
          <w:u w:val="single"/>
          <w:lang w:val="en-US"/>
        </w:rPr>
      </w:pPr>
      <w:r>
        <w:rPr>
          <w:rFonts w:ascii="Times New Roman" w:hAnsi="Times New Roman"/>
          <w:b/>
          <w:sz w:val="24"/>
          <w:szCs w:val="24"/>
          <w:u w:val="single"/>
        </w:rPr>
        <w:t>D.</w:t>
      </w:r>
      <w:r>
        <w:rPr>
          <w:rFonts w:ascii="Times New Roman" w:hAnsi="Times New Roman"/>
          <w:sz w:val="24"/>
          <w:szCs w:val="24"/>
        </w:rPr>
        <w:t xml:space="preserve"> </w:t>
      </w:r>
      <w:r>
        <w:rPr>
          <w:rFonts w:ascii="Times New Roman" w:hAnsi="Times New Roman"/>
          <w:b/>
          <w:sz w:val="24"/>
          <w:szCs w:val="24"/>
          <w:u w:val="single"/>
        </w:rPr>
        <w:t>CASE BACKLOG</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 Percentage reduction of backlog</w:t>
      </w:r>
    </w:p>
    <w:p>
      <w:pPr>
        <w:pStyle w:val="17"/>
        <w:numPr>
          <w:ilvl w:val="0"/>
          <w:numId w:val="30"/>
        </w:numPr>
        <w:spacing w:after="0" w:line="240" w:lineRule="auto"/>
        <w:jc w:val="both"/>
        <w:rPr>
          <w:rFonts w:ascii="Times New Roman" w:hAnsi="Times New Roman"/>
          <w:sz w:val="24"/>
          <w:szCs w:val="24"/>
        </w:rPr>
      </w:pPr>
      <w:r>
        <w:rPr>
          <w:rFonts w:ascii="Times New Roman" w:hAnsi="Times New Roman"/>
          <w:sz w:val="24"/>
          <w:szCs w:val="24"/>
        </w:rPr>
        <w:t>The court shall conduct regular case auditing to determine in- active cases.</w:t>
      </w:r>
    </w:p>
    <w:p>
      <w:pPr>
        <w:pStyle w:val="17"/>
        <w:numPr>
          <w:ilvl w:val="0"/>
          <w:numId w:val="30"/>
        </w:numPr>
        <w:spacing w:after="0" w:line="240" w:lineRule="auto"/>
        <w:jc w:val="both"/>
        <w:rPr>
          <w:rFonts w:ascii="Times New Roman" w:hAnsi="Times New Roman"/>
          <w:sz w:val="24"/>
          <w:szCs w:val="24"/>
        </w:rPr>
      </w:pPr>
      <w:r>
        <w:rPr>
          <w:rFonts w:ascii="Times New Roman" w:hAnsi="Times New Roman"/>
          <w:sz w:val="24"/>
          <w:szCs w:val="24"/>
        </w:rPr>
        <w:t xml:space="preserve">The court shall dismiss dormant and inactive cases </w:t>
      </w:r>
    </w:p>
    <w:p>
      <w:pPr>
        <w:pStyle w:val="17"/>
        <w:numPr>
          <w:ilvl w:val="0"/>
          <w:numId w:val="30"/>
        </w:numPr>
        <w:spacing w:line="240" w:lineRule="auto"/>
        <w:jc w:val="both"/>
        <w:rPr>
          <w:rFonts w:ascii="Times New Roman" w:hAnsi="Times New Roman"/>
          <w:sz w:val="24"/>
          <w:szCs w:val="24"/>
        </w:rPr>
      </w:pPr>
      <w:r>
        <w:rPr>
          <w:rFonts w:ascii="Times New Roman" w:hAnsi="Times New Roman"/>
          <w:sz w:val="24"/>
          <w:szCs w:val="24"/>
        </w:rPr>
        <w:t>The court shall give priority to hearing of old cases.</w:t>
      </w:r>
    </w:p>
    <w:p>
      <w:pPr>
        <w:pStyle w:val="17"/>
        <w:spacing w:line="240" w:lineRule="auto"/>
        <w:jc w:val="both"/>
        <w:rPr>
          <w:rFonts w:ascii="Times New Roman" w:hAnsi="Times New Roman"/>
          <w:sz w:val="24"/>
          <w:szCs w:val="24"/>
          <w:lang w:val="en-US"/>
        </w:rPr>
      </w:pPr>
    </w:p>
    <w:p>
      <w:pPr>
        <w:pStyle w:val="17"/>
        <w:shd w:val="clear" w:color="auto" w:fill="00B0F0"/>
        <w:spacing w:line="240" w:lineRule="auto"/>
        <w:ind w:left="0"/>
        <w:jc w:val="both"/>
        <w:rPr>
          <w:rFonts w:ascii="Times New Roman" w:hAnsi="Times New Roman"/>
          <w:b/>
          <w:sz w:val="24"/>
          <w:szCs w:val="24"/>
          <w:u w:val="single"/>
        </w:rPr>
      </w:pPr>
      <w:r>
        <w:rPr>
          <w:rFonts w:ascii="Times New Roman" w:hAnsi="Times New Roman"/>
          <w:b/>
          <w:sz w:val="24"/>
          <w:szCs w:val="24"/>
          <w:u w:val="single"/>
        </w:rPr>
        <w:t>E. COURT PRODUCTIVITY</w:t>
      </w:r>
    </w:p>
    <w:p>
      <w:pPr>
        <w:pStyle w:val="17"/>
        <w:spacing w:line="240" w:lineRule="auto"/>
        <w:ind w:left="0"/>
        <w:rPr>
          <w:rFonts w:ascii="Times New Roman" w:hAnsi="Times New Roman"/>
        </w:rPr>
      </w:pPr>
      <w:r>
        <w:rPr>
          <w:rFonts w:ascii="Times New Roman" w:hAnsi="Times New Roman"/>
          <w:b/>
        </w:rPr>
        <w:t>1. Merit productivity (</w:t>
      </w:r>
      <w:r>
        <w:rPr>
          <w:rFonts w:ascii="Times New Roman" w:hAnsi="Times New Roman"/>
        </w:rPr>
        <w:t>cases concluded by way of   Judgments and rulings)</w:t>
      </w:r>
    </w:p>
    <w:p>
      <w:pPr>
        <w:pStyle w:val="17"/>
        <w:numPr>
          <w:ilvl w:val="0"/>
          <w:numId w:val="31"/>
        </w:numPr>
        <w:spacing w:after="0" w:line="240" w:lineRule="auto"/>
        <w:jc w:val="both"/>
        <w:rPr>
          <w:rFonts w:ascii="Times New Roman" w:hAnsi="Times New Roman"/>
          <w:sz w:val="24"/>
          <w:szCs w:val="24"/>
        </w:rPr>
      </w:pPr>
      <w:r>
        <w:rPr>
          <w:rFonts w:ascii="Times New Roman" w:hAnsi="Times New Roman"/>
          <w:sz w:val="24"/>
          <w:szCs w:val="24"/>
        </w:rPr>
        <w:t>The court shall discourage adjournments.</w:t>
      </w:r>
    </w:p>
    <w:p>
      <w:pPr>
        <w:pStyle w:val="17"/>
        <w:numPr>
          <w:ilvl w:val="0"/>
          <w:numId w:val="31"/>
        </w:numPr>
        <w:spacing w:line="240" w:lineRule="auto"/>
        <w:jc w:val="both"/>
        <w:rPr>
          <w:rFonts w:ascii="Times New Roman" w:hAnsi="Times New Roman"/>
          <w:sz w:val="24"/>
          <w:szCs w:val="24"/>
        </w:rPr>
      </w:pPr>
      <w:r>
        <w:rPr>
          <w:rFonts w:ascii="Times New Roman" w:hAnsi="Times New Roman"/>
          <w:sz w:val="24"/>
          <w:szCs w:val="24"/>
        </w:rPr>
        <w:t>The court shall ensure that parties comply with strict time lines set.</w:t>
      </w:r>
    </w:p>
    <w:p>
      <w:pPr>
        <w:pStyle w:val="17"/>
        <w:numPr>
          <w:ilvl w:val="0"/>
          <w:numId w:val="31"/>
        </w:numPr>
        <w:spacing w:line="240" w:lineRule="auto"/>
        <w:jc w:val="both"/>
        <w:rPr>
          <w:rFonts w:ascii="Times New Roman" w:hAnsi="Times New Roman"/>
          <w:sz w:val="24"/>
          <w:szCs w:val="24"/>
        </w:rPr>
      </w:pPr>
      <w:r>
        <w:rPr>
          <w:rFonts w:ascii="Times New Roman" w:hAnsi="Times New Roman"/>
          <w:sz w:val="24"/>
          <w:szCs w:val="24"/>
        </w:rPr>
        <w:t>The court shall ensure that both Criminal and civil matters are concluded on time.</w:t>
      </w:r>
    </w:p>
    <w:p>
      <w:pPr>
        <w:pStyle w:val="17"/>
        <w:numPr>
          <w:ilvl w:val="0"/>
          <w:numId w:val="31"/>
        </w:numPr>
        <w:spacing w:line="240" w:lineRule="auto"/>
        <w:jc w:val="both"/>
        <w:rPr>
          <w:rFonts w:ascii="Times New Roman" w:hAnsi="Times New Roman"/>
          <w:sz w:val="24"/>
          <w:szCs w:val="24"/>
        </w:rPr>
      </w:pPr>
      <w:r>
        <w:rPr>
          <w:rFonts w:ascii="Times New Roman" w:hAnsi="Times New Roman"/>
          <w:sz w:val="24"/>
          <w:szCs w:val="24"/>
          <w:lang w:val="en-US"/>
        </w:rPr>
        <w:t>The court shall ensure that all resolved cases are captured accurately in the DCRT</w:t>
      </w:r>
    </w:p>
    <w:p>
      <w:pPr>
        <w:pStyle w:val="17"/>
        <w:spacing w:line="240" w:lineRule="auto"/>
        <w:jc w:val="both"/>
        <w:rPr>
          <w:rFonts w:ascii="Times New Roman" w:hAnsi="Times New Roman"/>
          <w:sz w:val="24"/>
          <w:szCs w:val="24"/>
        </w:rPr>
      </w:pPr>
    </w:p>
    <w:p>
      <w:pPr>
        <w:pStyle w:val="17"/>
        <w:numPr>
          <w:ilvl w:val="0"/>
          <w:numId w:val="13"/>
        </w:numPr>
        <w:spacing w:after="0" w:line="240" w:lineRule="auto"/>
        <w:rPr>
          <w:rFonts w:ascii="Times New Roman" w:hAnsi="Times New Roman"/>
          <w:sz w:val="24"/>
          <w:szCs w:val="24"/>
        </w:rPr>
      </w:pPr>
      <w:r>
        <w:rPr>
          <w:rFonts w:ascii="Times New Roman" w:hAnsi="Times New Roman"/>
          <w:b/>
          <w:sz w:val="24"/>
          <w:szCs w:val="24"/>
        </w:rPr>
        <w:t>Other productivity (Dismissals. Mediation, consents &amp; withdrawals)</w:t>
      </w:r>
    </w:p>
    <w:p>
      <w:pPr>
        <w:pStyle w:val="17"/>
        <w:numPr>
          <w:ilvl w:val="0"/>
          <w:numId w:val="32"/>
        </w:numPr>
        <w:spacing w:line="240" w:lineRule="auto"/>
        <w:jc w:val="both"/>
        <w:rPr>
          <w:rFonts w:ascii="Times New Roman" w:hAnsi="Times New Roman"/>
          <w:sz w:val="24"/>
          <w:szCs w:val="24"/>
        </w:rPr>
      </w:pPr>
      <w:r>
        <w:rPr>
          <w:rFonts w:ascii="Times New Roman" w:hAnsi="Times New Roman"/>
          <w:sz w:val="24"/>
          <w:szCs w:val="24"/>
        </w:rPr>
        <w:t>The court shall encourage entering of consents</w:t>
      </w:r>
    </w:p>
    <w:p>
      <w:pPr>
        <w:pStyle w:val="17"/>
        <w:numPr>
          <w:ilvl w:val="0"/>
          <w:numId w:val="32"/>
        </w:numPr>
        <w:spacing w:line="240" w:lineRule="auto"/>
        <w:jc w:val="both"/>
        <w:rPr>
          <w:rFonts w:ascii="Times New Roman" w:hAnsi="Times New Roman"/>
          <w:sz w:val="24"/>
          <w:szCs w:val="24"/>
        </w:rPr>
      </w:pPr>
      <w:r>
        <w:rPr>
          <w:rFonts w:ascii="Times New Roman" w:hAnsi="Times New Roman"/>
          <w:sz w:val="24"/>
          <w:szCs w:val="24"/>
        </w:rPr>
        <w:t>The court shall conduct audit to identify any dormant and inactive cases</w:t>
      </w:r>
    </w:p>
    <w:p>
      <w:pPr>
        <w:pStyle w:val="17"/>
        <w:numPr>
          <w:ilvl w:val="0"/>
          <w:numId w:val="32"/>
        </w:numPr>
        <w:spacing w:line="240" w:lineRule="auto"/>
        <w:jc w:val="both"/>
        <w:rPr>
          <w:rFonts w:ascii="Times New Roman" w:hAnsi="Times New Roman"/>
          <w:sz w:val="24"/>
          <w:szCs w:val="24"/>
        </w:rPr>
      </w:pPr>
      <w:r>
        <w:rPr>
          <w:rFonts w:ascii="Times New Roman" w:hAnsi="Times New Roman"/>
          <w:sz w:val="24"/>
          <w:szCs w:val="24"/>
        </w:rPr>
        <w:t>It shall implement various initiatives such as service weeks to dispense of with such matters</w:t>
      </w:r>
    </w:p>
    <w:p>
      <w:pPr>
        <w:pStyle w:val="17"/>
        <w:numPr>
          <w:ilvl w:val="0"/>
          <w:numId w:val="32"/>
        </w:numPr>
        <w:spacing w:line="240" w:lineRule="auto"/>
        <w:jc w:val="both"/>
        <w:rPr>
          <w:rFonts w:ascii="Times New Roman" w:hAnsi="Times New Roman"/>
          <w:sz w:val="24"/>
          <w:szCs w:val="24"/>
        </w:rPr>
      </w:pPr>
      <w:r>
        <w:rPr>
          <w:rFonts w:ascii="Times New Roman" w:hAnsi="Times New Roman"/>
          <w:sz w:val="24"/>
          <w:szCs w:val="24"/>
          <w:lang w:val="en-US"/>
        </w:rPr>
        <w:t>The court shall ensure that all resolved cases are captured accurately in the DCRT</w:t>
      </w:r>
    </w:p>
    <w:p>
      <w:pPr>
        <w:pStyle w:val="17"/>
        <w:spacing w:line="240" w:lineRule="auto"/>
        <w:ind w:left="0"/>
        <w:jc w:val="both"/>
        <w:rPr>
          <w:rFonts w:ascii="Times New Roman" w:hAnsi="Times New Roman"/>
          <w:b/>
          <w:sz w:val="24"/>
          <w:szCs w:val="24"/>
          <w:u w:val="single"/>
        </w:rPr>
      </w:pPr>
    </w:p>
    <w:p>
      <w:pPr>
        <w:pStyle w:val="17"/>
        <w:shd w:val="clear" w:color="auto" w:fill="00B0F0"/>
        <w:spacing w:line="240" w:lineRule="auto"/>
        <w:ind w:left="0"/>
        <w:jc w:val="both"/>
        <w:rPr>
          <w:rFonts w:ascii="Times New Roman" w:hAnsi="Times New Roman"/>
          <w:sz w:val="24"/>
          <w:szCs w:val="24"/>
          <w:u w:val="single"/>
        </w:rPr>
      </w:pPr>
      <w:r>
        <w:rPr>
          <w:rFonts w:ascii="Times New Roman" w:hAnsi="Times New Roman"/>
          <w:b/>
          <w:sz w:val="24"/>
          <w:szCs w:val="24"/>
          <w:u w:val="single"/>
        </w:rPr>
        <w:t>F.</w:t>
      </w:r>
      <w:r>
        <w:rPr>
          <w:rFonts w:ascii="Times New Roman" w:hAnsi="Times New Roman"/>
          <w:sz w:val="24"/>
          <w:szCs w:val="24"/>
        </w:rPr>
        <w:t xml:space="preserve"> </w:t>
      </w:r>
      <w:r>
        <w:rPr>
          <w:rFonts w:ascii="Times New Roman" w:hAnsi="Times New Roman"/>
          <w:b/>
          <w:sz w:val="24"/>
          <w:szCs w:val="24"/>
          <w:u w:val="single"/>
        </w:rPr>
        <w:t>MONTHLY COURTS RETURNS</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 Submission of accurate monthly court returns</w:t>
      </w:r>
    </w:p>
    <w:p>
      <w:pPr>
        <w:pStyle w:val="17"/>
        <w:numPr>
          <w:ilvl w:val="0"/>
          <w:numId w:val="33"/>
        </w:numPr>
        <w:spacing w:after="0" w:line="240" w:lineRule="auto"/>
        <w:jc w:val="both"/>
        <w:rPr>
          <w:rFonts w:ascii="Times New Roman" w:hAnsi="Times New Roman"/>
          <w:sz w:val="24"/>
          <w:szCs w:val="24"/>
        </w:rPr>
      </w:pPr>
      <w:r>
        <w:rPr>
          <w:rFonts w:ascii="Times New Roman" w:hAnsi="Times New Roman"/>
          <w:sz w:val="24"/>
          <w:szCs w:val="24"/>
        </w:rPr>
        <w:t>The court will ensure timely submission of accurate data by the 5</w:t>
      </w:r>
      <w:r>
        <w:rPr>
          <w:rFonts w:ascii="Times New Roman" w:hAnsi="Times New Roman"/>
          <w:sz w:val="24"/>
          <w:szCs w:val="24"/>
          <w:vertAlign w:val="superscript"/>
        </w:rPr>
        <w:t>th</w:t>
      </w:r>
      <w:r>
        <w:rPr>
          <w:rFonts w:ascii="Times New Roman" w:hAnsi="Times New Roman"/>
          <w:sz w:val="24"/>
          <w:szCs w:val="24"/>
        </w:rPr>
        <w:t xml:space="preserve"> of every month.</w:t>
      </w:r>
    </w:p>
    <w:p>
      <w:pPr>
        <w:pStyle w:val="17"/>
        <w:numPr>
          <w:ilvl w:val="0"/>
          <w:numId w:val="33"/>
        </w:numPr>
        <w:spacing w:after="0" w:line="240" w:lineRule="auto"/>
        <w:jc w:val="both"/>
        <w:rPr>
          <w:rFonts w:ascii="Times New Roman" w:hAnsi="Times New Roman"/>
          <w:sz w:val="24"/>
          <w:szCs w:val="24"/>
        </w:rPr>
      </w:pPr>
      <w:r>
        <w:rPr>
          <w:rFonts w:ascii="Times New Roman" w:hAnsi="Times New Roman"/>
          <w:sz w:val="24"/>
          <w:szCs w:val="24"/>
          <w:lang w:val="en-US"/>
        </w:rPr>
        <w:t>The Court will validate DCRT data before submission to PMD;</w:t>
      </w:r>
    </w:p>
    <w:p>
      <w:pPr>
        <w:pStyle w:val="17"/>
        <w:numPr>
          <w:ilvl w:val="0"/>
          <w:numId w:val="33"/>
        </w:numPr>
        <w:spacing w:after="0" w:line="240" w:lineRule="auto"/>
        <w:jc w:val="both"/>
        <w:rPr>
          <w:rFonts w:ascii="Times New Roman" w:hAnsi="Times New Roman"/>
          <w:sz w:val="24"/>
          <w:szCs w:val="24"/>
        </w:rPr>
      </w:pPr>
      <w:r>
        <w:rPr>
          <w:rFonts w:ascii="Times New Roman" w:hAnsi="Times New Roman"/>
          <w:sz w:val="24"/>
          <w:szCs w:val="24"/>
          <w:lang w:val="en-US"/>
        </w:rPr>
        <w:t>The court shall set up Desktop computer for DRCT back up</w:t>
      </w:r>
    </w:p>
    <w:p>
      <w:pPr>
        <w:pStyle w:val="17"/>
        <w:spacing w:line="240" w:lineRule="auto"/>
        <w:ind w:left="0"/>
        <w:jc w:val="both"/>
        <w:rPr>
          <w:rFonts w:ascii="Times New Roman" w:hAnsi="Times New Roman"/>
          <w:sz w:val="24"/>
          <w:szCs w:val="24"/>
        </w:rPr>
      </w:pPr>
    </w:p>
    <w:sectPr>
      <w:footerReference r:id="rId5" w:type="default"/>
      <w:footerReference r:id="rId6" w:type="even"/>
      <w:pgSz w:w="12240" w:h="15840"/>
      <w:pgMar w:top="1350" w:right="1800" w:bottom="45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Book Antiqua">
    <w:altName w:val="FreeSerif"/>
    <w:panose1 w:val="02040602050305030304"/>
    <w:charset w:val="00"/>
    <w:family w:val="roman"/>
    <w:pitch w:val="default"/>
    <w:sig w:usb0="00000000" w:usb1="00000000" w:usb2="00000000" w:usb3="00000000" w:csb0="0000009F" w:csb1="00000000"/>
  </w:font>
  <w:font w:name="Gill Sans MT">
    <w:altName w:val="FreeSans"/>
    <w:panose1 w:val="020B0502020104020203"/>
    <w:charset w:val="00"/>
    <w:family w:val="swiss"/>
    <w:pitch w:val="default"/>
    <w:sig w:usb0="00000000" w:usb1="00000000" w:usb2="00000000" w:usb3="00000000" w:csb0="00000003" w:csb1="00000000"/>
  </w:font>
  <w:font w:name="WenQuanYi Micro Hei">
    <w:altName w:val="DejaVu Sans"/>
    <w:panose1 w:val="00000000000000000000"/>
    <w:charset w:val="8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ohit Hindi">
    <w:altName w:val="DejaVu Sans"/>
    <w:panose1 w:val="00000000000000000000"/>
    <w:charset w:val="8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atang">
    <w:altName w:val="DejaVu Sans"/>
    <w:panose1 w:val="02030600000101010101"/>
    <w:charset w:val="81"/>
    <w:family w:val="auto"/>
    <w:pitch w:val="default"/>
    <w:sig w:usb0="00000000" w:usb1="00000000" w:usb2="00000010" w:usb3="00000000" w:csb0="00080000" w:csb1="00000000"/>
  </w:font>
  <w:font w:name="Maiandra GD">
    <w:altName w:val="FreeSans"/>
    <w:panose1 w:val="020E0502030308020204"/>
    <w:charset w:val="00"/>
    <w:family w:val="swiss"/>
    <w:pitch w:val="default"/>
    <w:sig w:usb0="00000000" w:usb1="00000000"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FreeSans">
    <w:panose1 w:val="020B0504020202020204"/>
    <w:charset w:val="00"/>
    <w:family w:val="auto"/>
    <w:pitch w:val="default"/>
    <w:sig w:usb0="E4839EFF" w:usb1="4600FDFF" w:usb2="000030A0" w:usb3="00000584" w:csb0="600001BF" w:csb1="DFF7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A7723"/>
    <w:multiLevelType w:val="multilevel"/>
    <w:tmpl w:val="025A7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EC2F52"/>
    <w:multiLevelType w:val="multilevel"/>
    <w:tmpl w:val="0AEC2F5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B06287D"/>
    <w:multiLevelType w:val="multilevel"/>
    <w:tmpl w:val="0B06287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45D5E4F"/>
    <w:multiLevelType w:val="multilevel"/>
    <w:tmpl w:val="145D5E4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1AC34F3D"/>
    <w:multiLevelType w:val="multilevel"/>
    <w:tmpl w:val="1AC34F3D"/>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AD3421B"/>
    <w:multiLevelType w:val="multilevel"/>
    <w:tmpl w:val="1AD3421B"/>
    <w:lvl w:ilvl="0" w:tentative="0">
      <w:start w:val="1"/>
      <w:numFmt w:val="lowerLetter"/>
      <w:lvlText w:val="%1)"/>
      <w:lvlJc w:val="left"/>
      <w:pPr>
        <w:ind w:left="360" w:hanging="360"/>
      </w:pPr>
      <w:rPr>
        <w:rFonts w:hint="default"/>
      </w:rPr>
    </w:lvl>
    <w:lvl w:ilvl="1" w:tentative="0">
      <w:start w:val="1"/>
      <w:numFmt w:val="bullet"/>
      <w:lvlText w:val=""/>
      <w:lvlJc w:val="left"/>
      <w:pPr>
        <w:ind w:left="1080" w:hanging="360"/>
      </w:pPr>
      <w:rPr>
        <w:rFonts w:hint="default" w:ascii="Symbol" w:hAnsi="Symbol"/>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1BF251F8"/>
    <w:multiLevelType w:val="multilevel"/>
    <w:tmpl w:val="1BF251F8"/>
    <w:lvl w:ilvl="0" w:tentative="0">
      <w:start w:val="1"/>
      <w:numFmt w:val="upperLetter"/>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29821451"/>
    <w:multiLevelType w:val="multilevel"/>
    <w:tmpl w:val="298214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E360BEB"/>
    <w:multiLevelType w:val="multilevel"/>
    <w:tmpl w:val="2E360BE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C4C7AE2"/>
    <w:multiLevelType w:val="multilevel"/>
    <w:tmpl w:val="3C4C7AE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3DBD305F"/>
    <w:multiLevelType w:val="multilevel"/>
    <w:tmpl w:val="3DBD305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F2B1D01"/>
    <w:multiLevelType w:val="multilevel"/>
    <w:tmpl w:val="3F2B1D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0DF79DE"/>
    <w:multiLevelType w:val="multilevel"/>
    <w:tmpl w:val="40DF79DE"/>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9796457"/>
    <w:multiLevelType w:val="multilevel"/>
    <w:tmpl w:val="4979645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D1E30DE"/>
    <w:multiLevelType w:val="multilevel"/>
    <w:tmpl w:val="4D1E30D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E0608BE"/>
    <w:multiLevelType w:val="multilevel"/>
    <w:tmpl w:val="4E0608B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0A80DD7"/>
    <w:multiLevelType w:val="multilevel"/>
    <w:tmpl w:val="50A80DD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2056047"/>
    <w:multiLevelType w:val="multilevel"/>
    <w:tmpl w:val="52056047"/>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53C61B3E"/>
    <w:multiLevelType w:val="multilevel"/>
    <w:tmpl w:val="53C61B3E"/>
    <w:lvl w:ilvl="0" w:tentative="0">
      <w:start w:val="1"/>
      <w:numFmt w:val="low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56704283"/>
    <w:multiLevelType w:val="multilevel"/>
    <w:tmpl w:val="5670428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CCF4D10"/>
    <w:multiLevelType w:val="multilevel"/>
    <w:tmpl w:val="5CCF4D1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D3F0340"/>
    <w:multiLevelType w:val="multilevel"/>
    <w:tmpl w:val="5D3F0340"/>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
    <w:nsid w:val="5F0459CD"/>
    <w:multiLevelType w:val="multilevel"/>
    <w:tmpl w:val="5F0459C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0084BCC"/>
    <w:multiLevelType w:val="multilevel"/>
    <w:tmpl w:val="60084BC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3073FF1"/>
    <w:multiLevelType w:val="multilevel"/>
    <w:tmpl w:val="63073FF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5">
    <w:nsid w:val="638956A3"/>
    <w:multiLevelType w:val="multilevel"/>
    <w:tmpl w:val="638956A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3F31FE7"/>
    <w:multiLevelType w:val="multilevel"/>
    <w:tmpl w:val="63F31FE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6A1C0E03"/>
    <w:multiLevelType w:val="multilevel"/>
    <w:tmpl w:val="6A1C0E0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6D4838C0"/>
    <w:multiLevelType w:val="multilevel"/>
    <w:tmpl w:val="6D4838C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DC440F0"/>
    <w:multiLevelType w:val="multilevel"/>
    <w:tmpl w:val="6DC440F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6EAC1B7F"/>
    <w:multiLevelType w:val="multilevel"/>
    <w:tmpl w:val="6EAC1B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1FC1B45"/>
    <w:multiLevelType w:val="multilevel"/>
    <w:tmpl w:val="71FC1B4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7962714E"/>
    <w:multiLevelType w:val="multilevel"/>
    <w:tmpl w:val="7962714E"/>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21"/>
  </w:num>
  <w:num w:numId="2">
    <w:abstractNumId w:val="16"/>
  </w:num>
  <w:num w:numId="3">
    <w:abstractNumId w:val="0"/>
  </w:num>
  <w:num w:numId="4">
    <w:abstractNumId w:val="5"/>
  </w:num>
  <w:num w:numId="5">
    <w:abstractNumId w:val="18"/>
  </w:num>
  <w:num w:numId="6">
    <w:abstractNumId w:val="32"/>
  </w:num>
  <w:num w:numId="7">
    <w:abstractNumId w:val="2"/>
  </w:num>
  <w:num w:numId="8">
    <w:abstractNumId w:val="7"/>
  </w:num>
  <w:num w:numId="9">
    <w:abstractNumId w:val="6"/>
  </w:num>
  <w:num w:numId="10">
    <w:abstractNumId w:val="3"/>
  </w:num>
  <w:num w:numId="11">
    <w:abstractNumId w:val="1"/>
  </w:num>
  <w:num w:numId="12">
    <w:abstractNumId w:val="12"/>
  </w:num>
  <w:num w:numId="13">
    <w:abstractNumId w:val="9"/>
  </w:num>
  <w:num w:numId="14">
    <w:abstractNumId w:val="17"/>
  </w:num>
  <w:num w:numId="15">
    <w:abstractNumId w:val="24"/>
  </w:num>
  <w:num w:numId="16">
    <w:abstractNumId w:val="4"/>
  </w:num>
  <w:num w:numId="17">
    <w:abstractNumId w:val="26"/>
  </w:num>
  <w:num w:numId="18">
    <w:abstractNumId w:val="19"/>
  </w:num>
  <w:num w:numId="19">
    <w:abstractNumId w:val="27"/>
  </w:num>
  <w:num w:numId="20">
    <w:abstractNumId w:val="8"/>
  </w:num>
  <w:num w:numId="21">
    <w:abstractNumId w:val="10"/>
  </w:num>
  <w:num w:numId="22">
    <w:abstractNumId w:val="29"/>
  </w:num>
  <w:num w:numId="23">
    <w:abstractNumId w:val="31"/>
  </w:num>
  <w:num w:numId="24">
    <w:abstractNumId w:val="15"/>
  </w:num>
  <w:num w:numId="25">
    <w:abstractNumId w:val="14"/>
  </w:num>
  <w:num w:numId="26">
    <w:abstractNumId w:val="23"/>
  </w:num>
  <w:num w:numId="27">
    <w:abstractNumId w:val="25"/>
  </w:num>
  <w:num w:numId="28">
    <w:abstractNumId w:val="20"/>
  </w:num>
  <w:num w:numId="29">
    <w:abstractNumId w:val="22"/>
  </w:num>
  <w:num w:numId="30">
    <w:abstractNumId w:val="28"/>
  </w:num>
  <w:num w:numId="31">
    <w:abstractNumId w:val="13"/>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CF"/>
    <w:rsid w:val="00001BE3"/>
    <w:rsid w:val="00006761"/>
    <w:rsid w:val="000072C5"/>
    <w:rsid w:val="00010FE6"/>
    <w:rsid w:val="0001194E"/>
    <w:rsid w:val="00013E30"/>
    <w:rsid w:val="00013F08"/>
    <w:rsid w:val="000205C8"/>
    <w:rsid w:val="00024683"/>
    <w:rsid w:val="00025A4C"/>
    <w:rsid w:val="00030603"/>
    <w:rsid w:val="00030BC8"/>
    <w:rsid w:val="00033882"/>
    <w:rsid w:val="000421BB"/>
    <w:rsid w:val="000430C6"/>
    <w:rsid w:val="00050D1B"/>
    <w:rsid w:val="000540B9"/>
    <w:rsid w:val="0005653C"/>
    <w:rsid w:val="00066CD4"/>
    <w:rsid w:val="000702E9"/>
    <w:rsid w:val="0007220C"/>
    <w:rsid w:val="0008094F"/>
    <w:rsid w:val="0008665E"/>
    <w:rsid w:val="00091DE5"/>
    <w:rsid w:val="000A0583"/>
    <w:rsid w:val="000A1E93"/>
    <w:rsid w:val="000A25A8"/>
    <w:rsid w:val="000A6079"/>
    <w:rsid w:val="000A72DC"/>
    <w:rsid w:val="000B1EE3"/>
    <w:rsid w:val="000B6C44"/>
    <w:rsid w:val="000C0479"/>
    <w:rsid w:val="000C7339"/>
    <w:rsid w:val="000D2C8E"/>
    <w:rsid w:val="000D2F61"/>
    <w:rsid w:val="000E23FB"/>
    <w:rsid w:val="000E7166"/>
    <w:rsid w:val="000F72B4"/>
    <w:rsid w:val="00113376"/>
    <w:rsid w:val="00120551"/>
    <w:rsid w:val="001235A4"/>
    <w:rsid w:val="00126498"/>
    <w:rsid w:val="001359C4"/>
    <w:rsid w:val="00136BD0"/>
    <w:rsid w:val="00136C22"/>
    <w:rsid w:val="00156756"/>
    <w:rsid w:val="00166349"/>
    <w:rsid w:val="001711E1"/>
    <w:rsid w:val="001727E4"/>
    <w:rsid w:val="001736E7"/>
    <w:rsid w:val="00174402"/>
    <w:rsid w:val="00180A73"/>
    <w:rsid w:val="00182CCD"/>
    <w:rsid w:val="00191A56"/>
    <w:rsid w:val="00192C42"/>
    <w:rsid w:val="00192D62"/>
    <w:rsid w:val="00193C6F"/>
    <w:rsid w:val="00194809"/>
    <w:rsid w:val="00195783"/>
    <w:rsid w:val="00196398"/>
    <w:rsid w:val="001A23CD"/>
    <w:rsid w:val="001A6E37"/>
    <w:rsid w:val="001A71EE"/>
    <w:rsid w:val="001B35FF"/>
    <w:rsid w:val="001B3F8E"/>
    <w:rsid w:val="001C0D59"/>
    <w:rsid w:val="001D01C6"/>
    <w:rsid w:val="001D2667"/>
    <w:rsid w:val="001D44BF"/>
    <w:rsid w:val="001E0754"/>
    <w:rsid w:val="001F48CA"/>
    <w:rsid w:val="001F6B28"/>
    <w:rsid w:val="001F75A3"/>
    <w:rsid w:val="001F769C"/>
    <w:rsid w:val="00202A75"/>
    <w:rsid w:val="0020405F"/>
    <w:rsid w:val="00207F6F"/>
    <w:rsid w:val="00222321"/>
    <w:rsid w:val="002274F1"/>
    <w:rsid w:val="00227A28"/>
    <w:rsid w:val="002516BC"/>
    <w:rsid w:val="00263D47"/>
    <w:rsid w:val="0027464A"/>
    <w:rsid w:val="00291B36"/>
    <w:rsid w:val="00294544"/>
    <w:rsid w:val="002977EF"/>
    <w:rsid w:val="002A21C3"/>
    <w:rsid w:val="002B0819"/>
    <w:rsid w:val="002B1B3A"/>
    <w:rsid w:val="002B30E4"/>
    <w:rsid w:val="002B4832"/>
    <w:rsid w:val="002C6082"/>
    <w:rsid w:val="002C6C45"/>
    <w:rsid w:val="002D7A02"/>
    <w:rsid w:val="002F0D86"/>
    <w:rsid w:val="00304DF7"/>
    <w:rsid w:val="003145AB"/>
    <w:rsid w:val="003170E4"/>
    <w:rsid w:val="0032245F"/>
    <w:rsid w:val="0032411B"/>
    <w:rsid w:val="00342542"/>
    <w:rsid w:val="003430E4"/>
    <w:rsid w:val="003440D5"/>
    <w:rsid w:val="00347A02"/>
    <w:rsid w:val="00360789"/>
    <w:rsid w:val="00360AD0"/>
    <w:rsid w:val="00380E79"/>
    <w:rsid w:val="00385447"/>
    <w:rsid w:val="00387634"/>
    <w:rsid w:val="0038795A"/>
    <w:rsid w:val="00396F56"/>
    <w:rsid w:val="003A20DE"/>
    <w:rsid w:val="003A2AE1"/>
    <w:rsid w:val="003B19C2"/>
    <w:rsid w:val="003B2484"/>
    <w:rsid w:val="003B3F40"/>
    <w:rsid w:val="003B60F0"/>
    <w:rsid w:val="003C1633"/>
    <w:rsid w:val="003C1E7D"/>
    <w:rsid w:val="003C444A"/>
    <w:rsid w:val="003C6FE9"/>
    <w:rsid w:val="003D22B0"/>
    <w:rsid w:val="003D3806"/>
    <w:rsid w:val="003E0663"/>
    <w:rsid w:val="003E2E3E"/>
    <w:rsid w:val="003E5653"/>
    <w:rsid w:val="003E5D5E"/>
    <w:rsid w:val="003F6F73"/>
    <w:rsid w:val="004036F3"/>
    <w:rsid w:val="00404598"/>
    <w:rsid w:val="00411FE8"/>
    <w:rsid w:val="004126E6"/>
    <w:rsid w:val="00412E31"/>
    <w:rsid w:val="00417226"/>
    <w:rsid w:val="004258AD"/>
    <w:rsid w:val="00452055"/>
    <w:rsid w:val="00462BA9"/>
    <w:rsid w:val="00473BBD"/>
    <w:rsid w:val="00476308"/>
    <w:rsid w:val="00492589"/>
    <w:rsid w:val="00493250"/>
    <w:rsid w:val="004A323B"/>
    <w:rsid w:val="004B1305"/>
    <w:rsid w:val="004B7635"/>
    <w:rsid w:val="004D738F"/>
    <w:rsid w:val="004D78CF"/>
    <w:rsid w:val="004E5A51"/>
    <w:rsid w:val="005028C0"/>
    <w:rsid w:val="00506D6B"/>
    <w:rsid w:val="0050701D"/>
    <w:rsid w:val="005113BD"/>
    <w:rsid w:val="0051307C"/>
    <w:rsid w:val="00515B92"/>
    <w:rsid w:val="00516D2C"/>
    <w:rsid w:val="00517C9D"/>
    <w:rsid w:val="00523428"/>
    <w:rsid w:val="00536EA8"/>
    <w:rsid w:val="0056047B"/>
    <w:rsid w:val="0056280F"/>
    <w:rsid w:val="00574124"/>
    <w:rsid w:val="005758AC"/>
    <w:rsid w:val="00577108"/>
    <w:rsid w:val="00580CC7"/>
    <w:rsid w:val="00581A82"/>
    <w:rsid w:val="00583E5F"/>
    <w:rsid w:val="005845D1"/>
    <w:rsid w:val="0058734A"/>
    <w:rsid w:val="0059013D"/>
    <w:rsid w:val="005926F9"/>
    <w:rsid w:val="005930C7"/>
    <w:rsid w:val="005A2C1B"/>
    <w:rsid w:val="005B0417"/>
    <w:rsid w:val="005B38BE"/>
    <w:rsid w:val="005C1EEC"/>
    <w:rsid w:val="005C5C6F"/>
    <w:rsid w:val="005D09BE"/>
    <w:rsid w:val="005D2F2D"/>
    <w:rsid w:val="005D5ADB"/>
    <w:rsid w:val="005D7318"/>
    <w:rsid w:val="005E23D6"/>
    <w:rsid w:val="005E3623"/>
    <w:rsid w:val="005E3D32"/>
    <w:rsid w:val="005E75DE"/>
    <w:rsid w:val="005F24DB"/>
    <w:rsid w:val="00604B38"/>
    <w:rsid w:val="00620A88"/>
    <w:rsid w:val="0062137D"/>
    <w:rsid w:val="006257EA"/>
    <w:rsid w:val="00626339"/>
    <w:rsid w:val="00640ED4"/>
    <w:rsid w:val="006428EE"/>
    <w:rsid w:val="00646212"/>
    <w:rsid w:val="00647C3D"/>
    <w:rsid w:val="00652D78"/>
    <w:rsid w:val="0065371B"/>
    <w:rsid w:val="00654CE5"/>
    <w:rsid w:val="00655CE6"/>
    <w:rsid w:val="006572FE"/>
    <w:rsid w:val="006604EA"/>
    <w:rsid w:val="0066109C"/>
    <w:rsid w:val="00663467"/>
    <w:rsid w:val="00664497"/>
    <w:rsid w:val="00664E80"/>
    <w:rsid w:val="006654D7"/>
    <w:rsid w:val="006661EC"/>
    <w:rsid w:val="00666BD5"/>
    <w:rsid w:val="00673A1E"/>
    <w:rsid w:val="00675D86"/>
    <w:rsid w:val="00684917"/>
    <w:rsid w:val="00685656"/>
    <w:rsid w:val="006B0062"/>
    <w:rsid w:val="006B0B13"/>
    <w:rsid w:val="006B3C8F"/>
    <w:rsid w:val="006B57CE"/>
    <w:rsid w:val="006C2D6B"/>
    <w:rsid w:val="006D4C3C"/>
    <w:rsid w:val="006E1A07"/>
    <w:rsid w:val="006E4673"/>
    <w:rsid w:val="00703301"/>
    <w:rsid w:val="00707556"/>
    <w:rsid w:val="00720BB6"/>
    <w:rsid w:val="00721D46"/>
    <w:rsid w:val="00730928"/>
    <w:rsid w:val="007364E9"/>
    <w:rsid w:val="007369D3"/>
    <w:rsid w:val="00740517"/>
    <w:rsid w:val="00741B99"/>
    <w:rsid w:val="00744DC6"/>
    <w:rsid w:val="0074758B"/>
    <w:rsid w:val="00751F3E"/>
    <w:rsid w:val="007651F8"/>
    <w:rsid w:val="00771612"/>
    <w:rsid w:val="00777A30"/>
    <w:rsid w:val="007918CE"/>
    <w:rsid w:val="00791FBC"/>
    <w:rsid w:val="00792396"/>
    <w:rsid w:val="0079322D"/>
    <w:rsid w:val="00793248"/>
    <w:rsid w:val="00793FF3"/>
    <w:rsid w:val="007A20DB"/>
    <w:rsid w:val="007A29B7"/>
    <w:rsid w:val="007C1DFC"/>
    <w:rsid w:val="007C5FC9"/>
    <w:rsid w:val="007E19CB"/>
    <w:rsid w:val="007E536B"/>
    <w:rsid w:val="007F1279"/>
    <w:rsid w:val="008009B6"/>
    <w:rsid w:val="00805916"/>
    <w:rsid w:val="00815470"/>
    <w:rsid w:val="00832D19"/>
    <w:rsid w:val="0084176E"/>
    <w:rsid w:val="00850BE1"/>
    <w:rsid w:val="008632F6"/>
    <w:rsid w:val="008657CD"/>
    <w:rsid w:val="00867CA2"/>
    <w:rsid w:val="0087517A"/>
    <w:rsid w:val="00877BEE"/>
    <w:rsid w:val="00882D4F"/>
    <w:rsid w:val="00890F08"/>
    <w:rsid w:val="00891A5E"/>
    <w:rsid w:val="008B12F3"/>
    <w:rsid w:val="008B5B4D"/>
    <w:rsid w:val="008B6297"/>
    <w:rsid w:val="008B7BF1"/>
    <w:rsid w:val="008C077E"/>
    <w:rsid w:val="008C2228"/>
    <w:rsid w:val="008C5230"/>
    <w:rsid w:val="008D4351"/>
    <w:rsid w:val="008E4B55"/>
    <w:rsid w:val="008E4E41"/>
    <w:rsid w:val="00901305"/>
    <w:rsid w:val="00907557"/>
    <w:rsid w:val="009115E8"/>
    <w:rsid w:val="009135BD"/>
    <w:rsid w:val="00913EA0"/>
    <w:rsid w:val="00917542"/>
    <w:rsid w:val="009255E4"/>
    <w:rsid w:val="00926C40"/>
    <w:rsid w:val="0092784A"/>
    <w:rsid w:val="00930EC5"/>
    <w:rsid w:val="00932AEE"/>
    <w:rsid w:val="0094152B"/>
    <w:rsid w:val="00945C26"/>
    <w:rsid w:val="009469F8"/>
    <w:rsid w:val="00946B29"/>
    <w:rsid w:val="00950803"/>
    <w:rsid w:val="00954502"/>
    <w:rsid w:val="00973D78"/>
    <w:rsid w:val="009A5DAC"/>
    <w:rsid w:val="009A7B6C"/>
    <w:rsid w:val="009C04DB"/>
    <w:rsid w:val="009C13BA"/>
    <w:rsid w:val="009C20D1"/>
    <w:rsid w:val="009C736D"/>
    <w:rsid w:val="009D5BBF"/>
    <w:rsid w:val="009E4F4B"/>
    <w:rsid w:val="009F0657"/>
    <w:rsid w:val="009F43D4"/>
    <w:rsid w:val="009F586B"/>
    <w:rsid w:val="00A022E9"/>
    <w:rsid w:val="00A03F60"/>
    <w:rsid w:val="00A21A3A"/>
    <w:rsid w:val="00A26419"/>
    <w:rsid w:val="00A269DF"/>
    <w:rsid w:val="00A41F31"/>
    <w:rsid w:val="00A42C8B"/>
    <w:rsid w:val="00A51067"/>
    <w:rsid w:val="00A51DED"/>
    <w:rsid w:val="00A54743"/>
    <w:rsid w:val="00A7097B"/>
    <w:rsid w:val="00A72A8A"/>
    <w:rsid w:val="00A7468A"/>
    <w:rsid w:val="00A8135C"/>
    <w:rsid w:val="00A8333A"/>
    <w:rsid w:val="00AA0B46"/>
    <w:rsid w:val="00AA1412"/>
    <w:rsid w:val="00AA3E35"/>
    <w:rsid w:val="00AA54A5"/>
    <w:rsid w:val="00AB090A"/>
    <w:rsid w:val="00AB1822"/>
    <w:rsid w:val="00AD33D1"/>
    <w:rsid w:val="00AE44A3"/>
    <w:rsid w:val="00AE4998"/>
    <w:rsid w:val="00AE5D3E"/>
    <w:rsid w:val="00AE7973"/>
    <w:rsid w:val="00AF03A3"/>
    <w:rsid w:val="00AF24FC"/>
    <w:rsid w:val="00B026D8"/>
    <w:rsid w:val="00B322D2"/>
    <w:rsid w:val="00B33B52"/>
    <w:rsid w:val="00B36553"/>
    <w:rsid w:val="00B3695E"/>
    <w:rsid w:val="00B36F39"/>
    <w:rsid w:val="00B4455F"/>
    <w:rsid w:val="00B61152"/>
    <w:rsid w:val="00B76340"/>
    <w:rsid w:val="00B809D9"/>
    <w:rsid w:val="00B83D59"/>
    <w:rsid w:val="00B84467"/>
    <w:rsid w:val="00BA053A"/>
    <w:rsid w:val="00BA38D4"/>
    <w:rsid w:val="00BB115F"/>
    <w:rsid w:val="00BB1E7E"/>
    <w:rsid w:val="00BB2086"/>
    <w:rsid w:val="00BB4721"/>
    <w:rsid w:val="00BB5F0F"/>
    <w:rsid w:val="00BC15DE"/>
    <w:rsid w:val="00BC66CB"/>
    <w:rsid w:val="00BD1494"/>
    <w:rsid w:val="00BD3C87"/>
    <w:rsid w:val="00BE39F4"/>
    <w:rsid w:val="00BE5828"/>
    <w:rsid w:val="00BE6876"/>
    <w:rsid w:val="00BF3525"/>
    <w:rsid w:val="00BF46AC"/>
    <w:rsid w:val="00C042CC"/>
    <w:rsid w:val="00C059C3"/>
    <w:rsid w:val="00C25074"/>
    <w:rsid w:val="00C33E72"/>
    <w:rsid w:val="00C366AE"/>
    <w:rsid w:val="00C476E6"/>
    <w:rsid w:val="00C54665"/>
    <w:rsid w:val="00C54BD8"/>
    <w:rsid w:val="00C57563"/>
    <w:rsid w:val="00C575A2"/>
    <w:rsid w:val="00C64447"/>
    <w:rsid w:val="00C648C8"/>
    <w:rsid w:val="00C71A45"/>
    <w:rsid w:val="00C7319E"/>
    <w:rsid w:val="00C74FEC"/>
    <w:rsid w:val="00C76BAA"/>
    <w:rsid w:val="00C87C6F"/>
    <w:rsid w:val="00C93917"/>
    <w:rsid w:val="00CA2195"/>
    <w:rsid w:val="00CA282D"/>
    <w:rsid w:val="00CA36B8"/>
    <w:rsid w:val="00CB7399"/>
    <w:rsid w:val="00CB75BA"/>
    <w:rsid w:val="00CC43F6"/>
    <w:rsid w:val="00CC535B"/>
    <w:rsid w:val="00CD1DAE"/>
    <w:rsid w:val="00CD35E1"/>
    <w:rsid w:val="00CE2279"/>
    <w:rsid w:val="00CE7131"/>
    <w:rsid w:val="00CF1B0A"/>
    <w:rsid w:val="00CF2138"/>
    <w:rsid w:val="00CF3AEA"/>
    <w:rsid w:val="00CF3B10"/>
    <w:rsid w:val="00CF5614"/>
    <w:rsid w:val="00D01A0D"/>
    <w:rsid w:val="00D06C78"/>
    <w:rsid w:val="00D076B0"/>
    <w:rsid w:val="00D121DE"/>
    <w:rsid w:val="00D16587"/>
    <w:rsid w:val="00D16E42"/>
    <w:rsid w:val="00D303F1"/>
    <w:rsid w:val="00D42372"/>
    <w:rsid w:val="00D45E62"/>
    <w:rsid w:val="00D530B0"/>
    <w:rsid w:val="00D53440"/>
    <w:rsid w:val="00D57E3E"/>
    <w:rsid w:val="00D70A50"/>
    <w:rsid w:val="00D71054"/>
    <w:rsid w:val="00D83AE9"/>
    <w:rsid w:val="00D912F0"/>
    <w:rsid w:val="00D93E68"/>
    <w:rsid w:val="00DB2E8C"/>
    <w:rsid w:val="00DB4A47"/>
    <w:rsid w:val="00DB6813"/>
    <w:rsid w:val="00DB6A1A"/>
    <w:rsid w:val="00DC25C1"/>
    <w:rsid w:val="00DC69A2"/>
    <w:rsid w:val="00DD2934"/>
    <w:rsid w:val="00DD3786"/>
    <w:rsid w:val="00DD3AB0"/>
    <w:rsid w:val="00DD789D"/>
    <w:rsid w:val="00DE6505"/>
    <w:rsid w:val="00DE6D4B"/>
    <w:rsid w:val="00DF3A52"/>
    <w:rsid w:val="00E03601"/>
    <w:rsid w:val="00E07D96"/>
    <w:rsid w:val="00E20071"/>
    <w:rsid w:val="00E208FA"/>
    <w:rsid w:val="00E2206A"/>
    <w:rsid w:val="00E31E1C"/>
    <w:rsid w:val="00E36143"/>
    <w:rsid w:val="00E36688"/>
    <w:rsid w:val="00E449A4"/>
    <w:rsid w:val="00E4613F"/>
    <w:rsid w:val="00E47F26"/>
    <w:rsid w:val="00E50109"/>
    <w:rsid w:val="00E52081"/>
    <w:rsid w:val="00E52A6E"/>
    <w:rsid w:val="00E5467C"/>
    <w:rsid w:val="00E679E0"/>
    <w:rsid w:val="00E705B9"/>
    <w:rsid w:val="00E73DF4"/>
    <w:rsid w:val="00E75E62"/>
    <w:rsid w:val="00E80E51"/>
    <w:rsid w:val="00E85730"/>
    <w:rsid w:val="00E956A5"/>
    <w:rsid w:val="00EA36E7"/>
    <w:rsid w:val="00EB40B3"/>
    <w:rsid w:val="00EB65B3"/>
    <w:rsid w:val="00EC2ED2"/>
    <w:rsid w:val="00ED5116"/>
    <w:rsid w:val="00ED5432"/>
    <w:rsid w:val="00ED5C2E"/>
    <w:rsid w:val="00ED7772"/>
    <w:rsid w:val="00EE7FC9"/>
    <w:rsid w:val="00EF0007"/>
    <w:rsid w:val="00EF5778"/>
    <w:rsid w:val="00F00616"/>
    <w:rsid w:val="00F0756F"/>
    <w:rsid w:val="00F07B1C"/>
    <w:rsid w:val="00F15646"/>
    <w:rsid w:val="00F17DE9"/>
    <w:rsid w:val="00F2071B"/>
    <w:rsid w:val="00F21E72"/>
    <w:rsid w:val="00F23B19"/>
    <w:rsid w:val="00F26403"/>
    <w:rsid w:val="00F34E43"/>
    <w:rsid w:val="00F35DC4"/>
    <w:rsid w:val="00F41E82"/>
    <w:rsid w:val="00F4235B"/>
    <w:rsid w:val="00F51C76"/>
    <w:rsid w:val="00F5556C"/>
    <w:rsid w:val="00F55DA6"/>
    <w:rsid w:val="00F5770F"/>
    <w:rsid w:val="00F67F74"/>
    <w:rsid w:val="00F7594B"/>
    <w:rsid w:val="00F80368"/>
    <w:rsid w:val="00F82AB3"/>
    <w:rsid w:val="00F877C9"/>
    <w:rsid w:val="00F9290D"/>
    <w:rsid w:val="00F929E6"/>
    <w:rsid w:val="00F94E89"/>
    <w:rsid w:val="00F95B21"/>
    <w:rsid w:val="00F9614D"/>
    <w:rsid w:val="00FA179B"/>
    <w:rsid w:val="00FB29F3"/>
    <w:rsid w:val="00FB3C11"/>
    <w:rsid w:val="00FB6FCC"/>
    <w:rsid w:val="00FC08FE"/>
    <w:rsid w:val="00FC2960"/>
    <w:rsid w:val="00FD25EC"/>
    <w:rsid w:val="00FD464C"/>
    <w:rsid w:val="00FD70CF"/>
    <w:rsid w:val="00FE118D"/>
    <w:rsid w:val="00FE14CF"/>
    <w:rsid w:val="00FE3491"/>
    <w:rsid w:val="00FE7BF8"/>
    <w:rsid w:val="00FF33DB"/>
    <w:rsid w:val="6277457B"/>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GB" w:eastAsia="en-US" w:bidi="ar-SA"/>
    </w:rPr>
  </w:style>
  <w:style w:type="paragraph" w:styleId="2">
    <w:name w:val="heading 2"/>
    <w:basedOn w:val="1"/>
    <w:next w:val="1"/>
    <w:link w:val="10"/>
    <w:qFormat/>
    <w:uiPriority w:val="0"/>
    <w:pPr>
      <w:keepNext/>
      <w:tabs>
        <w:tab w:val="left" w:pos="576"/>
        <w:tab w:val="left" w:pos="720"/>
      </w:tabs>
      <w:suppressAutoHyphens/>
      <w:spacing w:before="400" w:after="0" w:line="320" w:lineRule="exact"/>
      <w:ind w:left="576" w:hanging="576"/>
      <w:outlineLvl w:val="1"/>
    </w:pPr>
    <w:rPr>
      <w:rFonts w:ascii="Times New Roman" w:hAnsi="Times New Roman" w:eastAsia="Times New Roman" w:cs="Times New Roman"/>
      <w:b/>
      <w:color w:val="000000"/>
      <w:sz w:val="28"/>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Tahoma" w:hAnsi="Tahoma" w:cs="Times New Roman"/>
      <w:sz w:val="16"/>
      <w:szCs w:val="16"/>
    </w:rPr>
  </w:style>
  <w:style w:type="paragraph" w:styleId="6">
    <w:name w:val="annotation text"/>
    <w:basedOn w:val="1"/>
    <w:semiHidden/>
    <w:unhideWhenUsed/>
    <w:qFormat/>
    <w:uiPriority w:val="99"/>
    <w:pPr>
      <w:spacing w:line="240" w:lineRule="auto"/>
    </w:pPr>
    <w:rPr>
      <w:sz w:val="20"/>
      <w:szCs w:val="20"/>
    </w:rPr>
  </w:style>
  <w:style w:type="paragraph" w:styleId="7">
    <w:name w:val="footer"/>
    <w:basedOn w:val="1"/>
    <w:link w:val="13"/>
    <w:unhideWhenUsed/>
    <w:qFormat/>
    <w:uiPriority w:val="99"/>
    <w:pPr>
      <w:tabs>
        <w:tab w:val="center" w:pos="4320"/>
        <w:tab w:val="right" w:pos="8640"/>
      </w:tabs>
      <w:spacing w:after="0" w:line="240" w:lineRule="auto"/>
    </w:pPr>
    <w:rPr>
      <w:rFonts w:cs="Times New Roman"/>
    </w:rPr>
  </w:style>
  <w:style w:type="character" w:styleId="8">
    <w:name w:val="page number"/>
    <w:basedOn w:val="3"/>
    <w:semiHidden/>
    <w:unhideWhenUsed/>
    <w:qFormat/>
    <w:uiPriority w:val="99"/>
  </w:style>
  <w:style w:type="paragraph" w:styleId="9">
    <w:name w:val="Subtitle"/>
    <w:basedOn w:val="1"/>
    <w:next w:val="1"/>
    <w:link w:val="14"/>
    <w:qFormat/>
    <w:uiPriority w:val="11"/>
    <w:rPr>
      <w:rFonts w:ascii="Cambria" w:hAnsi="Cambria" w:eastAsia="Times New Roman" w:cs="Times New Roman"/>
      <w:i/>
      <w:iCs/>
      <w:color w:val="4F81BD"/>
      <w:spacing w:val="15"/>
      <w:sz w:val="20"/>
      <w:szCs w:val="20"/>
      <w:lang w:eastAsia="ja-JP"/>
    </w:rPr>
  </w:style>
  <w:style w:type="character" w:customStyle="1" w:styleId="10">
    <w:name w:val="Heading 2 Char"/>
    <w:link w:val="2"/>
    <w:qFormat/>
    <w:uiPriority w:val="0"/>
    <w:rPr>
      <w:rFonts w:ascii="Times New Roman" w:hAnsi="Times New Roman" w:eastAsia="Times New Roman" w:cs="Times New Roman"/>
      <w:b/>
      <w:color w:val="000000"/>
      <w:sz w:val="28"/>
      <w:lang w:val="en-GB"/>
    </w:rPr>
  </w:style>
  <w:style w:type="paragraph" w:customStyle="1" w:styleId="11">
    <w:name w:val="Default"/>
    <w:qFormat/>
    <w:uiPriority w:val="0"/>
    <w:pPr>
      <w:autoSpaceDE w:val="0"/>
      <w:autoSpaceDN w:val="0"/>
      <w:adjustRightInd w:val="0"/>
    </w:pPr>
    <w:rPr>
      <w:rFonts w:ascii="Book Antiqua" w:hAnsi="Book Antiqua" w:eastAsia="Times New Roman" w:cs="Book Antiqua"/>
      <w:color w:val="000000"/>
      <w:sz w:val="24"/>
      <w:szCs w:val="24"/>
      <w:lang w:val="en-ZA" w:eastAsia="zh-TW" w:bidi="ar-SA"/>
    </w:rPr>
  </w:style>
  <w:style w:type="paragraph" w:customStyle="1" w:styleId="12">
    <w:name w:val="Table Contents"/>
    <w:basedOn w:val="1"/>
    <w:qFormat/>
    <w:uiPriority w:val="0"/>
    <w:pPr>
      <w:suppressLineNumbers/>
      <w:tabs>
        <w:tab w:val="left" w:pos="720"/>
      </w:tabs>
      <w:suppressAutoHyphens/>
      <w:spacing w:after="0" w:line="100" w:lineRule="atLeast"/>
    </w:pPr>
    <w:rPr>
      <w:rFonts w:ascii="Gill Sans MT" w:hAnsi="Gill Sans MT" w:eastAsia="WenQuanYi Micro Hei" w:cs="Gill Sans MT"/>
      <w:color w:val="000000"/>
      <w:sz w:val="24"/>
      <w:szCs w:val="24"/>
      <w:lang w:val="en-US"/>
    </w:rPr>
  </w:style>
  <w:style w:type="character" w:customStyle="1" w:styleId="13">
    <w:name w:val="Footer Char"/>
    <w:link w:val="7"/>
    <w:qFormat/>
    <w:uiPriority w:val="99"/>
    <w:rPr>
      <w:rFonts w:ascii="Calibri" w:hAnsi="Calibri" w:eastAsia="Calibri" w:cs="Arial"/>
      <w:sz w:val="22"/>
      <w:szCs w:val="22"/>
      <w:lang w:val="en-GB"/>
    </w:rPr>
  </w:style>
  <w:style w:type="character" w:customStyle="1" w:styleId="14">
    <w:name w:val="Subtitle Char"/>
    <w:link w:val="9"/>
    <w:qFormat/>
    <w:uiPriority w:val="11"/>
    <w:rPr>
      <w:rFonts w:ascii="Cambria" w:hAnsi="Cambria" w:eastAsia="Times New Roman" w:cs="Times New Roman"/>
      <w:i/>
      <w:iCs/>
      <w:color w:val="4F81BD"/>
      <w:spacing w:val="15"/>
      <w:lang w:eastAsia="ja-JP"/>
    </w:rPr>
  </w:style>
  <w:style w:type="paragraph" w:customStyle="1" w:styleId="15">
    <w:name w:val="Standard"/>
    <w:qFormat/>
    <w:uiPriority w:val="0"/>
    <w:pPr>
      <w:widowControl w:val="0"/>
      <w:suppressAutoHyphens/>
      <w:autoSpaceDN w:val="0"/>
      <w:textAlignment w:val="baseline"/>
    </w:pPr>
    <w:rPr>
      <w:rFonts w:ascii="Times New Roman" w:hAnsi="Times New Roman" w:eastAsia="Droid Sans Fallback" w:cs="Lohit Hindi"/>
      <w:kern w:val="3"/>
      <w:sz w:val="24"/>
      <w:szCs w:val="24"/>
      <w:lang w:val="en-US" w:eastAsia="zh-CN" w:bidi="hi-IN"/>
    </w:rPr>
  </w:style>
  <w:style w:type="character" w:customStyle="1" w:styleId="16">
    <w:name w:val="Balloon Text Char"/>
    <w:link w:val="5"/>
    <w:semiHidden/>
    <w:qFormat/>
    <w:uiPriority w:val="99"/>
    <w:rPr>
      <w:rFonts w:ascii="Tahoma" w:hAnsi="Tahoma" w:eastAsia="Calibri" w:cs="Tahoma"/>
      <w:sz w:val="16"/>
      <w:szCs w:val="16"/>
      <w:lang w:val="en-GB"/>
    </w:rPr>
  </w:style>
  <w:style w:type="paragraph" w:styleId="17">
    <w:name w:val="List Paragraph"/>
    <w:basedOn w:val="1"/>
    <w:link w:val="18"/>
    <w:qFormat/>
    <w:uiPriority w:val="34"/>
    <w:pPr>
      <w:ind w:left="720"/>
      <w:contextualSpacing/>
    </w:pPr>
    <w:rPr>
      <w:rFonts w:cs="Times New Roman"/>
    </w:rPr>
  </w:style>
  <w:style w:type="character" w:customStyle="1" w:styleId="18">
    <w:name w:val="List Paragraph Char"/>
    <w:link w:val="17"/>
    <w:qFormat/>
    <w:locked/>
    <w:uiPriority w:val="34"/>
    <w:rPr>
      <w:rFonts w:ascii="Calibri" w:hAnsi="Calibri" w:eastAsia="Calibri" w:cs="Times New Roman"/>
      <w:sz w:val="22"/>
      <w:szCs w:val="22"/>
    </w:rPr>
  </w:style>
  <w:style w:type="paragraph" w:customStyle="1" w:styleId="19">
    <w:name w:val="ParaAttribute9"/>
    <w:qFormat/>
    <w:uiPriority w:val="0"/>
    <w:pPr>
      <w:widowControl w:val="0"/>
      <w:wordWrap w:val="0"/>
      <w:jc w:val="center"/>
    </w:pPr>
    <w:rPr>
      <w:rFonts w:ascii="Times New Roman" w:hAnsi="Times New Roman" w:eastAsia="Batang" w:cs="Times New Roman"/>
      <w:lang w:val="en-US" w:eastAsia="en-US" w:bidi="ar-SA"/>
    </w:rPr>
  </w:style>
  <w:style w:type="character" w:customStyle="1" w:styleId="20">
    <w:name w:val="CharAttribute47"/>
    <w:qFormat/>
    <w:uiPriority w:val="0"/>
    <w:rPr>
      <w:rFonts w:ascii="Maiandra GD" w:eastAsia="Maiandra GD"/>
      <w:sz w:val="22"/>
    </w:rPr>
  </w:style>
  <w:style w:type="character" w:customStyle="1" w:styleId="21">
    <w:name w:val="CharAttribute22"/>
    <w:qFormat/>
    <w:uiPriority w:val="0"/>
    <w:rPr>
      <w:rFonts w:ascii="Maiandra GD" w:eastAsia="Maiandra GD"/>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10</Pages>
  <Words>2368</Words>
  <Characters>13501</Characters>
  <Lines>112</Lines>
  <Paragraphs>31</Paragraphs>
  <TotalTime>44</TotalTime>
  <ScaleCrop>false</ScaleCrop>
  <LinksUpToDate>false</LinksUpToDate>
  <CharactersWithSpaces>15838</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2020-10-22T09:51:00Z</dcterms:created>
  <dc:creator>Dr. Paul Kimalu</dc:creator>
  <cp:lastModifiedBy>ngobiro</cp:lastModifiedBy>
  <cp:lastPrinted>2015-09-07T17:41:00Z</cp:lastPrinted>
  <dcterms:modified xsi:type="dcterms:W3CDTF">2022-05-21T12:47:59Z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