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576"/>
        </w:tabs>
        <w:spacing w:before="0" w:after="240"/>
        <w:ind w:left="2070" w:hanging="2070"/>
        <w:jc w:val="both"/>
        <w:rPr>
          <w:color w:val="auto"/>
          <w:sz w:val="24"/>
          <w:szCs w:val="24"/>
        </w:rPr>
      </w:pPr>
      <w:bookmarkStart w:id="0" w:name="_Toc286903477"/>
      <w:bookmarkStart w:id="1" w:name="_Toc288806214"/>
      <w:r>
        <w:rPr>
          <w:color w:val="auto"/>
          <w:sz w:val="24"/>
          <w:szCs w:val="24"/>
          <w:lang w:val="en-US"/>
        </w:rPr>
        <mc:AlternateContent>
          <mc:Choice Requires="wps">
            <w:drawing>
              <wp:anchor distT="0" distB="0" distL="114300" distR="114300" simplePos="0" relativeHeight="251659264" behindDoc="0" locked="0" layoutInCell="1" allowOverlap="1">
                <wp:simplePos x="0" y="0"/>
                <wp:positionH relativeFrom="page">
                  <wp:posOffset>-276225</wp:posOffset>
                </wp:positionH>
                <wp:positionV relativeFrom="page">
                  <wp:posOffset>-285750</wp:posOffset>
                </wp:positionV>
                <wp:extent cx="8035290" cy="10894695"/>
                <wp:effectExtent l="9525" t="9525" r="13335" b="11430"/>
                <wp:wrapNone/>
                <wp:docPr id="4" name="Rectangle 47"/>
                <wp:cNvGraphicFramePr/>
                <a:graphic xmlns:a="http://schemas.openxmlformats.org/drawingml/2006/main">
                  <a:graphicData uri="http://schemas.microsoft.com/office/word/2010/wordprocessingShape">
                    <wps:wsp>
                      <wps:cNvSpPr/>
                      <wps:spPr bwMode="auto">
                        <a:xfrm>
                          <a:off x="0" y="0"/>
                          <a:ext cx="8035290" cy="10894695"/>
                        </a:xfrm>
                        <a:prstGeom prst="rect">
                          <a:avLst/>
                        </a:prstGeom>
                        <a:solidFill>
                          <a:schemeClr val="lt1">
                            <a:lumMod val="100000"/>
                            <a:lumOff val="0"/>
                          </a:schemeClr>
                        </a:solidFill>
                        <a:ln w="12700">
                          <a:solidFill>
                            <a:schemeClr val="accent1">
                              <a:lumMod val="100000"/>
                              <a:lumOff val="0"/>
                            </a:schemeClr>
                          </a:solidFill>
                          <a:prstDash val="dash"/>
                          <a:miter lim="800000"/>
                        </a:ln>
                        <a:effectLst/>
                      </wps:spPr>
                      <wps:txbx>
                        <w:txbxContent>
                          <w:p>
                            <w:pPr>
                              <w:pStyle w:val="17"/>
                              <w:ind w:left="540" w:right="45" w:hanging="900"/>
                              <w:jc w:val="center"/>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7"/>
                              <w:ind w:left="-450" w:right="-480"/>
                              <w:jc w:val="center"/>
                              <w:rPr>
                                <w:rFonts w:cs="Times New Roman"/>
                                <w:b/>
                                <w:bCs/>
                                <w:lang w:val="en-GB"/>
                              </w:rPr>
                            </w:pPr>
                            <w:r>
                              <w:rPr>
                                <w:rFonts w:cs="Times New Roman"/>
                                <w:b/>
                                <w:bCs/>
                                <w:lang w:val="en-GB"/>
                              </w:rPr>
                              <w:t xml:space="preserve">          REPUBLIC OF KENYA</w:t>
                            </w:r>
                          </w:p>
                          <w:p>
                            <w:pPr>
                              <w:pStyle w:val="17"/>
                              <w:ind w:left="-450" w:right="-480"/>
                              <w:jc w:val="center"/>
                              <w:rPr>
                                <w:rFonts w:cs="Times New Roman"/>
                                <w:b/>
                                <w:bCs/>
                                <w:lang w:val="en-GB"/>
                              </w:rPr>
                            </w:pPr>
                          </w:p>
                          <w:p>
                            <w:pPr>
                              <w:pStyle w:val="17"/>
                              <w:jc w:val="center"/>
                              <w:rPr>
                                <w:rFonts w:cs="Times New Roman"/>
                                <w:b/>
                                <w:bCs/>
                                <w:sz w:val="36"/>
                                <w:szCs w:val="36"/>
                                <w:lang w:val="en-GB"/>
                              </w:rPr>
                            </w:pPr>
                            <w:r>
                              <w:rPr>
                                <w:rFonts w:cs="Times New Roman"/>
                                <w:b/>
                                <w:bCs/>
                                <w:sz w:val="36"/>
                                <w:szCs w:val="36"/>
                                <w:lang w:val="en-GB"/>
                              </w:rPr>
                              <w:t xml:space="preserve">     THE JUDICIARY</w:t>
                            </w:r>
                          </w:p>
                          <w:p>
                            <w:pPr>
                              <w:pStyle w:val="11"/>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BETWEEN</w:t>
                            </w:r>
                          </w:p>
                          <w:p>
                            <w:pPr>
                              <w:spacing w:line="240" w:lineRule="auto"/>
                              <w:rPr>
                                <w:rFonts w:ascii="Times New Roman" w:hAnsi="Times New Roman" w:cs="Times New Roman"/>
                                <w:b/>
                                <w:sz w:val="30"/>
                                <w:szCs w:val="30"/>
                              </w:rPr>
                            </w:pPr>
                            <w:r>
                              <w:rPr>
                                <w:rFonts w:ascii="Times New Roman" w:hAnsi="Times New Roman" w:cs="Times New Roman"/>
                                <w:b/>
                                <w:sz w:val="30"/>
                                <w:szCs w:val="30"/>
                              </w:rPr>
                              <w:t xml:space="preserve">                    THE PRESIDNG JUDGE XXXXXXXXXXXXXXX HIGH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AND</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THE KADHI, XXXXXXX KADHI COURT                            </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FOR THE PERIOD</w:t>
                            </w:r>
                          </w:p>
                          <w:p>
                            <w:pPr>
                              <w:spacing w:line="240" w:lineRule="auto"/>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rPr>
                                <w:rFonts w:ascii="Times New Roman" w:hAnsi="Times New Roman" w:cs="Times New Roman"/>
                                <w:b/>
                                <w:sz w:val="32"/>
                                <w:szCs w:val="32"/>
                              </w:rPr>
                            </w:pPr>
                            <w:r>
                              <w:rPr>
                                <w:rFonts w:ascii="Times New Roman" w:hAnsi="Times New Roman" w:cs="Times New Roman"/>
                                <w:b/>
                                <w:sz w:val="32"/>
                                <w:szCs w:val="32"/>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wps:txbx>
                      <wps:bodyPr rot="0" vert="horz" wrap="square" lIns="274320" tIns="914400" rIns="274320" bIns="45720" anchor="ctr" anchorCtr="0" upright="1">
                        <a:noAutofit/>
                      </wps:bodyPr>
                    </wps:wsp>
                  </a:graphicData>
                </a:graphic>
              </wp:anchor>
            </w:drawing>
          </mc:Choice>
          <mc:Fallback>
            <w:pict>
              <v:rect id="Rectangle 47" o:spid="_x0000_s1026" o:spt="1" style="position:absolute;left:0pt;margin-left:-21.75pt;margin-top:-22.5pt;height:857.85pt;width:632.7pt;mso-position-horizontal-relative:page;mso-position-vertical-relative:page;z-index:251659264;v-text-anchor:middle;mso-width-relative:page;mso-height-relative:page;" fillcolor="#FFFFFF [3217]" filled="t" stroked="t" coordsize="21600,21600" o:gfxdata="UEsFBgAAAAAAAAAAAAAAAAAAAAAAAFBLAwQKAAAAAACHTuJAAAAAAAAAAAAAAAAABAAAAGRycy9Q&#10;SwMEFAAAAAgAh07iQBrxC0HeAAAADQEAAA8AAABkcnMvZG93bnJldi54bWxNj1FLwzAUhd8F/0O4&#10;gi+yJe3cprXpQGUKyhjblL1m7bUpNjclybb6702f9O0c7se55+SL3rTshM43liQkYwEMqbRVQ7WE&#10;j91ydAfMB0WVai2hhB/0sCguL3KVVfZMGzxtQ81iCPlMSdAhdBnnvtRolB/bDinevqwzKkTral45&#10;dY7hpuWpEDNuVEPxg1YdPmksv7dHI2El3tevN/vl/rN/flmvmol+S9yjlNdXiXgAFrAPfzAM9WN1&#10;KGKngz1S5VkrYXQ7mUZ0ENM4aiDSNLkHdohqNhdz4EXO/68ofgFQSwMEFAAAAAgAh07iQKNiEuhH&#10;AgAA6AQAAA4AAABkcnMvZTJvRG9jLnhtbK1U227bMAx9H7B/EPS+2E6d5oI4xdYgw4CtK9btAxRZ&#10;jgXoNkqJ0339KCnJ1g4Y+lA/GCJFHR4eilreHLUiBwFeWtPQalRSIgy3rTS7hv74vnk3o8QHZlqm&#10;rBENfRSe3qzevlkObiHGtreqFUAQxPjF4Brah+AWReF5LzTzI+uEwc3OgmYBTdgVLbAB0bUqxmV5&#10;XQwWWgeWC+/Ru86b9IQILwG0XSe5WFu+18KEjApCsYAl+V46T1eJbdcJHr52nReBqIZipSH9MQmu&#10;t/FfrJZssQPmeslPFNhLKDyrSTNpMOkFas0CI3uQ/0BpycF624URt7rIhSRFsIqqfKbNQ8+cSLWg&#10;1N5dRPevB8vvDvdAZNvQmhLDNDb8G4rGzE4JUk+jPoPzCwx7cPdwsjwuyXb4YlsMZ/tgU+nHDnSU&#10;AIsix6Tw40VhcQyEo3NWXk3GcxSf415Vzub19XwSkxRscT7vwIePwmoSFw0FpJPw2eGzDzn0HBLT&#10;eatku5FKJQN221sF5MCw35v0pbNqr5Ftdldl/HLn0Y/3I/uTC3n4jJE4PQFXhgzIejzF0//PXG9m&#10;1Yf162WO9a6Z7zPRFleZvpYBZ1FJHZU9V4UlKBP5iXT/T6LFLsa+5X6G4/Z4aubWto/YTrB5NvBl&#10;wEVv4RclA85FQ/3PPQNBifpk8OKNp/XVOE5SsuZVXaMaBJ7sbZNVT6YxkBmOaA3lAc7GbcgTuHcg&#10;dz2mq5JUxr7Hu9TJ1OTIN1PDRkQDByC15DSsccL+tlPUnwdq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a8QtB3gAAAA0BAAAPAAAAAAAAAAEAIAAAADgAAABkcnMvZG93bnJldi54bWxQSwECFAAU&#10;AAAACACHTuJAo2IS6EcCAADoBAAADgAAAAAAAAABACAAAABDAQAAZHJzL2Uyb0RvYy54bWxQSwUG&#10;AAAAAAYABgBZAQAA/AUAAAAA&#10;">
                <v:fill on="t" focussize="0,0"/>
                <v:stroke weight="1pt" color="#4F81BD [3220]" miterlimit="8" joinstyle="miter" dashstyle="dash"/>
                <v:imagedata o:title=""/>
                <o:lock v:ext="edit" aspectratio="f"/>
                <v:textbox inset="7.62mm,25.4mm,7.62mm,1.27mm">
                  <w:txbxContent>
                    <w:p>
                      <w:pPr>
                        <w:pStyle w:val="17"/>
                        <w:ind w:left="540" w:right="45" w:hanging="900"/>
                        <w:jc w:val="center"/>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7"/>
                        <w:ind w:left="-450" w:right="-480"/>
                        <w:jc w:val="center"/>
                        <w:rPr>
                          <w:rFonts w:cs="Times New Roman"/>
                          <w:b/>
                          <w:bCs/>
                          <w:lang w:val="en-GB"/>
                        </w:rPr>
                      </w:pPr>
                      <w:r>
                        <w:rPr>
                          <w:rFonts w:cs="Times New Roman"/>
                          <w:b/>
                          <w:bCs/>
                          <w:lang w:val="en-GB"/>
                        </w:rPr>
                        <w:t xml:space="preserve">          REPUBLIC OF KENYA</w:t>
                      </w:r>
                    </w:p>
                    <w:p>
                      <w:pPr>
                        <w:pStyle w:val="17"/>
                        <w:ind w:left="-450" w:right="-480"/>
                        <w:jc w:val="center"/>
                        <w:rPr>
                          <w:rFonts w:cs="Times New Roman"/>
                          <w:b/>
                          <w:bCs/>
                          <w:lang w:val="en-GB"/>
                        </w:rPr>
                      </w:pPr>
                    </w:p>
                    <w:p>
                      <w:pPr>
                        <w:pStyle w:val="17"/>
                        <w:jc w:val="center"/>
                        <w:rPr>
                          <w:rFonts w:cs="Times New Roman"/>
                          <w:b/>
                          <w:bCs/>
                          <w:sz w:val="36"/>
                          <w:szCs w:val="36"/>
                          <w:lang w:val="en-GB"/>
                        </w:rPr>
                      </w:pPr>
                      <w:r>
                        <w:rPr>
                          <w:rFonts w:cs="Times New Roman"/>
                          <w:b/>
                          <w:bCs/>
                          <w:sz w:val="36"/>
                          <w:szCs w:val="36"/>
                          <w:lang w:val="en-GB"/>
                        </w:rPr>
                        <w:t xml:space="preserve">     THE JUDICIARY</w:t>
                      </w:r>
                    </w:p>
                    <w:p>
                      <w:pPr>
                        <w:pStyle w:val="11"/>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PERFORMANCE MANAGEMENT &amp; MEASUREMENT UNDERSTANDING</w:t>
                      </w:r>
                    </w:p>
                    <w:p>
                      <w:pPr>
                        <w:spacing w:line="240" w:lineRule="auto"/>
                        <w:jc w:val="center"/>
                        <w:rPr>
                          <w:rFonts w:ascii="Times New Roman" w:hAnsi="Times New Roman" w:cs="Times New Roman"/>
                          <w:b/>
                          <w:sz w:val="30"/>
                          <w:szCs w:val="30"/>
                        </w:rPr>
                      </w:pPr>
                    </w:p>
                    <w:p>
                      <w:pPr>
                        <w:spacing w:line="240" w:lineRule="auto"/>
                        <w:jc w:val="center"/>
                        <w:rPr>
                          <w:rFonts w:ascii="Times New Roman" w:hAnsi="Times New Roman" w:cs="Times New Roman"/>
                          <w:b/>
                          <w:sz w:val="30"/>
                          <w:szCs w:val="30"/>
                        </w:rPr>
                      </w:pPr>
                      <w:r>
                        <w:rPr>
                          <w:rFonts w:ascii="Times New Roman" w:hAnsi="Times New Roman" w:cs="Times New Roman"/>
                          <w:b/>
                          <w:sz w:val="30"/>
                          <w:szCs w:val="30"/>
                        </w:rPr>
                        <w:t>BETWEEN</w:t>
                      </w:r>
                    </w:p>
                    <w:p>
                      <w:pPr>
                        <w:spacing w:line="240" w:lineRule="auto"/>
                        <w:rPr>
                          <w:rFonts w:ascii="Times New Roman" w:hAnsi="Times New Roman" w:cs="Times New Roman"/>
                          <w:b/>
                          <w:sz w:val="30"/>
                          <w:szCs w:val="30"/>
                        </w:rPr>
                      </w:pPr>
                      <w:r>
                        <w:rPr>
                          <w:rFonts w:ascii="Times New Roman" w:hAnsi="Times New Roman" w:cs="Times New Roman"/>
                          <w:b/>
                          <w:sz w:val="30"/>
                          <w:szCs w:val="30"/>
                        </w:rPr>
                        <w:t xml:space="preserve">                    THE PRESIDNG JUDGE XXXXXXXXXXXXXXX HIGH COURT</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AND</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THE KADHI, XXXXXXX KADHI COURT                            </w:t>
                      </w:r>
                    </w:p>
                    <w:p>
                      <w:pPr>
                        <w:spacing w:line="240" w:lineRule="auto"/>
                        <w:ind w:left="2160"/>
                        <w:rPr>
                          <w:rFonts w:ascii="Times New Roman" w:hAnsi="Times New Roman" w:cs="Times New Roman"/>
                          <w:b/>
                          <w:sz w:val="30"/>
                          <w:szCs w:val="30"/>
                        </w:rPr>
                      </w:pPr>
                      <w:r>
                        <w:rPr>
                          <w:rFonts w:ascii="Times New Roman" w:hAnsi="Times New Roman" w:cs="Times New Roman"/>
                          <w:b/>
                          <w:sz w:val="30"/>
                          <w:szCs w:val="30"/>
                        </w:rPr>
                        <w:t xml:space="preserve">                                  FOR THE PERIOD</w:t>
                      </w:r>
                    </w:p>
                    <w:p>
                      <w:pPr>
                        <w:spacing w:line="240" w:lineRule="auto"/>
                        <w:rPr>
                          <w:rFonts w:ascii="Times New Roman" w:hAnsi="Times New Roman" w:cs="Times New Roman"/>
                          <w:b/>
                          <w:sz w:val="30"/>
                          <w:szCs w:val="30"/>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rPr>
                          <w:rFonts w:ascii="Times New Roman" w:hAnsi="Times New Roman" w:cs="Times New Roman"/>
                          <w:b/>
                          <w:sz w:val="32"/>
                          <w:szCs w:val="32"/>
                        </w:rPr>
                      </w:pPr>
                      <w:r>
                        <w:rPr>
                          <w:rFonts w:ascii="Times New Roman" w:hAnsi="Times New Roman" w:cs="Times New Roman"/>
                          <w:b/>
                          <w:sz w:val="32"/>
                          <w:szCs w:val="32"/>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v:textbox>
              </v:rect>
            </w:pict>
          </mc:Fallback>
        </mc:AlternateContent>
      </w: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rPr>
          <w:rFonts w:ascii="Times New Roman" w:hAnsi="Times New Roman" w:eastAsia="Times New Roman" w:cs="Times New Roman"/>
          <w:b/>
          <w:sz w:val="24"/>
          <w:szCs w:val="24"/>
        </w:rPr>
      </w:pPr>
    </w:p>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Performance Management and Measurement Understanding, (hereinafter referred to as “</w:t>
      </w:r>
      <w:r>
        <w:rPr>
          <w:rFonts w:ascii="Times New Roman" w:hAnsi="Times New Roman" w:cs="Times New Roman"/>
          <w:b/>
          <w:i/>
          <w:sz w:val="24"/>
          <w:szCs w:val="24"/>
        </w:rPr>
        <w:t>the Understanding</w:t>
      </w:r>
      <w:r>
        <w:rPr>
          <w:rFonts w:ascii="Times New Roman" w:hAnsi="Times New Roman" w:cs="Times New Roman"/>
          <w:sz w:val="24"/>
          <w:szCs w:val="24"/>
        </w:rPr>
        <w:t xml:space="preserve">”), is entered into between the </w:t>
      </w:r>
      <w:r>
        <w:rPr>
          <w:rFonts w:ascii="Times New Roman" w:hAnsi="Times New Roman" w:cs="Times New Roman"/>
          <w:b/>
          <w:sz w:val="24"/>
          <w:szCs w:val="24"/>
        </w:rPr>
        <w:t>Presiding Judge XXXXX High Court</w:t>
      </w:r>
      <w:r>
        <w:rPr>
          <w:rFonts w:ascii="Times New Roman" w:hAnsi="Times New Roman" w:cs="Times New Roman"/>
          <w:sz w:val="24"/>
          <w:szCs w:val="24"/>
        </w:rPr>
        <w:t xml:space="preserve"> (hereinafter referred to as “</w:t>
      </w:r>
      <w:r>
        <w:rPr>
          <w:rFonts w:ascii="Times New Roman" w:hAnsi="Times New Roman" w:cs="Times New Roman"/>
          <w:b/>
          <w:i/>
          <w:sz w:val="24"/>
          <w:szCs w:val="24"/>
        </w:rPr>
        <w:t>the Presiding Judge</w:t>
      </w:r>
      <w:r>
        <w:rPr>
          <w:rFonts w:ascii="Times New Roman" w:hAnsi="Times New Roman" w:cs="Times New Roman"/>
          <w:sz w:val="24"/>
          <w:szCs w:val="24"/>
        </w:rPr>
        <w:t xml:space="preserve">”), of the one part, </w:t>
      </w:r>
      <w:r>
        <w:rPr>
          <w:rFonts w:ascii="Times New Roman" w:hAnsi="Times New Roman" w:cs="Times New Roman"/>
          <w:b/>
          <w:sz w:val="24"/>
          <w:szCs w:val="24"/>
        </w:rPr>
        <w:t xml:space="preserve">AND </w:t>
      </w:r>
      <w:r>
        <w:rPr>
          <w:rFonts w:ascii="Times New Roman" w:hAnsi="Times New Roman" w:cs="Times New Roman"/>
          <w:sz w:val="24"/>
          <w:szCs w:val="24"/>
        </w:rPr>
        <w:t xml:space="preserve">the </w:t>
      </w:r>
      <w:r>
        <w:rPr>
          <w:rFonts w:ascii="Times New Roman" w:hAnsi="Times New Roman" w:cs="Times New Roman"/>
          <w:b/>
          <w:sz w:val="24"/>
          <w:szCs w:val="24"/>
        </w:rPr>
        <w:t xml:space="preserve">Kadhi, XXXXXXX Kadhi Court </w:t>
      </w:r>
      <w:r>
        <w:rPr>
          <w:rFonts w:ascii="Times New Roman" w:hAnsi="Times New Roman" w:cs="Times New Roman"/>
          <w:sz w:val="24"/>
          <w:szCs w:val="24"/>
        </w:rPr>
        <w:t xml:space="preserve">of the other part. The Understanding applies to the </w:t>
      </w:r>
      <w:r>
        <w:rPr>
          <w:rFonts w:ascii="Times New Roman" w:hAnsi="Times New Roman" w:cs="Times New Roman"/>
          <w:b/>
          <w:sz w:val="24"/>
          <w:szCs w:val="24"/>
        </w:rPr>
        <w:t xml:space="preserve">Presiding Judge </w:t>
      </w:r>
      <w:r>
        <w:rPr>
          <w:rFonts w:ascii="Times New Roman" w:hAnsi="Times New Roman" w:cs="Times New Roman"/>
          <w:sz w:val="24"/>
          <w:szCs w:val="24"/>
        </w:rPr>
        <w:t xml:space="preserve">and </w:t>
      </w:r>
      <w:r>
        <w:rPr>
          <w:rFonts w:ascii="Times New Roman" w:hAnsi="Times New Roman" w:cs="Times New Roman"/>
          <w:b/>
          <w:sz w:val="24"/>
          <w:szCs w:val="24"/>
        </w:rPr>
        <w:t xml:space="preserve">Kadhi, </w:t>
      </w:r>
      <w:r>
        <w:rPr>
          <w:rFonts w:ascii="Times New Roman" w:hAnsi="Times New Roman" w:cs="Times New Roman"/>
          <w:sz w:val="24"/>
          <w:szCs w:val="24"/>
        </w:rPr>
        <w:t>together with their assignees and successors.</w:t>
      </w:r>
    </w:p>
    <w:p>
      <w:pPr>
        <w:autoSpaceDE w:val="0"/>
        <w:autoSpaceDN w:val="0"/>
        <w:adjustRightInd w:val="0"/>
        <w:spacing w:after="0" w:line="240" w:lineRule="auto"/>
        <w:jc w:val="both"/>
        <w:rPr>
          <w:rFonts w:ascii="Times New Roman" w:hAnsi="Times New Roman" w:eastAsia="Times New Roman" w:cs="Times New Roman"/>
          <w:sz w:val="24"/>
          <w:szCs w:val="24"/>
        </w:rPr>
      </w:pPr>
    </w:p>
    <w:p>
      <w:pPr>
        <w:pStyle w:val="17"/>
        <w:tabs>
          <w:tab w:val="left" w:pos="270"/>
        </w:tabs>
        <w:autoSpaceDE w:val="0"/>
        <w:spacing w:after="240"/>
        <w:jc w:val="both"/>
        <w:rPr>
          <w:rFonts w:cs="Times New Roman"/>
          <w:b/>
          <w:bCs/>
        </w:rPr>
      </w:pPr>
      <w:r>
        <w:rPr>
          <w:rFonts w:cs="Times New Roman"/>
          <w:b/>
          <w:bCs/>
        </w:rPr>
        <w:t>Whereas:</w:t>
      </w:r>
    </w:p>
    <w:p>
      <w:pPr>
        <w:pStyle w:val="17"/>
        <w:widowControl/>
        <w:numPr>
          <w:ilvl w:val="0"/>
          <w:numId w:val="1"/>
        </w:numPr>
        <w:autoSpaceDE w:val="0"/>
        <w:spacing w:after="240"/>
        <w:jc w:val="both"/>
        <w:rPr>
          <w:rFonts w:cs="Times New Roman"/>
          <w:bCs/>
        </w:rPr>
      </w:pPr>
      <w:r>
        <w:rPr>
          <w:rFonts w:cs="Times New Roman"/>
          <w:bCs/>
        </w:rPr>
        <w:t xml:space="preserve">The Constitution of Kenya states that judicial authority is derived from the people and vests in the Courts and Tribunals established there under, and stipulates, </w:t>
      </w:r>
      <w:r>
        <w:rPr>
          <w:rFonts w:cs="Times New Roman"/>
          <w:bCs/>
          <w:i/>
        </w:rPr>
        <w:t>interalia</w:t>
      </w:r>
      <w:r>
        <w:rPr>
          <w:rFonts w:cs="Times New Roman"/>
          <w:bCs/>
        </w:rPr>
        <w:t>, that justice shall be done to all irrespective of status and without undue delay;</w:t>
      </w:r>
    </w:p>
    <w:p>
      <w:pPr>
        <w:pStyle w:val="19"/>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The Vision of the Judiciary as specified in the Judiciary Strategic Plan, (herein after referred to as “</w:t>
      </w:r>
      <w:r>
        <w:rPr>
          <w:rFonts w:ascii="Times New Roman" w:hAnsi="Times New Roman"/>
          <w:b/>
          <w:sz w:val="24"/>
          <w:szCs w:val="24"/>
        </w:rPr>
        <w:t>the Strategic Plan)</w:t>
      </w:r>
      <w:r>
        <w:rPr>
          <w:rFonts w:ascii="Times New Roman" w:hAnsi="Times New Roman"/>
          <w:sz w:val="24"/>
          <w:szCs w:val="24"/>
        </w:rPr>
        <w:t>”, is to be “An independent institution of excellence in the delivery of justice to all”;</w:t>
      </w:r>
    </w:p>
    <w:p>
      <w:pPr>
        <w:pStyle w:val="19"/>
        <w:autoSpaceDE w:val="0"/>
        <w:autoSpaceDN w:val="0"/>
        <w:adjustRightInd w:val="0"/>
        <w:spacing w:after="240" w:line="240" w:lineRule="auto"/>
        <w:ind w:left="0"/>
        <w:jc w:val="both"/>
        <w:rPr>
          <w:rFonts w:ascii="Times New Roman" w:hAnsi="Times New Roman"/>
          <w:sz w:val="24"/>
          <w:szCs w:val="24"/>
        </w:rPr>
      </w:pPr>
    </w:p>
    <w:p>
      <w:pPr>
        <w:pStyle w:val="19"/>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The Mission of the Judiciary as specified in the Strategic Plan is to “To administer justice in a fair, timely, accountable and accessible manner, uphold the rule of law, advance indigenous jurisprudence and protect the Constitution.”</w:t>
      </w:r>
    </w:p>
    <w:p>
      <w:pPr>
        <w:pStyle w:val="19"/>
        <w:autoSpaceDE w:val="0"/>
        <w:autoSpaceDN w:val="0"/>
        <w:adjustRightInd w:val="0"/>
        <w:spacing w:after="240" w:line="240" w:lineRule="auto"/>
        <w:ind w:left="0"/>
        <w:jc w:val="both"/>
        <w:rPr>
          <w:rFonts w:ascii="Times New Roman" w:hAnsi="Times New Roman"/>
          <w:sz w:val="24"/>
          <w:szCs w:val="24"/>
        </w:rPr>
      </w:pPr>
    </w:p>
    <w:p>
      <w:pPr>
        <w:pStyle w:val="19"/>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bCs/>
          <w:sz w:val="24"/>
          <w:szCs w:val="24"/>
        </w:rPr>
        <w:t xml:space="preserve">Key </w:t>
      </w:r>
      <w:r>
        <w:rPr>
          <w:rFonts w:ascii="Times New Roman" w:hAnsi="Times New Roman"/>
          <w:sz w:val="24"/>
          <w:szCs w:val="24"/>
        </w:rPr>
        <w:t>Result Areas (KRAs)</w:t>
      </w:r>
      <w:r>
        <w:rPr>
          <w:rFonts w:ascii="Times New Roman" w:hAnsi="Times New Roman"/>
          <w:bCs/>
          <w:sz w:val="24"/>
          <w:szCs w:val="24"/>
        </w:rPr>
        <w:t xml:space="preserve"> as specified by the </w:t>
      </w:r>
      <w:r>
        <w:rPr>
          <w:rFonts w:ascii="Times New Roman" w:hAnsi="Times New Roman"/>
          <w:sz w:val="24"/>
          <w:szCs w:val="24"/>
        </w:rPr>
        <w:t>Strategic Plan are</w:t>
      </w:r>
      <w:r>
        <w:rPr>
          <w:rFonts w:ascii="Times New Roman" w:hAnsi="Times New Roman"/>
          <w:bCs/>
          <w:sz w:val="24"/>
          <w:szCs w:val="24"/>
        </w:rPr>
        <w:t>;</w:t>
      </w:r>
    </w:p>
    <w:p>
      <w:pPr>
        <w:pStyle w:val="19"/>
        <w:autoSpaceDE w:val="0"/>
        <w:autoSpaceDN w:val="0"/>
        <w:adjustRightInd w:val="0"/>
        <w:spacing w:after="240" w:line="240" w:lineRule="auto"/>
        <w:jc w:val="both"/>
        <w:rPr>
          <w:rFonts w:ascii="Times New Roman" w:hAnsi="Times New Roman"/>
          <w:sz w:val="24"/>
          <w:szCs w:val="24"/>
        </w:rPr>
      </w:pP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Access to Justice</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Expeditious Delivery of Justice</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Growth of Jurisprudence and Knowledge Management</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Governance and Transformative Leadership</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Human Capital Management and Organizational Development</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Modernized Registry Operations for Operational Efficiency</w:t>
      </w:r>
    </w:p>
    <w:p>
      <w:pPr>
        <w:pStyle w:val="19"/>
        <w:numPr>
          <w:ilvl w:val="0"/>
          <w:numId w:val="2"/>
        </w:numPr>
        <w:autoSpaceDE w:val="0"/>
        <w:autoSpaceDN w:val="0"/>
        <w:adjustRightInd w:val="0"/>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Public Confidence, Awareness and Image of Judiciary</w:t>
      </w:r>
    </w:p>
    <w:p>
      <w:pPr>
        <w:pStyle w:val="19"/>
        <w:numPr>
          <w:ilvl w:val="0"/>
          <w:numId w:val="2"/>
        </w:numPr>
        <w:autoSpaceDE w:val="0"/>
        <w:autoSpaceDN w:val="0"/>
        <w:adjustRightInd w:val="0"/>
        <w:spacing w:after="240" w:line="240" w:lineRule="auto"/>
        <w:jc w:val="both"/>
        <w:rPr>
          <w:rFonts w:ascii="Times New Roman" w:hAnsi="Times New Roman"/>
          <w:sz w:val="24"/>
          <w:szCs w:val="24"/>
        </w:rPr>
      </w:pPr>
      <w:r>
        <w:rPr>
          <w:rFonts w:ascii="Times New Roman" w:hAnsi="Times New Roman"/>
          <w:color w:val="000000" w:themeColor="text1"/>
          <w:sz w:val="24"/>
          <w:szCs w:val="24"/>
          <w14:textFill>
            <w14:solidFill>
              <w14:schemeClr w14:val="tx1"/>
            </w14:solidFill>
          </w14:textFill>
        </w:rPr>
        <w:t>Resource Mobilization, Utilization and Stakeholder Engagement</w:t>
      </w:r>
    </w:p>
    <w:p>
      <w:pPr>
        <w:pStyle w:val="19"/>
        <w:autoSpaceDE w:val="0"/>
        <w:autoSpaceDN w:val="0"/>
        <w:adjustRightInd w:val="0"/>
        <w:spacing w:after="240" w:line="240" w:lineRule="auto"/>
        <w:ind w:left="1350"/>
        <w:jc w:val="both"/>
        <w:rPr>
          <w:rFonts w:ascii="Times New Roman" w:hAnsi="Times New Roman"/>
          <w:sz w:val="24"/>
          <w:szCs w:val="24"/>
        </w:rPr>
      </w:pPr>
    </w:p>
    <w:p>
      <w:pPr>
        <w:pStyle w:val="19"/>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 xml:space="preserve">The priority areas </w:t>
      </w:r>
      <w:r>
        <w:rPr>
          <w:rFonts w:ascii="Times New Roman" w:hAnsi="Times New Roman"/>
          <w:bCs/>
          <w:sz w:val="24"/>
          <w:szCs w:val="24"/>
        </w:rPr>
        <w:t xml:space="preserve">as specified by the </w:t>
      </w:r>
      <w:r>
        <w:rPr>
          <w:rFonts w:ascii="Times New Roman" w:hAnsi="Times New Roman"/>
          <w:sz w:val="24"/>
          <w:szCs w:val="24"/>
        </w:rPr>
        <w:t>Sustaining Judiciary Transformation (2017-2021) blue print are;</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Access to justice</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Clearance of case backlog</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Integrity, fight against corruption and re-organization of judiciary complaints handling mechanisms</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Restructuring and strengthening the office of the judiciary ombudsperson</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Judiciary digital strategy.</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Leadership and governance</w:t>
      </w:r>
    </w:p>
    <w:p>
      <w:pPr>
        <w:pStyle w:val="17"/>
        <w:widowControl/>
        <w:numPr>
          <w:ilvl w:val="0"/>
          <w:numId w:val="1"/>
        </w:numPr>
        <w:autoSpaceDE w:val="0"/>
        <w:spacing w:after="240" w:line="276" w:lineRule="auto"/>
        <w:jc w:val="both"/>
        <w:rPr>
          <w:rFonts w:cs="Times New Roman"/>
          <w:bCs/>
        </w:rPr>
      </w:pPr>
      <w:r>
        <w:rPr>
          <w:rFonts w:cs="Times New Roman"/>
          <w:bCs/>
        </w:rPr>
        <w:t>The Judiciary is committed to improving its performance in the dispensation of justice in accordance with the Constitution;</w:t>
      </w:r>
    </w:p>
    <w:p>
      <w:pPr>
        <w:pStyle w:val="17"/>
        <w:widowControl/>
        <w:numPr>
          <w:ilvl w:val="0"/>
          <w:numId w:val="1"/>
        </w:numPr>
        <w:autoSpaceDE w:val="0"/>
        <w:spacing w:after="240"/>
        <w:jc w:val="both"/>
        <w:rPr>
          <w:rFonts w:cs="Times New Roman"/>
          <w:bCs/>
        </w:rPr>
      </w:pPr>
      <w:r>
        <w:rPr>
          <w:rFonts w:cs="Times New Roman"/>
          <w:bCs/>
        </w:rPr>
        <w:t>The Court exercises its mandate and such other responsibilities as conferred by the Judicial Service Act;</w:t>
      </w:r>
    </w:p>
    <w:p>
      <w:pPr>
        <w:pStyle w:val="17"/>
        <w:widowControl/>
        <w:numPr>
          <w:ilvl w:val="0"/>
          <w:numId w:val="1"/>
        </w:numPr>
        <w:autoSpaceDE w:val="0"/>
        <w:spacing w:after="240"/>
        <w:jc w:val="both"/>
        <w:rPr>
          <w:rFonts w:cs="Times New Roman"/>
          <w:bCs/>
        </w:rPr>
      </w:pPr>
      <w:r>
        <w:rPr>
          <w:rFonts w:cs="Times New Roman"/>
          <w:bCs/>
        </w:rPr>
        <w:t>The purpose of this Understanding is to enhance accountability for results by focusing on delivery of the mandate of the Judiciary and forms the basis for continuous improvement for the transformation of the Judiciary.</w:t>
      </w:r>
    </w:p>
    <w:p>
      <w:pPr>
        <w:pStyle w:val="17"/>
        <w:widowControl/>
        <w:numPr>
          <w:ilvl w:val="0"/>
          <w:numId w:val="1"/>
        </w:numPr>
        <w:autoSpaceDE w:val="0"/>
        <w:spacing w:after="240"/>
        <w:jc w:val="both"/>
        <w:rPr>
          <w:rFonts w:cs="Times New Roman"/>
          <w:bCs/>
        </w:rPr>
      </w:pPr>
      <w:r>
        <w:rPr>
          <w:rFonts w:cs="Times New Roman"/>
          <w:bCs/>
        </w:rPr>
        <w:t>This Understanding establishes a framework for clear performance objectives, goals and targets for the Court.</w:t>
      </w:r>
    </w:p>
    <w:p>
      <w:pPr>
        <w:pStyle w:val="17"/>
        <w:autoSpaceDE w:val="0"/>
        <w:spacing w:after="240"/>
        <w:jc w:val="both"/>
        <w:rPr>
          <w:rFonts w:cs="Times New Roman"/>
          <w:b/>
        </w:rPr>
      </w:pPr>
      <w:r>
        <w:rPr>
          <w:rFonts w:cs="Times New Roman"/>
          <w:b/>
          <w:bCs/>
        </w:rPr>
        <w:t xml:space="preserve">NOW THEREFORE, </w:t>
      </w:r>
      <w:r>
        <w:rPr>
          <w:rFonts w:cs="Times New Roman"/>
          <w:b/>
        </w:rPr>
        <w:t>THE PARTIES HERETO AGREE AS FOLLOWS:</w:t>
      </w:r>
    </w:p>
    <w:p>
      <w:pPr>
        <w:pStyle w:val="17"/>
        <w:autoSpaceDE w:val="0"/>
        <w:spacing w:after="240"/>
        <w:jc w:val="both"/>
        <w:rPr>
          <w:rFonts w:cs="Times New Roman"/>
          <w:b/>
          <w:bCs/>
        </w:rPr>
      </w:pPr>
      <w:r>
        <w:rPr>
          <w:rFonts w:cs="Times New Roman"/>
          <w:b/>
          <w:bCs/>
        </w:rPr>
        <w:t>Part I: Commitments and Obligations of the Presiding Judge, on behalf of the Judiciary</w:t>
      </w:r>
    </w:p>
    <w:p>
      <w:pPr>
        <w:pStyle w:val="17"/>
        <w:numPr>
          <w:ilvl w:val="0"/>
          <w:numId w:val="4"/>
        </w:numPr>
        <w:jc w:val="both"/>
        <w:rPr>
          <w:rFonts w:cs="Times New Roman"/>
          <w:bCs/>
        </w:rPr>
      </w:pPr>
      <w:r>
        <w:rPr>
          <w:rFonts w:cs="Times New Roman"/>
          <w:bCs/>
          <w:lang w:val="en-GB"/>
        </w:rPr>
        <w:t>Section 7(1) (2) and (3) of the High Court Act, provides that a presiding judge, whether of a station or division, will be responsible to the Principal Judge for the-s</w:t>
      </w:r>
      <w:r>
        <w:rPr>
          <w:rFonts w:cs="Times New Roman"/>
          <w:bCs/>
        </w:rPr>
        <w:t>supervision of all subordinate courts, tribunals and other bodies falling within the regions designated under section 12(3) of the Act to be under Station or Division.</w:t>
      </w:r>
    </w:p>
    <w:p>
      <w:pPr>
        <w:pStyle w:val="17"/>
        <w:ind w:left="720"/>
        <w:jc w:val="both"/>
        <w:rPr>
          <w:rFonts w:cs="Times New Roman"/>
          <w:bCs/>
        </w:rPr>
      </w:pPr>
    </w:p>
    <w:p>
      <w:pPr>
        <w:pStyle w:val="17"/>
        <w:numPr>
          <w:ilvl w:val="0"/>
          <w:numId w:val="4"/>
        </w:numPr>
        <w:spacing w:after="240"/>
        <w:jc w:val="both"/>
        <w:rPr>
          <w:rFonts w:cs="Times New Roman"/>
          <w:bCs/>
        </w:rPr>
      </w:pPr>
      <w:r>
        <w:rPr>
          <w:rFonts w:cs="Times New Roman"/>
        </w:rPr>
        <w:t>The Presiding Judge in consultation with the Chief Registrar will facilitate provision of requisite financial and human resources as specified in the Court’s annual budget and work plans.</w:t>
      </w:r>
    </w:p>
    <w:p>
      <w:pPr>
        <w:pStyle w:val="17"/>
        <w:numPr>
          <w:ilvl w:val="0"/>
          <w:numId w:val="4"/>
        </w:numPr>
        <w:spacing w:after="240"/>
        <w:jc w:val="both"/>
        <w:rPr>
          <w:rFonts w:cs="Times New Roman"/>
          <w:bCs/>
        </w:rPr>
      </w:pPr>
      <w:r>
        <w:rPr>
          <w:rFonts w:cs="Times New Roman"/>
          <w:bCs/>
          <w:lang w:val="en-GB"/>
        </w:rPr>
        <w:t>Oversee the implementation of a performance management system of the magistrate’s and Kadhis’ Courts in discharge of their mandate, in accordance with the provisions of the Constitution, Magistrates Court Act and any other law.</w:t>
      </w:r>
    </w:p>
    <w:p>
      <w:pPr>
        <w:pStyle w:val="17"/>
        <w:numPr>
          <w:ilvl w:val="0"/>
          <w:numId w:val="4"/>
        </w:numPr>
        <w:spacing w:after="240"/>
        <w:jc w:val="both"/>
        <w:rPr>
          <w:rFonts w:cs="Times New Roman"/>
          <w:bCs/>
        </w:rPr>
      </w:pPr>
      <w:r>
        <w:rPr>
          <w:rFonts w:cs="Times New Roman"/>
          <w:bCs/>
          <w:lang w:val="en-GB"/>
        </w:rPr>
        <w:t>Promote data management systems that ensure accuracy and consistency to include automation of DCRT, protection and sharing of data.</w:t>
      </w:r>
    </w:p>
    <w:p>
      <w:pPr>
        <w:pStyle w:val="17"/>
        <w:numPr>
          <w:ilvl w:val="0"/>
          <w:numId w:val="4"/>
        </w:numPr>
        <w:spacing w:after="240"/>
        <w:jc w:val="both"/>
        <w:rPr>
          <w:rFonts w:cs="Times New Roman"/>
          <w:bCs/>
        </w:rPr>
      </w:pPr>
      <w:r>
        <w:rPr>
          <w:rFonts w:cs="Times New Roman"/>
        </w:rPr>
        <w:t>Oversee the functionality of the Court Users Committees, Leadership Management Committees in the magistrate’s courts</w:t>
      </w:r>
    </w:p>
    <w:p>
      <w:pPr>
        <w:autoSpaceDE w:val="0"/>
        <w:autoSpaceDN w:val="0"/>
        <w:adjustRightInd w:val="0"/>
        <w:spacing w:line="240" w:lineRule="auto"/>
        <w:contextualSpacing/>
        <w:jc w:val="both"/>
        <w:rPr>
          <w:rFonts w:ascii="Times New Roman" w:hAnsi="Times New Roman" w:cs="Times New Roman"/>
          <w:sz w:val="24"/>
          <w:szCs w:val="24"/>
        </w:rPr>
      </w:pPr>
    </w:p>
    <w:p>
      <w:pPr>
        <w:autoSpaceDE w:val="0"/>
        <w:autoSpaceDN w:val="0"/>
        <w:adjustRightInd w:val="0"/>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Part II: Commitments and Responsibilities of Kadhi's Court</w:t>
      </w:r>
    </w:p>
    <w:p>
      <w:pPr>
        <w:pStyle w:val="19"/>
        <w:numPr>
          <w:ilvl w:val="0"/>
          <w:numId w:val="5"/>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Court shall exercise its mandate and such other responsibilities as conferred by the Kadhis Court Act, Chapter 11 of the Laws of Kenya; the Civil Procedure Act, Chapter 21 of the Laws of Kenya and other enabling laws that are in consonance with Islamic Laws.</w:t>
      </w:r>
    </w:p>
    <w:p>
      <w:pPr>
        <w:pStyle w:val="19"/>
        <w:numPr>
          <w:ilvl w:val="0"/>
          <w:numId w:val="5"/>
        </w:numPr>
        <w:autoSpaceDE w:val="0"/>
        <w:autoSpaceDN w:val="0"/>
        <w:adjustRightInd w:val="0"/>
        <w:spacing w:after="0"/>
        <w:jc w:val="both"/>
        <w:rPr>
          <w:rFonts w:ascii="Times New Roman" w:hAnsi="Times New Roman"/>
          <w:bCs/>
          <w:sz w:val="24"/>
          <w:szCs w:val="24"/>
        </w:rPr>
      </w:pPr>
      <w:r>
        <w:rPr>
          <w:rFonts w:ascii="Times New Roman" w:hAnsi="Times New Roman"/>
          <w:sz w:val="24"/>
          <w:szCs w:val="24"/>
        </w:rPr>
        <w:t>The Kadhi shall:</w:t>
      </w:r>
    </w:p>
    <w:p>
      <w:pPr>
        <w:pStyle w:val="19"/>
        <w:numPr>
          <w:ilvl w:val="0"/>
          <w:numId w:val="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Ensure achievement of the negotiated and agreed Court’s targets; and</w:t>
      </w:r>
    </w:p>
    <w:p>
      <w:pPr>
        <w:pStyle w:val="19"/>
        <w:numPr>
          <w:ilvl w:val="0"/>
          <w:numId w:val="6"/>
        </w:numPr>
        <w:autoSpaceDE w:val="0"/>
        <w:autoSpaceDN w:val="0"/>
        <w:adjustRightInd w:val="0"/>
        <w:spacing w:after="0"/>
        <w:jc w:val="both"/>
        <w:rPr>
          <w:rFonts w:ascii="Times New Roman" w:hAnsi="Times New Roman"/>
          <w:color w:val="FF0000"/>
          <w:sz w:val="24"/>
          <w:szCs w:val="24"/>
        </w:rPr>
      </w:pPr>
      <w:r>
        <w:rPr>
          <w:rFonts w:ascii="Times New Roman" w:hAnsi="Times New Roman"/>
          <w:sz w:val="24"/>
          <w:szCs w:val="24"/>
        </w:rPr>
        <w:t>In consultation with the Head of Station, ensure preparation and implementation of annual work plan</w:t>
      </w:r>
      <w:r>
        <w:rPr>
          <w:rFonts w:ascii="Times New Roman" w:hAnsi="Times New Roman"/>
          <w:color w:val="FF0000"/>
          <w:sz w:val="24"/>
          <w:szCs w:val="24"/>
        </w:rPr>
        <w:t>.</w:t>
      </w:r>
    </w:p>
    <w:p>
      <w:pPr>
        <w:pStyle w:val="17"/>
        <w:autoSpaceDE w:val="0"/>
        <w:spacing w:after="240" w:line="276" w:lineRule="auto"/>
        <w:jc w:val="both"/>
        <w:rPr>
          <w:rFonts w:cs="Times New Roman"/>
          <w:b/>
          <w:bCs/>
        </w:rPr>
      </w:pPr>
    </w:p>
    <w:p>
      <w:pPr>
        <w:pStyle w:val="17"/>
        <w:autoSpaceDE w:val="0"/>
        <w:spacing w:after="240" w:line="276" w:lineRule="auto"/>
        <w:jc w:val="both"/>
        <w:rPr>
          <w:rFonts w:cs="Times New Roman"/>
          <w:b/>
          <w:bCs/>
        </w:rPr>
      </w:pPr>
      <w:r>
        <w:rPr>
          <w:rFonts w:cs="Times New Roman"/>
          <w:b/>
          <w:bCs/>
        </w:rPr>
        <w:t>Part III: Monitoring and Evaluation</w:t>
      </w:r>
    </w:p>
    <w:p>
      <w:pPr>
        <w:pStyle w:val="17"/>
        <w:widowControl/>
        <w:numPr>
          <w:ilvl w:val="0"/>
          <w:numId w:val="7"/>
        </w:numPr>
        <w:autoSpaceDE w:val="0"/>
        <w:spacing w:after="240" w:line="276" w:lineRule="auto"/>
        <w:jc w:val="both"/>
        <w:rPr>
          <w:rFonts w:cs="Times New Roman"/>
        </w:rPr>
      </w:pPr>
      <w:r>
        <w:rPr>
          <w:rFonts w:cs="Times New Roman"/>
        </w:rPr>
        <w:t>The Court shall submit, monthly, quarterly, and annual performance and statistical reports to the Presiding Judge and/or his/her designated representative;</w:t>
      </w:r>
    </w:p>
    <w:p>
      <w:pPr>
        <w:pStyle w:val="17"/>
        <w:widowControl/>
        <w:numPr>
          <w:ilvl w:val="0"/>
          <w:numId w:val="7"/>
        </w:numPr>
        <w:autoSpaceDE w:val="0"/>
        <w:spacing w:after="240" w:line="276" w:lineRule="auto"/>
        <w:jc w:val="both"/>
        <w:rPr>
          <w:rFonts w:cs="Times New Roman"/>
        </w:rPr>
      </w:pPr>
      <w:r>
        <w:rPr>
          <w:rFonts w:cs="Times New Roman"/>
        </w:rPr>
        <w:t>The reports shall be accurate, timely and submitted in the specified reporting formats for purpose of monitoring progress of performance and for annual evaluation.</w:t>
      </w:r>
    </w:p>
    <w:p>
      <w:pPr>
        <w:pStyle w:val="17"/>
        <w:widowControl/>
        <w:autoSpaceDE w:val="0"/>
        <w:spacing w:after="240" w:line="276" w:lineRule="auto"/>
        <w:ind w:left="720"/>
        <w:jc w:val="both"/>
        <w:rPr>
          <w:rFonts w:cs="Times New Roman"/>
        </w:rPr>
      </w:pPr>
    </w:p>
    <w:p>
      <w:pPr>
        <w:pStyle w:val="17"/>
        <w:autoSpaceDE w:val="0"/>
        <w:spacing w:after="240" w:line="276" w:lineRule="auto"/>
        <w:jc w:val="both"/>
        <w:rPr>
          <w:rFonts w:cs="Times New Roman"/>
          <w:b/>
          <w:bCs/>
        </w:rPr>
      </w:pPr>
      <w:r>
        <w:rPr>
          <w:rFonts w:cs="Times New Roman"/>
          <w:b/>
          <w:bCs/>
        </w:rPr>
        <w:t>Part IV: Duration of the Performance Management and Measurement Understanding</w:t>
      </w:r>
    </w:p>
    <w:p>
      <w:pPr>
        <w:pStyle w:val="17"/>
        <w:autoSpaceDE w:val="0"/>
        <w:spacing w:after="240" w:line="276" w:lineRule="auto"/>
        <w:jc w:val="both"/>
        <w:rPr>
          <w:rFonts w:cs="Times New Roman"/>
        </w:rPr>
      </w:pPr>
      <w:r>
        <w:rPr>
          <w:rFonts w:cs="Times New Roman"/>
        </w:rPr>
        <w:t xml:space="preserve">The Understanding will run for a period of 12 months, from </w:t>
      </w:r>
      <w:r>
        <w:rPr>
          <w:rFonts w:cs="Times New Roman"/>
          <w:b/>
          <w:i/>
        </w:rPr>
        <w:t>1</w:t>
      </w:r>
      <w:r>
        <w:rPr>
          <w:rFonts w:cs="Times New Roman"/>
          <w:b/>
          <w:i/>
          <w:vertAlign w:val="superscript"/>
        </w:rPr>
        <w:t>st</w:t>
      </w:r>
      <w:r>
        <w:rPr>
          <w:rFonts w:cs="Times New Roman"/>
          <w:b/>
          <w:i/>
        </w:rPr>
        <w:t>July 2021 to 30</w:t>
      </w:r>
      <w:r>
        <w:rPr>
          <w:rFonts w:cs="Times New Roman"/>
          <w:b/>
          <w:i/>
          <w:vertAlign w:val="superscript"/>
        </w:rPr>
        <w:t>th</w:t>
      </w:r>
      <w:r>
        <w:rPr>
          <w:rFonts w:cs="Times New Roman"/>
          <w:b/>
          <w:i/>
        </w:rPr>
        <w:t>June 2022</w:t>
      </w:r>
      <w:r>
        <w:rPr>
          <w:rFonts w:cs="Times New Roman"/>
        </w:rPr>
        <w:t>.</w:t>
      </w:r>
    </w:p>
    <w:p>
      <w:pPr>
        <w:pStyle w:val="17"/>
        <w:autoSpaceDE w:val="0"/>
        <w:spacing w:after="240" w:line="276" w:lineRule="auto"/>
        <w:jc w:val="both"/>
        <w:rPr>
          <w:rFonts w:cs="Times New Roman"/>
        </w:rPr>
      </w:pPr>
    </w:p>
    <w:p>
      <w:pPr>
        <w:pStyle w:val="17"/>
        <w:autoSpaceDE w:val="0"/>
        <w:spacing w:after="240" w:line="276" w:lineRule="auto"/>
        <w:jc w:val="both"/>
        <w:rPr>
          <w:rFonts w:cs="Times New Roman"/>
        </w:rPr>
      </w:pPr>
      <w:r>
        <w:rPr>
          <w:rFonts w:cs="Times New Roman"/>
          <w:b/>
        </w:rPr>
        <w:t>PROVIDED ALWAYS</w:t>
      </w:r>
      <w:r>
        <w:rPr>
          <w:rFonts w:cs="Times New Roman"/>
        </w:rPr>
        <w:t xml:space="preserve"> that all parties hereto shall act in good faith and take into account any extenuating and exogenous circumstances occurring in the performance period.</w:t>
      </w: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p>
    <w:p>
      <w:pPr>
        <w:pStyle w:val="17"/>
        <w:autoSpaceDE w:val="0"/>
        <w:jc w:val="both"/>
        <w:rPr>
          <w:rFonts w:cs="Times New Roman"/>
          <w:b/>
        </w:rPr>
      </w:pPr>
      <w:r>
        <w:rPr>
          <w:rFonts w:cs="Times New Roman"/>
          <w:b/>
        </w:rPr>
        <w:t>SIGNATORIES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Signed: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Hon. Justice XXXXXXX</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Presiding Judge,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XXXXXX High Court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Hon. XXXXXXXXXX</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Kadhi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XXXX Kadhis Court</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Witnessed by: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Judge,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AJPMC, Member</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Endorsed by</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Hon. Anne A. Amadi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Chief Registrar of the Judiciary</w:t>
      </w:r>
    </w:p>
    <w:p>
      <w:pPr>
        <w:tabs>
          <w:tab w:val="left" w:pos="3240"/>
        </w:tabs>
        <w:autoSpaceDE w:val="0"/>
        <w:autoSpaceDN w:val="0"/>
        <w:adjustRightInd w:val="0"/>
        <w:spacing w:after="0" w:line="360" w:lineRule="auto"/>
        <w:jc w:val="both"/>
        <w:rPr>
          <w:rFonts w:ascii="Times New Roman" w:hAnsi="Times New Roman" w:eastAsia="Droid Sans Fallback" w:cs="Times New Roman"/>
          <w:b/>
          <w:kern w:val="3"/>
          <w:sz w:val="24"/>
          <w:szCs w:val="24"/>
          <w:lang w:val="en-US" w:eastAsia="zh-CN" w:bidi="hi-IN"/>
        </w:rPr>
      </w:pPr>
      <w:r>
        <w:rPr>
          <w:rFonts w:ascii="Times New Roman" w:hAnsi="Times New Roman" w:eastAsia="Droid Sans Fallback" w:cs="Times New Roman"/>
          <w:b/>
          <w:kern w:val="3"/>
          <w:sz w:val="24"/>
          <w:szCs w:val="24"/>
          <w:lang w:val="en-US" w:eastAsia="zh-CN" w:bidi="hi-IN"/>
        </w:rPr>
        <w:tab/>
      </w: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color w:val="000000"/>
          <w:sz w:val="24"/>
          <w:szCs w:val="24"/>
        </w:rPr>
        <w:t>Schedule 1. Kadhi’s Courts’ Targets</w:t>
      </w:r>
    </w:p>
    <w:tbl>
      <w:tblPr>
        <w:tblStyle w:val="4"/>
        <w:tblW w:w="5551" w:type="pct"/>
        <w:tblInd w:w="-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871"/>
        <w:gridCol w:w="49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trPr>
        <w:tc>
          <w:tcPr>
            <w:tcW w:w="2477" w:type="pct"/>
            <w:shd w:val="clear" w:color="auto" w:fill="D9D9D9"/>
            <w:vAlign w:val="center"/>
          </w:tcPr>
          <w:p>
            <w:pPr>
              <w:spacing w:after="0" w:line="360" w:lineRule="auto"/>
              <w:rPr>
                <w:rFonts w:ascii="Times New Roman" w:hAnsi="Times New Roman" w:cs="Times New Roman"/>
                <w:b/>
                <w:color w:val="000000"/>
                <w:sz w:val="24"/>
                <w:szCs w:val="24"/>
              </w:rPr>
            </w:pPr>
            <w:r>
              <w:rPr>
                <w:rFonts w:ascii="Times New Roman" w:hAnsi="Times New Roman" w:cs="Times New Roman"/>
                <w:b/>
                <w:bCs/>
                <w:color w:val="000000"/>
                <w:sz w:val="24"/>
                <w:szCs w:val="24"/>
              </w:rPr>
              <w:t>Matter</w:t>
            </w:r>
          </w:p>
        </w:tc>
        <w:tc>
          <w:tcPr>
            <w:tcW w:w="2523" w:type="pct"/>
            <w:shd w:val="clear" w:color="auto" w:fill="D9D9D9"/>
            <w:vAlign w:val="center"/>
          </w:tcPr>
          <w:p>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Recommended Time frame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3" w:hRule="atLeast"/>
        </w:trPr>
        <w:tc>
          <w:tcPr>
            <w:tcW w:w="2477" w:type="pct"/>
            <w:vAlign w:val="center"/>
          </w:tcPr>
          <w:p>
            <w:pPr>
              <w:numPr>
                <w:ilvl w:val="0"/>
                <w:numId w:val="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Certified Urgent Applications</w:t>
            </w:r>
          </w:p>
        </w:tc>
        <w:tc>
          <w:tcPr>
            <w:tcW w:w="2523" w:type="pct"/>
            <w:vAlign w:val="center"/>
          </w:tcPr>
          <w:p>
            <w:pPr>
              <w:numPr>
                <w:ilvl w:val="0"/>
                <w:numId w:val="9"/>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Within 30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9" w:hRule="atLeast"/>
        </w:trPr>
        <w:tc>
          <w:tcPr>
            <w:tcW w:w="2477" w:type="pct"/>
            <w:vAlign w:val="center"/>
          </w:tcPr>
          <w:p>
            <w:pPr>
              <w:numPr>
                <w:ilvl w:val="0"/>
                <w:numId w:val="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 applications</w:t>
            </w:r>
          </w:p>
        </w:tc>
        <w:tc>
          <w:tcPr>
            <w:tcW w:w="2523" w:type="pct"/>
            <w:vAlign w:val="center"/>
          </w:tcPr>
          <w:p>
            <w:pPr>
              <w:numPr>
                <w:ilvl w:val="0"/>
                <w:numId w:val="9"/>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Within 180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70" w:hRule="atLeast"/>
        </w:trPr>
        <w:tc>
          <w:tcPr>
            <w:tcW w:w="2477" w:type="pct"/>
            <w:vAlign w:val="center"/>
          </w:tcPr>
          <w:p>
            <w:pPr>
              <w:numPr>
                <w:ilvl w:val="0"/>
                <w:numId w:val="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Injunction applications</w:t>
            </w:r>
          </w:p>
        </w:tc>
        <w:tc>
          <w:tcPr>
            <w:tcW w:w="2523" w:type="pct"/>
            <w:vAlign w:val="center"/>
          </w:tcPr>
          <w:p>
            <w:pPr>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Hearing within 60 days from the date of filing</w:t>
            </w:r>
          </w:p>
          <w:p>
            <w:pPr>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Determination 30 days from the date of hearing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1" w:hRule="atLeast"/>
        </w:trPr>
        <w:tc>
          <w:tcPr>
            <w:tcW w:w="2477" w:type="pct"/>
            <w:vAlign w:val="center"/>
          </w:tcPr>
          <w:p>
            <w:pPr>
              <w:numPr>
                <w:ilvl w:val="0"/>
                <w:numId w:val="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Hearing and determination of marriage, divorce, succession, matters of personal status and any matter incidental within its exclusive jurisdiction.</w:t>
            </w:r>
          </w:p>
        </w:tc>
        <w:tc>
          <w:tcPr>
            <w:tcW w:w="2523" w:type="pct"/>
            <w:vAlign w:val="center"/>
          </w:tcPr>
          <w:p>
            <w:pPr>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Determination within </w:t>
            </w:r>
            <w:r>
              <w:rPr>
                <w:rFonts w:ascii="Times New Roman" w:hAnsi="Times New Roman" w:cs="Times New Roman"/>
                <w:bCs/>
                <w:color w:val="000000"/>
                <w:sz w:val="24"/>
                <w:szCs w:val="24"/>
              </w:rPr>
              <w:t>360</w:t>
            </w:r>
            <w:r>
              <w:rPr>
                <w:rFonts w:ascii="Times New Roman" w:hAnsi="Times New Roman" w:cs="Times New Roman"/>
                <w:color w:val="000000"/>
                <w:sz w:val="24"/>
                <w:szCs w:val="24"/>
              </w:rPr>
              <w:t xml:space="preserve"> days from the date of filing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2477" w:type="pct"/>
            <w:vAlign w:val="center"/>
          </w:tcPr>
          <w:p>
            <w:pPr>
              <w:numPr>
                <w:ilvl w:val="0"/>
                <w:numId w:val="8"/>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Delivery of judgments/rulings/Advisory Opinions</w:t>
            </w:r>
          </w:p>
        </w:tc>
        <w:tc>
          <w:tcPr>
            <w:tcW w:w="2523" w:type="pct"/>
            <w:vAlign w:val="center"/>
          </w:tcPr>
          <w:p>
            <w:pPr>
              <w:numPr>
                <w:ilvl w:val="0"/>
                <w:numId w:val="9"/>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Determination within6</w:t>
            </w:r>
            <w:r>
              <w:rPr>
                <w:rFonts w:ascii="Times New Roman" w:hAnsi="Times New Roman" w:cs="Times New Roman"/>
                <w:bCs/>
                <w:color w:val="000000"/>
                <w:sz w:val="24"/>
                <w:szCs w:val="24"/>
              </w:rPr>
              <w:t>0</w:t>
            </w:r>
            <w:r>
              <w:rPr>
                <w:rFonts w:ascii="Times New Roman" w:hAnsi="Times New Roman" w:cs="Times New Roman"/>
                <w:color w:val="000000"/>
                <w:sz w:val="24"/>
                <w:szCs w:val="24"/>
              </w:rPr>
              <w:t xml:space="preserve"> days from the date of finalization of hearing</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after="0"/>
        <w:rPr>
          <w:rFonts w:ascii="Times New Roman" w:hAnsi="Times New Roman" w:cs="Times New Roman"/>
          <w:b/>
          <w:color w:val="000000"/>
        </w:rPr>
      </w:pPr>
      <w:r>
        <w:rPr>
          <w:rFonts w:ascii="Times New Roman" w:hAnsi="Times New Roman" w:cs="Times New Roman"/>
          <w:b/>
          <w:color w:val="000000"/>
        </w:rPr>
        <w:t>SCHEDULE 2: PERFORMANCE TARGETS MATRIX, XXXXXXX KADHI'S COURTS</w:t>
      </w:r>
    </w:p>
    <w:tbl>
      <w:tblPr>
        <w:tblStyle w:val="4"/>
        <w:tblW w:w="104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16"/>
        <w:gridCol w:w="900"/>
        <w:gridCol w:w="620"/>
        <w:gridCol w:w="1111"/>
        <w:gridCol w:w="808"/>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blHeader/>
          <w:jc w:val="center"/>
        </w:trPr>
        <w:tc>
          <w:tcPr>
            <w:tcW w:w="2976" w:type="pct"/>
            <w:shd w:val="clear" w:color="auto" w:fill="DBE5F1"/>
            <w:vAlign w:val="center"/>
          </w:tcPr>
          <w:p>
            <w:pPr>
              <w:spacing w:after="0" w:line="240" w:lineRule="auto"/>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b/>
                <w:bCs/>
                <w:color w:val="000000" w:themeColor="text1"/>
                <w14:textFill>
                  <w14:solidFill>
                    <w14:schemeClr w14:val="tx1"/>
                  </w14:solidFill>
                </w14:textFill>
              </w:rPr>
              <w:t>INDICATORS</w:t>
            </w:r>
          </w:p>
        </w:tc>
        <w:tc>
          <w:tcPr>
            <w:tcW w:w="431" w:type="pct"/>
            <w:shd w:val="clear" w:color="auto" w:fill="DBE5F1"/>
            <w:textDirection w:val="btLr"/>
            <w:vAlign w:val="center"/>
          </w:tcPr>
          <w:p>
            <w:pPr>
              <w:spacing w:after="0" w:line="240" w:lineRule="auto"/>
              <w:ind w:left="115" w:right="115"/>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Unit of measure</w:t>
            </w:r>
          </w:p>
        </w:tc>
        <w:tc>
          <w:tcPr>
            <w:tcW w:w="297" w:type="pct"/>
            <w:shd w:val="clear" w:color="auto" w:fill="DBE5F1"/>
            <w:textDirection w:val="btLr"/>
            <w:vAlign w:val="center"/>
          </w:tcPr>
          <w:p>
            <w:pPr>
              <w:spacing w:after="0" w:line="240" w:lineRule="auto"/>
              <w:ind w:left="115" w:right="115"/>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Weight</w:t>
            </w:r>
          </w:p>
        </w:tc>
        <w:tc>
          <w:tcPr>
            <w:tcW w:w="919" w:type="pct"/>
            <w:gridSpan w:val="2"/>
            <w:shd w:val="clear" w:color="auto" w:fill="DBE5F1"/>
            <w:textDirection w:val="btLr"/>
            <w:vAlign w:val="center"/>
          </w:tcPr>
          <w:p>
            <w:pPr>
              <w:pStyle w:val="17"/>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Baseline</w:t>
            </w:r>
          </w:p>
          <w:p>
            <w:pPr>
              <w:pStyle w:val="17"/>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2020/2021</w:t>
            </w:r>
          </w:p>
        </w:tc>
        <w:tc>
          <w:tcPr>
            <w:tcW w:w="377" w:type="pct"/>
            <w:shd w:val="clear" w:color="auto" w:fill="DBE5F1"/>
            <w:textDirection w:val="btLr"/>
            <w:vAlign w:val="center"/>
          </w:tcPr>
          <w:p>
            <w:pPr>
              <w:pStyle w:val="17"/>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Target</w:t>
            </w:r>
          </w:p>
          <w:p>
            <w:pPr>
              <w:pStyle w:val="17"/>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2021/2022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00B0F0"/>
            <w:vAlign w:val="center"/>
          </w:tcPr>
          <w:p>
            <w:pPr>
              <w:pStyle w:val="19"/>
              <w:numPr>
                <w:ilvl w:val="0"/>
                <w:numId w:val="10"/>
              </w:numPr>
              <w:spacing w:after="0" w:line="240" w:lineRule="auto"/>
              <w:jc w:val="both"/>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EXPEDITIOUS DISPOSAL OF CASES</w:t>
            </w:r>
          </w:p>
        </w:tc>
        <w:tc>
          <w:tcPr>
            <w:tcW w:w="431" w:type="pct"/>
            <w:shd w:val="clear" w:color="auto" w:fill="00B0F0"/>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297" w:type="pct"/>
            <w:shd w:val="clear" w:color="auto" w:fill="00B0F0"/>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532" w:type="pct"/>
            <w:shd w:val="clear" w:color="auto" w:fill="00B0F0"/>
          </w:tcPr>
          <w:p>
            <w:pPr>
              <w:pStyle w:val="17"/>
              <w:jc w:val="center"/>
              <w:rPr>
                <w:rFonts w:cs="Times New Roman"/>
                <w:b/>
                <w:color w:val="000000" w:themeColor="text1"/>
                <w:sz w:val="22"/>
                <w:szCs w:val="22"/>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387" w:type="pct"/>
            <w:shd w:val="clear" w:color="auto" w:fill="00B0F0"/>
          </w:tcPr>
          <w:p>
            <w:pPr>
              <w:pStyle w:val="17"/>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377" w:type="pct"/>
            <w:shd w:val="clear" w:color="auto" w:fill="00B0F0"/>
          </w:tcPr>
          <w:p>
            <w:pPr>
              <w:pStyle w:val="17"/>
              <w:jc w:val="center"/>
              <w:rPr>
                <w:rFonts w:cs="Times New Roman"/>
                <w:b/>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Certified Urgent Applications -% of applications concluded within 30 days from the date of certification</w:t>
            </w:r>
            <w:r>
              <w:rPr>
                <w:rFonts w:ascii="Times New Roman" w:hAnsi="Times New Roman" w:cs="Times New Roman"/>
              </w:rPr>
              <w:tab/>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532"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976" w:type="pct"/>
            <w:shd w:val="clear" w:color="auto" w:fill="auto"/>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 xml:space="preserve">Injunction applications -% of injunction applications heard and determined within 90 days of filing </w:t>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532"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All other Applications -% of other applications including registration of marriages concluded within 180 days of filing</w:t>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532"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Hearing and determination of matrimonial, divorce, succession and matters of personal status -% of cases concluded within 360 days of filing</w:t>
            </w:r>
            <w:r>
              <w:rPr>
                <w:rFonts w:ascii="Times New Roman" w:hAnsi="Times New Roman" w:cs="Times New Roman"/>
                <w:lang w:val="en-US"/>
              </w:rPr>
              <w:t xml:space="preserve"> </w:t>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15</w:t>
            </w:r>
          </w:p>
        </w:tc>
        <w:tc>
          <w:tcPr>
            <w:tcW w:w="532"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Percentage of judgments/rulings delivered on the date first scheduled for delivery</w:t>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532"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Delivery of judgments/rulings / advisory opinions -% of judgments and rulings delivered within 60 days of conclusion of the hearing</w:t>
            </w:r>
          </w:p>
        </w:tc>
        <w:tc>
          <w:tcPr>
            <w:tcW w:w="431"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15</w:t>
            </w:r>
          </w:p>
        </w:tc>
        <w:tc>
          <w:tcPr>
            <w:tcW w:w="532"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vAlign w:val="center"/>
          </w:tcPr>
          <w:p>
            <w:pPr>
              <w:pStyle w:val="19"/>
              <w:numPr>
                <w:ilvl w:val="0"/>
                <w:numId w:val="11"/>
              </w:numPr>
              <w:spacing w:after="0" w:line="240" w:lineRule="auto"/>
              <w:rPr>
                <w:rFonts w:ascii="Times New Roman" w:hAnsi="Times New Roman"/>
              </w:rPr>
            </w:pPr>
            <w:r>
              <w:rPr>
                <w:rFonts w:ascii="Times New Roman" w:hAnsi="Times New Roman"/>
              </w:rPr>
              <w:t>Adoption of Alternative Dispute Resolutions - % of Filed Cases referred for Alternative Dispute Resolution (ADR/CAM/AJS)</w:t>
            </w:r>
          </w:p>
        </w:tc>
        <w:tc>
          <w:tcPr>
            <w:tcW w:w="431" w:type="pct"/>
            <w:vAlign w:val="center"/>
          </w:tcPr>
          <w:p>
            <w:pPr>
              <w:tabs>
                <w:tab w:val="center" w:pos="331"/>
              </w:tabs>
              <w:spacing w:after="0" w:line="240" w:lineRule="auto"/>
              <w:jc w:val="center"/>
              <w:rPr>
                <w:rFonts w:ascii="Times New Roman" w:hAnsi="Times New Roman" w:cs="Times New Roman"/>
              </w:rPr>
            </w:pPr>
            <w:r>
              <w:rPr>
                <w:rFonts w:ascii="Times New Roman" w:hAnsi="Times New Roman" w:cs="Times New Roman"/>
              </w:rPr>
              <w:t>%</w:t>
            </w:r>
          </w:p>
        </w:tc>
        <w:tc>
          <w:tcPr>
            <w:tcW w:w="297"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532"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2976"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Case Clearance Rate</w:t>
            </w:r>
          </w:p>
        </w:tc>
        <w:tc>
          <w:tcPr>
            <w:tcW w:w="431"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15</w:t>
            </w:r>
          </w:p>
        </w:tc>
        <w:tc>
          <w:tcPr>
            <w:tcW w:w="532"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2976"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Percentage reduction of backlog</w:t>
            </w:r>
          </w:p>
        </w:tc>
        <w:tc>
          <w:tcPr>
            <w:tcW w:w="431"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532"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2976"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 xml:space="preserve">Merit   Productivity </w:t>
            </w:r>
          </w:p>
        </w:tc>
        <w:tc>
          <w:tcPr>
            <w:tcW w:w="431" w:type="pct"/>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297"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532"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2976" w:type="pct"/>
            <w:vAlign w:val="center"/>
          </w:tcPr>
          <w:p>
            <w:pPr>
              <w:numPr>
                <w:ilvl w:val="0"/>
                <w:numId w:val="11"/>
              </w:numPr>
              <w:spacing w:after="0" w:line="240" w:lineRule="auto"/>
              <w:contextualSpacing/>
              <w:rPr>
                <w:rFonts w:ascii="Times New Roman" w:hAnsi="Times New Roman" w:cs="Times New Roman"/>
              </w:rPr>
            </w:pPr>
            <w:r>
              <w:rPr>
                <w:rFonts w:ascii="Times New Roman" w:hAnsi="Times New Roman" w:cs="Times New Roman"/>
              </w:rPr>
              <w:t>Other Productivity</w:t>
            </w:r>
          </w:p>
        </w:tc>
        <w:tc>
          <w:tcPr>
            <w:tcW w:w="431" w:type="pct"/>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297"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532"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7F7F7F" w:themeFill="background1" w:themeFillShade="80"/>
            <w:vAlign w:val="center"/>
          </w:tcPr>
          <w:p>
            <w:pPr>
              <w:spacing w:after="0" w:line="24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SUBTOTAL </w:t>
            </w:r>
          </w:p>
        </w:tc>
        <w:tc>
          <w:tcPr>
            <w:tcW w:w="431"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29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80</w:t>
            </w:r>
          </w:p>
        </w:tc>
        <w:tc>
          <w:tcPr>
            <w:tcW w:w="532"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00B0F0"/>
          </w:tcPr>
          <w:p>
            <w:pPr>
              <w:spacing w:after="0" w:line="240" w:lineRule="auto"/>
              <w:contextualSpacing/>
              <w:rPr>
                <w:rFonts w:ascii="Times New Roman" w:hAnsi="Times New Roman" w:cs="Times New Roman"/>
              </w:rPr>
            </w:pPr>
            <w:r>
              <w:rPr>
                <w:rFonts w:ascii="Times New Roman" w:hAnsi="Times New Roman" w:cs="Times New Roman"/>
                <w:b/>
              </w:rPr>
              <w:t>B. TRIAL AND DELIVERY DATE CERTAINTY</w:t>
            </w:r>
          </w:p>
        </w:tc>
        <w:tc>
          <w:tcPr>
            <w:tcW w:w="431" w:type="pct"/>
            <w:shd w:val="clear" w:color="auto" w:fill="00B0F0"/>
          </w:tcPr>
          <w:p>
            <w:pPr>
              <w:spacing w:after="0" w:line="240" w:lineRule="auto"/>
              <w:jc w:val="center"/>
              <w:rPr>
                <w:rFonts w:ascii="Times New Roman" w:hAnsi="Times New Roman" w:cs="Times New Roman"/>
              </w:rPr>
            </w:pPr>
          </w:p>
        </w:tc>
        <w:tc>
          <w:tcPr>
            <w:tcW w:w="297" w:type="pct"/>
            <w:shd w:val="clear" w:color="auto" w:fill="00B0F0"/>
          </w:tcPr>
          <w:p>
            <w:pPr>
              <w:spacing w:after="0" w:line="240" w:lineRule="auto"/>
              <w:jc w:val="center"/>
              <w:rPr>
                <w:rFonts w:ascii="Times New Roman" w:hAnsi="Times New Roman" w:cs="Times New Roman"/>
              </w:rPr>
            </w:pPr>
          </w:p>
        </w:tc>
        <w:tc>
          <w:tcPr>
            <w:tcW w:w="532" w:type="pct"/>
            <w:shd w:val="clear" w:color="auto" w:fill="00B0F0"/>
          </w:tcPr>
          <w:p>
            <w:pPr>
              <w:pStyle w:val="17"/>
              <w:jc w:val="center"/>
              <w:rPr>
                <w:rFonts w:cs="Times New Roman"/>
                <w:b/>
                <w:color w:val="000000" w:themeColor="text1"/>
                <w:sz w:val="22"/>
                <w:szCs w:val="22"/>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387" w:type="pct"/>
            <w:shd w:val="clear" w:color="auto" w:fill="00B0F0"/>
          </w:tcPr>
          <w:p>
            <w:pPr>
              <w:pStyle w:val="17"/>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377" w:type="pct"/>
            <w:shd w:val="clear" w:color="auto" w:fill="00B0F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 xml:space="preserve">Advance communication of adjournments of trials &amp; hearings and date of judgment of delivery of judgments/rulings </w:t>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3</w:t>
            </w:r>
          </w:p>
        </w:tc>
        <w:tc>
          <w:tcPr>
            <w:tcW w:w="532"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Percentage of trial/hearings held when first cause listed</w:t>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532"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Recording and signing of court proceedings</w:t>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532"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numPr>
                <w:ilvl w:val="0"/>
                <w:numId w:val="12"/>
              </w:numPr>
              <w:spacing w:after="0" w:line="240" w:lineRule="auto"/>
              <w:contextualSpacing/>
              <w:rPr>
                <w:rFonts w:ascii="Times New Roman" w:hAnsi="Times New Roman" w:cs="Times New Roman"/>
              </w:rPr>
            </w:pPr>
            <w:r>
              <w:rPr>
                <w:rFonts w:ascii="Times New Roman" w:hAnsi="Times New Roman" w:cs="Times New Roman"/>
              </w:rPr>
              <w:t>Submission of Court proceedings for appealed Matters within 60 days from date of receipt of notice</w:t>
            </w:r>
          </w:p>
        </w:tc>
        <w:tc>
          <w:tcPr>
            <w:tcW w:w="431"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532"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auto"/>
            <w:vAlign w:val="center"/>
          </w:tcPr>
          <w:p>
            <w:pPr>
              <w:pStyle w:val="17"/>
              <w:widowControl/>
              <w:numPr>
                <w:ilvl w:val="0"/>
                <w:numId w:val="12"/>
              </w:numPr>
              <w:textAlignment w:val="auto"/>
              <w:rPr>
                <w:rFonts w:cs="Times New Roman"/>
              </w:rPr>
            </w:pPr>
            <w:r>
              <w:rPr>
                <w:rFonts w:cs="Times New Roman"/>
              </w:rPr>
              <w:t>Publish daily cause lists and posting on the notice board/online - seven days in advance</w:t>
            </w:r>
          </w:p>
        </w:tc>
        <w:tc>
          <w:tcPr>
            <w:tcW w:w="431" w:type="pct"/>
            <w:shd w:val="clear" w:color="auto" w:fill="auto"/>
            <w:vAlign w:val="center"/>
          </w:tcPr>
          <w:p>
            <w:pPr>
              <w:pStyle w:val="17"/>
              <w:jc w:val="center"/>
              <w:rPr>
                <w:rFonts w:cs="Times New Roman"/>
              </w:rPr>
            </w:pPr>
            <w:r>
              <w:rPr>
                <w:rFonts w:cs="Times New Roman"/>
              </w:rPr>
              <w:t>%</w:t>
            </w:r>
          </w:p>
        </w:tc>
        <w:tc>
          <w:tcPr>
            <w:tcW w:w="297"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532"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7F7F7F" w:themeFill="background1" w:themeFillShade="80"/>
            <w:vAlign w:val="center"/>
          </w:tcPr>
          <w:p>
            <w:pPr>
              <w:spacing w:after="0" w:line="240" w:lineRule="auto"/>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SUBTOTAL </w:t>
            </w:r>
          </w:p>
        </w:tc>
        <w:tc>
          <w:tcPr>
            <w:tcW w:w="431"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29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15</w:t>
            </w:r>
          </w:p>
        </w:tc>
        <w:tc>
          <w:tcPr>
            <w:tcW w:w="532"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00B0F0"/>
            <w:vAlign w:val="center"/>
          </w:tcPr>
          <w:p>
            <w:pPr>
              <w:pStyle w:val="19"/>
              <w:numPr>
                <w:ilvl w:val="0"/>
                <w:numId w:val="13"/>
              </w:numPr>
              <w:spacing w:after="0" w:line="240" w:lineRule="auto"/>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MONTHLY COURTS RETURNS</w:t>
            </w:r>
          </w:p>
        </w:tc>
        <w:tc>
          <w:tcPr>
            <w:tcW w:w="431" w:type="pct"/>
            <w:shd w:val="clear" w:color="auto" w:fill="00B0F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297" w:type="pct"/>
            <w:shd w:val="clear" w:color="auto" w:fill="00B0F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532" w:type="pct"/>
            <w:shd w:val="clear" w:color="auto" w:fill="00B0F0"/>
            <w:vAlign w:val="center"/>
          </w:tcPr>
          <w:p>
            <w:pPr>
              <w:pStyle w:val="17"/>
              <w:jc w:val="center"/>
              <w:rPr>
                <w:rFonts w:cs="Times New Roman"/>
                <w:b/>
                <w:color w:val="000000" w:themeColor="text1"/>
                <w:sz w:val="22"/>
                <w:szCs w:val="22"/>
                <w14:textFill>
                  <w14:solidFill>
                    <w14:schemeClr w14:val="tx1"/>
                  </w14:solidFill>
                </w14:textFill>
              </w:rPr>
            </w:pPr>
            <w:r>
              <w:rPr>
                <w:rFonts w:cs="Times New Roman"/>
                <w:b/>
                <w:bCs/>
                <w:color w:val="000000" w:themeColor="text1"/>
                <w:sz w:val="22"/>
                <w:szCs w:val="22"/>
                <w:lang w:val="en-GB"/>
                <w14:textFill>
                  <w14:solidFill>
                    <w14:schemeClr w14:val="tx1"/>
                  </w14:solidFill>
                </w14:textFill>
              </w:rPr>
              <w:t>Actual</w:t>
            </w:r>
          </w:p>
        </w:tc>
        <w:tc>
          <w:tcPr>
            <w:tcW w:w="387" w:type="pct"/>
            <w:shd w:val="clear" w:color="auto" w:fill="00B0F0"/>
            <w:vAlign w:val="center"/>
          </w:tcPr>
          <w:p>
            <w:pPr>
              <w:pStyle w:val="17"/>
              <w:jc w:val="center"/>
              <w:rPr>
                <w:rFonts w:cs="Times New Roman"/>
                <w:b/>
                <w:color w:val="000000" w:themeColor="text1"/>
                <w:sz w:val="22"/>
                <w:szCs w:val="22"/>
                <w14:textFill>
                  <w14:solidFill>
                    <w14:schemeClr w14:val="tx1"/>
                  </w14:solidFill>
                </w14:textFill>
              </w:rPr>
            </w:pPr>
            <w:r>
              <w:rPr>
                <w:rFonts w:cs="Times New Roman"/>
                <w:b/>
                <w:color w:val="000000" w:themeColor="text1"/>
                <w:sz w:val="22"/>
                <w:szCs w:val="22"/>
                <w14:textFill>
                  <w14:solidFill>
                    <w14:schemeClr w14:val="tx1"/>
                  </w14:solidFill>
                </w14:textFill>
              </w:rPr>
              <w:t>%</w:t>
            </w:r>
          </w:p>
        </w:tc>
        <w:tc>
          <w:tcPr>
            <w:tcW w:w="377" w:type="pct"/>
            <w:shd w:val="clear" w:color="auto" w:fill="00B0F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vAlign w:val="center"/>
          </w:tcPr>
          <w:p>
            <w:pPr>
              <w:numPr>
                <w:ilvl w:val="0"/>
                <w:numId w:val="14"/>
              </w:numPr>
              <w:spacing w:after="0" w:line="240" w:lineRule="auto"/>
              <w:rPr>
                <w:rFonts w:ascii="Times New Roman" w:hAnsi="Times New Roman" w:cs="Times New Roman"/>
                <w:color w:val="000000" w:themeColor="text1"/>
                <w14:textFill>
                  <w14:solidFill>
                    <w14:schemeClr w14:val="tx1"/>
                  </w14:solidFill>
                </w14:textFill>
              </w:rPr>
            </w:pPr>
            <w:bookmarkStart w:id="2" w:name="_GoBack"/>
            <w:r>
              <w:rPr>
                <w:rFonts w:ascii="Times New Roman" w:hAnsi="Times New Roman" w:cs="Times New Roman"/>
                <w:color w:val="000000" w:themeColor="text1"/>
                <w14:textFill>
                  <w14:solidFill>
                    <w14:schemeClr w14:val="tx1"/>
                  </w14:solidFill>
                </w14:textFill>
              </w:rPr>
              <w:t>Submission of Accurate monthly court returns</w:t>
            </w:r>
            <w:bookmarkEnd w:id="2"/>
          </w:p>
        </w:tc>
        <w:tc>
          <w:tcPr>
            <w:tcW w:w="431" w:type="pct"/>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w:t>
            </w:r>
          </w:p>
        </w:tc>
        <w:tc>
          <w:tcPr>
            <w:tcW w:w="297" w:type="pct"/>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p>
        </w:tc>
        <w:tc>
          <w:tcPr>
            <w:tcW w:w="532"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7F7F7F" w:themeFill="background1" w:themeFillShade="80"/>
          </w:tcPr>
          <w:p>
            <w:pPr>
              <w:spacing w:after="0" w:line="24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SUB-TOTAL</w:t>
            </w:r>
          </w:p>
        </w:tc>
        <w:tc>
          <w:tcPr>
            <w:tcW w:w="431"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29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5</w:t>
            </w:r>
          </w:p>
        </w:tc>
        <w:tc>
          <w:tcPr>
            <w:tcW w:w="532"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2976" w:type="pct"/>
            <w:shd w:val="clear" w:color="auto" w:fill="7F7F7F" w:themeFill="background1" w:themeFillShade="80"/>
          </w:tcPr>
          <w:p>
            <w:pPr>
              <w:spacing w:after="0" w:line="24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TOTAL</w:t>
            </w:r>
          </w:p>
        </w:tc>
        <w:tc>
          <w:tcPr>
            <w:tcW w:w="431"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29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100</w:t>
            </w:r>
          </w:p>
        </w:tc>
        <w:tc>
          <w:tcPr>
            <w:tcW w:w="532"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8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77" w:type="pct"/>
            <w:shd w:val="clear" w:color="auto" w:fill="7F7F7F" w:themeFill="background1" w:themeFillShade="8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bl>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hd w:val="clear" w:color="auto" w:fill="7F7F7F" w:themeFill="background1" w:themeFillShade="80"/>
        <w:spacing w:after="0" w:line="360" w:lineRule="auto"/>
        <w:rPr>
          <w:rFonts w:ascii="Times New Roman" w:hAnsi="Times New Roman" w:cs="Times New Roman"/>
          <w:b/>
          <w:sz w:val="24"/>
          <w:szCs w:val="24"/>
        </w:rPr>
      </w:pPr>
      <w:r>
        <w:rPr>
          <w:rFonts w:ascii="Times New Roman" w:hAnsi="Times New Roman" w:cs="Times New Roman"/>
          <w:b/>
          <w:sz w:val="24"/>
          <w:szCs w:val="24"/>
        </w:rPr>
        <w:t>ANNEX 1. EXPLANATORY NOTES FOR THE PMMU TARGETS</w:t>
      </w:r>
    </w:p>
    <w:p>
      <w:pPr>
        <w:shd w:val="clear" w:color="auto" w:fill="00B0F0"/>
        <w:rPr>
          <w:rFonts w:ascii="Times New Roman" w:hAnsi="Times New Roman" w:cs="Times New Roman"/>
          <w:sz w:val="24"/>
          <w:szCs w:val="24"/>
        </w:rPr>
      </w:pPr>
      <w:r>
        <w:rPr>
          <w:rFonts w:ascii="Times New Roman" w:hAnsi="Times New Roman" w:cs="Times New Roman"/>
          <w:b/>
          <w:sz w:val="24"/>
          <w:szCs w:val="24"/>
          <w:u w:val="single"/>
        </w:rPr>
        <w:t>A. EXPEDITIOUS DISPOSAL OF CASES</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1. Certified Urgent Application</w:t>
      </w:r>
    </w:p>
    <w:p>
      <w:pPr>
        <w:pStyle w:val="19"/>
        <w:numPr>
          <w:ilvl w:val="0"/>
          <w:numId w:val="15"/>
        </w:numPr>
        <w:spacing w:after="0" w:line="240" w:lineRule="auto"/>
        <w:jc w:val="both"/>
        <w:rPr>
          <w:rFonts w:ascii="Times New Roman" w:hAnsi="Times New Roman"/>
          <w:sz w:val="23"/>
          <w:szCs w:val="23"/>
        </w:rPr>
      </w:pPr>
      <w:r>
        <w:rPr>
          <w:rFonts w:ascii="Times New Roman" w:hAnsi="Times New Roman"/>
          <w:sz w:val="23"/>
          <w:szCs w:val="23"/>
        </w:rPr>
        <w:t>Applications filed will be placed before the Kadhi immediately for verification as to whether they are urgent or not.</w:t>
      </w:r>
    </w:p>
    <w:p>
      <w:pPr>
        <w:pStyle w:val="19"/>
        <w:numPr>
          <w:ilvl w:val="0"/>
          <w:numId w:val="15"/>
        </w:numPr>
        <w:spacing w:line="240" w:lineRule="auto"/>
        <w:jc w:val="both"/>
        <w:rPr>
          <w:rFonts w:ascii="Times New Roman" w:hAnsi="Times New Roman"/>
          <w:sz w:val="23"/>
          <w:szCs w:val="23"/>
        </w:rPr>
      </w:pPr>
      <w:r>
        <w:rPr>
          <w:rFonts w:ascii="Times New Roman" w:hAnsi="Times New Roman"/>
          <w:sz w:val="23"/>
          <w:szCs w:val="23"/>
        </w:rPr>
        <w:t>Applications shall be heard concluded within 30 days of filing</w:t>
      </w:r>
      <w:r>
        <w:rPr>
          <w:rFonts w:ascii="Times New Roman" w:hAnsi="Times New Roman"/>
          <w:sz w:val="23"/>
          <w:szCs w:val="23"/>
        </w:rPr>
        <w:tab/>
      </w:r>
    </w:p>
    <w:p>
      <w:pPr>
        <w:pStyle w:val="19"/>
        <w:numPr>
          <w:ilvl w:val="0"/>
          <w:numId w:val="15"/>
        </w:numPr>
        <w:spacing w:line="240" w:lineRule="auto"/>
        <w:jc w:val="both"/>
        <w:rPr>
          <w:rFonts w:ascii="Times New Roman" w:hAnsi="Times New Roman"/>
          <w:sz w:val="23"/>
          <w:szCs w:val="23"/>
        </w:rPr>
      </w:pPr>
      <w:r>
        <w:rPr>
          <w:rFonts w:ascii="Times New Roman" w:hAnsi="Times New Roman"/>
          <w:sz w:val="23"/>
          <w:szCs w:val="23"/>
        </w:rPr>
        <w:t>The court shall ensure that there is strict compliance with order 11 CPR.</w:t>
      </w:r>
    </w:p>
    <w:p>
      <w:pPr>
        <w:pStyle w:val="19"/>
        <w:numPr>
          <w:ilvl w:val="0"/>
          <w:numId w:val="15"/>
        </w:numPr>
        <w:spacing w:line="240" w:lineRule="auto"/>
        <w:jc w:val="both"/>
        <w:rPr>
          <w:rFonts w:ascii="Times New Roman" w:hAnsi="Times New Roman"/>
          <w:sz w:val="23"/>
          <w:szCs w:val="23"/>
        </w:rPr>
      </w:pPr>
      <w:r>
        <w:rPr>
          <w:rFonts w:ascii="Times New Roman" w:hAnsi="Times New Roman"/>
          <w:sz w:val="23"/>
          <w:szCs w:val="23"/>
        </w:rPr>
        <w:t>The court shall introduce registers for purposes of tracking of applications.</w:t>
      </w:r>
    </w:p>
    <w:p>
      <w:pPr>
        <w:pStyle w:val="19"/>
        <w:numPr>
          <w:ilvl w:val="0"/>
          <w:numId w:val="15"/>
        </w:numPr>
        <w:spacing w:line="240" w:lineRule="auto"/>
        <w:jc w:val="both"/>
        <w:rPr>
          <w:rFonts w:ascii="Times New Roman" w:hAnsi="Times New Roman"/>
          <w:b/>
          <w:sz w:val="23"/>
          <w:szCs w:val="23"/>
        </w:rPr>
      </w:pPr>
      <w:r>
        <w:rPr>
          <w:rFonts w:ascii="Times New Roman" w:hAnsi="Times New Roman"/>
          <w:sz w:val="23"/>
          <w:szCs w:val="23"/>
        </w:rPr>
        <w:t>The court shall ensure that all Urgent Applications are captured in the DCRT</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2. Injunction Applications</w:t>
      </w:r>
    </w:p>
    <w:p>
      <w:pPr>
        <w:pStyle w:val="19"/>
        <w:numPr>
          <w:ilvl w:val="0"/>
          <w:numId w:val="16"/>
        </w:numPr>
        <w:spacing w:after="0" w:line="240" w:lineRule="auto"/>
        <w:jc w:val="both"/>
        <w:rPr>
          <w:rFonts w:ascii="Times New Roman" w:hAnsi="Times New Roman"/>
          <w:sz w:val="23"/>
          <w:szCs w:val="23"/>
        </w:rPr>
      </w:pPr>
      <w:r>
        <w:rPr>
          <w:rFonts w:ascii="Times New Roman" w:hAnsi="Times New Roman"/>
          <w:sz w:val="23"/>
          <w:szCs w:val="23"/>
        </w:rPr>
        <w:t>Applications filed will be placed before the Kadhi immediately for verification as to whether they are urgent or not.</w:t>
      </w:r>
    </w:p>
    <w:p>
      <w:pPr>
        <w:pStyle w:val="19"/>
        <w:numPr>
          <w:ilvl w:val="0"/>
          <w:numId w:val="16"/>
        </w:numPr>
        <w:spacing w:line="240" w:lineRule="auto"/>
        <w:jc w:val="both"/>
        <w:rPr>
          <w:rFonts w:ascii="Times New Roman" w:hAnsi="Times New Roman"/>
          <w:sz w:val="23"/>
          <w:szCs w:val="23"/>
        </w:rPr>
      </w:pPr>
      <w:r>
        <w:rPr>
          <w:rFonts w:ascii="Times New Roman" w:hAnsi="Times New Roman"/>
          <w:sz w:val="23"/>
          <w:szCs w:val="23"/>
        </w:rPr>
        <w:t xml:space="preserve">Applications shall be heard concluded within 60 days of filing </w:t>
      </w:r>
    </w:p>
    <w:p>
      <w:pPr>
        <w:pStyle w:val="19"/>
        <w:numPr>
          <w:ilvl w:val="0"/>
          <w:numId w:val="16"/>
        </w:numPr>
        <w:spacing w:line="240" w:lineRule="auto"/>
        <w:jc w:val="both"/>
        <w:rPr>
          <w:rFonts w:ascii="Times New Roman" w:hAnsi="Times New Roman"/>
          <w:sz w:val="23"/>
          <w:szCs w:val="23"/>
        </w:rPr>
      </w:pPr>
      <w:r>
        <w:rPr>
          <w:rFonts w:ascii="Times New Roman" w:hAnsi="Times New Roman"/>
          <w:sz w:val="23"/>
          <w:szCs w:val="23"/>
        </w:rPr>
        <w:t>The court shall ensure that there is strict compliance with order 11 CPR.</w:t>
      </w:r>
    </w:p>
    <w:p>
      <w:pPr>
        <w:pStyle w:val="19"/>
        <w:numPr>
          <w:ilvl w:val="0"/>
          <w:numId w:val="16"/>
        </w:numPr>
        <w:spacing w:line="240" w:lineRule="auto"/>
        <w:jc w:val="both"/>
        <w:rPr>
          <w:rFonts w:ascii="Times New Roman" w:hAnsi="Times New Roman"/>
          <w:sz w:val="23"/>
          <w:szCs w:val="23"/>
        </w:rPr>
      </w:pPr>
      <w:r>
        <w:rPr>
          <w:rFonts w:ascii="Times New Roman" w:hAnsi="Times New Roman"/>
          <w:sz w:val="23"/>
          <w:szCs w:val="23"/>
        </w:rPr>
        <w:t>The court shall introduce registers for purposes of tracking of applications.</w:t>
      </w:r>
    </w:p>
    <w:p>
      <w:pPr>
        <w:pStyle w:val="19"/>
        <w:numPr>
          <w:ilvl w:val="0"/>
          <w:numId w:val="16"/>
        </w:numPr>
        <w:spacing w:line="240" w:lineRule="auto"/>
        <w:jc w:val="both"/>
        <w:rPr>
          <w:rFonts w:ascii="Times New Roman" w:hAnsi="Times New Roman"/>
          <w:sz w:val="23"/>
          <w:szCs w:val="23"/>
        </w:rPr>
      </w:pPr>
      <w:r>
        <w:rPr>
          <w:rFonts w:ascii="Times New Roman" w:hAnsi="Times New Roman"/>
          <w:sz w:val="23"/>
          <w:szCs w:val="23"/>
        </w:rPr>
        <w:t>The court shall ensure that all Injunction Applications are captured in the DCRT</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3. All other Applications</w:t>
      </w:r>
    </w:p>
    <w:p>
      <w:pPr>
        <w:pStyle w:val="19"/>
        <w:numPr>
          <w:ilvl w:val="0"/>
          <w:numId w:val="17"/>
        </w:numPr>
        <w:spacing w:after="0" w:line="240" w:lineRule="auto"/>
        <w:jc w:val="both"/>
        <w:rPr>
          <w:rFonts w:ascii="Times New Roman" w:hAnsi="Times New Roman"/>
          <w:sz w:val="23"/>
          <w:szCs w:val="23"/>
        </w:rPr>
      </w:pPr>
      <w:r>
        <w:rPr>
          <w:rFonts w:ascii="Times New Roman" w:hAnsi="Times New Roman"/>
          <w:sz w:val="23"/>
          <w:szCs w:val="23"/>
        </w:rPr>
        <w:t>Applications filed will be placed before the Kadhi immediately for verification as to whether they are urgent or not.</w:t>
      </w:r>
    </w:p>
    <w:p>
      <w:pPr>
        <w:pStyle w:val="19"/>
        <w:numPr>
          <w:ilvl w:val="0"/>
          <w:numId w:val="17"/>
        </w:numPr>
        <w:spacing w:line="240" w:lineRule="auto"/>
        <w:jc w:val="both"/>
        <w:rPr>
          <w:rFonts w:ascii="Times New Roman" w:hAnsi="Times New Roman"/>
          <w:sz w:val="23"/>
          <w:szCs w:val="23"/>
        </w:rPr>
      </w:pPr>
      <w:r>
        <w:rPr>
          <w:rFonts w:ascii="Times New Roman" w:hAnsi="Times New Roman"/>
          <w:sz w:val="23"/>
          <w:szCs w:val="23"/>
        </w:rPr>
        <w:t xml:space="preserve">Applications shall be heard concluded within 180 days of filing </w:t>
      </w:r>
    </w:p>
    <w:p>
      <w:pPr>
        <w:pStyle w:val="19"/>
        <w:numPr>
          <w:ilvl w:val="0"/>
          <w:numId w:val="17"/>
        </w:numPr>
        <w:spacing w:line="240" w:lineRule="auto"/>
        <w:jc w:val="both"/>
        <w:rPr>
          <w:rFonts w:ascii="Times New Roman" w:hAnsi="Times New Roman"/>
          <w:sz w:val="23"/>
          <w:szCs w:val="23"/>
        </w:rPr>
      </w:pPr>
      <w:r>
        <w:rPr>
          <w:rFonts w:ascii="Times New Roman" w:hAnsi="Times New Roman"/>
          <w:sz w:val="23"/>
          <w:szCs w:val="23"/>
        </w:rPr>
        <w:t>The court shall ensure that there is strict compliance with order 11 CPR.</w:t>
      </w:r>
    </w:p>
    <w:p>
      <w:pPr>
        <w:pStyle w:val="19"/>
        <w:numPr>
          <w:ilvl w:val="0"/>
          <w:numId w:val="17"/>
        </w:numPr>
        <w:spacing w:line="240" w:lineRule="auto"/>
        <w:jc w:val="both"/>
        <w:rPr>
          <w:rFonts w:ascii="Times New Roman" w:hAnsi="Times New Roman"/>
          <w:sz w:val="23"/>
          <w:szCs w:val="23"/>
        </w:rPr>
      </w:pPr>
      <w:r>
        <w:rPr>
          <w:rFonts w:ascii="Times New Roman" w:hAnsi="Times New Roman"/>
          <w:sz w:val="23"/>
          <w:szCs w:val="23"/>
        </w:rPr>
        <w:t>The court shall introduce registers for purposes of tracking of applications.</w:t>
      </w:r>
    </w:p>
    <w:p>
      <w:pPr>
        <w:pStyle w:val="19"/>
        <w:numPr>
          <w:ilvl w:val="0"/>
          <w:numId w:val="17"/>
        </w:numPr>
        <w:spacing w:line="240" w:lineRule="auto"/>
        <w:jc w:val="both"/>
        <w:rPr>
          <w:rFonts w:ascii="Times New Roman" w:hAnsi="Times New Roman"/>
          <w:sz w:val="23"/>
          <w:szCs w:val="23"/>
        </w:rPr>
      </w:pPr>
      <w:r>
        <w:rPr>
          <w:rFonts w:ascii="Times New Roman" w:hAnsi="Times New Roman"/>
          <w:sz w:val="23"/>
          <w:szCs w:val="23"/>
        </w:rPr>
        <w:t>The court shall ensure that all other Applications are captured in the DCRT</w:t>
      </w:r>
    </w:p>
    <w:p>
      <w:pPr>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4. Determination of matrimonial, divorce, succession and matters of personal status</w:t>
      </w:r>
    </w:p>
    <w:p>
      <w:pPr>
        <w:pStyle w:val="19"/>
        <w:numPr>
          <w:ilvl w:val="0"/>
          <w:numId w:val="18"/>
        </w:numPr>
        <w:spacing w:after="0" w:line="240" w:lineRule="auto"/>
        <w:jc w:val="both"/>
        <w:rPr>
          <w:rFonts w:ascii="Times New Roman" w:hAnsi="Times New Roman"/>
          <w:sz w:val="23"/>
          <w:szCs w:val="23"/>
        </w:rPr>
      </w:pPr>
      <w:r>
        <w:rPr>
          <w:rFonts w:ascii="Times New Roman" w:hAnsi="Times New Roman"/>
          <w:sz w:val="23"/>
          <w:szCs w:val="23"/>
        </w:rPr>
        <w:t xml:space="preserve">The court will hear and determine matrimonial, divorce, succession and matters of personal status cases within 360 days. </w:t>
      </w:r>
    </w:p>
    <w:p>
      <w:pPr>
        <w:pStyle w:val="19"/>
        <w:numPr>
          <w:ilvl w:val="0"/>
          <w:numId w:val="18"/>
        </w:numPr>
        <w:spacing w:line="240" w:lineRule="auto"/>
        <w:jc w:val="both"/>
        <w:rPr>
          <w:rFonts w:ascii="Times New Roman" w:hAnsi="Times New Roman"/>
          <w:sz w:val="23"/>
          <w:szCs w:val="23"/>
        </w:rPr>
      </w:pPr>
      <w:r>
        <w:rPr>
          <w:rFonts w:ascii="Times New Roman" w:hAnsi="Times New Roman"/>
          <w:sz w:val="23"/>
          <w:szCs w:val="23"/>
        </w:rPr>
        <w:t>The court will not grant unnecessary adjournments.</w:t>
      </w:r>
    </w:p>
    <w:p>
      <w:pPr>
        <w:pStyle w:val="19"/>
        <w:numPr>
          <w:ilvl w:val="0"/>
          <w:numId w:val="18"/>
        </w:numPr>
        <w:spacing w:line="240" w:lineRule="auto"/>
        <w:jc w:val="both"/>
        <w:rPr>
          <w:rFonts w:ascii="Times New Roman" w:hAnsi="Times New Roman"/>
          <w:sz w:val="23"/>
          <w:szCs w:val="23"/>
        </w:rPr>
      </w:pPr>
      <w:r>
        <w:rPr>
          <w:rFonts w:ascii="Times New Roman" w:hAnsi="Times New Roman"/>
          <w:sz w:val="23"/>
          <w:szCs w:val="23"/>
        </w:rPr>
        <w:t>The court will ensure that all cases are captured in the DCRT</w:t>
      </w:r>
    </w:p>
    <w:p>
      <w:pPr>
        <w:spacing w:after="0" w:line="240" w:lineRule="auto"/>
        <w:jc w:val="both"/>
        <w:rPr>
          <w:rFonts w:ascii="Times New Roman" w:hAnsi="Times New Roman" w:eastAsia="Droid Sans Fallback" w:cs="Times New Roman"/>
          <w:b/>
          <w:kern w:val="3"/>
          <w:sz w:val="23"/>
          <w:szCs w:val="23"/>
          <w:lang w:eastAsia="zh-CN" w:bidi="hi-IN"/>
        </w:rPr>
      </w:pPr>
      <w:r>
        <w:rPr>
          <w:rFonts w:ascii="Times New Roman" w:hAnsi="Times New Roman" w:cs="Times New Roman"/>
          <w:b/>
          <w:sz w:val="23"/>
          <w:szCs w:val="23"/>
        </w:rPr>
        <w:t xml:space="preserve">5. </w:t>
      </w:r>
      <w:r>
        <w:rPr>
          <w:rFonts w:ascii="Times New Roman" w:hAnsi="Times New Roman" w:eastAsia="Droid Sans Fallback" w:cs="Times New Roman"/>
          <w:b/>
          <w:kern w:val="3"/>
          <w:sz w:val="23"/>
          <w:szCs w:val="23"/>
          <w:lang w:eastAsia="zh-CN" w:bidi="hi-IN"/>
        </w:rPr>
        <w:t>Percentage of judgments/rulings delivered on the date first scheduled for delivery</w:t>
      </w:r>
    </w:p>
    <w:p>
      <w:pPr>
        <w:pStyle w:val="19"/>
        <w:numPr>
          <w:ilvl w:val="0"/>
          <w:numId w:val="19"/>
        </w:numPr>
        <w:spacing w:line="240" w:lineRule="auto"/>
        <w:rPr>
          <w:rFonts w:ascii="Times New Roman" w:hAnsi="Times New Roman"/>
          <w:sz w:val="23"/>
          <w:szCs w:val="23"/>
        </w:rPr>
      </w:pPr>
      <w:r>
        <w:rPr>
          <w:rFonts w:ascii="Times New Roman" w:hAnsi="Times New Roman"/>
          <w:sz w:val="23"/>
          <w:szCs w:val="23"/>
        </w:rPr>
        <w:t>The court will ensure parties take dates by consent.</w:t>
      </w:r>
    </w:p>
    <w:p>
      <w:pPr>
        <w:pStyle w:val="19"/>
        <w:numPr>
          <w:ilvl w:val="0"/>
          <w:numId w:val="19"/>
        </w:numPr>
        <w:spacing w:line="240" w:lineRule="auto"/>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e</w:t>
      </w:r>
      <w:r>
        <w:rPr>
          <w:rFonts w:ascii="Times New Roman" w:hAnsi="Times New Roman"/>
          <w:sz w:val="23"/>
          <w:szCs w:val="23"/>
        </w:rPr>
        <w:t>ncourage trial date certainty.</w:t>
      </w:r>
    </w:p>
    <w:p>
      <w:pPr>
        <w:pStyle w:val="19"/>
        <w:numPr>
          <w:ilvl w:val="0"/>
          <w:numId w:val="19"/>
        </w:numPr>
        <w:spacing w:line="240" w:lineRule="auto"/>
        <w:rPr>
          <w:rFonts w:ascii="Times New Roman" w:hAnsi="Times New Roman"/>
          <w:sz w:val="23"/>
          <w:szCs w:val="23"/>
        </w:rPr>
      </w:pPr>
      <w:r>
        <w:rPr>
          <w:rFonts w:ascii="Times New Roman" w:hAnsi="Times New Roman"/>
          <w:sz w:val="23"/>
          <w:szCs w:val="23"/>
        </w:rPr>
        <w:t xml:space="preserve">The court will </w:t>
      </w:r>
      <w:r>
        <w:rPr>
          <w:rFonts w:ascii="Times New Roman" w:hAnsi="Times New Roman"/>
          <w:sz w:val="23"/>
          <w:szCs w:val="23"/>
          <w:lang w:val="en-US"/>
        </w:rPr>
        <w:t>d</w:t>
      </w:r>
      <w:r>
        <w:rPr>
          <w:rFonts w:ascii="Times New Roman" w:hAnsi="Times New Roman"/>
          <w:sz w:val="23"/>
          <w:szCs w:val="23"/>
        </w:rPr>
        <w:t>iscourage unnecessary adjournments.</w:t>
      </w:r>
    </w:p>
    <w:p>
      <w:pPr>
        <w:pStyle w:val="19"/>
        <w:spacing w:line="240" w:lineRule="auto"/>
        <w:rPr>
          <w:rFonts w:ascii="Times New Roman" w:hAnsi="Times New Roman"/>
          <w:sz w:val="23"/>
          <w:szCs w:val="23"/>
        </w:rPr>
      </w:pPr>
    </w:p>
    <w:p>
      <w:pPr>
        <w:pStyle w:val="19"/>
        <w:numPr>
          <w:ilvl w:val="0"/>
          <w:numId w:val="20"/>
        </w:numPr>
        <w:spacing w:after="0" w:line="240" w:lineRule="auto"/>
        <w:jc w:val="both"/>
        <w:rPr>
          <w:rFonts w:ascii="Times New Roman" w:hAnsi="Times New Roman"/>
          <w:b/>
          <w:sz w:val="23"/>
          <w:szCs w:val="23"/>
        </w:rPr>
      </w:pPr>
      <w:r>
        <w:rPr>
          <w:rFonts w:ascii="Times New Roman" w:hAnsi="Times New Roman"/>
          <w:b/>
          <w:sz w:val="23"/>
          <w:szCs w:val="23"/>
        </w:rPr>
        <w:t>Delivery of Judgments and Rulings.</w:t>
      </w:r>
    </w:p>
    <w:p>
      <w:pPr>
        <w:pStyle w:val="19"/>
        <w:numPr>
          <w:ilvl w:val="0"/>
          <w:numId w:val="21"/>
        </w:numPr>
        <w:spacing w:after="0" w:line="240" w:lineRule="auto"/>
        <w:jc w:val="both"/>
        <w:rPr>
          <w:rFonts w:ascii="Times New Roman" w:hAnsi="Times New Roman"/>
          <w:sz w:val="23"/>
          <w:szCs w:val="23"/>
        </w:rPr>
      </w:pPr>
      <w:r>
        <w:rPr>
          <w:rFonts w:ascii="Times New Roman" w:hAnsi="Times New Roman"/>
          <w:sz w:val="23"/>
          <w:szCs w:val="23"/>
        </w:rPr>
        <w:t>The court shall set a day for writing and delivery of judgments and rulings.</w:t>
      </w:r>
    </w:p>
    <w:p>
      <w:pPr>
        <w:pStyle w:val="19"/>
        <w:numPr>
          <w:ilvl w:val="0"/>
          <w:numId w:val="21"/>
        </w:numPr>
        <w:spacing w:line="240" w:lineRule="auto"/>
        <w:jc w:val="both"/>
        <w:rPr>
          <w:rFonts w:ascii="Times New Roman" w:hAnsi="Times New Roman"/>
          <w:sz w:val="23"/>
          <w:szCs w:val="23"/>
        </w:rPr>
      </w:pPr>
      <w:r>
        <w:rPr>
          <w:rFonts w:ascii="Times New Roman" w:hAnsi="Times New Roman"/>
          <w:sz w:val="23"/>
          <w:szCs w:val="23"/>
        </w:rPr>
        <w:t>The court shall deliver judgments within 60 days of conclusion of the matter.</w:t>
      </w:r>
    </w:p>
    <w:p>
      <w:pPr>
        <w:pStyle w:val="19"/>
        <w:numPr>
          <w:ilvl w:val="0"/>
          <w:numId w:val="21"/>
        </w:numPr>
        <w:spacing w:line="240" w:lineRule="auto"/>
        <w:jc w:val="both"/>
        <w:rPr>
          <w:rFonts w:ascii="Times New Roman" w:hAnsi="Times New Roman"/>
          <w:sz w:val="23"/>
          <w:szCs w:val="23"/>
        </w:rPr>
      </w:pPr>
      <w:r>
        <w:rPr>
          <w:rFonts w:ascii="Times New Roman" w:hAnsi="Times New Roman"/>
          <w:sz w:val="23"/>
          <w:szCs w:val="23"/>
        </w:rPr>
        <w:t>The court shall introduce registers for purposes of tracking of Judgments and Rulings.</w:t>
      </w:r>
    </w:p>
    <w:p>
      <w:pPr>
        <w:pStyle w:val="19"/>
        <w:spacing w:line="240" w:lineRule="auto"/>
        <w:jc w:val="both"/>
        <w:rPr>
          <w:rFonts w:ascii="Times New Roman" w:hAnsi="Times New Roman"/>
          <w:sz w:val="23"/>
          <w:szCs w:val="23"/>
        </w:rPr>
      </w:pPr>
    </w:p>
    <w:p>
      <w:pPr>
        <w:pStyle w:val="19"/>
        <w:numPr>
          <w:ilvl w:val="0"/>
          <w:numId w:val="20"/>
        </w:numPr>
        <w:spacing w:after="0" w:line="240" w:lineRule="auto"/>
        <w:jc w:val="both"/>
        <w:rPr>
          <w:rFonts w:ascii="Times New Roman" w:hAnsi="Times New Roman"/>
          <w:b/>
          <w:sz w:val="23"/>
          <w:szCs w:val="23"/>
        </w:rPr>
      </w:pPr>
      <w:r>
        <w:rPr>
          <w:rFonts w:ascii="Times New Roman" w:hAnsi="Times New Roman"/>
          <w:b/>
          <w:sz w:val="23"/>
          <w:szCs w:val="23"/>
        </w:rPr>
        <w:t xml:space="preserve">Adoption of Alternative Dispute Resolutions - % of Filed Cases referred </w:t>
      </w:r>
    </w:p>
    <w:p>
      <w:pPr>
        <w:pStyle w:val="19"/>
        <w:numPr>
          <w:ilvl w:val="0"/>
          <w:numId w:val="22"/>
        </w:numPr>
        <w:spacing w:line="240" w:lineRule="auto"/>
        <w:jc w:val="both"/>
        <w:rPr>
          <w:rFonts w:ascii="Times New Roman" w:hAnsi="Times New Roman"/>
          <w:sz w:val="23"/>
          <w:szCs w:val="23"/>
        </w:rPr>
      </w:pPr>
      <w:r>
        <w:rPr>
          <w:rFonts w:ascii="Times New Roman" w:hAnsi="Times New Roman"/>
          <w:sz w:val="23"/>
          <w:szCs w:val="23"/>
        </w:rPr>
        <w:t>The Court will open, maintain and regularly update an Alternative Dispute Resolutions Register</w:t>
      </w:r>
    </w:p>
    <w:p>
      <w:pPr>
        <w:pStyle w:val="19"/>
        <w:numPr>
          <w:ilvl w:val="0"/>
          <w:numId w:val="22"/>
        </w:numPr>
        <w:spacing w:line="240" w:lineRule="auto"/>
        <w:jc w:val="both"/>
        <w:rPr>
          <w:rFonts w:ascii="Times New Roman" w:hAnsi="Times New Roman"/>
          <w:sz w:val="23"/>
          <w:szCs w:val="23"/>
        </w:rPr>
      </w:pPr>
      <w:r>
        <w:rPr>
          <w:rFonts w:ascii="Times New Roman" w:hAnsi="Times New Roman"/>
          <w:sz w:val="23"/>
          <w:szCs w:val="23"/>
        </w:rPr>
        <w:t>The court will do mandatory screen to assess relevant cases filed to be referred to Mediation.</w:t>
      </w:r>
    </w:p>
    <w:p>
      <w:pPr>
        <w:pStyle w:val="19"/>
        <w:numPr>
          <w:ilvl w:val="0"/>
          <w:numId w:val="22"/>
        </w:numPr>
        <w:spacing w:line="240" w:lineRule="auto"/>
        <w:jc w:val="both"/>
        <w:rPr>
          <w:rFonts w:ascii="Times New Roman" w:hAnsi="Times New Roman"/>
          <w:sz w:val="23"/>
          <w:szCs w:val="23"/>
        </w:rPr>
      </w:pPr>
      <w:r>
        <w:rPr>
          <w:rFonts w:ascii="Times New Roman" w:hAnsi="Times New Roman"/>
          <w:sz w:val="23"/>
          <w:szCs w:val="23"/>
        </w:rPr>
        <w:t>The Court will monitor the progress of matters referred to the Alternative Dispute Resolutions process and update its records</w:t>
      </w:r>
    </w:p>
    <w:p>
      <w:pPr>
        <w:pStyle w:val="19"/>
        <w:spacing w:line="240" w:lineRule="auto"/>
        <w:jc w:val="both"/>
        <w:rPr>
          <w:rFonts w:ascii="Times New Roman" w:hAnsi="Times New Roman"/>
          <w:sz w:val="23"/>
          <w:szCs w:val="23"/>
        </w:rPr>
      </w:pPr>
    </w:p>
    <w:p>
      <w:pPr>
        <w:pStyle w:val="19"/>
        <w:numPr>
          <w:ilvl w:val="0"/>
          <w:numId w:val="20"/>
        </w:numPr>
        <w:spacing w:line="240" w:lineRule="auto"/>
        <w:jc w:val="both"/>
        <w:rPr>
          <w:rFonts w:ascii="Times New Roman" w:hAnsi="Times New Roman"/>
          <w:sz w:val="23"/>
          <w:szCs w:val="23"/>
        </w:rPr>
      </w:pPr>
      <w:r>
        <w:rPr>
          <w:rFonts w:ascii="Times New Roman" w:hAnsi="Times New Roman"/>
          <w:b/>
          <w:sz w:val="23"/>
          <w:szCs w:val="23"/>
        </w:rPr>
        <w:t>Case clearance rate.</w:t>
      </w:r>
    </w:p>
    <w:p>
      <w:pPr>
        <w:pStyle w:val="19"/>
        <w:numPr>
          <w:ilvl w:val="0"/>
          <w:numId w:val="23"/>
        </w:numPr>
        <w:spacing w:after="0" w:line="240" w:lineRule="auto"/>
        <w:jc w:val="both"/>
        <w:rPr>
          <w:rFonts w:ascii="Times New Roman" w:hAnsi="Times New Roman"/>
          <w:sz w:val="23"/>
          <w:szCs w:val="23"/>
        </w:rPr>
      </w:pPr>
      <w:r>
        <w:rPr>
          <w:rFonts w:ascii="Times New Roman" w:hAnsi="Times New Roman"/>
          <w:sz w:val="23"/>
          <w:szCs w:val="23"/>
        </w:rPr>
        <w:t>The court shall discourage adjournments.</w:t>
      </w:r>
    </w:p>
    <w:p>
      <w:pPr>
        <w:pStyle w:val="19"/>
        <w:numPr>
          <w:ilvl w:val="0"/>
          <w:numId w:val="23"/>
        </w:numPr>
        <w:spacing w:line="240" w:lineRule="auto"/>
        <w:jc w:val="both"/>
        <w:rPr>
          <w:rFonts w:ascii="Times New Roman" w:hAnsi="Times New Roman"/>
          <w:sz w:val="23"/>
          <w:szCs w:val="23"/>
        </w:rPr>
      </w:pPr>
      <w:r>
        <w:rPr>
          <w:rFonts w:ascii="Times New Roman" w:hAnsi="Times New Roman"/>
          <w:sz w:val="23"/>
          <w:szCs w:val="23"/>
        </w:rPr>
        <w:t>The court shall encourage Alternative Dispute Resolution Mechanism (ADR).</w:t>
      </w:r>
    </w:p>
    <w:p>
      <w:pPr>
        <w:pStyle w:val="19"/>
        <w:numPr>
          <w:ilvl w:val="0"/>
          <w:numId w:val="23"/>
        </w:numPr>
        <w:spacing w:line="240" w:lineRule="auto"/>
        <w:jc w:val="both"/>
        <w:rPr>
          <w:rFonts w:ascii="Times New Roman" w:hAnsi="Times New Roman"/>
          <w:sz w:val="23"/>
          <w:szCs w:val="23"/>
        </w:rPr>
      </w:pPr>
      <w:r>
        <w:rPr>
          <w:rFonts w:ascii="Times New Roman" w:hAnsi="Times New Roman"/>
          <w:sz w:val="23"/>
          <w:szCs w:val="23"/>
        </w:rPr>
        <w:t>The court shall ensure that parties comply with strict time lines set.</w:t>
      </w:r>
    </w:p>
    <w:p>
      <w:pPr>
        <w:pStyle w:val="19"/>
        <w:numPr>
          <w:ilvl w:val="0"/>
          <w:numId w:val="23"/>
        </w:numPr>
        <w:spacing w:line="240" w:lineRule="auto"/>
        <w:jc w:val="both"/>
        <w:rPr>
          <w:rFonts w:ascii="Times New Roman" w:hAnsi="Times New Roman"/>
          <w:sz w:val="23"/>
          <w:szCs w:val="23"/>
        </w:rPr>
      </w:pPr>
      <w:r>
        <w:rPr>
          <w:rFonts w:ascii="Times New Roman" w:hAnsi="Times New Roman"/>
          <w:sz w:val="23"/>
          <w:szCs w:val="23"/>
        </w:rPr>
        <w:t>The court shall encourage entering of consents</w:t>
      </w:r>
    </w:p>
    <w:p>
      <w:pPr>
        <w:pStyle w:val="19"/>
        <w:numPr>
          <w:ilvl w:val="0"/>
          <w:numId w:val="23"/>
        </w:numPr>
        <w:spacing w:line="240" w:lineRule="auto"/>
        <w:jc w:val="both"/>
        <w:rPr>
          <w:rFonts w:ascii="Times New Roman" w:hAnsi="Times New Roman"/>
          <w:sz w:val="23"/>
          <w:szCs w:val="23"/>
        </w:rPr>
      </w:pPr>
      <w:r>
        <w:rPr>
          <w:rFonts w:ascii="Times New Roman" w:hAnsi="Times New Roman"/>
          <w:sz w:val="23"/>
          <w:szCs w:val="23"/>
        </w:rPr>
        <w:t>The court shall engage other stakeholders</w:t>
      </w:r>
    </w:p>
    <w:p>
      <w:pPr>
        <w:pStyle w:val="19"/>
        <w:spacing w:line="240" w:lineRule="auto"/>
        <w:jc w:val="both"/>
        <w:rPr>
          <w:rFonts w:ascii="Times New Roman" w:hAnsi="Times New Roman"/>
          <w:sz w:val="23"/>
          <w:szCs w:val="23"/>
        </w:rPr>
      </w:pPr>
    </w:p>
    <w:p>
      <w:pPr>
        <w:pStyle w:val="19"/>
        <w:numPr>
          <w:ilvl w:val="0"/>
          <w:numId w:val="20"/>
        </w:numPr>
        <w:spacing w:after="0" w:line="240" w:lineRule="auto"/>
        <w:jc w:val="both"/>
        <w:rPr>
          <w:rFonts w:ascii="Times New Roman" w:hAnsi="Times New Roman"/>
          <w:sz w:val="23"/>
          <w:szCs w:val="23"/>
        </w:rPr>
      </w:pPr>
      <w:r>
        <w:rPr>
          <w:rFonts w:ascii="Times New Roman" w:hAnsi="Times New Roman"/>
          <w:b/>
          <w:sz w:val="23"/>
          <w:szCs w:val="23"/>
        </w:rPr>
        <w:t>Percentage reduction of backlog</w:t>
      </w:r>
      <w:r>
        <w:rPr>
          <w:rFonts w:ascii="Times New Roman" w:hAnsi="Times New Roman"/>
          <w:sz w:val="23"/>
          <w:szCs w:val="23"/>
        </w:rPr>
        <w:t>.</w:t>
      </w:r>
    </w:p>
    <w:p>
      <w:pPr>
        <w:pStyle w:val="19"/>
        <w:numPr>
          <w:ilvl w:val="0"/>
          <w:numId w:val="24"/>
        </w:numPr>
        <w:spacing w:after="0" w:line="240" w:lineRule="auto"/>
        <w:jc w:val="both"/>
        <w:rPr>
          <w:rFonts w:ascii="Times New Roman" w:hAnsi="Times New Roman"/>
          <w:sz w:val="23"/>
          <w:szCs w:val="23"/>
        </w:rPr>
      </w:pPr>
      <w:r>
        <w:rPr>
          <w:rFonts w:ascii="Times New Roman" w:hAnsi="Times New Roman"/>
          <w:sz w:val="23"/>
          <w:szCs w:val="23"/>
        </w:rPr>
        <w:t>The court shall conduct regular case auditing to determine in- active cases.</w:t>
      </w:r>
    </w:p>
    <w:p>
      <w:pPr>
        <w:pStyle w:val="19"/>
        <w:numPr>
          <w:ilvl w:val="0"/>
          <w:numId w:val="24"/>
        </w:numPr>
        <w:spacing w:line="240" w:lineRule="auto"/>
        <w:jc w:val="both"/>
        <w:rPr>
          <w:rFonts w:ascii="Times New Roman" w:hAnsi="Times New Roman"/>
          <w:sz w:val="23"/>
          <w:szCs w:val="23"/>
        </w:rPr>
      </w:pPr>
      <w:r>
        <w:rPr>
          <w:rFonts w:ascii="Times New Roman" w:hAnsi="Times New Roman"/>
          <w:sz w:val="23"/>
          <w:szCs w:val="23"/>
        </w:rPr>
        <w:t>The court shall dismiss dormant cases.</w:t>
      </w:r>
    </w:p>
    <w:p>
      <w:pPr>
        <w:pStyle w:val="19"/>
        <w:numPr>
          <w:ilvl w:val="0"/>
          <w:numId w:val="24"/>
        </w:numPr>
        <w:spacing w:after="0" w:line="240" w:lineRule="auto"/>
        <w:jc w:val="both"/>
        <w:rPr>
          <w:rFonts w:ascii="Times New Roman" w:hAnsi="Times New Roman"/>
          <w:sz w:val="23"/>
          <w:szCs w:val="23"/>
        </w:rPr>
      </w:pPr>
      <w:r>
        <w:rPr>
          <w:rFonts w:ascii="Times New Roman" w:hAnsi="Times New Roman"/>
          <w:sz w:val="23"/>
          <w:szCs w:val="23"/>
        </w:rPr>
        <w:t>The court shall give priority to hearing of old cases</w:t>
      </w:r>
    </w:p>
    <w:p>
      <w:pPr>
        <w:pStyle w:val="19"/>
        <w:numPr>
          <w:ilvl w:val="0"/>
          <w:numId w:val="24"/>
        </w:numPr>
        <w:spacing w:line="240" w:lineRule="auto"/>
        <w:jc w:val="both"/>
        <w:rPr>
          <w:rFonts w:ascii="Times New Roman" w:hAnsi="Times New Roman"/>
          <w:sz w:val="23"/>
          <w:szCs w:val="23"/>
        </w:rPr>
      </w:pPr>
      <w:r>
        <w:rPr>
          <w:rFonts w:ascii="Times New Roman" w:hAnsi="Times New Roman"/>
          <w:sz w:val="23"/>
          <w:szCs w:val="23"/>
        </w:rPr>
        <w:t>Apply order 17 of CPR and 87 (A) of the CPC.</w:t>
      </w:r>
    </w:p>
    <w:p>
      <w:pPr>
        <w:pStyle w:val="19"/>
        <w:spacing w:line="240" w:lineRule="auto"/>
        <w:ind w:left="0"/>
        <w:rPr>
          <w:rFonts w:ascii="Times New Roman" w:hAnsi="Times New Roman"/>
          <w:b/>
          <w:sz w:val="23"/>
          <w:szCs w:val="23"/>
        </w:rPr>
      </w:pPr>
    </w:p>
    <w:p>
      <w:pPr>
        <w:pStyle w:val="19"/>
        <w:numPr>
          <w:ilvl w:val="0"/>
          <w:numId w:val="20"/>
        </w:numPr>
        <w:spacing w:line="240" w:lineRule="auto"/>
        <w:rPr>
          <w:rFonts w:ascii="Times New Roman" w:hAnsi="Times New Roman"/>
          <w:sz w:val="23"/>
          <w:szCs w:val="23"/>
        </w:rPr>
      </w:pPr>
      <w:r>
        <w:rPr>
          <w:rFonts w:ascii="Times New Roman" w:hAnsi="Times New Roman"/>
          <w:b/>
          <w:sz w:val="23"/>
          <w:szCs w:val="23"/>
        </w:rPr>
        <w:t>Merit productivity (</w:t>
      </w:r>
      <w:r>
        <w:rPr>
          <w:rFonts w:ascii="Times New Roman" w:hAnsi="Times New Roman"/>
          <w:sz w:val="23"/>
          <w:szCs w:val="23"/>
        </w:rPr>
        <w:t>cases concluded by way of Judgments and rulings)</w:t>
      </w:r>
    </w:p>
    <w:p>
      <w:pPr>
        <w:pStyle w:val="19"/>
        <w:numPr>
          <w:ilvl w:val="0"/>
          <w:numId w:val="25"/>
        </w:numPr>
        <w:spacing w:after="0" w:line="240" w:lineRule="auto"/>
        <w:jc w:val="both"/>
        <w:rPr>
          <w:rFonts w:ascii="Times New Roman" w:hAnsi="Times New Roman"/>
          <w:sz w:val="23"/>
          <w:szCs w:val="23"/>
        </w:rPr>
      </w:pPr>
      <w:r>
        <w:rPr>
          <w:rFonts w:ascii="Times New Roman" w:hAnsi="Times New Roman"/>
          <w:sz w:val="23"/>
          <w:szCs w:val="23"/>
        </w:rPr>
        <w:t>The court shall discourage adjournments.</w:t>
      </w:r>
    </w:p>
    <w:p>
      <w:pPr>
        <w:pStyle w:val="19"/>
        <w:numPr>
          <w:ilvl w:val="0"/>
          <w:numId w:val="25"/>
        </w:numPr>
        <w:spacing w:line="240" w:lineRule="auto"/>
        <w:jc w:val="both"/>
        <w:rPr>
          <w:rFonts w:ascii="Times New Roman" w:hAnsi="Times New Roman"/>
          <w:sz w:val="23"/>
          <w:szCs w:val="23"/>
        </w:rPr>
      </w:pPr>
      <w:r>
        <w:rPr>
          <w:rFonts w:ascii="Times New Roman" w:hAnsi="Times New Roman"/>
          <w:sz w:val="23"/>
          <w:szCs w:val="23"/>
        </w:rPr>
        <w:t>The court shall ensure that parties comply with strict time lines set.</w:t>
      </w:r>
    </w:p>
    <w:p>
      <w:pPr>
        <w:pStyle w:val="19"/>
        <w:numPr>
          <w:ilvl w:val="0"/>
          <w:numId w:val="25"/>
        </w:numPr>
        <w:spacing w:line="240" w:lineRule="auto"/>
        <w:jc w:val="both"/>
        <w:rPr>
          <w:rFonts w:ascii="Times New Roman" w:hAnsi="Times New Roman"/>
          <w:sz w:val="23"/>
          <w:szCs w:val="23"/>
        </w:rPr>
      </w:pPr>
      <w:r>
        <w:rPr>
          <w:rFonts w:ascii="Times New Roman" w:hAnsi="Times New Roman"/>
          <w:sz w:val="23"/>
          <w:szCs w:val="23"/>
        </w:rPr>
        <w:t>The court shall ensure that both Criminal and civil matters are concluded on time.</w:t>
      </w:r>
    </w:p>
    <w:p>
      <w:pPr>
        <w:pStyle w:val="19"/>
        <w:numPr>
          <w:ilvl w:val="0"/>
          <w:numId w:val="25"/>
        </w:numPr>
        <w:spacing w:line="240" w:lineRule="auto"/>
        <w:jc w:val="both"/>
        <w:rPr>
          <w:rFonts w:ascii="Times New Roman" w:hAnsi="Times New Roman"/>
          <w:sz w:val="23"/>
          <w:szCs w:val="23"/>
        </w:rPr>
      </w:pPr>
      <w:r>
        <w:rPr>
          <w:rFonts w:ascii="Times New Roman" w:hAnsi="Times New Roman"/>
          <w:sz w:val="23"/>
          <w:szCs w:val="23"/>
          <w:lang w:val="en-US"/>
        </w:rPr>
        <w:t>The court shall ensure that all resolved cases are captured accurately in the DCRT</w:t>
      </w:r>
    </w:p>
    <w:p>
      <w:pPr>
        <w:pStyle w:val="19"/>
        <w:spacing w:line="240" w:lineRule="auto"/>
        <w:jc w:val="both"/>
        <w:rPr>
          <w:rFonts w:ascii="Times New Roman" w:hAnsi="Times New Roman"/>
          <w:sz w:val="23"/>
          <w:szCs w:val="23"/>
        </w:rPr>
      </w:pPr>
    </w:p>
    <w:p>
      <w:pPr>
        <w:pStyle w:val="19"/>
        <w:numPr>
          <w:ilvl w:val="0"/>
          <w:numId w:val="20"/>
        </w:numPr>
        <w:spacing w:after="0" w:line="240" w:lineRule="auto"/>
        <w:rPr>
          <w:rFonts w:ascii="Times New Roman" w:hAnsi="Times New Roman"/>
          <w:sz w:val="23"/>
          <w:szCs w:val="23"/>
        </w:rPr>
      </w:pPr>
      <w:r>
        <w:rPr>
          <w:rFonts w:ascii="Times New Roman" w:hAnsi="Times New Roman"/>
          <w:b/>
          <w:sz w:val="23"/>
          <w:szCs w:val="23"/>
        </w:rPr>
        <w:t>Other productivity (Dismissals. Mediation, consents &amp; withdrawals)</w:t>
      </w:r>
    </w:p>
    <w:p>
      <w:pPr>
        <w:pStyle w:val="19"/>
        <w:numPr>
          <w:ilvl w:val="0"/>
          <w:numId w:val="26"/>
        </w:numPr>
        <w:spacing w:line="240" w:lineRule="auto"/>
        <w:jc w:val="both"/>
        <w:rPr>
          <w:rFonts w:ascii="Times New Roman" w:hAnsi="Times New Roman"/>
          <w:sz w:val="23"/>
          <w:szCs w:val="23"/>
        </w:rPr>
      </w:pPr>
      <w:r>
        <w:rPr>
          <w:rFonts w:ascii="Times New Roman" w:hAnsi="Times New Roman"/>
          <w:sz w:val="23"/>
          <w:szCs w:val="23"/>
        </w:rPr>
        <w:t>The court shall encourage entering of consents</w:t>
      </w:r>
    </w:p>
    <w:p>
      <w:pPr>
        <w:pStyle w:val="19"/>
        <w:numPr>
          <w:ilvl w:val="0"/>
          <w:numId w:val="26"/>
        </w:numPr>
        <w:spacing w:line="240" w:lineRule="auto"/>
        <w:jc w:val="both"/>
        <w:rPr>
          <w:rFonts w:ascii="Times New Roman" w:hAnsi="Times New Roman"/>
          <w:sz w:val="23"/>
          <w:szCs w:val="23"/>
        </w:rPr>
      </w:pPr>
      <w:r>
        <w:rPr>
          <w:rFonts w:ascii="Times New Roman" w:hAnsi="Times New Roman"/>
          <w:sz w:val="23"/>
          <w:szCs w:val="23"/>
        </w:rPr>
        <w:t>The court shall conduct audit to identify any dormant and inactive cases</w:t>
      </w:r>
    </w:p>
    <w:p>
      <w:pPr>
        <w:pStyle w:val="19"/>
        <w:numPr>
          <w:ilvl w:val="0"/>
          <w:numId w:val="26"/>
        </w:numPr>
        <w:spacing w:line="240" w:lineRule="auto"/>
        <w:jc w:val="both"/>
        <w:rPr>
          <w:rFonts w:ascii="Times New Roman" w:hAnsi="Times New Roman"/>
          <w:sz w:val="23"/>
          <w:szCs w:val="23"/>
        </w:rPr>
      </w:pPr>
      <w:r>
        <w:rPr>
          <w:rFonts w:ascii="Times New Roman" w:hAnsi="Times New Roman"/>
          <w:sz w:val="23"/>
          <w:szCs w:val="23"/>
        </w:rPr>
        <w:t>It shall implement various initiatives such as service weeks to dispense of with such matters</w:t>
      </w:r>
    </w:p>
    <w:p>
      <w:pPr>
        <w:pStyle w:val="19"/>
        <w:numPr>
          <w:ilvl w:val="0"/>
          <w:numId w:val="26"/>
        </w:numPr>
        <w:spacing w:line="240" w:lineRule="auto"/>
        <w:jc w:val="both"/>
        <w:rPr>
          <w:rFonts w:ascii="Times New Roman" w:hAnsi="Times New Roman"/>
          <w:sz w:val="23"/>
          <w:szCs w:val="23"/>
        </w:rPr>
      </w:pPr>
      <w:r>
        <w:rPr>
          <w:rFonts w:ascii="Times New Roman" w:hAnsi="Times New Roman"/>
          <w:sz w:val="23"/>
          <w:szCs w:val="23"/>
          <w:lang w:val="en-US"/>
        </w:rPr>
        <w:t>The court shall ensure that all resolved cases are captured accurately in the DCRT</w:t>
      </w:r>
    </w:p>
    <w:p>
      <w:pPr>
        <w:pStyle w:val="19"/>
        <w:spacing w:line="240" w:lineRule="auto"/>
        <w:jc w:val="both"/>
        <w:rPr>
          <w:rFonts w:ascii="Times New Roman" w:hAnsi="Times New Roman"/>
          <w:sz w:val="23"/>
          <w:szCs w:val="23"/>
        </w:rPr>
      </w:pPr>
    </w:p>
    <w:p>
      <w:pPr>
        <w:pStyle w:val="19"/>
        <w:numPr>
          <w:ilvl w:val="0"/>
          <w:numId w:val="10"/>
        </w:numPr>
        <w:shd w:val="clear" w:color="auto" w:fill="00B0F0"/>
        <w:spacing w:line="240" w:lineRule="auto"/>
        <w:jc w:val="both"/>
        <w:rPr>
          <w:rFonts w:ascii="Times New Roman" w:hAnsi="Times New Roman"/>
          <w:sz w:val="23"/>
          <w:szCs w:val="23"/>
        </w:rPr>
      </w:pPr>
      <w:r>
        <w:rPr>
          <w:rFonts w:ascii="Times New Roman" w:hAnsi="Times New Roman"/>
          <w:b/>
          <w:sz w:val="23"/>
          <w:szCs w:val="23"/>
          <w:u w:val="single"/>
        </w:rPr>
        <w:t>TRIAL AND DELIVERY DATE CERTAINTY</w:t>
      </w:r>
      <w:r>
        <w:rPr>
          <w:rFonts w:ascii="Times New Roman" w:hAnsi="Times New Roman"/>
          <w:sz w:val="23"/>
          <w:szCs w:val="23"/>
        </w:rPr>
        <w:t>.</w:t>
      </w:r>
    </w:p>
    <w:p>
      <w:pPr>
        <w:pStyle w:val="19"/>
        <w:numPr>
          <w:ilvl w:val="0"/>
          <w:numId w:val="27"/>
        </w:numPr>
        <w:spacing w:line="240" w:lineRule="auto"/>
        <w:ind w:left="270" w:hanging="270"/>
        <w:jc w:val="both"/>
        <w:rPr>
          <w:rFonts w:ascii="Times New Roman" w:hAnsi="Times New Roman"/>
          <w:sz w:val="23"/>
          <w:szCs w:val="23"/>
        </w:rPr>
      </w:pPr>
      <w:r>
        <w:rPr>
          <w:rFonts w:ascii="Times New Roman" w:hAnsi="Times New Roman"/>
          <w:b/>
          <w:sz w:val="23"/>
          <w:szCs w:val="23"/>
        </w:rPr>
        <w:t>Advance communication of adjournments of trials &amp; hearings and date of judgment of delivery of judgments/rulings</w:t>
      </w:r>
    </w:p>
    <w:p>
      <w:pPr>
        <w:pStyle w:val="19"/>
        <w:numPr>
          <w:ilvl w:val="0"/>
          <w:numId w:val="28"/>
        </w:numPr>
        <w:spacing w:line="240" w:lineRule="auto"/>
        <w:jc w:val="both"/>
        <w:rPr>
          <w:rFonts w:ascii="Times New Roman" w:hAnsi="Times New Roman"/>
          <w:sz w:val="23"/>
          <w:szCs w:val="23"/>
        </w:rPr>
      </w:pPr>
      <w:r>
        <w:rPr>
          <w:rFonts w:ascii="Times New Roman" w:hAnsi="Times New Roman"/>
          <w:sz w:val="23"/>
          <w:szCs w:val="23"/>
        </w:rPr>
        <w:t xml:space="preserve">The court will continue preparation of cause list 7 days in advance. </w:t>
      </w:r>
    </w:p>
    <w:p>
      <w:pPr>
        <w:pStyle w:val="19"/>
        <w:numPr>
          <w:ilvl w:val="0"/>
          <w:numId w:val="28"/>
        </w:numPr>
        <w:spacing w:line="240" w:lineRule="auto"/>
        <w:jc w:val="both"/>
        <w:rPr>
          <w:rFonts w:ascii="Times New Roman" w:hAnsi="Times New Roman"/>
          <w:sz w:val="23"/>
          <w:szCs w:val="23"/>
        </w:rPr>
      </w:pPr>
      <w:r>
        <w:rPr>
          <w:rFonts w:ascii="Times New Roman" w:hAnsi="Times New Roman"/>
          <w:sz w:val="23"/>
          <w:szCs w:val="23"/>
        </w:rPr>
        <w:t>The court will ensure parties give contacts at the time of filing pleadings.</w:t>
      </w:r>
    </w:p>
    <w:p>
      <w:pPr>
        <w:pStyle w:val="19"/>
        <w:numPr>
          <w:ilvl w:val="0"/>
          <w:numId w:val="28"/>
        </w:numPr>
        <w:spacing w:line="240" w:lineRule="auto"/>
        <w:jc w:val="both"/>
        <w:rPr>
          <w:rFonts w:ascii="Times New Roman" w:hAnsi="Times New Roman"/>
          <w:sz w:val="23"/>
          <w:szCs w:val="23"/>
        </w:rPr>
      </w:pPr>
      <w:r>
        <w:rPr>
          <w:rFonts w:ascii="Times New Roman" w:hAnsi="Times New Roman"/>
          <w:sz w:val="23"/>
          <w:szCs w:val="23"/>
        </w:rPr>
        <w:t>The court will communicate any anticipated adjournment as soon as the reason arises.</w:t>
      </w:r>
    </w:p>
    <w:p>
      <w:pPr>
        <w:pStyle w:val="19"/>
        <w:spacing w:line="240" w:lineRule="auto"/>
        <w:jc w:val="both"/>
        <w:rPr>
          <w:rFonts w:ascii="Times New Roman" w:hAnsi="Times New Roman"/>
          <w:sz w:val="23"/>
          <w:szCs w:val="23"/>
        </w:rPr>
      </w:pPr>
    </w:p>
    <w:p>
      <w:pPr>
        <w:pStyle w:val="19"/>
        <w:numPr>
          <w:ilvl w:val="0"/>
          <w:numId w:val="27"/>
        </w:numPr>
        <w:spacing w:after="0" w:line="240" w:lineRule="auto"/>
        <w:ind w:left="360"/>
        <w:jc w:val="both"/>
        <w:rPr>
          <w:rFonts w:ascii="Times New Roman" w:hAnsi="Times New Roman"/>
          <w:b/>
          <w:sz w:val="23"/>
          <w:szCs w:val="23"/>
        </w:rPr>
      </w:pPr>
      <w:r>
        <w:rPr>
          <w:rFonts w:ascii="Times New Roman" w:hAnsi="Times New Roman"/>
          <w:b/>
          <w:sz w:val="23"/>
          <w:szCs w:val="23"/>
        </w:rPr>
        <w:t>Percentage of pre-trial events held when first listed</w:t>
      </w:r>
    </w:p>
    <w:p>
      <w:pPr>
        <w:pStyle w:val="19"/>
        <w:numPr>
          <w:ilvl w:val="0"/>
          <w:numId w:val="29"/>
        </w:numPr>
        <w:spacing w:after="0" w:line="240" w:lineRule="auto"/>
        <w:jc w:val="both"/>
        <w:rPr>
          <w:rFonts w:ascii="Times New Roman" w:hAnsi="Times New Roman"/>
          <w:sz w:val="23"/>
          <w:szCs w:val="23"/>
        </w:rPr>
      </w:pPr>
      <w:r>
        <w:rPr>
          <w:rFonts w:ascii="Times New Roman" w:hAnsi="Times New Roman"/>
          <w:sz w:val="23"/>
          <w:szCs w:val="23"/>
        </w:rPr>
        <w:t>The court shall ensure compliance with Order 11 of the CPR</w:t>
      </w:r>
    </w:p>
    <w:p>
      <w:pPr>
        <w:pStyle w:val="19"/>
        <w:numPr>
          <w:ilvl w:val="0"/>
          <w:numId w:val="29"/>
        </w:numPr>
        <w:spacing w:line="240" w:lineRule="auto"/>
        <w:jc w:val="both"/>
        <w:rPr>
          <w:rFonts w:ascii="Times New Roman" w:hAnsi="Times New Roman"/>
          <w:sz w:val="23"/>
          <w:szCs w:val="23"/>
        </w:rPr>
      </w:pPr>
      <w:r>
        <w:rPr>
          <w:rFonts w:ascii="Times New Roman" w:hAnsi="Times New Roman"/>
          <w:sz w:val="23"/>
          <w:szCs w:val="23"/>
        </w:rPr>
        <w:t>The court shall ensure parties take dates by consent.</w:t>
      </w:r>
    </w:p>
    <w:p>
      <w:pPr>
        <w:pStyle w:val="19"/>
        <w:numPr>
          <w:ilvl w:val="0"/>
          <w:numId w:val="29"/>
        </w:numPr>
        <w:spacing w:line="240" w:lineRule="auto"/>
        <w:jc w:val="both"/>
        <w:rPr>
          <w:rFonts w:ascii="Times New Roman" w:hAnsi="Times New Roman"/>
          <w:sz w:val="23"/>
          <w:szCs w:val="23"/>
        </w:rPr>
      </w:pPr>
      <w:r>
        <w:rPr>
          <w:rFonts w:ascii="Times New Roman" w:hAnsi="Times New Roman"/>
          <w:sz w:val="23"/>
          <w:szCs w:val="23"/>
        </w:rPr>
        <w:t>The court shall encourage trial date certainty.</w:t>
      </w:r>
    </w:p>
    <w:p>
      <w:pPr>
        <w:pStyle w:val="19"/>
        <w:numPr>
          <w:ilvl w:val="0"/>
          <w:numId w:val="29"/>
        </w:numPr>
        <w:spacing w:line="240" w:lineRule="auto"/>
        <w:jc w:val="both"/>
        <w:rPr>
          <w:rFonts w:ascii="Times New Roman" w:hAnsi="Times New Roman"/>
          <w:sz w:val="23"/>
          <w:szCs w:val="23"/>
        </w:rPr>
      </w:pPr>
      <w:r>
        <w:rPr>
          <w:rFonts w:ascii="Times New Roman" w:hAnsi="Times New Roman"/>
          <w:sz w:val="23"/>
          <w:szCs w:val="23"/>
        </w:rPr>
        <w:t>The court shall discourage unnecessary adjournments.</w:t>
      </w:r>
    </w:p>
    <w:p>
      <w:pPr>
        <w:spacing w:after="0" w:line="240" w:lineRule="auto"/>
        <w:jc w:val="both"/>
        <w:rPr>
          <w:rFonts w:ascii="Times New Roman" w:hAnsi="Times New Roman"/>
          <w:sz w:val="23"/>
          <w:szCs w:val="23"/>
          <w:u w:val="single"/>
        </w:rPr>
      </w:pPr>
      <w:r>
        <w:rPr>
          <w:rFonts w:ascii="Times New Roman" w:hAnsi="Times New Roman"/>
          <w:b/>
          <w:sz w:val="23"/>
          <w:szCs w:val="23"/>
        </w:rPr>
        <w:t xml:space="preserve">3. Recording and signing of court proceedings </w:t>
      </w:r>
    </w:p>
    <w:p>
      <w:pPr>
        <w:pStyle w:val="19"/>
        <w:numPr>
          <w:ilvl w:val="0"/>
          <w:numId w:val="30"/>
        </w:numPr>
        <w:spacing w:line="240" w:lineRule="auto"/>
        <w:jc w:val="both"/>
        <w:rPr>
          <w:rFonts w:ascii="Times New Roman" w:hAnsi="Times New Roman"/>
          <w:sz w:val="23"/>
          <w:szCs w:val="23"/>
          <w:u w:val="single"/>
        </w:rPr>
      </w:pPr>
      <w:r>
        <w:rPr>
          <w:rFonts w:ascii="Times New Roman" w:hAnsi="Times New Roman"/>
          <w:sz w:val="23"/>
          <w:szCs w:val="23"/>
        </w:rPr>
        <w:t>The court will keep a record all court proceedings</w:t>
      </w:r>
    </w:p>
    <w:p>
      <w:pPr>
        <w:pStyle w:val="19"/>
        <w:numPr>
          <w:ilvl w:val="0"/>
          <w:numId w:val="30"/>
        </w:numPr>
        <w:spacing w:line="240" w:lineRule="auto"/>
        <w:jc w:val="both"/>
        <w:rPr>
          <w:rFonts w:ascii="Times New Roman" w:hAnsi="Times New Roman"/>
          <w:sz w:val="23"/>
          <w:szCs w:val="23"/>
          <w:u w:val="single"/>
        </w:rPr>
      </w:pPr>
      <w:r>
        <w:rPr>
          <w:rFonts w:ascii="Times New Roman" w:hAnsi="Times New Roman"/>
          <w:sz w:val="23"/>
          <w:szCs w:val="23"/>
        </w:rPr>
        <w:t>The court will sign all court proceedings to preserve integrity.</w:t>
      </w:r>
    </w:p>
    <w:p>
      <w:pPr>
        <w:pStyle w:val="19"/>
        <w:numPr>
          <w:ilvl w:val="0"/>
          <w:numId w:val="30"/>
        </w:numPr>
        <w:spacing w:line="240" w:lineRule="auto"/>
        <w:jc w:val="both"/>
        <w:rPr>
          <w:rFonts w:ascii="Times New Roman" w:hAnsi="Times New Roman"/>
          <w:sz w:val="23"/>
          <w:szCs w:val="23"/>
          <w:u w:val="single"/>
        </w:rPr>
      </w:pPr>
      <w:r>
        <w:rPr>
          <w:rFonts w:ascii="Times New Roman" w:hAnsi="Times New Roman"/>
          <w:sz w:val="23"/>
          <w:szCs w:val="23"/>
        </w:rPr>
        <w:t>The court will endeavour to type all court proceedings</w:t>
      </w:r>
    </w:p>
    <w:p>
      <w:pPr>
        <w:spacing w:line="240" w:lineRule="auto"/>
        <w:jc w:val="both"/>
        <w:rPr>
          <w:rFonts w:ascii="Times New Roman" w:hAnsi="Times New Roman"/>
          <w:sz w:val="23"/>
          <w:szCs w:val="23"/>
          <w:u w:val="single"/>
        </w:rPr>
      </w:pPr>
    </w:p>
    <w:p>
      <w:pPr>
        <w:spacing w:after="0" w:line="240" w:lineRule="auto"/>
        <w:jc w:val="both"/>
        <w:rPr>
          <w:rFonts w:ascii="Times New Roman" w:hAnsi="Times New Roman"/>
          <w:b/>
          <w:sz w:val="23"/>
          <w:szCs w:val="23"/>
        </w:rPr>
      </w:pPr>
      <w:r>
        <w:rPr>
          <w:rFonts w:ascii="Times New Roman" w:hAnsi="Times New Roman"/>
          <w:b/>
          <w:sz w:val="23"/>
          <w:szCs w:val="23"/>
        </w:rPr>
        <w:t>4. Submission of Court proceedings for appealed Matters within 60 days from date of receipt of notice. The Court will;</w:t>
      </w:r>
    </w:p>
    <w:p>
      <w:pPr>
        <w:pStyle w:val="19"/>
        <w:numPr>
          <w:ilvl w:val="0"/>
          <w:numId w:val="31"/>
        </w:numPr>
        <w:spacing w:after="0" w:line="240" w:lineRule="auto"/>
        <w:jc w:val="both"/>
        <w:rPr>
          <w:rFonts w:ascii="Times New Roman" w:hAnsi="Times New Roman"/>
          <w:sz w:val="23"/>
          <w:szCs w:val="23"/>
          <w:lang w:val="en-US"/>
        </w:rPr>
      </w:pPr>
      <w:r>
        <w:rPr>
          <w:rFonts w:ascii="Times New Roman" w:hAnsi="Times New Roman"/>
          <w:sz w:val="23"/>
          <w:szCs w:val="23"/>
          <w:lang w:val="en-US"/>
        </w:rPr>
        <w:t>Ensure that all court proceedings are typed</w:t>
      </w:r>
    </w:p>
    <w:p>
      <w:pPr>
        <w:pStyle w:val="19"/>
        <w:numPr>
          <w:ilvl w:val="0"/>
          <w:numId w:val="31"/>
        </w:numPr>
        <w:spacing w:after="0" w:line="240" w:lineRule="auto"/>
        <w:jc w:val="both"/>
        <w:rPr>
          <w:rFonts w:ascii="Times New Roman" w:hAnsi="Times New Roman"/>
          <w:sz w:val="23"/>
          <w:szCs w:val="23"/>
          <w:lang w:val="en-US"/>
        </w:rPr>
      </w:pPr>
      <w:r>
        <w:rPr>
          <w:rFonts w:ascii="Times New Roman" w:hAnsi="Times New Roman"/>
          <w:sz w:val="23"/>
          <w:szCs w:val="23"/>
          <w:lang w:val="en-US"/>
        </w:rPr>
        <w:t xml:space="preserve">Submit typed proceedings for appealed matters within 60 days from the date of receipt of notice </w:t>
      </w:r>
    </w:p>
    <w:p>
      <w:pPr>
        <w:spacing w:after="0" w:line="240" w:lineRule="auto"/>
        <w:jc w:val="both"/>
        <w:rPr>
          <w:rFonts w:ascii="Times New Roman" w:hAnsi="Times New Roman"/>
          <w:b/>
          <w:sz w:val="23"/>
          <w:szCs w:val="23"/>
        </w:rPr>
      </w:pPr>
    </w:p>
    <w:p>
      <w:pPr>
        <w:pStyle w:val="19"/>
        <w:numPr>
          <w:ilvl w:val="0"/>
          <w:numId w:val="32"/>
        </w:numPr>
        <w:spacing w:after="0" w:line="240" w:lineRule="auto"/>
        <w:jc w:val="both"/>
        <w:rPr>
          <w:rFonts w:ascii="Times New Roman" w:hAnsi="Times New Roman"/>
          <w:b/>
          <w:sz w:val="23"/>
          <w:szCs w:val="23"/>
        </w:rPr>
      </w:pPr>
      <w:r>
        <w:rPr>
          <w:rFonts w:ascii="Times New Roman" w:hAnsi="Times New Roman"/>
          <w:b/>
          <w:sz w:val="23"/>
          <w:szCs w:val="23"/>
        </w:rPr>
        <w:t>Publish daily cause lists and posting on the notice board/online - seven days in advance</w:t>
      </w:r>
    </w:p>
    <w:p>
      <w:pPr>
        <w:pStyle w:val="19"/>
        <w:numPr>
          <w:ilvl w:val="0"/>
          <w:numId w:val="33"/>
        </w:numPr>
        <w:spacing w:after="0" w:line="240" w:lineRule="auto"/>
        <w:jc w:val="both"/>
        <w:rPr>
          <w:rFonts w:ascii="Times New Roman" w:hAnsi="Times New Roman"/>
          <w:sz w:val="23"/>
          <w:szCs w:val="23"/>
          <w:lang w:val="en-US"/>
        </w:rPr>
      </w:pPr>
      <w:r>
        <w:rPr>
          <w:rFonts w:ascii="Times New Roman" w:hAnsi="Times New Roman"/>
          <w:sz w:val="23"/>
          <w:szCs w:val="23"/>
          <w:lang w:val="en-US"/>
        </w:rPr>
        <w:t>Identify a person to be in charge of the cause list.</w:t>
      </w:r>
    </w:p>
    <w:p>
      <w:pPr>
        <w:pStyle w:val="19"/>
        <w:numPr>
          <w:ilvl w:val="0"/>
          <w:numId w:val="33"/>
        </w:numPr>
        <w:spacing w:after="0" w:line="240" w:lineRule="auto"/>
        <w:jc w:val="both"/>
        <w:rPr>
          <w:rFonts w:ascii="Times New Roman" w:hAnsi="Times New Roman"/>
          <w:sz w:val="23"/>
          <w:szCs w:val="23"/>
          <w:lang w:val="en-US"/>
        </w:rPr>
      </w:pPr>
      <w:r>
        <w:rPr>
          <w:rFonts w:ascii="Times New Roman" w:hAnsi="Times New Roman"/>
          <w:sz w:val="23"/>
          <w:szCs w:val="23"/>
          <w:lang w:val="en-US"/>
        </w:rPr>
        <w:t xml:space="preserve">The courts will preparation of cause list 7 days in advance. </w:t>
      </w:r>
    </w:p>
    <w:p>
      <w:pPr>
        <w:pStyle w:val="19"/>
        <w:numPr>
          <w:ilvl w:val="0"/>
          <w:numId w:val="33"/>
        </w:numPr>
        <w:spacing w:after="0" w:line="240" w:lineRule="auto"/>
        <w:jc w:val="both"/>
        <w:rPr>
          <w:rFonts w:ascii="Times New Roman" w:hAnsi="Times New Roman"/>
          <w:sz w:val="23"/>
          <w:szCs w:val="23"/>
          <w:lang w:val="en-US"/>
        </w:rPr>
      </w:pPr>
      <w:r>
        <w:rPr>
          <w:rFonts w:ascii="Times New Roman" w:hAnsi="Times New Roman"/>
          <w:sz w:val="23"/>
          <w:szCs w:val="23"/>
          <w:lang w:val="en-US"/>
        </w:rPr>
        <w:t>The cause list to be submitted in advance for posting on the Judiciary and National Council for Law Reporting websites</w:t>
      </w:r>
    </w:p>
    <w:p>
      <w:pPr>
        <w:pStyle w:val="19"/>
        <w:numPr>
          <w:ilvl w:val="0"/>
          <w:numId w:val="33"/>
        </w:numPr>
        <w:spacing w:after="0" w:line="240" w:lineRule="auto"/>
        <w:jc w:val="both"/>
        <w:rPr>
          <w:rFonts w:ascii="Times New Roman" w:hAnsi="Times New Roman"/>
          <w:sz w:val="23"/>
          <w:szCs w:val="23"/>
          <w:lang w:val="en-US"/>
        </w:rPr>
      </w:pPr>
      <w:r>
        <w:rPr>
          <w:rFonts w:ascii="Times New Roman" w:hAnsi="Times New Roman"/>
          <w:sz w:val="23"/>
          <w:szCs w:val="23"/>
          <w:lang w:val="en-US"/>
        </w:rPr>
        <w:t>The court will keep a file of cause list dully dated and signed</w:t>
      </w:r>
    </w:p>
    <w:p>
      <w:pPr>
        <w:spacing w:after="0" w:line="240" w:lineRule="auto"/>
        <w:jc w:val="both"/>
        <w:rPr>
          <w:rFonts w:ascii="Times New Roman" w:hAnsi="Times New Roman" w:cs="Times New Roman"/>
          <w:b/>
          <w:sz w:val="23"/>
          <w:szCs w:val="23"/>
        </w:rPr>
      </w:pPr>
    </w:p>
    <w:p>
      <w:pPr>
        <w:shd w:val="clear" w:color="auto" w:fill="00B0F0"/>
        <w:spacing w:after="0" w:line="240" w:lineRule="auto"/>
        <w:jc w:val="both"/>
        <w:rPr>
          <w:rFonts w:ascii="Times New Roman" w:hAnsi="Times New Roman"/>
          <w:b/>
          <w:sz w:val="23"/>
          <w:szCs w:val="23"/>
          <w:u w:val="single"/>
        </w:rPr>
      </w:pPr>
      <w:r>
        <w:rPr>
          <w:rFonts w:ascii="Times New Roman" w:hAnsi="Times New Roman"/>
          <w:b/>
          <w:sz w:val="23"/>
          <w:szCs w:val="23"/>
          <w:u w:val="single"/>
        </w:rPr>
        <w:t>C.  SUBMISSION OF MONTHLY RETURNS</w:t>
      </w:r>
    </w:p>
    <w:p>
      <w:pPr>
        <w:spacing w:after="0" w:line="240" w:lineRule="auto"/>
        <w:jc w:val="both"/>
        <w:rPr>
          <w:rFonts w:ascii="Times New Roman" w:hAnsi="Times New Roman" w:cs="Times New Roman"/>
          <w:sz w:val="23"/>
          <w:szCs w:val="23"/>
        </w:rPr>
      </w:pPr>
      <w:r>
        <w:rPr>
          <w:rFonts w:ascii="Times New Roman" w:hAnsi="Times New Roman" w:cs="Times New Roman"/>
          <w:b/>
          <w:sz w:val="23"/>
          <w:szCs w:val="23"/>
        </w:rPr>
        <w:t>1. Submission of monthly court returns.</w:t>
      </w:r>
    </w:p>
    <w:p>
      <w:pPr>
        <w:pStyle w:val="19"/>
        <w:numPr>
          <w:ilvl w:val="0"/>
          <w:numId w:val="34"/>
        </w:numPr>
        <w:spacing w:after="0" w:line="240" w:lineRule="auto"/>
        <w:jc w:val="both"/>
        <w:rPr>
          <w:rFonts w:ascii="Times New Roman" w:hAnsi="Times New Roman"/>
          <w:sz w:val="23"/>
          <w:szCs w:val="23"/>
        </w:rPr>
      </w:pPr>
      <w:r>
        <w:rPr>
          <w:rFonts w:ascii="Times New Roman" w:hAnsi="Times New Roman"/>
          <w:sz w:val="23"/>
          <w:szCs w:val="23"/>
        </w:rPr>
        <w:t>The court will ensure timely submission of accurate data by the 5</w:t>
      </w:r>
      <w:r>
        <w:rPr>
          <w:rFonts w:ascii="Times New Roman" w:hAnsi="Times New Roman"/>
          <w:sz w:val="23"/>
          <w:szCs w:val="23"/>
          <w:vertAlign w:val="superscript"/>
        </w:rPr>
        <w:t>th</w:t>
      </w:r>
      <w:r>
        <w:rPr>
          <w:rFonts w:ascii="Times New Roman" w:hAnsi="Times New Roman"/>
          <w:sz w:val="23"/>
          <w:szCs w:val="23"/>
        </w:rPr>
        <w:t xml:space="preserve"> of every month.</w:t>
      </w:r>
    </w:p>
    <w:p>
      <w:pPr>
        <w:pStyle w:val="19"/>
        <w:numPr>
          <w:ilvl w:val="0"/>
          <w:numId w:val="34"/>
        </w:numPr>
        <w:spacing w:after="0" w:line="240" w:lineRule="auto"/>
        <w:jc w:val="both"/>
        <w:rPr>
          <w:rFonts w:ascii="Times New Roman" w:hAnsi="Times New Roman"/>
          <w:sz w:val="23"/>
          <w:szCs w:val="23"/>
        </w:rPr>
      </w:pPr>
      <w:r>
        <w:rPr>
          <w:rFonts w:ascii="Times New Roman" w:hAnsi="Times New Roman"/>
          <w:sz w:val="23"/>
          <w:szCs w:val="23"/>
          <w:lang w:val="en-US"/>
        </w:rPr>
        <w:t>The Court will validate CTS/DCRT data before submission to PMD;</w:t>
      </w:r>
    </w:p>
    <w:p>
      <w:pPr>
        <w:pStyle w:val="19"/>
        <w:numPr>
          <w:ilvl w:val="0"/>
          <w:numId w:val="34"/>
        </w:numPr>
        <w:tabs>
          <w:tab w:val="left" w:pos="1440"/>
        </w:tabs>
        <w:spacing w:after="0" w:line="240" w:lineRule="auto"/>
        <w:jc w:val="both"/>
        <w:rPr>
          <w:rFonts w:ascii="Times New Roman" w:hAnsi="Times New Roman"/>
          <w:sz w:val="23"/>
          <w:szCs w:val="23"/>
          <w:lang w:val="en-US"/>
        </w:rPr>
      </w:pPr>
      <w:r>
        <w:rPr>
          <w:rFonts w:ascii="Times New Roman" w:hAnsi="Times New Roman"/>
          <w:sz w:val="23"/>
          <w:szCs w:val="23"/>
        </w:rPr>
        <w:t>The court will keep time lines in data submission</w:t>
      </w:r>
    </w:p>
    <w:p>
      <w:pPr>
        <w:pStyle w:val="19"/>
        <w:numPr>
          <w:ilvl w:val="0"/>
          <w:numId w:val="34"/>
        </w:numPr>
        <w:tabs>
          <w:tab w:val="left" w:pos="1440"/>
        </w:tabs>
        <w:spacing w:after="0" w:line="240" w:lineRule="auto"/>
        <w:jc w:val="both"/>
        <w:rPr>
          <w:rFonts w:ascii="Times New Roman" w:hAnsi="Times New Roman"/>
          <w:sz w:val="23"/>
          <w:szCs w:val="23"/>
        </w:rPr>
      </w:pPr>
      <w:r>
        <w:rPr>
          <w:rFonts w:ascii="Times New Roman" w:hAnsi="Times New Roman"/>
          <w:sz w:val="23"/>
          <w:szCs w:val="23"/>
          <w:lang w:val="en-US"/>
        </w:rPr>
        <w:t>The court will ensure that all resolved cases are captured accurately in the CTS/DCRT</w:t>
      </w:r>
    </w:p>
    <w:p>
      <w:pPr>
        <w:pStyle w:val="19"/>
        <w:spacing w:after="0" w:line="240" w:lineRule="auto"/>
        <w:jc w:val="both"/>
        <w:rPr>
          <w:rFonts w:ascii="Times New Roman" w:hAnsi="Times New Roman"/>
          <w:sz w:val="23"/>
          <w:szCs w:val="23"/>
        </w:rPr>
      </w:pPr>
      <w:r>
        <w:rPr>
          <w:rFonts w:ascii="Times New Roman" w:hAnsi="Times New Roman"/>
          <w:sz w:val="23"/>
          <w:szCs w:val="23"/>
        </w:rPr>
        <w:t>;</w:t>
      </w:r>
    </w:p>
    <w:p>
      <w:pPr>
        <w:pStyle w:val="19"/>
        <w:spacing w:after="0" w:line="240" w:lineRule="auto"/>
        <w:jc w:val="both"/>
        <w:rPr>
          <w:rFonts w:ascii="Times New Roman" w:hAnsi="Times New Roman"/>
          <w:sz w:val="23"/>
          <w:szCs w:val="23"/>
        </w:rPr>
      </w:pPr>
    </w:p>
    <w:p>
      <w:pPr>
        <w:pStyle w:val="19"/>
        <w:spacing w:after="0" w:line="240" w:lineRule="auto"/>
        <w:jc w:val="both"/>
        <w:rPr>
          <w:rFonts w:ascii="Times New Roman" w:hAnsi="Times New Roman"/>
          <w:sz w:val="23"/>
          <w:szCs w:val="23"/>
        </w:rPr>
      </w:pPr>
    </w:p>
    <w:bookmarkEnd w:id="0"/>
    <w:bookmarkEnd w:id="1"/>
    <w:p>
      <w:pPr>
        <w:spacing w:line="240" w:lineRule="auto"/>
        <w:rPr>
          <w:sz w:val="23"/>
          <w:szCs w:val="23"/>
        </w:rPr>
      </w:pPr>
    </w:p>
    <w:sectPr>
      <w:footerReference r:id="rId5" w:type="default"/>
      <w:footerReference r:id="rId6" w:type="even"/>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Book Antiqua">
    <w:altName w:val="FreeSerif"/>
    <w:panose1 w:val="02040602050305030304"/>
    <w:charset w:val="00"/>
    <w:family w:val="roman"/>
    <w:pitch w:val="default"/>
    <w:sig w:usb0="00000000" w:usb1="00000000" w:usb2="00000000" w:usb3="00000000" w:csb0="0000009F" w:csb1="00000000"/>
  </w:font>
  <w:font w:name="Gill Sans MT">
    <w:altName w:val="FreeSans"/>
    <w:panose1 w:val="020B0502020104020203"/>
    <w:charset w:val="00"/>
    <w:family w:val="swiss"/>
    <w:pitch w:val="default"/>
    <w:sig w:usb0="00000000" w:usb1="00000000" w:usb2="00000000" w:usb3="00000000" w:csb0="00000003" w:csb1="00000000"/>
  </w:font>
  <w:font w:name="WenQuanYi Micro Hei">
    <w:altName w:val="DejaVu Sans"/>
    <w:panose1 w:val="00000000000000000000"/>
    <w:charset w:val="8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ohit Hindi">
    <w:altName w:val="DejaVu Sans"/>
    <w:panose1 w:val="00000000000000000000"/>
    <w:charset w:val="8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atang">
    <w:altName w:val="DejaVu Sans"/>
    <w:panose1 w:val="02030600000101010101"/>
    <w:charset w:val="81"/>
    <w:family w:val="auto"/>
    <w:pitch w:val="default"/>
    <w:sig w:usb0="00000000" w:usb1="00000000" w:usb2="00000010" w:usb3="00000000" w:csb0="00080000" w:csb1="00000000"/>
  </w:font>
  <w:font w:name="Maiandra GD">
    <w:altName w:val="FreeSans"/>
    <w:panose1 w:val="020E0502030308020204"/>
    <w:charset w:val="00"/>
    <w:family w:val="swiss"/>
    <w:pitch w:val="default"/>
    <w:sig w:usb0="00000000" w:usb1="00000000"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32E34"/>
    <w:multiLevelType w:val="multilevel"/>
    <w:tmpl w:val="02B32E34"/>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7335306"/>
    <w:multiLevelType w:val="multilevel"/>
    <w:tmpl w:val="0733530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A7154CA"/>
    <w:multiLevelType w:val="multilevel"/>
    <w:tmpl w:val="0A7154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D024223"/>
    <w:multiLevelType w:val="multilevel"/>
    <w:tmpl w:val="0D02422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1AC34F3D"/>
    <w:multiLevelType w:val="multilevel"/>
    <w:tmpl w:val="1AC34F3D"/>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DBD305F"/>
    <w:multiLevelType w:val="multilevel"/>
    <w:tmpl w:val="3DBD305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112A2B"/>
    <w:multiLevelType w:val="multilevel"/>
    <w:tmpl w:val="3F112A2B"/>
    <w:lvl w:ilvl="0" w:tentative="0">
      <w:start w:val="1"/>
      <w:numFmt w:val="decimal"/>
      <w:lvlText w:val="%1."/>
      <w:lvlJc w:val="left"/>
      <w:pPr>
        <w:ind w:left="1350" w:hanging="360"/>
      </w:pPr>
      <w:rPr>
        <w:rFonts w:hint="default"/>
      </w:rPr>
    </w:lvl>
    <w:lvl w:ilvl="1" w:tentative="0">
      <w:start w:val="1"/>
      <w:numFmt w:val="lowerLetter"/>
      <w:lvlText w:val="%2."/>
      <w:lvlJc w:val="left"/>
      <w:pPr>
        <w:ind w:left="2070" w:hanging="360"/>
      </w:pPr>
    </w:lvl>
    <w:lvl w:ilvl="2" w:tentative="0">
      <w:start w:val="1"/>
      <w:numFmt w:val="lowerRoman"/>
      <w:lvlText w:val="%3."/>
      <w:lvlJc w:val="right"/>
      <w:pPr>
        <w:ind w:left="2790" w:hanging="180"/>
      </w:pPr>
    </w:lvl>
    <w:lvl w:ilvl="3" w:tentative="0">
      <w:start w:val="1"/>
      <w:numFmt w:val="decimal"/>
      <w:lvlText w:val="%4."/>
      <w:lvlJc w:val="left"/>
      <w:pPr>
        <w:ind w:left="3510" w:hanging="360"/>
      </w:pPr>
    </w:lvl>
    <w:lvl w:ilvl="4" w:tentative="0">
      <w:start w:val="1"/>
      <w:numFmt w:val="lowerLetter"/>
      <w:lvlText w:val="%5."/>
      <w:lvlJc w:val="left"/>
      <w:pPr>
        <w:ind w:left="4230" w:hanging="360"/>
      </w:pPr>
    </w:lvl>
    <w:lvl w:ilvl="5" w:tentative="0">
      <w:start w:val="1"/>
      <w:numFmt w:val="lowerRoman"/>
      <w:lvlText w:val="%6."/>
      <w:lvlJc w:val="right"/>
      <w:pPr>
        <w:ind w:left="4950" w:hanging="180"/>
      </w:pPr>
    </w:lvl>
    <w:lvl w:ilvl="6" w:tentative="0">
      <w:start w:val="1"/>
      <w:numFmt w:val="decimal"/>
      <w:lvlText w:val="%7."/>
      <w:lvlJc w:val="left"/>
      <w:pPr>
        <w:ind w:left="5670" w:hanging="360"/>
      </w:pPr>
    </w:lvl>
    <w:lvl w:ilvl="7" w:tentative="0">
      <w:start w:val="1"/>
      <w:numFmt w:val="lowerLetter"/>
      <w:lvlText w:val="%8."/>
      <w:lvlJc w:val="left"/>
      <w:pPr>
        <w:ind w:left="6390" w:hanging="360"/>
      </w:pPr>
    </w:lvl>
    <w:lvl w:ilvl="8" w:tentative="0">
      <w:start w:val="1"/>
      <w:numFmt w:val="lowerRoman"/>
      <w:lvlText w:val="%9."/>
      <w:lvlJc w:val="right"/>
      <w:pPr>
        <w:ind w:left="7110" w:hanging="180"/>
      </w:pPr>
    </w:lvl>
  </w:abstractNum>
  <w:abstractNum w:abstractNumId="7">
    <w:nsid w:val="3F2B1D01"/>
    <w:multiLevelType w:val="multilevel"/>
    <w:tmpl w:val="3F2B1D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0BB0B47"/>
    <w:multiLevelType w:val="multilevel"/>
    <w:tmpl w:val="40BB0B4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2A567EF"/>
    <w:multiLevelType w:val="multilevel"/>
    <w:tmpl w:val="42A567EF"/>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10">
    <w:nsid w:val="46C37328"/>
    <w:multiLevelType w:val="multilevel"/>
    <w:tmpl w:val="46C37328"/>
    <w:lvl w:ilvl="0" w:tentative="0">
      <w:start w:val="1"/>
      <w:numFmt w:val="upperLetter"/>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49796457"/>
    <w:multiLevelType w:val="multilevel"/>
    <w:tmpl w:val="497964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9F4673F"/>
    <w:multiLevelType w:val="multilevel"/>
    <w:tmpl w:val="49F4673F"/>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4D822FFE"/>
    <w:multiLevelType w:val="multilevel"/>
    <w:tmpl w:val="4D822FFE"/>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4E0608BE"/>
    <w:multiLevelType w:val="multilevel"/>
    <w:tmpl w:val="4E0608B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260714C"/>
    <w:multiLevelType w:val="multilevel"/>
    <w:tmpl w:val="5260714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54C00DA"/>
    <w:multiLevelType w:val="multilevel"/>
    <w:tmpl w:val="554C00D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6704283"/>
    <w:multiLevelType w:val="multilevel"/>
    <w:tmpl w:val="5670428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87B4109"/>
    <w:multiLevelType w:val="multilevel"/>
    <w:tmpl w:val="587B4109"/>
    <w:lvl w:ilvl="0" w:tentative="0">
      <w:start w:val="5"/>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
    <w:nsid w:val="5C4D5225"/>
    <w:multiLevelType w:val="multilevel"/>
    <w:tmpl w:val="5C4D52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F0459CD"/>
    <w:multiLevelType w:val="multilevel"/>
    <w:tmpl w:val="5F0459C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12814DB"/>
    <w:multiLevelType w:val="multilevel"/>
    <w:tmpl w:val="612814DB"/>
    <w:lvl w:ilvl="0" w:tentative="0">
      <w:start w:val="3"/>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
    <w:nsid w:val="63F31FE7"/>
    <w:multiLevelType w:val="multilevel"/>
    <w:tmpl w:val="63F31FE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76568F2"/>
    <w:multiLevelType w:val="multilevel"/>
    <w:tmpl w:val="676568F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DC440F0"/>
    <w:multiLevelType w:val="multilevel"/>
    <w:tmpl w:val="6DC440F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EAC1B7F"/>
    <w:multiLevelType w:val="multilevel"/>
    <w:tmpl w:val="6EAC1B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1FC1B45"/>
    <w:multiLevelType w:val="multilevel"/>
    <w:tmpl w:val="71FC1B4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58A0057"/>
    <w:multiLevelType w:val="multilevel"/>
    <w:tmpl w:val="758A0057"/>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8">
    <w:nsid w:val="75A8048F"/>
    <w:multiLevelType w:val="multilevel"/>
    <w:tmpl w:val="75A8048F"/>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29">
    <w:nsid w:val="7AC94099"/>
    <w:multiLevelType w:val="multilevel"/>
    <w:tmpl w:val="7AC9409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0">
    <w:nsid w:val="7BF06AFD"/>
    <w:multiLevelType w:val="multilevel"/>
    <w:tmpl w:val="7BF06AFD"/>
    <w:lvl w:ilvl="0" w:tentative="0">
      <w:start w:val="1"/>
      <w:numFmt w:val="decimal"/>
      <w:lvlText w:val="%1."/>
      <w:lvlJc w:val="left"/>
      <w:pPr>
        <w:ind w:left="2520" w:hanging="360"/>
      </w:pPr>
      <w:rPr>
        <w:rFonts w:hint="default"/>
        <w:b/>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31">
    <w:nsid w:val="7C0A5498"/>
    <w:multiLevelType w:val="multilevel"/>
    <w:tmpl w:val="7C0A549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9"/>
  </w:num>
  <w:num w:numId="2">
    <w:abstractNumId w:val="6"/>
  </w:num>
  <w:num w:numId="3">
    <w:abstractNumId w:val="29"/>
  </w:num>
  <w:num w:numId="4">
    <w:abstractNumId w:val="2"/>
  </w:num>
  <w:num w:numId="5">
    <w:abstractNumId w:val="16"/>
  </w:num>
  <w:num w:numId="6">
    <w:abstractNumId w:val="12"/>
  </w:num>
  <w:num w:numId="7">
    <w:abstractNumId w:val="23"/>
  </w:num>
  <w:num w:numId="8">
    <w:abstractNumId w:val="3"/>
  </w:num>
  <w:num w:numId="9">
    <w:abstractNumId w:val="1"/>
  </w:num>
  <w:num w:numId="10">
    <w:abstractNumId w:val="10"/>
  </w:num>
  <w:num w:numId="11">
    <w:abstractNumId w:val="1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7"/>
  </w:num>
  <w:num w:numId="15">
    <w:abstractNumId w:val="4"/>
  </w:num>
  <w:num w:numId="16">
    <w:abstractNumId w:val="22"/>
  </w:num>
  <w:num w:numId="17">
    <w:abstractNumId w:val="17"/>
  </w:num>
  <w:num w:numId="18">
    <w:abstractNumId w:val="8"/>
  </w:num>
  <w:num w:numId="19">
    <w:abstractNumId w:val="26"/>
  </w:num>
  <w:num w:numId="20">
    <w:abstractNumId w:val="0"/>
  </w:num>
  <w:num w:numId="21">
    <w:abstractNumId w:val="5"/>
  </w:num>
  <w:num w:numId="22">
    <w:abstractNumId w:val="15"/>
  </w:num>
  <w:num w:numId="23">
    <w:abstractNumId w:val="20"/>
  </w:num>
  <w:num w:numId="24">
    <w:abstractNumId w:val="25"/>
  </w:num>
  <w:num w:numId="25">
    <w:abstractNumId w:val="11"/>
  </w:num>
  <w:num w:numId="26">
    <w:abstractNumId w:val="7"/>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18"/>
  </w:num>
  <w:num w:numId="33">
    <w:abstractNumId w:val="9"/>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CF"/>
    <w:rsid w:val="00001BE3"/>
    <w:rsid w:val="00004601"/>
    <w:rsid w:val="00006761"/>
    <w:rsid w:val="000072C5"/>
    <w:rsid w:val="00010FE6"/>
    <w:rsid w:val="0001194E"/>
    <w:rsid w:val="00012FBD"/>
    <w:rsid w:val="00013E30"/>
    <w:rsid w:val="000205C8"/>
    <w:rsid w:val="00024683"/>
    <w:rsid w:val="00025A4C"/>
    <w:rsid w:val="00025C5B"/>
    <w:rsid w:val="00027178"/>
    <w:rsid w:val="00030603"/>
    <w:rsid w:val="00033882"/>
    <w:rsid w:val="00036FDC"/>
    <w:rsid w:val="000421BB"/>
    <w:rsid w:val="000430C6"/>
    <w:rsid w:val="00044B8C"/>
    <w:rsid w:val="0005653C"/>
    <w:rsid w:val="00066CD4"/>
    <w:rsid w:val="000702E9"/>
    <w:rsid w:val="0007220C"/>
    <w:rsid w:val="000736C0"/>
    <w:rsid w:val="0008094F"/>
    <w:rsid w:val="00083B15"/>
    <w:rsid w:val="0008665E"/>
    <w:rsid w:val="00090B15"/>
    <w:rsid w:val="00091DE5"/>
    <w:rsid w:val="00091F33"/>
    <w:rsid w:val="000A0583"/>
    <w:rsid w:val="000A1E93"/>
    <w:rsid w:val="000A25A8"/>
    <w:rsid w:val="000A6079"/>
    <w:rsid w:val="000A72DC"/>
    <w:rsid w:val="000B1EE3"/>
    <w:rsid w:val="000C0479"/>
    <w:rsid w:val="000C4C41"/>
    <w:rsid w:val="000C5905"/>
    <w:rsid w:val="000C7339"/>
    <w:rsid w:val="000D2C8E"/>
    <w:rsid w:val="000D2F61"/>
    <w:rsid w:val="000D7FF2"/>
    <w:rsid w:val="000E258D"/>
    <w:rsid w:val="000E7166"/>
    <w:rsid w:val="00100F74"/>
    <w:rsid w:val="001027C0"/>
    <w:rsid w:val="00115486"/>
    <w:rsid w:val="00116933"/>
    <w:rsid w:val="00120551"/>
    <w:rsid w:val="001219EE"/>
    <w:rsid w:val="001235A4"/>
    <w:rsid w:val="00123D97"/>
    <w:rsid w:val="00126498"/>
    <w:rsid w:val="00132932"/>
    <w:rsid w:val="00136BD0"/>
    <w:rsid w:val="00136C22"/>
    <w:rsid w:val="0014598C"/>
    <w:rsid w:val="00145B9A"/>
    <w:rsid w:val="00150EE8"/>
    <w:rsid w:val="00166349"/>
    <w:rsid w:val="00170F59"/>
    <w:rsid w:val="001711E1"/>
    <w:rsid w:val="001736E7"/>
    <w:rsid w:val="00174402"/>
    <w:rsid w:val="00180A73"/>
    <w:rsid w:val="00182CCD"/>
    <w:rsid w:val="00192C42"/>
    <w:rsid w:val="00192D62"/>
    <w:rsid w:val="00192DD8"/>
    <w:rsid w:val="00193C6F"/>
    <w:rsid w:val="00194809"/>
    <w:rsid w:val="00195783"/>
    <w:rsid w:val="00195A00"/>
    <w:rsid w:val="00196F6A"/>
    <w:rsid w:val="001A4925"/>
    <w:rsid w:val="001A5D0A"/>
    <w:rsid w:val="001A62E2"/>
    <w:rsid w:val="001A6E37"/>
    <w:rsid w:val="001A71EE"/>
    <w:rsid w:val="001B154D"/>
    <w:rsid w:val="001B2055"/>
    <w:rsid w:val="001B35FF"/>
    <w:rsid w:val="001C47D1"/>
    <w:rsid w:val="001D01C6"/>
    <w:rsid w:val="001D2667"/>
    <w:rsid w:val="001D44BF"/>
    <w:rsid w:val="001E1D06"/>
    <w:rsid w:val="001E337B"/>
    <w:rsid w:val="001E4326"/>
    <w:rsid w:val="001E6794"/>
    <w:rsid w:val="001F6B28"/>
    <w:rsid w:val="001F75A3"/>
    <w:rsid w:val="001F769C"/>
    <w:rsid w:val="00202A75"/>
    <w:rsid w:val="0020405F"/>
    <w:rsid w:val="00204353"/>
    <w:rsid w:val="0020442D"/>
    <w:rsid w:val="0020588A"/>
    <w:rsid w:val="00207F4E"/>
    <w:rsid w:val="00207F6F"/>
    <w:rsid w:val="0021220B"/>
    <w:rsid w:val="002213B7"/>
    <w:rsid w:val="00222321"/>
    <w:rsid w:val="0022534D"/>
    <w:rsid w:val="00227A28"/>
    <w:rsid w:val="00241493"/>
    <w:rsid w:val="002421C5"/>
    <w:rsid w:val="00250507"/>
    <w:rsid w:val="002516BC"/>
    <w:rsid w:val="002629D9"/>
    <w:rsid w:val="00263D47"/>
    <w:rsid w:val="002663B3"/>
    <w:rsid w:val="002663C3"/>
    <w:rsid w:val="00291B36"/>
    <w:rsid w:val="00294544"/>
    <w:rsid w:val="00297718"/>
    <w:rsid w:val="002A61BD"/>
    <w:rsid w:val="002A64B0"/>
    <w:rsid w:val="002B04A7"/>
    <w:rsid w:val="002B0819"/>
    <w:rsid w:val="002B1B3A"/>
    <w:rsid w:val="002B30E4"/>
    <w:rsid w:val="002B4832"/>
    <w:rsid w:val="002C6082"/>
    <w:rsid w:val="002C6C45"/>
    <w:rsid w:val="002C7B54"/>
    <w:rsid w:val="002D7A02"/>
    <w:rsid w:val="002F22DE"/>
    <w:rsid w:val="002F6F3D"/>
    <w:rsid w:val="00304DF7"/>
    <w:rsid w:val="003145AB"/>
    <w:rsid w:val="00316E82"/>
    <w:rsid w:val="0032245F"/>
    <w:rsid w:val="0032411B"/>
    <w:rsid w:val="003304ED"/>
    <w:rsid w:val="003309B6"/>
    <w:rsid w:val="00342542"/>
    <w:rsid w:val="003430E4"/>
    <w:rsid w:val="00343665"/>
    <w:rsid w:val="003440D5"/>
    <w:rsid w:val="00347C99"/>
    <w:rsid w:val="00354F9A"/>
    <w:rsid w:val="00356450"/>
    <w:rsid w:val="00360789"/>
    <w:rsid w:val="00361960"/>
    <w:rsid w:val="00362B06"/>
    <w:rsid w:val="00364293"/>
    <w:rsid w:val="00364D64"/>
    <w:rsid w:val="0037696F"/>
    <w:rsid w:val="00380E79"/>
    <w:rsid w:val="00385447"/>
    <w:rsid w:val="00387634"/>
    <w:rsid w:val="0038795A"/>
    <w:rsid w:val="00396F56"/>
    <w:rsid w:val="003A472F"/>
    <w:rsid w:val="003B0747"/>
    <w:rsid w:val="003B2484"/>
    <w:rsid w:val="003B3F40"/>
    <w:rsid w:val="003B5F9C"/>
    <w:rsid w:val="003B60F0"/>
    <w:rsid w:val="003C1720"/>
    <w:rsid w:val="003C1E7D"/>
    <w:rsid w:val="003C444A"/>
    <w:rsid w:val="003C6FE9"/>
    <w:rsid w:val="003D3806"/>
    <w:rsid w:val="003D7CA3"/>
    <w:rsid w:val="003E0663"/>
    <w:rsid w:val="003E2E3E"/>
    <w:rsid w:val="003E5D5E"/>
    <w:rsid w:val="003E7705"/>
    <w:rsid w:val="003F0946"/>
    <w:rsid w:val="003F0BB8"/>
    <w:rsid w:val="003F46ED"/>
    <w:rsid w:val="004036F3"/>
    <w:rsid w:val="00403AC7"/>
    <w:rsid w:val="00404598"/>
    <w:rsid w:val="004076AF"/>
    <w:rsid w:val="0041063D"/>
    <w:rsid w:val="00411FE8"/>
    <w:rsid w:val="004126E6"/>
    <w:rsid w:val="00412E31"/>
    <w:rsid w:val="00417226"/>
    <w:rsid w:val="0041747D"/>
    <w:rsid w:val="004258AD"/>
    <w:rsid w:val="004273B8"/>
    <w:rsid w:val="00435482"/>
    <w:rsid w:val="00436C5E"/>
    <w:rsid w:val="004448A7"/>
    <w:rsid w:val="00446EA2"/>
    <w:rsid w:val="00447B57"/>
    <w:rsid w:val="00450F4E"/>
    <w:rsid w:val="00452055"/>
    <w:rsid w:val="00452F33"/>
    <w:rsid w:val="00462BA9"/>
    <w:rsid w:val="0046768C"/>
    <w:rsid w:val="00474FB5"/>
    <w:rsid w:val="00476308"/>
    <w:rsid w:val="004931D2"/>
    <w:rsid w:val="00493250"/>
    <w:rsid w:val="004976F4"/>
    <w:rsid w:val="004A323B"/>
    <w:rsid w:val="004A5BDE"/>
    <w:rsid w:val="004A6A79"/>
    <w:rsid w:val="004B1305"/>
    <w:rsid w:val="004B2885"/>
    <w:rsid w:val="004B7635"/>
    <w:rsid w:val="004C2816"/>
    <w:rsid w:val="004C7A66"/>
    <w:rsid w:val="004D229E"/>
    <w:rsid w:val="004D5CB6"/>
    <w:rsid w:val="004D6563"/>
    <w:rsid w:val="004D738F"/>
    <w:rsid w:val="004D78CF"/>
    <w:rsid w:val="004E1049"/>
    <w:rsid w:val="004E2A5E"/>
    <w:rsid w:val="004E5A51"/>
    <w:rsid w:val="004E76E2"/>
    <w:rsid w:val="0050125F"/>
    <w:rsid w:val="005022A6"/>
    <w:rsid w:val="005028C0"/>
    <w:rsid w:val="00506D6B"/>
    <w:rsid w:val="00507080"/>
    <w:rsid w:val="005113BD"/>
    <w:rsid w:val="0051307C"/>
    <w:rsid w:val="00515B92"/>
    <w:rsid w:val="00516D2C"/>
    <w:rsid w:val="0052028C"/>
    <w:rsid w:val="00523428"/>
    <w:rsid w:val="00532114"/>
    <w:rsid w:val="00534D71"/>
    <w:rsid w:val="00536EA8"/>
    <w:rsid w:val="00541F30"/>
    <w:rsid w:val="0056047B"/>
    <w:rsid w:val="0056280F"/>
    <w:rsid w:val="00573F88"/>
    <w:rsid w:val="00574124"/>
    <w:rsid w:val="005758AC"/>
    <w:rsid w:val="00575BC0"/>
    <w:rsid w:val="00577108"/>
    <w:rsid w:val="00580CC7"/>
    <w:rsid w:val="00581A82"/>
    <w:rsid w:val="00583E5F"/>
    <w:rsid w:val="005862D7"/>
    <w:rsid w:val="0058734A"/>
    <w:rsid w:val="005926F9"/>
    <w:rsid w:val="005930C7"/>
    <w:rsid w:val="00595CF6"/>
    <w:rsid w:val="005A2C1B"/>
    <w:rsid w:val="005A3485"/>
    <w:rsid w:val="005A5B4B"/>
    <w:rsid w:val="005B0417"/>
    <w:rsid w:val="005B38BE"/>
    <w:rsid w:val="005B61A9"/>
    <w:rsid w:val="005C1EEC"/>
    <w:rsid w:val="005C1F2E"/>
    <w:rsid w:val="005C4337"/>
    <w:rsid w:val="005D2F2D"/>
    <w:rsid w:val="005D4CBD"/>
    <w:rsid w:val="005D4E6D"/>
    <w:rsid w:val="005D5ADB"/>
    <w:rsid w:val="005D7318"/>
    <w:rsid w:val="005E0C2B"/>
    <w:rsid w:val="005E23D6"/>
    <w:rsid w:val="005E3D32"/>
    <w:rsid w:val="005E75DE"/>
    <w:rsid w:val="00604B38"/>
    <w:rsid w:val="006156DA"/>
    <w:rsid w:val="006257EA"/>
    <w:rsid w:val="00626339"/>
    <w:rsid w:val="0063234A"/>
    <w:rsid w:val="00640ED4"/>
    <w:rsid w:val="00646212"/>
    <w:rsid w:val="00647C3D"/>
    <w:rsid w:val="00647CE9"/>
    <w:rsid w:val="00651BC1"/>
    <w:rsid w:val="0065371B"/>
    <w:rsid w:val="00654CE5"/>
    <w:rsid w:val="00655CE6"/>
    <w:rsid w:val="00656A76"/>
    <w:rsid w:val="006572FE"/>
    <w:rsid w:val="006604EA"/>
    <w:rsid w:val="0066109C"/>
    <w:rsid w:val="00663467"/>
    <w:rsid w:val="00664497"/>
    <w:rsid w:val="006661EC"/>
    <w:rsid w:val="00666BD5"/>
    <w:rsid w:val="00670581"/>
    <w:rsid w:val="00672AAB"/>
    <w:rsid w:val="00681AC9"/>
    <w:rsid w:val="00682224"/>
    <w:rsid w:val="006835B6"/>
    <w:rsid w:val="0068363A"/>
    <w:rsid w:val="00684917"/>
    <w:rsid w:val="006A1E68"/>
    <w:rsid w:val="006B0062"/>
    <w:rsid w:val="006B0B13"/>
    <w:rsid w:val="006B0EEF"/>
    <w:rsid w:val="006B3C8F"/>
    <w:rsid w:val="006B57CE"/>
    <w:rsid w:val="006C2D6B"/>
    <w:rsid w:val="006C7FF9"/>
    <w:rsid w:val="006D4C3C"/>
    <w:rsid w:val="006D7204"/>
    <w:rsid w:val="006E1A07"/>
    <w:rsid w:val="006F05E4"/>
    <w:rsid w:val="007005E7"/>
    <w:rsid w:val="00703301"/>
    <w:rsid w:val="00705CBA"/>
    <w:rsid w:val="00707556"/>
    <w:rsid w:val="007110E0"/>
    <w:rsid w:val="00720BB6"/>
    <w:rsid w:val="00720E99"/>
    <w:rsid w:val="00727F6C"/>
    <w:rsid w:val="00730928"/>
    <w:rsid w:val="00730DF8"/>
    <w:rsid w:val="007364E9"/>
    <w:rsid w:val="007369D3"/>
    <w:rsid w:val="00740517"/>
    <w:rsid w:val="00741B99"/>
    <w:rsid w:val="0074758B"/>
    <w:rsid w:val="00751F3E"/>
    <w:rsid w:val="007651F8"/>
    <w:rsid w:val="00771612"/>
    <w:rsid w:val="00775698"/>
    <w:rsid w:val="00776308"/>
    <w:rsid w:val="00777A30"/>
    <w:rsid w:val="00782E55"/>
    <w:rsid w:val="00785493"/>
    <w:rsid w:val="007862FF"/>
    <w:rsid w:val="0079160D"/>
    <w:rsid w:val="007918CE"/>
    <w:rsid w:val="00791FBC"/>
    <w:rsid w:val="00792396"/>
    <w:rsid w:val="0079322D"/>
    <w:rsid w:val="00793FF3"/>
    <w:rsid w:val="007A29B7"/>
    <w:rsid w:val="007B10B1"/>
    <w:rsid w:val="007B1B30"/>
    <w:rsid w:val="007B3EF3"/>
    <w:rsid w:val="007C365E"/>
    <w:rsid w:val="007C79B1"/>
    <w:rsid w:val="007D102C"/>
    <w:rsid w:val="007E0B84"/>
    <w:rsid w:val="007E19CB"/>
    <w:rsid w:val="007E536B"/>
    <w:rsid w:val="007E736E"/>
    <w:rsid w:val="007F1279"/>
    <w:rsid w:val="008009B6"/>
    <w:rsid w:val="00805916"/>
    <w:rsid w:val="00810F95"/>
    <w:rsid w:val="00815470"/>
    <w:rsid w:val="008244FC"/>
    <w:rsid w:val="0082473B"/>
    <w:rsid w:val="00832D19"/>
    <w:rsid w:val="00834E6C"/>
    <w:rsid w:val="00835F80"/>
    <w:rsid w:val="00850BE1"/>
    <w:rsid w:val="00852688"/>
    <w:rsid w:val="00856035"/>
    <w:rsid w:val="00857F71"/>
    <w:rsid w:val="008619BD"/>
    <w:rsid w:val="0086303F"/>
    <w:rsid w:val="008632F6"/>
    <w:rsid w:val="0086380B"/>
    <w:rsid w:val="008657CD"/>
    <w:rsid w:val="00866F10"/>
    <w:rsid w:val="00867B26"/>
    <w:rsid w:val="00867CA2"/>
    <w:rsid w:val="008731A3"/>
    <w:rsid w:val="0087517A"/>
    <w:rsid w:val="00877BEE"/>
    <w:rsid w:val="00882D4F"/>
    <w:rsid w:val="008858E1"/>
    <w:rsid w:val="00886706"/>
    <w:rsid w:val="00891A5E"/>
    <w:rsid w:val="008A7FD3"/>
    <w:rsid w:val="008B12F3"/>
    <w:rsid w:val="008B5B4D"/>
    <w:rsid w:val="008B6297"/>
    <w:rsid w:val="008B7553"/>
    <w:rsid w:val="008B7BF1"/>
    <w:rsid w:val="008C077E"/>
    <w:rsid w:val="008C7CDC"/>
    <w:rsid w:val="008D4351"/>
    <w:rsid w:val="008E1FEC"/>
    <w:rsid w:val="008E44E3"/>
    <w:rsid w:val="008E4B55"/>
    <w:rsid w:val="008E4E41"/>
    <w:rsid w:val="008E51A0"/>
    <w:rsid w:val="008E7810"/>
    <w:rsid w:val="008F637F"/>
    <w:rsid w:val="00901305"/>
    <w:rsid w:val="00907557"/>
    <w:rsid w:val="009108B3"/>
    <w:rsid w:val="00910949"/>
    <w:rsid w:val="009135BD"/>
    <w:rsid w:val="00915D16"/>
    <w:rsid w:val="00917542"/>
    <w:rsid w:val="00917E95"/>
    <w:rsid w:val="009255E4"/>
    <w:rsid w:val="00925E56"/>
    <w:rsid w:val="00926C40"/>
    <w:rsid w:val="00930EC5"/>
    <w:rsid w:val="00932AEE"/>
    <w:rsid w:val="00932CC0"/>
    <w:rsid w:val="00940D5D"/>
    <w:rsid w:val="0094152B"/>
    <w:rsid w:val="00944C52"/>
    <w:rsid w:val="00945C26"/>
    <w:rsid w:val="009469F8"/>
    <w:rsid w:val="00946B29"/>
    <w:rsid w:val="00947FB7"/>
    <w:rsid w:val="00950803"/>
    <w:rsid w:val="00954502"/>
    <w:rsid w:val="00954A70"/>
    <w:rsid w:val="009664A4"/>
    <w:rsid w:val="00981478"/>
    <w:rsid w:val="009A0417"/>
    <w:rsid w:val="009A5DAC"/>
    <w:rsid w:val="009A7B6C"/>
    <w:rsid w:val="009B1CA2"/>
    <w:rsid w:val="009B27E7"/>
    <w:rsid w:val="009B5991"/>
    <w:rsid w:val="009C04DB"/>
    <w:rsid w:val="009D5BBF"/>
    <w:rsid w:val="009E27F5"/>
    <w:rsid w:val="009E4F4B"/>
    <w:rsid w:val="009F0657"/>
    <w:rsid w:val="009F0B8A"/>
    <w:rsid w:val="009F1EF2"/>
    <w:rsid w:val="009F43D4"/>
    <w:rsid w:val="009F586B"/>
    <w:rsid w:val="00A03638"/>
    <w:rsid w:val="00A03F60"/>
    <w:rsid w:val="00A21A3A"/>
    <w:rsid w:val="00A26419"/>
    <w:rsid w:val="00A269DF"/>
    <w:rsid w:val="00A26BF8"/>
    <w:rsid w:val="00A309D1"/>
    <w:rsid w:val="00A35DCB"/>
    <w:rsid w:val="00A374C0"/>
    <w:rsid w:val="00A41F31"/>
    <w:rsid w:val="00A42C8B"/>
    <w:rsid w:val="00A445A1"/>
    <w:rsid w:val="00A447D5"/>
    <w:rsid w:val="00A501C2"/>
    <w:rsid w:val="00A51067"/>
    <w:rsid w:val="00A51DED"/>
    <w:rsid w:val="00A7097B"/>
    <w:rsid w:val="00A72A8A"/>
    <w:rsid w:val="00A807B3"/>
    <w:rsid w:val="00A8333A"/>
    <w:rsid w:val="00A83BDA"/>
    <w:rsid w:val="00A853BD"/>
    <w:rsid w:val="00A87728"/>
    <w:rsid w:val="00A9109D"/>
    <w:rsid w:val="00A9443C"/>
    <w:rsid w:val="00AA0B46"/>
    <w:rsid w:val="00AA1412"/>
    <w:rsid w:val="00AA3E35"/>
    <w:rsid w:val="00AA54A5"/>
    <w:rsid w:val="00AB0C5A"/>
    <w:rsid w:val="00AB1822"/>
    <w:rsid w:val="00AB7574"/>
    <w:rsid w:val="00AC5A4D"/>
    <w:rsid w:val="00AC5CD4"/>
    <w:rsid w:val="00AC7A27"/>
    <w:rsid w:val="00AD33D1"/>
    <w:rsid w:val="00AD6038"/>
    <w:rsid w:val="00AE44A3"/>
    <w:rsid w:val="00AE4998"/>
    <w:rsid w:val="00AE5D3E"/>
    <w:rsid w:val="00AE7973"/>
    <w:rsid w:val="00AE7E95"/>
    <w:rsid w:val="00AF03A3"/>
    <w:rsid w:val="00AF24FC"/>
    <w:rsid w:val="00AF2776"/>
    <w:rsid w:val="00AF3ECE"/>
    <w:rsid w:val="00AF5FA4"/>
    <w:rsid w:val="00B026D8"/>
    <w:rsid w:val="00B03C31"/>
    <w:rsid w:val="00B07D44"/>
    <w:rsid w:val="00B2559F"/>
    <w:rsid w:val="00B322D2"/>
    <w:rsid w:val="00B33B52"/>
    <w:rsid w:val="00B36553"/>
    <w:rsid w:val="00B36C6A"/>
    <w:rsid w:val="00B417E7"/>
    <w:rsid w:val="00B51647"/>
    <w:rsid w:val="00B53EAC"/>
    <w:rsid w:val="00B57A95"/>
    <w:rsid w:val="00B61152"/>
    <w:rsid w:val="00B617DB"/>
    <w:rsid w:val="00B66A95"/>
    <w:rsid w:val="00B674BD"/>
    <w:rsid w:val="00B70318"/>
    <w:rsid w:val="00B75619"/>
    <w:rsid w:val="00B76340"/>
    <w:rsid w:val="00B76891"/>
    <w:rsid w:val="00B809D9"/>
    <w:rsid w:val="00B80CD2"/>
    <w:rsid w:val="00B83D59"/>
    <w:rsid w:val="00B84467"/>
    <w:rsid w:val="00B86CFA"/>
    <w:rsid w:val="00B90253"/>
    <w:rsid w:val="00B9141C"/>
    <w:rsid w:val="00B9718E"/>
    <w:rsid w:val="00BA053A"/>
    <w:rsid w:val="00BA121D"/>
    <w:rsid w:val="00BA38D4"/>
    <w:rsid w:val="00BB115F"/>
    <w:rsid w:val="00BB1E7E"/>
    <w:rsid w:val="00BB4721"/>
    <w:rsid w:val="00BB5F0F"/>
    <w:rsid w:val="00BB7FC4"/>
    <w:rsid w:val="00BC66CB"/>
    <w:rsid w:val="00BD1494"/>
    <w:rsid w:val="00BD2BB6"/>
    <w:rsid w:val="00BD3C87"/>
    <w:rsid w:val="00BD4AB8"/>
    <w:rsid w:val="00BE39F4"/>
    <w:rsid w:val="00BE5828"/>
    <w:rsid w:val="00BE6876"/>
    <w:rsid w:val="00BF1C3C"/>
    <w:rsid w:val="00BF3525"/>
    <w:rsid w:val="00BF46AC"/>
    <w:rsid w:val="00BF4B82"/>
    <w:rsid w:val="00C017B3"/>
    <w:rsid w:val="00C042CC"/>
    <w:rsid w:val="00C063C2"/>
    <w:rsid w:val="00C25074"/>
    <w:rsid w:val="00C33E72"/>
    <w:rsid w:val="00C366AE"/>
    <w:rsid w:val="00C47B36"/>
    <w:rsid w:val="00C54665"/>
    <w:rsid w:val="00C57563"/>
    <w:rsid w:val="00C575A2"/>
    <w:rsid w:val="00C64447"/>
    <w:rsid w:val="00C648C8"/>
    <w:rsid w:val="00C74FEC"/>
    <w:rsid w:val="00C76BAA"/>
    <w:rsid w:val="00C822CC"/>
    <w:rsid w:val="00C84FEE"/>
    <w:rsid w:val="00C85602"/>
    <w:rsid w:val="00C87618"/>
    <w:rsid w:val="00C87C6F"/>
    <w:rsid w:val="00C906DA"/>
    <w:rsid w:val="00C92155"/>
    <w:rsid w:val="00C93917"/>
    <w:rsid w:val="00CA2195"/>
    <w:rsid w:val="00CA36B8"/>
    <w:rsid w:val="00CB2586"/>
    <w:rsid w:val="00CB50E5"/>
    <w:rsid w:val="00CB63C4"/>
    <w:rsid w:val="00CC0C9D"/>
    <w:rsid w:val="00CC535B"/>
    <w:rsid w:val="00CD08BE"/>
    <w:rsid w:val="00CD1DAE"/>
    <w:rsid w:val="00CD3265"/>
    <w:rsid w:val="00CD6731"/>
    <w:rsid w:val="00CE2279"/>
    <w:rsid w:val="00CE39A6"/>
    <w:rsid w:val="00CE529D"/>
    <w:rsid w:val="00CE545E"/>
    <w:rsid w:val="00CE5557"/>
    <w:rsid w:val="00CE7131"/>
    <w:rsid w:val="00CF2138"/>
    <w:rsid w:val="00CF388A"/>
    <w:rsid w:val="00CF3AEA"/>
    <w:rsid w:val="00CF3B10"/>
    <w:rsid w:val="00D01A0D"/>
    <w:rsid w:val="00D06C78"/>
    <w:rsid w:val="00D076B0"/>
    <w:rsid w:val="00D10EAE"/>
    <w:rsid w:val="00D121DE"/>
    <w:rsid w:val="00D13EEB"/>
    <w:rsid w:val="00D14992"/>
    <w:rsid w:val="00D16587"/>
    <w:rsid w:val="00D16874"/>
    <w:rsid w:val="00D16E42"/>
    <w:rsid w:val="00D303F1"/>
    <w:rsid w:val="00D42372"/>
    <w:rsid w:val="00D45E62"/>
    <w:rsid w:val="00D530B0"/>
    <w:rsid w:val="00D53440"/>
    <w:rsid w:val="00D576D1"/>
    <w:rsid w:val="00D61576"/>
    <w:rsid w:val="00D70A50"/>
    <w:rsid w:val="00D71054"/>
    <w:rsid w:val="00D83AE9"/>
    <w:rsid w:val="00D912F0"/>
    <w:rsid w:val="00D93E68"/>
    <w:rsid w:val="00DA36B5"/>
    <w:rsid w:val="00DB2E8C"/>
    <w:rsid w:val="00DB4A47"/>
    <w:rsid w:val="00DB67F7"/>
    <w:rsid w:val="00DB6813"/>
    <w:rsid w:val="00DB6A1A"/>
    <w:rsid w:val="00DC25C1"/>
    <w:rsid w:val="00DC69A2"/>
    <w:rsid w:val="00DC7338"/>
    <w:rsid w:val="00DD24E4"/>
    <w:rsid w:val="00DD2934"/>
    <w:rsid w:val="00DD3786"/>
    <w:rsid w:val="00DD3AB0"/>
    <w:rsid w:val="00DD6942"/>
    <w:rsid w:val="00DD789D"/>
    <w:rsid w:val="00DD7975"/>
    <w:rsid w:val="00DE6505"/>
    <w:rsid w:val="00DE6D4B"/>
    <w:rsid w:val="00DF203D"/>
    <w:rsid w:val="00DF3A52"/>
    <w:rsid w:val="00DF699C"/>
    <w:rsid w:val="00E03601"/>
    <w:rsid w:val="00E07D96"/>
    <w:rsid w:val="00E1136F"/>
    <w:rsid w:val="00E20071"/>
    <w:rsid w:val="00E208FA"/>
    <w:rsid w:val="00E2206A"/>
    <w:rsid w:val="00E251CF"/>
    <w:rsid w:val="00E260CB"/>
    <w:rsid w:val="00E26251"/>
    <w:rsid w:val="00E31E1C"/>
    <w:rsid w:val="00E36143"/>
    <w:rsid w:val="00E36688"/>
    <w:rsid w:val="00E449A4"/>
    <w:rsid w:val="00E47F26"/>
    <w:rsid w:val="00E50109"/>
    <w:rsid w:val="00E51D58"/>
    <w:rsid w:val="00E52A6E"/>
    <w:rsid w:val="00E5327B"/>
    <w:rsid w:val="00E5467C"/>
    <w:rsid w:val="00E57BD0"/>
    <w:rsid w:val="00E673CF"/>
    <w:rsid w:val="00E6742A"/>
    <w:rsid w:val="00E679E0"/>
    <w:rsid w:val="00E705B9"/>
    <w:rsid w:val="00E73DF4"/>
    <w:rsid w:val="00E75E62"/>
    <w:rsid w:val="00E80E51"/>
    <w:rsid w:val="00E85023"/>
    <w:rsid w:val="00E85730"/>
    <w:rsid w:val="00E956A5"/>
    <w:rsid w:val="00EA36E7"/>
    <w:rsid w:val="00EA5B6E"/>
    <w:rsid w:val="00EB65B3"/>
    <w:rsid w:val="00EB71DF"/>
    <w:rsid w:val="00EC03AF"/>
    <w:rsid w:val="00EC2ED2"/>
    <w:rsid w:val="00EC66EA"/>
    <w:rsid w:val="00ED23D5"/>
    <w:rsid w:val="00ED3500"/>
    <w:rsid w:val="00ED5116"/>
    <w:rsid w:val="00ED5432"/>
    <w:rsid w:val="00ED5C2E"/>
    <w:rsid w:val="00ED7760"/>
    <w:rsid w:val="00ED7772"/>
    <w:rsid w:val="00EE4060"/>
    <w:rsid w:val="00EE4A86"/>
    <w:rsid w:val="00EE7C01"/>
    <w:rsid w:val="00EE7FC9"/>
    <w:rsid w:val="00EF300A"/>
    <w:rsid w:val="00EF5778"/>
    <w:rsid w:val="00F00616"/>
    <w:rsid w:val="00F07B1C"/>
    <w:rsid w:val="00F15646"/>
    <w:rsid w:val="00F17DE9"/>
    <w:rsid w:val="00F2071B"/>
    <w:rsid w:val="00F22CA1"/>
    <w:rsid w:val="00F26403"/>
    <w:rsid w:val="00F32949"/>
    <w:rsid w:val="00F35DC4"/>
    <w:rsid w:val="00F41E82"/>
    <w:rsid w:val="00F509D9"/>
    <w:rsid w:val="00F51371"/>
    <w:rsid w:val="00F51C76"/>
    <w:rsid w:val="00F521F5"/>
    <w:rsid w:val="00F54D3F"/>
    <w:rsid w:val="00F56142"/>
    <w:rsid w:val="00F5770F"/>
    <w:rsid w:val="00F61B89"/>
    <w:rsid w:val="00F67F74"/>
    <w:rsid w:val="00F73AB8"/>
    <w:rsid w:val="00F7594B"/>
    <w:rsid w:val="00F8202F"/>
    <w:rsid w:val="00F877C9"/>
    <w:rsid w:val="00F9290D"/>
    <w:rsid w:val="00F929E6"/>
    <w:rsid w:val="00FA179B"/>
    <w:rsid w:val="00FB29F3"/>
    <w:rsid w:val="00FB3B1B"/>
    <w:rsid w:val="00FB3C11"/>
    <w:rsid w:val="00FB6BD7"/>
    <w:rsid w:val="00FC08FE"/>
    <w:rsid w:val="00FC2960"/>
    <w:rsid w:val="00FC58A5"/>
    <w:rsid w:val="00FD23C2"/>
    <w:rsid w:val="00FD464C"/>
    <w:rsid w:val="00FD70CF"/>
    <w:rsid w:val="00FE118D"/>
    <w:rsid w:val="00FE14CF"/>
    <w:rsid w:val="00FE6C09"/>
    <w:rsid w:val="00FE7804"/>
    <w:rsid w:val="00FE7BF8"/>
    <w:rsid w:val="00FF33DB"/>
    <w:rsid w:val="EDFB1DE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GB" w:eastAsia="en-US" w:bidi="ar-SA"/>
    </w:rPr>
  </w:style>
  <w:style w:type="paragraph" w:styleId="2">
    <w:name w:val="heading 2"/>
    <w:basedOn w:val="1"/>
    <w:next w:val="1"/>
    <w:link w:val="12"/>
    <w:qFormat/>
    <w:uiPriority w:val="0"/>
    <w:pPr>
      <w:keepNext/>
      <w:tabs>
        <w:tab w:val="left" w:pos="576"/>
        <w:tab w:val="left" w:pos="720"/>
      </w:tabs>
      <w:suppressAutoHyphens/>
      <w:spacing w:before="400" w:after="0" w:line="320" w:lineRule="exact"/>
      <w:ind w:left="576" w:hanging="576"/>
      <w:outlineLvl w:val="1"/>
    </w:pPr>
    <w:rPr>
      <w:rFonts w:ascii="Times New Roman" w:hAnsi="Times New Roman" w:eastAsia="Times New Roman" w:cs="Times New Roman"/>
      <w:b/>
      <w:color w:val="000000"/>
      <w:sz w:val="28"/>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Tahoma" w:hAnsi="Tahoma" w:cs="Times New Roman"/>
      <w:sz w:val="16"/>
      <w:szCs w:val="16"/>
    </w:rPr>
  </w:style>
  <w:style w:type="character" w:styleId="6">
    <w:name w:val="annotation reference"/>
    <w:basedOn w:val="3"/>
    <w:semiHidden/>
    <w:unhideWhenUsed/>
    <w:qFormat/>
    <w:uiPriority w:val="99"/>
    <w:rPr>
      <w:sz w:val="16"/>
      <w:szCs w:val="16"/>
    </w:rPr>
  </w:style>
  <w:style w:type="paragraph" w:styleId="7">
    <w:name w:val="annotation text"/>
    <w:basedOn w:val="1"/>
    <w:link w:val="24"/>
    <w:semiHidden/>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5"/>
    <w:unhideWhenUsed/>
    <w:qFormat/>
    <w:uiPriority w:val="99"/>
    <w:pPr>
      <w:tabs>
        <w:tab w:val="center" w:pos="4320"/>
        <w:tab w:val="right" w:pos="8640"/>
      </w:tabs>
      <w:spacing w:after="0" w:line="240" w:lineRule="auto"/>
    </w:pPr>
    <w:rPr>
      <w:rFonts w:cs="Times New Roman"/>
    </w:rPr>
  </w:style>
  <w:style w:type="character" w:styleId="10">
    <w:name w:val="page number"/>
    <w:basedOn w:val="3"/>
    <w:semiHidden/>
    <w:unhideWhenUsed/>
    <w:qFormat/>
    <w:uiPriority w:val="99"/>
  </w:style>
  <w:style w:type="paragraph" w:styleId="11">
    <w:name w:val="Subtitle"/>
    <w:basedOn w:val="1"/>
    <w:next w:val="1"/>
    <w:link w:val="16"/>
    <w:qFormat/>
    <w:uiPriority w:val="11"/>
    <w:rPr>
      <w:rFonts w:ascii="Cambria" w:hAnsi="Cambria" w:eastAsia="Times New Roman" w:cs="Times New Roman"/>
      <w:i/>
      <w:iCs/>
      <w:color w:val="4F81BD"/>
      <w:spacing w:val="15"/>
      <w:sz w:val="20"/>
      <w:szCs w:val="20"/>
      <w:lang w:eastAsia="ja-JP"/>
    </w:rPr>
  </w:style>
  <w:style w:type="character" w:customStyle="1" w:styleId="12">
    <w:name w:val="Heading 2 Char"/>
    <w:link w:val="2"/>
    <w:qFormat/>
    <w:uiPriority w:val="0"/>
    <w:rPr>
      <w:rFonts w:ascii="Times New Roman" w:hAnsi="Times New Roman" w:eastAsia="Times New Roman" w:cs="Times New Roman"/>
      <w:b/>
      <w:color w:val="000000"/>
      <w:sz w:val="28"/>
      <w:lang w:val="en-GB"/>
    </w:rPr>
  </w:style>
  <w:style w:type="paragraph" w:customStyle="1" w:styleId="13">
    <w:name w:val="Default"/>
    <w:qFormat/>
    <w:uiPriority w:val="0"/>
    <w:pPr>
      <w:autoSpaceDE w:val="0"/>
      <w:autoSpaceDN w:val="0"/>
      <w:adjustRightInd w:val="0"/>
    </w:pPr>
    <w:rPr>
      <w:rFonts w:ascii="Book Antiqua" w:hAnsi="Book Antiqua" w:eastAsia="Times New Roman" w:cs="Book Antiqua"/>
      <w:color w:val="000000"/>
      <w:sz w:val="24"/>
      <w:szCs w:val="24"/>
      <w:lang w:val="en-ZA" w:eastAsia="zh-TW" w:bidi="ar-SA"/>
    </w:rPr>
  </w:style>
  <w:style w:type="paragraph" w:customStyle="1" w:styleId="14">
    <w:name w:val="Table Contents"/>
    <w:basedOn w:val="1"/>
    <w:qFormat/>
    <w:uiPriority w:val="0"/>
    <w:pPr>
      <w:suppressLineNumbers/>
      <w:tabs>
        <w:tab w:val="left" w:pos="720"/>
      </w:tabs>
      <w:suppressAutoHyphens/>
      <w:spacing w:after="0" w:line="100" w:lineRule="atLeast"/>
    </w:pPr>
    <w:rPr>
      <w:rFonts w:ascii="Gill Sans MT" w:hAnsi="Gill Sans MT" w:eastAsia="WenQuanYi Micro Hei" w:cs="Gill Sans MT"/>
      <w:color w:val="000000"/>
      <w:sz w:val="24"/>
      <w:szCs w:val="24"/>
      <w:lang w:val="en-US"/>
    </w:rPr>
  </w:style>
  <w:style w:type="character" w:customStyle="1" w:styleId="15">
    <w:name w:val="Footer Char"/>
    <w:link w:val="9"/>
    <w:qFormat/>
    <w:uiPriority w:val="99"/>
    <w:rPr>
      <w:rFonts w:ascii="Calibri" w:hAnsi="Calibri" w:eastAsia="Calibri" w:cs="Arial"/>
      <w:sz w:val="22"/>
      <w:szCs w:val="22"/>
      <w:lang w:val="en-GB"/>
    </w:rPr>
  </w:style>
  <w:style w:type="character" w:customStyle="1" w:styleId="16">
    <w:name w:val="Subtitle Char"/>
    <w:link w:val="11"/>
    <w:qFormat/>
    <w:uiPriority w:val="11"/>
    <w:rPr>
      <w:rFonts w:ascii="Cambria" w:hAnsi="Cambria" w:eastAsia="Times New Roman" w:cs="Times New Roman"/>
      <w:i/>
      <w:iCs/>
      <w:color w:val="4F81BD"/>
      <w:spacing w:val="15"/>
      <w:lang w:eastAsia="ja-JP"/>
    </w:rPr>
  </w:style>
  <w:style w:type="paragraph" w:customStyle="1" w:styleId="17">
    <w:name w:val="Standard"/>
    <w:qFormat/>
    <w:uiPriority w:val="0"/>
    <w:pPr>
      <w:widowControl w:val="0"/>
      <w:suppressAutoHyphens/>
      <w:autoSpaceDN w:val="0"/>
      <w:textAlignment w:val="baseline"/>
    </w:pPr>
    <w:rPr>
      <w:rFonts w:ascii="Times New Roman" w:hAnsi="Times New Roman" w:eastAsia="Droid Sans Fallback" w:cs="Lohit Hindi"/>
      <w:kern w:val="3"/>
      <w:sz w:val="24"/>
      <w:szCs w:val="24"/>
      <w:lang w:val="en-US" w:eastAsia="zh-CN" w:bidi="hi-IN"/>
    </w:rPr>
  </w:style>
  <w:style w:type="character" w:customStyle="1" w:styleId="18">
    <w:name w:val="Balloon Text Char"/>
    <w:link w:val="5"/>
    <w:semiHidden/>
    <w:qFormat/>
    <w:uiPriority w:val="99"/>
    <w:rPr>
      <w:rFonts w:ascii="Tahoma" w:hAnsi="Tahoma" w:eastAsia="Calibri" w:cs="Tahoma"/>
      <w:sz w:val="16"/>
      <w:szCs w:val="16"/>
      <w:lang w:val="en-GB"/>
    </w:rPr>
  </w:style>
  <w:style w:type="paragraph" w:styleId="19">
    <w:name w:val="List Paragraph"/>
    <w:basedOn w:val="1"/>
    <w:link w:val="20"/>
    <w:qFormat/>
    <w:uiPriority w:val="34"/>
    <w:pPr>
      <w:ind w:left="720"/>
      <w:contextualSpacing/>
    </w:pPr>
    <w:rPr>
      <w:rFonts w:cs="Times New Roman"/>
    </w:rPr>
  </w:style>
  <w:style w:type="character" w:customStyle="1" w:styleId="20">
    <w:name w:val="List Paragraph Char"/>
    <w:link w:val="19"/>
    <w:qFormat/>
    <w:locked/>
    <w:uiPriority w:val="34"/>
    <w:rPr>
      <w:rFonts w:ascii="Calibri" w:hAnsi="Calibri" w:eastAsia="Calibri" w:cs="Times New Roman"/>
      <w:sz w:val="22"/>
      <w:szCs w:val="22"/>
    </w:rPr>
  </w:style>
  <w:style w:type="paragraph" w:customStyle="1" w:styleId="21">
    <w:name w:val="ParaAttribute9"/>
    <w:qFormat/>
    <w:uiPriority w:val="0"/>
    <w:pPr>
      <w:widowControl w:val="0"/>
      <w:wordWrap w:val="0"/>
      <w:jc w:val="center"/>
    </w:pPr>
    <w:rPr>
      <w:rFonts w:ascii="Times New Roman" w:hAnsi="Times New Roman" w:eastAsia="Batang" w:cs="Times New Roman"/>
      <w:lang w:val="en-US" w:eastAsia="en-US" w:bidi="ar-SA"/>
    </w:rPr>
  </w:style>
  <w:style w:type="character" w:customStyle="1" w:styleId="22">
    <w:name w:val="CharAttribute47"/>
    <w:uiPriority w:val="0"/>
    <w:rPr>
      <w:rFonts w:ascii="Maiandra GD" w:eastAsia="Maiandra GD"/>
      <w:sz w:val="22"/>
    </w:rPr>
  </w:style>
  <w:style w:type="character" w:customStyle="1" w:styleId="23">
    <w:name w:val="CharAttribute22"/>
    <w:qFormat/>
    <w:uiPriority w:val="0"/>
    <w:rPr>
      <w:rFonts w:ascii="Maiandra GD" w:eastAsia="Maiandra GD"/>
      <w:sz w:val="24"/>
    </w:rPr>
  </w:style>
  <w:style w:type="character" w:customStyle="1" w:styleId="24">
    <w:name w:val="Comment Text Char"/>
    <w:basedOn w:val="3"/>
    <w:link w:val="7"/>
    <w:semiHidden/>
    <w:qFormat/>
    <w:uiPriority w:val="99"/>
    <w:rPr>
      <w:rFonts w:ascii="Calibri" w:hAnsi="Calibri" w:eastAsia="Calibri" w:cs="Arial"/>
      <w:lang w:val="en-GB"/>
    </w:rPr>
  </w:style>
  <w:style w:type="character" w:customStyle="1" w:styleId="25">
    <w:name w:val="Comment Subject Char"/>
    <w:basedOn w:val="24"/>
    <w:link w:val="8"/>
    <w:qFormat/>
    <w:uiPriority w:val="0"/>
    <w:rPr>
      <w:rFonts w:ascii="Calibri" w:hAnsi="Calibri" w:eastAsia="Calibri" w:cs="Arial"/>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10</Pages>
  <Words>2054</Words>
  <Characters>11709</Characters>
  <Lines>97</Lines>
  <Paragraphs>27</Paragraphs>
  <TotalTime>34</TotalTime>
  <ScaleCrop>false</ScaleCrop>
  <LinksUpToDate>false</LinksUpToDate>
  <CharactersWithSpaces>13736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2020-10-22T10:33:00Z</dcterms:created>
  <dc:creator>Dr. Paul Kimalu</dc:creator>
  <cp:lastModifiedBy>ngobiro</cp:lastModifiedBy>
  <cp:lastPrinted>2015-09-07T17:41:00Z</cp:lastPrinted>
  <dcterms:modified xsi:type="dcterms:W3CDTF">2022-05-23T14:58:37Z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