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F51" w:rsidRDefault="00963F51" w:rsidP="00963F51">
      <w:pPr>
        <w:spacing w:after="0" w:line="240" w:lineRule="auto"/>
        <w:jc w:val="center"/>
        <w:rPr>
          <w:rFonts w:ascii="Helvetica" w:hAnsi="Helvetica" w:cs="Microsoft Sans Serif"/>
          <w:b/>
          <w:sz w:val="24"/>
          <w:szCs w:val="24"/>
        </w:rPr>
      </w:pPr>
      <w:r w:rsidRPr="00926D14">
        <w:rPr>
          <w:rFonts w:ascii="Helvetica" w:hAnsi="Helvetica" w:cs="Microsoft Sans Serif"/>
          <w:b/>
          <w:sz w:val="24"/>
          <w:szCs w:val="24"/>
        </w:rPr>
        <w:t>INSTRUCTIONS</w:t>
      </w:r>
    </w:p>
    <w:p w:rsidR="00963F51" w:rsidRPr="00926D14" w:rsidRDefault="00963F51" w:rsidP="00963F51">
      <w:pPr>
        <w:spacing w:after="0" w:line="240" w:lineRule="auto"/>
        <w:jc w:val="center"/>
        <w:rPr>
          <w:rFonts w:ascii="Helvetica" w:hAnsi="Helvetica" w:cs="Microsoft Sans Serif"/>
          <w:b/>
          <w:sz w:val="24"/>
          <w:szCs w:val="24"/>
        </w:rPr>
      </w:pPr>
    </w:p>
    <w:p w:rsidR="00963F51" w:rsidRPr="00926D14" w:rsidRDefault="00963F51" w:rsidP="00963F51">
      <w:pPr>
        <w:pStyle w:val="ListParagraph"/>
        <w:numPr>
          <w:ilvl w:val="0"/>
          <w:numId w:val="2"/>
        </w:numPr>
        <w:tabs>
          <w:tab w:val="left" w:pos="360"/>
        </w:tabs>
        <w:spacing w:after="0" w:line="360" w:lineRule="auto"/>
        <w:rPr>
          <w:rFonts w:ascii="Helvetica" w:hAnsi="Helvetica" w:cs="Microsoft Sans Serif"/>
          <w:sz w:val="24"/>
          <w:szCs w:val="24"/>
        </w:rPr>
      </w:pPr>
      <w:r w:rsidRPr="00926D14">
        <w:rPr>
          <w:rFonts w:ascii="Helvetica" w:hAnsi="Helvetica" w:cs="Microsoft Sans Serif"/>
          <w:sz w:val="24"/>
          <w:szCs w:val="24"/>
        </w:rPr>
        <w:t>Write you index number in the spaces provided in the answer sheet</w:t>
      </w:r>
    </w:p>
    <w:p w:rsidR="00963F51" w:rsidRPr="00926D14" w:rsidRDefault="00963F51" w:rsidP="00963F51">
      <w:pPr>
        <w:pStyle w:val="ListParagraph"/>
        <w:numPr>
          <w:ilvl w:val="0"/>
          <w:numId w:val="2"/>
        </w:numPr>
        <w:tabs>
          <w:tab w:val="left" w:pos="360"/>
        </w:tabs>
        <w:spacing w:after="0" w:line="360" w:lineRule="auto"/>
        <w:rPr>
          <w:rFonts w:ascii="Helvetica" w:hAnsi="Helvetica" w:cs="Microsoft Sans Serif"/>
          <w:sz w:val="24"/>
          <w:szCs w:val="24"/>
        </w:rPr>
      </w:pPr>
      <w:r w:rsidRPr="00926D14">
        <w:rPr>
          <w:rFonts w:ascii="Helvetica" w:hAnsi="Helvetica" w:cs="Microsoft Sans Serif"/>
          <w:sz w:val="24"/>
          <w:szCs w:val="24"/>
        </w:rPr>
        <w:t xml:space="preserve">Time allowed is 3 hours </w:t>
      </w:r>
    </w:p>
    <w:p w:rsidR="00963F51" w:rsidRPr="00926D14" w:rsidRDefault="00963F51" w:rsidP="00963F51">
      <w:pPr>
        <w:pStyle w:val="ListParagraph"/>
        <w:numPr>
          <w:ilvl w:val="0"/>
          <w:numId w:val="2"/>
        </w:numPr>
        <w:tabs>
          <w:tab w:val="left" w:pos="360"/>
        </w:tabs>
        <w:spacing w:after="0" w:line="360" w:lineRule="auto"/>
        <w:rPr>
          <w:rFonts w:ascii="Helvetica" w:hAnsi="Helvetica" w:cs="Microsoft Sans Serif"/>
          <w:sz w:val="24"/>
          <w:szCs w:val="24"/>
        </w:rPr>
      </w:pPr>
      <w:r w:rsidRPr="00926D14">
        <w:rPr>
          <w:rFonts w:ascii="Helvetica" w:hAnsi="Helvetica" w:cs="Microsoft Sans Serif"/>
          <w:sz w:val="24"/>
          <w:szCs w:val="24"/>
        </w:rPr>
        <w:t xml:space="preserve">Attempt all </w:t>
      </w:r>
      <w:r w:rsidRPr="00926D14">
        <w:rPr>
          <w:rFonts w:ascii="Helvetica" w:hAnsi="Helvetica" w:cs="Microsoft Sans Serif"/>
          <w:b/>
          <w:sz w:val="24"/>
          <w:szCs w:val="24"/>
        </w:rPr>
        <w:t>questions</w:t>
      </w:r>
    </w:p>
    <w:p w:rsidR="00963F51" w:rsidRPr="00926D14" w:rsidRDefault="00963F51" w:rsidP="00963F51">
      <w:pPr>
        <w:pStyle w:val="ListParagraph"/>
        <w:numPr>
          <w:ilvl w:val="0"/>
          <w:numId w:val="2"/>
        </w:numPr>
        <w:tabs>
          <w:tab w:val="left" w:pos="360"/>
        </w:tabs>
        <w:spacing w:after="0" w:line="360" w:lineRule="auto"/>
        <w:rPr>
          <w:rFonts w:ascii="Helvetica" w:hAnsi="Helvetica" w:cs="Microsoft Sans Serif"/>
          <w:sz w:val="24"/>
          <w:szCs w:val="24"/>
        </w:rPr>
      </w:pPr>
      <w:r w:rsidRPr="00926D14">
        <w:rPr>
          <w:rFonts w:ascii="Helvetica" w:hAnsi="Helvetica" w:cs="Microsoft Sans Serif"/>
          <w:b/>
          <w:sz w:val="24"/>
          <w:szCs w:val="24"/>
        </w:rPr>
        <w:t>Do not</w:t>
      </w:r>
      <w:r w:rsidRPr="00926D14">
        <w:rPr>
          <w:rFonts w:ascii="Helvetica" w:hAnsi="Helvetica" w:cs="Microsoft Sans Serif"/>
          <w:sz w:val="24"/>
          <w:szCs w:val="24"/>
        </w:rPr>
        <w:t xml:space="preserve"> </w:t>
      </w:r>
      <w:r w:rsidRPr="00926D14">
        <w:rPr>
          <w:rFonts w:ascii="Helvetica" w:hAnsi="Helvetica" w:cs="Microsoft Sans Serif"/>
          <w:b/>
          <w:sz w:val="24"/>
          <w:szCs w:val="24"/>
        </w:rPr>
        <w:t>use a pencil</w:t>
      </w:r>
      <w:r w:rsidRPr="00926D14">
        <w:rPr>
          <w:rFonts w:ascii="Helvetica" w:hAnsi="Helvetica" w:cs="Microsoft Sans Serif"/>
          <w:sz w:val="24"/>
          <w:szCs w:val="24"/>
        </w:rPr>
        <w:t xml:space="preserve"> </w:t>
      </w:r>
    </w:p>
    <w:p w:rsidR="00963F51" w:rsidRPr="00926D14" w:rsidRDefault="00963F51" w:rsidP="00963F51">
      <w:pPr>
        <w:pStyle w:val="ListParagraph"/>
        <w:numPr>
          <w:ilvl w:val="0"/>
          <w:numId w:val="2"/>
        </w:numPr>
        <w:tabs>
          <w:tab w:val="left" w:pos="360"/>
        </w:tabs>
        <w:spacing w:after="0" w:line="360" w:lineRule="auto"/>
        <w:rPr>
          <w:rFonts w:ascii="Helvetica" w:hAnsi="Helvetica" w:cs="Microsoft Sans Serif"/>
          <w:sz w:val="24"/>
          <w:szCs w:val="24"/>
        </w:rPr>
      </w:pPr>
      <w:r w:rsidRPr="00926D14">
        <w:rPr>
          <w:rFonts w:ascii="Helvetica" w:hAnsi="Helvetica" w:cs="Microsoft Sans Serif"/>
          <w:b/>
          <w:sz w:val="24"/>
          <w:szCs w:val="24"/>
        </w:rPr>
        <w:t xml:space="preserve">Answer all </w:t>
      </w:r>
      <w:r w:rsidRPr="00926D14">
        <w:rPr>
          <w:rFonts w:ascii="Helvetica" w:hAnsi="Helvetica" w:cs="Microsoft Sans Serif"/>
          <w:sz w:val="24"/>
          <w:szCs w:val="24"/>
        </w:rPr>
        <w:t xml:space="preserve">questions on the answer  sheet provided by marking “x” against the appropriate response for either </w:t>
      </w:r>
      <w:r w:rsidRPr="00926D14">
        <w:rPr>
          <w:rFonts w:ascii="Helvetica" w:hAnsi="Helvetica" w:cs="Microsoft Sans Serif"/>
          <w:b/>
          <w:sz w:val="24"/>
          <w:szCs w:val="24"/>
        </w:rPr>
        <w:t>true</w:t>
      </w:r>
      <w:r w:rsidRPr="00926D14">
        <w:rPr>
          <w:rFonts w:ascii="Helvetica" w:hAnsi="Helvetica" w:cs="Microsoft Sans Serif"/>
          <w:sz w:val="24"/>
          <w:szCs w:val="24"/>
        </w:rPr>
        <w:t xml:space="preserve"> or </w:t>
      </w:r>
      <w:r w:rsidRPr="00926D14">
        <w:rPr>
          <w:rFonts w:ascii="Helvetica" w:hAnsi="Helvetica" w:cs="Microsoft Sans Serif"/>
          <w:b/>
          <w:sz w:val="24"/>
          <w:szCs w:val="24"/>
        </w:rPr>
        <w:t>false</w:t>
      </w:r>
    </w:p>
    <w:p w:rsidR="00963F51" w:rsidRPr="00926D14" w:rsidRDefault="00963F51" w:rsidP="00963F51">
      <w:pPr>
        <w:pStyle w:val="ListParagraph"/>
        <w:numPr>
          <w:ilvl w:val="0"/>
          <w:numId w:val="2"/>
        </w:numPr>
        <w:tabs>
          <w:tab w:val="left" w:pos="360"/>
        </w:tabs>
        <w:spacing w:after="0" w:line="360" w:lineRule="auto"/>
        <w:rPr>
          <w:rFonts w:ascii="Helvetica" w:hAnsi="Helvetica" w:cs="Microsoft Sans Serif"/>
          <w:sz w:val="24"/>
          <w:szCs w:val="24"/>
        </w:rPr>
      </w:pPr>
      <w:r w:rsidRPr="00926D14">
        <w:rPr>
          <w:rFonts w:ascii="Helvetica" w:hAnsi="Helvetica" w:cs="Microsoft Sans Serif"/>
          <w:sz w:val="24"/>
          <w:szCs w:val="24"/>
        </w:rPr>
        <w:t xml:space="preserve">You score </w:t>
      </w:r>
      <w:r w:rsidRPr="00926D14">
        <w:rPr>
          <w:rFonts w:ascii="Helvetica" w:hAnsi="Helvetica" w:cs="Microsoft Sans Serif"/>
          <w:b/>
          <w:sz w:val="24"/>
          <w:szCs w:val="24"/>
        </w:rPr>
        <w:t>one mark</w:t>
      </w:r>
      <w:r w:rsidRPr="00926D14">
        <w:rPr>
          <w:rFonts w:ascii="Helvetica" w:hAnsi="Helvetica" w:cs="Microsoft Sans Serif"/>
          <w:sz w:val="24"/>
          <w:szCs w:val="24"/>
        </w:rPr>
        <w:t xml:space="preserve"> for every correct response</w:t>
      </w:r>
    </w:p>
    <w:p w:rsidR="00963F51" w:rsidRPr="00926D14" w:rsidRDefault="00963F51" w:rsidP="00963F51">
      <w:pPr>
        <w:pStyle w:val="ListParagraph"/>
        <w:numPr>
          <w:ilvl w:val="0"/>
          <w:numId w:val="2"/>
        </w:numPr>
        <w:tabs>
          <w:tab w:val="left" w:pos="360"/>
        </w:tabs>
        <w:spacing w:after="0" w:line="360" w:lineRule="auto"/>
        <w:rPr>
          <w:rFonts w:ascii="Helvetica" w:hAnsi="Helvetica" w:cs="Microsoft Sans Serif"/>
          <w:sz w:val="24"/>
          <w:szCs w:val="24"/>
        </w:rPr>
      </w:pPr>
      <w:r w:rsidRPr="00926D14">
        <w:rPr>
          <w:rFonts w:ascii="Helvetica" w:hAnsi="Helvetica" w:cs="Microsoft Sans Serif"/>
          <w:sz w:val="24"/>
          <w:szCs w:val="24"/>
        </w:rPr>
        <w:t xml:space="preserve">You will be penalized </w:t>
      </w:r>
      <w:r w:rsidRPr="00926D14">
        <w:rPr>
          <w:rFonts w:ascii="Helvetica" w:hAnsi="Helvetica" w:cs="Microsoft Sans Serif"/>
          <w:b/>
          <w:sz w:val="24"/>
          <w:szCs w:val="24"/>
        </w:rPr>
        <w:t>one mark</w:t>
      </w:r>
      <w:r w:rsidRPr="00926D14">
        <w:rPr>
          <w:rFonts w:ascii="Helvetica" w:hAnsi="Helvetica" w:cs="Microsoft Sans Serif"/>
          <w:sz w:val="24"/>
          <w:szCs w:val="24"/>
        </w:rPr>
        <w:t xml:space="preserve"> (minus 1 mark) for every wrong response </w:t>
      </w:r>
    </w:p>
    <w:p w:rsidR="00963F51" w:rsidRPr="00926D14" w:rsidRDefault="00963F51" w:rsidP="00963F51">
      <w:pPr>
        <w:pStyle w:val="ListParagraph"/>
        <w:numPr>
          <w:ilvl w:val="0"/>
          <w:numId w:val="2"/>
        </w:numPr>
        <w:tabs>
          <w:tab w:val="left" w:pos="360"/>
        </w:tabs>
        <w:spacing w:after="0" w:line="360" w:lineRule="auto"/>
        <w:rPr>
          <w:rFonts w:ascii="Helvetica" w:hAnsi="Helvetica" w:cs="Microsoft Sans Serif"/>
          <w:sz w:val="24"/>
          <w:szCs w:val="24"/>
        </w:rPr>
      </w:pPr>
      <w:r w:rsidRPr="00926D14">
        <w:rPr>
          <w:rFonts w:ascii="Helvetica" w:hAnsi="Helvetica" w:cs="Microsoft Sans Serif"/>
          <w:sz w:val="24"/>
          <w:szCs w:val="24"/>
        </w:rPr>
        <w:t>You do not score or loose any mark for not responding to the questions</w:t>
      </w:r>
    </w:p>
    <w:p w:rsidR="00963F51" w:rsidRPr="00926D14" w:rsidRDefault="00963F51" w:rsidP="00963F51">
      <w:pPr>
        <w:pStyle w:val="ListParagraph"/>
        <w:numPr>
          <w:ilvl w:val="0"/>
          <w:numId w:val="2"/>
        </w:numPr>
        <w:tabs>
          <w:tab w:val="left" w:pos="360"/>
        </w:tabs>
        <w:spacing w:after="0" w:line="360" w:lineRule="auto"/>
        <w:rPr>
          <w:rFonts w:ascii="Helvetica" w:hAnsi="Helvetica" w:cs="Microsoft Sans Serif"/>
          <w:sz w:val="24"/>
          <w:szCs w:val="24"/>
        </w:rPr>
      </w:pPr>
      <w:r w:rsidRPr="00926D14">
        <w:rPr>
          <w:rFonts w:ascii="Helvetica" w:hAnsi="Helvetica" w:cs="Microsoft Sans Serif"/>
          <w:b/>
          <w:sz w:val="24"/>
          <w:szCs w:val="24"/>
        </w:rPr>
        <w:t>All cancellations</w:t>
      </w:r>
      <w:r w:rsidRPr="00926D14">
        <w:rPr>
          <w:rFonts w:ascii="Helvetica" w:hAnsi="Helvetica" w:cs="Microsoft Sans Serif"/>
          <w:sz w:val="24"/>
          <w:szCs w:val="24"/>
        </w:rPr>
        <w:t xml:space="preserve">  must be </w:t>
      </w:r>
      <w:r w:rsidRPr="00926D14">
        <w:rPr>
          <w:rFonts w:ascii="Helvetica" w:hAnsi="Helvetica" w:cs="Microsoft Sans Serif"/>
          <w:b/>
          <w:sz w:val="24"/>
          <w:szCs w:val="24"/>
        </w:rPr>
        <w:t>clean</w:t>
      </w:r>
      <w:r w:rsidRPr="00926D14">
        <w:rPr>
          <w:rFonts w:ascii="Helvetica" w:hAnsi="Helvetica" w:cs="Microsoft Sans Serif"/>
          <w:sz w:val="24"/>
          <w:szCs w:val="24"/>
        </w:rPr>
        <w:t xml:space="preserve"> and </w:t>
      </w:r>
      <w:r w:rsidRPr="00926D14">
        <w:rPr>
          <w:rFonts w:ascii="Helvetica" w:hAnsi="Helvetica" w:cs="Microsoft Sans Serif"/>
          <w:b/>
          <w:sz w:val="24"/>
          <w:szCs w:val="24"/>
        </w:rPr>
        <w:t>complete</w:t>
      </w:r>
    </w:p>
    <w:p w:rsidR="00963F51" w:rsidRPr="00926D14" w:rsidRDefault="00963F51" w:rsidP="00963F51">
      <w:pPr>
        <w:spacing w:after="0" w:line="240" w:lineRule="auto"/>
        <w:rPr>
          <w:rFonts w:ascii="Helvetica" w:hAnsi="Helvetica" w:cs="Microsoft Sans Serif"/>
          <w:b/>
          <w:sz w:val="24"/>
          <w:szCs w:val="24"/>
        </w:rPr>
      </w:pPr>
    </w:p>
    <w:p w:rsidR="00963F51" w:rsidRDefault="00963F51" w:rsidP="00963F51">
      <w:pPr>
        <w:spacing w:after="0" w:line="240" w:lineRule="auto"/>
        <w:rPr>
          <w:rFonts w:ascii="Helvetica" w:hAnsi="Helvetica" w:cs="Microsoft Sans Serif"/>
          <w:b/>
          <w:sz w:val="24"/>
          <w:szCs w:val="24"/>
        </w:rPr>
      </w:pPr>
      <w:r>
        <w:rPr>
          <w:rFonts w:ascii="Helvetica" w:hAnsi="Helvetica" w:cs="Microsoft Sans Serif"/>
          <w:b/>
          <w:sz w:val="24"/>
          <w:szCs w:val="24"/>
        </w:rPr>
        <w:t xml:space="preserve">QUESTIONS </w:t>
      </w:r>
    </w:p>
    <w:p w:rsidR="00963F51" w:rsidRPr="00926D14" w:rsidRDefault="00963F51" w:rsidP="00963F51">
      <w:pPr>
        <w:spacing w:after="0" w:line="240" w:lineRule="auto"/>
        <w:rPr>
          <w:rFonts w:ascii="Helvetica" w:hAnsi="Helvetica" w:cs="Microsoft Sans Serif"/>
          <w:b/>
          <w:sz w:val="24"/>
          <w:szCs w:val="24"/>
        </w:rPr>
      </w:pPr>
    </w:p>
    <w:p w:rsidR="000D2B0F" w:rsidRPr="006D0289" w:rsidRDefault="000D2B0F" w:rsidP="000D2B0F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>About growth and development of children: -</w:t>
      </w:r>
      <w:r w:rsidRPr="006D0289">
        <w:rPr>
          <w:rFonts w:ascii="Helvetica" w:hAnsi="Helvetica"/>
          <w:sz w:val="24"/>
          <w:lang w:val="en-US"/>
        </w:rPr>
        <w:tab/>
      </w:r>
    </w:p>
    <w:p w:rsidR="000D2B0F" w:rsidRPr="006D0289" w:rsidRDefault="000D2B0F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 xml:space="preserve">In a </w:t>
      </w:r>
      <w:r w:rsidR="0092730D" w:rsidRPr="006D0289">
        <w:rPr>
          <w:rFonts w:ascii="Helvetica" w:hAnsi="Helvetica"/>
          <w:sz w:val="24"/>
          <w:lang w:val="en-US"/>
        </w:rPr>
        <w:t xml:space="preserve">normal </w:t>
      </w:r>
      <w:r w:rsidRPr="006D0289">
        <w:rPr>
          <w:rFonts w:ascii="Helvetica" w:hAnsi="Helvetica"/>
          <w:sz w:val="24"/>
          <w:lang w:val="en-US"/>
        </w:rPr>
        <w:t xml:space="preserve"> infant, the head circumference equals the chest circumference up to the age of 1 year  </w:t>
      </w:r>
    </w:p>
    <w:p w:rsidR="000D2B0F" w:rsidRPr="006D0289" w:rsidRDefault="000D2B0F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>Adequate play is important in helping physical, mental and social development</w:t>
      </w:r>
    </w:p>
    <w:p w:rsidR="000D2B0F" w:rsidRPr="006D0289" w:rsidRDefault="000D2B0F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 xml:space="preserve">Allowing a child independence facilitates emotional development </w:t>
      </w:r>
    </w:p>
    <w:p w:rsidR="000D2B0F" w:rsidRPr="006D0289" w:rsidRDefault="000D2B0F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 xml:space="preserve">Imaginative play in children in important in reducing anger and fear </w:t>
      </w:r>
    </w:p>
    <w:p w:rsidR="000D2B0F" w:rsidRDefault="0092730D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>Children require plenty of room to facilitate discovery of things during their development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8D688E" w:rsidTr="008D688E"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6D0289" w:rsidRPr="006D0289" w:rsidRDefault="006D0289" w:rsidP="006D0289">
      <w:pPr>
        <w:pStyle w:val="ListParagraph"/>
        <w:rPr>
          <w:rFonts w:ascii="Helvetica" w:hAnsi="Helvetica"/>
          <w:sz w:val="24"/>
          <w:lang w:val="en-US"/>
        </w:rPr>
      </w:pPr>
    </w:p>
    <w:p w:rsidR="0092730D" w:rsidRPr="006D0289" w:rsidRDefault="0092730D" w:rsidP="0092730D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>The following developmental in language and social behavior milestones are correctly matched with their respective age(s): -</w:t>
      </w:r>
    </w:p>
    <w:p w:rsidR="0092730D" w:rsidRPr="006D0289" w:rsidRDefault="0092730D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 xml:space="preserve">1 month </w:t>
      </w:r>
      <w:r w:rsidRPr="006D0289">
        <w:rPr>
          <w:rFonts w:ascii="Helvetica" w:hAnsi="Helvetica"/>
          <w:sz w:val="24"/>
          <w:lang w:val="en-US"/>
        </w:rPr>
        <w:tab/>
      </w:r>
      <w:r w:rsidR="006D0289">
        <w:rPr>
          <w:rFonts w:ascii="Helvetica" w:hAnsi="Helvetica"/>
          <w:sz w:val="24"/>
          <w:lang w:val="en-US"/>
        </w:rPr>
        <w:tab/>
      </w:r>
      <w:r w:rsidRPr="006D0289">
        <w:rPr>
          <w:rFonts w:ascii="Helvetica" w:hAnsi="Helvetica"/>
          <w:sz w:val="24"/>
          <w:lang w:val="en-US"/>
        </w:rPr>
        <w:t>-</w:t>
      </w:r>
      <w:r w:rsidRPr="006D0289">
        <w:rPr>
          <w:rFonts w:ascii="Helvetica" w:hAnsi="Helvetica"/>
          <w:sz w:val="24"/>
          <w:lang w:val="en-US"/>
        </w:rPr>
        <w:tab/>
        <w:t xml:space="preserve">can follow objects and make loud noises </w:t>
      </w:r>
    </w:p>
    <w:p w:rsidR="0092730D" w:rsidRPr="006D0289" w:rsidRDefault="0092730D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 xml:space="preserve">3 – 6 months </w:t>
      </w:r>
      <w:r w:rsidRPr="006D0289">
        <w:rPr>
          <w:rFonts w:ascii="Helvetica" w:hAnsi="Helvetica"/>
          <w:sz w:val="24"/>
          <w:lang w:val="en-US"/>
        </w:rPr>
        <w:tab/>
        <w:t>-</w:t>
      </w:r>
      <w:r w:rsidRPr="006D0289">
        <w:rPr>
          <w:rFonts w:ascii="Helvetica" w:hAnsi="Helvetica"/>
          <w:sz w:val="24"/>
          <w:lang w:val="en-US"/>
        </w:rPr>
        <w:tab/>
        <w:t xml:space="preserve">grasps actively </w:t>
      </w:r>
    </w:p>
    <w:p w:rsidR="0092730D" w:rsidRPr="006D0289" w:rsidRDefault="0092730D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>9 – 12 months</w:t>
      </w:r>
      <w:r w:rsidR="006D0289">
        <w:rPr>
          <w:rFonts w:ascii="Helvetica" w:hAnsi="Helvetica"/>
          <w:sz w:val="24"/>
          <w:lang w:val="en-US"/>
        </w:rPr>
        <w:tab/>
      </w:r>
      <w:r w:rsidRPr="006D0289">
        <w:rPr>
          <w:rFonts w:ascii="Helvetica" w:hAnsi="Helvetica"/>
          <w:sz w:val="24"/>
          <w:lang w:val="en-US"/>
        </w:rPr>
        <w:t>-</w:t>
      </w:r>
      <w:r w:rsidRPr="006D0289">
        <w:rPr>
          <w:rFonts w:ascii="Helvetica" w:hAnsi="Helvetica"/>
          <w:sz w:val="24"/>
          <w:lang w:val="en-US"/>
        </w:rPr>
        <w:tab/>
        <w:t xml:space="preserve">able to stand </w:t>
      </w:r>
    </w:p>
    <w:p w:rsidR="0092730D" w:rsidRPr="006D0289" w:rsidRDefault="0092730D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 xml:space="preserve">2 years </w:t>
      </w:r>
      <w:r w:rsidRPr="006D0289">
        <w:rPr>
          <w:rFonts w:ascii="Helvetica" w:hAnsi="Helvetica"/>
          <w:sz w:val="24"/>
          <w:lang w:val="en-US"/>
        </w:rPr>
        <w:tab/>
      </w:r>
      <w:r w:rsidR="006D0289">
        <w:rPr>
          <w:rFonts w:ascii="Helvetica" w:hAnsi="Helvetica"/>
          <w:sz w:val="24"/>
          <w:lang w:val="en-US"/>
        </w:rPr>
        <w:tab/>
      </w:r>
      <w:r w:rsidRPr="006D0289">
        <w:rPr>
          <w:rFonts w:ascii="Helvetica" w:hAnsi="Helvetica"/>
          <w:sz w:val="24"/>
          <w:lang w:val="en-US"/>
        </w:rPr>
        <w:t>-</w:t>
      </w:r>
      <w:r w:rsidRPr="006D0289">
        <w:rPr>
          <w:rFonts w:ascii="Helvetica" w:hAnsi="Helvetica"/>
          <w:sz w:val="24"/>
          <w:lang w:val="en-US"/>
        </w:rPr>
        <w:tab/>
        <w:t>can say several words or even sentences</w:t>
      </w:r>
    </w:p>
    <w:p w:rsidR="0092730D" w:rsidRDefault="0092730D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 xml:space="preserve">3 years </w:t>
      </w:r>
      <w:r w:rsidRPr="006D0289">
        <w:rPr>
          <w:rFonts w:ascii="Helvetica" w:hAnsi="Helvetica"/>
          <w:sz w:val="24"/>
          <w:lang w:val="en-US"/>
        </w:rPr>
        <w:tab/>
      </w:r>
      <w:r w:rsidR="006D0289">
        <w:rPr>
          <w:rFonts w:ascii="Helvetica" w:hAnsi="Helvetica"/>
          <w:sz w:val="24"/>
          <w:lang w:val="en-US"/>
        </w:rPr>
        <w:tab/>
      </w:r>
      <w:r w:rsidRPr="006D0289">
        <w:rPr>
          <w:rFonts w:ascii="Helvetica" w:hAnsi="Helvetica"/>
          <w:sz w:val="24"/>
          <w:lang w:val="en-US"/>
        </w:rPr>
        <w:t>-</w:t>
      </w:r>
      <w:r w:rsidRPr="006D0289">
        <w:rPr>
          <w:rFonts w:ascii="Helvetica" w:hAnsi="Helvetica"/>
          <w:sz w:val="24"/>
          <w:lang w:val="en-US"/>
        </w:rPr>
        <w:tab/>
        <w:t>child is clever in climbing and jumping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8D688E" w:rsidTr="008D688E"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6D0289" w:rsidRPr="006D0289" w:rsidRDefault="006D0289" w:rsidP="006D0289">
      <w:pPr>
        <w:pStyle w:val="ListParagraph"/>
        <w:rPr>
          <w:rFonts w:ascii="Helvetica" w:hAnsi="Helvetica"/>
          <w:sz w:val="24"/>
          <w:lang w:val="en-US"/>
        </w:rPr>
      </w:pPr>
    </w:p>
    <w:p w:rsidR="005F4E48" w:rsidRPr="006D0289" w:rsidRDefault="005F4E48" w:rsidP="005F4E48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>Predisposing  factors to child abuse include: -</w:t>
      </w:r>
    </w:p>
    <w:p w:rsidR="005F4E48" w:rsidRPr="006D0289" w:rsidRDefault="005F4E48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 xml:space="preserve">Cultural practices </w:t>
      </w:r>
    </w:p>
    <w:p w:rsidR="005F4E48" w:rsidRPr="006D0289" w:rsidRDefault="005F4E48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 xml:space="preserve">War </w:t>
      </w:r>
    </w:p>
    <w:p w:rsidR="005F4E48" w:rsidRPr="006D0289" w:rsidRDefault="005F4E48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 xml:space="preserve">Famine </w:t>
      </w:r>
    </w:p>
    <w:p w:rsidR="005F4E48" w:rsidRPr="006D0289" w:rsidRDefault="005F4E48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 xml:space="preserve">Drug and substance abuse </w:t>
      </w:r>
    </w:p>
    <w:p w:rsidR="005F4E48" w:rsidRDefault="00960CAC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>I</w:t>
      </w:r>
      <w:r w:rsidR="005F4E48" w:rsidRPr="006D0289">
        <w:rPr>
          <w:rFonts w:ascii="Helvetica" w:hAnsi="Helvetica"/>
          <w:sz w:val="24"/>
          <w:lang w:val="en-US"/>
        </w:rPr>
        <w:t>nsecurity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8D688E" w:rsidTr="008D688E"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6D0289" w:rsidRPr="006D0289" w:rsidRDefault="006D0289" w:rsidP="006D0289">
      <w:pPr>
        <w:pStyle w:val="ListParagraph"/>
        <w:rPr>
          <w:rFonts w:ascii="Helvetica" w:hAnsi="Helvetica"/>
          <w:sz w:val="24"/>
          <w:lang w:val="en-US"/>
        </w:rPr>
      </w:pPr>
    </w:p>
    <w:p w:rsidR="00960CAC" w:rsidRPr="006D0289" w:rsidRDefault="00960CAC" w:rsidP="00960CAC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lastRenderedPageBreak/>
        <w:t>The following are live vaccines: -</w:t>
      </w:r>
    </w:p>
    <w:p w:rsidR="00960CAC" w:rsidRPr="006D0289" w:rsidRDefault="00960CAC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>BCG</w:t>
      </w:r>
    </w:p>
    <w:p w:rsidR="00960CAC" w:rsidRPr="006D0289" w:rsidRDefault="00960CAC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>Measles</w:t>
      </w:r>
    </w:p>
    <w:p w:rsidR="00960CAC" w:rsidRPr="006D0289" w:rsidRDefault="00960CAC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>Polio</w:t>
      </w:r>
    </w:p>
    <w:p w:rsidR="00960CAC" w:rsidRPr="006D0289" w:rsidRDefault="00960CAC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 xml:space="preserve">Pentavalent </w:t>
      </w:r>
    </w:p>
    <w:p w:rsidR="00960CAC" w:rsidRDefault="00960CAC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 xml:space="preserve">Hepatitis B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8D688E" w:rsidTr="008D688E"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:rsidR="00A05CDE" w:rsidRDefault="00A05CDE" w:rsidP="00A05CDE">
      <w:pPr>
        <w:pStyle w:val="ListParagraph"/>
        <w:rPr>
          <w:rFonts w:ascii="Helvetica" w:hAnsi="Helvetica"/>
          <w:sz w:val="24"/>
          <w:lang w:val="en-US"/>
        </w:rPr>
      </w:pPr>
    </w:p>
    <w:p w:rsidR="00A05CDE" w:rsidRDefault="00A05CDE" w:rsidP="00A05CDE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About observation research: -</w:t>
      </w:r>
    </w:p>
    <w:p w:rsidR="00A05CDE" w:rsidRDefault="00A05CDE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The observer can seek clarification or explanations on a certain phenomenon under study </w:t>
      </w:r>
    </w:p>
    <w:p w:rsidR="00A05CDE" w:rsidRDefault="00A05CDE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The observer controls or manipulates the subjects in participant observation</w:t>
      </w:r>
    </w:p>
    <w:p w:rsidR="00A05CDE" w:rsidRDefault="00A05CDE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Participant observation gives valid information</w:t>
      </w:r>
    </w:p>
    <w:p w:rsidR="00A05CDE" w:rsidRDefault="00A05CDE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Simulation observation allows the observer to observe required behavior</w:t>
      </w:r>
    </w:p>
    <w:p w:rsidR="00A05CDE" w:rsidRDefault="00A05CDE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Ethnography involves intensive data collection on many variables over an extended period of time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8D688E" w:rsidTr="008D688E"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1C5D08" w:rsidRDefault="001C5D08" w:rsidP="001C5D08">
      <w:pPr>
        <w:pStyle w:val="ListParagraph"/>
        <w:rPr>
          <w:rFonts w:ascii="Helvetica" w:hAnsi="Helvetica"/>
          <w:sz w:val="24"/>
          <w:lang w:val="en-US"/>
        </w:rPr>
      </w:pPr>
    </w:p>
    <w:p w:rsidR="0006413D" w:rsidRDefault="0006413D" w:rsidP="0006413D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Factors influencing food choices: -</w:t>
      </w:r>
    </w:p>
    <w:p w:rsidR="0006413D" w:rsidRDefault="001C5D08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Habits </w:t>
      </w:r>
    </w:p>
    <w:p w:rsidR="001C5D08" w:rsidRDefault="001C5D08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Culture </w:t>
      </w:r>
    </w:p>
    <w:p w:rsidR="001C5D08" w:rsidRDefault="001C5D08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Social status </w:t>
      </w:r>
    </w:p>
    <w:p w:rsidR="001C5D08" w:rsidRDefault="001C5D08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Physical appearance of an individual</w:t>
      </w:r>
    </w:p>
    <w:p w:rsidR="001C5D08" w:rsidRDefault="001C5D08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Emotional comfort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8D688E" w:rsidTr="008D688E"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A76B25" w:rsidRDefault="00A76B25" w:rsidP="00A76B25">
      <w:pPr>
        <w:pStyle w:val="ListParagraph"/>
        <w:rPr>
          <w:rFonts w:ascii="Helvetica" w:hAnsi="Helvetica"/>
          <w:sz w:val="24"/>
          <w:lang w:val="en-US"/>
        </w:rPr>
      </w:pPr>
    </w:p>
    <w:p w:rsidR="00F310B4" w:rsidRPr="006D0289" w:rsidRDefault="00F310B4" w:rsidP="00F310B4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>Regarding birth injuries: -</w:t>
      </w:r>
    </w:p>
    <w:p w:rsidR="00F310B4" w:rsidRPr="006D0289" w:rsidRDefault="00F310B4" w:rsidP="00F310B4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 xml:space="preserve">Caput succedaneum is a large swelling caused by bleeding between membrane covering the outside of a skull and limited to one skull bone </w:t>
      </w:r>
    </w:p>
    <w:p w:rsidR="00F310B4" w:rsidRPr="006D0289" w:rsidRDefault="00F310B4" w:rsidP="00F310B4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 xml:space="preserve">Subdural haematoma causes increased intracranial pressure and bulging of the fontanel  </w:t>
      </w:r>
    </w:p>
    <w:p w:rsidR="00F310B4" w:rsidRPr="006D0289" w:rsidRDefault="00F310B4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>Erb’s palsy involves damage to the brachial plexus nerves</w:t>
      </w:r>
    </w:p>
    <w:p w:rsidR="00F310B4" w:rsidRDefault="00F310B4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>Cephalohaematoma should be aspirated</w:t>
      </w:r>
    </w:p>
    <w:p w:rsidR="006B5DE8" w:rsidRPr="006D0289" w:rsidRDefault="00932FD3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>Caput succedaneum</w:t>
      </w:r>
      <w:r>
        <w:rPr>
          <w:rFonts w:ascii="Helvetica" w:hAnsi="Helvetica"/>
          <w:sz w:val="24"/>
          <w:lang w:val="en-US"/>
        </w:rPr>
        <w:t xml:space="preserve"> should be aspirated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8D688E" w:rsidTr="008D688E"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B2CAA" w:rsidRDefault="001B2CAA" w:rsidP="006B5DE8">
      <w:pPr>
        <w:pStyle w:val="ListParagraph"/>
        <w:rPr>
          <w:rFonts w:ascii="Helvetica" w:hAnsi="Helvetica"/>
          <w:sz w:val="24"/>
          <w:lang w:val="en-US"/>
        </w:rPr>
      </w:pPr>
    </w:p>
    <w:p w:rsidR="001B2CAA" w:rsidRPr="006D0289" w:rsidRDefault="001B2CAA" w:rsidP="001B2CAA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 xml:space="preserve">Complications of tonsillitis and pharyngitis include: - </w:t>
      </w:r>
    </w:p>
    <w:p w:rsidR="00F310B4" w:rsidRPr="006D0289" w:rsidRDefault="001B2CAA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 xml:space="preserve">Otitis media </w:t>
      </w:r>
    </w:p>
    <w:p w:rsidR="001B2CAA" w:rsidRPr="006D0289" w:rsidRDefault="001B2CAA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>Peritonsilar abscess</w:t>
      </w:r>
    </w:p>
    <w:p w:rsidR="001B2CAA" w:rsidRPr="006D0289" w:rsidRDefault="001B2CAA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 xml:space="preserve">Rheumatic fever </w:t>
      </w:r>
    </w:p>
    <w:p w:rsidR="001B2CAA" w:rsidRPr="006D0289" w:rsidRDefault="001B2CAA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 xml:space="preserve">Tonsillolith </w:t>
      </w:r>
    </w:p>
    <w:p w:rsidR="001B2CAA" w:rsidRDefault="001B2CAA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6D0289">
        <w:rPr>
          <w:rFonts w:ascii="Helvetica" w:hAnsi="Helvetica"/>
          <w:sz w:val="24"/>
          <w:lang w:val="en-US"/>
        </w:rPr>
        <w:t xml:space="preserve">Cervical lymphadenitis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8D688E" w:rsidTr="008D688E"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6B5DE8" w:rsidRPr="006D0289" w:rsidRDefault="006B5DE8" w:rsidP="006B5DE8">
      <w:pPr>
        <w:pStyle w:val="ListParagraph"/>
        <w:rPr>
          <w:rFonts w:ascii="Helvetica" w:hAnsi="Helvetica"/>
          <w:sz w:val="24"/>
          <w:lang w:val="en-US"/>
        </w:rPr>
      </w:pPr>
    </w:p>
    <w:p w:rsidR="006D0289" w:rsidRPr="006D0289" w:rsidRDefault="00637BFF" w:rsidP="006D0289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Changes that occur in a family due to illness of a member include: -</w:t>
      </w:r>
    </w:p>
    <w:p w:rsidR="006D0289" w:rsidRDefault="00637BFF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Role changes</w:t>
      </w:r>
    </w:p>
    <w:p w:rsidR="00637BFF" w:rsidRDefault="00637BFF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Change in social customs </w:t>
      </w:r>
    </w:p>
    <w:p w:rsidR="00637BFF" w:rsidRDefault="00A44E7C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Loneliness</w:t>
      </w:r>
    </w:p>
    <w:p w:rsidR="00A44E7C" w:rsidRDefault="00A44E7C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Financial constraints</w:t>
      </w:r>
    </w:p>
    <w:p w:rsidR="00A44E7C" w:rsidRDefault="00A44E7C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Task reassignments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8D688E" w:rsidTr="008D688E"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F27A8C" w:rsidRDefault="00F27A8C" w:rsidP="00F27A8C">
      <w:pPr>
        <w:pStyle w:val="ListParagraph"/>
        <w:rPr>
          <w:rFonts w:ascii="Helvetica" w:hAnsi="Helvetica"/>
          <w:sz w:val="24"/>
          <w:lang w:val="en-US"/>
        </w:rPr>
      </w:pPr>
    </w:p>
    <w:p w:rsidR="00F34F1A" w:rsidRDefault="00F34F1A" w:rsidP="00F34F1A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Major characteristics of Freud’s stages of personality development include: -</w:t>
      </w:r>
    </w:p>
    <w:p w:rsidR="00F34F1A" w:rsidRDefault="00F34F1A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Between the ages of 12 months – 3 years children exhibit the Oedipal complex </w:t>
      </w:r>
    </w:p>
    <w:p w:rsidR="00F27A8C" w:rsidRDefault="00F27A8C" w:rsidP="00F27A8C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Between 5 – 6 years of age sexual concerns are paramount </w:t>
      </w:r>
    </w:p>
    <w:p w:rsidR="00F27A8C" w:rsidRDefault="00F27A8C" w:rsidP="00F27A8C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From birth t- 18 months children attain gratification from suckling, eating, mouthing and biting</w:t>
      </w:r>
    </w:p>
    <w:p w:rsidR="00F27A8C" w:rsidRDefault="00F27A8C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In the phallic stage identify with same-sex parents </w:t>
      </w:r>
    </w:p>
    <w:p w:rsidR="00F27A8C" w:rsidRDefault="00F27A8C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During adolescence and adulthood establishment of mature sexual relationships is evident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8D688E" w:rsidTr="008D688E"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:rsidR="00DA315A" w:rsidRDefault="00DA315A" w:rsidP="00DA315A">
      <w:pPr>
        <w:pStyle w:val="ListParagraph"/>
        <w:rPr>
          <w:rFonts w:ascii="Helvetica" w:hAnsi="Helvetica"/>
          <w:sz w:val="24"/>
          <w:lang w:val="en-US"/>
        </w:rPr>
      </w:pPr>
    </w:p>
    <w:p w:rsidR="007E2364" w:rsidRDefault="007E2364" w:rsidP="007E2364">
      <w:pPr>
        <w:pStyle w:val="ListParagraph"/>
        <w:rPr>
          <w:rFonts w:ascii="Helvetica" w:hAnsi="Helvetica"/>
          <w:sz w:val="24"/>
          <w:lang w:val="en-US"/>
        </w:rPr>
      </w:pPr>
    </w:p>
    <w:p w:rsidR="00B77003" w:rsidRDefault="00B77003" w:rsidP="00B77003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In the social intervention model on health education: -</w:t>
      </w:r>
    </w:p>
    <w:p w:rsidR="00B77003" w:rsidRDefault="00B77003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Postulates that people prefer to do things commonly done by their community</w:t>
      </w:r>
    </w:p>
    <w:p w:rsidR="00B77003" w:rsidRDefault="00B77003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Explains that reliance on one method leads to likely failures </w:t>
      </w:r>
    </w:p>
    <w:p w:rsidR="007E2364" w:rsidRDefault="00B77003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Advocates for </w:t>
      </w:r>
      <w:r w:rsidR="007E2364">
        <w:rPr>
          <w:rFonts w:ascii="Helvetica" w:hAnsi="Helvetica"/>
          <w:sz w:val="24"/>
          <w:lang w:val="en-US"/>
        </w:rPr>
        <w:t>knowledge and understanding of interaction between cultural, biological, physical and social environment</w:t>
      </w:r>
    </w:p>
    <w:p w:rsidR="007E2364" w:rsidRDefault="007E2364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Focuses on interest, evaluation and adoption (acceptance) </w:t>
      </w:r>
    </w:p>
    <w:p w:rsidR="00B77003" w:rsidRDefault="007E2364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Is not based on recognition and treatment of disease </w:t>
      </w:r>
      <w:r w:rsidR="00B77003">
        <w:rPr>
          <w:rFonts w:ascii="Helvetica" w:hAnsi="Helvetica"/>
          <w:sz w:val="24"/>
          <w:lang w:val="en-US"/>
        </w:rPr>
        <w:t xml:space="preserve">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8D688E" w:rsidTr="008D688E"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7E2364" w:rsidRDefault="007E2364" w:rsidP="007E2364">
      <w:pPr>
        <w:pStyle w:val="ListParagraph"/>
        <w:rPr>
          <w:rFonts w:ascii="Helvetica" w:hAnsi="Helvetica"/>
          <w:sz w:val="24"/>
          <w:lang w:val="en-US"/>
        </w:rPr>
      </w:pPr>
    </w:p>
    <w:p w:rsidR="007E2364" w:rsidRDefault="007E2364" w:rsidP="007E2364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With regard to educational theories in community health: -</w:t>
      </w:r>
    </w:p>
    <w:p w:rsidR="007E2364" w:rsidRDefault="007E2364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Behavioural theory utilizes reinforcement and punishment</w:t>
      </w:r>
    </w:p>
    <w:p w:rsidR="007E2364" w:rsidRDefault="007E2364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Social learning theory requires provision of information </w:t>
      </w:r>
    </w:p>
    <w:p w:rsidR="007E2364" w:rsidRDefault="007E2364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Cognitive theory seeks to change thought patterns </w:t>
      </w:r>
    </w:p>
    <w:p w:rsidR="007E2364" w:rsidRDefault="007E2364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Developmental theory focuses on behavior change </w:t>
      </w:r>
    </w:p>
    <w:p w:rsidR="007E2364" w:rsidRDefault="007E2364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Humanist theory explains th</w:t>
      </w:r>
      <w:r w:rsidR="00BD40D0">
        <w:rPr>
          <w:rFonts w:ascii="Helvetica" w:hAnsi="Helvetica"/>
          <w:sz w:val="24"/>
          <w:lang w:val="en-US"/>
        </w:rPr>
        <w:t xml:space="preserve">e influence that feelings, emotions and personal relationships have on </w:t>
      </w:r>
      <w:r w:rsidR="00756D01">
        <w:rPr>
          <w:rFonts w:ascii="Helvetica" w:hAnsi="Helvetica"/>
          <w:sz w:val="24"/>
          <w:lang w:val="en-US"/>
        </w:rPr>
        <w:t>behavior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8D688E" w:rsidTr="008D688E"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756D01" w:rsidRDefault="00756D01" w:rsidP="00756D01">
      <w:pPr>
        <w:pStyle w:val="ListParagraph"/>
        <w:rPr>
          <w:rFonts w:ascii="Helvetica" w:hAnsi="Helvetica"/>
          <w:sz w:val="24"/>
          <w:lang w:val="en-US"/>
        </w:rPr>
      </w:pPr>
    </w:p>
    <w:p w:rsidR="00E4229D" w:rsidRDefault="00E4229D" w:rsidP="00E4229D">
      <w:pPr>
        <w:pStyle w:val="ListParagraph"/>
        <w:rPr>
          <w:rFonts w:ascii="Helvetica" w:hAnsi="Helvetica"/>
          <w:sz w:val="24"/>
          <w:lang w:val="en-US"/>
        </w:rPr>
      </w:pPr>
    </w:p>
    <w:p w:rsidR="00E4229D" w:rsidRDefault="00E4229D" w:rsidP="00E4229D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A good questionnaire should </w:t>
      </w:r>
    </w:p>
    <w:p w:rsidR="00E4229D" w:rsidRDefault="00E4229D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Be short and simple </w:t>
      </w:r>
    </w:p>
    <w:p w:rsidR="00E4229D" w:rsidRDefault="00E4229D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Have questions in a logical sequence</w:t>
      </w:r>
    </w:p>
    <w:p w:rsidR="00E4229D" w:rsidRDefault="00E4229D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Have a variety of questions </w:t>
      </w:r>
    </w:p>
    <w:p w:rsidR="00E4229D" w:rsidRDefault="00E4229D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Have technical terms </w:t>
      </w:r>
    </w:p>
    <w:p w:rsidR="00E4229D" w:rsidRDefault="00E4229D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Not contain personal and intimate questions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8D688E" w:rsidTr="008D688E"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:rsidR="00AE7894" w:rsidRDefault="00AE7894" w:rsidP="00AE7894">
      <w:pPr>
        <w:pStyle w:val="ListParagraph"/>
        <w:rPr>
          <w:rFonts w:ascii="Helvetica" w:hAnsi="Helvetica"/>
          <w:sz w:val="24"/>
          <w:lang w:val="en-US"/>
        </w:rPr>
      </w:pPr>
    </w:p>
    <w:p w:rsidR="00AE7894" w:rsidRDefault="00AE7894" w:rsidP="00AE7894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Features of a population pyramid of a developed country include a…….:- </w:t>
      </w:r>
    </w:p>
    <w:p w:rsidR="00AE7894" w:rsidRDefault="00AE7894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Wider middle </w:t>
      </w:r>
    </w:p>
    <w:p w:rsidR="00AE7894" w:rsidRDefault="00AE7894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Narrow base</w:t>
      </w:r>
    </w:p>
    <w:p w:rsidR="00AE7894" w:rsidRDefault="00AE7894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Wide base </w:t>
      </w:r>
    </w:p>
    <w:p w:rsidR="00AE7894" w:rsidRDefault="00AE7894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Narrow middle</w:t>
      </w:r>
    </w:p>
    <w:p w:rsidR="00AE7894" w:rsidRDefault="00AE7894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Wider top </w:t>
      </w:r>
    </w:p>
    <w:p w:rsidR="005B7C07" w:rsidRDefault="005B7C07" w:rsidP="005B7C07">
      <w:pPr>
        <w:pStyle w:val="ListParagraph"/>
        <w:rPr>
          <w:rFonts w:ascii="Helvetica" w:hAnsi="Helvetica"/>
          <w:sz w:val="24"/>
          <w:lang w:val="en-US"/>
        </w:rPr>
      </w:pP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8D688E" w:rsidTr="008D688E"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:rsidR="00963F51" w:rsidRDefault="00963F51">
      <w:p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br w:type="page"/>
      </w:r>
    </w:p>
    <w:p w:rsidR="00AE7894" w:rsidRDefault="00AE7894" w:rsidP="00AE7894">
      <w:pPr>
        <w:pStyle w:val="ListParagraph"/>
        <w:rPr>
          <w:rFonts w:ascii="Helvetica" w:hAnsi="Helvetica"/>
          <w:sz w:val="24"/>
          <w:lang w:val="en-US"/>
        </w:rPr>
      </w:pPr>
    </w:p>
    <w:p w:rsidR="005B7C07" w:rsidRDefault="004B2CB1" w:rsidP="005B7C07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Characteristics of stage I of the demographic cycle include: -</w:t>
      </w:r>
    </w:p>
    <w:p w:rsidR="00FD366E" w:rsidRDefault="004B2CB1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High birth rates </w:t>
      </w:r>
    </w:p>
    <w:p w:rsidR="004B2CB1" w:rsidRDefault="004B2CB1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High death rates </w:t>
      </w:r>
    </w:p>
    <w:p w:rsidR="004B2CB1" w:rsidRDefault="004B2CB1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Slow and fluctuating population growth </w:t>
      </w:r>
    </w:p>
    <w:p w:rsidR="004B2CB1" w:rsidRDefault="004B2CB1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High population growth </w:t>
      </w:r>
    </w:p>
    <w:p w:rsidR="004B2CB1" w:rsidRDefault="004B2CB1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Association </w:t>
      </w:r>
      <w:r w:rsidR="00595492">
        <w:rPr>
          <w:rFonts w:ascii="Helvetica" w:hAnsi="Helvetica"/>
          <w:sz w:val="24"/>
          <w:lang w:val="en-US"/>
        </w:rPr>
        <w:t xml:space="preserve">with industrial stage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8D688E" w:rsidTr="008D688E"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:rsidR="00AE7894" w:rsidRDefault="00AE7894" w:rsidP="00AE7894">
      <w:pPr>
        <w:pStyle w:val="ListParagraph"/>
        <w:rPr>
          <w:rFonts w:ascii="Helvetica" w:hAnsi="Helvetica"/>
          <w:sz w:val="24"/>
          <w:lang w:val="en-US"/>
        </w:rPr>
      </w:pPr>
    </w:p>
    <w:p w:rsidR="00595492" w:rsidRDefault="00B9586F" w:rsidP="00595492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With regard to a constrictive population pyramid: -</w:t>
      </w:r>
    </w:p>
    <w:p w:rsidR="00595492" w:rsidRDefault="00B9586F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Has a low crude death rate </w:t>
      </w:r>
    </w:p>
    <w:p w:rsidR="00B9586F" w:rsidRDefault="00B9586F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Life expectancy is high </w:t>
      </w:r>
    </w:p>
    <w:p w:rsidR="00B9586F" w:rsidRDefault="00B9586F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Is exhibited by developed countries</w:t>
      </w:r>
    </w:p>
    <w:p w:rsidR="00B9586F" w:rsidRDefault="00B9586F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Shows high crude birth rate </w:t>
      </w:r>
    </w:p>
    <w:p w:rsidR="00B9586F" w:rsidRDefault="00B9586F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Seen in countries with high fertility rates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8D688E" w:rsidTr="008D688E"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:rsidR="00E4229D" w:rsidRPr="003266E6" w:rsidRDefault="00E4229D" w:rsidP="00E4229D">
      <w:pPr>
        <w:pStyle w:val="ListParagraph"/>
        <w:rPr>
          <w:rFonts w:ascii="Helvetica" w:hAnsi="Helvetica"/>
          <w:sz w:val="16"/>
          <w:lang w:val="en-US"/>
        </w:rPr>
      </w:pPr>
    </w:p>
    <w:p w:rsidR="00644106" w:rsidRDefault="00644106" w:rsidP="00644106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Advantages of note taking during interviews: -</w:t>
      </w:r>
    </w:p>
    <w:p w:rsidR="00644106" w:rsidRDefault="00644106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Facilitates data analysis</w:t>
      </w:r>
    </w:p>
    <w:p w:rsidR="00644106" w:rsidRDefault="00644106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Limits omissions</w:t>
      </w:r>
    </w:p>
    <w:p w:rsidR="00644106" w:rsidRDefault="00644106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Hastens the interview process</w:t>
      </w:r>
    </w:p>
    <w:p w:rsidR="00644106" w:rsidRDefault="00644106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Enhances rapport</w:t>
      </w:r>
    </w:p>
    <w:p w:rsidR="00644106" w:rsidRDefault="00644106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Reinforces responses to personal and sensitive questions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8D688E" w:rsidTr="008D688E"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:rsidR="00F34F1A" w:rsidRDefault="007231A3" w:rsidP="00F34F1A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About communicating to a dying person; -</w:t>
      </w:r>
    </w:p>
    <w:p w:rsidR="00F34F1A" w:rsidRDefault="007231A3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Allows dying persons to make arrangements for the survivors </w:t>
      </w:r>
    </w:p>
    <w:p w:rsidR="007231A3" w:rsidRDefault="007231A3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Gives them an opportunity to participate in funeral and burial arrangements</w:t>
      </w:r>
    </w:p>
    <w:p w:rsidR="007231A3" w:rsidRDefault="007231A3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Individuals have an opportunity to reminisce and converse with important people in their life’s</w:t>
      </w:r>
    </w:p>
    <w:p w:rsidR="007231A3" w:rsidRDefault="007231A3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Is an important cultural practice </w:t>
      </w:r>
    </w:p>
    <w:p w:rsidR="007231A3" w:rsidRDefault="007231A3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Focuses on internal growth other than mental pathology and preparation for death 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8D688E" w:rsidTr="008D688E"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804D6D" w:rsidRDefault="00804D6D" w:rsidP="00804D6D">
      <w:pPr>
        <w:pStyle w:val="ListParagraph"/>
        <w:rPr>
          <w:rFonts w:ascii="Helvetica" w:hAnsi="Helvetica"/>
          <w:sz w:val="24"/>
          <w:lang w:val="en-US"/>
        </w:rPr>
      </w:pPr>
    </w:p>
    <w:p w:rsidR="00804D6D" w:rsidRDefault="00804D6D" w:rsidP="00804D6D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Forms of mourning at funerals in Kenya:- </w:t>
      </w:r>
    </w:p>
    <w:p w:rsidR="00804D6D" w:rsidRDefault="00804D6D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Wearing of a black arm band </w:t>
      </w:r>
    </w:p>
    <w:p w:rsidR="00804D6D" w:rsidRDefault="00804D6D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Ceremonial meals </w:t>
      </w:r>
    </w:p>
    <w:p w:rsidR="00804D6D" w:rsidRDefault="00804D6D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21 gun salute </w:t>
      </w:r>
    </w:p>
    <w:p w:rsidR="00804D6D" w:rsidRDefault="00804D6D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Cultural and traditional dances e.g. mock fights, eshiremba (Luhya)</w:t>
      </w:r>
    </w:p>
    <w:p w:rsidR="00804D6D" w:rsidRDefault="00804D6D" w:rsidP="00BA7E58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Draping of the casket in a </w:t>
      </w:r>
      <w:r w:rsidR="00A27B84">
        <w:rPr>
          <w:rFonts w:ascii="Helvetica" w:hAnsi="Helvetica"/>
          <w:sz w:val="24"/>
          <w:lang w:val="en-US"/>
        </w:rPr>
        <w:t xml:space="preserve">national or institutional </w:t>
      </w:r>
      <w:r>
        <w:rPr>
          <w:rFonts w:ascii="Helvetica" w:hAnsi="Helvetica"/>
          <w:sz w:val="24"/>
          <w:lang w:val="en-US"/>
        </w:rPr>
        <w:t xml:space="preserve">flag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8D688E" w:rsidTr="008D688E"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8D688E" w:rsidRDefault="008D688E" w:rsidP="008D68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6F1F28" w:rsidRDefault="006F1F28" w:rsidP="006F1F28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Invisible fat is found in: -</w:t>
      </w:r>
    </w:p>
    <w:p w:rsidR="006F1F28" w:rsidRDefault="006F1F28" w:rsidP="00D06910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Soya beans </w:t>
      </w:r>
    </w:p>
    <w:p w:rsidR="006F1F28" w:rsidRDefault="006F1F28" w:rsidP="00D06910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Egg yolk </w:t>
      </w:r>
    </w:p>
    <w:p w:rsidR="006F1F28" w:rsidRDefault="006F1F28" w:rsidP="00D06910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Groundnuts </w:t>
      </w:r>
    </w:p>
    <w:p w:rsidR="006F1F28" w:rsidRDefault="006F1F28" w:rsidP="00D06910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Butter </w:t>
      </w:r>
    </w:p>
    <w:p w:rsidR="006F1F28" w:rsidRDefault="006F1F28" w:rsidP="00D06910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Fatty meat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Pr="00506325" w:rsidRDefault="00506325" w:rsidP="00506325">
            <w:pPr>
              <w:rPr>
                <w:rFonts w:ascii="Arial" w:hAnsi="Arial" w:cs="Arial"/>
                <w:sz w:val="24"/>
                <w:szCs w:val="24"/>
              </w:rPr>
            </w:pPr>
            <w:r w:rsidRPr="00506325"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:rsidR="00506325" w:rsidRDefault="00506325" w:rsidP="00506325">
      <w:pPr>
        <w:pStyle w:val="ListParagraph"/>
        <w:rPr>
          <w:rFonts w:ascii="Helvetica" w:hAnsi="Helvetica"/>
          <w:sz w:val="24"/>
          <w:lang w:val="en-US"/>
        </w:rPr>
      </w:pPr>
    </w:p>
    <w:p w:rsidR="0006413D" w:rsidRDefault="0006413D" w:rsidP="0006413D">
      <w:pPr>
        <w:pStyle w:val="ListParagraph"/>
        <w:rPr>
          <w:rFonts w:ascii="Helvetica" w:hAnsi="Helvetica"/>
          <w:sz w:val="24"/>
          <w:lang w:val="en-US"/>
        </w:rPr>
      </w:pPr>
    </w:p>
    <w:p w:rsidR="00F34F1A" w:rsidRDefault="0006413D" w:rsidP="0006413D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Features of rickets include: -</w:t>
      </w:r>
    </w:p>
    <w:p w:rsidR="0006413D" w:rsidRDefault="0006413D" w:rsidP="0006413D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Protruding abdomen </w:t>
      </w:r>
    </w:p>
    <w:p w:rsidR="0006413D" w:rsidRDefault="0006413D" w:rsidP="0006413D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Oedema of the legs </w:t>
      </w:r>
    </w:p>
    <w:p w:rsidR="0006413D" w:rsidRDefault="0006413D" w:rsidP="0006413D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Curling of long bones </w:t>
      </w:r>
    </w:p>
    <w:p w:rsidR="0006413D" w:rsidRDefault="0006413D" w:rsidP="0006413D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Narrow chest </w:t>
      </w:r>
    </w:p>
    <w:p w:rsidR="0006413D" w:rsidRDefault="0006413D" w:rsidP="0006413D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Box shaped head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06413D" w:rsidRDefault="0006413D" w:rsidP="0006413D">
      <w:pPr>
        <w:pStyle w:val="ListParagraph"/>
        <w:rPr>
          <w:rFonts w:ascii="Helvetica" w:hAnsi="Helvetica"/>
          <w:sz w:val="24"/>
          <w:lang w:val="en-US"/>
        </w:rPr>
      </w:pPr>
    </w:p>
    <w:p w:rsidR="001C5D08" w:rsidRDefault="001C5D08" w:rsidP="001C5D08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Regarding digestion of food nutrients: -</w:t>
      </w:r>
    </w:p>
    <w:p w:rsidR="0006413D" w:rsidRDefault="001C5D08" w:rsidP="0006413D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Most of the hydrolysis of triglycerides occurs in the stomach </w:t>
      </w:r>
    </w:p>
    <w:p w:rsidR="001C5D08" w:rsidRDefault="001C5D08" w:rsidP="0006413D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Large units of fatty acids easily diffuse into the intestinal cells </w:t>
      </w:r>
    </w:p>
    <w:p w:rsidR="001C5D08" w:rsidRDefault="001C5D08" w:rsidP="0006413D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Chemical and enzymatic digestion of proteins begins in the mouth </w:t>
      </w:r>
    </w:p>
    <w:p w:rsidR="001C5D08" w:rsidRDefault="001C5D08" w:rsidP="0006413D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The major site for digestion of protein is in the small intestines</w:t>
      </w:r>
    </w:p>
    <w:p w:rsidR="001C5D08" w:rsidRDefault="001C5D08" w:rsidP="0006413D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Fibre is not digested in the stomach and delays gastric emptying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506325" w:rsidRDefault="00506325" w:rsidP="00506325">
      <w:pPr>
        <w:pStyle w:val="ListParagraph"/>
        <w:ind w:left="360"/>
        <w:rPr>
          <w:rFonts w:ascii="Helvetica" w:hAnsi="Helvetica"/>
          <w:sz w:val="24"/>
          <w:lang w:val="en-US"/>
        </w:rPr>
      </w:pPr>
    </w:p>
    <w:p w:rsidR="001C5D08" w:rsidRDefault="001C5D08" w:rsidP="001C5D08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Refuse disposal method not recommended in a hospital set-up: -</w:t>
      </w:r>
    </w:p>
    <w:p w:rsidR="001C5D08" w:rsidRDefault="001C5D08" w:rsidP="0006413D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Composite pit </w:t>
      </w:r>
    </w:p>
    <w:p w:rsidR="001C5D08" w:rsidRDefault="001C5D08" w:rsidP="0006413D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Sanitary land fill </w:t>
      </w:r>
    </w:p>
    <w:p w:rsidR="001C5D08" w:rsidRDefault="001C5D08" w:rsidP="0006413D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Organized dumping </w:t>
      </w:r>
    </w:p>
    <w:p w:rsidR="001C5D08" w:rsidRDefault="001C5D08" w:rsidP="0006413D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Controlled burning </w:t>
      </w:r>
    </w:p>
    <w:p w:rsidR="001C5D08" w:rsidRDefault="001C5D08" w:rsidP="0006413D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Placenta pit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:rsidR="0020789D" w:rsidRDefault="0020789D" w:rsidP="0020789D">
      <w:pPr>
        <w:pStyle w:val="ListParagraph"/>
        <w:rPr>
          <w:rFonts w:ascii="Helvetica" w:hAnsi="Helvetica"/>
          <w:sz w:val="24"/>
          <w:lang w:val="en-US"/>
        </w:rPr>
      </w:pPr>
    </w:p>
    <w:p w:rsidR="00B46476" w:rsidRDefault="00B46476" w:rsidP="00B46476">
      <w:pPr>
        <w:pStyle w:val="ListParagraph"/>
        <w:rPr>
          <w:rFonts w:ascii="Helvetica" w:hAnsi="Helvetica"/>
          <w:sz w:val="24"/>
          <w:lang w:val="en-US"/>
        </w:rPr>
      </w:pPr>
    </w:p>
    <w:p w:rsidR="00B46476" w:rsidRDefault="00B46476" w:rsidP="00B46476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Contraindications of combine oral contraceptives: -</w:t>
      </w:r>
    </w:p>
    <w:p w:rsidR="00B46476" w:rsidRDefault="00B4647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Hypertension </w:t>
      </w:r>
    </w:p>
    <w:p w:rsidR="00B46476" w:rsidRDefault="00B4647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Valvular heart disease </w:t>
      </w:r>
    </w:p>
    <w:p w:rsidR="00B46476" w:rsidRDefault="00B4647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Severe headache </w:t>
      </w:r>
    </w:p>
    <w:p w:rsidR="00B46476" w:rsidRDefault="00B4647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Pelvic infections</w:t>
      </w:r>
    </w:p>
    <w:p w:rsidR="00B46476" w:rsidRDefault="00B4647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Vaginal discharge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:rsidR="005E7F59" w:rsidRDefault="005E7F59" w:rsidP="005E7F59">
      <w:pPr>
        <w:pStyle w:val="ListParagraph"/>
        <w:rPr>
          <w:rFonts w:ascii="Helvetica" w:hAnsi="Helvetica"/>
          <w:sz w:val="24"/>
          <w:lang w:val="en-US"/>
        </w:rPr>
      </w:pPr>
    </w:p>
    <w:p w:rsidR="00B46476" w:rsidRDefault="00B46476" w:rsidP="00B46476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Warning of teen substance abuse include: -</w:t>
      </w:r>
    </w:p>
    <w:p w:rsidR="00B46476" w:rsidRDefault="006F1234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Red and glazed eyes </w:t>
      </w:r>
    </w:p>
    <w:p w:rsidR="006F1234" w:rsidRDefault="006F1234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Personality change </w:t>
      </w:r>
    </w:p>
    <w:p w:rsidR="006F1234" w:rsidRDefault="006F1234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Poor judgment </w:t>
      </w:r>
    </w:p>
    <w:p w:rsidR="006F1234" w:rsidRDefault="006F1234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Low self esteem</w:t>
      </w:r>
    </w:p>
    <w:p w:rsidR="006F1234" w:rsidRDefault="006F1234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Depression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5E7F59" w:rsidRDefault="005E7F59" w:rsidP="005E7F59">
      <w:pPr>
        <w:pStyle w:val="ListParagraph"/>
        <w:rPr>
          <w:rFonts w:ascii="Helvetica" w:hAnsi="Helvetica"/>
          <w:sz w:val="24"/>
          <w:lang w:val="en-US"/>
        </w:rPr>
      </w:pPr>
    </w:p>
    <w:p w:rsidR="005E7F59" w:rsidRDefault="00D31889" w:rsidP="005E7F59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Genital discharge is associated with: -</w:t>
      </w:r>
    </w:p>
    <w:p w:rsidR="005E7F59" w:rsidRDefault="00D31889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Gonorrhea </w:t>
      </w:r>
    </w:p>
    <w:p w:rsidR="00D31889" w:rsidRDefault="00D31889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Candidiasis </w:t>
      </w:r>
    </w:p>
    <w:p w:rsidR="00D31889" w:rsidRDefault="00D31889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Trichomoniasis </w:t>
      </w:r>
    </w:p>
    <w:p w:rsidR="00D31889" w:rsidRDefault="00D31889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Syphilis </w:t>
      </w:r>
    </w:p>
    <w:p w:rsidR="00D2381C" w:rsidRDefault="00D31889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Chancroid</w:t>
      </w:r>
    </w:p>
    <w:p w:rsidR="00506325" w:rsidRDefault="00506325" w:rsidP="00506325">
      <w:pPr>
        <w:pStyle w:val="ListParagraph"/>
        <w:rPr>
          <w:rFonts w:ascii="Helvetica" w:hAnsi="Helvetica"/>
          <w:sz w:val="24"/>
          <w:lang w:val="en-US"/>
        </w:rPr>
      </w:pP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:rsidR="00506325" w:rsidRDefault="00506325" w:rsidP="00506325">
      <w:pPr>
        <w:pStyle w:val="ListParagraph"/>
        <w:rPr>
          <w:rFonts w:ascii="Helvetica" w:hAnsi="Helvetica"/>
          <w:sz w:val="24"/>
          <w:lang w:val="en-US"/>
        </w:rPr>
      </w:pPr>
    </w:p>
    <w:p w:rsidR="00D2381C" w:rsidRDefault="00D2381C" w:rsidP="00D2381C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Scabies: - </w:t>
      </w:r>
    </w:p>
    <w:p w:rsidR="00D31889" w:rsidRDefault="00D31889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 </w:t>
      </w:r>
      <w:r w:rsidR="00D2381C">
        <w:rPr>
          <w:rFonts w:ascii="Helvetica" w:hAnsi="Helvetica"/>
          <w:sz w:val="24"/>
          <w:lang w:val="en-US"/>
        </w:rPr>
        <w:t xml:space="preserve">Is caused by infestation by a male mite </w:t>
      </w:r>
    </w:p>
    <w:p w:rsidR="00D2381C" w:rsidRDefault="00D2381C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The mite burrow deep into the skin producing intense itchiness </w:t>
      </w:r>
    </w:p>
    <w:p w:rsidR="00D2381C" w:rsidRDefault="00D2381C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Presents with a generalize skin rash</w:t>
      </w:r>
    </w:p>
    <w:p w:rsidR="00D2381C" w:rsidRDefault="00D2381C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Transmission is by direct contact and through clothes and beddings </w:t>
      </w:r>
    </w:p>
    <w:p w:rsidR="00D2381C" w:rsidRDefault="00D2381C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Scalp and feet are affected only in infants under one year of  age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653D61" w:rsidRPr="002156DD" w:rsidRDefault="00653D61" w:rsidP="00653D61">
      <w:pPr>
        <w:pStyle w:val="ListParagraph"/>
        <w:rPr>
          <w:rFonts w:ascii="Helvetica" w:hAnsi="Helvetica"/>
          <w:sz w:val="18"/>
          <w:lang w:val="en-US"/>
        </w:rPr>
      </w:pPr>
    </w:p>
    <w:p w:rsidR="00D2381C" w:rsidRDefault="00D2381C" w:rsidP="00D2381C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 Regarding Tineasis: -</w:t>
      </w:r>
    </w:p>
    <w:p w:rsidR="00D2381C" w:rsidRDefault="00D2381C" w:rsidP="00D2381C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Griseofulvin is the drug of choice </w:t>
      </w:r>
    </w:p>
    <w:p w:rsidR="00D2381C" w:rsidRDefault="00D2381C" w:rsidP="00D2381C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Tinea unguium is best treated with topical applications for a period of 6 weeks </w:t>
      </w:r>
    </w:p>
    <w:p w:rsidR="00D2381C" w:rsidRDefault="00907DF5" w:rsidP="00D2381C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Topical applications for ten days are effective in treatment of Tinea pedis </w:t>
      </w:r>
    </w:p>
    <w:p w:rsidR="00907DF5" w:rsidRDefault="00907DF5" w:rsidP="00D2381C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Duration of treatment for Tinea capitis is 6 – 12 weeks </w:t>
      </w:r>
    </w:p>
    <w:p w:rsidR="00907DF5" w:rsidRDefault="00907DF5" w:rsidP="00D2381C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Talcum powder is useful in Tinea cruris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653D61" w:rsidRPr="002156DD" w:rsidRDefault="00653D61" w:rsidP="00653D61">
      <w:pPr>
        <w:pStyle w:val="ListParagraph"/>
        <w:rPr>
          <w:rFonts w:ascii="Helvetica" w:hAnsi="Helvetica"/>
          <w:sz w:val="20"/>
          <w:lang w:val="en-US"/>
        </w:rPr>
      </w:pPr>
    </w:p>
    <w:p w:rsidR="00907DF5" w:rsidRDefault="00907DF5" w:rsidP="00907DF5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Stage III of trachoma:</w:t>
      </w:r>
    </w:p>
    <w:p w:rsidR="00907DF5" w:rsidRDefault="00907DF5" w:rsidP="00D2381C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 Entropion is a feature </w:t>
      </w:r>
    </w:p>
    <w:p w:rsidR="00907DF5" w:rsidRDefault="00907DF5" w:rsidP="00D2381C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The eyes are red and watery mimicking ordinary conjunctivitis </w:t>
      </w:r>
    </w:p>
    <w:p w:rsidR="00907DF5" w:rsidRDefault="00907DF5" w:rsidP="00D2381C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Conjunctiva has whitish scars</w:t>
      </w:r>
    </w:p>
    <w:p w:rsidR="00907DF5" w:rsidRDefault="00907DF5" w:rsidP="00D2381C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Scar tissue develops in the cornea </w:t>
      </w:r>
    </w:p>
    <w:p w:rsidR="00907DF5" w:rsidRDefault="00907DF5" w:rsidP="00D2381C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Pre-auricular glands are enlarged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:rsidR="00653D61" w:rsidRPr="003266E6" w:rsidRDefault="00653D61" w:rsidP="00653D61">
      <w:pPr>
        <w:pStyle w:val="ListParagraph"/>
        <w:rPr>
          <w:rFonts w:ascii="Helvetica" w:hAnsi="Helvetica"/>
          <w:sz w:val="16"/>
          <w:lang w:val="en-US"/>
        </w:rPr>
      </w:pPr>
    </w:p>
    <w:p w:rsidR="00653D61" w:rsidRDefault="00653D61" w:rsidP="00653D61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Features associated with WHO stage III of HIV/AIDS for adults/adolescents: -</w:t>
      </w:r>
    </w:p>
    <w:p w:rsidR="00653D61" w:rsidRDefault="00653D61" w:rsidP="00653D61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Oral candidiasis </w:t>
      </w:r>
    </w:p>
    <w:p w:rsidR="00653D61" w:rsidRDefault="00653D61" w:rsidP="00653D61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HIV encephalopathy </w:t>
      </w:r>
    </w:p>
    <w:p w:rsidR="00653D61" w:rsidRDefault="00653D61" w:rsidP="00653D61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Kaposis sarcoma </w:t>
      </w:r>
    </w:p>
    <w:p w:rsidR="00653D61" w:rsidRDefault="00653D61" w:rsidP="00653D61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Herpes zoster </w:t>
      </w:r>
    </w:p>
    <w:p w:rsidR="00653D61" w:rsidRDefault="00653D61" w:rsidP="00653D61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Severe weight loss and unexplained chronic diarrhoea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115423" w:rsidRDefault="00115423" w:rsidP="00115423">
      <w:pPr>
        <w:pStyle w:val="ListParagraph"/>
        <w:ind w:left="360"/>
        <w:rPr>
          <w:rFonts w:ascii="Helvetica" w:hAnsi="Helvetica"/>
          <w:sz w:val="24"/>
          <w:lang w:val="en-US"/>
        </w:rPr>
      </w:pPr>
    </w:p>
    <w:p w:rsidR="00894A7E" w:rsidRDefault="00894A7E" w:rsidP="00894A7E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Risk factors for pre-eclampsia and eclampsia: -</w:t>
      </w:r>
    </w:p>
    <w:p w:rsidR="00894A7E" w:rsidRDefault="00894A7E" w:rsidP="00894A7E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Maternal age </w:t>
      </w:r>
    </w:p>
    <w:p w:rsidR="00894A7E" w:rsidRDefault="00894A7E" w:rsidP="00894A7E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Low socioeconomic status </w:t>
      </w:r>
    </w:p>
    <w:p w:rsidR="00894A7E" w:rsidRDefault="00894A7E" w:rsidP="00894A7E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Sociocultural beliefs and practices </w:t>
      </w:r>
    </w:p>
    <w:p w:rsidR="00894A7E" w:rsidRDefault="00894A7E" w:rsidP="00894A7E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Lack of awareness </w:t>
      </w:r>
    </w:p>
    <w:p w:rsidR="00894A7E" w:rsidRDefault="00894A7E" w:rsidP="00894A7E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894A7E">
        <w:rPr>
          <w:rFonts w:ascii="Helvetica" w:hAnsi="Helvetica"/>
          <w:sz w:val="24"/>
          <w:lang w:val="en-US"/>
        </w:rPr>
        <w:t>Poor infrastructure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894A7E" w:rsidRPr="00894A7E" w:rsidRDefault="00894A7E" w:rsidP="00894A7E">
      <w:pPr>
        <w:pStyle w:val="ListParagraph"/>
        <w:rPr>
          <w:rFonts w:ascii="Helvetica" w:hAnsi="Helvetica"/>
          <w:sz w:val="24"/>
          <w:lang w:val="en-US"/>
        </w:rPr>
      </w:pPr>
    </w:p>
    <w:p w:rsidR="00653D61" w:rsidRDefault="00687D14" w:rsidP="00653D61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Protease inhibitors(PIs) include: -</w:t>
      </w:r>
    </w:p>
    <w:p w:rsidR="00653D61" w:rsidRDefault="00687D14" w:rsidP="00653D61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Ritonavir </w:t>
      </w:r>
    </w:p>
    <w:p w:rsidR="00687D14" w:rsidRDefault="00687D14" w:rsidP="00653D61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Nelfinavir</w:t>
      </w:r>
    </w:p>
    <w:p w:rsidR="00687D14" w:rsidRDefault="00687D14" w:rsidP="00653D61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Nevirapine </w:t>
      </w:r>
    </w:p>
    <w:p w:rsidR="00687D14" w:rsidRDefault="00687D14" w:rsidP="00653D61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Efavirenz</w:t>
      </w:r>
    </w:p>
    <w:p w:rsidR="00687D14" w:rsidRDefault="00687D14" w:rsidP="00653D61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Zidovudine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:rsidR="001E3515" w:rsidRDefault="001E3515" w:rsidP="001E3515">
      <w:pPr>
        <w:pStyle w:val="ListParagraph"/>
        <w:rPr>
          <w:rFonts w:ascii="Helvetica" w:hAnsi="Helvetica"/>
          <w:sz w:val="24"/>
          <w:lang w:val="en-US"/>
        </w:rPr>
      </w:pPr>
    </w:p>
    <w:p w:rsidR="00FB281A" w:rsidRDefault="00FB281A" w:rsidP="00892CD5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Factors influencing health seeking behavior in the community include: -</w:t>
      </w:r>
    </w:p>
    <w:p w:rsidR="00FB281A" w:rsidRDefault="00FB281A" w:rsidP="00FB281A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Cultural beliefs </w:t>
      </w:r>
    </w:p>
    <w:p w:rsidR="00FB281A" w:rsidRDefault="00FB281A" w:rsidP="00FB281A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Socio-economic status </w:t>
      </w:r>
    </w:p>
    <w:p w:rsidR="00FB281A" w:rsidRDefault="00FB281A" w:rsidP="00FB281A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Women empowerment </w:t>
      </w:r>
    </w:p>
    <w:p w:rsidR="00FB281A" w:rsidRDefault="00FB281A" w:rsidP="00FB281A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Gender roles </w:t>
      </w:r>
    </w:p>
    <w:p w:rsidR="00FB281A" w:rsidRDefault="00FB281A" w:rsidP="00FB281A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Economic status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FB281A" w:rsidRDefault="00FB281A" w:rsidP="00FB281A">
      <w:pPr>
        <w:pStyle w:val="ListParagraph"/>
        <w:rPr>
          <w:rFonts w:ascii="Helvetica" w:hAnsi="Helvetica"/>
          <w:sz w:val="24"/>
          <w:lang w:val="en-US"/>
        </w:rPr>
      </w:pPr>
    </w:p>
    <w:p w:rsidR="00892CD5" w:rsidRDefault="00892CD5" w:rsidP="00892CD5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The following vectors are correctly matched with respective diseases they transmit: -</w:t>
      </w:r>
    </w:p>
    <w:p w:rsidR="00892CD5" w:rsidRDefault="00892CD5" w:rsidP="00653D61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Anopheles funestus </w:t>
      </w:r>
      <w:r>
        <w:rPr>
          <w:rFonts w:ascii="Helvetica" w:hAnsi="Helvetica"/>
          <w:sz w:val="24"/>
          <w:lang w:val="en-US"/>
        </w:rPr>
        <w:tab/>
        <w:t>-</w:t>
      </w:r>
      <w:r>
        <w:rPr>
          <w:rFonts w:ascii="Helvetica" w:hAnsi="Helvetica"/>
          <w:sz w:val="24"/>
          <w:lang w:val="en-US"/>
        </w:rPr>
        <w:tab/>
        <w:t xml:space="preserve">malaria </w:t>
      </w:r>
    </w:p>
    <w:p w:rsidR="00892CD5" w:rsidRDefault="00892CD5" w:rsidP="00653D61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Glossina palpalis </w:t>
      </w:r>
      <w:r>
        <w:rPr>
          <w:rFonts w:ascii="Helvetica" w:hAnsi="Helvetica"/>
          <w:sz w:val="24"/>
          <w:lang w:val="en-US"/>
        </w:rPr>
        <w:tab/>
      </w:r>
      <w:r>
        <w:rPr>
          <w:rFonts w:ascii="Helvetica" w:hAnsi="Helvetica"/>
          <w:sz w:val="24"/>
          <w:lang w:val="en-US"/>
        </w:rPr>
        <w:tab/>
        <w:t>-</w:t>
      </w:r>
      <w:r>
        <w:rPr>
          <w:rFonts w:ascii="Helvetica" w:hAnsi="Helvetica"/>
          <w:sz w:val="24"/>
          <w:lang w:val="en-US"/>
        </w:rPr>
        <w:tab/>
        <w:t xml:space="preserve">river blindness </w:t>
      </w:r>
    </w:p>
    <w:p w:rsidR="00892CD5" w:rsidRDefault="00892CD5" w:rsidP="00653D61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Simulium damnosum</w:t>
      </w:r>
      <w:r>
        <w:rPr>
          <w:rFonts w:ascii="Helvetica" w:hAnsi="Helvetica"/>
          <w:sz w:val="24"/>
          <w:lang w:val="en-US"/>
        </w:rPr>
        <w:tab/>
        <w:t>-</w:t>
      </w:r>
      <w:r>
        <w:rPr>
          <w:rFonts w:ascii="Helvetica" w:hAnsi="Helvetica"/>
          <w:sz w:val="24"/>
          <w:lang w:val="en-US"/>
        </w:rPr>
        <w:tab/>
        <w:t xml:space="preserve">trypanosomiasis </w:t>
      </w:r>
    </w:p>
    <w:p w:rsidR="00892CD5" w:rsidRDefault="00892CD5" w:rsidP="00653D61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Phlebotomus spp</w:t>
      </w:r>
      <w:r>
        <w:rPr>
          <w:rFonts w:ascii="Helvetica" w:hAnsi="Helvetica"/>
          <w:sz w:val="24"/>
          <w:lang w:val="en-US"/>
        </w:rPr>
        <w:tab/>
      </w:r>
      <w:r>
        <w:rPr>
          <w:rFonts w:ascii="Helvetica" w:hAnsi="Helvetica"/>
          <w:sz w:val="24"/>
          <w:lang w:val="en-US"/>
        </w:rPr>
        <w:tab/>
        <w:t>-</w:t>
      </w:r>
      <w:r>
        <w:rPr>
          <w:rFonts w:ascii="Helvetica" w:hAnsi="Helvetica"/>
          <w:sz w:val="24"/>
          <w:lang w:val="en-US"/>
        </w:rPr>
        <w:tab/>
        <w:t xml:space="preserve">kala azar </w:t>
      </w:r>
    </w:p>
    <w:p w:rsidR="00892CD5" w:rsidRDefault="00892CD5" w:rsidP="00892CD5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Aedes spp</w:t>
      </w:r>
      <w:r>
        <w:rPr>
          <w:rFonts w:ascii="Helvetica" w:hAnsi="Helvetica"/>
          <w:sz w:val="24"/>
          <w:lang w:val="en-US"/>
        </w:rPr>
        <w:tab/>
      </w:r>
      <w:r>
        <w:rPr>
          <w:rFonts w:ascii="Helvetica" w:hAnsi="Helvetica"/>
          <w:sz w:val="24"/>
          <w:lang w:val="en-US"/>
        </w:rPr>
        <w:tab/>
      </w:r>
      <w:r>
        <w:rPr>
          <w:rFonts w:ascii="Helvetica" w:hAnsi="Helvetica"/>
          <w:sz w:val="24"/>
          <w:lang w:val="en-US"/>
        </w:rPr>
        <w:tab/>
        <w:t xml:space="preserve">- </w:t>
      </w:r>
      <w:r>
        <w:rPr>
          <w:rFonts w:ascii="Helvetica" w:hAnsi="Helvetica"/>
          <w:sz w:val="24"/>
          <w:lang w:val="en-US"/>
        </w:rPr>
        <w:tab/>
        <w:t xml:space="preserve">yellow fever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1E3515" w:rsidRDefault="001E3515" w:rsidP="001E3515">
      <w:pPr>
        <w:pStyle w:val="ListParagraph"/>
        <w:rPr>
          <w:rFonts w:ascii="Helvetica" w:hAnsi="Helvetica"/>
          <w:sz w:val="24"/>
          <w:lang w:val="en-US"/>
        </w:rPr>
      </w:pPr>
    </w:p>
    <w:p w:rsidR="00892CD5" w:rsidRDefault="00083657" w:rsidP="00892CD5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In amoebic dysentery: -</w:t>
      </w:r>
    </w:p>
    <w:p w:rsidR="00083657" w:rsidRDefault="00083657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Incubation period is relatively short </w:t>
      </w:r>
      <w:bookmarkStart w:id="0" w:name="_GoBack"/>
      <w:bookmarkEnd w:id="0"/>
    </w:p>
    <w:p w:rsidR="00083657" w:rsidRDefault="00083657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Exhibits generalized abdominal tenderness </w:t>
      </w:r>
    </w:p>
    <w:p w:rsidR="00083657" w:rsidRDefault="00083657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Fever is a common feature </w:t>
      </w:r>
    </w:p>
    <w:p w:rsidR="00083657" w:rsidRDefault="00083657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Patients have severe tenesmus</w:t>
      </w:r>
    </w:p>
    <w:p w:rsidR="00083657" w:rsidRDefault="00083657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Stools have blood and mucous 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1E3515" w:rsidRDefault="001E3515" w:rsidP="001E3515">
      <w:pPr>
        <w:pStyle w:val="ListParagraph"/>
        <w:rPr>
          <w:rFonts w:ascii="Helvetica" w:hAnsi="Helvetica"/>
          <w:sz w:val="24"/>
          <w:lang w:val="en-US"/>
        </w:rPr>
      </w:pPr>
    </w:p>
    <w:p w:rsidR="00111396" w:rsidRDefault="00111396" w:rsidP="00111396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Factors enhancing domestic violence: -</w:t>
      </w:r>
    </w:p>
    <w:p w:rsidR="00111396" w:rsidRDefault="00111396" w:rsidP="0011139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Culture </w:t>
      </w:r>
    </w:p>
    <w:p w:rsidR="00111396" w:rsidRDefault="00111396" w:rsidP="0011139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Social organization of the family </w:t>
      </w:r>
    </w:p>
    <w:p w:rsidR="00111396" w:rsidRDefault="00111396" w:rsidP="0011139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Power inequality</w:t>
      </w:r>
    </w:p>
    <w:p w:rsidR="00111396" w:rsidRDefault="00111396" w:rsidP="0011139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Family inequality </w:t>
      </w:r>
    </w:p>
    <w:p w:rsidR="00111396" w:rsidRDefault="00111396" w:rsidP="0011139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Family privacy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111396" w:rsidRDefault="00111396" w:rsidP="00111396">
      <w:pPr>
        <w:pStyle w:val="ListParagraph"/>
        <w:ind w:left="360"/>
        <w:rPr>
          <w:rFonts w:ascii="Helvetica" w:hAnsi="Helvetica"/>
          <w:sz w:val="24"/>
          <w:lang w:val="en-US"/>
        </w:rPr>
      </w:pPr>
    </w:p>
    <w:p w:rsidR="001E3515" w:rsidRDefault="001E3515" w:rsidP="001E3515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Differentiating features </w:t>
      </w:r>
      <w:r w:rsidR="00AB6022">
        <w:rPr>
          <w:rFonts w:ascii="Helvetica" w:hAnsi="Helvetica"/>
          <w:sz w:val="24"/>
          <w:lang w:val="en-US"/>
        </w:rPr>
        <w:t>o</w:t>
      </w:r>
      <w:r>
        <w:rPr>
          <w:rFonts w:ascii="Helvetica" w:hAnsi="Helvetica"/>
          <w:sz w:val="24"/>
          <w:lang w:val="en-US"/>
        </w:rPr>
        <w:t xml:space="preserve">f food poisoning from cholera: - </w:t>
      </w:r>
    </w:p>
    <w:p w:rsidR="001E3515" w:rsidRDefault="00A3286E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Vomiting is watery and projectile causing no distress </w:t>
      </w:r>
    </w:p>
    <w:p w:rsidR="00A3286E" w:rsidRDefault="00A3286E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Muscular cramps are constant and severe</w:t>
      </w:r>
    </w:p>
    <w:p w:rsidR="00A3286E" w:rsidRDefault="00A3286E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Diarrhoea precedes vomiting </w:t>
      </w:r>
    </w:p>
    <w:p w:rsidR="00A3286E" w:rsidRDefault="00A3286E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Diarrhoea follows vomiting </w:t>
      </w:r>
    </w:p>
    <w:p w:rsidR="00A3286E" w:rsidRDefault="004D3D2D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Tenesmus is common </w:t>
      </w:r>
      <w:r w:rsidR="00A3286E">
        <w:rPr>
          <w:rFonts w:ascii="Helvetica" w:hAnsi="Helvetica"/>
          <w:sz w:val="24"/>
          <w:lang w:val="en-US"/>
        </w:rPr>
        <w:t xml:space="preserve">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E85A9E" w:rsidRDefault="00E85A9E" w:rsidP="00E85A9E">
      <w:pPr>
        <w:pStyle w:val="ListParagraph"/>
        <w:rPr>
          <w:rFonts w:ascii="Helvetica" w:hAnsi="Helvetica"/>
          <w:sz w:val="24"/>
          <w:lang w:val="en-US"/>
        </w:rPr>
      </w:pPr>
    </w:p>
    <w:p w:rsidR="00E85A9E" w:rsidRDefault="00E85A9E" w:rsidP="00E85A9E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About hookworm infestation: -</w:t>
      </w:r>
    </w:p>
    <w:p w:rsidR="00E85A9E" w:rsidRDefault="00E85A9E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Can present with murmurs and CCF</w:t>
      </w:r>
    </w:p>
    <w:p w:rsidR="00E85A9E" w:rsidRDefault="00E85A9E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An adult N. americanas cause a daily blood loss of 0.5 mls per worm per day </w:t>
      </w:r>
    </w:p>
    <w:p w:rsidR="00E85A9E" w:rsidRDefault="00E85A9E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Development of anaemia is rapid </w:t>
      </w:r>
    </w:p>
    <w:p w:rsidR="00E85A9E" w:rsidRDefault="00E85A9E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Proper disposal of feaces is important in prevention and control </w:t>
      </w:r>
    </w:p>
    <w:p w:rsidR="00E85A9E" w:rsidRDefault="00E85A9E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Blood transfusion is highly recommend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C67716" w:rsidRDefault="00C67716" w:rsidP="00C67716">
      <w:pPr>
        <w:pStyle w:val="ListParagraph"/>
        <w:rPr>
          <w:rFonts w:ascii="Helvetica" w:hAnsi="Helvetica"/>
          <w:sz w:val="24"/>
          <w:lang w:val="en-US"/>
        </w:rPr>
      </w:pPr>
    </w:p>
    <w:p w:rsidR="00111396" w:rsidRDefault="00111396" w:rsidP="00C67716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Causes of spousal violence: -</w:t>
      </w:r>
    </w:p>
    <w:p w:rsidR="00111396" w:rsidRDefault="00111396" w:rsidP="0011139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Economic conditions </w:t>
      </w:r>
    </w:p>
    <w:p w:rsidR="00111396" w:rsidRDefault="00111396" w:rsidP="0011139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Verbal aggression </w:t>
      </w:r>
    </w:p>
    <w:p w:rsidR="00111396" w:rsidRDefault="00111396" w:rsidP="0011139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Inadequacy of husbands </w:t>
      </w:r>
    </w:p>
    <w:p w:rsidR="00111396" w:rsidRDefault="00111396" w:rsidP="0011139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Changing gender rules</w:t>
      </w:r>
    </w:p>
    <w:p w:rsidR="00111396" w:rsidRDefault="00111396" w:rsidP="0011139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Family history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111396" w:rsidRDefault="00111396" w:rsidP="00111396">
      <w:pPr>
        <w:pStyle w:val="ListParagraph"/>
        <w:rPr>
          <w:rFonts w:ascii="Helvetica" w:hAnsi="Helvetica"/>
          <w:sz w:val="24"/>
          <w:lang w:val="en-US"/>
        </w:rPr>
      </w:pPr>
    </w:p>
    <w:p w:rsidR="00C67716" w:rsidRDefault="00C67716" w:rsidP="00C67716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About Rabies; -</w:t>
      </w:r>
    </w:p>
    <w:p w:rsidR="00C67716" w:rsidRDefault="00C67716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Incubation period is influenced by site of bite and distance of wound from the brain </w:t>
      </w:r>
    </w:p>
    <w:p w:rsidR="00C67716" w:rsidRDefault="00C67716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Furious rabies is associated with violent behavior and convulsions </w:t>
      </w:r>
    </w:p>
    <w:p w:rsidR="00C67716" w:rsidRDefault="00C67716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Depression is a feature of paralytic rabies</w:t>
      </w:r>
    </w:p>
    <w:p w:rsidR="00C67716" w:rsidRDefault="00C67716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Recovery is the rule </w:t>
      </w:r>
    </w:p>
    <w:p w:rsidR="00C67716" w:rsidRDefault="00C67716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Hydrophobia is associated with furious rabies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:rsidR="00C67716" w:rsidRDefault="00C67716" w:rsidP="00C67716">
      <w:pPr>
        <w:pStyle w:val="ListParagraph"/>
        <w:rPr>
          <w:rFonts w:ascii="Helvetica" w:hAnsi="Helvetica"/>
          <w:sz w:val="24"/>
          <w:lang w:val="en-US"/>
        </w:rPr>
      </w:pPr>
    </w:p>
    <w:p w:rsidR="00C67716" w:rsidRDefault="00C67716" w:rsidP="00C67716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Predisposing factors to meningococcal meningitis: -</w:t>
      </w:r>
    </w:p>
    <w:p w:rsidR="00C67716" w:rsidRDefault="00C67716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Overcrowding </w:t>
      </w:r>
    </w:p>
    <w:p w:rsidR="00C67716" w:rsidRDefault="00C67716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Mastoiditis </w:t>
      </w:r>
    </w:p>
    <w:p w:rsidR="00C67716" w:rsidRDefault="00C67716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Malnutrition </w:t>
      </w:r>
    </w:p>
    <w:p w:rsidR="00C67716" w:rsidRDefault="00C67716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Head injury </w:t>
      </w:r>
    </w:p>
    <w:p w:rsidR="00C67716" w:rsidRDefault="00C67716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Epidemic of measles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:rsidR="00111396" w:rsidRDefault="00111396" w:rsidP="00111396">
      <w:pPr>
        <w:pStyle w:val="ListParagraph"/>
        <w:rPr>
          <w:rFonts w:ascii="Helvetica" w:hAnsi="Helvetica"/>
          <w:sz w:val="24"/>
          <w:lang w:val="en-US"/>
        </w:rPr>
      </w:pPr>
    </w:p>
    <w:p w:rsidR="00111396" w:rsidRDefault="00111396" w:rsidP="00111396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Features of rubella: -</w:t>
      </w:r>
    </w:p>
    <w:p w:rsidR="00111396" w:rsidRDefault="00111396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Microphthalmia </w:t>
      </w:r>
    </w:p>
    <w:p w:rsidR="00111396" w:rsidRDefault="00111396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Deafness </w:t>
      </w:r>
    </w:p>
    <w:p w:rsidR="00111396" w:rsidRDefault="00111396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Microcephaly </w:t>
      </w:r>
    </w:p>
    <w:p w:rsidR="00111396" w:rsidRDefault="00111396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Mental retardation </w:t>
      </w:r>
    </w:p>
    <w:p w:rsidR="00111396" w:rsidRDefault="00111396" w:rsidP="00083657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Jaundice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115423" w:rsidRDefault="00115423" w:rsidP="00115423">
      <w:pPr>
        <w:pStyle w:val="ListParagraph"/>
        <w:rPr>
          <w:rFonts w:ascii="Helvetica" w:hAnsi="Helvetica"/>
          <w:sz w:val="24"/>
          <w:lang w:val="en-US"/>
        </w:rPr>
      </w:pPr>
    </w:p>
    <w:p w:rsidR="00894A7E" w:rsidRDefault="00115423" w:rsidP="00894A7E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Primary prevention of blindness in children includes: -</w:t>
      </w:r>
    </w:p>
    <w:p w:rsidR="00894A7E" w:rsidRDefault="00115423" w:rsidP="00894A7E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Nutritious food rich in vitamin a to the mother </w:t>
      </w:r>
    </w:p>
    <w:p w:rsidR="00115423" w:rsidRDefault="00115423" w:rsidP="00894A7E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VDRL test during pregnancy</w:t>
      </w:r>
    </w:p>
    <w:p w:rsidR="00115423" w:rsidRDefault="00115423" w:rsidP="00894A7E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Administration of vitamin A to the child </w:t>
      </w:r>
    </w:p>
    <w:p w:rsidR="00115423" w:rsidRDefault="00115423" w:rsidP="00115423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Safe delivery </w:t>
      </w:r>
    </w:p>
    <w:p w:rsidR="00115423" w:rsidRDefault="00115423" w:rsidP="00894A7E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Improvement of safety of toys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:rsidR="002156DD" w:rsidRDefault="002156DD" w:rsidP="002156DD">
      <w:pPr>
        <w:pStyle w:val="ListParagraph"/>
        <w:rPr>
          <w:rFonts w:ascii="Helvetica" w:hAnsi="Helvetica"/>
          <w:sz w:val="24"/>
          <w:lang w:val="en-US"/>
        </w:rPr>
      </w:pPr>
    </w:p>
    <w:p w:rsidR="00115423" w:rsidRDefault="00115423" w:rsidP="00115423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Common domestic accidents include: -</w:t>
      </w:r>
    </w:p>
    <w:p w:rsidR="00115423" w:rsidRDefault="00115423" w:rsidP="00894A7E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Poisoning</w:t>
      </w:r>
    </w:p>
    <w:p w:rsidR="00115423" w:rsidRDefault="00115423" w:rsidP="00894A7E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Burns</w:t>
      </w:r>
    </w:p>
    <w:p w:rsidR="00115423" w:rsidRDefault="00115423" w:rsidP="00894A7E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Drowning </w:t>
      </w:r>
    </w:p>
    <w:p w:rsidR="00115423" w:rsidRDefault="00115423" w:rsidP="00894A7E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Falls </w:t>
      </w:r>
    </w:p>
    <w:p w:rsidR="00115423" w:rsidRDefault="00115423" w:rsidP="00894A7E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Bites and injuries from animals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FB281A" w:rsidRDefault="00FB281A" w:rsidP="00FB281A">
      <w:pPr>
        <w:pStyle w:val="ListParagraph"/>
        <w:rPr>
          <w:rFonts w:ascii="Helvetica" w:hAnsi="Helvetica"/>
          <w:sz w:val="24"/>
          <w:lang w:val="en-US"/>
        </w:rPr>
      </w:pPr>
    </w:p>
    <w:p w:rsidR="00FB281A" w:rsidRDefault="00FB281A" w:rsidP="00FB281A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In the community development approach to health promotion: - </w:t>
      </w:r>
    </w:p>
    <w:p w:rsidR="00FB281A" w:rsidRDefault="00FB281A" w:rsidP="00894A7E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Empowers individuals to make healthy choices </w:t>
      </w:r>
    </w:p>
    <w:p w:rsidR="00FB281A" w:rsidRDefault="00FB281A" w:rsidP="00894A7E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Operates in a “top-down” approach</w:t>
      </w:r>
    </w:p>
    <w:p w:rsidR="00FB281A" w:rsidRDefault="00FB281A" w:rsidP="00894A7E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Utilizes participatory learning techniques </w:t>
      </w:r>
    </w:p>
    <w:p w:rsidR="00FB281A" w:rsidRDefault="00FB281A" w:rsidP="00894A7E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Embraces socio-economic and environmental causes of ill health </w:t>
      </w:r>
    </w:p>
    <w:p w:rsidR="00FB281A" w:rsidRDefault="00FB281A" w:rsidP="00894A7E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Is grounded on experiences and perspectives of communities </w:t>
      </w:r>
    </w:p>
    <w:p w:rsidR="000F53E8" w:rsidRDefault="000F53E8" w:rsidP="000F53E8">
      <w:pPr>
        <w:pStyle w:val="ListParagraph"/>
        <w:rPr>
          <w:rFonts w:ascii="Helvetica" w:hAnsi="Helvetica"/>
          <w:sz w:val="24"/>
          <w:lang w:val="en-US"/>
        </w:rPr>
      </w:pP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8E1B2E" w:rsidRDefault="008E1B2E">
      <w:p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br w:type="page"/>
      </w:r>
    </w:p>
    <w:p w:rsidR="000F53E8" w:rsidRDefault="000F53E8" w:rsidP="000F53E8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In communication, mass media includes: -</w:t>
      </w:r>
    </w:p>
    <w:p w:rsidR="000F53E8" w:rsidRDefault="000F53E8" w:rsidP="00894A7E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Television</w:t>
      </w:r>
    </w:p>
    <w:p w:rsidR="000F53E8" w:rsidRDefault="000F53E8" w:rsidP="00894A7E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Radio</w:t>
      </w:r>
    </w:p>
    <w:p w:rsidR="000F53E8" w:rsidRDefault="000F53E8" w:rsidP="00894A7E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News papers </w:t>
      </w:r>
    </w:p>
    <w:p w:rsidR="000F53E8" w:rsidRDefault="000F53E8" w:rsidP="00894A7E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Brochures </w:t>
      </w:r>
    </w:p>
    <w:p w:rsidR="000F53E8" w:rsidRDefault="000F53E8" w:rsidP="00894A7E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Posters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506325" w:rsidTr="0004360A"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506325" w:rsidRDefault="00506325" w:rsidP="00043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:rsidR="00FB281A" w:rsidRDefault="00FB281A" w:rsidP="00FB281A">
      <w:pPr>
        <w:pStyle w:val="ListParagraph"/>
        <w:rPr>
          <w:rFonts w:ascii="Helvetica" w:hAnsi="Helvetica"/>
          <w:sz w:val="24"/>
          <w:lang w:val="en-US"/>
        </w:rPr>
      </w:pPr>
    </w:p>
    <w:p w:rsidR="005742B2" w:rsidRDefault="005742B2" w:rsidP="005742B2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Emerging global challenges facing community health include: -</w:t>
      </w:r>
    </w:p>
    <w:p w:rsidR="005742B2" w:rsidRDefault="005742B2" w:rsidP="005742B2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Technological advances </w:t>
      </w:r>
    </w:p>
    <w:p w:rsidR="005742B2" w:rsidRDefault="005742B2" w:rsidP="005742B2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Environmental degradation</w:t>
      </w:r>
    </w:p>
    <w:p w:rsidR="005742B2" w:rsidRDefault="005742B2" w:rsidP="005742B2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Food insecurity </w:t>
      </w:r>
    </w:p>
    <w:p w:rsidR="005742B2" w:rsidRDefault="005742B2" w:rsidP="005742B2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Increased consumer awareness</w:t>
      </w:r>
    </w:p>
    <w:p w:rsidR="00CE1980" w:rsidRDefault="005742B2" w:rsidP="003266E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 w:rsidRPr="00CE1980">
        <w:rPr>
          <w:rFonts w:ascii="Helvetica" w:hAnsi="Helvetica"/>
          <w:sz w:val="24"/>
          <w:lang w:val="en-US"/>
        </w:rPr>
        <w:t xml:space="preserve">Emerging diseases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AB6022" w:rsidTr="004E7125"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:rsidR="00CE1980" w:rsidRDefault="00CE1980" w:rsidP="00CE1980">
      <w:pPr>
        <w:pStyle w:val="ListParagraph"/>
        <w:rPr>
          <w:rFonts w:ascii="Helvetica" w:hAnsi="Helvetica"/>
          <w:sz w:val="24"/>
          <w:lang w:val="en-US"/>
        </w:rPr>
      </w:pPr>
    </w:p>
    <w:p w:rsidR="00CE1980" w:rsidRDefault="00CE1980" w:rsidP="00CE1980">
      <w:pPr>
        <w:pStyle w:val="ListParagraph"/>
        <w:numPr>
          <w:ilvl w:val="0"/>
          <w:numId w:val="1"/>
        </w:numPr>
        <w:tabs>
          <w:tab w:val="left" w:pos="3960"/>
        </w:tabs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Fast onset hazards include: -</w:t>
      </w:r>
    </w:p>
    <w:p w:rsidR="00CE1980" w:rsidRDefault="00CE1980" w:rsidP="003266E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Earthquakes</w:t>
      </w:r>
    </w:p>
    <w:p w:rsidR="00CE1980" w:rsidRDefault="00CE1980" w:rsidP="003266E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Storm water and cyclones </w:t>
      </w:r>
    </w:p>
    <w:p w:rsidR="00CE1980" w:rsidRDefault="00CE1980" w:rsidP="003266E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Pest infestation</w:t>
      </w:r>
    </w:p>
    <w:p w:rsidR="00CE1980" w:rsidRDefault="00CE1980" w:rsidP="003266E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Drought and famine </w:t>
      </w:r>
    </w:p>
    <w:p w:rsidR="00CE1980" w:rsidRDefault="00CE1980" w:rsidP="003266E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Environmental degradation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AB6022" w:rsidTr="004E7125"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:rsidR="009B4367" w:rsidRDefault="009B4367" w:rsidP="009B4367">
      <w:pPr>
        <w:pStyle w:val="ListParagraph"/>
        <w:rPr>
          <w:rFonts w:ascii="Helvetica" w:hAnsi="Helvetica"/>
          <w:sz w:val="24"/>
          <w:lang w:val="en-US"/>
        </w:rPr>
      </w:pPr>
    </w:p>
    <w:p w:rsidR="009B4367" w:rsidRDefault="009B4367" w:rsidP="009B4367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On hospital waste management: -</w:t>
      </w:r>
    </w:p>
    <w:p w:rsidR="009B4367" w:rsidRDefault="009B4367" w:rsidP="003266E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Pathological wastes are stored in red liner bags </w:t>
      </w:r>
    </w:p>
    <w:p w:rsidR="009B4367" w:rsidRDefault="009B4367" w:rsidP="003266E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Sharps are stored in boxes and jericans </w:t>
      </w:r>
    </w:p>
    <w:p w:rsidR="009B4367" w:rsidRDefault="009B4367" w:rsidP="003266E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Clinical waste is stored in white liner bags </w:t>
      </w:r>
    </w:p>
    <w:p w:rsidR="009B4367" w:rsidRDefault="009B4367" w:rsidP="003266E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Food remains are stored in yellow liner bags </w:t>
      </w:r>
    </w:p>
    <w:p w:rsidR="009B4367" w:rsidRDefault="009B4367" w:rsidP="003266E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General waste is stored in white liner bags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AB6022" w:rsidTr="004E7125"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:rsidR="00963F51" w:rsidRDefault="00963F51" w:rsidP="00963F51">
      <w:pPr>
        <w:pStyle w:val="ListParagraph"/>
        <w:rPr>
          <w:rFonts w:ascii="Helvetica" w:hAnsi="Helvetica"/>
          <w:sz w:val="24"/>
          <w:lang w:val="en-US"/>
        </w:rPr>
      </w:pPr>
    </w:p>
    <w:p w:rsidR="009B4367" w:rsidRDefault="00260C65" w:rsidP="009B4367">
      <w:pPr>
        <w:pStyle w:val="ListParagraph"/>
        <w:numPr>
          <w:ilvl w:val="0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Principles of managing communicable disease include: -</w:t>
      </w:r>
    </w:p>
    <w:p w:rsidR="009B4367" w:rsidRDefault="00260C65" w:rsidP="003266E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Attacking the source </w:t>
      </w:r>
    </w:p>
    <w:p w:rsidR="00260C65" w:rsidRDefault="00260C65" w:rsidP="003266E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Interrupting transmission</w:t>
      </w:r>
    </w:p>
    <w:p w:rsidR="00260C65" w:rsidRDefault="00260C65" w:rsidP="003266E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>Immunization</w:t>
      </w:r>
    </w:p>
    <w:p w:rsidR="00260C65" w:rsidRDefault="00260C65" w:rsidP="003266E6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Better nutrition </w:t>
      </w:r>
    </w:p>
    <w:p w:rsidR="00EF5F5F" w:rsidRPr="008E1B2E" w:rsidRDefault="00260C65" w:rsidP="008E1B2E">
      <w:pPr>
        <w:pStyle w:val="ListParagraph"/>
        <w:numPr>
          <w:ilvl w:val="1"/>
          <w:numId w:val="1"/>
        </w:numPr>
        <w:rPr>
          <w:rFonts w:ascii="Helvetica" w:hAnsi="Helvetica"/>
          <w:sz w:val="24"/>
          <w:lang w:val="en-US"/>
        </w:rPr>
      </w:pPr>
      <w:r>
        <w:rPr>
          <w:rFonts w:ascii="Helvetica" w:hAnsi="Helvetica"/>
          <w:sz w:val="24"/>
          <w:lang w:val="en-US"/>
        </w:rPr>
        <w:t xml:space="preserve">Vector control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</w:tblGrid>
      <w:tr w:rsidR="00AB6022" w:rsidTr="004E7125"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:rsidR="00CE1980" w:rsidRDefault="00CE1980" w:rsidP="00CE1980">
      <w:pPr>
        <w:pStyle w:val="ListParagraph"/>
        <w:rPr>
          <w:rFonts w:ascii="Helvetica" w:hAnsi="Helvetica"/>
          <w:sz w:val="24"/>
          <w:lang w:val="en-US"/>
        </w:rPr>
      </w:pPr>
    </w:p>
    <w:p w:rsidR="00CE1980" w:rsidRPr="00CE1980" w:rsidRDefault="00CE1980" w:rsidP="00CE1980">
      <w:pPr>
        <w:pStyle w:val="ListParagraph"/>
        <w:rPr>
          <w:rFonts w:ascii="Helvetica" w:hAnsi="Helvetica"/>
          <w:sz w:val="24"/>
          <w:lang w:val="en-US"/>
        </w:rPr>
      </w:pPr>
    </w:p>
    <w:p w:rsidR="005742B2" w:rsidRDefault="005742B2" w:rsidP="00FB281A">
      <w:pPr>
        <w:pStyle w:val="ListParagraph"/>
        <w:rPr>
          <w:rFonts w:ascii="Helvetica" w:hAnsi="Helvetica"/>
          <w:sz w:val="24"/>
          <w:lang w:val="en-US"/>
        </w:rPr>
      </w:pPr>
    </w:p>
    <w:p w:rsidR="00A3286E" w:rsidRDefault="00A3286E" w:rsidP="00A3286E">
      <w:pPr>
        <w:pStyle w:val="ListParagraph"/>
        <w:rPr>
          <w:rFonts w:ascii="Helvetica" w:hAnsi="Helvetica"/>
          <w:sz w:val="24"/>
          <w:lang w:val="en-US"/>
        </w:rPr>
      </w:pPr>
    </w:p>
    <w:p w:rsidR="00AB6022" w:rsidRDefault="00AB6022" w:rsidP="00A3286E">
      <w:pPr>
        <w:pStyle w:val="ListParagraph"/>
        <w:rPr>
          <w:rFonts w:ascii="Helvetica" w:hAnsi="Helvetica"/>
          <w:sz w:val="24"/>
          <w:lang w:val="en-US"/>
        </w:rPr>
      </w:pPr>
    </w:p>
    <w:p w:rsidR="00AB6022" w:rsidRDefault="00AB6022" w:rsidP="00A3286E">
      <w:pPr>
        <w:pStyle w:val="ListParagraph"/>
        <w:rPr>
          <w:rFonts w:ascii="Helvetica" w:hAnsi="Helvetica"/>
          <w:sz w:val="24"/>
          <w:lang w:val="en-US"/>
        </w:rPr>
      </w:pPr>
    </w:p>
    <w:p w:rsidR="00AB6022" w:rsidRDefault="00AB6022" w:rsidP="00A3286E">
      <w:pPr>
        <w:pStyle w:val="ListParagraph"/>
        <w:rPr>
          <w:rFonts w:ascii="Helvetica" w:hAnsi="Helvetica"/>
          <w:sz w:val="24"/>
          <w:lang w:val="en-US"/>
        </w:rPr>
      </w:pPr>
    </w:p>
    <w:p w:rsidR="00AB6022" w:rsidRDefault="00AB6022" w:rsidP="00A3286E">
      <w:pPr>
        <w:pStyle w:val="ListParagraph"/>
        <w:rPr>
          <w:rFonts w:ascii="Helvetica" w:hAnsi="Helvetica"/>
          <w:sz w:val="24"/>
          <w:lang w:val="en-US"/>
        </w:rPr>
      </w:pPr>
    </w:p>
    <w:p w:rsidR="00AB6022" w:rsidRDefault="00AB6022" w:rsidP="00A3286E">
      <w:pPr>
        <w:pStyle w:val="ListParagraph"/>
        <w:rPr>
          <w:rFonts w:ascii="Helvetica" w:hAnsi="Helvetica"/>
          <w:sz w:val="24"/>
          <w:lang w:val="en-US"/>
        </w:rPr>
      </w:pPr>
    </w:p>
    <w:p w:rsidR="00AB6022" w:rsidRDefault="00AB6022" w:rsidP="00A3286E">
      <w:pPr>
        <w:pStyle w:val="ListParagraph"/>
        <w:rPr>
          <w:rFonts w:ascii="Helvetica" w:hAnsi="Helvetica"/>
          <w:sz w:val="24"/>
          <w:lang w:val="en-US"/>
        </w:rPr>
      </w:pPr>
    </w:p>
    <w:p w:rsidR="00AB6022" w:rsidRDefault="00AB6022" w:rsidP="00A3286E">
      <w:pPr>
        <w:pStyle w:val="ListParagraph"/>
        <w:rPr>
          <w:rFonts w:ascii="Helvetica" w:hAnsi="Helvetica"/>
          <w:sz w:val="24"/>
          <w:lang w:val="en-US"/>
        </w:rPr>
      </w:pPr>
    </w:p>
    <w:p w:rsidR="00AB6022" w:rsidRDefault="00AB6022" w:rsidP="00A3286E">
      <w:pPr>
        <w:pStyle w:val="ListParagraph"/>
        <w:rPr>
          <w:rFonts w:ascii="Helvetica" w:hAnsi="Helvetica"/>
          <w:sz w:val="24"/>
          <w:lang w:val="en-US"/>
        </w:rPr>
      </w:pPr>
    </w:p>
    <w:p w:rsidR="00AB6022" w:rsidRDefault="00AB6022" w:rsidP="00A3286E">
      <w:pPr>
        <w:pStyle w:val="ListParagraph"/>
        <w:rPr>
          <w:rFonts w:ascii="Helvetica" w:hAnsi="Helvetica"/>
          <w:sz w:val="24"/>
          <w:lang w:val="en-US"/>
        </w:rPr>
      </w:pPr>
    </w:p>
    <w:p w:rsidR="00AB6022" w:rsidRDefault="00AB6022" w:rsidP="00A3286E">
      <w:pPr>
        <w:pStyle w:val="ListParagraph"/>
        <w:rPr>
          <w:rFonts w:ascii="Helvetica" w:hAnsi="Helvetica"/>
          <w:sz w:val="24"/>
          <w:lang w:val="en-US"/>
        </w:rPr>
      </w:pP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1003"/>
        <w:gridCol w:w="497"/>
        <w:gridCol w:w="497"/>
        <w:gridCol w:w="497"/>
        <w:gridCol w:w="497"/>
        <w:gridCol w:w="497"/>
      </w:tblGrid>
      <w:tr w:rsidR="00AB6022" w:rsidTr="004E7125">
        <w:tc>
          <w:tcPr>
            <w:tcW w:w="1003" w:type="dxa"/>
          </w:tcPr>
          <w:p w:rsidR="00AB6022" w:rsidRPr="00342F77" w:rsidRDefault="00AB6022" w:rsidP="004E7125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Pr="00342F77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497" w:type="dxa"/>
          </w:tcPr>
          <w:p w:rsidR="00AB6022" w:rsidRPr="00342F77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497" w:type="dxa"/>
          </w:tcPr>
          <w:p w:rsidR="00AB6022" w:rsidRPr="00342F77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497" w:type="dxa"/>
          </w:tcPr>
          <w:p w:rsidR="00AB6022" w:rsidRPr="00342F77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</w:t>
            </w:r>
          </w:p>
        </w:tc>
        <w:tc>
          <w:tcPr>
            <w:tcW w:w="497" w:type="dxa"/>
          </w:tcPr>
          <w:p w:rsidR="00AB6022" w:rsidRPr="00342F77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Pr="00342F77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Pr="00342F77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Pr="00342F77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Pr="00342F77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Pr="00342F77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B6022" w:rsidTr="004E7125">
        <w:tc>
          <w:tcPr>
            <w:tcW w:w="1003" w:type="dxa"/>
          </w:tcPr>
          <w:p w:rsidR="00AB6022" w:rsidRPr="003A7A48" w:rsidRDefault="00AB6022" w:rsidP="00AB6022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" w:type="dxa"/>
          </w:tcPr>
          <w:p w:rsidR="00AB6022" w:rsidRDefault="00AB6022" w:rsidP="004E71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AB6022" w:rsidRDefault="00AB6022" w:rsidP="00A3286E">
      <w:pPr>
        <w:pStyle w:val="ListParagraph"/>
        <w:rPr>
          <w:rFonts w:ascii="Helvetica" w:hAnsi="Helvetica"/>
          <w:sz w:val="24"/>
          <w:lang w:val="en-US"/>
        </w:rPr>
      </w:pPr>
    </w:p>
    <w:sectPr w:rsidR="00AB6022" w:rsidSect="00DA315A">
      <w:headerReference w:type="default" r:id="rId8"/>
      <w:footerReference w:type="default" r:id="rId9"/>
      <w:pgSz w:w="11906" w:h="16838"/>
      <w:pgMar w:top="72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41B6" w:rsidRDefault="006D41B6" w:rsidP="006D0289">
      <w:pPr>
        <w:spacing w:after="0" w:line="240" w:lineRule="auto"/>
      </w:pPr>
      <w:r>
        <w:separator/>
      </w:r>
    </w:p>
  </w:endnote>
  <w:endnote w:type="continuationSeparator" w:id="0">
    <w:p w:rsidR="006D41B6" w:rsidRDefault="006D41B6" w:rsidP="006D0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57810414"/>
      <w:docPartObj>
        <w:docPartGallery w:val="Page Numbers (Bottom of Page)"/>
        <w:docPartUnique/>
      </w:docPartObj>
    </w:sdtPr>
    <w:sdtContent>
      <w:sdt>
        <w:sdtPr>
          <w:id w:val="1788235028"/>
          <w:docPartObj>
            <w:docPartGallery w:val="Page Numbers (Top of Page)"/>
            <w:docPartUnique/>
          </w:docPartObj>
        </w:sdtPr>
        <w:sdtContent>
          <w:p w:rsidR="008D688E" w:rsidRDefault="008D688E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D41B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D41B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D688E" w:rsidRDefault="008D68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41B6" w:rsidRDefault="006D41B6" w:rsidP="006D0289">
      <w:pPr>
        <w:spacing w:after="0" w:line="240" w:lineRule="auto"/>
      </w:pPr>
      <w:r>
        <w:separator/>
      </w:r>
    </w:p>
  </w:footnote>
  <w:footnote w:type="continuationSeparator" w:id="0">
    <w:p w:rsidR="006D41B6" w:rsidRDefault="006D41B6" w:rsidP="006D0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688E" w:rsidRPr="008A7CE2" w:rsidRDefault="008D688E" w:rsidP="00115423">
    <w:pPr>
      <w:pStyle w:val="Header"/>
      <w:jc w:val="right"/>
      <w:rPr>
        <w:b/>
        <w:caps/>
        <w:sz w:val="28"/>
        <w:lang w:val="en-US"/>
        <w14:textOutline w14:w="9525" w14:cap="rnd" w14:cmpd="sng" w14:algn="ctr">
          <w14:solidFill>
            <w14:schemeClr w14:val="accent1"/>
          </w14:solidFill>
          <w14:prstDash w14:val="solid"/>
          <w14:bevel/>
        </w14:textOutline>
      </w:rPr>
    </w:pPr>
    <w:r w:rsidRPr="008A7CE2">
      <w:rPr>
        <w:b/>
        <w:caps/>
        <w:sz w:val="28"/>
        <w:lang w:val="en-US"/>
        <w14:textOutline w14:w="9525" w14:cap="rnd" w14:cmpd="sng" w14:algn="ctr">
          <w14:solidFill>
            <w14:schemeClr w14:val="accent1"/>
          </w14:solidFill>
          <w14:prstDash w14:val="solid"/>
          <w14:bevel/>
        </w14:textOutline>
      </w:rPr>
      <w:t>KMTC/QP-08/TIS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C56F51"/>
    <w:multiLevelType w:val="hybridMultilevel"/>
    <w:tmpl w:val="9654B5B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DE5AC8"/>
    <w:multiLevelType w:val="hybridMultilevel"/>
    <w:tmpl w:val="C6EE12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ECF14E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FA6"/>
    <w:rsid w:val="00010871"/>
    <w:rsid w:val="0005256C"/>
    <w:rsid w:val="00056A1A"/>
    <w:rsid w:val="0006413D"/>
    <w:rsid w:val="00075FCC"/>
    <w:rsid w:val="00083657"/>
    <w:rsid w:val="000A5136"/>
    <w:rsid w:val="000C7514"/>
    <w:rsid w:val="000D2B0F"/>
    <w:rsid w:val="000F53E8"/>
    <w:rsid w:val="00111396"/>
    <w:rsid w:val="00115423"/>
    <w:rsid w:val="001726E9"/>
    <w:rsid w:val="001A0BCC"/>
    <w:rsid w:val="001B2CAA"/>
    <w:rsid w:val="001C5D08"/>
    <w:rsid w:val="001E3515"/>
    <w:rsid w:val="001F4BA0"/>
    <w:rsid w:val="0020789D"/>
    <w:rsid w:val="002156DD"/>
    <w:rsid w:val="00260C65"/>
    <w:rsid w:val="003266E6"/>
    <w:rsid w:val="00382A46"/>
    <w:rsid w:val="003B6F89"/>
    <w:rsid w:val="003C20B0"/>
    <w:rsid w:val="00401D4A"/>
    <w:rsid w:val="0048503D"/>
    <w:rsid w:val="004B2CB1"/>
    <w:rsid w:val="004D3D2D"/>
    <w:rsid w:val="004E7125"/>
    <w:rsid w:val="00506325"/>
    <w:rsid w:val="00514B3C"/>
    <w:rsid w:val="005337C7"/>
    <w:rsid w:val="00566CF1"/>
    <w:rsid w:val="005742B2"/>
    <w:rsid w:val="00595492"/>
    <w:rsid w:val="005B7C07"/>
    <w:rsid w:val="005E7F59"/>
    <w:rsid w:val="005F4E48"/>
    <w:rsid w:val="00634A0D"/>
    <w:rsid w:val="00637BFF"/>
    <w:rsid w:val="006412C0"/>
    <w:rsid w:val="00644106"/>
    <w:rsid w:val="0064524F"/>
    <w:rsid w:val="00653D61"/>
    <w:rsid w:val="00655CE0"/>
    <w:rsid w:val="00687D14"/>
    <w:rsid w:val="006B5DE8"/>
    <w:rsid w:val="006D0289"/>
    <w:rsid w:val="006D41B6"/>
    <w:rsid w:val="006D7B32"/>
    <w:rsid w:val="006F1234"/>
    <w:rsid w:val="006F1F28"/>
    <w:rsid w:val="007231A3"/>
    <w:rsid w:val="00745353"/>
    <w:rsid w:val="00756D01"/>
    <w:rsid w:val="00761C67"/>
    <w:rsid w:val="007E2364"/>
    <w:rsid w:val="00804D6D"/>
    <w:rsid w:val="00892CD5"/>
    <w:rsid w:val="00894A7E"/>
    <w:rsid w:val="008A6D07"/>
    <w:rsid w:val="008A7CE2"/>
    <w:rsid w:val="008D5A11"/>
    <w:rsid w:val="008D688E"/>
    <w:rsid w:val="008E1B2E"/>
    <w:rsid w:val="008F0CB3"/>
    <w:rsid w:val="00907DF5"/>
    <w:rsid w:val="0092730D"/>
    <w:rsid w:val="00932FD3"/>
    <w:rsid w:val="00960CAC"/>
    <w:rsid w:val="00963F51"/>
    <w:rsid w:val="0096424D"/>
    <w:rsid w:val="00965B6A"/>
    <w:rsid w:val="0097421A"/>
    <w:rsid w:val="009779DC"/>
    <w:rsid w:val="009B4367"/>
    <w:rsid w:val="009C54AB"/>
    <w:rsid w:val="009D6ABE"/>
    <w:rsid w:val="00A05CDE"/>
    <w:rsid w:val="00A27B84"/>
    <w:rsid w:val="00A3286E"/>
    <w:rsid w:val="00A44E7C"/>
    <w:rsid w:val="00A6753D"/>
    <w:rsid w:val="00A76B25"/>
    <w:rsid w:val="00AB6022"/>
    <w:rsid w:val="00AD4686"/>
    <w:rsid w:val="00AE72B6"/>
    <w:rsid w:val="00AE7894"/>
    <w:rsid w:val="00B46476"/>
    <w:rsid w:val="00B63494"/>
    <w:rsid w:val="00B76697"/>
    <w:rsid w:val="00B77003"/>
    <w:rsid w:val="00B95138"/>
    <w:rsid w:val="00B9586F"/>
    <w:rsid w:val="00BA7E58"/>
    <w:rsid w:val="00BB5F39"/>
    <w:rsid w:val="00BB74B2"/>
    <w:rsid w:val="00BD40D0"/>
    <w:rsid w:val="00C06642"/>
    <w:rsid w:val="00C67716"/>
    <w:rsid w:val="00C85573"/>
    <w:rsid w:val="00C9420B"/>
    <w:rsid w:val="00CA7AD7"/>
    <w:rsid w:val="00CE1980"/>
    <w:rsid w:val="00D06910"/>
    <w:rsid w:val="00D2381C"/>
    <w:rsid w:val="00D31889"/>
    <w:rsid w:val="00D31DB0"/>
    <w:rsid w:val="00DA315A"/>
    <w:rsid w:val="00DD2FA6"/>
    <w:rsid w:val="00E4229D"/>
    <w:rsid w:val="00E53E26"/>
    <w:rsid w:val="00E85A9E"/>
    <w:rsid w:val="00EA537A"/>
    <w:rsid w:val="00EF25BC"/>
    <w:rsid w:val="00EF5F5F"/>
    <w:rsid w:val="00F2432F"/>
    <w:rsid w:val="00F27A8C"/>
    <w:rsid w:val="00F310B4"/>
    <w:rsid w:val="00F3171A"/>
    <w:rsid w:val="00F34F1A"/>
    <w:rsid w:val="00F464DB"/>
    <w:rsid w:val="00F6627C"/>
    <w:rsid w:val="00F76482"/>
    <w:rsid w:val="00FB281A"/>
    <w:rsid w:val="00FB5930"/>
    <w:rsid w:val="00FD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5FDD3"/>
  <w15:chartTrackingRefBased/>
  <w15:docId w15:val="{F323F4F7-BFCF-4B6F-B4B9-2889F1853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2FA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0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289"/>
  </w:style>
  <w:style w:type="paragraph" w:styleId="Footer">
    <w:name w:val="footer"/>
    <w:basedOn w:val="Normal"/>
    <w:link w:val="FooterChar"/>
    <w:uiPriority w:val="99"/>
    <w:unhideWhenUsed/>
    <w:rsid w:val="006D0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289"/>
  </w:style>
  <w:style w:type="paragraph" w:styleId="BalloonText">
    <w:name w:val="Balloon Text"/>
    <w:basedOn w:val="Normal"/>
    <w:link w:val="BalloonTextChar"/>
    <w:uiPriority w:val="99"/>
    <w:semiHidden/>
    <w:unhideWhenUsed/>
    <w:rsid w:val="003266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6E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B6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3BD3A-1FA6-4A65-A83F-0AA6BBEF2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14</Pages>
  <Words>1937</Words>
  <Characters>11043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Earl</dc:creator>
  <cp:lastModifiedBy>User</cp:lastModifiedBy>
  <cp:revision>69</cp:revision>
  <cp:lastPrinted>2013-05-10T13:20:00Z</cp:lastPrinted>
  <dcterms:created xsi:type="dcterms:W3CDTF">2013-04-27T15:09:00Z</dcterms:created>
  <dcterms:modified xsi:type="dcterms:W3CDTF">2017-04-14T23:34:00Z</dcterms:modified>
</cp:coreProperties>
</file>