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KMTC MIATHENE CAMPUS</w:t>
      </w:r>
    </w:p>
    <w:p>
      <w:pPr>
        <w:pStyle w:val="style0"/>
        <w:rPr/>
      </w:pPr>
      <w:r>
        <w:rPr>
          <w:lang w:val="en-US"/>
        </w:rPr>
        <w:t>ORTHOPAEDIC TRAUMA MEDICINE</w:t>
      </w:r>
    </w:p>
    <w:p>
      <w:pPr>
        <w:pStyle w:val="style0"/>
        <w:rPr/>
      </w:pPr>
      <w:r>
        <w:rPr>
          <w:lang w:val="en-US"/>
        </w:rPr>
        <w:t>COTM</w:t>
      </w:r>
    </w:p>
    <w:p>
      <w:pPr>
        <w:pStyle w:val="style0"/>
        <w:rPr/>
      </w:pPr>
      <w:r>
        <w:rPr>
          <w:lang w:val="en-US"/>
        </w:rPr>
        <w:t>TRAUMATOLOGY 11.  C.A.T</w:t>
      </w:r>
    </w:p>
    <w:p>
      <w:pPr>
        <w:pStyle w:val="style0"/>
        <w:rPr/>
      </w:pPr>
      <w:r>
        <w:rPr>
          <w:lang w:val="en-US"/>
        </w:rPr>
        <w:t>1. Discuss classification of head of humerus fractures and management for each.(20mks)</w:t>
      </w:r>
    </w:p>
    <w:p>
      <w:pPr>
        <w:pStyle w:val="style0"/>
        <w:rPr/>
      </w:pPr>
      <w:r>
        <w:rPr>
          <w:lang w:val="en-US"/>
        </w:rPr>
        <w:t>2.Highlight fracture humerus fractures and its management.(20mks)</w:t>
      </w:r>
    </w:p>
    <w:p>
      <w:pPr>
        <w:pStyle w:val="style0"/>
        <w:rPr/>
      </w:pPr>
      <w:r>
        <w:rPr>
          <w:lang w:val="en-US"/>
        </w:rPr>
        <w:t>3.Discuss galeazzi and monteggia fractures, radiological features and clinical features.(20mks)</w:t>
      </w:r>
    </w:p>
    <w:p>
      <w:pPr>
        <w:pStyle w:val="style0"/>
        <w:rPr/>
      </w:pPr>
      <w:r>
        <w:rPr>
          <w:lang w:val="en-US"/>
        </w:rPr>
        <w:t>4.Explain how to make diagnosis of forearm fractures? (10mks)</w:t>
      </w:r>
    </w:p>
    <w:p>
      <w:pPr>
        <w:pStyle w:val="style0"/>
        <w:rPr/>
      </w:pPr>
      <w:r>
        <w:rPr>
          <w:lang w:val="en-US"/>
        </w:rPr>
        <w:t>5.Discuss the difference between colles fracture and smiths fracture.(30mks)</w:t>
      </w:r>
    </w:p>
    <w:p>
      <w:pPr>
        <w:pStyle w:val="style0"/>
        <w:rPr/>
      </w:pPr>
      <w:r>
        <w:rPr>
          <w:lang w:val="en-US"/>
        </w:rPr>
        <w:t>a.Anatomical</w:t>
      </w:r>
    </w:p>
    <w:p>
      <w:pPr>
        <w:pStyle w:val="style0"/>
        <w:rPr/>
      </w:pPr>
      <w:r>
        <w:rPr>
          <w:lang w:val="en-US"/>
        </w:rPr>
        <w:t>b.clinical and radiological</w:t>
      </w:r>
    </w:p>
    <w:p>
      <w:pPr>
        <w:pStyle w:val="style0"/>
        <w:rPr/>
      </w:pPr>
      <w:r>
        <w:rPr>
          <w:lang w:val="en-US"/>
        </w:rPr>
        <w:t>c. Mechanism of injury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</Words>
  <Characters>464</Characters>
  <Application>WPS Office</Application>
  <Paragraphs>13</Paragraphs>
  <CharactersWithSpaces>518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2024-11-14T08:23:30Z</dcterms:created>
  <dc:creator>SM-A225F</dc:creator>
  <lastModifiedBy>SM-A225F</lastModifiedBy>
  <dcterms:modified xsi:type="dcterms:W3CDTF">2024-11-14T08:38:30Z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c1d91a37b9bc439bbdcd8eb025b77575</vt:lpwstr>
  </property>
</Properties>
</file>