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B8A" w:rsidRDefault="00BC1B8A" w:rsidP="00261AF9">
      <w:pPr>
        <w:spacing w:line="480" w:lineRule="auto"/>
        <w:jc w:val="center"/>
        <w:rPr>
          <w:rFonts w:ascii="Times New Roman" w:hAnsi="Times New Roman" w:cs="Times New Roman"/>
          <w:b/>
          <w:sz w:val="24"/>
          <w:szCs w:val="24"/>
          <w:u w:val="single"/>
        </w:rPr>
      </w:pPr>
      <w:r>
        <w:rPr>
          <w:noProof/>
          <w:lang w:val="en-GB" w:eastAsia="en-GB"/>
        </w:rPr>
        <w:drawing>
          <wp:inline distT="0" distB="0" distL="0" distR="0" wp14:anchorId="26E4C611" wp14:editId="318F4FF8">
            <wp:extent cx="2116455" cy="179959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6455" cy="1799590"/>
                    </a:xfrm>
                    <a:prstGeom prst="rect">
                      <a:avLst/>
                    </a:prstGeom>
                    <a:noFill/>
                    <a:ln>
                      <a:noFill/>
                    </a:ln>
                  </pic:spPr>
                </pic:pic>
              </a:graphicData>
            </a:graphic>
          </wp:inline>
        </w:drawing>
      </w:r>
    </w:p>
    <w:p w:rsidR="00261AF9" w:rsidRPr="00261AF9" w:rsidRDefault="00261AF9" w:rsidP="00856F44">
      <w:pPr>
        <w:spacing w:line="360" w:lineRule="auto"/>
        <w:jc w:val="both"/>
        <w:rPr>
          <w:rFonts w:ascii="Times New Roman" w:hAnsi="Times New Roman" w:cs="Times New Roman"/>
          <w:b/>
          <w:sz w:val="28"/>
          <w:szCs w:val="28"/>
        </w:rPr>
      </w:pPr>
      <w:r w:rsidRPr="00261AF9">
        <w:rPr>
          <w:rFonts w:ascii="Times New Roman" w:hAnsi="Times New Roman" w:cs="Times New Roman"/>
          <w:b/>
          <w:sz w:val="28"/>
          <w:szCs w:val="28"/>
        </w:rPr>
        <w:t>KENYA SCHOOL OF LAW</w:t>
      </w:r>
    </w:p>
    <w:p w:rsidR="00261AF9" w:rsidRPr="00261AF9" w:rsidRDefault="00261AF9" w:rsidP="00856F44">
      <w:pPr>
        <w:spacing w:line="360" w:lineRule="auto"/>
        <w:jc w:val="both"/>
        <w:rPr>
          <w:rFonts w:ascii="Times New Roman" w:hAnsi="Times New Roman" w:cs="Times New Roman"/>
          <w:b/>
          <w:sz w:val="28"/>
          <w:szCs w:val="28"/>
        </w:rPr>
      </w:pPr>
      <w:r w:rsidRPr="00261AF9">
        <w:rPr>
          <w:rFonts w:ascii="Times New Roman" w:hAnsi="Times New Roman" w:cs="Times New Roman"/>
          <w:b/>
          <w:sz w:val="28"/>
          <w:szCs w:val="28"/>
        </w:rPr>
        <w:t>ADVOCATES TRAINING PROGRAMME</w:t>
      </w:r>
    </w:p>
    <w:p w:rsidR="00261AF9" w:rsidRPr="00261AF9" w:rsidRDefault="00261AF9" w:rsidP="00856F44">
      <w:pPr>
        <w:spacing w:line="360" w:lineRule="auto"/>
        <w:jc w:val="both"/>
        <w:rPr>
          <w:rFonts w:ascii="Times New Roman" w:hAnsi="Times New Roman" w:cs="Times New Roman"/>
          <w:b/>
          <w:sz w:val="28"/>
          <w:szCs w:val="28"/>
        </w:rPr>
      </w:pPr>
      <w:r w:rsidRPr="00261AF9">
        <w:rPr>
          <w:rFonts w:ascii="Times New Roman" w:hAnsi="Times New Roman" w:cs="Times New Roman"/>
          <w:b/>
          <w:sz w:val="28"/>
          <w:szCs w:val="28"/>
        </w:rPr>
        <w:t>ACADEMIC YEAR 2016/17</w:t>
      </w:r>
    </w:p>
    <w:p w:rsidR="00261AF9" w:rsidRDefault="00261AF9" w:rsidP="00856F44">
      <w:pPr>
        <w:spacing w:line="360" w:lineRule="auto"/>
        <w:jc w:val="both"/>
        <w:rPr>
          <w:rFonts w:ascii="Times New Roman" w:hAnsi="Times New Roman" w:cs="Times New Roman"/>
          <w:b/>
          <w:sz w:val="28"/>
          <w:szCs w:val="28"/>
        </w:rPr>
      </w:pPr>
      <w:r>
        <w:rPr>
          <w:rFonts w:ascii="Times New Roman" w:hAnsi="Times New Roman" w:cs="Times New Roman"/>
          <w:b/>
          <w:sz w:val="28"/>
          <w:szCs w:val="28"/>
        </w:rPr>
        <w:t>LEGL WRITING AND DRAFTING ATP</w:t>
      </w:r>
    </w:p>
    <w:p w:rsidR="00261AF9" w:rsidRPr="00261AF9" w:rsidRDefault="00261AF9" w:rsidP="00856F44">
      <w:pPr>
        <w:spacing w:line="360" w:lineRule="auto"/>
        <w:jc w:val="both"/>
        <w:rPr>
          <w:rFonts w:ascii="Times New Roman" w:hAnsi="Times New Roman" w:cs="Times New Roman"/>
          <w:b/>
          <w:sz w:val="28"/>
          <w:szCs w:val="28"/>
        </w:rPr>
      </w:pPr>
      <w:r w:rsidRPr="00261AF9">
        <w:rPr>
          <w:rFonts w:ascii="Times New Roman" w:hAnsi="Times New Roman" w:cs="Times New Roman"/>
          <w:b/>
          <w:sz w:val="28"/>
          <w:szCs w:val="28"/>
        </w:rPr>
        <w:t>COURSE WORK AND MINUTES</w:t>
      </w:r>
    </w:p>
    <w:p w:rsidR="00BC1B8A" w:rsidRDefault="00261AF9" w:rsidP="00856F44">
      <w:pPr>
        <w:spacing w:line="360" w:lineRule="auto"/>
        <w:jc w:val="both"/>
        <w:rPr>
          <w:rFonts w:ascii="Times New Roman" w:hAnsi="Times New Roman" w:cs="Times New Roman"/>
          <w:b/>
          <w:sz w:val="24"/>
          <w:szCs w:val="24"/>
          <w:u w:val="single"/>
        </w:rPr>
      </w:pPr>
      <w:r w:rsidRPr="00261AF9">
        <w:rPr>
          <w:rFonts w:ascii="Times New Roman" w:hAnsi="Times New Roman" w:cs="Times New Roman"/>
          <w:b/>
          <w:sz w:val="28"/>
          <w:szCs w:val="28"/>
        </w:rPr>
        <w:t>FIRM 7 CLASS B</w:t>
      </w:r>
      <w:r w:rsidR="00BC1B8A">
        <w:rPr>
          <w:rFonts w:ascii="Times New Roman" w:hAnsi="Times New Roman" w:cs="Times New Roman"/>
          <w:b/>
          <w:sz w:val="24"/>
          <w:szCs w:val="24"/>
          <w:u w:val="single"/>
        </w:rPr>
        <w:br w:type="page"/>
      </w:r>
    </w:p>
    <w:p w:rsidR="0046543A" w:rsidRPr="0046543A" w:rsidRDefault="0046543A" w:rsidP="00856F44">
      <w:pPr>
        <w:spacing w:line="360" w:lineRule="auto"/>
        <w:jc w:val="both"/>
        <w:rPr>
          <w:rFonts w:ascii="Times New Roman" w:eastAsia="Calibri" w:hAnsi="Times New Roman" w:cs="Times New Roman"/>
          <w:b/>
          <w:noProof/>
          <w:sz w:val="24"/>
          <w:szCs w:val="24"/>
          <w:u w:val="single"/>
          <w:lang w:eastAsia="en-GB"/>
        </w:rPr>
      </w:pPr>
      <w:r w:rsidRPr="0046543A">
        <w:rPr>
          <w:rFonts w:ascii="Times New Roman" w:eastAsia="Calibri" w:hAnsi="Times New Roman" w:cs="Times New Roman"/>
          <w:b/>
          <w:noProof/>
          <w:sz w:val="24"/>
          <w:szCs w:val="24"/>
          <w:u w:val="single"/>
          <w:lang w:eastAsia="en-GB"/>
        </w:rPr>
        <w:lastRenderedPageBreak/>
        <w:t>FIRM 7 MEMBERS</w:t>
      </w:r>
    </w:p>
    <w:p w:rsidR="0046543A" w:rsidRPr="0046543A" w:rsidRDefault="0046543A" w:rsidP="00856F44">
      <w:pPr>
        <w:spacing w:line="360" w:lineRule="auto"/>
        <w:jc w:val="both"/>
        <w:rPr>
          <w:rFonts w:ascii="Times New Roman" w:eastAsia="Calibri" w:hAnsi="Times New Roman" w:cs="Times New Roman"/>
          <w:b/>
          <w:sz w:val="24"/>
          <w:szCs w:val="24"/>
        </w:rPr>
      </w:pPr>
      <w:r w:rsidRPr="0046543A">
        <w:rPr>
          <w:rFonts w:ascii="Times New Roman" w:eastAsia="Calibri" w:hAnsi="Times New Roman" w:cs="Times New Roman"/>
          <w:b/>
          <w:sz w:val="24"/>
          <w:szCs w:val="24"/>
        </w:rPr>
        <w:t>NAME</w:t>
      </w:r>
      <w:r w:rsidRPr="0046543A">
        <w:rPr>
          <w:rFonts w:ascii="Times New Roman" w:eastAsia="Calibri" w:hAnsi="Times New Roman" w:cs="Times New Roman"/>
          <w:b/>
          <w:sz w:val="24"/>
          <w:szCs w:val="24"/>
        </w:rPr>
        <w:tab/>
      </w:r>
      <w:r w:rsidRPr="0046543A">
        <w:rPr>
          <w:rFonts w:ascii="Times New Roman" w:eastAsia="Calibri" w:hAnsi="Times New Roman" w:cs="Times New Roman"/>
          <w:b/>
          <w:sz w:val="24"/>
          <w:szCs w:val="24"/>
        </w:rPr>
        <w:tab/>
      </w:r>
      <w:r w:rsidRPr="0046543A">
        <w:rPr>
          <w:rFonts w:ascii="Times New Roman" w:eastAsia="Calibri" w:hAnsi="Times New Roman" w:cs="Times New Roman"/>
          <w:b/>
          <w:sz w:val="24"/>
          <w:szCs w:val="24"/>
        </w:rPr>
        <w:tab/>
      </w:r>
      <w:r w:rsidRPr="0046543A">
        <w:rPr>
          <w:rFonts w:ascii="Times New Roman" w:eastAsia="Calibri" w:hAnsi="Times New Roman" w:cs="Times New Roman"/>
          <w:b/>
          <w:sz w:val="24"/>
          <w:szCs w:val="24"/>
        </w:rPr>
        <w:tab/>
      </w:r>
      <w:r w:rsidRPr="0046543A">
        <w:rPr>
          <w:rFonts w:ascii="Times New Roman" w:eastAsia="Calibri" w:hAnsi="Times New Roman" w:cs="Times New Roman"/>
          <w:b/>
          <w:sz w:val="24"/>
          <w:szCs w:val="24"/>
        </w:rPr>
        <w:tab/>
        <w:t>ADMIN NO</w:t>
      </w:r>
      <w:r w:rsidRPr="0046543A">
        <w:rPr>
          <w:rFonts w:ascii="Times New Roman" w:eastAsia="Calibri" w:hAnsi="Times New Roman" w:cs="Times New Roman"/>
          <w:b/>
          <w:sz w:val="24"/>
          <w:szCs w:val="24"/>
        </w:rPr>
        <w:tab/>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ACHIENG CHARLENE</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20161215 </w:t>
      </w:r>
      <w:r w:rsidRPr="0046543A">
        <w:rPr>
          <w:rFonts w:ascii="Times New Roman" w:eastAsia="Calibri" w:hAnsi="Times New Roman" w:cs="Times New Roman"/>
          <w:sz w:val="24"/>
          <w:szCs w:val="24"/>
        </w:rPr>
        <w:tab/>
        <w:t>CHAIRPERSON</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JANJI BILLY RANGOMA</w:t>
      </w:r>
      <w:r w:rsidRPr="0046543A">
        <w:rPr>
          <w:rFonts w:ascii="Times New Roman" w:eastAsia="Calibri" w:hAnsi="Times New Roman" w:cs="Times New Roman"/>
          <w:sz w:val="24"/>
          <w:szCs w:val="24"/>
        </w:rPr>
        <w:tab/>
        <w:t xml:space="preserve"> </w:t>
      </w:r>
      <w:r w:rsidRPr="0046543A">
        <w:rPr>
          <w:rFonts w:ascii="Times New Roman" w:eastAsia="Calibri" w:hAnsi="Times New Roman" w:cs="Times New Roman"/>
          <w:sz w:val="24"/>
          <w:szCs w:val="24"/>
        </w:rPr>
        <w:tab/>
        <w:t xml:space="preserve"> 20160807</w:t>
      </w:r>
      <w:r w:rsidRPr="0046543A">
        <w:rPr>
          <w:rFonts w:ascii="Times New Roman" w:eastAsia="Calibri" w:hAnsi="Times New Roman" w:cs="Times New Roman"/>
          <w:sz w:val="24"/>
          <w:szCs w:val="24"/>
        </w:rPr>
        <w:tab/>
        <w:t>DEPUTY CHAIR.</w:t>
      </w:r>
    </w:p>
    <w:p w:rsidR="0046543A" w:rsidRPr="0046543A" w:rsidRDefault="00856F44" w:rsidP="00856F44">
      <w:pPr>
        <w:numPr>
          <w:ilvl w:val="0"/>
          <w:numId w:val="24"/>
        </w:num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KHAJONGA ALLAN JUMA</w:t>
      </w:r>
      <w:r>
        <w:rPr>
          <w:rFonts w:ascii="Times New Roman" w:eastAsia="Calibri" w:hAnsi="Times New Roman" w:cs="Times New Roman"/>
          <w:sz w:val="24"/>
          <w:szCs w:val="24"/>
        </w:rPr>
        <w:tab/>
        <w:t xml:space="preserve"> </w:t>
      </w:r>
      <w:r w:rsidR="0046543A" w:rsidRPr="0046543A">
        <w:rPr>
          <w:rFonts w:ascii="Times New Roman" w:eastAsia="Calibri" w:hAnsi="Times New Roman" w:cs="Times New Roman"/>
          <w:sz w:val="24"/>
          <w:szCs w:val="24"/>
        </w:rPr>
        <w:t>20162030</w:t>
      </w:r>
      <w:r w:rsidR="0046543A" w:rsidRPr="00856F4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0046543A" w:rsidRPr="0046543A">
        <w:rPr>
          <w:rFonts w:ascii="Times New Roman" w:eastAsia="Calibri" w:hAnsi="Times New Roman" w:cs="Times New Roman"/>
          <w:sz w:val="24"/>
          <w:szCs w:val="24"/>
        </w:rPr>
        <w:t>SECRETAR</w:t>
      </w:r>
      <w:r w:rsidR="0046543A" w:rsidRPr="00856F44">
        <w:rPr>
          <w:rFonts w:ascii="Times New Roman" w:eastAsia="Calibri" w:hAnsi="Times New Roman" w:cs="Times New Roman"/>
          <w:sz w:val="24"/>
          <w:szCs w:val="24"/>
        </w:rPr>
        <w:t>Y</w:t>
      </w:r>
    </w:p>
    <w:p w:rsidR="0046543A" w:rsidRPr="00856F44" w:rsidRDefault="0046543A" w:rsidP="00856F44">
      <w:pPr>
        <w:numPr>
          <w:ilvl w:val="0"/>
          <w:numId w:val="24"/>
        </w:numPr>
        <w:spacing w:line="360" w:lineRule="auto"/>
        <w:contextualSpacing/>
        <w:jc w:val="both"/>
        <w:rPr>
          <w:rFonts w:ascii="Times New Roman" w:eastAsia="Calibri" w:hAnsi="Times New Roman" w:cs="Times New Roman"/>
          <w:b/>
          <w:sz w:val="24"/>
          <w:szCs w:val="24"/>
          <w:u w:val="single"/>
        </w:rPr>
      </w:pPr>
      <w:r w:rsidRPr="0046543A">
        <w:rPr>
          <w:rFonts w:ascii="Times New Roman" w:eastAsia="Calibri" w:hAnsi="Times New Roman" w:cs="Times New Roman"/>
          <w:sz w:val="24"/>
          <w:szCs w:val="24"/>
        </w:rPr>
        <w:t>WANJALA FAITH LAVENDER</w:t>
      </w:r>
      <w:r w:rsidRPr="0046543A">
        <w:rPr>
          <w:rFonts w:ascii="Times New Roman" w:eastAsia="Calibri" w:hAnsi="Times New Roman" w:cs="Times New Roman"/>
          <w:sz w:val="24"/>
          <w:szCs w:val="24"/>
        </w:rPr>
        <w:tab/>
        <w:t xml:space="preserve"> 20161808       </w:t>
      </w:r>
      <w:r w:rsidRPr="00856F44">
        <w:rPr>
          <w:rFonts w:ascii="Times New Roman" w:eastAsia="Calibri" w:hAnsi="Times New Roman" w:cs="Times New Roman"/>
          <w:sz w:val="24"/>
          <w:szCs w:val="24"/>
        </w:rPr>
        <w:t xml:space="preserve"> </w:t>
      </w:r>
      <w:r w:rsidRPr="0046543A">
        <w:rPr>
          <w:rFonts w:ascii="Times New Roman" w:eastAsia="Calibri" w:hAnsi="Times New Roman" w:cs="Times New Roman"/>
          <w:sz w:val="24"/>
          <w:szCs w:val="24"/>
        </w:rPr>
        <w:t>TREASURER</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b/>
          <w:sz w:val="24"/>
          <w:szCs w:val="24"/>
          <w:u w:val="single"/>
        </w:rPr>
      </w:pPr>
      <w:r w:rsidRPr="0046543A">
        <w:rPr>
          <w:rFonts w:ascii="Times New Roman" w:eastAsia="Calibri" w:hAnsi="Times New Roman" w:cs="Times New Roman"/>
          <w:sz w:val="24"/>
          <w:szCs w:val="24"/>
        </w:rPr>
        <w:t>OMAO ELIZABETH</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20161546</w:t>
      </w:r>
      <w:r w:rsidRPr="0046543A">
        <w:rPr>
          <w:rFonts w:ascii="Times New Roman" w:eastAsia="Calibri" w:hAnsi="Times New Roman" w:cs="Times New Roman"/>
          <w:sz w:val="24"/>
          <w:szCs w:val="24"/>
        </w:rPr>
        <w:tab/>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MAULIDI WALTER</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20160583</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NGUMBAU MUMO BEATRICE</w:t>
      </w:r>
      <w:r w:rsidRPr="0046543A">
        <w:rPr>
          <w:rFonts w:ascii="Times New Roman" w:eastAsia="Calibri" w:hAnsi="Times New Roman" w:cs="Times New Roman"/>
          <w:sz w:val="24"/>
          <w:szCs w:val="24"/>
        </w:rPr>
        <w:tab/>
        <w:t xml:space="preserve"> 20160061</w:t>
      </w:r>
      <w:r w:rsidRPr="0046543A">
        <w:rPr>
          <w:rFonts w:ascii="Times New Roman" w:eastAsia="Calibri" w:hAnsi="Times New Roman" w:cs="Times New Roman"/>
          <w:sz w:val="24"/>
          <w:szCs w:val="24"/>
        </w:rPr>
        <w:tab/>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MUSAWA EUNICE NASIMIYU</w:t>
      </w:r>
      <w:r w:rsidRPr="0046543A">
        <w:rPr>
          <w:rFonts w:ascii="Times New Roman" w:eastAsia="Calibri" w:hAnsi="Times New Roman" w:cs="Times New Roman"/>
          <w:sz w:val="24"/>
          <w:szCs w:val="24"/>
        </w:rPr>
        <w:tab/>
        <w:t xml:space="preserve"> 20161150</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GACEMBUI TABITHA WATHUTI</w:t>
      </w:r>
      <w:r w:rsidRPr="0046543A">
        <w:rPr>
          <w:rFonts w:ascii="Times New Roman" w:eastAsia="Calibri" w:hAnsi="Times New Roman" w:cs="Times New Roman"/>
          <w:sz w:val="24"/>
          <w:szCs w:val="24"/>
        </w:rPr>
        <w:tab/>
        <w:t xml:space="preserve"> 20160528      </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LEMAYAN ROBERT</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20161459</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 xml:space="preserve">MWONGELI TERESA </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20161181</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TAANK BOSKEY</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20160445</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 xml:space="preserve">EMILY MANYASI </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20160327</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sz w:val="24"/>
          <w:szCs w:val="24"/>
        </w:rPr>
      </w:pPr>
      <w:r w:rsidRPr="0046543A">
        <w:rPr>
          <w:rFonts w:ascii="Times New Roman" w:eastAsia="Calibri" w:hAnsi="Times New Roman" w:cs="Times New Roman"/>
          <w:sz w:val="24"/>
          <w:szCs w:val="24"/>
        </w:rPr>
        <w:t>CHEPNG’ETICH ROP</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20160424</w:t>
      </w:r>
    </w:p>
    <w:p w:rsidR="0046543A" w:rsidRPr="0046543A" w:rsidRDefault="0046543A" w:rsidP="00856F44">
      <w:pPr>
        <w:numPr>
          <w:ilvl w:val="0"/>
          <w:numId w:val="24"/>
        </w:numPr>
        <w:spacing w:line="360" w:lineRule="auto"/>
        <w:contextualSpacing/>
        <w:jc w:val="both"/>
        <w:rPr>
          <w:rFonts w:ascii="Times New Roman" w:eastAsia="Calibri" w:hAnsi="Times New Roman" w:cs="Times New Roman"/>
          <w:b/>
          <w:sz w:val="24"/>
          <w:szCs w:val="24"/>
          <w:u w:val="single"/>
        </w:rPr>
      </w:pPr>
      <w:r w:rsidRPr="0046543A">
        <w:rPr>
          <w:rFonts w:ascii="Times New Roman" w:eastAsia="Calibri" w:hAnsi="Times New Roman" w:cs="Times New Roman"/>
          <w:sz w:val="24"/>
          <w:szCs w:val="24"/>
        </w:rPr>
        <w:t>OMBUYA JOSHUA</w:t>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r>
      <w:r w:rsidRPr="0046543A">
        <w:rPr>
          <w:rFonts w:ascii="Times New Roman" w:eastAsia="Calibri" w:hAnsi="Times New Roman" w:cs="Times New Roman"/>
          <w:sz w:val="24"/>
          <w:szCs w:val="24"/>
        </w:rPr>
        <w:tab/>
        <w:t xml:space="preserve"> 20161082</w:t>
      </w:r>
    </w:p>
    <w:p w:rsidR="0046543A" w:rsidRPr="0046543A" w:rsidRDefault="0046543A" w:rsidP="00856F44">
      <w:pPr>
        <w:spacing w:line="360" w:lineRule="auto"/>
        <w:jc w:val="both"/>
        <w:rPr>
          <w:rFonts w:ascii="Times New Roman" w:eastAsia="Calibri" w:hAnsi="Times New Roman" w:cs="Times New Roman"/>
          <w:sz w:val="24"/>
          <w:szCs w:val="24"/>
        </w:rPr>
      </w:pPr>
    </w:p>
    <w:p w:rsidR="0046543A" w:rsidRPr="0046543A" w:rsidRDefault="0046543A" w:rsidP="00856F44">
      <w:pPr>
        <w:spacing w:after="0" w:line="360" w:lineRule="auto"/>
        <w:jc w:val="both"/>
        <w:rPr>
          <w:rFonts w:ascii="Garamond" w:eastAsia="Calibri" w:hAnsi="Garamond" w:cs="Times New Roman"/>
          <w:b/>
          <w:noProof/>
          <w:sz w:val="24"/>
          <w:szCs w:val="24"/>
          <w:u w:val="single"/>
          <w:lang w:eastAsia="en-GB"/>
        </w:rPr>
      </w:pPr>
    </w:p>
    <w:p w:rsidR="0046543A" w:rsidRPr="0046543A" w:rsidRDefault="0046543A" w:rsidP="00856F44">
      <w:pPr>
        <w:spacing w:after="0" w:line="360" w:lineRule="auto"/>
        <w:jc w:val="both"/>
        <w:rPr>
          <w:rFonts w:ascii="Garamond" w:eastAsia="Calibri" w:hAnsi="Garamond" w:cs="Times New Roman"/>
          <w:b/>
          <w:noProof/>
          <w:sz w:val="24"/>
          <w:szCs w:val="24"/>
          <w:u w:val="single"/>
          <w:lang w:eastAsia="en-GB"/>
        </w:rPr>
      </w:pPr>
    </w:p>
    <w:p w:rsidR="0046543A" w:rsidRPr="0046543A" w:rsidRDefault="0046543A" w:rsidP="00856F44">
      <w:pPr>
        <w:spacing w:after="0" w:line="360" w:lineRule="auto"/>
        <w:jc w:val="both"/>
        <w:rPr>
          <w:rFonts w:ascii="Garamond" w:eastAsia="Calibri" w:hAnsi="Garamond" w:cs="Times New Roman"/>
          <w:b/>
          <w:noProof/>
          <w:sz w:val="24"/>
          <w:szCs w:val="24"/>
          <w:u w:val="single"/>
          <w:lang w:eastAsia="en-GB"/>
        </w:rPr>
      </w:pPr>
    </w:p>
    <w:p w:rsidR="0046543A" w:rsidRPr="0046543A" w:rsidRDefault="0046543A" w:rsidP="00856F44">
      <w:pPr>
        <w:spacing w:after="0" w:line="360" w:lineRule="auto"/>
        <w:jc w:val="both"/>
        <w:rPr>
          <w:rFonts w:ascii="Garamond" w:eastAsia="Calibri" w:hAnsi="Garamond" w:cs="Times New Roman"/>
          <w:b/>
          <w:noProof/>
          <w:sz w:val="24"/>
          <w:szCs w:val="24"/>
          <w:u w:val="single"/>
          <w:lang w:eastAsia="en-GB"/>
        </w:rPr>
      </w:pPr>
    </w:p>
    <w:p w:rsidR="0046543A" w:rsidRPr="0046543A" w:rsidRDefault="0046543A" w:rsidP="00856F44">
      <w:pPr>
        <w:spacing w:after="0" w:line="360" w:lineRule="auto"/>
        <w:jc w:val="both"/>
        <w:rPr>
          <w:rFonts w:ascii="Garamond" w:eastAsia="Calibri" w:hAnsi="Garamond" w:cs="Times New Roman"/>
          <w:b/>
          <w:noProof/>
          <w:sz w:val="24"/>
          <w:szCs w:val="24"/>
          <w:u w:val="single"/>
          <w:lang w:eastAsia="en-GB"/>
        </w:rPr>
      </w:pPr>
      <w:r w:rsidRPr="0046543A">
        <w:rPr>
          <w:rFonts w:ascii="Garamond" w:eastAsia="Calibri" w:hAnsi="Garamond" w:cs="Times New Roman"/>
          <w:b/>
          <w:noProof/>
          <w:sz w:val="24"/>
          <w:szCs w:val="24"/>
          <w:u w:val="single"/>
          <w:lang w:eastAsia="en-GB"/>
        </w:rPr>
        <w:t>ACKNOWLEDGEMENT</w:t>
      </w:r>
    </w:p>
    <w:p w:rsidR="0046543A" w:rsidRPr="0046543A" w:rsidRDefault="0046543A" w:rsidP="00856F44">
      <w:pPr>
        <w:spacing w:after="0" w:line="360" w:lineRule="auto"/>
        <w:jc w:val="both"/>
        <w:rPr>
          <w:rFonts w:ascii="Garamond" w:eastAsia="Calibri" w:hAnsi="Garamond" w:cs="Times New Roman"/>
          <w:noProof/>
          <w:sz w:val="24"/>
          <w:szCs w:val="24"/>
          <w:lang w:eastAsia="en-GB"/>
        </w:rPr>
      </w:pPr>
      <w:r w:rsidRPr="0046543A">
        <w:rPr>
          <w:rFonts w:ascii="Garamond" w:eastAsia="Calibri" w:hAnsi="Garamond" w:cs="Times New Roman"/>
          <w:noProof/>
          <w:sz w:val="24"/>
          <w:szCs w:val="24"/>
          <w:lang w:eastAsia="en-GB"/>
        </w:rPr>
        <w:t>We as a firm ar</w:t>
      </w:r>
      <w:r>
        <w:rPr>
          <w:rFonts w:ascii="Garamond" w:eastAsia="Calibri" w:hAnsi="Garamond" w:cs="Times New Roman"/>
          <w:noProof/>
          <w:sz w:val="24"/>
          <w:szCs w:val="24"/>
          <w:lang w:eastAsia="en-GB"/>
        </w:rPr>
        <w:t xml:space="preserve">e grateful to M                      </w:t>
      </w:r>
      <w:r w:rsidRPr="0046543A">
        <w:rPr>
          <w:rFonts w:ascii="Garamond" w:eastAsia="Calibri" w:hAnsi="Garamond" w:cs="Times New Roman"/>
          <w:noProof/>
          <w:sz w:val="24"/>
          <w:szCs w:val="24"/>
          <w:lang w:eastAsia="en-GB"/>
        </w:rPr>
        <w:t xml:space="preserve">. We are extremely thankful </w:t>
      </w:r>
      <w:r>
        <w:rPr>
          <w:rFonts w:ascii="Garamond" w:eastAsia="Calibri" w:hAnsi="Garamond" w:cs="Times New Roman"/>
          <w:noProof/>
          <w:sz w:val="24"/>
          <w:szCs w:val="24"/>
          <w:lang w:eastAsia="en-GB"/>
        </w:rPr>
        <w:t>and indebted to her for sharing her</w:t>
      </w:r>
      <w:r w:rsidRPr="0046543A">
        <w:rPr>
          <w:rFonts w:ascii="Garamond" w:eastAsia="Calibri" w:hAnsi="Garamond" w:cs="Times New Roman"/>
          <w:noProof/>
          <w:sz w:val="24"/>
          <w:szCs w:val="24"/>
          <w:lang w:eastAsia="en-GB"/>
        </w:rPr>
        <w:t xml:space="preserve"> expertise and sincere and valuable guidance and encouragement extended to us all. We also wish to thank the school for providing us with all the necessary facilities for this research.</w:t>
      </w:r>
    </w:p>
    <w:p w:rsidR="0046543A" w:rsidRPr="0046543A" w:rsidRDefault="0046543A" w:rsidP="00856F44">
      <w:pPr>
        <w:spacing w:after="0" w:line="360" w:lineRule="auto"/>
        <w:jc w:val="both"/>
        <w:rPr>
          <w:rFonts w:ascii="Garamond" w:eastAsia="Calibri" w:hAnsi="Garamond" w:cs="Times New Roman"/>
          <w:b/>
          <w:noProof/>
          <w:sz w:val="24"/>
          <w:szCs w:val="24"/>
          <w:u w:val="single"/>
          <w:lang w:eastAsia="en-GB"/>
        </w:rPr>
      </w:pPr>
    </w:p>
    <w:p w:rsidR="0046543A" w:rsidRPr="0046543A" w:rsidRDefault="0046543A" w:rsidP="00856F44">
      <w:pPr>
        <w:spacing w:line="360" w:lineRule="auto"/>
        <w:jc w:val="both"/>
        <w:rPr>
          <w:rFonts w:ascii="Garamond" w:eastAsia="Calibri" w:hAnsi="Garamond" w:cs="Times New Roman"/>
          <w:b/>
          <w:noProof/>
          <w:sz w:val="24"/>
          <w:szCs w:val="24"/>
          <w:u w:val="single"/>
          <w:lang w:eastAsia="en-GB"/>
        </w:rPr>
      </w:pPr>
      <w:r w:rsidRPr="0046543A">
        <w:rPr>
          <w:rFonts w:ascii="Garamond" w:eastAsia="Calibri" w:hAnsi="Garamond" w:cs="Times New Roman"/>
          <w:b/>
          <w:noProof/>
          <w:sz w:val="24"/>
          <w:szCs w:val="24"/>
          <w:u w:val="single"/>
          <w:lang w:eastAsia="en-GB"/>
        </w:rPr>
        <w:br w:type="page"/>
      </w:r>
      <w:r w:rsidRPr="0046543A">
        <w:rPr>
          <w:rFonts w:ascii="Garamond" w:eastAsia="Calibri" w:hAnsi="Garamond" w:cs="Times New Roman"/>
          <w:b/>
          <w:noProof/>
          <w:sz w:val="24"/>
          <w:szCs w:val="24"/>
          <w:u w:val="single"/>
          <w:lang w:eastAsia="en-GB"/>
        </w:rPr>
        <w:lastRenderedPageBreak/>
        <w:t>DECLARATION</w:t>
      </w:r>
    </w:p>
    <w:p w:rsidR="00B67EB2" w:rsidRDefault="0046543A" w:rsidP="00856F44">
      <w:pPr>
        <w:spacing w:after="0" w:line="360" w:lineRule="auto"/>
        <w:jc w:val="both"/>
        <w:rPr>
          <w:rFonts w:ascii="Garamond" w:eastAsia="Calibri" w:hAnsi="Garamond" w:cs="Times New Roman"/>
          <w:noProof/>
          <w:sz w:val="24"/>
          <w:szCs w:val="24"/>
          <w:lang w:eastAsia="en-GB"/>
        </w:rPr>
      </w:pPr>
      <w:r w:rsidRPr="0046543A">
        <w:rPr>
          <w:rFonts w:ascii="Garamond" w:eastAsia="Calibri" w:hAnsi="Garamond" w:cs="Times New Roman"/>
          <w:noProof/>
          <w:sz w:val="24"/>
          <w:szCs w:val="24"/>
          <w:lang w:eastAsia="en-GB"/>
        </w:rPr>
        <w:t>We declare that this project is our original work and that this study has not been published or submitted for any other award to any other university, coll</w:t>
      </w:r>
      <w:r>
        <w:rPr>
          <w:rFonts w:ascii="Garamond" w:eastAsia="Calibri" w:hAnsi="Garamond" w:cs="Times New Roman"/>
          <w:noProof/>
          <w:sz w:val="24"/>
          <w:szCs w:val="24"/>
          <w:lang w:eastAsia="en-GB"/>
        </w:rPr>
        <w:t>ege or other institu</w:t>
      </w:r>
      <w:r w:rsidR="00B67EB2">
        <w:rPr>
          <w:rFonts w:ascii="Garamond" w:eastAsia="Calibri" w:hAnsi="Garamond" w:cs="Times New Roman"/>
          <w:noProof/>
          <w:sz w:val="24"/>
          <w:szCs w:val="24"/>
          <w:lang w:eastAsia="en-GB"/>
        </w:rPr>
        <w:t>tion</w:t>
      </w: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B67EB2" w:rsidRDefault="00B67EB2" w:rsidP="00856F44">
      <w:pPr>
        <w:spacing w:after="0" w:line="360" w:lineRule="auto"/>
        <w:jc w:val="both"/>
        <w:rPr>
          <w:rFonts w:ascii="Garamond" w:eastAsia="Calibri" w:hAnsi="Garamond" w:cs="Times New Roman"/>
          <w:noProof/>
          <w:sz w:val="24"/>
          <w:szCs w:val="24"/>
          <w:lang w:eastAsia="en-GB"/>
        </w:rPr>
      </w:pPr>
    </w:p>
    <w:p w:rsidR="00261AF9" w:rsidRPr="0046543A" w:rsidRDefault="00261AF9" w:rsidP="00856F44">
      <w:pPr>
        <w:spacing w:after="0" w:line="360" w:lineRule="auto"/>
        <w:jc w:val="both"/>
        <w:rPr>
          <w:rFonts w:ascii="Garamond" w:eastAsia="Calibri" w:hAnsi="Garamond" w:cs="Times New Roman"/>
          <w:noProof/>
          <w:sz w:val="24"/>
          <w:szCs w:val="24"/>
          <w:lang w:eastAsia="en-GB"/>
        </w:rPr>
      </w:pPr>
      <w:r>
        <w:rPr>
          <w:rFonts w:ascii="Times New Roman" w:hAnsi="Times New Roman" w:cs="Times New Roman"/>
          <w:b/>
          <w:sz w:val="24"/>
          <w:szCs w:val="24"/>
          <w:u w:val="single"/>
        </w:rPr>
        <w:t>TABLE OF CONTENTS</w:t>
      </w:r>
    </w:p>
    <w:p w:rsidR="00261AF9" w:rsidRDefault="00261AF9" w:rsidP="00856F44">
      <w:pPr>
        <w:spacing w:line="360" w:lineRule="auto"/>
        <w:jc w:val="both"/>
        <w:rPr>
          <w:rFonts w:ascii="Times New Roman" w:hAnsi="Times New Roman" w:cs="Times New Roman"/>
          <w:b/>
          <w:i/>
          <w:sz w:val="24"/>
          <w:szCs w:val="24"/>
        </w:rPr>
      </w:pPr>
      <w:r w:rsidRPr="00261AF9">
        <w:rPr>
          <w:rFonts w:ascii="Times New Roman" w:hAnsi="Times New Roman" w:cs="Times New Roman"/>
          <w:b/>
          <w:i/>
          <w:sz w:val="24"/>
          <w:szCs w:val="24"/>
        </w:rPr>
        <w:t xml:space="preserve">Chapter                                                title                    </w:t>
      </w:r>
      <w:r w:rsidR="00140415">
        <w:rPr>
          <w:rFonts w:ascii="Times New Roman" w:hAnsi="Times New Roman" w:cs="Times New Roman"/>
          <w:b/>
          <w:i/>
          <w:sz w:val="24"/>
          <w:szCs w:val="24"/>
        </w:rPr>
        <w:t xml:space="preserve">                  </w:t>
      </w:r>
      <w:r w:rsidR="00622702">
        <w:rPr>
          <w:rFonts w:ascii="Times New Roman" w:hAnsi="Times New Roman" w:cs="Times New Roman"/>
          <w:b/>
          <w:i/>
          <w:sz w:val="24"/>
          <w:szCs w:val="24"/>
        </w:rPr>
        <w:t xml:space="preserve">                </w:t>
      </w:r>
      <w:r w:rsidR="00856F44">
        <w:rPr>
          <w:rFonts w:ascii="Times New Roman" w:hAnsi="Times New Roman" w:cs="Times New Roman"/>
          <w:b/>
          <w:i/>
          <w:sz w:val="24"/>
          <w:szCs w:val="24"/>
        </w:rPr>
        <w:t xml:space="preserve">           </w:t>
      </w:r>
      <w:r w:rsidR="00622702">
        <w:rPr>
          <w:rFonts w:ascii="Times New Roman" w:hAnsi="Times New Roman" w:cs="Times New Roman"/>
          <w:b/>
          <w:i/>
          <w:sz w:val="24"/>
          <w:szCs w:val="24"/>
        </w:rPr>
        <w:t xml:space="preserve"> </w:t>
      </w:r>
      <w:r w:rsidRPr="00261AF9">
        <w:rPr>
          <w:rFonts w:ascii="Times New Roman" w:hAnsi="Times New Roman" w:cs="Times New Roman"/>
          <w:b/>
          <w:i/>
          <w:sz w:val="24"/>
          <w:szCs w:val="24"/>
        </w:rPr>
        <w:t>page</w:t>
      </w:r>
    </w:p>
    <w:p w:rsidR="00B67EB2" w:rsidRPr="00B67EB2" w:rsidRDefault="00261AF9" w:rsidP="00856F44">
      <w:pPr>
        <w:pStyle w:val="ListParagraph"/>
        <w:numPr>
          <w:ilvl w:val="0"/>
          <w:numId w:val="2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w:t>
      </w:r>
      <w:r w:rsidRPr="00B67EB2">
        <w:rPr>
          <w:rFonts w:ascii="Times New Roman" w:hAnsi="Times New Roman" w:cs="Times New Roman"/>
          <w:b/>
          <w:sz w:val="24"/>
          <w:szCs w:val="24"/>
        </w:rPr>
        <w:t>earch outline</w:t>
      </w:r>
      <w:r w:rsidR="00622702">
        <w:rPr>
          <w:rFonts w:ascii="Times New Roman" w:hAnsi="Times New Roman" w:cs="Times New Roman"/>
          <w:b/>
          <w:sz w:val="24"/>
          <w:szCs w:val="24"/>
        </w:rPr>
        <w:t xml:space="preserve">                            </w:t>
      </w:r>
      <w:r w:rsidR="00856F44" w:rsidRPr="00856F44">
        <w:rPr>
          <w:rFonts w:ascii="Times New Roman" w:hAnsi="Times New Roman" w:cs="Times New Roman"/>
          <w:b/>
          <w:sz w:val="24"/>
          <w:szCs w:val="24"/>
        </w:rPr>
        <w:t xml:space="preserve">….….….….….….….….….….….….…  </w:t>
      </w:r>
      <w:r w:rsidR="00622702">
        <w:rPr>
          <w:rFonts w:ascii="Times New Roman" w:hAnsi="Times New Roman" w:cs="Times New Roman"/>
          <w:b/>
          <w:sz w:val="24"/>
          <w:szCs w:val="24"/>
        </w:rPr>
        <w:t xml:space="preserve">    </w:t>
      </w:r>
      <w:r w:rsidR="00622702" w:rsidRPr="00622702">
        <w:rPr>
          <w:rFonts w:ascii="Times New Roman" w:hAnsi="Times New Roman" w:cs="Times New Roman"/>
          <w:b/>
          <w:sz w:val="24"/>
          <w:szCs w:val="24"/>
        </w:rPr>
        <w:t>6</w:t>
      </w:r>
    </w:p>
    <w:p w:rsidR="00261AF9" w:rsidRDefault="00261AF9" w:rsidP="00856F44">
      <w:pPr>
        <w:pStyle w:val="ListParagraph"/>
        <w:numPr>
          <w:ilvl w:val="0"/>
          <w:numId w:val="2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Legal opinion</w:t>
      </w:r>
      <w:r w:rsidR="00140415">
        <w:rPr>
          <w:rFonts w:ascii="Times New Roman" w:hAnsi="Times New Roman" w:cs="Times New Roman"/>
          <w:b/>
          <w:sz w:val="24"/>
          <w:szCs w:val="24"/>
        </w:rPr>
        <w:t>; memorandum</w:t>
      </w:r>
      <w:r w:rsidR="00856F44">
        <w:rPr>
          <w:rFonts w:ascii="Times New Roman" w:hAnsi="Times New Roman" w:cs="Times New Roman"/>
          <w:b/>
          <w:sz w:val="24"/>
          <w:szCs w:val="24"/>
        </w:rPr>
        <w:t xml:space="preserve">     </w:t>
      </w:r>
      <w:r w:rsidR="00622702">
        <w:rPr>
          <w:rFonts w:ascii="Times New Roman" w:hAnsi="Times New Roman" w:cs="Times New Roman"/>
          <w:b/>
          <w:sz w:val="24"/>
          <w:szCs w:val="24"/>
        </w:rPr>
        <w:t xml:space="preserve"> </w:t>
      </w:r>
      <w:r w:rsidR="00856F44" w:rsidRPr="00856F44">
        <w:rPr>
          <w:rFonts w:ascii="Times New Roman" w:hAnsi="Times New Roman" w:cs="Times New Roman"/>
          <w:b/>
          <w:sz w:val="24"/>
          <w:szCs w:val="24"/>
        </w:rPr>
        <w:t>….….….….….….….….….….….….…</w:t>
      </w:r>
      <w:r w:rsidR="00856F44">
        <w:rPr>
          <w:rFonts w:ascii="Times New Roman" w:hAnsi="Times New Roman" w:cs="Times New Roman"/>
          <w:b/>
          <w:sz w:val="24"/>
          <w:szCs w:val="24"/>
        </w:rPr>
        <w:t xml:space="preserve">      </w:t>
      </w:r>
      <w:r w:rsidR="00622702">
        <w:rPr>
          <w:rFonts w:ascii="Times New Roman" w:hAnsi="Times New Roman" w:cs="Times New Roman"/>
          <w:b/>
          <w:sz w:val="24"/>
          <w:szCs w:val="24"/>
        </w:rPr>
        <w:t>9</w:t>
      </w:r>
    </w:p>
    <w:p w:rsidR="00261AF9" w:rsidRDefault="00261AF9" w:rsidP="00856F44">
      <w:pPr>
        <w:pStyle w:val="ListParagraph"/>
        <w:numPr>
          <w:ilvl w:val="0"/>
          <w:numId w:val="23"/>
        </w:numPr>
        <w:spacing w:line="360" w:lineRule="auto"/>
        <w:jc w:val="both"/>
        <w:rPr>
          <w:rFonts w:ascii="Times New Roman" w:hAnsi="Times New Roman" w:cs="Times New Roman"/>
          <w:b/>
          <w:sz w:val="24"/>
          <w:szCs w:val="24"/>
        </w:rPr>
      </w:pPr>
      <w:r w:rsidRPr="00622702">
        <w:rPr>
          <w:rFonts w:ascii="Times New Roman" w:hAnsi="Times New Roman" w:cs="Times New Roman"/>
          <w:b/>
          <w:sz w:val="24"/>
          <w:szCs w:val="24"/>
        </w:rPr>
        <w:t>Concept of case briefs</w:t>
      </w:r>
      <w:r w:rsidR="00856F44">
        <w:rPr>
          <w:rFonts w:ascii="Times New Roman" w:hAnsi="Times New Roman" w:cs="Times New Roman"/>
          <w:b/>
          <w:sz w:val="24"/>
          <w:szCs w:val="24"/>
        </w:rPr>
        <w:t xml:space="preserve">                    </w:t>
      </w:r>
      <w:r w:rsidR="00856F44" w:rsidRPr="00856F44">
        <w:rPr>
          <w:rFonts w:ascii="Times New Roman" w:hAnsi="Times New Roman" w:cs="Times New Roman"/>
          <w:b/>
          <w:sz w:val="24"/>
          <w:szCs w:val="24"/>
        </w:rPr>
        <w:t>….….….….….….….….….….….….…</w:t>
      </w:r>
      <w:r w:rsidR="00856F44">
        <w:rPr>
          <w:rFonts w:ascii="Times New Roman" w:hAnsi="Times New Roman" w:cs="Times New Roman"/>
          <w:b/>
          <w:sz w:val="24"/>
          <w:szCs w:val="24"/>
        </w:rPr>
        <w:t xml:space="preserve">    15</w:t>
      </w:r>
    </w:p>
    <w:p w:rsidR="00622702" w:rsidRDefault="00622702" w:rsidP="00856F44">
      <w:pPr>
        <w:pStyle w:val="ListParagraph"/>
        <w:numPr>
          <w:ilvl w:val="0"/>
          <w:numId w:val="23"/>
        </w:numPr>
        <w:spacing w:line="360" w:lineRule="auto"/>
        <w:jc w:val="both"/>
        <w:rPr>
          <w:rFonts w:ascii="Times New Roman" w:hAnsi="Times New Roman" w:cs="Times New Roman"/>
          <w:b/>
          <w:sz w:val="24"/>
          <w:szCs w:val="24"/>
        </w:rPr>
      </w:pPr>
      <w:r w:rsidRPr="00622702">
        <w:rPr>
          <w:rFonts w:ascii="Times New Roman" w:hAnsi="Times New Roman" w:cs="Times New Roman"/>
          <w:b/>
          <w:sz w:val="24"/>
          <w:szCs w:val="24"/>
        </w:rPr>
        <w:t>Case brief; Petition 628, 630 of 2014 &amp; 12 of 2015 (Consolidated)</w:t>
      </w:r>
      <w:r w:rsidR="00856F44" w:rsidRPr="00856F44">
        <w:t xml:space="preserve"> </w:t>
      </w:r>
      <w:r w:rsidR="00856F44" w:rsidRPr="00856F44">
        <w:rPr>
          <w:rFonts w:ascii="Times New Roman" w:hAnsi="Times New Roman" w:cs="Times New Roman"/>
          <w:b/>
          <w:sz w:val="24"/>
          <w:szCs w:val="24"/>
        </w:rPr>
        <w:t>….….</w:t>
      </w:r>
      <w:r w:rsidR="00856F44">
        <w:rPr>
          <w:rFonts w:ascii="Times New Roman" w:hAnsi="Times New Roman" w:cs="Times New Roman"/>
          <w:b/>
          <w:sz w:val="24"/>
          <w:szCs w:val="24"/>
        </w:rPr>
        <w:t xml:space="preserve">     20</w:t>
      </w:r>
    </w:p>
    <w:p w:rsidR="00622702" w:rsidRPr="00622702" w:rsidRDefault="00622702" w:rsidP="00856F44">
      <w:pPr>
        <w:spacing w:line="360" w:lineRule="auto"/>
        <w:ind w:left="360"/>
        <w:jc w:val="both"/>
        <w:rPr>
          <w:rFonts w:ascii="Times New Roman" w:hAnsi="Times New Roman" w:cs="Times New Roman"/>
          <w:b/>
          <w:sz w:val="24"/>
          <w:szCs w:val="24"/>
        </w:rPr>
      </w:pPr>
      <w:r w:rsidRPr="00622702">
        <w:rPr>
          <w:rFonts w:ascii="Times New Roman" w:hAnsi="Times New Roman" w:cs="Times New Roman"/>
          <w:b/>
          <w:sz w:val="24"/>
          <w:szCs w:val="24"/>
        </w:rPr>
        <w:lastRenderedPageBreak/>
        <w:t xml:space="preserve">  </w:t>
      </w:r>
    </w:p>
    <w:p w:rsidR="00622702" w:rsidRDefault="00622702" w:rsidP="00856F44">
      <w:pPr>
        <w:spacing w:line="360" w:lineRule="auto"/>
        <w:jc w:val="both"/>
        <w:rPr>
          <w:rFonts w:ascii="Times New Roman" w:hAnsi="Times New Roman" w:cs="Times New Roman"/>
          <w:b/>
          <w:sz w:val="24"/>
          <w:szCs w:val="24"/>
        </w:rPr>
      </w:pPr>
    </w:p>
    <w:p w:rsidR="00622702" w:rsidRDefault="00622702" w:rsidP="00856F44">
      <w:pPr>
        <w:spacing w:line="360" w:lineRule="auto"/>
        <w:jc w:val="both"/>
        <w:rPr>
          <w:rFonts w:ascii="Times New Roman" w:hAnsi="Times New Roman" w:cs="Times New Roman"/>
          <w:b/>
          <w:sz w:val="24"/>
          <w:szCs w:val="24"/>
        </w:rPr>
      </w:pPr>
    </w:p>
    <w:p w:rsidR="00622702" w:rsidRPr="00622702" w:rsidRDefault="00622702" w:rsidP="00856F44">
      <w:pPr>
        <w:spacing w:line="360" w:lineRule="auto"/>
        <w:jc w:val="both"/>
        <w:rPr>
          <w:rFonts w:ascii="Times New Roman" w:hAnsi="Times New Roman" w:cs="Times New Roman"/>
          <w:b/>
          <w:sz w:val="24"/>
          <w:szCs w:val="24"/>
        </w:rPr>
      </w:pPr>
    </w:p>
    <w:p w:rsidR="00622702" w:rsidRDefault="00622702" w:rsidP="00856F44">
      <w:pPr>
        <w:pStyle w:val="ListParagraph"/>
        <w:spacing w:line="360" w:lineRule="auto"/>
        <w:jc w:val="both"/>
        <w:rPr>
          <w:rFonts w:ascii="Times New Roman" w:hAnsi="Times New Roman" w:cs="Times New Roman"/>
          <w:b/>
          <w:sz w:val="24"/>
          <w:szCs w:val="24"/>
        </w:rPr>
      </w:pPr>
    </w:p>
    <w:p w:rsidR="00622702" w:rsidRPr="00622702" w:rsidRDefault="00622702" w:rsidP="00856F44">
      <w:pPr>
        <w:pStyle w:val="ListParagraph"/>
        <w:spacing w:line="360" w:lineRule="auto"/>
        <w:jc w:val="both"/>
        <w:rPr>
          <w:rFonts w:ascii="Times New Roman" w:hAnsi="Times New Roman" w:cs="Times New Roman"/>
          <w:b/>
          <w:sz w:val="24"/>
          <w:szCs w:val="24"/>
        </w:rPr>
      </w:pPr>
    </w:p>
    <w:p w:rsidR="00261AF9" w:rsidRDefault="00261AF9" w:rsidP="00856F44">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B67EB2" w:rsidRPr="00856F44" w:rsidRDefault="00B67EB2" w:rsidP="00856F44">
      <w:pPr>
        <w:spacing w:line="360" w:lineRule="auto"/>
        <w:jc w:val="both"/>
        <w:rPr>
          <w:rFonts w:ascii="Times New Roman" w:hAnsi="Times New Roman" w:cs="Times New Roman"/>
          <w:b/>
          <w:i/>
          <w:sz w:val="24"/>
          <w:szCs w:val="24"/>
        </w:rPr>
      </w:pPr>
      <w:r w:rsidRPr="00856F44">
        <w:rPr>
          <w:rFonts w:ascii="Times New Roman" w:hAnsi="Times New Roman" w:cs="Times New Roman"/>
          <w:b/>
          <w:i/>
          <w:sz w:val="24"/>
          <w:szCs w:val="24"/>
        </w:rPr>
        <w:lastRenderedPageBreak/>
        <w:t>Chapter 1</w:t>
      </w:r>
    </w:p>
    <w:p w:rsidR="00AF5127" w:rsidRPr="00856F44" w:rsidRDefault="0023533B" w:rsidP="00856F44">
      <w:pPr>
        <w:spacing w:line="360" w:lineRule="auto"/>
        <w:jc w:val="both"/>
        <w:rPr>
          <w:rFonts w:ascii="Times New Roman" w:hAnsi="Times New Roman" w:cs="Times New Roman"/>
          <w:b/>
          <w:sz w:val="24"/>
          <w:szCs w:val="24"/>
        </w:rPr>
      </w:pPr>
      <w:r w:rsidRPr="00856F44">
        <w:rPr>
          <w:rFonts w:ascii="Times New Roman" w:hAnsi="Times New Roman" w:cs="Times New Roman"/>
          <w:b/>
          <w:sz w:val="24"/>
          <w:szCs w:val="24"/>
        </w:rPr>
        <w:t>RESEARCH OUTLINE</w:t>
      </w:r>
    </w:p>
    <w:p w:rsidR="000A1D0C" w:rsidRPr="00B67EB2" w:rsidRDefault="000A1D0C" w:rsidP="00856F44">
      <w:pPr>
        <w:spacing w:line="360" w:lineRule="auto"/>
        <w:jc w:val="both"/>
        <w:rPr>
          <w:rFonts w:ascii="Times New Roman" w:hAnsi="Times New Roman" w:cs="Times New Roman"/>
          <w:b/>
          <w:sz w:val="24"/>
          <w:szCs w:val="24"/>
        </w:rPr>
      </w:pPr>
      <w:r w:rsidRPr="00B67EB2">
        <w:rPr>
          <w:rFonts w:ascii="Times New Roman" w:hAnsi="Times New Roman" w:cs="Times New Roman"/>
          <w:b/>
          <w:sz w:val="24"/>
          <w:szCs w:val="24"/>
        </w:rPr>
        <w:t xml:space="preserve">INTRODUCTION </w:t>
      </w:r>
    </w:p>
    <w:p w:rsidR="000A1D0C" w:rsidRPr="00BC1B8A" w:rsidRDefault="000A1D0C" w:rsidP="00856F44">
      <w:p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This research</w:t>
      </w:r>
      <w:r w:rsidR="007A3C8B" w:rsidRPr="00BC1B8A">
        <w:rPr>
          <w:rFonts w:ascii="Times New Roman" w:hAnsi="Times New Roman" w:cs="Times New Roman"/>
          <w:sz w:val="24"/>
          <w:szCs w:val="24"/>
        </w:rPr>
        <w:t xml:space="preserve"> outline will highlight</w:t>
      </w:r>
      <w:r w:rsidRPr="00BC1B8A">
        <w:rPr>
          <w:rFonts w:ascii="Times New Roman" w:hAnsi="Times New Roman" w:cs="Times New Roman"/>
          <w:sz w:val="24"/>
          <w:szCs w:val="24"/>
        </w:rPr>
        <w:t xml:space="preserve"> the iss</w:t>
      </w:r>
      <w:r w:rsidR="007A3C8B" w:rsidRPr="00BC1B8A">
        <w:rPr>
          <w:rFonts w:ascii="Times New Roman" w:hAnsi="Times New Roman" w:cs="Times New Roman"/>
          <w:sz w:val="24"/>
          <w:szCs w:val="24"/>
        </w:rPr>
        <w:t xml:space="preserve">ues, </w:t>
      </w:r>
      <w:r w:rsidRPr="00BC1B8A">
        <w:rPr>
          <w:rFonts w:ascii="Times New Roman" w:hAnsi="Times New Roman" w:cs="Times New Roman"/>
          <w:sz w:val="24"/>
          <w:szCs w:val="24"/>
        </w:rPr>
        <w:t>relevant case law and the laws applicable in the matter.</w:t>
      </w:r>
    </w:p>
    <w:p w:rsidR="0023533B" w:rsidRPr="00BC1B8A" w:rsidRDefault="0023533B" w:rsidP="00856F44">
      <w:pPr>
        <w:spacing w:line="360" w:lineRule="auto"/>
        <w:jc w:val="both"/>
        <w:rPr>
          <w:rFonts w:ascii="Times New Roman" w:hAnsi="Times New Roman" w:cs="Times New Roman"/>
          <w:sz w:val="24"/>
          <w:szCs w:val="24"/>
          <w:u w:val="single"/>
        </w:rPr>
      </w:pPr>
      <w:r w:rsidRPr="00BC1B8A">
        <w:rPr>
          <w:rFonts w:ascii="Times New Roman" w:hAnsi="Times New Roman" w:cs="Times New Roman"/>
          <w:sz w:val="24"/>
          <w:szCs w:val="24"/>
          <w:u w:val="single"/>
        </w:rPr>
        <w:t>ISSUES</w:t>
      </w:r>
    </w:p>
    <w:p w:rsidR="0023533B" w:rsidRPr="00BC1B8A" w:rsidRDefault="0023533B"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What are the implications of the merger</w:t>
      </w:r>
      <w:r w:rsidR="00714DF0" w:rsidRPr="00BC1B8A">
        <w:rPr>
          <w:rFonts w:ascii="Times New Roman" w:hAnsi="Times New Roman" w:cs="Times New Roman"/>
          <w:sz w:val="24"/>
          <w:szCs w:val="24"/>
        </w:rPr>
        <w:t xml:space="preserve"> in relation to who should be sued </w:t>
      </w:r>
      <w:r w:rsidR="00442205" w:rsidRPr="00BC1B8A">
        <w:rPr>
          <w:rFonts w:ascii="Times New Roman" w:hAnsi="Times New Roman" w:cs="Times New Roman"/>
          <w:sz w:val="24"/>
          <w:szCs w:val="24"/>
        </w:rPr>
        <w:t>between Clyde and Spenser Ltd</w:t>
      </w:r>
      <w:r w:rsidR="000A1D0C" w:rsidRPr="00BC1B8A">
        <w:rPr>
          <w:rFonts w:ascii="Times New Roman" w:hAnsi="Times New Roman" w:cs="Times New Roman"/>
          <w:sz w:val="24"/>
          <w:szCs w:val="24"/>
        </w:rPr>
        <w:t xml:space="preserve"> and</w:t>
      </w:r>
      <w:r w:rsidR="00442205" w:rsidRPr="00BC1B8A">
        <w:rPr>
          <w:rFonts w:ascii="Times New Roman" w:hAnsi="Times New Roman" w:cs="Times New Roman"/>
          <w:sz w:val="24"/>
          <w:szCs w:val="24"/>
        </w:rPr>
        <w:t xml:space="preserve"> Locala Africa Pharma Ltd?</w:t>
      </w:r>
    </w:p>
    <w:p w:rsidR="0023533B" w:rsidRPr="00BC1B8A" w:rsidRDefault="0023533B" w:rsidP="00856F44">
      <w:pPr>
        <w:pStyle w:val="ListParagraph"/>
        <w:numPr>
          <w:ilvl w:val="0"/>
          <w:numId w:val="1"/>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Was there valid employment contract under the merger?</w:t>
      </w:r>
    </w:p>
    <w:p w:rsidR="0023533B" w:rsidRPr="00BC1B8A" w:rsidRDefault="0023533B" w:rsidP="00856F44">
      <w:pPr>
        <w:pStyle w:val="ListParagraph"/>
        <w:numPr>
          <w:ilvl w:val="0"/>
          <w:numId w:val="1"/>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Was the downsizing justifiable?</w:t>
      </w:r>
    </w:p>
    <w:p w:rsidR="0023533B" w:rsidRPr="00BC1B8A" w:rsidRDefault="0023533B" w:rsidP="00856F44">
      <w:pPr>
        <w:pStyle w:val="ListParagraph"/>
        <w:numPr>
          <w:ilvl w:val="0"/>
          <w:numId w:val="1"/>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Was the termination procedure legal?</w:t>
      </w:r>
    </w:p>
    <w:p w:rsidR="0023533B" w:rsidRPr="00BC1B8A" w:rsidRDefault="0023533B" w:rsidP="00856F44">
      <w:pPr>
        <w:pStyle w:val="ListParagraph"/>
        <w:numPr>
          <w:ilvl w:val="0"/>
          <w:numId w:val="1"/>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Was conflict of interest a valid reason for termination?</w:t>
      </w:r>
    </w:p>
    <w:p w:rsidR="0023533B" w:rsidRPr="00BC1B8A" w:rsidRDefault="0023533B" w:rsidP="00856F44">
      <w:pPr>
        <w:pStyle w:val="ListParagraph"/>
        <w:numPr>
          <w:ilvl w:val="0"/>
          <w:numId w:val="1"/>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Was the termination notice given in a proper manner?</w:t>
      </w:r>
    </w:p>
    <w:p w:rsidR="0023533B" w:rsidRPr="00BC1B8A" w:rsidRDefault="0023533B" w:rsidP="00856F44">
      <w:pPr>
        <w:pStyle w:val="ListParagraph"/>
        <w:numPr>
          <w:ilvl w:val="0"/>
          <w:numId w:val="1"/>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Are the following benefits he is claiming justifiable?</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Severance pay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Gratuity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Pension dues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Terminal dues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Refund for deduction towards advances and imprest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Over time during re-opening of the factory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Accrued shortfall on house allowance from 1992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Out of pocket expenses for medical treatment for children incurred during the year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College fees for four children and refund of school fees for 7 year from time he joined school.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3 years unpaid leave travelling allowance to the UK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Leave earned and not paid for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Paternity leave earned and not paid for the 7 year old child.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lastRenderedPageBreak/>
        <w:t xml:space="preserve">Air ticket and accommodation in the UK and Doctor’s charges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Long Service award </w:t>
      </w:r>
    </w:p>
    <w:p w:rsidR="001E2235" w:rsidRPr="00BC1B8A" w:rsidRDefault="001E2235" w:rsidP="00856F44">
      <w:pPr>
        <w:pStyle w:val="Default"/>
        <w:numPr>
          <w:ilvl w:val="0"/>
          <w:numId w:val="9"/>
        </w:numPr>
        <w:spacing w:after="45" w:line="360" w:lineRule="auto"/>
        <w:jc w:val="both"/>
        <w:rPr>
          <w:rFonts w:ascii="Times New Roman" w:hAnsi="Times New Roman" w:cs="Times New Roman"/>
        </w:rPr>
      </w:pPr>
      <w:r w:rsidRPr="00BC1B8A">
        <w:rPr>
          <w:rFonts w:ascii="Times New Roman" w:hAnsi="Times New Roman" w:cs="Times New Roman"/>
        </w:rPr>
        <w:t xml:space="preserve">House Servants pay for period he would have remained in employment </w:t>
      </w:r>
    </w:p>
    <w:p w:rsidR="001E2235" w:rsidRPr="00BC1B8A" w:rsidRDefault="001E2235" w:rsidP="00856F44">
      <w:pPr>
        <w:pStyle w:val="Default"/>
        <w:numPr>
          <w:ilvl w:val="0"/>
          <w:numId w:val="9"/>
        </w:numPr>
        <w:spacing w:line="360" w:lineRule="auto"/>
        <w:jc w:val="both"/>
        <w:rPr>
          <w:rFonts w:ascii="Times New Roman" w:hAnsi="Times New Roman" w:cs="Times New Roman"/>
        </w:rPr>
      </w:pPr>
      <w:r w:rsidRPr="00BC1B8A">
        <w:rPr>
          <w:rFonts w:ascii="Times New Roman" w:hAnsi="Times New Roman" w:cs="Times New Roman"/>
        </w:rPr>
        <w:t>Damages under the Employment Act and for lost years</w:t>
      </w:r>
    </w:p>
    <w:p w:rsidR="001E2235" w:rsidRPr="00BC1B8A" w:rsidRDefault="001E2235" w:rsidP="00856F44">
      <w:pPr>
        <w:pStyle w:val="Default"/>
        <w:numPr>
          <w:ilvl w:val="0"/>
          <w:numId w:val="9"/>
        </w:numPr>
        <w:spacing w:line="360" w:lineRule="auto"/>
        <w:jc w:val="both"/>
        <w:rPr>
          <w:rFonts w:ascii="Times New Roman" w:hAnsi="Times New Roman" w:cs="Times New Roman"/>
        </w:rPr>
      </w:pPr>
      <w:r w:rsidRPr="00BC1B8A">
        <w:rPr>
          <w:rFonts w:ascii="Times New Roman" w:hAnsi="Times New Roman" w:cs="Times New Roman"/>
        </w:rPr>
        <w:t>General Damages for psychological pain and suffering</w:t>
      </w:r>
    </w:p>
    <w:p w:rsidR="001E2235" w:rsidRPr="00BC1B8A" w:rsidRDefault="001E2235" w:rsidP="00856F44">
      <w:pPr>
        <w:pStyle w:val="Default"/>
        <w:numPr>
          <w:ilvl w:val="0"/>
          <w:numId w:val="9"/>
        </w:numPr>
        <w:spacing w:line="360" w:lineRule="auto"/>
        <w:jc w:val="both"/>
        <w:rPr>
          <w:rFonts w:ascii="Times New Roman" w:hAnsi="Times New Roman" w:cs="Times New Roman"/>
        </w:rPr>
      </w:pPr>
      <w:r w:rsidRPr="00BC1B8A">
        <w:rPr>
          <w:rFonts w:ascii="Times New Roman" w:hAnsi="Times New Roman" w:cs="Times New Roman"/>
        </w:rPr>
        <w:t xml:space="preserve">Exemplary damages </w:t>
      </w:r>
    </w:p>
    <w:p w:rsidR="001E2235" w:rsidRPr="00BC1B8A" w:rsidRDefault="001E2235" w:rsidP="00856F44">
      <w:pPr>
        <w:pStyle w:val="Default"/>
        <w:spacing w:line="360" w:lineRule="auto"/>
        <w:jc w:val="both"/>
        <w:rPr>
          <w:rFonts w:ascii="Times New Roman" w:hAnsi="Times New Roman" w:cs="Times New Roman"/>
        </w:rPr>
      </w:pPr>
      <w:r w:rsidRPr="00BC1B8A">
        <w:rPr>
          <w:rFonts w:ascii="Times New Roman" w:hAnsi="Times New Roman" w:cs="Times New Roman"/>
        </w:rPr>
        <w:t xml:space="preserve"> </w:t>
      </w:r>
    </w:p>
    <w:p w:rsidR="0023533B" w:rsidRPr="00BC1B8A" w:rsidRDefault="0023533B"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Who shou</w:t>
      </w:r>
      <w:r w:rsidR="00714DF0" w:rsidRPr="00BC1B8A">
        <w:rPr>
          <w:rFonts w:ascii="Times New Roman" w:hAnsi="Times New Roman" w:cs="Times New Roman"/>
          <w:sz w:val="24"/>
          <w:szCs w:val="24"/>
        </w:rPr>
        <w:t xml:space="preserve">ld he sue between Clyde and Spenser Ltd </w:t>
      </w:r>
      <w:r w:rsidR="004D0C14" w:rsidRPr="00BC1B8A">
        <w:rPr>
          <w:rFonts w:ascii="Times New Roman" w:hAnsi="Times New Roman" w:cs="Times New Roman"/>
          <w:sz w:val="24"/>
          <w:szCs w:val="24"/>
        </w:rPr>
        <w:t xml:space="preserve">and </w:t>
      </w:r>
      <w:r w:rsidR="00714DF0" w:rsidRPr="00BC1B8A">
        <w:rPr>
          <w:rFonts w:ascii="Times New Roman" w:hAnsi="Times New Roman" w:cs="Times New Roman"/>
          <w:sz w:val="24"/>
          <w:szCs w:val="24"/>
        </w:rPr>
        <w:t xml:space="preserve">Locala Africa Pharma Ltd?  </w:t>
      </w:r>
    </w:p>
    <w:p w:rsidR="00AB1BAD" w:rsidRPr="00BC1B8A" w:rsidRDefault="00AB1BAD" w:rsidP="00856F44">
      <w:pPr>
        <w:spacing w:line="360" w:lineRule="auto"/>
        <w:jc w:val="both"/>
        <w:rPr>
          <w:rFonts w:ascii="Times New Roman" w:hAnsi="Times New Roman" w:cs="Times New Roman"/>
          <w:sz w:val="24"/>
          <w:szCs w:val="24"/>
          <w:u w:val="single"/>
        </w:rPr>
      </w:pPr>
      <w:r w:rsidRPr="00BC1B8A">
        <w:rPr>
          <w:rFonts w:ascii="Times New Roman" w:hAnsi="Times New Roman" w:cs="Times New Roman"/>
          <w:sz w:val="24"/>
          <w:szCs w:val="24"/>
          <w:u w:val="single"/>
        </w:rPr>
        <w:t>RELEVANT LAWS</w:t>
      </w:r>
    </w:p>
    <w:p w:rsidR="000A1D0C" w:rsidRPr="00BC1B8A" w:rsidRDefault="000A1D0C"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Constitution</w:t>
      </w:r>
    </w:p>
    <w:p w:rsidR="007A3C8B" w:rsidRPr="00BC1B8A" w:rsidRDefault="000A1D0C" w:rsidP="00856F44">
      <w:pPr>
        <w:pStyle w:val="ListParagraph"/>
        <w:numPr>
          <w:ilvl w:val="0"/>
          <w:numId w:val="7"/>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Article 41</w:t>
      </w:r>
    </w:p>
    <w:p w:rsidR="00AB1BAD" w:rsidRPr="00BC1B8A" w:rsidRDefault="00AB1BAD"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Employment Act</w:t>
      </w:r>
    </w:p>
    <w:p w:rsidR="00AB1BAD" w:rsidRPr="00BC1B8A" w:rsidRDefault="00AB1BAD" w:rsidP="00856F44">
      <w:pPr>
        <w:pStyle w:val="ListParagraph"/>
        <w:numPr>
          <w:ilvl w:val="0"/>
          <w:numId w:val="7"/>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Section 28 - Leave</w:t>
      </w:r>
    </w:p>
    <w:p w:rsidR="00AB1BAD" w:rsidRPr="00BC1B8A" w:rsidRDefault="00AB1BAD" w:rsidP="00856F44">
      <w:pPr>
        <w:pStyle w:val="ListParagraph"/>
        <w:numPr>
          <w:ilvl w:val="0"/>
          <w:numId w:val="7"/>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Section 35 – Termination Notice</w:t>
      </w:r>
    </w:p>
    <w:p w:rsidR="00AB1BAD" w:rsidRPr="00BC1B8A" w:rsidRDefault="00AB1BAD" w:rsidP="00856F44">
      <w:pPr>
        <w:pStyle w:val="ListParagraph"/>
        <w:numPr>
          <w:ilvl w:val="0"/>
          <w:numId w:val="7"/>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Section 40 – Termination on redundancy</w:t>
      </w:r>
    </w:p>
    <w:p w:rsidR="00AB1BAD" w:rsidRPr="00BC1B8A" w:rsidRDefault="00AB1BAD" w:rsidP="00856F44">
      <w:pPr>
        <w:pStyle w:val="ListParagraph"/>
        <w:numPr>
          <w:ilvl w:val="0"/>
          <w:numId w:val="7"/>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Section 43 – Proof of reason for termination</w:t>
      </w:r>
    </w:p>
    <w:p w:rsidR="00AB1BAD" w:rsidRPr="00BC1B8A" w:rsidRDefault="00AB1BAD" w:rsidP="00856F44">
      <w:pPr>
        <w:pStyle w:val="ListParagraph"/>
        <w:numPr>
          <w:ilvl w:val="0"/>
          <w:numId w:val="7"/>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Section 45 – Unfair Termination</w:t>
      </w:r>
    </w:p>
    <w:p w:rsidR="00AB1BAD" w:rsidRPr="00BC1B8A" w:rsidRDefault="00AB1BAD"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Company Act</w:t>
      </w:r>
    </w:p>
    <w:p w:rsidR="00AB1BAD" w:rsidRPr="00BC1B8A" w:rsidRDefault="00AB1BAD" w:rsidP="00856F44">
      <w:pPr>
        <w:spacing w:line="360" w:lineRule="auto"/>
        <w:jc w:val="both"/>
        <w:rPr>
          <w:rFonts w:ascii="Times New Roman" w:hAnsi="Times New Roman" w:cs="Times New Roman"/>
          <w:sz w:val="24"/>
          <w:szCs w:val="24"/>
        </w:rPr>
      </w:pPr>
    </w:p>
    <w:p w:rsidR="00AB1BAD" w:rsidRPr="00BC1B8A" w:rsidRDefault="00AB1BAD" w:rsidP="00856F44">
      <w:pPr>
        <w:spacing w:line="360" w:lineRule="auto"/>
        <w:jc w:val="both"/>
        <w:rPr>
          <w:rFonts w:ascii="Times New Roman" w:hAnsi="Times New Roman" w:cs="Times New Roman"/>
          <w:sz w:val="24"/>
          <w:szCs w:val="24"/>
          <w:u w:val="single"/>
        </w:rPr>
      </w:pPr>
      <w:r w:rsidRPr="00BC1B8A">
        <w:rPr>
          <w:rFonts w:ascii="Times New Roman" w:hAnsi="Times New Roman" w:cs="Times New Roman"/>
          <w:sz w:val="24"/>
          <w:szCs w:val="24"/>
          <w:u w:val="single"/>
        </w:rPr>
        <w:t>CASE LAW</w:t>
      </w:r>
    </w:p>
    <w:p w:rsidR="00AB1BAD" w:rsidRPr="00BC1B8A" w:rsidRDefault="00AB1BAD"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Mitie Management Services Ltd</w:t>
      </w:r>
      <w:r w:rsidR="00714DF0" w:rsidRPr="00BC1B8A">
        <w:rPr>
          <w:rFonts w:ascii="Times New Roman" w:hAnsi="Times New Roman" w:cs="Times New Roman"/>
          <w:sz w:val="24"/>
          <w:szCs w:val="24"/>
        </w:rPr>
        <w:t xml:space="preserve"> v French</w:t>
      </w:r>
      <w:r w:rsidRPr="00BC1B8A">
        <w:rPr>
          <w:rFonts w:ascii="Times New Roman" w:hAnsi="Times New Roman" w:cs="Times New Roman"/>
          <w:sz w:val="24"/>
          <w:szCs w:val="24"/>
        </w:rPr>
        <w:t xml:space="preserve"> (2002 I RLR 512)</w:t>
      </w:r>
    </w:p>
    <w:p w:rsidR="00AB1BAD" w:rsidRPr="00BC1B8A" w:rsidRDefault="00DD56ED"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Trangaw</w:t>
      </w:r>
      <w:r w:rsidR="00AB1BAD" w:rsidRPr="00BC1B8A">
        <w:rPr>
          <w:rFonts w:ascii="Times New Roman" w:hAnsi="Times New Roman" w:cs="Times New Roman"/>
          <w:sz w:val="24"/>
          <w:szCs w:val="24"/>
        </w:rPr>
        <w:t>s</w:t>
      </w:r>
      <w:r w:rsidRPr="00BC1B8A">
        <w:rPr>
          <w:rFonts w:ascii="Times New Roman" w:hAnsi="Times New Roman" w:cs="Times New Roman"/>
          <w:sz w:val="24"/>
          <w:szCs w:val="24"/>
        </w:rPr>
        <w:t xml:space="preserve"> </w:t>
      </w:r>
      <w:r w:rsidR="00714DF0" w:rsidRPr="00BC1B8A">
        <w:rPr>
          <w:rFonts w:ascii="Times New Roman" w:hAnsi="Times New Roman" w:cs="Times New Roman"/>
          <w:sz w:val="24"/>
          <w:szCs w:val="24"/>
        </w:rPr>
        <w:t xml:space="preserve"> v</w:t>
      </w:r>
      <w:r w:rsidRPr="00BC1B8A">
        <w:rPr>
          <w:rFonts w:ascii="Times New Roman" w:hAnsi="Times New Roman" w:cs="Times New Roman"/>
          <w:sz w:val="24"/>
          <w:szCs w:val="24"/>
        </w:rPr>
        <w:t xml:space="preserve"> Amalgamated Chemicals </w:t>
      </w:r>
    </w:p>
    <w:p w:rsidR="00DD56ED" w:rsidRPr="00BC1B8A" w:rsidRDefault="00DD56ED" w:rsidP="00856F44">
      <w:pPr>
        <w:pStyle w:val="ListParagraph"/>
        <w:numPr>
          <w:ilvl w:val="0"/>
          <w:numId w:val="3"/>
        </w:num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t>Jo</w:t>
      </w:r>
      <w:r w:rsidR="00714DF0" w:rsidRPr="00BC1B8A">
        <w:rPr>
          <w:rFonts w:ascii="Times New Roman" w:hAnsi="Times New Roman" w:cs="Times New Roman"/>
          <w:sz w:val="24"/>
          <w:szCs w:val="24"/>
        </w:rPr>
        <w:t xml:space="preserve">hn Willis Opot v </w:t>
      </w:r>
      <w:r w:rsidRPr="00BC1B8A">
        <w:rPr>
          <w:rFonts w:ascii="Times New Roman" w:hAnsi="Times New Roman" w:cs="Times New Roman"/>
          <w:sz w:val="24"/>
          <w:szCs w:val="24"/>
        </w:rPr>
        <w:t xml:space="preserve"> Starehe Boys Center</w:t>
      </w:r>
      <w:r w:rsidR="001D0E3B" w:rsidRPr="00BC1B8A">
        <w:rPr>
          <w:rFonts w:ascii="Times New Roman" w:hAnsi="Times New Roman" w:cs="Times New Roman"/>
          <w:sz w:val="24"/>
          <w:szCs w:val="24"/>
        </w:rPr>
        <w:t xml:space="preserve"> </w:t>
      </w:r>
    </w:p>
    <w:p w:rsidR="001D0E3B" w:rsidRPr="00BC1B8A" w:rsidRDefault="001D0E3B" w:rsidP="00856F44">
      <w:pPr>
        <w:pStyle w:val="ListParagraph"/>
        <w:spacing w:line="360" w:lineRule="auto"/>
        <w:jc w:val="both"/>
        <w:rPr>
          <w:rFonts w:ascii="Times New Roman" w:hAnsi="Times New Roman" w:cs="Times New Roman"/>
          <w:sz w:val="24"/>
          <w:szCs w:val="24"/>
        </w:rPr>
      </w:pPr>
    </w:p>
    <w:p w:rsidR="00140415" w:rsidRDefault="001D0E3B" w:rsidP="00856F44">
      <w:pPr>
        <w:spacing w:line="360" w:lineRule="auto"/>
        <w:jc w:val="both"/>
        <w:rPr>
          <w:rFonts w:ascii="Times New Roman" w:hAnsi="Times New Roman" w:cs="Times New Roman"/>
          <w:sz w:val="24"/>
          <w:szCs w:val="24"/>
        </w:rPr>
      </w:pPr>
      <w:r w:rsidRPr="00BC1B8A">
        <w:rPr>
          <w:rFonts w:ascii="Times New Roman" w:hAnsi="Times New Roman" w:cs="Times New Roman"/>
          <w:sz w:val="24"/>
          <w:szCs w:val="24"/>
        </w:rPr>
        <w:br w:type="page"/>
      </w:r>
    </w:p>
    <w:p w:rsidR="00140415" w:rsidRPr="00140415" w:rsidRDefault="00140415" w:rsidP="00856F44">
      <w:pPr>
        <w:spacing w:line="360" w:lineRule="auto"/>
        <w:jc w:val="both"/>
        <w:rPr>
          <w:rFonts w:ascii="Times New Roman" w:hAnsi="Times New Roman" w:cs="Times New Roman"/>
          <w:i/>
          <w:sz w:val="24"/>
          <w:szCs w:val="24"/>
        </w:rPr>
      </w:pPr>
      <w:r w:rsidRPr="00140415">
        <w:rPr>
          <w:rFonts w:ascii="Times New Roman" w:hAnsi="Times New Roman" w:cs="Times New Roman"/>
          <w:i/>
          <w:sz w:val="24"/>
          <w:szCs w:val="24"/>
        </w:rPr>
        <w:lastRenderedPageBreak/>
        <w:t>Chapter 2</w:t>
      </w:r>
    </w:p>
    <w:p w:rsidR="00140415" w:rsidRPr="00140415" w:rsidRDefault="00140415" w:rsidP="00856F44">
      <w:pPr>
        <w:spacing w:line="360" w:lineRule="auto"/>
        <w:jc w:val="both"/>
        <w:rPr>
          <w:rFonts w:ascii="Times New Roman" w:hAnsi="Times New Roman" w:cs="Times New Roman"/>
          <w:b/>
          <w:sz w:val="24"/>
          <w:szCs w:val="24"/>
        </w:rPr>
      </w:pPr>
      <w:r w:rsidRPr="00140415">
        <w:rPr>
          <w:rFonts w:ascii="Times New Roman" w:hAnsi="Times New Roman" w:cs="Times New Roman"/>
          <w:b/>
          <w:sz w:val="24"/>
          <w:szCs w:val="24"/>
        </w:rPr>
        <w:t>LEGAL OPINION; MEMORANDUM</w:t>
      </w:r>
    </w:p>
    <w:p w:rsidR="00140415" w:rsidRDefault="001D0E3B" w:rsidP="00856F44">
      <w:pPr>
        <w:spacing w:line="360" w:lineRule="auto"/>
        <w:jc w:val="both"/>
        <w:rPr>
          <w:rFonts w:ascii="Times New Roman" w:hAnsi="Times New Roman" w:cs="Times New Roman"/>
          <w:sz w:val="24"/>
          <w:szCs w:val="24"/>
        </w:rPr>
      </w:pPr>
      <w:r w:rsidRPr="001D0E3B">
        <w:rPr>
          <w:rFonts w:ascii="Times New Roman" w:eastAsia="Times New Roman" w:hAnsi="Times New Roman" w:cs="Times New Roman"/>
          <w:b/>
          <w:sz w:val="24"/>
          <w:szCs w:val="24"/>
          <w:lang w:val="en-GB" w:eastAsia="en-GB"/>
        </w:rPr>
        <w:t>TO: BOARD OF DIRECTOR/S</w:t>
      </w:r>
    </w:p>
    <w:p w:rsidR="001D0E3B" w:rsidRPr="001D0E3B" w:rsidRDefault="001D0E3B" w:rsidP="00856F44">
      <w:pPr>
        <w:spacing w:line="360" w:lineRule="auto"/>
        <w:jc w:val="both"/>
        <w:rPr>
          <w:rFonts w:ascii="Times New Roman" w:hAnsi="Times New Roman" w:cs="Times New Roman"/>
          <w:sz w:val="24"/>
          <w:szCs w:val="24"/>
        </w:rPr>
      </w:pPr>
      <w:r w:rsidRPr="001D0E3B">
        <w:rPr>
          <w:rFonts w:ascii="Times New Roman" w:eastAsia="Times New Roman" w:hAnsi="Times New Roman" w:cs="Times New Roman"/>
          <w:b/>
          <w:sz w:val="24"/>
          <w:szCs w:val="24"/>
          <w:lang w:val="en-GB" w:eastAsia="en-GB"/>
        </w:rPr>
        <w:t>FROM: WAKILI BORA, CHIEF LEGAL ADVISOR</w:t>
      </w:r>
    </w:p>
    <w:p w:rsidR="001D0E3B" w:rsidRPr="001D0E3B" w:rsidRDefault="001D0E3B" w:rsidP="00856F44">
      <w:pPr>
        <w:spacing w:after="0" w:line="360" w:lineRule="auto"/>
        <w:jc w:val="both"/>
        <w:rPr>
          <w:rFonts w:ascii="Times New Roman" w:eastAsia="Times New Roman" w:hAnsi="Times New Roman" w:cs="Times New Roman"/>
          <w:b/>
          <w:sz w:val="24"/>
          <w:szCs w:val="24"/>
          <w:lang w:val="en-GB" w:eastAsia="en-GB"/>
        </w:rPr>
      </w:pPr>
      <w:r w:rsidRPr="001D0E3B">
        <w:rPr>
          <w:rFonts w:ascii="Times New Roman" w:eastAsia="Times New Roman" w:hAnsi="Times New Roman" w:cs="Times New Roman"/>
          <w:b/>
          <w:sz w:val="24"/>
          <w:szCs w:val="24"/>
          <w:lang w:val="en-GB" w:eastAsia="en-GB"/>
        </w:rPr>
        <w:t>DATE: 22</w:t>
      </w:r>
      <w:r w:rsidRPr="001D0E3B">
        <w:rPr>
          <w:rFonts w:ascii="Times New Roman" w:eastAsia="Times New Roman" w:hAnsi="Times New Roman" w:cs="Times New Roman"/>
          <w:b/>
          <w:sz w:val="24"/>
          <w:szCs w:val="24"/>
          <w:vertAlign w:val="superscript"/>
          <w:lang w:val="en-GB" w:eastAsia="en-GB"/>
        </w:rPr>
        <w:t>ND</w:t>
      </w:r>
      <w:r w:rsidRPr="001D0E3B">
        <w:rPr>
          <w:rFonts w:ascii="Times New Roman" w:eastAsia="Times New Roman" w:hAnsi="Times New Roman" w:cs="Times New Roman"/>
          <w:b/>
          <w:sz w:val="24"/>
          <w:szCs w:val="24"/>
          <w:lang w:val="en-GB" w:eastAsia="en-GB"/>
        </w:rPr>
        <w:t xml:space="preserve"> JUNE 2016</w:t>
      </w:r>
    </w:p>
    <w:p w:rsidR="001D0E3B" w:rsidRPr="001D0E3B" w:rsidRDefault="001D0E3B" w:rsidP="00856F44">
      <w:pPr>
        <w:spacing w:after="0" w:line="360" w:lineRule="auto"/>
        <w:jc w:val="both"/>
        <w:rPr>
          <w:rFonts w:ascii="Times New Roman" w:eastAsia="Times New Roman" w:hAnsi="Times New Roman" w:cs="Times New Roman"/>
          <w:b/>
          <w:sz w:val="24"/>
          <w:szCs w:val="24"/>
          <w:u w:val="single"/>
          <w:lang w:val="en-GB" w:eastAsia="en-GB"/>
        </w:rPr>
      </w:pPr>
      <w:r w:rsidRPr="001D0E3B">
        <w:rPr>
          <w:rFonts w:ascii="Times New Roman" w:eastAsia="Times New Roman" w:hAnsi="Times New Roman" w:cs="Times New Roman"/>
          <w:b/>
          <w:sz w:val="24"/>
          <w:szCs w:val="24"/>
          <w:u w:val="single"/>
          <w:lang w:val="en-GB" w:eastAsia="en-GB"/>
        </w:rPr>
        <w:t>RE: LEGAL OPINION ON THE TERMINATION OF MR. BROWN PEMBA</w:t>
      </w:r>
    </w:p>
    <w:p w:rsidR="001D0E3B" w:rsidRPr="001D0E3B" w:rsidRDefault="001D0E3B" w:rsidP="00856F44">
      <w:pPr>
        <w:spacing w:after="0" w:line="360" w:lineRule="auto"/>
        <w:jc w:val="both"/>
        <w:rPr>
          <w:rFonts w:ascii="Times New Roman" w:eastAsia="Times New Roman" w:hAnsi="Times New Roman" w:cs="Times New Roman"/>
          <w:b/>
          <w:sz w:val="24"/>
          <w:szCs w:val="24"/>
          <w:u w:val="single"/>
          <w:lang w:val="en-GB" w:eastAsia="en-GB"/>
        </w:rPr>
      </w:pPr>
      <w:r w:rsidRPr="001D0E3B">
        <w:rPr>
          <w:rFonts w:ascii="Times New Roman" w:eastAsia="Times New Roman" w:hAnsi="Times New Roman" w:cs="Times New Roman"/>
          <w:b/>
          <w:sz w:val="24"/>
          <w:szCs w:val="24"/>
          <w:u w:val="single"/>
          <w:lang w:val="en-GB" w:eastAsia="en-GB"/>
        </w:rPr>
        <w:t>BRIEF FACTS</w:t>
      </w:r>
    </w:p>
    <w:p w:rsidR="001D0E3B" w:rsidRPr="001D0E3B" w:rsidRDefault="001D0E3B" w:rsidP="00856F44">
      <w:pPr>
        <w:spacing w:after="0" w:line="360" w:lineRule="auto"/>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 xml:space="preserve">In the year 2000,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Pemba was hired as the factory manager for LAP on a contractual basis which was renewable annually he then entered a contract with LAP as an expatriate for a salary of Kshs. 500,000 exclusive of benefits which included air tickets for himself and his family to the U.K. annually. He was housed in 3</w:t>
      </w:r>
      <w:r w:rsidRPr="001D0E3B">
        <w:rPr>
          <w:rFonts w:ascii="Times New Roman" w:eastAsia="Times New Roman" w:hAnsi="Times New Roman" w:cs="Times New Roman"/>
          <w:sz w:val="24"/>
          <w:szCs w:val="24"/>
          <w:vertAlign w:val="superscript"/>
          <w:lang w:val="en-GB" w:eastAsia="en-GB"/>
        </w:rPr>
        <w:t>rd</w:t>
      </w:r>
      <w:r w:rsidRPr="001D0E3B">
        <w:rPr>
          <w:rFonts w:ascii="Times New Roman" w:eastAsia="Times New Roman" w:hAnsi="Times New Roman" w:cs="Times New Roman"/>
          <w:sz w:val="24"/>
          <w:szCs w:val="24"/>
          <w:lang w:val="en-GB" w:eastAsia="en-GB"/>
        </w:rPr>
        <w:t xml:space="preserve"> level senior staff houses whose average rent was Kshs. 200,000 instead of Level 2 whose rent was Kshs. 300,000. He then entered another contract with CSL as a permanent senior level staff at leve</w:t>
      </w:r>
      <w:r w:rsidR="004D0C14">
        <w:rPr>
          <w:rFonts w:ascii="Times New Roman" w:eastAsia="Times New Roman" w:hAnsi="Times New Roman" w:cs="Times New Roman"/>
          <w:sz w:val="24"/>
          <w:szCs w:val="24"/>
          <w:lang w:val="en-GB" w:eastAsia="en-GB"/>
        </w:rPr>
        <w:t>l 2 and not as an ex</w:t>
      </w:r>
      <w:r w:rsidRPr="001D0E3B">
        <w:rPr>
          <w:rFonts w:ascii="Times New Roman" w:eastAsia="Times New Roman" w:hAnsi="Times New Roman" w:cs="Times New Roman"/>
          <w:sz w:val="24"/>
          <w:szCs w:val="24"/>
          <w:lang w:val="en-GB" w:eastAsia="en-GB"/>
        </w:rPr>
        <w:t xml:space="preserve">patriate. The contractual benefits included: medical cover, school fees for his children, car loan for a maximum of Kshs. 10,000,000, one month leave which risked forfeiture, a long service award equivalent of 5 years’ salary upon retirement in the company and a 6 months termination notice among others. In 2015,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took a 3 month study leave as the machines had been turned off. Upon switching them back on, he opted to work longer hours to yield but the same didn’t reflect in the production level. He later developed high blood pressure and subsequently worked on and off for three months. Upon discovery that he had had a 7 year old son, his name was included in the company’s senior management education scheme. On or about the year 2016,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was retired on the grounds that he had medical issues and that he further had a conflict of interests. He was issued a 3 months termination notice by way of a circular issued to all staff and paid all terminal dues. He was further paid his pension although Kshs. 3,000,000 less towards outstanding car loan and Kshs. 2,000,000 for advances and impress taken while on duty.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is now suing the company for unlawful termination.</w:t>
      </w:r>
    </w:p>
    <w:p w:rsidR="001D0E3B" w:rsidRPr="001D0E3B" w:rsidRDefault="001D0E3B" w:rsidP="00856F44">
      <w:pPr>
        <w:spacing w:after="0" w:line="360" w:lineRule="auto"/>
        <w:jc w:val="both"/>
        <w:rPr>
          <w:rFonts w:ascii="Times New Roman" w:eastAsia="Times New Roman" w:hAnsi="Times New Roman" w:cs="Times New Roman"/>
          <w:b/>
          <w:sz w:val="24"/>
          <w:szCs w:val="24"/>
          <w:u w:val="single"/>
          <w:lang w:val="en-GB" w:eastAsia="en-GB"/>
        </w:rPr>
      </w:pPr>
      <w:r w:rsidRPr="001D0E3B">
        <w:rPr>
          <w:rFonts w:ascii="Times New Roman" w:eastAsia="Times New Roman" w:hAnsi="Times New Roman" w:cs="Times New Roman"/>
          <w:b/>
          <w:sz w:val="24"/>
          <w:szCs w:val="24"/>
          <w:u w:val="single"/>
          <w:lang w:val="en-GB" w:eastAsia="en-GB"/>
        </w:rPr>
        <w:t>ISSUES</w:t>
      </w:r>
    </w:p>
    <w:p w:rsidR="001D0E3B" w:rsidRPr="001D0E3B" w:rsidRDefault="001D0E3B" w:rsidP="00856F44">
      <w:pPr>
        <w:spacing w:after="0" w:line="360" w:lineRule="auto"/>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lastRenderedPageBreak/>
        <w:t xml:space="preserve">There are several issues to be determined in this case. It would be key to consider whether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Brown’s contract was terminated unlawfully, breach of contract, his rights and any remedies if any available to him. The issues arising for determination are:</w:t>
      </w:r>
    </w:p>
    <w:p w:rsidR="001D0E3B" w:rsidRPr="001D0E3B" w:rsidRDefault="001D0E3B" w:rsidP="00856F44">
      <w:pPr>
        <w:numPr>
          <w:ilvl w:val="0"/>
          <w:numId w:val="10"/>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procedure adopted by the employer in reaching the decision to dismiss the employee, the communication of that decision to the employee and the handling of any appeal against the decision</w:t>
      </w:r>
    </w:p>
    <w:p w:rsidR="001D0E3B" w:rsidRPr="001D0E3B" w:rsidRDefault="001D0E3B" w:rsidP="00856F44">
      <w:pPr>
        <w:numPr>
          <w:ilvl w:val="0"/>
          <w:numId w:val="10"/>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conduct and capability of the employee up to the date of termination</w:t>
      </w:r>
    </w:p>
    <w:p w:rsidR="001D0E3B" w:rsidRPr="001D0E3B" w:rsidRDefault="001D0E3B" w:rsidP="00856F44">
      <w:pPr>
        <w:numPr>
          <w:ilvl w:val="0"/>
          <w:numId w:val="10"/>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extent to which the employer has complied with any statutory requirements connected with the termination, including the issuing of a certificate and the procedure</w:t>
      </w:r>
    </w:p>
    <w:p w:rsidR="001D0E3B" w:rsidRPr="001D0E3B" w:rsidRDefault="001D0E3B" w:rsidP="00856F44">
      <w:pPr>
        <w:numPr>
          <w:ilvl w:val="0"/>
          <w:numId w:val="10"/>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previous practice of the employer in dealing with the type of circumstances which led to the termination</w:t>
      </w:r>
    </w:p>
    <w:p w:rsidR="001D0E3B" w:rsidRPr="001D0E3B" w:rsidRDefault="001D0E3B" w:rsidP="00856F44">
      <w:pPr>
        <w:numPr>
          <w:ilvl w:val="0"/>
          <w:numId w:val="10"/>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existence of any pervious warning letters issued to the employee.</w:t>
      </w:r>
    </w:p>
    <w:p w:rsidR="001D0E3B" w:rsidRPr="001D0E3B" w:rsidRDefault="001D0E3B" w:rsidP="00856F44">
      <w:pPr>
        <w:spacing w:after="0" w:line="360" w:lineRule="auto"/>
        <w:jc w:val="both"/>
        <w:rPr>
          <w:rFonts w:ascii="Times New Roman" w:eastAsia="Times New Roman" w:hAnsi="Times New Roman" w:cs="Times New Roman"/>
          <w:b/>
          <w:sz w:val="24"/>
          <w:szCs w:val="24"/>
          <w:u w:val="single"/>
          <w:lang w:val="en-GB" w:eastAsia="en-GB"/>
        </w:rPr>
      </w:pPr>
      <w:r w:rsidRPr="001D0E3B">
        <w:rPr>
          <w:rFonts w:ascii="Times New Roman" w:eastAsia="Times New Roman" w:hAnsi="Times New Roman" w:cs="Times New Roman"/>
          <w:b/>
          <w:sz w:val="24"/>
          <w:szCs w:val="24"/>
          <w:u w:val="single"/>
          <w:lang w:val="en-GB" w:eastAsia="en-GB"/>
        </w:rPr>
        <w:t>ANSWERS</w:t>
      </w:r>
    </w:p>
    <w:p w:rsidR="001D0E3B" w:rsidRPr="001D0E3B" w:rsidRDefault="001D0E3B" w:rsidP="00856F44">
      <w:pPr>
        <w:spacing w:after="0" w:line="360" w:lineRule="auto"/>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 xml:space="preserve">In my opinion,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was indeed terminated unlawfully. The laid down procedure was not followed neither was he paid his full dues. However on his part, he too breached the contract between him and CLS</w:t>
      </w:r>
      <w:r w:rsidRPr="001D0E3B">
        <w:rPr>
          <w:rFonts w:ascii="Times New Roman" w:eastAsia="Times New Roman" w:hAnsi="Times New Roman" w:cs="Times New Roman"/>
          <w:sz w:val="24"/>
          <w:szCs w:val="24"/>
          <w:lang w:val="en-GB" w:eastAsia="en-GB"/>
        </w:rPr>
        <w:tab/>
        <w:t xml:space="preserve">. It is my view that it would be prudent to enter in to a settlement with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instead of going through the court system. The specific breach is as follows:</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Failure to give 6 months’ notice upon termination of contract</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Issuance of termination notice through a circular to all staff</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Failure to issue a certificate of service</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Deduction of advances and impress taken while on official duty</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 xml:space="preserve">Failure to compensate on work done by </w:t>
      </w:r>
      <w:r w:rsidR="004D0C14" w:rsidRPr="001D0E3B">
        <w:rPr>
          <w:rFonts w:ascii="Times New Roman" w:eastAsia="Times New Roman" w:hAnsi="Times New Roman" w:cs="Times New Roman"/>
          <w:sz w:val="24"/>
          <w:szCs w:val="24"/>
          <w:lang w:val="en-GB" w:eastAsia="en-GB"/>
        </w:rPr>
        <w:t>Mr</w:t>
      </w:r>
      <w:r w:rsidRPr="001D0E3B">
        <w:rPr>
          <w:rFonts w:ascii="Times New Roman" w:eastAsia="Times New Roman" w:hAnsi="Times New Roman" w:cs="Times New Roman"/>
          <w:sz w:val="24"/>
          <w:szCs w:val="24"/>
          <w:lang w:val="en-GB" w:eastAsia="en-GB"/>
        </w:rPr>
        <w:t xml:space="preserve"> Brown overtime</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Failure to issue long service award as had been stipulated in contract</w:t>
      </w:r>
    </w:p>
    <w:p w:rsidR="001D0E3B" w:rsidRPr="001D0E3B" w:rsidRDefault="001D0E3B" w:rsidP="00856F44">
      <w:pPr>
        <w:numPr>
          <w:ilvl w:val="0"/>
          <w:numId w:val="11"/>
        </w:numPr>
        <w:spacing w:after="0" w:line="360" w:lineRule="auto"/>
        <w:contextualSpacing/>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Termination of contract on the grounds of redundancy</w:t>
      </w:r>
    </w:p>
    <w:p w:rsidR="001D0E3B" w:rsidRPr="001D0E3B" w:rsidRDefault="001D0E3B" w:rsidP="00856F44">
      <w:pPr>
        <w:spacing w:after="0" w:line="360" w:lineRule="auto"/>
        <w:ind w:left="720"/>
        <w:contextualSpacing/>
        <w:jc w:val="both"/>
        <w:rPr>
          <w:rFonts w:ascii="Times New Roman" w:eastAsia="Times New Roman" w:hAnsi="Times New Roman" w:cs="Times New Roman"/>
          <w:sz w:val="24"/>
          <w:szCs w:val="24"/>
          <w:lang w:val="en-GB" w:eastAsia="en-GB"/>
        </w:rPr>
      </w:pPr>
    </w:p>
    <w:p w:rsidR="001D0E3B" w:rsidRPr="001D0E3B" w:rsidRDefault="001D0E3B" w:rsidP="00856F44">
      <w:pPr>
        <w:spacing w:after="0" w:line="360" w:lineRule="auto"/>
        <w:jc w:val="both"/>
        <w:rPr>
          <w:rFonts w:ascii="Times New Roman" w:eastAsia="Times New Roman" w:hAnsi="Times New Roman" w:cs="Times New Roman"/>
          <w:b/>
          <w:sz w:val="24"/>
          <w:szCs w:val="24"/>
          <w:u w:val="single"/>
          <w:lang w:val="en-GB" w:eastAsia="en-GB"/>
        </w:rPr>
      </w:pPr>
      <w:r w:rsidRPr="001D0E3B">
        <w:rPr>
          <w:rFonts w:ascii="Times New Roman" w:eastAsia="Times New Roman" w:hAnsi="Times New Roman" w:cs="Times New Roman"/>
          <w:b/>
          <w:sz w:val="24"/>
          <w:szCs w:val="24"/>
          <w:u w:val="single"/>
          <w:lang w:val="en-GB" w:eastAsia="en-GB"/>
        </w:rPr>
        <w:t>LEGAL PRINCIPLES</w:t>
      </w:r>
    </w:p>
    <w:p w:rsidR="001D0E3B" w:rsidRPr="001D0E3B" w:rsidRDefault="004D0C14" w:rsidP="00856F44">
      <w:pPr>
        <w:autoSpaceDE w:val="0"/>
        <w:autoSpaceDN w:val="0"/>
        <w:adjustRightInd w:val="0"/>
        <w:spacing w:after="0" w:line="360" w:lineRule="auto"/>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Mr</w:t>
      </w:r>
      <w:r w:rsidR="001D0E3B" w:rsidRPr="001D0E3B">
        <w:rPr>
          <w:rFonts w:ascii="Times New Roman" w:eastAsia="Calibri" w:hAnsi="Times New Roman" w:cs="Times New Roman"/>
          <w:sz w:val="24"/>
          <w:szCs w:val="24"/>
          <w:lang w:val="en-GB"/>
        </w:rPr>
        <w:t xml:space="preserve"> Brown alleges that his employment contract was unlawfully terminated by CSL. A cursory glance at Section 45 of the </w:t>
      </w:r>
      <w:r w:rsidR="001D0E3B" w:rsidRPr="001D0E3B">
        <w:rPr>
          <w:rFonts w:ascii="Times New Roman" w:eastAsia="Times New Roman" w:hAnsi="Times New Roman" w:cs="Times New Roman"/>
          <w:sz w:val="24"/>
          <w:szCs w:val="24"/>
          <w:lang w:val="en-GB" w:eastAsia="en-GB"/>
        </w:rPr>
        <w:t>Employment Act (hereinafter referred to as the Act)</w:t>
      </w:r>
      <w:r w:rsidR="001D0E3B" w:rsidRPr="001D0E3B">
        <w:rPr>
          <w:rFonts w:ascii="Times New Roman" w:eastAsia="Calibri" w:hAnsi="Times New Roman" w:cs="Times New Roman"/>
          <w:sz w:val="24"/>
          <w:szCs w:val="24"/>
          <w:lang w:val="en-GB"/>
        </w:rPr>
        <w:t xml:space="preserve"> defines unfair termination as where the employer fails to prove that:</w:t>
      </w:r>
    </w:p>
    <w:p w:rsidR="001D0E3B" w:rsidRPr="001D0E3B" w:rsidRDefault="001D0E3B" w:rsidP="00856F44">
      <w:pPr>
        <w:numPr>
          <w:ilvl w:val="0"/>
          <w:numId w:val="12"/>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that the reason for the termination is valid;</w:t>
      </w:r>
    </w:p>
    <w:p w:rsidR="001D0E3B" w:rsidRPr="001D0E3B" w:rsidRDefault="001D0E3B" w:rsidP="00856F44">
      <w:pPr>
        <w:numPr>
          <w:ilvl w:val="0"/>
          <w:numId w:val="12"/>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that the reason for the termination is a fair reason—</w:t>
      </w:r>
    </w:p>
    <w:p w:rsidR="001D0E3B" w:rsidRPr="001D0E3B" w:rsidRDefault="001D0E3B" w:rsidP="00856F44">
      <w:pPr>
        <w:autoSpaceDE w:val="0"/>
        <w:autoSpaceDN w:val="0"/>
        <w:adjustRightInd w:val="0"/>
        <w:spacing w:after="0" w:line="360" w:lineRule="auto"/>
        <w:ind w:left="720"/>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lastRenderedPageBreak/>
        <w:t>(</w:t>
      </w:r>
      <w:r w:rsidR="004D0C14">
        <w:rPr>
          <w:rFonts w:ascii="Times New Roman" w:eastAsia="Calibri" w:hAnsi="Times New Roman" w:cs="Times New Roman"/>
          <w:sz w:val="24"/>
          <w:szCs w:val="24"/>
          <w:lang w:val="en-GB"/>
        </w:rPr>
        <w:t>i</w:t>
      </w:r>
      <w:r w:rsidRPr="001D0E3B">
        <w:rPr>
          <w:rFonts w:ascii="Times New Roman" w:eastAsia="Calibri" w:hAnsi="Times New Roman" w:cs="Times New Roman"/>
          <w:sz w:val="24"/>
          <w:szCs w:val="24"/>
          <w:lang w:val="en-GB"/>
        </w:rPr>
        <w:t>) Related to the employee’s conduct, capacity or compatibility; or</w:t>
      </w:r>
    </w:p>
    <w:p w:rsidR="001D0E3B" w:rsidRPr="001D0E3B" w:rsidRDefault="001D0E3B" w:rsidP="00856F44">
      <w:pPr>
        <w:autoSpaceDE w:val="0"/>
        <w:autoSpaceDN w:val="0"/>
        <w:adjustRightInd w:val="0"/>
        <w:spacing w:after="0" w:line="360" w:lineRule="auto"/>
        <w:ind w:left="720"/>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(ii) Based on the operational requirements of the employer;</w:t>
      </w:r>
    </w:p>
    <w:p w:rsidR="001D0E3B" w:rsidRPr="001D0E3B" w:rsidRDefault="001D0E3B" w:rsidP="00856F44">
      <w:pPr>
        <w:numPr>
          <w:ilvl w:val="0"/>
          <w:numId w:val="12"/>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That the employment was terminated in accordance with fair procedure.</w:t>
      </w:r>
    </w:p>
    <w:p w:rsidR="001D0E3B" w:rsidRPr="001D0E3B" w:rsidRDefault="001D0E3B" w:rsidP="00856F44">
      <w:pPr>
        <w:autoSpaceDE w:val="0"/>
        <w:autoSpaceDN w:val="0"/>
        <w:adjustRightInd w:val="0"/>
        <w:spacing w:after="0" w:line="360" w:lineRule="auto"/>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A mere glimpse at the above mentioned section asserts that CSL is indeed in breach of the act. The reasons stated for his termination were medical grounds and redundancy. The contract was also terminated on suspicions that he had a conflict of interest with no conclusive proof of the same. This makes the reasons cited for termination of his contract invalid and thus Mr. Brown can successfully pursue legal action against CLS.</w:t>
      </w:r>
    </w:p>
    <w:p w:rsidR="001D0E3B" w:rsidRPr="001D0E3B" w:rsidRDefault="001D0E3B" w:rsidP="00856F44">
      <w:pPr>
        <w:autoSpaceDE w:val="0"/>
        <w:autoSpaceDN w:val="0"/>
        <w:adjustRightInd w:val="0"/>
        <w:spacing w:after="0" w:line="360" w:lineRule="auto"/>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One of the major reasons why Mr. Brown’s contract was terminated was on medical grounds. Section 34 of the act states an employer shall ensure the sufficient provision of proper medicine for his employees during illness and if possible, medical attendance during serious illness. CLS further in its contract provided for medical insurance and only paid for his first hospital visit. The rest were personally taken care of by Mr. Brown. It further ignored his physician’s advice to have him retire early as a result of his medical condition. To this extent, CLS is liable for his medical bills and cannot now terminate his contract on the grounds of his medical condition.</w:t>
      </w:r>
    </w:p>
    <w:p w:rsidR="001D0E3B" w:rsidRPr="00BC1B8A" w:rsidRDefault="001D0E3B" w:rsidP="00856F44">
      <w:pPr>
        <w:autoSpaceDE w:val="0"/>
        <w:autoSpaceDN w:val="0"/>
        <w:adjustRightInd w:val="0"/>
        <w:spacing w:after="0" w:line="360" w:lineRule="auto"/>
        <w:jc w:val="both"/>
        <w:rPr>
          <w:rFonts w:ascii="Times New Roman" w:eastAsia="Calibri" w:hAnsi="Times New Roman" w:cs="Times New Roman"/>
          <w:sz w:val="24"/>
          <w:szCs w:val="24"/>
          <w:lang w:val="en-GB" w:eastAsia="en-GB"/>
        </w:rPr>
      </w:pPr>
      <w:r w:rsidRPr="001D0E3B">
        <w:rPr>
          <w:rFonts w:ascii="Times New Roman" w:eastAsia="Times New Roman" w:hAnsi="Times New Roman" w:cs="Times New Roman"/>
          <w:sz w:val="24"/>
          <w:szCs w:val="24"/>
          <w:lang w:val="en-GB" w:eastAsia="en-GB"/>
        </w:rPr>
        <w:t xml:space="preserve">Mr. Brown was advised by the Human Resource Director that had he not be terminated on medical grounds, he would have been declared redundant. Section 40 (1)(b) of the act  stipulates that where an employee is to be terminated on grounds of redundancy, notice is to be given to them personally in writing and also to the labour officer where they do not belong to a trade union. Further </w:t>
      </w:r>
      <w:r w:rsidRPr="001D0E3B">
        <w:rPr>
          <w:rFonts w:ascii="Times New Roman" w:eastAsia="Calibri" w:hAnsi="Times New Roman" w:cs="Times New Roman"/>
          <w:sz w:val="24"/>
          <w:szCs w:val="24"/>
          <w:lang w:val="en-GB"/>
        </w:rPr>
        <w:t>had due regard to seniority in time and to the skill, ability and reliability of each employee of the particular class of employees affected by the redundancy. The employer is to further pay the employee all leave due in cash. Seeing as redundancy was one of the reasons for termination of Mr. Brown’s contract, CSL is in breach of the act by failing to pay him his leave dues. CSL further failed to take cognizance of his seniority, skill and ability as he was a chief engineer and factory manager at the time. It is evident that CLS is required to compensate Mr. Brown his leave dues and that it failed to follow the correct procedure as has been laid out above.</w:t>
      </w:r>
    </w:p>
    <w:p w:rsidR="001D0E3B" w:rsidRPr="00BC1B8A" w:rsidRDefault="001D0E3B" w:rsidP="00856F44">
      <w:pPr>
        <w:shd w:val="clear" w:color="auto" w:fill="FFFFFF"/>
        <w:spacing w:after="0" w:line="360" w:lineRule="auto"/>
        <w:jc w:val="both"/>
        <w:rPr>
          <w:rFonts w:ascii="Times New Roman" w:eastAsia="Times New Roman" w:hAnsi="Times New Roman" w:cs="Times New Roman"/>
          <w:i/>
          <w:iCs/>
          <w:sz w:val="24"/>
          <w:szCs w:val="24"/>
          <w:shd w:val="clear" w:color="auto" w:fill="FFFFFF"/>
          <w:lang w:val="en-GB" w:eastAsia="en-GB"/>
        </w:rPr>
      </w:pPr>
      <w:r w:rsidRPr="00BC1B8A">
        <w:rPr>
          <w:rFonts w:ascii="Times New Roman" w:eastAsia="Times New Roman" w:hAnsi="Times New Roman" w:cs="Times New Roman"/>
          <w:bCs/>
          <w:iCs/>
          <w:sz w:val="24"/>
          <w:szCs w:val="24"/>
          <w:shd w:val="clear" w:color="auto" w:fill="FFFFFF"/>
          <w:lang w:val="en-GB" w:eastAsia="en-GB"/>
        </w:rPr>
        <w:t>CLS failed to give Mr. Brown his accumulated benefits at the time of termination of notice which included the Long Time Service Award, pension dues, terminal dues and severance costs. In the case of</w:t>
      </w:r>
      <w:hyperlink r:id="rId8" w:tgtFrame="_blank" w:history="1">
        <w:r w:rsidRPr="00BC1B8A">
          <w:rPr>
            <w:rFonts w:ascii="Times New Roman" w:eastAsia="Times New Roman" w:hAnsi="Times New Roman" w:cs="Times New Roman"/>
            <w:b/>
            <w:bCs/>
            <w:iCs/>
            <w:color w:val="0000FF"/>
            <w:sz w:val="24"/>
            <w:szCs w:val="24"/>
            <w:u w:val="single"/>
            <w:shd w:val="clear" w:color="auto" w:fill="FFFFFF"/>
            <w:lang w:val="en-GB" w:eastAsia="en-GB"/>
          </w:rPr>
          <w:t xml:space="preserve"> Justus Atulo Ashioya v. Akshar Team Security Limited</w:t>
        </w:r>
        <w:r w:rsidRPr="00BC1B8A">
          <w:rPr>
            <w:rFonts w:ascii="Times New Roman" w:eastAsia="Times New Roman" w:hAnsi="Times New Roman" w:cs="Times New Roman"/>
            <w:bCs/>
            <w:iCs/>
            <w:sz w:val="24"/>
            <w:szCs w:val="24"/>
            <w:shd w:val="clear" w:color="auto" w:fill="FFFFFF"/>
            <w:vertAlign w:val="superscript"/>
            <w:lang w:val="en-GB" w:eastAsia="en-GB"/>
          </w:rPr>
          <w:footnoteReference w:id="1"/>
        </w:r>
        <w:r w:rsidRPr="00BC1B8A">
          <w:rPr>
            <w:rFonts w:ascii="Times New Roman" w:eastAsia="Times New Roman" w:hAnsi="Times New Roman" w:cs="Times New Roman"/>
            <w:bCs/>
            <w:iCs/>
            <w:sz w:val="24"/>
            <w:szCs w:val="24"/>
            <w:shd w:val="clear" w:color="auto" w:fill="FFFFFF"/>
            <w:lang w:val="en-GB" w:eastAsia="en-GB"/>
          </w:rPr>
          <w:t> </w:t>
        </w:r>
      </w:hyperlink>
      <w:r w:rsidRPr="00BC1B8A">
        <w:rPr>
          <w:rFonts w:ascii="Times New Roman" w:eastAsia="Times New Roman" w:hAnsi="Times New Roman" w:cs="Times New Roman"/>
          <w:b/>
          <w:bCs/>
          <w:i/>
          <w:iCs/>
          <w:sz w:val="24"/>
          <w:szCs w:val="24"/>
          <w:shd w:val="clear" w:color="auto" w:fill="FFFFFF"/>
          <w:lang w:val="en-GB" w:eastAsia="en-GB"/>
        </w:rPr>
        <w:t xml:space="preserve">, </w:t>
      </w:r>
      <w:r w:rsidRPr="001D0E3B">
        <w:rPr>
          <w:rFonts w:ascii="Times New Roman" w:eastAsia="Times New Roman" w:hAnsi="Times New Roman" w:cs="Times New Roman"/>
          <w:sz w:val="24"/>
          <w:szCs w:val="24"/>
          <w:shd w:val="clear" w:color="auto" w:fill="FFFFFF"/>
          <w:lang w:val="en-GB" w:eastAsia="en-GB"/>
        </w:rPr>
        <w:t>the Court held that, ‘’</w:t>
      </w:r>
      <w:r w:rsidRPr="00BC1B8A">
        <w:rPr>
          <w:rFonts w:ascii="Times New Roman" w:eastAsia="Times New Roman" w:hAnsi="Times New Roman" w:cs="Times New Roman"/>
          <w:i/>
          <w:iCs/>
          <w:sz w:val="24"/>
          <w:szCs w:val="24"/>
          <w:shd w:val="clear" w:color="auto" w:fill="FFFFFF"/>
          <w:lang w:val="en-GB" w:eastAsia="en-GB"/>
        </w:rPr>
        <w:t xml:space="preserve">The period in employment was a continuous period, with employment benefits vesting in the </w:t>
      </w:r>
      <w:r w:rsidRPr="00BC1B8A">
        <w:rPr>
          <w:rFonts w:ascii="Times New Roman" w:eastAsia="Times New Roman" w:hAnsi="Times New Roman" w:cs="Times New Roman"/>
          <w:i/>
          <w:iCs/>
          <w:sz w:val="24"/>
          <w:szCs w:val="24"/>
          <w:shd w:val="clear" w:color="auto" w:fill="FFFFFF"/>
          <w:lang w:val="en-GB" w:eastAsia="en-GB"/>
        </w:rPr>
        <w:lastRenderedPageBreak/>
        <w:t>employee, and obligations on the part of the employer attaching, over time. There are accrued benefits which cannot be isolated and subjected to a different date of accrual. At the date of termination, the Employee should be accorded all benefits arising under the contract of employment. </w:t>
      </w:r>
    </w:p>
    <w:p w:rsidR="001D0E3B" w:rsidRPr="001D0E3B" w:rsidRDefault="001D0E3B" w:rsidP="00856F44">
      <w:pPr>
        <w:shd w:val="clear" w:color="auto" w:fill="FFFFFF"/>
        <w:spacing w:after="0" w:line="360" w:lineRule="auto"/>
        <w:jc w:val="both"/>
        <w:rPr>
          <w:rFonts w:ascii="Times New Roman" w:eastAsia="Times New Roman" w:hAnsi="Times New Roman" w:cs="Times New Roman"/>
          <w:sz w:val="24"/>
          <w:szCs w:val="24"/>
          <w:lang w:val="en-GB" w:eastAsia="en-GB"/>
        </w:rPr>
      </w:pPr>
      <w:r w:rsidRPr="00BC1B8A">
        <w:rPr>
          <w:rFonts w:ascii="Times New Roman" w:eastAsia="Times New Roman" w:hAnsi="Times New Roman" w:cs="Times New Roman"/>
          <w:bCs/>
          <w:iCs/>
          <w:sz w:val="24"/>
          <w:szCs w:val="24"/>
          <w:lang w:val="en-GB" w:eastAsia="en-GB"/>
        </w:rPr>
        <w:t>Mr. Brown was not compensated upon his termination.</w:t>
      </w:r>
      <w:r w:rsidRPr="00BC1B8A">
        <w:rPr>
          <w:rFonts w:ascii="Times New Roman" w:eastAsia="Times New Roman" w:hAnsi="Times New Roman" w:cs="Times New Roman"/>
          <w:b/>
          <w:bCs/>
          <w:i/>
          <w:iCs/>
          <w:sz w:val="24"/>
          <w:szCs w:val="24"/>
          <w:lang w:val="en-GB" w:eastAsia="en-GB"/>
        </w:rPr>
        <w:t xml:space="preserve"> </w:t>
      </w:r>
      <w:r w:rsidRPr="00BC1B8A">
        <w:rPr>
          <w:rFonts w:ascii="Times New Roman" w:eastAsia="Times New Roman" w:hAnsi="Times New Roman" w:cs="Times New Roman"/>
          <w:b/>
          <w:bCs/>
          <w:iCs/>
          <w:sz w:val="24"/>
          <w:szCs w:val="24"/>
          <w:lang w:val="en-GB" w:eastAsia="en-GB"/>
        </w:rPr>
        <w:t>Eastwood &amp; Another v. Magnox Electric</w:t>
      </w:r>
      <w:r w:rsidRPr="00BC1B8A">
        <w:rPr>
          <w:rFonts w:ascii="Times New Roman" w:eastAsia="Times New Roman" w:hAnsi="Times New Roman" w:cs="Times New Roman"/>
          <w:i/>
          <w:sz w:val="24"/>
          <w:szCs w:val="24"/>
          <w:lang w:val="en-GB" w:eastAsia="en-GB"/>
        </w:rPr>
        <w:t> </w:t>
      </w:r>
      <w:r w:rsidRPr="00BC1B8A">
        <w:rPr>
          <w:rFonts w:ascii="Times New Roman" w:eastAsia="Times New Roman" w:hAnsi="Times New Roman" w:cs="Times New Roman"/>
          <w:b/>
          <w:bCs/>
          <w:iCs/>
          <w:sz w:val="24"/>
          <w:szCs w:val="24"/>
          <w:lang w:val="en-GB" w:eastAsia="en-GB"/>
        </w:rPr>
        <w:t>PLC; McCabe v. Cornwall County Council &amp; Others</w:t>
      </w:r>
      <w:r w:rsidRPr="00BC1B8A">
        <w:rPr>
          <w:rFonts w:ascii="Times New Roman" w:eastAsia="Times New Roman" w:hAnsi="Times New Roman" w:cs="Times New Roman"/>
          <w:b/>
          <w:bCs/>
          <w:iCs/>
          <w:sz w:val="24"/>
          <w:szCs w:val="24"/>
          <w:vertAlign w:val="superscript"/>
          <w:lang w:val="en-GB" w:eastAsia="en-GB"/>
        </w:rPr>
        <w:footnoteReference w:id="2"/>
      </w:r>
      <w:r w:rsidRPr="00BC1B8A">
        <w:rPr>
          <w:rFonts w:ascii="Times New Roman" w:eastAsia="Times New Roman" w:hAnsi="Times New Roman" w:cs="Times New Roman"/>
          <w:b/>
          <w:bCs/>
          <w:i/>
          <w:iCs/>
          <w:sz w:val="24"/>
          <w:szCs w:val="24"/>
          <w:lang w:val="en-GB" w:eastAsia="en-GB"/>
        </w:rPr>
        <w:t>, </w:t>
      </w:r>
      <w:r w:rsidRPr="001D0E3B">
        <w:rPr>
          <w:rFonts w:ascii="Times New Roman" w:eastAsia="Times New Roman" w:hAnsi="Times New Roman" w:cs="Times New Roman"/>
          <w:sz w:val="24"/>
          <w:szCs w:val="24"/>
          <w:lang w:val="en-GB" w:eastAsia="en-GB"/>
        </w:rPr>
        <w:t>where the Court stated:</w:t>
      </w:r>
    </w:p>
    <w:p w:rsidR="001D0E3B" w:rsidRPr="00BC1B8A" w:rsidRDefault="001D0E3B" w:rsidP="00856F44">
      <w:pPr>
        <w:shd w:val="clear" w:color="auto" w:fill="FFFFFF"/>
        <w:spacing w:after="0" w:line="360" w:lineRule="auto"/>
        <w:jc w:val="both"/>
        <w:rPr>
          <w:rFonts w:ascii="Times New Roman" w:eastAsia="Times New Roman" w:hAnsi="Times New Roman" w:cs="Times New Roman"/>
          <w:iCs/>
          <w:sz w:val="24"/>
          <w:szCs w:val="24"/>
          <w:lang w:val="en-GB" w:eastAsia="en-GB"/>
        </w:rPr>
      </w:pPr>
      <w:r w:rsidRPr="001D0E3B">
        <w:rPr>
          <w:rFonts w:ascii="Times New Roman" w:eastAsia="Times New Roman" w:hAnsi="Times New Roman" w:cs="Times New Roman"/>
          <w:sz w:val="24"/>
          <w:szCs w:val="24"/>
          <w:lang w:val="en-GB" w:eastAsia="en-GB"/>
        </w:rPr>
        <w:t>‘'</w:t>
      </w:r>
      <w:r w:rsidRPr="00BC1B8A">
        <w:rPr>
          <w:rFonts w:ascii="Times New Roman" w:eastAsia="Times New Roman" w:hAnsi="Times New Roman" w:cs="Times New Roman"/>
          <w:sz w:val="24"/>
          <w:szCs w:val="24"/>
          <w:lang w:val="en-GB" w:eastAsia="en-GB"/>
        </w:rPr>
        <w:t> </w:t>
      </w:r>
      <w:r w:rsidRPr="00BC1B8A">
        <w:rPr>
          <w:rFonts w:ascii="Times New Roman" w:eastAsia="Times New Roman" w:hAnsi="Times New Roman" w:cs="Times New Roman"/>
          <w:i/>
          <w:iCs/>
          <w:sz w:val="24"/>
          <w:szCs w:val="24"/>
          <w:lang w:val="en-GB" w:eastAsia="en-GB"/>
        </w:rPr>
        <w:t xml:space="preserve">In fixing these limits on the amount of compensatory awards, Parliament expressed its view on how the interests of the Employers and the Employees, and the socio-economic interests of the country as a whole, can best be balanced in cases of unfair termination. It is not for the Courts to extend further a common law implied term, when this could depart significantly from the balance set by legislature. To treat the legislature as creating the floor, and not the ceiling, would do just that….it would be inconsistent with the purpose Parliament sought to achieve by imposing compensatory awards payable in respect of unfair dismissal.'' </w:t>
      </w:r>
      <w:r w:rsidRPr="00BC1B8A">
        <w:rPr>
          <w:rFonts w:ascii="Times New Roman" w:eastAsia="Times New Roman" w:hAnsi="Times New Roman" w:cs="Times New Roman"/>
          <w:iCs/>
          <w:sz w:val="24"/>
          <w:szCs w:val="24"/>
          <w:lang w:val="en-GB" w:eastAsia="en-GB"/>
        </w:rPr>
        <w:t>It will be key for CLS to compensato99e Mr. Brown.</w:t>
      </w:r>
    </w:p>
    <w:p w:rsidR="001D0E3B" w:rsidRPr="00BC1B8A" w:rsidRDefault="001D0E3B" w:rsidP="00856F44">
      <w:pPr>
        <w:shd w:val="clear" w:color="auto" w:fill="FFFFFF"/>
        <w:spacing w:after="0" w:line="360" w:lineRule="auto"/>
        <w:jc w:val="both"/>
        <w:rPr>
          <w:rFonts w:ascii="Times New Roman" w:eastAsia="Times New Roman" w:hAnsi="Times New Roman" w:cs="Times New Roman"/>
          <w:iCs/>
          <w:sz w:val="24"/>
          <w:szCs w:val="24"/>
          <w:lang w:val="en-GB" w:eastAsia="en-GB"/>
        </w:rPr>
      </w:pPr>
      <w:r w:rsidRPr="00BC1B8A">
        <w:rPr>
          <w:rFonts w:ascii="Times New Roman" w:eastAsia="Times New Roman" w:hAnsi="Times New Roman" w:cs="Times New Roman"/>
          <w:iCs/>
          <w:sz w:val="24"/>
          <w:szCs w:val="24"/>
          <w:lang w:val="en-GB" w:eastAsia="en-GB"/>
        </w:rPr>
        <w:t>There was failure to issue a certificate of service as per Section 51 of the Act to Mr. Brown. His contract was terminated by way of a circular which was made public to all members of staff. The certificate is to state the names of the employer and employee, date when employment commenced, place of employment and when employment as terminated. By failing to do so, CLS is liable to an offence worse fine is Kshs. 100,000 or 6 months imprisonment.</w:t>
      </w:r>
    </w:p>
    <w:p w:rsidR="001D0E3B" w:rsidRPr="00BC1B8A" w:rsidRDefault="001D0E3B" w:rsidP="00856F44">
      <w:pPr>
        <w:shd w:val="clear" w:color="auto" w:fill="FFFFFF"/>
        <w:spacing w:after="0" w:line="360" w:lineRule="auto"/>
        <w:jc w:val="both"/>
        <w:rPr>
          <w:rFonts w:ascii="Times New Roman" w:eastAsia="Times New Roman" w:hAnsi="Times New Roman" w:cs="Times New Roman"/>
          <w:iCs/>
          <w:sz w:val="24"/>
          <w:szCs w:val="24"/>
          <w:lang w:val="en-GB" w:eastAsia="en-GB"/>
        </w:rPr>
      </w:pPr>
      <w:r w:rsidRPr="00BC1B8A">
        <w:rPr>
          <w:rFonts w:ascii="Times New Roman" w:eastAsia="Times New Roman" w:hAnsi="Times New Roman" w:cs="Times New Roman"/>
          <w:iCs/>
          <w:sz w:val="24"/>
          <w:szCs w:val="24"/>
          <w:lang w:val="en-GB" w:eastAsia="en-GB"/>
        </w:rPr>
        <w:t>For the past three years, Mr. Brown failed to take his annual leave and is now seeking leave dues. Section 28 of the Act provides for entitlement of not less than 21 working days leave with full pay at the end of every year. The provision for forfeiture of leave contravenes the act5 and therefore Mr. Brown’s request for compensation for the accrued leave days is valid.</w:t>
      </w:r>
    </w:p>
    <w:p w:rsidR="001D0E3B" w:rsidRPr="00BC1B8A" w:rsidRDefault="001D0E3B" w:rsidP="00856F44">
      <w:pPr>
        <w:shd w:val="clear" w:color="auto" w:fill="FFFFFF"/>
        <w:spacing w:after="0" w:line="360" w:lineRule="auto"/>
        <w:jc w:val="both"/>
        <w:rPr>
          <w:rFonts w:ascii="Times New Roman" w:eastAsia="Times New Roman" w:hAnsi="Times New Roman" w:cs="Times New Roman"/>
          <w:iCs/>
          <w:sz w:val="24"/>
          <w:szCs w:val="24"/>
          <w:lang w:val="en-GB" w:eastAsia="en-GB"/>
        </w:rPr>
      </w:pPr>
      <w:r w:rsidRPr="00BC1B8A">
        <w:rPr>
          <w:rFonts w:ascii="Times New Roman" w:eastAsia="Times New Roman" w:hAnsi="Times New Roman" w:cs="Times New Roman"/>
          <w:iCs/>
          <w:sz w:val="24"/>
          <w:szCs w:val="24"/>
          <w:lang w:val="en-GB" w:eastAsia="en-GB"/>
        </w:rPr>
        <w:t>Mr. Brown was further working on and off for three months having experienced health complications. Section 30 entitles an employee to 7 days of fully paid sick leave and another 7 days with half pay. He did not take any official sick leave but might have exceeded the requisite time period and thus will not be entitled to payment of outstanding dues.</w:t>
      </w:r>
    </w:p>
    <w:p w:rsidR="001D0E3B" w:rsidRPr="00BC1B8A" w:rsidRDefault="001D0E3B" w:rsidP="00856F44">
      <w:pPr>
        <w:shd w:val="clear" w:color="auto" w:fill="FFFFFF"/>
        <w:spacing w:after="0" w:line="360" w:lineRule="auto"/>
        <w:jc w:val="both"/>
        <w:rPr>
          <w:rFonts w:ascii="Times New Roman" w:eastAsia="Times New Roman" w:hAnsi="Times New Roman" w:cs="Times New Roman"/>
          <w:iCs/>
          <w:sz w:val="24"/>
          <w:szCs w:val="24"/>
          <w:lang w:val="en-GB" w:eastAsia="en-GB"/>
        </w:rPr>
      </w:pPr>
      <w:r w:rsidRPr="00BC1B8A">
        <w:rPr>
          <w:rFonts w:ascii="Times New Roman" w:eastAsia="Times New Roman" w:hAnsi="Times New Roman" w:cs="Times New Roman"/>
          <w:iCs/>
          <w:sz w:val="24"/>
          <w:szCs w:val="24"/>
          <w:lang w:val="en-GB" w:eastAsia="en-GB"/>
        </w:rPr>
        <w:t xml:space="preserve">Mr. Brown was given the option of either staying at Level 3 staff houses or Level 2 which he rightfully belonged to and was more superior to which he opted the former. Section 31 further provides that an employer is to either provide reasonable housing accommodation for his </w:t>
      </w:r>
      <w:r w:rsidRPr="00BC1B8A">
        <w:rPr>
          <w:rFonts w:ascii="Times New Roman" w:eastAsia="Times New Roman" w:hAnsi="Times New Roman" w:cs="Times New Roman"/>
          <w:iCs/>
          <w:sz w:val="24"/>
          <w:szCs w:val="24"/>
          <w:lang w:val="en-GB" w:eastAsia="en-GB"/>
        </w:rPr>
        <w:lastRenderedPageBreak/>
        <w:t>employees or shall pay the sufficient sum as rent in addition to the salary to enable them get reasonable accommodation. Seeing as he was a senior staff, he should have been paid the balance of his housing allowance regardless of the fact that he resided at the Level 2 houses. It would be prudent for CLS to compensate Mr. Brown on the amounts due.</w:t>
      </w:r>
    </w:p>
    <w:p w:rsidR="001D0E3B" w:rsidRPr="001D0E3B" w:rsidRDefault="001D0E3B" w:rsidP="00856F44">
      <w:pPr>
        <w:autoSpaceDE w:val="0"/>
        <w:autoSpaceDN w:val="0"/>
        <w:adjustRightInd w:val="0"/>
        <w:spacing w:after="0" w:line="360" w:lineRule="auto"/>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 xml:space="preserve">He further worked overtime after the machines were turned on. The Regulation of Wages Order provides that </w:t>
      </w:r>
      <w:r w:rsidRPr="001D0E3B">
        <w:rPr>
          <w:rFonts w:ascii="Times New Roman" w:eastAsia="Times New Roman" w:hAnsi="Times New Roman" w:cs="Times New Roman"/>
          <w:color w:val="000000"/>
          <w:sz w:val="24"/>
          <w:szCs w:val="24"/>
          <w:shd w:val="clear" w:color="auto" w:fill="FFFFFF"/>
          <w:lang w:val="en-GB" w:eastAsia="en-GB"/>
        </w:rPr>
        <w:t>an employer is required to pay at least 150% of the wage if overtime work is performed during normal working hours</w:t>
      </w:r>
      <w:r w:rsidRPr="00BC1B8A">
        <w:rPr>
          <w:rFonts w:ascii="Times New Roman" w:eastAsia="Times New Roman" w:hAnsi="Times New Roman" w:cs="Times New Roman"/>
          <w:color w:val="000000"/>
          <w:sz w:val="24"/>
          <w:szCs w:val="24"/>
          <w:shd w:val="clear" w:color="auto" w:fill="FFFFFF"/>
          <w:vertAlign w:val="superscript"/>
          <w:lang w:val="en-GB" w:eastAsia="en-GB"/>
        </w:rPr>
        <w:footnoteReference w:id="3"/>
      </w:r>
      <w:r w:rsidRPr="001D0E3B">
        <w:rPr>
          <w:rFonts w:ascii="Times New Roman" w:eastAsia="Times New Roman" w:hAnsi="Times New Roman" w:cs="Times New Roman"/>
          <w:color w:val="000000"/>
          <w:sz w:val="24"/>
          <w:szCs w:val="24"/>
          <w:shd w:val="clear" w:color="auto" w:fill="FFFFFF"/>
          <w:lang w:val="en-GB" w:eastAsia="en-GB"/>
        </w:rPr>
        <w:t>.</w:t>
      </w:r>
      <w:r w:rsidRPr="00BC1B8A">
        <w:rPr>
          <w:rFonts w:ascii="Times New Roman" w:eastAsia="Times New Roman" w:hAnsi="Times New Roman" w:cs="Times New Roman"/>
          <w:color w:val="000000"/>
          <w:sz w:val="24"/>
          <w:szCs w:val="24"/>
          <w:shd w:val="clear" w:color="auto" w:fill="FFFFFF"/>
          <w:lang w:val="en-GB" w:eastAsia="en-GB"/>
        </w:rPr>
        <w:t> </w:t>
      </w:r>
      <w:r w:rsidRPr="001D0E3B">
        <w:rPr>
          <w:rFonts w:ascii="Times New Roman" w:eastAsia="Calibri" w:hAnsi="Times New Roman" w:cs="Times New Roman"/>
          <w:color w:val="000000"/>
          <w:sz w:val="24"/>
          <w:szCs w:val="24"/>
          <w:lang w:val="en-GB"/>
        </w:rPr>
        <w:t xml:space="preserve">Mr. Brown </w:t>
      </w:r>
      <w:r w:rsidRPr="001D0E3B">
        <w:rPr>
          <w:rFonts w:ascii="Times New Roman" w:eastAsia="Calibri" w:hAnsi="Times New Roman" w:cs="Times New Roman"/>
          <w:sz w:val="24"/>
          <w:szCs w:val="24"/>
          <w:lang w:val="en-GB"/>
        </w:rPr>
        <w:t>is therefore entitled to compensation for working overtime</w:t>
      </w:r>
    </w:p>
    <w:p w:rsidR="001D0E3B" w:rsidRPr="001D0E3B" w:rsidRDefault="001D0E3B" w:rsidP="00856F44">
      <w:pPr>
        <w:spacing w:after="0" w:line="360" w:lineRule="auto"/>
        <w:jc w:val="both"/>
        <w:rPr>
          <w:rFonts w:ascii="Times New Roman" w:eastAsia="Times New Roman" w:hAnsi="Times New Roman" w:cs="Times New Roman"/>
          <w:b/>
          <w:sz w:val="24"/>
          <w:szCs w:val="24"/>
          <w:u w:val="single"/>
          <w:lang w:val="en-GB" w:eastAsia="en-GB"/>
        </w:rPr>
      </w:pPr>
      <w:r w:rsidRPr="001D0E3B">
        <w:rPr>
          <w:rFonts w:ascii="Times New Roman" w:eastAsia="Times New Roman" w:hAnsi="Times New Roman" w:cs="Times New Roman"/>
          <w:b/>
          <w:sz w:val="24"/>
          <w:szCs w:val="24"/>
          <w:u w:val="single"/>
          <w:lang w:val="en-GB" w:eastAsia="en-GB"/>
        </w:rPr>
        <w:t>CONCLUSIONS AND RECOMMENDATIONS</w:t>
      </w:r>
    </w:p>
    <w:p w:rsidR="001D0E3B" w:rsidRPr="001D0E3B" w:rsidRDefault="001D0E3B" w:rsidP="00856F44">
      <w:pPr>
        <w:shd w:val="clear" w:color="auto" w:fill="FFFFFF"/>
        <w:spacing w:after="0" w:line="360" w:lineRule="auto"/>
        <w:jc w:val="both"/>
        <w:rPr>
          <w:rFonts w:ascii="Times New Roman" w:eastAsia="Calibri" w:hAnsi="Times New Roman" w:cs="Times New Roman"/>
          <w:sz w:val="24"/>
          <w:szCs w:val="24"/>
          <w:lang w:val="en-GB"/>
        </w:rPr>
      </w:pPr>
      <w:r w:rsidRPr="001D0E3B">
        <w:rPr>
          <w:rFonts w:ascii="Times New Roman" w:eastAsia="Times New Roman" w:hAnsi="Times New Roman" w:cs="Times New Roman"/>
          <w:sz w:val="24"/>
          <w:szCs w:val="24"/>
          <w:lang w:val="en-GB" w:eastAsia="en-GB"/>
        </w:rPr>
        <w:t>From the above discussion, it is clear that CLS unlawfully terminated Mr. Brown’s contract on the grounds discussed.</w:t>
      </w:r>
    </w:p>
    <w:p w:rsidR="001D0E3B" w:rsidRPr="001D0E3B" w:rsidRDefault="001D0E3B" w:rsidP="00856F44">
      <w:pPr>
        <w:shd w:val="clear" w:color="auto" w:fill="FFFFFF"/>
        <w:spacing w:after="0" w:line="360" w:lineRule="auto"/>
        <w:jc w:val="both"/>
        <w:rPr>
          <w:rFonts w:ascii="Times New Roman" w:eastAsia="Times New Roman" w:hAnsi="Times New Roman" w:cs="Times New Roman"/>
          <w:bCs/>
          <w:sz w:val="24"/>
          <w:szCs w:val="24"/>
          <w:lang w:val="en-GB" w:eastAsia="en-GB"/>
        </w:rPr>
      </w:pPr>
      <w:r w:rsidRPr="001D0E3B">
        <w:rPr>
          <w:rFonts w:ascii="Times New Roman" w:eastAsia="Calibri" w:hAnsi="Times New Roman" w:cs="Times New Roman"/>
          <w:sz w:val="24"/>
          <w:szCs w:val="24"/>
          <w:lang w:val="en-GB"/>
        </w:rPr>
        <w:t xml:space="preserve">It is however key to note that under </w:t>
      </w:r>
      <w:r w:rsidRPr="001D0E3B">
        <w:rPr>
          <w:rFonts w:ascii="Times New Roman" w:eastAsia="Times New Roman" w:hAnsi="Times New Roman" w:cs="Times New Roman"/>
          <w:sz w:val="24"/>
          <w:szCs w:val="24"/>
          <w:lang w:val="en-GB" w:eastAsia="en-GB"/>
        </w:rPr>
        <w:t>section 47(5) of the act, “</w:t>
      </w:r>
      <w:r w:rsidRPr="001D0E3B">
        <w:rPr>
          <w:rFonts w:ascii="Times New Roman" w:eastAsia="Times New Roman" w:hAnsi="Times New Roman" w:cs="Times New Roman"/>
          <w:bCs/>
          <w:sz w:val="24"/>
          <w:szCs w:val="24"/>
          <w:lang w:val="en-GB" w:eastAsia="en-GB"/>
        </w:rPr>
        <w:t>For any complaint of unfair termination of employment or wrongful dismissal the burden of proving that an unfair termination of employment or wrongful dismissal has occurred shall rest on the employee, while the burden of justifying the grounds for the termination of employment or wrongful dismissal shall rest on the employer.”</w:t>
      </w:r>
    </w:p>
    <w:p w:rsidR="001D0E3B" w:rsidRPr="001D0E3B" w:rsidRDefault="001D0E3B" w:rsidP="00856F44">
      <w:pPr>
        <w:shd w:val="clear" w:color="auto" w:fill="FFFFFF"/>
        <w:spacing w:after="0" w:line="360" w:lineRule="auto"/>
        <w:jc w:val="both"/>
        <w:rPr>
          <w:rFonts w:ascii="Times New Roman" w:eastAsia="Times New Roman" w:hAnsi="Times New Roman" w:cs="Times New Roman"/>
          <w:sz w:val="24"/>
          <w:szCs w:val="24"/>
          <w:lang w:val="en-GB" w:eastAsia="en-GB"/>
        </w:rPr>
      </w:pPr>
      <w:r w:rsidRPr="001D0E3B">
        <w:rPr>
          <w:rFonts w:ascii="Times New Roman" w:eastAsia="Times New Roman" w:hAnsi="Times New Roman" w:cs="Times New Roman"/>
          <w:bCs/>
          <w:sz w:val="24"/>
          <w:szCs w:val="24"/>
          <w:lang w:val="en-GB" w:eastAsia="en-GB"/>
        </w:rPr>
        <w:t>This means that CLS will have to prove justification for termination of Mr. Brown’s contract prematurely as Mr. Brown has successfully proved that indeed his contract was unlawfully terminated.</w:t>
      </w:r>
    </w:p>
    <w:p w:rsidR="001D0E3B" w:rsidRPr="001D0E3B" w:rsidRDefault="001D0E3B" w:rsidP="00856F44">
      <w:pPr>
        <w:autoSpaceDE w:val="0"/>
        <w:autoSpaceDN w:val="0"/>
        <w:adjustRightInd w:val="0"/>
        <w:spacing w:after="0" w:line="360" w:lineRule="auto"/>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best solution would be for CLS to have an out of court settlement with Mr. Brown as it is clearly in breach of the act and would most likely lose the case. Remedies available to Mr. Brown include:</w:t>
      </w:r>
    </w:p>
    <w:p w:rsidR="001D0E3B" w:rsidRPr="001D0E3B" w:rsidRDefault="001D0E3B" w:rsidP="00856F44">
      <w:pPr>
        <w:numPr>
          <w:ilvl w:val="0"/>
          <w:numId w:val="13"/>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the wages which the employee would have earned had the employee been given the period of notice to which he was entitled under his contract of service</w:t>
      </w:r>
    </w:p>
    <w:p w:rsidR="001D0E3B" w:rsidRPr="001D0E3B" w:rsidRDefault="001D0E3B" w:rsidP="00856F44">
      <w:pPr>
        <w:numPr>
          <w:ilvl w:val="0"/>
          <w:numId w:val="13"/>
        </w:numPr>
        <w:autoSpaceDE w:val="0"/>
        <w:autoSpaceDN w:val="0"/>
        <w:adjustRightInd w:val="0"/>
        <w:spacing w:after="0" w:line="360" w:lineRule="auto"/>
        <w:contextualSpacing/>
        <w:jc w:val="both"/>
        <w:rPr>
          <w:rFonts w:ascii="Times New Roman" w:eastAsia="Calibri" w:hAnsi="Times New Roman" w:cs="Times New Roman"/>
          <w:sz w:val="24"/>
          <w:szCs w:val="24"/>
          <w:lang w:val="en-GB"/>
        </w:rPr>
      </w:pPr>
      <w:r w:rsidRPr="001D0E3B">
        <w:rPr>
          <w:rFonts w:ascii="Times New Roman" w:eastAsia="Calibri" w:hAnsi="Times New Roman" w:cs="Times New Roman"/>
          <w:sz w:val="24"/>
          <w:szCs w:val="24"/>
          <w:lang w:val="en-GB"/>
        </w:rPr>
        <w:t>where dismissal terminates the contract before the completion of any service upon which the employee’s wages became due, the proportion of the wage due for the period of time for which the employee has worked; and any other loss consequent upon the dismissal and arising between the date of dismissal and the date of expiry of the period of notice</w:t>
      </w:r>
    </w:p>
    <w:p w:rsidR="00622702" w:rsidRDefault="00622702" w:rsidP="00856F44">
      <w:pPr>
        <w:spacing w:line="360" w:lineRule="auto"/>
        <w:jc w:val="both"/>
        <w:rPr>
          <w:rFonts w:ascii="Times New Roman" w:eastAsia="Calibri" w:hAnsi="Times New Roman" w:cs="Times New Roman"/>
          <w:b/>
          <w:i/>
          <w:sz w:val="24"/>
          <w:szCs w:val="24"/>
        </w:rPr>
      </w:pPr>
    </w:p>
    <w:p w:rsidR="00622702" w:rsidRDefault="00622702" w:rsidP="00856F44">
      <w:pPr>
        <w:spacing w:line="360" w:lineRule="auto"/>
        <w:jc w:val="both"/>
        <w:rPr>
          <w:rFonts w:ascii="Times New Roman" w:eastAsia="Calibri" w:hAnsi="Times New Roman" w:cs="Times New Roman"/>
          <w:b/>
          <w:i/>
          <w:sz w:val="24"/>
          <w:szCs w:val="24"/>
        </w:rPr>
      </w:pPr>
    </w:p>
    <w:p w:rsidR="00140415" w:rsidRPr="00622702" w:rsidRDefault="00622702" w:rsidP="00856F44">
      <w:pPr>
        <w:spacing w:line="360" w:lineRule="auto"/>
        <w:jc w:val="both"/>
        <w:rPr>
          <w:rFonts w:ascii="Times New Roman" w:eastAsia="Calibri" w:hAnsi="Times New Roman" w:cs="Times New Roman"/>
          <w:b/>
          <w:i/>
          <w:sz w:val="24"/>
          <w:szCs w:val="24"/>
        </w:rPr>
      </w:pPr>
      <w:r>
        <w:rPr>
          <w:rFonts w:ascii="Times New Roman" w:eastAsia="Calibri" w:hAnsi="Times New Roman" w:cs="Times New Roman"/>
          <w:b/>
          <w:i/>
          <w:sz w:val="24"/>
          <w:szCs w:val="24"/>
        </w:rPr>
        <w:t>C</w:t>
      </w:r>
      <w:r w:rsidRPr="00622702">
        <w:rPr>
          <w:rFonts w:ascii="Times New Roman" w:eastAsia="Calibri" w:hAnsi="Times New Roman" w:cs="Times New Roman"/>
          <w:b/>
          <w:i/>
          <w:sz w:val="24"/>
          <w:szCs w:val="24"/>
        </w:rPr>
        <w:t>hapter</w:t>
      </w:r>
      <w:r>
        <w:rPr>
          <w:rFonts w:ascii="Times New Roman" w:eastAsia="Calibri" w:hAnsi="Times New Roman" w:cs="Times New Roman"/>
          <w:b/>
          <w:i/>
          <w:sz w:val="24"/>
          <w:szCs w:val="24"/>
        </w:rPr>
        <w:t xml:space="preserve"> </w:t>
      </w:r>
      <w:r w:rsidRPr="00622702">
        <w:rPr>
          <w:rFonts w:ascii="Times New Roman" w:eastAsia="Calibri" w:hAnsi="Times New Roman" w:cs="Times New Roman"/>
          <w:b/>
          <w:i/>
          <w:sz w:val="24"/>
          <w:szCs w:val="24"/>
        </w:rPr>
        <w:t>3</w:t>
      </w:r>
    </w:p>
    <w:p w:rsidR="001D0E3B" w:rsidRPr="00B67EB2" w:rsidRDefault="00622702" w:rsidP="00856F44">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Concept of case brief</w:t>
      </w:r>
    </w:p>
    <w:p w:rsidR="001D0E3B" w:rsidRPr="001D0E3B" w:rsidRDefault="001D0E3B"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 </w:t>
      </w:r>
      <w:r w:rsidRPr="001D0E3B">
        <w:rPr>
          <w:rFonts w:ascii="Times New Roman" w:eastAsia="Calibri" w:hAnsi="Times New Roman" w:cs="Times New Roman"/>
          <w:sz w:val="24"/>
          <w:szCs w:val="24"/>
        </w:rPr>
        <w:t>Case brief is a condensed, concise outline-form summary of a court opinion.</w:t>
      </w:r>
      <w:r w:rsidRPr="00BC1B8A">
        <w:rPr>
          <w:rFonts w:ascii="Times New Roman" w:eastAsia="Calibri" w:hAnsi="Times New Roman" w:cs="Times New Roman"/>
          <w:sz w:val="24"/>
          <w:szCs w:val="24"/>
          <w:vertAlign w:val="superscript"/>
        </w:rPr>
        <w:footnoteReference w:id="4"/>
      </w:r>
      <w:r w:rsidRPr="001D0E3B">
        <w:rPr>
          <w:rFonts w:ascii="Times New Roman" w:eastAsia="Calibri" w:hAnsi="Times New Roman" w:cs="Times New Roman"/>
          <w:bCs/>
          <w:sz w:val="24"/>
          <w:szCs w:val="24"/>
        </w:rPr>
        <w:t xml:space="preserve"> Case briefs</w:t>
      </w:r>
      <w:r w:rsidRPr="001D0E3B">
        <w:rPr>
          <w:rFonts w:ascii="Times New Roman" w:eastAsia="Calibri" w:hAnsi="Times New Roman" w:cs="Times New Roman"/>
          <w:sz w:val="24"/>
          <w:szCs w:val="24"/>
        </w:rPr>
        <w:t xml:space="preserve"> are a necessary study aid in law school that helps to encapsulate and analyze the mountainous mass of  </w:t>
      </w:r>
      <w:r w:rsidRPr="001D0E3B">
        <w:rPr>
          <w:rFonts w:ascii="Times New Roman" w:eastAsia="Calibri" w:hAnsi="Times New Roman" w:cs="Times New Roman"/>
          <w:bCs/>
          <w:sz w:val="24"/>
          <w:szCs w:val="24"/>
        </w:rPr>
        <w:t>case</w:t>
      </w:r>
      <w:r w:rsidRPr="001D0E3B">
        <w:rPr>
          <w:rFonts w:ascii="Times New Roman" w:eastAsia="Calibri" w:hAnsi="Times New Roman" w:cs="Times New Roman"/>
          <w:sz w:val="24"/>
          <w:szCs w:val="24"/>
        </w:rPr>
        <w:t>, rereading it, taking it apart, and putting it back together again.</w:t>
      </w:r>
      <w:r w:rsidRPr="001D0E3B">
        <w:rPr>
          <w:rFonts w:ascii="Times New Roman" w:eastAsia="Calibri" w:hAnsi="Times New Roman" w:cs="Times New Roman"/>
          <w:sz w:val="24"/>
          <w:szCs w:val="24"/>
          <w:vertAlign w:val="superscript"/>
        </w:rPr>
        <w:footnoteReference w:id="5"/>
      </w:r>
      <w:r w:rsidRPr="001D0E3B">
        <w:rPr>
          <w:rFonts w:ascii="Times New Roman" w:eastAsia="Calibri" w:hAnsi="Times New Roman" w:cs="Times New Roman"/>
          <w:sz w:val="24"/>
          <w:szCs w:val="24"/>
        </w:rPr>
        <w:t>The following are elements of a case brief:</w:t>
      </w:r>
      <w:r w:rsidRPr="00BC1B8A">
        <w:rPr>
          <w:rFonts w:ascii="Times New Roman" w:eastAsia="Calibri" w:hAnsi="Times New Roman" w:cs="Times New Roman"/>
          <w:sz w:val="24"/>
          <w:szCs w:val="24"/>
          <w:vertAlign w:val="superscript"/>
        </w:rPr>
        <w:footnoteReference w:id="6"/>
      </w:r>
    </w:p>
    <w:p w:rsidR="001D0E3B" w:rsidRPr="001D0E3B" w:rsidRDefault="001D0E3B" w:rsidP="00856F44">
      <w:pPr>
        <w:numPr>
          <w:ilvl w:val="0"/>
          <w:numId w:val="14"/>
        </w:numPr>
        <w:spacing w:line="360" w:lineRule="auto"/>
        <w:contextualSpacing/>
        <w:jc w:val="both"/>
        <w:rPr>
          <w:rFonts w:ascii="Times New Roman" w:eastAsia="Calibri" w:hAnsi="Times New Roman" w:cs="Times New Roman"/>
          <w:b/>
          <w:sz w:val="24"/>
          <w:szCs w:val="24"/>
        </w:rPr>
      </w:pPr>
      <w:r w:rsidRPr="001D0E3B">
        <w:rPr>
          <w:rFonts w:ascii="Times New Roman" w:eastAsia="Calibri" w:hAnsi="Times New Roman" w:cs="Times New Roman"/>
          <w:b/>
          <w:sz w:val="24"/>
          <w:szCs w:val="24"/>
        </w:rPr>
        <w:t>Caption</w:t>
      </w:r>
    </w:p>
    <w:p w:rsidR="001D0E3B" w:rsidRPr="001D0E3B" w:rsidRDefault="001D0E3B" w:rsidP="00856F44">
      <w:pPr>
        <w:spacing w:line="360" w:lineRule="auto"/>
        <w:jc w:val="both"/>
        <w:rPr>
          <w:rFonts w:ascii="Times New Roman" w:eastAsia="Calibri" w:hAnsi="Times New Roman" w:cs="Times New Roman"/>
          <w:sz w:val="24"/>
          <w:szCs w:val="24"/>
        </w:rPr>
      </w:pPr>
      <w:r w:rsidRPr="001D0E3B">
        <w:rPr>
          <w:rFonts w:ascii="Times New Roman" w:eastAsia="Calibri" w:hAnsi="Times New Roman" w:cs="Times New Roman"/>
          <w:b/>
          <w:sz w:val="24"/>
          <w:szCs w:val="24"/>
        </w:rPr>
        <w:t xml:space="preserve">a) Case name </w:t>
      </w:r>
      <w:r w:rsidRPr="001D0E3B">
        <w:rPr>
          <w:rFonts w:ascii="Times New Roman" w:eastAsia="Calibri" w:hAnsi="Times New Roman" w:cs="Times New Roman"/>
          <w:sz w:val="24"/>
          <w:szCs w:val="24"/>
        </w:rPr>
        <w:t xml:space="preserve">– identifies parties </w:t>
      </w:r>
      <w:r w:rsidRPr="001D0E3B">
        <w:rPr>
          <w:rFonts w:ascii="Times New Roman" w:eastAsia="Calibri" w:hAnsi="Times New Roman" w:cs="Times New Roman"/>
          <w:b/>
          <w:sz w:val="24"/>
          <w:szCs w:val="24"/>
        </w:rPr>
        <w:t xml:space="preserve">b) Court </w:t>
      </w:r>
      <w:r w:rsidRPr="001D0E3B">
        <w:rPr>
          <w:rFonts w:ascii="Times New Roman" w:eastAsia="Calibri" w:hAnsi="Times New Roman" w:cs="Times New Roman"/>
          <w:sz w:val="24"/>
          <w:szCs w:val="24"/>
        </w:rPr>
        <w:t xml:space="preserve">– a court that decided the case </w:t>
      </w:r>
      <w:r w:rsidRPr="001D0E3B">
        <w:rPr>
          <w:rFonts w:ascii="Times New Roman" w:eastAsia="Calibri" w:hAnsi="Times New Roman" w:cs="Times New Roman"/>
          <w:b/>
          <w:sz w:val="24"/>
          <w:szCs w:val="24"/>
        </w:rPr>
        <w:t xml:space="preserve">c) Year </w:t>
      </w:r>
      <w:r w:rsidRPr="001D0E3B">
        <w:rPr>
          <w:rFonts w:ascii="Times New Roman" w:eastAsia="Calibri" w:hAnsi="Times New Roman" w:cs="Times New Roman"/>
          <w:sz w:val="24"/>
          <w:szCs w:val="24"/>
        </w:rPr>
        <w:t>– when the case was decided</w:t>
      </w:r>
    </w:p>
    <w:p w:rsidR="001D0E3B" w:rsidRPr="001D0E3B" w:rsidRDefault="001D0E3B" w:rsidP="00856F44">
      <w:pPr>
        <w:numPr>
          <w:ilvl w:val="0"/>
          <w:numId w:val="14"/>
        </w:numPr>
        <w:spacing w:line="360" w:lineRule="auto"/>
        <w:contextualSpacing/>
        <w:jc w:val="both"/>
        <w:rPr>
          <w:rFonts w:ascii="Times New Roman" w:eastAsia="Calibri" w:hAnsi="Times New Roman" w:cs="Times New Roman"/>
          <w:b/>
          <w:sz w:val="24"/>
          <w:szCs w:val="24"/>
        </w:rPr>
      </w:pPr>
      <w:r w:rsidRPr="001D0E3B">
        <w:rPr>
          <w:rFonts w:ascii="Times New Roman" w:eastAsia="Calibri" w:hAnsi="Times New Roman" w:cs="Times New Roman"/>
          <w:b/>
          <w:sz w:val="24"/>
          <w:szCs w:val="24"/>
        </w:rPr>
        <w:t>Facts</w:t>
      </w:r>
    </w:p>
    <w:p w:rsidR="001D0E3B" w:rsidRPr="001D0E3B" w:rsidRDefault="001D0E3B" w:rsidP="00856F44">
      <w:pPr>
        <w:spacing w:line="360" w:lineRule="auto"/>
        <w:jc w:val="both"/>
        <w:rPr>
          <w:rFonts w:ascii="Times New Roman" w:eastAsia="Calibri" w:hAnsi="Times New Roman" w:cs="Times New Roman"/>
          <w:sz w:val="24"/>
          <w:szCs w:val="24"/>
        </w:rPr>
      </w:pPr>
      <w:r w:rsidRPr="001D0E3B">
        <w:rPr>
          <w:rFonts w:ascii="Times New Roman" w:eastAsia="Calibri" w:hAnsi="Times New Roman" w:cs="Times New Roman"/>
          <w:sz w:val="24"/>
          <w:szCs w:val="24"/>
        </w:rPr>
        <w:t xml:space="preserve">In a case brief, include facts that are legally relevant, that is, facts that had an impact on the outcome of the case, for example, in a theft case the </w:t>
      </w:r>
      <w:r w:rsidR="004D0C14" w:rsidRPr="001D0E3B">
        <w:rPr>
          <w:rFonts w:ascii="Times New Roman" w:eastAsia="Calibri" w:hAnsi="Times New Roman" w:cs="Times New Roman"/>
          <w:sz w:val="24"/>
          <w:szCs w:val="24"/>
        </w:rPr>
        <w:t>color</w:t>
      </w:r>
      <w:r w:rsidRPr="001D0E3B">
        <w:rPr>
          <w:rFonts w:ascii="Times New Roman" w:eastAsia="Calibri" w:hAnsi="Times New Roman" w:cs="Times New Roman"/>
          <w:sz w:val="24"/>
          <w:szCs w:val="24"/>
        </w:rPr>
        <w:t xml:space="preserve"> of the clothes worn by the accused on the day the offence was committed is relevant to the outcome of the case.</w:t>
      </w:r>
    </w:p>
    <w:p w:rsidR="001D0E3B" w:rsidRPr="001D0E3B" w:rsidRDefault="001D0E3B" w:rsidP="00856F44">
      <w:pPr>
        <w:numPr>
          <w:ilvl w:val="0"/>
          <w:numId w:val="14"/>
        </w:numPr>
        <w:spacing w:line="360" w:lineRule="auto"/>
        <w:contextualSpacing/>
        <w:jc w:val="both"/>
        <w:rPr>
          <w:rFonts w:ascii="Times New Roman" w:eastAsia="Calibri" w:hAnsi="Times New Roman" w:cs="Times New Roman"/>
          <w:b/>
          <w:sz w:val="24"/>
          <w:szCs w:val="24"/>
        </w:rPr>
      </w:pPr>
      <w:r w:rsidRPr="001D0E3B">
        <w:rPr>
          <w:rFonts w:ascii="Times New Roman" w:eastAsia="Calibri" w:hAnsi="Times New Roman" w:cs="Times New Roman"/>
          <w:b/>
          <w:sz w:val="24"/>
          <w:szCs w:val="24"/>
        </w:rPr>
        <w:t>Issue</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sz w:val="24"/>
          <w:szCs w:val="24"/>
        </w:rPr>
        <w:t>Upon reading a decision of a court find out what legal and factual questions are posed by the party who instituted the suit. If it is an appeal, the appealing party is alleging that an error of law was made. What is that error? What question is the court answering? Sometimes a court will see the issue differently than the parties and present a different twist on the issue. State the issue cleanly and crisply. Stating it in technical or procedural terms should be avoided.</w:t>
      </w:r>
    </w:p>
    <w:p w:rsidR="001D0E3B" w:rsidRPr="001D0E3B" w:rsidRDefault="001D0E3B" w:rsidP="00856F44">
      <w:pPr>
        <w:numPr>
          <w:ilvl w:val="0"/>
          <w:numId w:val="14"/>
        </w:num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sz w:val="24"/>
          <w:szCs w:val="24"/>
        </w:rPr>
        <w:t>Holding</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sz w:val="24"/>
          <w:szCs w:val="24"/>
        </w:rPr>
        <w:t>In this part of the case brief, legal and factual issues are answered and the legal principles on which the court relied on to answer the issues are stated.</w:t>
      </w:r>
    </w:p>
    <w:p w:rsidR="001D0E3B" w:rsidRPr="001D0E3B" w:rsidRDefault="001D0E3B" w:rsidP="00856F44">
      <w:pPr>
        <w:numPr>
          <w:ilvl w:val="0"/>
          <w:numId w:val="14"/>
        </w:num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caps/>
          <w:sz w:val="24"/>
          <w:szCs w:val="24"/>
        </w:rPr>
        <w:t>R</w:t>
      </w:r>
      <w:r w:rsidRPr="001D0E3B">
        <w:rPr>
          <w:rFonts w:ascii="Times New Roman" w:eastAsia="Times New Roman" w:hAnsi="Times New Roman" w:cs="Times New Roman"/>
          <w:b/>
          <w:sz w:val="24"/>
          <w:szCs w:val="24"/>
        </w:rPr>
        <w:t>ationale</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sz w:val="24"/>
          <w:szCs w:val="24"/>
        </w:rPr>
        <w:t xml:space="preserve">In the rationale section you explain why the court ruled the way that it did. This means that you need to describe the court’s reasoning, sometimes even quoting the court’s choice of words. You </w:t>
      </w:r>
      <w:r w:rsidRPr="001D0E3B">
        <w:rPr>
          <w:rFonts w:ascii="Times New Roman" w:eastAsia="Times New Roman" w:hAnsi="Times New Roman" w:cs="Times New Roman"/>
          <w:sz w:val="24"/>
          <w:szCs w:val="24"/>
        </w:rPr>
        <w:lastRenderedPageBreak/>
        <w:t>also must explain which facts the court depended upon and which ones it discounted or ignored. You should also note what prior decisions it looked at and whether it chose to follow them, overrule them, or differentiate them. The court might also interpret or cite particular statutes or other laws in reaching its decision. Finally, notice whether the court relies upon public policy to reach its decision.</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sz w:val="24"/>
          <w:szCs w:val="24"/>
        </w:rPr>
        <w:t xml:space="preserve">Other elements of a case brief apart from the elements mentioned above are: Dicta, dissent, party’s arguments, comments, procedural history, </w:t>
      </w:r>
      <w:r w:rsidR="004D0C14" w:rsidRPr="001D0E3B">
        <w:rPr>
          <w:rFonts w:ascii="Times New Roman" w:eastAsia="Times New Roman" w:hAnsi="Times New Roman" w:cs="Times New Roman"/>
          <w:sz w:val="24"/>
          <w:szCs w:val="24"/>
        </w:rPr>
        <w:t>and judgment</w:t>
      </w:r>
      <w:r w:rsidRPr="001D0E3B">
        <w:rPr>
          <w:rFonts w:ascii="Times New Roman" w:eastAsia="Times New Roman" w:hAnsi="Times New Roman" w:cs="Times New Roman"/>
          <w:sz w:val="24"/>
          <w:szCs w:val="24"/>
        </w:rPr>
        <w:t>.</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bCs/>
          <w:sz w:val="24"/>
          <w:szCs w:val="24"/>
        </w:rPr>
      </w:pPr>
      <w:r w:rsidRPr="001D0E3B">
        <w:rPr>
          <w:rFonts w:ascii="Times New Roman" w:eastAsia="Times New Roman" w:hAnsi="Times New Roman" w:cs="Times New Roman"/>
          <w:b/>
          <w:bCs/>
          <w:sz w:val="24"/>
          <w:szCs w:val="24"/>
          <w:u w:val="single"/>
        </w:rPr>
        <w:t>EXAMPLE OF A CASE BRIEF</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Case</w:t>
      </w:r>
      <w:r w:rsidRPr="001D0E3B">
        <w:rPr>
          <w:rFonts w:ascii="Times New Roman" w:eastAsia="Times New Roman" w:hAnsi="Times New Roman" w:cs="Times New Roman"/>
          <w:sz w:val="24"/>
          <w:szCs w:val="24"/>
        </w:rPr>
        <w:t xml:space="preserve">: </w:t>
      </w:r>
      <w:r w:rsidRPr="001D0E3B">
        <w:rPr>
          <w:rFonts w:ascii="Times New Roman" w:eastAsia="Times New Roman" w:hAnsi="Times New Roman" w:cs="Times New Roman"/>
          <w:iCs/>
          <w:sz w:val="24"/>
          <w:szCs w:val="24"/>
        </w:rPr>
        <w:t>Name of the case,</w:t>
      </w:r>
      <w:r w:rsidRPr="001D0E3B">
        <w:rPr>
          <w:rFonts w:ascii="Times New Roman" w:eastAsia="Times New Roman" w:hAnsi="Times New Roman" w:cs="Times New Roman"/>
          <w:sz w:val="24"/>
          <w:szCs w:val="24"/>
        </w:rPr>
        <w:t xml:space="preserve"> (and year of the decision).</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Facts</w:t>
      </w:r>
      <w:r w:rsidRPr="001D0E3B">
        <w:rPr>
          <w:rFonts w:ascii="Times New Roman" w:eastAsia="Times New Roman" w:hAnsi="Times New Roman" w:cs="Times New Roman"/>
          <w:sz w:val="24"/>
          <w:szCs w:val="24"/>
        </w:rPr>
        <w:t xml:space="preserve">: </w:t>
      </w:r>
      <w:r w:rsidRPr="001D0E3B">
        <w:rPr>
          <w:rFonts w:ascii="Times New Roman" w:eastAsia="Times New Roman" w:hAnsi="Times New Roman" w:cs="Times New Roman"/>
          <w:iCs/>
          <w:sz w:val="24"/>
          <w:szCs w:val="24"/>
          <w:u w:val="single"/>
        </w:rPr>
        <w:t>Who</w:t>
      </w:r>
      <w:r w:rsidRPr="001D0E3B">
        <w:rPr>
          <w:rFonts w:ascii="Times New Roman" w:eastAsia="Times New Roman" w:hAnsi="Times New Roman" w:cs="Times New Roman"/>
          <w:sz w:val="24"/>
          <w:szCs w:val="24"/>
        </w:rPr>
        <w:t xml:space="preserve"> are the parties to the lawsuit, </w:t>
      </w:r>
      <w:r w:rsidRPr="001D0E3B">
        <w:rPr>
          <w:rFonts w:ascii="Times New Roman" w:eastAsia="Times New Roman" w:hAnsi="Times New Roman" w:cs="Times New Roman"/>
          <w:iCs/>
          <w:sz w:val="24"/>
          <w:szCs w:val="24"/>
        </w:rPr>
        <w:t>what</w:t>
      </w:r>
      <w:r w:rsidRPr="001D0E3B">
        <w:rPr>
          <w:rFonts w:ascii="Times New Roman" w:eastAsia="Times New Roman" w:hAnsi="Times New Roman" w:cs="Times New Roman"/>
          <w:sz w:val="24"/>
          <w:szCs w:val="24"/>
        </w:rPr>
        <w:t xml:space="preserve"> is their dispute, and </w:t>
      </w:r>
      <w:r w:rsidRPr="001D0E3B">
        <w:rPr>
          <w:rFonts w:ascii="Times New Roman" w:eastAsia="Times New Roman" w:hAnsi="Times New Roman" w:cs="Times New Roman"/>
          <w:iCs/>
          <w:sz w:val="24"/>
          <w:szCs w:val="24"/>
        </w:rPr>
        <w:t>how</w:t>
      </w:r>
      <w:r w:rsidRPr="001D0E3B">
        <w:rPr>
          <w:rFonts w:ascii="Times New Roman" w:eastAsia="Times New Roman" w:hAnsi="Times New Roman" w:cs="Times New Roman"/>
          <w:sz w:val="24"/>
          <w:szCs w:val="24"/>
        </w:rPr>
        <w:t xml:space="preserve"> did they get to the Supreme Court? </w:t>
      </w:r>
      <w:r w:rsidRPr="001D0E3B">
        <w:rPr>
          <w:rFonts w:ascii="Times New Roman" w:eastAsia="Times New Roman" w:hAnsi="Times New Roman" w:cs="Times New Roman"/>
          <w:iCs/>
          <w:sz w:val="24"/>
          <w:szCs w:val="24"/>
        </w:rPr>
        <w:t xml:space="preserve"> In your own words</w:t>
      </w:r>
      <w:r w:rsidRPr="001D0E3B">
        <w:rPr>
          <w:rFonts w:ascii="Times New Roman" w:eastAsia="Times New Roman" w:hAnsi="Times New Roman" w:cs="Times New Roman"/>
          <w:sz w:val="24"/>
          <w:szCs w:val="24"/>
        </w:rPr>
        <w:t xml:space="preserve">, only include the few </w:t>
      </w:r>
      <w:r w:rsidRPr="001D0E3B">
        <w:rPr>
          <w:rFonts w:ascii="Times New Roman" w:eastAsia="Times New Roman" w:hAnsi="Times New Roman" w:cs="Times New Roman"/>
          <w:iCs/>
          <w:sz w:val="24"/>
          <w:szCs w:val="24"/>
        </w:rPr>
        <w:t>important</w:t>
      </w:r>
      <w:r w:rsidRPr="001D0E3B">
        <w:rPr>
          <w:rFonts w:ascii="Times New Roman" w:eastAsia="Times New Roman" w:hAnsi="Times New Roman" w:cs="Times New Roman"/>
          <w:sz w:val="24"/>
          <w:szCs w:val="24"/>
        </w:rPr>
        <w:t xml:space="preserve"> facts necessary to understand the case; e.g. the time of day a defendant was arrested is usually </w:t>
      </w:r>
      <w:r w:rsidRPr="001D0E3B">
        <w:rPr>
          <w:rFonts w:ascii="Times New Roman" w:eastAsia="Times New Roman" w:hAnsi="Times New Roman" w:cs="Times New Roman"/>
          <w:iCs/>
          <w:sz w:val="24"/>
          <w:szCs w:val="24"/>
        </w:rPr>
        <w:t>not</w:t>
      </w:r>
      <w:r w:rsidRPr="001D0E3B">
        <w:rPr>
          <w:rFonts w:ascii="Times New Roman" w:eastAsia="Times New Roman" w:hAnsi="Times New Roman" w:cs="Times New Roman"/>
          <w:sz w:val="24"/>
          <w:szCs w:val="24"/>
        </w:rPr>
        <w:t xml:space="preserve"> important, etc. </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Issue</w:t>
      </w:r>
      <w:r w:rsidRPr="001D0E3B">
        <w:rPr>
          <w:rFonts w:ascii="Times New Roman" w:eastAsia="Times New Roman" w:hAnsi="Times New Roman" w:cs="Times New Roman"/>
          <w:sz w:val="24"/>
          <w:szCs w:val="24"/>
        </w:rPr>
        <w:t xml:space="preserve">:  What is the basic legal </w:t>
      </w:r>
      <w:r w:rsidRPr="001D0E3B">
        <w:rPr>
          <w:rFonts w:ascii="Times New Roman" w:eastAsia="Times New Roman" w:hAnsi="Times New Roman" w:cs="Times New Roman"/>
          <w:iCs/>
          <w:sz w:val="24"/>
          <w:szCs w:val="24"/>
        </w:rPr>
        <w:t>question</w:t>
      </w:r>
      <w:r w:rsidRPr="001D0E3B">
        <w:rPr>
          <w:rFonts w:ascii="Times New Roman" w:eastAsia="Times New Roman" w:hAnsi="Times New Roman" w:cs="Times New Roman"/>
          <w:sz w:val="24"/>
          <w:szCs w:val="24"/>
        </w:rPr>
        <w:t xml:space="preserve"> regarding what specific provision of law that is to be decided in the case?</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Holding:</w:t>
      </w:r>
      <w:r w:rsidRPr="001D0E3B">
        <w:rPr>
          <w:rFonts w:ascii="Times New Roman" w:eastAsia="Times New Roman" w:hAnsi="Times New Roman" w:cs="Times New Roman"/>
          <w:sz w:val="24"/>
          <w:szCs w:val="24"/>
        </w:rPr>
        <w:t xml:space="preserve"> What is the majority’s basic </w:t>
      </w:r>
      <w:r w:rsidRPr="001D0E3B">
        <w:rPr>
          <w:rFonts w:ascii="Times New Roman" w:eastAsia="Times New Roman" w:hAnsi="Times New Roman" w:cs="Times New Roman"/>
          <w:iCs/>
          <w:sz w:val="24"/>
          <w:szCs w:val="24"/>
        </w:rPr>
        <w:t>answer</w:t>
      </w:r>
      <w:r w:rsidRPr="001D0E3B">
        <w:rPr>
          <w:rFonts w:ascii="Times New Roman" w:eastAsia="Times New Roman" w:hAnsi="Times New Roman" w:cs="Times New Roman"/>
          <w:sz w:val="24"/>
          <w:szCs w:val="24"/>
        </w:rPr>
        <w:t xml:space="preserve"> to the basic legal question in the </w:t>
      </w:r>
      <w:r w:rsidR="004D0C14" w:rsidRPr="001D0E3B">
        <w:rPr>
          <w:rFonts w:ascii="Times New Roman" w:eastAsia="Times New Roman" w:hAnsi="Times New Roman" w:cs="Times New Roman"/>
          <w:sz w:val="24"/>
          <w:szCs w:val="24"/>
        </w:rPr>
        <w:t>case?</w:t>
      </w:r>
      <w:r w:rsidRPr="001D0E3B">
        <w:rPr>
          <w:rFonts w:ascii="Times New Roman" w:eastAsia="Times New Roman" w:hAnsi="Times New Roman" w:cs="Times New Roman"/>
          <w:sz w:val="24"/>
          <w:szCs w:val="24"/>
        </w:rPr>
        <w:t xml:space="preserve"> Also include the vote count: majority/plurality—concurrence(s)—dissent(s)</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Majority Opinion Reasoning:</w:t>
      </w:r>
      <w:r w:rsidRPr="001D0E3B">
        <w:rPr>
          <w:rFonts w:ascii="Times New Roman" w:eastAsia="Times New Roman" w:hAnsi="Times New Roman" w:cs="Times New Roman"/>
          <w:sz w:val="24"/>
          <w:szCs w:val="24"/>
        </w:rPr>
        <w:t xml:space="preserve">  What is the majority’s </w:t>
      </w:r>
      <w:r w:rsidRPr="001D0E3B">
        <w:rPr>
          <w:rFonts w:ascii="Times New Roman" w:eastAsia="Times New Roman" w:hAnsi="Times New Roman" w:cs="Times New Roman"/>
          <w:iCs/>
          <w:sz w:val="24"/>
          <w:szCs w:val="24"/>
        </w:rPr>
        <w:t>explanation why</w:t>
      </w:r>
      <w:r w:rsidRPr="001D0E3B">
        <w:rPr>
          <w:rFonts w:ascii="Times New Roman" w:eastAsia="Times New Roman" w:hAnsi="Times New Roman" w:cs="Times New Roman"/>
          <w:sz w:val="24"/>
          <w:szCs w:val="24"/>
        </w:rPr>
        <w:t xml:space="preserve"> it reached its holding?  You will want to create a summarized, condensed, paraphrased outline of the court’s reasoning.  The reasoning simply consists of two things: the RULE and the APPLICATION (of the rule to the facts of the case):</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Rule:</w:t>
      </w:r>
      <w:r w:rsidRPr="001D0E3B">
        <w:rPr>
          <w:rFonts w:ascii="Times New Roman" w:eastAsia="Times New Roman" w:hAnsi="Times New Roman" w:cs="Times New Roman"/>
          <w:sz w:val="24"/>
          <w:szCs w:val="24"/>
        </w:rPr>
        <w:t xml:space="preserve"> </w:t>
      </w:r>
      <w:r w:rsidRPr="001D0E3B">
        <w:rPr>
          <w:rFonts w:ascii="Times New Roman" w:eastAsia="Times New Roman" w:hAnsi="Times New Roman" w:cs="Times New Roman"/>
          <w:iCs/>
          <w:sz w:val="24"/>
          <w:szCs w:val="24"/>
        </w:rPr>
        <w:t>What</w:t>
      </w:r>
      <w:r w:rsidRPr="001D0E3B">
        <w:rPr>
          <w:rFonts w:ascii="Times New Roman" w:eastAsia="Times New Roman" w:hAnsi="Times New Roman" w:cs="Times New Roman"/>
          <w:sz w:val="24"/>
          <w:szCs w:val="24"/>
        </w:rPr>
        <w:t xml:space="preserve"> rule of law is announced in the case?  A court first must announce a specific controlling principle of law (e.g. the court's interpretation of a constitutional provision, NOT the constitutional provision itself!) that applies to the issue in the case.  This is also the abstract, general legal principle that will be applied to all future cases involving this issue, using this case as a precedent, and it is important to understand under what factual circumstances the rule applies.  Often the court will usually explain why the rule is being created or applied, such as the origin of the rule, or the policy behind the rule existing, and also will often explain why any alternative rules proposed by the parties or the dissenting justices are being rejected.  Here the court usually looks at the words of a constitutional or statutory provision, the original intent behind that law, and public policy arguments. These are not the rule itself, but the explanation of, </w:t>
      </w:r>
      <w:r w:rsidRPr="001D0E3B">
        <w:rPr>
          <w:rFonts w:ascii="Times New Roman" w:eastAsia="Times New Roman" w:hAnsi="Times New Roman" w:cs="Times New Roman"/>
          <w:sz w:val="24"/>
          <w:szCs w:val="24"/>
        </w:rPr>
        <w:lastRenderedPageBreak/>
        <w:t>or justification for, the rule</w:t>
      </w:r>
      <w:r w:rsidRPr="001D0E3B">
        <w:rPr>
          <w:rFonts w:ascii="Times New Roman" w:eastAsia="Times New Roman" w:hAnsi="Times New Roman" w:cs="Times New Roman"/>
          <w:iCs/>
          <w:sz w:val="24"/>
          <w:szCs w:val="24"/>
        </w:rPr>
        <w:t>.  You must quote precisely the actual rule itself</w:t>
      </w:r>
      <w:r w:rsidRPr="001D0E3B">
        <w:rPr>
          <w:rFonts w:ascii="Times New Roman" w:eastAsia="Times New Roman" w:hAnsi="Times New Roman" w:cs="Times New Roman"/>
          <w:sz w:val="24"/>
          <w:szCs w:val="24"/>
        </w:rPr>
        <w:t xml:space="preserve"> (but not the explanation for the rule) that the court finally adopts and decides to apply; the actual wording of the rule itself is known as the “black letter law.”  The rule itself </w:t>
      </w:r>
      <w:r w:rsidRPr="001D0E3B">
        <w:rPr>
          <w:rFonts w:ascii="Times New Roman" w:eastAsia="Times New Roman" w:hAnsi="Times New Roman" w:cs="Times New Roman"/>
          <w:iCs/>
          <w:sz w:val="24"/>
          <w:szCs w:val="24"/>
        </w:rPr>
        <w:t>must</w:t>
      </w:r>
      <w:r w:rsidRPr="001D0E3B">
        <w:rPr>
          <w:rFonts w:ascii="Times New Roman" w:eastAsia="Times New Roman" w:hAnsi="Times New Roman" w:cs="Times New Roman"/>
          <w:sz w:val="24"/>
          <w:szCs w:val="24"/>
        </w:rPr>
        <w:t xml:space="preserve"> be quoted because </w:t>
      </w:r>
      <w:r w:rsidRPr="001D0E3B">
        <w:rPr>
          <w:rFonts w:ascii="Times New Roman" w:eastAsia="Times New Roman" w:hAnsi="Times New Roman" w:cs="Times New Roman"/>
          <w:iCs/>
          <w:sz w:val="24"/>
          <w:szCs w:val="24"/>
        </w:rPr>
        <w:t>every</w:t>
      </w:r>
      <w:r w:rsidRPr="001D0E3B">
        <w:rPr>
          <w:rFonts w:ascii="Times New Roman" w:eastAsia="Times New Roman" w:hAnsi="Times New Roman" w:cs="Times New Roman"/>
          <w:sz w:val="24"/>
          <w:szCs w:val="24"/>
        </w:rPr>
        <w:t xml:space="preserve"> word matters: there is a </w:t>
      </w:r>
      <w:r w:rsidRPr="001D0E3B">
        <w:rPr>
          <w:rFonts w:ascii="Times New Roman" w:eastAsia="Times New Roman" w:hAnsi="Times New Roman" w:cs="Times New Roman"/>
          <w:iCs/>
          <w:sz w:val="24"/>
          <w:szCs w:val="24"/>
        </w:rPr>
        <w:t>huge</w:t>
      </w:r>
      <w:r w:rsidRPr="001D0E3B">
        <w:rPr>
          <w:rFonts w:ascii="Times New Roman" w:eastAsia="Times New Roman" w:hAnsi="Times New Roman" w:cs="Times New Roman"/>
          <w:sz w:val="24"/>
          <w:szCs w:val="24"/>
        </w:rPr>
        <w:t xml:space="preserve"> difference between “a” and “the” or between “may” and “must” etc. But the justification for the rule should be primarily in </w:t>
      </w:r>
      <w:r w:rsidRPr="001D0E3B">
        <w:rPr>
          <w:rFonts w:ascii="Times New Roman" w:eastAsia="Times New Roman" w:hAnsi="Times New Roman" w:cs="Times New Roman"/>
          <w:iCs/>
          <w:sz w:val="24"/>
          <w:szCs w:val="24"/>
        </w:rPr>
        <w:t>your own words</w:t>
      </w:r>
      <w:r w:rsidRPr="001D0E3B">
        <w:rPr>
          <w:rFonts w:ascii="Times New Roman" w:eastAsia="Times New Roman" w:hAnsi="Times New Roman" w:cs="Times New Roman"/>
          <w:sz w:val="24"/>
          <w:szCs w:val="24"/>
        </w:rPr>
        <w:t>.</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sz w:val="24"/>
          <w:szCs w:val="24"/>
          <w:u w:val="single"/>
        </w:rPr>
        <w:t>A</w:t>
      </w:r>
      <w:r w:rsidRPr="001D0E3B">
        <w:rPr>
          <w:rFonts w:ascii="Times New Roman" w:eastAsia="Times New Roman" w:hAnsi="Times New Roman" w:cs="Times New Roman"/>
          <w:b/>
          <w:bCs/>
          <w:sz w:val="24"/>
          <w:szCs w:val="24"/>
          <w:u w:val="single"/>
        </w:rPr>
        <w:t>pplication:</w:t>
      </w:r>
      <w:r w:rsidRPr="001D0E3B">
        <w:rPr>
          <w:rFonts w:ascii="Times New Roman" w:eastAsia="Times New Roman" w:hAnsi="Times New Roman" w:cs="Times New Roman"/>
          <w:sz w:val="24"/>
          <w:szCs w:val="24"/>
        </w:rPr>
        <w:t xml:space="preserve"> </w:t>
      </w:r>
      <w:r w:rsidRPr="001D0E3B">
        <w:rPr>
          <w:rFonts w:ascii="Times New Roman" w:eastAsia="Times New Roman" w:hAnsi="Times New Roman" w:cs="Times New Roman"/>
          <w:iCs/>
          <w:sz w:val="24"/>
          <w:szCs w:val="24"/>
        </w:rPr>
        <w:t>How</w:t>
      </w:r>
      <w:r w:rsidRPr="001D0E3B">
        <w:rPr>
          <w:rFonts w:ascii="Times New Roman" w:eastAsia="Times New Roman" w:hAnsi="Times New Roman" w:cs="Times New Roman"/>
          <w:sz w:val="24"/>
          <w:szCs w:val="24"/>
        </w:rPr>
        <w:t xml:space="preserve"> does the rule of law specifically apply given the specific facts of the case at issue?  In other words, given the rule of law that should apply, which party wins according to that rule given the facts of the case being heard? The reasoning of the court here should consider the facts of the case, and might analogize or distinguish the facts of the current case to the facts of earlier similar or related cases.  You should explain all this </w:t>
      </w:r>
      <w:r w:rsidRPr="001D0E3B">
        <w:rPr>
          <w:rFonts w:ascii="Times New Roman" w:eastAsia="Times New Roman" w:hAnsi="Times New Roman" w:cs="Times New Roman"/>
          <w:iCs/>
          <w:sz w:val="24"/>
          <w:szCs w:val="24"/>
        </w:rPr>
        <w:t>in your own words</w:t>
      </w:r>
      <w:r w:rsidRPr="001D0E3B">
        <w:rPr>
          <w:rFonts w:ascii="Times New Roman" w:eastAsia="Times New Roman" w:hAnsi="Times New Roman" w:cs="Times New Roman"/>
          <w:sz w:val="24"/>
          <w:szCs w:val="24"/>
        </w:rPr>
        <w:t>, quoting only an occasional word or phrase.</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sz w:val="24"/>
          <w:szCs w:val="24"/>
        </w:rPr>
        <w:t xml:space="preserve"> </w:t>
      </w:r>
      <w:r w:rsidRPr="001D0E3B">
        <w:rPr>
          <w:rFonts w:ascii="Times New Roman" w:eastAsia="Times New Roman" w:hAnsi="Times New Roman" w:cs="Times New Roman"/>
          <w:b/>
          <w:bCs/>
          <w:sz w:val="24"/>
          <w:szCs w:val="24"/>
          <w:u w:val="single"/>
        </w:rPr>
        <w:t>Concurring Opinion(s) Reasoning</w:t>
      </w:r>
      <w:r w:rsidRPr="001D0E3B">
        <w:rPr>
          <w:rFonts w:ascii="Times New Roman" w:eastAsia="Times New Roman" w:hAnsi="Times New Roman" w:cs="Times New Roman"/>
          <w:sz w:val="24"/>
          <w:szCs w:val="24"/>
        </w:rPr>
        <w:t>: What is the reasoning of each separate concurrence (justices who agreed with the majority’s holding but disagreed with the majority’s reasoning)?  How do they differ in their proposed rule or application (or both)?</w:t>
      </w:r>
    </w:p>
    <w:p w:rsidR="001D0E3B" w:rsidRPr="001D0E3B" w:rsidRDefault="001D0E3B" w:rsidP="00856F44">
      <w:pPr>
        <w:spacing w:after="0" w:line="360" w:lineRule="auto"/>
        <w:jc w:val="both"/>
        <w:rPr>
          <w:rFonts w:ascii="Times New Roman" w:eastAsia="Times New Roman" w:hAnsi="Times New Roman" w:cs="Times New Roman"/>
          <w:sz w:val="24"/>
          <w:szCs w:val="24"/>
        </w:rPr>
      </w:pPr>
      <w:r w:rsidRPr="001D0E3B">
        <w:rPr>
          <w:rFonts w:ascii="Times New Roman" w:eastAsia="Times New Roman" w:hAnsi="Times New Roman" w:cs="Times New Roman"/>
          <w:b/>
          <w:bCs/>
          <w:sz w:val="24"/>
          <w:szCs w:val="24"/>
          <w:u w:val="single"/>
        </w:rPr>
        <w:t>Dissenting Opinion(s) Reasoning:</w:t>
      </w:r>
      <w:r w:rsidRPr="001D0E3B">
        <w:rPr>
          <w:rFonts w:ascii="Times New Roman" w:eastAsia="Times New Roman" w:hAnsi="Times New Roman" w:cs="Times New Roman"/>
          <w:sz w:val="24"/>
          <w:szCs w:val="24"/>
        </w:rPr>
        <w:t xml:space="preserve"> What is the reasoning of each separate dissent (justices who disagreed with both the majority’s holding and its reasoning)? How do they differ in their proposed rule or application (or both)? </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r w:rsidRPr="001D0E3B">
        <w:rPr>
          <w:rFonts w:ascii="Times New Roman" w:eastAsia="Times New Roman" w:hAnsi="Times New Roman" w:cs="Times New Roman"/>
          <w:sz w:val="24"/>
          <w:szCs w:val="24"/>
          <w:lang w:val="en-GB"/>
        </w:rPr>
        <w:t xml:space="preserve">The concept of case briefs is critical in legal writing and drafting for several reasons which include the following: </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sz w:val="24"/>
          <w:szCs w:val="24"/>
          <w:lang w:val="en-GB"/>
        </w:rPr>
      </w:pPr>
      <w:r w:rsidRPr="001D0E3B">
        <w:rPr>
          <w:rFonts w:ascii="Times New Roman" w:eastAsia="Times New Roman" w:hAnsi="Times New Roman" w:cs="Times New Roman"/>
          <w:b/>
          <w:sz w:val="24"/>
          <w:szCs w:val="24"/>
          <w:lang w:val="en-GB"/>
        </w:rPr>
        <w:t>Predicting a case</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sz w:val="24"/>
          <w:szCs w:val="24"/>
          <w:lang w:val="en-GB"/>
        </w:rPr>
      </w:pPr>
      <w:r w:rsidRPr="001D0E3B">
        <w:rPr>
          <w:rFonts w:ascii="Times New Roman" w:eastAsia="Times New Roman" w:hAnsi="Times New Roman" w:cs="Times New Roman"/>
          <w:sz w:val="24"/>
          <w:szCs w:val="24"/>
          <w:lang w:val="en-GB"/>
        </w:rPr>
        <w:t>Case briefing helps in finding the principles of law that the case sets forth. To determine if a case applies to your problem, ask yourself if it addresses the same legal question raised by your facts. If so, use it to predict how a court would resolve your problem. This is done by critical analysis of the facts in the case you briefed and the rationale used by the court to reach a determination. In the event that the issues brought out in the case you briefed are not exactly the same as the one you are handling, then you will get an opportunity to distinguish them. In so doing you will be able to predict the likelihood of success or otherwise. This will enable an advocate to decide on how to proceed with the client’s case, either to go fully to trial or to decide other ways of sorting out the issue such as alternative dispute resolution.</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sz w:val="24"/>
          <w:szCs w:val="24"/>
          <w:lang w:val="en-GB"/>
        </w:rPr>
      </w:pPr>
      <w:r w:rsidRPr="001D0E3B">
        <w:rPr>
          <w:rFonts w:ascii="Times New Roman" w:eastAsia="Times New Roman" w:hAnsi="Times New Roman" w:cs="Times New Roman"/>
          <w:b/>
          <w:sz w:val="24"/>
          <w:szCs w:val="24"/>
          <w:lang w:val="en-GB"/>
        </w:rPr>
        <w:lastRenderedPageBreak/>
        <w:t>Aids the memory for writing and analysing legal problems</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r w:rsidRPr="001D0E3B">
        <w:rPr>
          <w:rFonts w:ascii="Times New Roman" w:eastAsia="Times New Roman" w:hAnsi="Times New Roman" w:cs="Times New Roman"/>
          <w:sz w:val="24"/>
          <w:szCs w:val="24"/>
          <w:lang w:val="en-GB"/>
        </w:rPr>
        <w:t xml:space="preserve">A case brief, as the term suggests is brief, concise and precise. A quick look at it will remind you as an advocate or law student of the facts, issues, rationale and the holding in the court’s decision itself. This therefore means it saves on time as well. </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sz w:val="24"/>
          <w:szCs w:val="24"/>
          <w:lang w:val="en-GB"/>
        </w:rPr>
      </w:pPr>
      <w:r w:rsidRPr="001D0E3B">
        <w:rPr>
          <w:rFonts w:ascii="Times New Roman" w:eastAsia="Times New Roman" w:hAnsi="Times New Roman" w:cs="Times New Roman"/>
          <w:b/>
          <w:sz w:val="24"/>
          <w:szCs w:val="24"/>
          <w:lang w:val="en-GB"/>
        </w:rPr>
        <w:t>Provide a comprehensive summary of an area of law</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r w:rsidRPr="001D0E3B">
        <w:rPr>
          <w:rFonts w:ascii="Times New Roman" w:eastAsia="Times New Roman" w:hAnsi="Times New Roman" w:cs="Times New Roman"/>
          <w:sz w:val="24"/>
          <w:szCs w:val="24"/>
          <w:lang w:val="en-GB"/>
        </w:rPr>
        <w:t xml:space="preserve">Each brief takes a complex and long document (the case) and reduces it to its key facts, holding, and rationale (the brief). A collection of briefs can provide a comprehensive summary of an area of law. Case briefs allow for easier and smoother review of an area of law. Case briefs are usually done in a specific format and as such will help to pinpoint the important parts of a case. Therefore understanding the rationale used by the court to reach a determination of a certain issue is one way knowing the area of law. </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sz w:val="24"/>
          <w:szCs w:val="24"/>
          <w:lang w:val="en-GB"/>
        </w:rPr>
      </w:pPr>
      <w:r w:rsidRPr="001D0E3B">
        <w:rPr>
          <w:rFonts w:ascii="Times New Roman" w:eastAsia="Times New Roman" w:hAnsi="Times New Roman" w:cs="Times New Roman"/>
          <w:b/>
          <w:sz w:val="24"/>
          <w:szCs w:val="24"/>
          <w:lang w:val="en-GB"/>
        </w:rPr>
        <w:t>To understand the court’s opinion</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r w:rsidRPr="001D0E3B">
        <w:rPr>
          <w:rFonts w:ascii="Times New Roman" w:eastAsia="Times New Roman" w:hAnsi="Times New Roman" w:cs="Times New Roman"/>
          <w:sz w:val="24"/>
          <w:szCs w:val="24"/>
          <w:lang w:val="en-GB"/>
        </w:rPr>
        <w:t>A case that is properly briefed says much about court’s moral viewpoint and the seam between ethical values and the law. Different courts can have different opinions of the same issue. Writing several briefs of one court plays a major role in deducing how such a court views certain aspects of law. This will give you an idea on how to advance your case in any particular court when you have already known their moral inclination towards a particular area of the law.</w:t>
      </w: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b/>
          <w:sz w:val="24"/>
          <w:szCs w:val="24"/>
          <w:lang w:val="en-GB"/>
        </w:rPr>
      </w:pPr>
      <w:r w:rsidRPr="001D0E3B">
        <w:rPr>
          <w:rFonts w:ascii="Times New Roman" w:eastAsia="Times New Roman" w:hAnsi="Times New Roman" w:cs="Times New Roman"/>
          <w:b/>
          <w:sz w:val="24"/>
          <w:szCs w:val="24"/>
          <w:lang w:val="en-GB"/>
        </w:rPr>
        <w:t>To come up with arguments for a client</w:t>
      </w:r>
    </w:p>
    <w:p w:rsidR="001D0E3B" w:rsidRPr="00BC1B8A"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r w:rsidRPr="001D0E3B">
        <w:rPr>
          <w:rFonts w:ascii="Times New Roman" w:eastAsia="Times New Roman" w:hAnsi="Times New Roman" w:cs="Times New Roman"/>
          <w:sz w:val="24"/>
          <w:szCs w:val="24"/>
          <w:lang w:val="en-GB"/>
        </w:rPr>
        <w:t>The best way to come up with arguments for the case you are handling is to make dissections of several cases with similar issues and facts as well as those with different issues but similar facts</w:t>
      </w:r>
      <w:r w:rsidR="004D0C14" w:rsidRPr="001D0E3B">
        <w:rPr>
          <w:rFonts w:ascii="Times New Roman" w:eastAsia="Times New Roman" w:hAnsi="Times New Roman" w:cs="Times New Roman"/>
          <w:sz w:val="24"/>
          <w:szCs w:val="24"/>
          <w:lang w:val="en-GB"/>
        </w:rPr>
        <w:t>...</w:t>
      </w:r>
      <w:r w:rsidRPr="001D0E3B">
        <w:rPr>
          <w:rFonts w:ascii="Times New Roman" w:eastAsia="Times New Roman" w:hAnsi="Times New Roman" w:cs="Times New Roman"/>
          <w:sz w:val="24"/>
          <w:szCs w:val="24"/>
          <w:lang w:val="en-GB"/>
        </w:rPr>
        <w:t xml:space="preserve"> Having written a case brief of a particular decision then you will be able to make a determination on what issues to bring up during the trial and which ones to omit. </w:t>
      </w:r>
    </w:p>
    <w:p w:rsidR="001D0E3B" w:rsidRPr="00BC1B8A"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p>
    <w:p w:rsidR="001D0E3B" w:rsidRPr="00BC1B8A" w:rsidRDefault="001D0E3B" w:rsidP="00856F44">
      <w:pPr>
        <w:spacing w:line="360" w:lineRule="auto"/>
        <w:jc w:val="both"/>
        <w:rPr>
          <w:rFonts w:ascii="Times New Roman" w:eastAsia="Times New Roman" w:hAnsi="Times New Roman" w:cs="Times New Roman"/>
          <w:sz w:val="24"/>
          <w:szCs w:val="24"/>
          <w:lang w:val="en-GB"/>
        </w:rPr>
      </w:pPr>
      <w:r w:rsidRPr="00BC1B8A">
        <w:rPr>
          <w:rFonts w:ascii="Times New Roman" w:eastAsia="Times New Roman" w:hAnsi="Times New Roman" w:cs="Times New Roman"/>
          <w:sz w:val="24"/>
          <w:szCs w:val="24"/>
          <w:lang w:val="en-GB"/>
        </w:rPr>
        <w:br w:type="page"/>
      </w:r>
    </w:p>
    <w:p w:rsidR="00622702" w:rsidRDefault="00622702" w:rsidP="00306496">
      <w:pPr>
        <w:spacing w:before="100" w:beforeAutospacing="1" w:after="100" w:afterAutospacing="1" w:line="360" w:lineRule="auto"/>
        <w:jc w:val="center"/>
        <w:outlineLvl w:val="2"/>
        <w:rPr>
          <w:rFonts w:ascii="Times New Roman" w:eastAsia="Times New Roman" w:hAnsi="Times New Roman" w:cs="Times New Roman"/>
          <w:b/>
          <w:bCs/>
          <w:i/>
          <w:sz w:val="24"/>
          <w:szCs w:val="24"/>
          <w:lang w:val="en-GB" w:eastAsia="en-GB"/>
        </w:rPr>
      </w:pPr>
      <w:r w:rsidRPr="00622702">
        <w:rPr>
          <w:rFonts w:ascii="Times New Roman" w:eastAsia="Times New Roman" w:hAnsi="Times New Roman" w:cs="Times New Roman"/>
          <w:b/>
          <w:bCs/>
          <w:i/>
          <w:sz w:val="24"/>
          <w:szCs w:val="24"/>
          <w:lang w:val="en-GB" w:eastAsia="en-GB"/>
        </w:rPr>
        <w:lastRenderedPageBreak/>
        <w:t>Chapter 4</w:t>
      </w:r>
    </w:p>
    <w:p w:rsidR="00622702" w:rsidRPr="00622702" w:rsidRDefault="00622702" w:rsidP="00306496">
      <w:pPr>
        <w:spacing w:before="100" w:beforeAutospacing="1" w:after="100" w:afterAutospacing="1" w:line="360" w:lineRule="auto"/>
        <w:jc w:val="center"/>
        <w:outlineLvl w:val="2"/>
        <w:rPr>
          <w:rFonts w:ascii="Times New Roman" w:eastAsia="Times New Roman" w:hAnsi="Times New Roman" w:cs="Times New Roman"/>
          <w:b/>
          <w:bCs/>
          <w:sz w:val="24"/>
          <w:szCs w:val="24"/>
          <w:lang w:val="en-GB" w:eastAsia="en-GB"/>
        </w:rPr>
      </w:pPr>
      <w:r w:rsidRPr="00622702">
        <w:rPr>
          <w:rFonts w:ascii="Times New Roman" w:eastAsia="Times New Roman" w:hAnsi="Times New Roman" w:cs="Times New Roman"/>
          <w:b/>
          <w:bCs/>
          <w:sz w:val="24"/>
          <w:szCs w:val="24"/>
          <w:lang w:val="en-GB" w:eastAsia="en-GB"/>
        </w:rPr>
        <w:t>Case brief; Petition 628, 630 of 2014 &amp; 12 of 2015 (Consolidated)</w:t>
      </w:r>
    </w:p>
    <w:p w:rsidR="00BC1B8A" w:rsidRPr="00BC1B8A" w:rsidRDefault="00BC1B8A" w:rsidP="00856F44">
      <w:pPr>
        <w:spacing w:before="100" w:beforeAutospacing="1" w:after="100" w:afterAutospacing="1" w:line="360" w:lineRule="auto"/>
        <w:jc w:val="both"/>
        <w:outlineLvl w:val="2"/>
        <w:rPr>
          <w:rFonts w:ascii="Times New Roman" w:eastAsia="Times New Roman" w:hAnsi="Times New Roman" w:cs="Times New Roman"/>
          <w:b/>
          <w:bCs/>
          <w:sz w:val="24"/>
          <w:szCs w:val="24"/>
          <w:lang w:val="en-GB" w:eastAsia="en-GB"/>
        </w:rPr>
      </w:pPr>
      <w:r w:rsidRPr="00BC1B8A">
        <w:rPr>
          <w:rFonts w:ascii="Times New Roman" w:eastAsia="Times New Roman" w:hAnsi="Times New Roman" w:cs="Times New Roman"/>
          <w:b/>
          <w:bCs/>
          <w:sz w:val="24"/>
          <w:szCs w:val="24"/>
          <w:lang w:val="en-GB" w:eastAsia="en-GB"/>
        </w:rPr>
        <w:t xml:space="preserve">Petition 628, 630 of 2014 &amp; 12 of 2015 (Consolidated) </w:t>
      </w:r>
    </w:p>
    <w:p w:rsidR="00BC1B8A" w:rsidRPr="00BC1B8A" w:rsidRDefault="00BC1B8A" w:rsidP="00856F44">
      <w:pPr>
        <w:spacing w:before="100" w:beforeAutospacing="1" w:after="100" w:afterAutospacing="1" w:line="360" w:lineRule="auto"/>
        <w:jc w:val="both"/>
        <w:outlineLvl w:val="2"/>
        <w:rPr>
          <w:rFonts w:ascii="Times New Roman" w:eastAsia="Times New Roman" w:hAnsi="Times New Roman" w:cs="Times New Roman"/>
          <w:b/>
          <w:bCs/>
          <w:sz w:val="24"/>
          <w:szCs w:val="24"/>
          <w:lang w:val="en-GB" w:eastAsia="en-GB"/>
        </w:rPr>
      </w:pPr>
      <w:r w:rsidRPr="00BC1B8A">
        <w:rPr>
          <w:rFonts w:ascii="Times New Roman" w:eastAsia="Calibri" w:hAnsi="Times New Roman" w:cs="Times New Roman"/>
          <w:b/>
          <w:sz w:val="24"/>
          <w:szCs w:val="24"/>
        </w:rPr>
        <w:t>Presiding Judge: HON.GV ODUNGA</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Delivered on: 2</w:t>
      </w:r>
      <w:r w:rsidRPr="00BC1B8A">
        <w:rPr>
          <w:rFonts w:ascii="Times New Roman" w:eastAsia="Calibri" w:hAnsi="Times New Roman" w:cs="Times New Roman"/>
          <w:b/>
          <w:sz w:val="24"/>
          <w:szCs w:val="24"/>
          <w:vertAlign w:val="superscript"/>
        </w:rPr>
        <w:t>nd</w:t>
      </w:r>
      <w:r w:rsidRPr="00BC1B8A">
        <w:rPr>
          <w:rFonts w:ascii="Times New Roman" w:eastAsia="Calibri" w:hAnsi="Times New Roman" w:cs="Times New Roman"/>
          <w:b/>
          <w:sz w:val="24"/>
          <w:szCs w:val="24"/>
        </w:rPr>
        <w:t xml:space="preserve"> January, 2015</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Parties to the suit:</w:t>
      </w:r>
      <w:r w:rsidRPr="00BC1B8A">
        <w:rPr>
          <w:rFonts w:ascii="Times New Roman" w:eastAsia="Calibri" w:hAnsi="Times New Roman" w:cs="Times New Roman"/>
          <w:sz w:val="24"/>
          <w:szCs w:val="24"/>
        </w:rPr>
        <w:t xml:space="preserve"> Coalition For Reform And Democracy (Cord) as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Petitioner, the Kenya National Commission On Human Rights (KNHCR) as the 2</w:t>
      </w:r>
      <w:r w:rsidRPr="00BC1B8A">
        <w:rPr>
          <w:rFonts w:ascii="Times New Roman" w:eastAsia="Calibri" w:hAnsi="Times New Roman" w:cs="Times New Roman"/>
          <w:sz w:val="24"/>
          <w:szCs w:val="24"/>
          <w:vertAlign w:val="superscript"/>
        </w:rPr>
        <w:t>nd</w:t>
      </w:r>
      <w:r w:rsidRPr="00BC1B8A">
        <w:rPr>
          <w:rFonts w:ascii="Times New Roman" w:eastAsia="Calibri" w:hAnsi="Times New Roman" w:cs="Times New Roman"/>
          <w:sz w:val="24"/>
          <w:szCs w:val="24"/>
        </w:rPr>
        <w:t xml:space="preserve"> Petitioner against The Republic Of Kenya as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Respondent, the Honorable Attorney General as the 2</w:t>
      </w:r>
      <w:r w:rsidRPr="00BC1B8A">
        <w:rPr>
          <w:rFonts w:ascii="Times New Roman" w:eastAsia="Calibri" w:hAnsi="Times New Roman" w:cs="Times New Roman"/>
          <w:sz w:val="24"/>
          <w:szCs w:val="24"/>
          <w:vertAlign w:val="superscript"/>
        </w:rPr>
        <w:t>nd</w:t>
      </w:r>
      <w:r w:rsidRPr="00BC1B8A">
        <w:rPr>
          <w:rFonts w:ascii="Times New Roman" w:eastAsia="Calibri" w:hAnsi="Times New Roman" w:cs="Times New Roman"/>
          <w:sz w:val="24"/>
          <w:szCs w:val="24"/>
        </w:rPr>
        <w:t xml:space="preserve"> Respondent, The Director Of Public Prosecution as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Interested Party, The Jubilee Coalition as the 2</w:t>
      </w:r>
      <w:r w:rsidRPr="00BC1B8A">
        <w:rPr>
          <w:rFonts w:ascii="Times New Roman" w:eastAsia="Calibri" w:hAnsi="Times New Roman" w:cs="Times New Roman"/>
          <w:sz w:val="24"/>
          <w:szCs w:val="24"/>
          <w:vertAlign w:val="superscript"/>
        </w:rPr>
        <w:t>nd</w:t>
      </w:r>
      <w:r w:rsidRPr="00BC1B8A">
        <w:rPr>
          <w:rFonts w:ascii="Times New Roman" w:eastAsia="Calibri" w:hAnsi="Times New Roman" w:cs="Times New Roman"/>
          <w:sz w:val="24"/>
          <w:szCs w:val="24"/>
        </w:rPr>
        <w:t xml:space="preserve"> Interested Party, Kituo Cha Sheria as the3</w:t>
      </w:r>
      <w:r w:rsidRPr="00BC1B8A">
        <w:rPr>
          <w:rFonts w:ascii="Times New Roman" w:eastAsia="Calibri" w:hAnsi="Times New Roman" w:cs="Times New Roman"/>
          <w:sz w:val="24"/>
          <w:szCs w:val="24"/>
          <w:vertAlign w:val="superscript"/>
        </w:rPr>
        <w:t>rd</w:t>
      </w:r>
      <w:r w:rsidRPr="00BC1B8A">
        <w:rPr>
          <w:rFonts w:ascii="Times New Roman" w:eastAsia="Calibri" w:hAnsi="Times New Roman" w:cs="Times New Roman"/>
          <w:sz w:val="24"/>
          <w:szCs w:val="24"/>
        </w:rPr>
        <w:t xml:space="preserve"> Interested Party</w:t>
      </w:r>
      <w:r w:rsidR="004D0C14" w:rsidRPr="00BC1B8A">
        <w:rPr>
          <w:rFonts w:ascii="Times New Roman" w:eastAsia="Calibri" w:hAnsi="Times New Roman" w:cs="Times New Roman"/>
          <w:sz w:val="24"/>
          <w:szCs w:val="24"/>
        </w:rPr>
        <w:t>, Katiba</w:t>
      </w:r>
      <w:r w:rsidRPr="00BC1B8A">
        <w:rPr>
          <w:rFonts w:ascii="Times New Roman" w:eastAsia="Calibri" w:hAnsi="Times New Roman" w:cs="Times New Roman"/>
          <w:sz w:val="24"/>
          <w:szCs w:val="24"/>
        </w:rPr>
        <w:t xml:space="preserve"> Institute as the 4</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Interested Party. Enjoined in   the case was the Law Society of Kenya as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Amicus Curiae and the Commission for the Implementation of Constitution as the 2</w:t>
      </w:r>
      <w:r w:rsidRPr="00BC1B8A">
        <w:rPr>
          <w:rFonts w:ascii="Times New Roman" w:eastAsia="Calibri" w:hAnsi="Times New Roman" w:cs="Times New Roman"/>
          <w:sz w:val="24"/>
          <w:szCs w:val="24"/>
          <w:vertAlign w:val="superscript"/>
        </w:rPr>
        <w:t>nd</w:t>
      </w:r>
      <w:r w:rsidRPr="00BC1B8A">
        <w:rPr>
          <w:rFonts w:ascii="Times New Roman" w:eastAsia="Calibri" w:hAnsi="Times New Roman" w:cs="Times New Roman"/>
          <w:sz w:val="24"/>
          <w:szCs w:val="24"/>
        </w:rPr>
        <w:t xml:space="preserve"> Amicus Curiae.</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Delivered in the presence of</w:t>
      </w:r>
      <w:r w:rsidRPr="00BC1B8A">
        <w:rPr>
          <w:rFonts w:ascii="Times New Roman" w:eastAsia="Calibri" w:hAnsi="Times New Roman" w:cs="Times New Roman"/>
          <w:sz w:val="24"/>
          <w:szCs w:val="24"/>
        </w:rPr>
        <w:t xml:space="preserve"> counsels for both parties and representatives from interested parties and amicus curiae. </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 xml:space="preserve">FACTS </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 xml:space="preserve">PROCEDURAL FACTS </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sz w:val="24"/>
          <w:szCs w:val="24"/>
        </w:rPr>
        <w:t>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and 2</w:t>
      </w:r>
      <w:r w:rsidRPr="00BC1B8A">
        <w:rPr>
          <w:rFonts w:ascii="Times New Roman" w:eastAsia="Calibri" w:hAnsi="Times New Roman" w:cs="Times New Roman"/>
          <w:sz w:val="24"/>
          <w:szCs w:val="24"/>
          <w:vertAlign w:val="superscript"/>
        </w:rPr>
        <w:t>nd</w:t>
      </w:r>
      <w:r w:rsidR="00306496">
        <w:rPr>
          <w:rFonts w:ascii="Times New Roman" w:eastAsia="Calibri" w:hAnsi="Times New Roman" w:cs="Times New Roman"/>
          <w:sz w:val="24"/>
          <w:szCs w:val="24"/>
        </w:rPr>
        <w:t xml:space="preserve"> </w:t>
      </w:r>
      <w:r w:rsidRPr="00BC1B8A">
        <w:rPr>
          <w:rFonts w:ascii="Times New Roman" w:eastAsia="Calibri" w:hAnsi="Times New Roman" w:cs="Times New Roman"/>
          <w:sz w:val="24"/>
          <w:szCs w:val="24"/>
        </w:rPr>
        <w:t xml:space="preserve">petitioners approached the court vide petition applications </w:t>
      </w:r>
      <w:r w:rsidR="004D0C14" w:rsidRPr="00BC1B8A">
        <w:rPr>
          <w:rFonts w:ascii="Times New Roman" w:eastAsia="Calibri" w:hAnsi="Times New Roman" w:cs="Times New Roman"/>
          <w:sz w:val="24"/>
          <w:szCs w:val="24"/>
        </w:rPr>
        <w:t>for preliminary</w:t>
      </w:r>
      <w:r w:rsidRPr="00BC1B8A">
        <w:rPr>
          <w:rFonts w:ascii="Times New Roman" w:eastAsia="Calibri" w:hAnsi="Times New Roman" w:cs="Times New Roman"/>
          <w:sz w:val="24"/>
          <w:szCs w:val="24"/>
        </w:rPr>
        <w:t xml:space="preserve"> ruling before the hearing of the substantive petition</w:t>
      </w:r>
      <w:r w:rsidRPr="00BC1B8A">
        <w:rPr>
          <w:rFonts w:ascii="Times New Roman" w:eastAsia="Calibri" w:hAnsi="Times New Roman" w:cs="Times New Roman"/>
          <w:b/>
          <w:sz w:val="24"/>
          <w:szCs w:val="24"/>
        </w:rPr>
        <w:t>.</w:t>
      </w:r>
      <w:r w:rsidRPr="00BC1B8A">
        <w:rPr>
          <w:rFonts w:ascii="Times New Roman" w:eastAsia="Calibri" w:hAnsi="Times New Roman" w:cs="Times New Roman"/>
          <w:sz w:val="24"/>
          <w:szCs w:val="24"/>
        </w:rPr>
        <w:t xml:space="preserve"> The ruling was in respect to two applications filed by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and 2</w:t>
      </w:r>
      <w:r w:rsidRPr="00BC1B8A">
        <w:rPr>
          <w:rFonts w:ascii="Times New Roman" w:eastAsia="Calibri" w:hAnsi="Times New Roman" w:cs="Times New Roman"/>
          <w:sz w:val="24"/>
          <w:szCs w:val="24"/>
          <w:vertAlign w:val="superscript"/>
        </w:rPr>
        <w:t>nd</w:t>
      </w:r>
      <w:r w:rsidRPr="00BC1B8A">
        <w:rPr>
          <w:rFonts w:ascii="Times New Roman" w:eastAsia="Calibri" w:hAnsi="Times New Roman" w:cs="Times New Roman"/>
          <w:sz w:val="24"/>
          <w:szCs w:val="24"/>
        </w:rPr>
        <w:t xml:space="preserve">  petitioners where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Petitioners sought  the matter to be certified as urgent  and heard exparte  in the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instance and   for conservatory orders staying /suspending the coming into force of the implementation  and or operation of the  secur</w:t>
      </w:r>
      <w:r w:rsidR="00306496">
        <w:rPr>
          <w:rFonts w:ascii="Times New Roman" w:eastAsia="Calibri" w:hAnsi="Times New Roman" w:cs="Times New Roman"/>
          <w:sz w:val="24"/>
          <w:szCs w:val="24"/>
        </w:rPr>
        <w:t xml:space="preserve">ity  Law (Amendment ) Act,2014. </w:t>
      </w:r>
      <w:r w:rsidRPr="00BC1B8A">
        <w:rPr>
          <w:rFonts w:ascii="Times New Roman" w:eastAsia="Calibri" w:hAnsi="Times New Roman" w:cs="Times New Roman"/>
          <w:sz w:val="24"/>
          <w:szCs w:val="24"/>
        </w:rPr>
        <w:t>In particular the 1</w:t>
      </w:r>
      <w:r w:rsidRPr="00BC1B8A">
        <w:rPr>
          <w:rFonts w:ascii="Times New Roman" w:eastAsia="Calibri" w:hAnsi="Times New Roman" w:cs="Times New Roman"/>
          <w:sz w:val="24"/>
          <w:szCs w:val="24"/>
          <w:vertAlign w:val="superscript"/>
        </w:rPr>
        <w:t>st</w:t>
      </w:r>
      <w:r w:rsidR="00306496">
        <w:rPr>
          <w:rFonts w:ascii="Times New Roman" w:eastAsia="Calibri" w:hAnsi="Times New Roman" w:cs="Times New Roman"/>
          <w:sz w:val="24"/>
          <w:szCs w:val="24"/>
        </w:rPr>
        <w:t xml:space="preserve"> petitioner sought  stay for the  sections </w:t>
      </w:r>
      <w:r w:rsidRPr="00BC1B8A">
        <w:rPr>
          <w:rFonts w:ascii="Times New Roman" w:eastAsia="Calibri" w:hAnsi="Times New Roman" w:cs="Times New Roman"/>
          <w:sz w:val="24"/>
          <w:szCs w:val="24"/>
        </w:rPr>
        <w:t xml:space="preserve">4,5,12,16,25,26,29,34,48,56,58,and 64 , of the security (Amendment ) act ,sections 8,9 of the public order act ,sections 66A(1,2) of the penal code , section 42A  and 344(a) of the criminal procedure code ,section 20A and 59(A)  of the Evidence Act ,section 2 and 4 of the firearms act ,section 16A  of the refugees act  ,section 12 ,42 and 58of the National intelligence Act , and </w:t>
      </w:r>
      <w:r w:rsidRPr="00BC1B8A">
        <w:rPr>
          <w:rFonts w:ascii="Times New Roman" w:eastAsia="Calibri" w:hAnsi="Times New Roman" w:cs="Times New Roman"/>
          <w:sz w:val="24"/>
          <w:szCs w:val="24"/>
        </w:rPr>
        <w:lastRenderedPageBreak/>
        <w:t xml:space="preserve">sections 30 and 30F(1) and (2) of the Prevention of Terrorism Act. They further </w:t>
      </w:r>
      <w:r w:rsidR="004D0C14" w:rsidRPr="00BC1B8A">
        <w:rPr>
          <w:rFonts w:ascii="Times New Roman" w:eastAsia="Calibri" w:hAnsi="Times New Roman" w:cs="Times New Roman"/>
          <w:sz w:val="24"/>
          <w:szCs w:val="24"/>
        </w:rPr>
        <w:t>sought for</w:t>
      </w:r>
      <w:r w:rsidRPr="00BC1B8A">
        <w:rPr>
          <w:rFonts w:ascii="Times New Roman" w:eastAsia="Calibri" w:hAnsi="Times New Roman" w:cs="Times New Roman"/>
          <w:sz w:val="24"/>
          <w:szCs w:val="24"/>
        </w:rPr>
        <w:t xml:space="preserve"> costs </w:t>
      </w:r>
      <w:r w:rsidR="004D0C14" w:rsidRPr="00BC1B8A">
        <w:rPr>
          <w:rFonts w:ascii="Times New Roman" w:eastAsia="Calibri" w:hAnsi="Times New Roman" w:cs="Times New Roman"/>
          <w:sz w:val="24"/>
          <w:szCs w:val="24"/>
        </w:rPr>
        <w:t>of the</w:t>
      </w:r>
      <w:r w:rsidRPr="00BC1B8A">
        <w:rPr>
          <w:rFonts w:ascii="Times New Roman" w:eastAsia="Calibri" w:hAnsi="Times New Roman" w:cs="Times New Roman"/>
          <w:sz w:val="24"/>
          <w:szCs w:val="24"/>
        </w:rPr>
        <w:t xml:space="preserve"> suit.</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The 2</w:t>
      </w:r>
      <w:r w:rsidRPr="00BC1B8A">
        <w:rPr>
          <w:rFonts w:ascii="Times New Roman" w:eastAsia="Calibri" w:hAnsi="Times New Roman" w:cs="Times New Roman"/>
          <w:sz w:val="24"/>
          <w:szCs w:val="24"/>
          <w:vertAlign w:val="superscript"/>
        </w:rPr>
        <w:t>nd</w:t>
      </w:r>
      <w:r w:rsidRPr="00BC1B8A">
        <w:rPr>
          <w:rFonts w:ascii="Times New Roman" w:eastAsia="Calibri" w:hAnsi="Times New Roman" w:cs="Times New Roman"/>
          <w:sz w:val="24"/>
          <w:szCs w:val="24"/>
        </w:rPr>
        <w:t xml:space="preserve"> petitioner  on the other hand  sought for conservatory orders suspending the operationalization of the whole Security Amendment Act and further sought  that the  appointment of the  Inspector General of Police  be shelved pending the hearing and determination of the case. </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SUBSTANTIVE FACTS</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The   petitioners application was triggered by the enactment by the    National assembly of the security (</w:t>
      </w:r>
      <w:r w:rsidR="004D0C14" w:rsidRPr="00BC1B8A">
        <w:rPr>
          <w:rFonts w:ascii="Times New Roman" w:eastAsia="Calibri" w:hAnsi="Times New Roman" w:cs="Times New Roman"/>
          <w:sz w:val="24"/>
          <w:szCs w:val="24"/>
        </w:rPr>
        <w:t>amendment)</w:t>
      </w:r>
      <w:r w:rsidRPr="00BC1B8A">
        <w:rPr>
          <w:rFonts w:ascii="Times New Roman" w:eastAsia="Calibri" w:hAnsi="Times New Roman" w:cs="Times New Roman"/>
          <w:sz w:val="24"/>
          <w:szCs w:val="24"/>
        </w:rPr>
        <w:t xml:space="preserve"> act 2014(herein after referred to as the </w:t>
      </w:r>
      <w:r w:rsidR="004D0C14" w:rsidRPr="00BC1B8A">
        <w:rPr>
          <w:rFonts w:ascii="Times New Roman" w:eastAsia="Calibri" w:hAnsi="Times New Roman" w:cs="Times New Roman"/>
          <w:sz w:val="24"/>
          <w:szCs w:val="24"/>
        </w:rPr>
        <w:t>Act) which</w:t>
      </w:r>
      <w:r w:rsidRPr="00BC1B8A">
        <w:rPr>
          <w:rFonts w:ascii="Times New Roman" w:eastAsia="Calibri" w:hAnsi="Times New Roman" w:cs="Times New Roman"/>
          <w:sz w:val="24"/>
          <w:szCs w:val="24"/>
        </w:rPr>
        <w:t xml:space="preserve"> was assented to </w:t>
      </w:r>
      <w:r w:rsidR="004D0C14" w:rsidRPr="00BC1B8A">
        <w:rPr>
          <w:rFonts w:ascii="Times New Roman" w:eastAsia="Calibri" w:hAnsi="Times New Roman" w:cs="Times New Roman"/>
          <w:sz w:val="24"/>
          <w:szCs w:val="24"/>
        </w:rPr>
        <w:t>by His</w:t>
      </w:r>
      <w:r w:rsidRPr="00BC1B8A">
        <w:rPr>
          <w:rFonts w:ascii="Times New Roman" w:eastAsia="Calibri" w:hAnsi="Times New Roman" w:cs="Times New Roman"/>
          <w:sz w:val="24"/>
          <w:szCs w:val="24"/>
        </w:rPr>
        <w:t xml:space="preserve"> Excellency the President of the Republic of Kenya on the 19</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of December 2014.</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events preceding the application were that, </w:t>
      </w:r>
      <w:r w:rsidR="004D0C14" w:rsidRPr="00BC1B8A">
        <w:rPr>
          <w:rFonts w:ascii="Times New Roman" w:eastAsia="Calibri" w:hAnsi="Times New Roman" w:cs="Times New Roman"/>
          <w:sz w:val="24"/>
          <w:szCs w:val="24"/>
        </w:rPr>
        <w:t>on</w:t>
      </w:r>
      <w:r w:rsidRPr="00BC1B8A">
        <w:rPr>
          <w:rFonts w:ascii="Times New Roman" w:eastAsia="Calibri" w:hAnsi="Times New Roman" w:cs="Times New Roman"/>
          <w:sz w:val="24"/>
          <w:szCs w:val="24"/>
        </w:rPr>
        <w:t xml:space="preserve"> 9</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December, 2014 the Security Amendment Bill was introduced for 1</w:t>
      </w:r>
      <w:r w:rsidRPr="00BC1B8A">
        <w:rPr>
          <w:rFonts w:ascii="Times New Roman" w:eastAsia="Calibri" w:hAnsi="Times New Roman" w:cs="Times New Roman"/>
          <w:sz w:val="24"/>
          <w:szCs w:val="24"/>
          <w:vertAlign w:val="superscript"/>
        </w:rPr>
        <w:t>st</w:t>
      </w:r>
      <w:r w:rsidRPr="00BC1B8A">
        <w:rPr>
          <w:rFonts w:ascii="Times New Roman" w:eastAsia="Calibri" w:hAnsi="Times New Roman" w:cs="Times New Roman"/>
          <w:sz w:val="24"/>
          <w:szCs w:val="24"/>
        </w:rPr>
        <w:t xml:space="preserve"> reading </w:t>
      </w:r>
      <w:r w:rsidR="004D0C14" w:rsidRPr="00BC1B8A">
        <w:rPr>
          <w:rFonts w:ascii="Times New Roman" w:eastAsia="Calibri" w:hAnsi="Times New Roman" w:cs="Times New Roman"/>
          <w:sz w:val="24"/>
          <w:szCs w:val="24"/>
        </w:rPr>
        <w:t>in the</w:t>
      </w:r>
      <w:r w:rsidRPr="00BC1B8A">
        <w:rPr>
          <w:rFonts w:ascii="Times New Roman" w:eastAsia="Calibri" w:hAnsi="Times New Roman" w:cs="Times New Roman"/>
          <w:sz w:val="24"/>
          <w:szCs w:val="24"/>
        </w:rPr>
        <w:t xml:space="preserve"> </w:t>
      </w:r>
      <w:r w:rsidR="004D0C14" w:rsidRPr="00BC1B8A">
        <w:rPr>
          <w:rFonts w:ascii="Times New Roman" w:eastAsia="Calibri" w:hAnsi="Times New Roman" w:cs="Times New Roman"/>
          <w:sz w:val="24"/>
          <w:szCs w:val="24"/>
        </w:rPr>
        <w:t>Kenya National</w:t>
      </w:r>
      <w:r w:rsidRPr="00BC1B8A">
        <w:rPr>
          <w:rFonts w:ascii="Times New Roman" w:eastAsia="Calibri" w:hAnsi="Times New Roman" w:cs="Times New Roman"/>
          <w:sz w:val="24"/>
          <w:szCs w:val="24"/>
        </w:rPr>
        <w:t xml:space="preserve"> assembly and the period of publication was reduced from 14days to 1 day. The nation newspaper on 10</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December 2014 published the days or public participation to be 10</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11th and 15</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December, 2014 on the bill. The bill was tabled for second reading 11</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December. The bill was tabled for the 3</w:t>
      </w:r>
      <w:r w:rsidRPr="00BC1B8A">
        <w:rPr>
          <w:rFonts w:ascii="Times New Roman" w:eastAsia="Calibri" w:hAnsi="Times New Roman" w:cs="Times New Roman"/>
          <w:sz w:val="24"/>
          <w:szCs w:val="24"/>
          <w:vertAlign w:val="superscript"/>
        </w:rPr>
        <w:t>rd</w:t>
      </w:r>
      <w:r w:rsidRPr="00BC1B8A">
        <w:rPr>
          <w:rFonts w:ascii="Times New Roman" w:eastAsia="Calibri" w:hAnsi="Times New Roman" w:cs="Times New Roman"/>
          <w:sz w:val="24"/>
          <w:szCs w:val="24"/>
        </w:rPr>
        <w:t xml:space="preserve"> reading on Wednesday 18</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December and On  Thursday , 19</w:t>
      </w:r>
      <w:r w:rsidRPr="00BC1B8A">
        <w:rPr>
          <w:rFonts w:ascii="Times New Roman" w:eastAsia="Calibri" w:hAnsi="Times New Roman" w:cs="Times New Roman"/>
          <w:sz w:val="24"/>
          <w:szCs w:val="24"/>
          <w:vertAlign w:val="superscript"/>
        </w:rPr>
        <w:t>th</w:t>
      </w:r>
      <w:r w:rsidRPr="00BC1B8A">
        <w:rPr>
          <w:rFonts w:ascii="Times New Roman" w:eastAsia="Calibri" w:hAnsi="Times New Roman" w:cs="Times New Roman"/>
          <w:sz w:val="24"/>
          <w:szCs w:val="24"/>
        </w:rPr>
        <w:t xml:space="preserve"> December 2014 it was passed as law in the national assembly  and the  president assented to it making it law.</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STATEMENT OF FACTS</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petitioners were aggrieved by the assent by the president on the security (amendment) act 2014 and sought for reliefs mentioned above on the grounds </w:t>
      </w:r>
      <w:r w:rsidR="004D0C14" w:rsidRPr="00BC1B8A">
        <w:rPr>
          <w:rFonts w:ascii="Times New Roman" w:eastAsia="Calibri" w:hAnsi="Times New Roman" w:cs="Times New Roman"/>
          <w:sz w:val="24"/>
          <w:szCs w:val="24"/>
        </w:rPr>
        <w:t>that;</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That passing of amended  bill to law   was done in a manner that   deprived the public of their constitutional right  enshrined in article 118  which provides for  public  participation in passing of law since the time allocated for them to read and understand the amendments and in effect  participate  in the amendments was inadequate, hurried up and manipulated  .</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 That the passing of the bill was in  contravention of the  Standing Orders of the national assembly No.127  which requires that after the first reading of a bill it is  committed to a </w:t>
      </w:r>
      <w:r w:rsidRPr="00BC1B8A">
        <w:rPr>
          <w:rFonts w:ascii="Times New Roman" w:eastAsia="Calibri" w:hAnsi="Times New Roman" w:cs="Times New Roman"/>
          <w:sz w:val="24"/>
          <w:szCs w:val="24"/>
        </w:rPr>
        <w:lastRenderedPageBreak/>
        <w:t>committee which conducts  public participation and tables a report of the recommendations and views  of the public ,something which was not done.</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 That the amendments in the </w:t>
      </w:r>
      <w:r w:rsidR="004D0C14" w:rsidRPr="00BC1B8A">
        <w:rPr>
          <w:rFonts w:ascii="Times New Roman" w:eastAsia="Calibri" w:hAnsi="Times New Roman" w:cs="Times New Roman"/>
          <w:sz w:val="24"/>
          <w:szCs w:val="24"/>
        </w:rPr>
        <w:t>Act were</w:t>
      </w:r>
      <w:r w:rsidRPr="00BC1B8A">
        <w:rPr>
          <w:rFonts w:ascii="Times New Roman" w:eastAsia="Calibri" w:hAnsi="Times New Roman" w:cs="Times New Roman"/>
          <w:sz w:val="24"/>
          <w:szCs w:val="24"/>
        </w:rPr>
        <w:t xml:space="preserve"> extensive </w:t>
      </w:r>
      <w:r w:rsidR="004D0C14" w:rsidRPr="00BC1B8A">
        <w:rPr>
          <w:rFonts w:ascii="Times New Roman" w:eastAsia="Calibri" w:hAnsi="Times New Roman" w:cs="Times New Roman"/>
          <w:sz w:val="24"/>
          <w:szCs w:val="24"/>
        </w:rPr>
        <w:t>controversial affecting</w:t>
      </w:r>
      <w:r w:rsidRPr="00BC1B8A">
        <w:rPr>
          <w:rFonts w:ascii="Times New Roman" w:eastAsia="Calibri" w:hAnsi="Times New Roman" w:cs="Times New Roman"/>
          <w:sz w:val="24"/>
          <w:szCs w:val="24"/>
        </w:rPr>
        <w:t xml:space="preserve"> various existing laws and hence did not warranted a new bill rather than an amendment.</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That before the start of the parliamentary session the speaker had set a tone of intolerance and bias on his part in presiding over the proceedings.</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 xml:space="preserve">The second </w:t>
      </w:r>
      <w:r w:rsidR="004D0C14" w:rsidRPr="00BC1B8A">
        <w:rPr>
          <w:rFonts w:ascii="Times New Roman" w:eastAsia="Calibri" w:hAnsi="Times New Roman" w:cs="Times New Roman"/>
          <w:b/>
          <w:sz w:val="24"/>
          <w:szCs w:val="24"/>
        </w:rPr>
        <w:t>petitioner’s</w:t>
      </w:r>
      <w:r w:rsidRPr="00BC1B8A">
        <w:rPr>
          <w:rFonts w:ascii="Times New Roman" w:eastAsia="Calibri" w:hAnsi="Times New Roman" w:cs="Times New Roman"/>
          <w:sz w:val="24"/>
          <w:szCs w:val="24"/>
        </w:rPr>
        <w:t xml:space="preserve"> case was that; the passing of the bill was   not procedural and the integrity that lead to its passing was wanting.</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That the new laws were not going to correct the crisis but instead would increase the violation of human rights and was in contravention of chapter 4 of the constitution on the bill of rights and compliance with international instruments.</w:t>
      </w:r>
    </w:p>
    <w:p w:rsidR="00BC1B8A" w:rsidRPr="00BC1B8A" w:rsidRDefault="00BC1B8A" w:rsidP="00856F44">
      <w:pPr>
        <w:numPr>
          <w:ilvl w:val="0"/>
          <w:numId w:val="15"/>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It was further submitted that if the appointment of the inspector general of police was not stayed it would render section 12 of the National Police Service Commission Act.</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 xml:space="preserve">Kituo Cha </w:t>
      </w:r>
      <w:r w:rsidR="004D0C14" w:rsidRPr="00BC1B8A">
        <w:rPr>
          <w:rFonts w:ascii="Times New Roman" w:eastAsia="Calibri" w:hAnsi="Times New Roman" w:cs="Times New Roman"/>
          <w:b/>
          <w:sz w:val="24"/>
          <w:szCs w:val="24"/>
        </w:rPr>
        <w:t>Sheria</w:t>
      </w:r>
      <w:r w:rsidR="004D0C14" w:rsidRPr="00BC1B8A">
        <w:rPr>
          <w:rFonts w:ascii="Times New Roman" w:eastAsia="Calibri" w:hAnsi="Times New Roman" w:cs="Times New Roman"/>
          <w:sz w:val="24"/>
          <w:szCs w:val="24"/>
        </w:rPr>
        <w:t xml:space="preserve"> submitted</w:t>
      </w:r>
      <w:r w:rsidRPr="00BC1B8A">
        <w:rPr>
          <w:rFonts w:ascii="Times New Roman" w:eastAsia="Calibri" w:hAnsi="Times New Roman" w:cs="Times New Roman"/>
          <w:sz w:val="24"/>
          <w:szCs w:val="24"/>
        </w:rPr>
        <w:t xml:space="preserve"> that while appreciating the insecurity crises in the   country the court should scrutinize the bill that was passed under embarrassing circumstances and exercise its powers to suspend the act </w:t>
      </w:r>
      <w:r w:rsidR="004D0C14" w:rsidRPr="00BC1B8A">
        <w:rPr>
          <w:rFonts w:ascii="Times New Roman" w:eastAsia="Calibri" w:hAnsi="Times New Roman" w:cs="Times New Roman"/>
          <w:sz w:val="24"/>
          <w:szCs w:val="24"/>
        </w:rPr>
        <w:t>or strike</w:t>
      </w:r>
      <w:r w:rsidRPr="00BC1B8A">
        <w:rPr>
          <w:rFonts w:ascii="Times New Roman" w:eastAsia="Calibri" w:hAnsi="Times New Roman" w:cs="Times New Roman"/>
          <w:sz w:val="24"/>
          <w:szCs w:val="24"/>
        </w:rPr>
        <w:t xml:space="preserve"> it out.</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Katiba Institute</w:t>
      </w:r>
      <w:r w:rsidRPr="00BC1B8A">
        <w:rPr>
          <w:rFonts w:ascii="Times New Roman" w:eastAsia="Calibri" w:hAnsi="Times New Roman" w:cs="Times New Roman"/>
          <w:sz w:val="24"/>
          <w:szCs w:val="24"/>
        </w:rPr>
        <w:t xml:space="preserve"> submitted that the matter at hand warranted the granting of conservatory orders. It equated conservatory orders to injunctive orders and qualified that the failure to grant </w:t>
      </w:r>
      <w:r w:rsidR="004D0C14" w:rsidRPr="00BC1B8A">
        <w:rPr>
          <w:rFonts w:ascii="Times New Roman" w:eastAsia="Calibri" w:hAnsi="Times New Roman" w:cs="Times New Roman"/>
          <w:sz w:val="24"/>
          <w:szCs w:val="24"/>
        </w:rPr>
        <w:t>them there</w:t>
      </w:r>
      <w:r w:rsidRPr="00BC1B8A">
        <w:rPr>
          <w:rFonts w:ascii="Times New Roman" w:eastAsia="Calibri" w:hAnsi="Times New Roman" w:cs="Times New Roman"/>
          <w:sz w:val="24"/>
          <w:szCs w:val="24"/>
        </w:rPr>
        <w:t xml:space="preserve"> was possibility of irreparable harm being done and inconveniencing the public. It questioned the </w:t>
      </w:r>
      <w:r w:rsidR="004D0C14" w:rsidRPr="00BC1B8A">
        <w:rPr>
          <w:rFonts w:ascii="Times New Roman" w:eastAsia="Calibri" w:hAnsi="Times New Roman" w:cs="Times New Roman"/>
          <w:sz w:val="24"/>
          <w:szCs w:val="24"/>
        </w:rPr>
        <w:t>manner</w:t>
      </w:r>
      <w:r w:rsidRPr="00BC1B8A">
        <w:rPr>
          <w:rFonts w:ascii="Times New Roman" w:eastAsia="Calibri" w:hAnsi="Times New Roman" w:cs="Times New Roman"/>
          <w:sz w:val="24"/>
          <w:szCs w:val="24"/>
        </w:rPr>
        <w:t xml:space="preserve"> inn which the act was passed and the challenged that passing as a contravention </w:t>
      </w:r>
      <w:r w:rsidR="004D0C14" w:rsidRPr="00BC1B8A">
        <w:rPr>
          <w:rFonts w:ascii="Times New Roman" w:eastAsia="Calibri" w:hAnsi="Times New Roman" w:cs="Times New Roman"/>
          <w:sz w:val="24"/>
          <w:szCs w:val="24"/>
        </w:rPr>
        <w:t>of human</w:t>
      </w:r>
      <w:r w:rsidRPr="00BC1B8A">
        <w:rPr>
          <w:rFonts w:ascii="Times New Roman" w:eastAsia="Calibri" w:hAnsi="Times New Roman" w:cs="Times New Roman"/>
          <w:sz w:val="24"/>
          <w:szCs w:val="24"/>
        </w:rPr>
        <w:t xml:space="preserve"> rights and international law.</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The Respondents</w:t>
      </w:r>
      <w:r w:rsidRPr="00BC1B8A">
        <w:rPr>
          <w:rFonts w:ascii="Times New Roman" w:eastAsia="Calibri" w:hAnsi="Times New Roman" w:cs="Times New Roman"/>
          <w:sz w:val="24"/>
          <w:szCs w:val="24"/>
        </w:rPr>
        <w:t xml:space="preserve"> case was in opposition of the application on the grounds that;</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There was an insecurity crisis warranting quick action to be done to correct the same.</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That the shortening of </w:t>
      </w:r>
      <w:r w:rsidR="004D0C14" w:rsidRPr="00BC1B8A">
        <w:rPr>
          <w:rFonts w:ascii="Times New Roman" w:eastAsia="Calibri" w:hAnsi="Times New Roman" w:cs="Times New Roman"/>
          <w:sz w:val="24"/>
          <w:szCs w:val="24"/>
        </w:rPr>
        <w:t>the period</w:t>
      </w:r>
      <w:r w:rsidRPr="00BC1B8A">
        <w:rPr>
          <w:rFonts w:ascii="Times New Roman" w:eastAsia="Calibri" w:hAnsi="Times New Roman" w:cs="Times New Roman"/>
          <w:sz w:val="24"/>
          <w:szCs w:val="24"/>
        </w:rPr>
        <w:t xml:space="preserve"> for public participation from 14 days to 1 day was done through a procedural motion passed in parliament due to the urgency.</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That all the procedures contemplated to </w:t>
      </w:r>
      <w:r w:rsidR="004D0C14" w:rsidRPr="00BC1B8A">
        <w:rPr>
          <w:rFonts w:ascii="Times New Roman" w:eastAsia="Calibri" w:hAnsi="Times New Roman" w:cs="Times New Roman"/>
          <w:sz w:val="24"/>
          <w:szCs w:val="24"/>
        </w:rPr>
        <w:t>be followed</w:t>
      </w:r>
      <w:r w:rsidRPr="00BC1B8A">
        <w:rPr>
          <w:rFonts w:ascii="Times New Roman" w:eastAsia="Calibri" w:hAnsi="Times New Roman" w:cs="Times New Roman"/>
          <w:sz w:val="24"/>
          <w:szCs w:val="24"/>
        </w:rPr>
        <w:t xml:space="preserve"> in enactment of public bills under chapter 8 </w:t>
      </w:r>
      <w:r w:rsidR="004D0C14" w:rsidRPr="00BC1B8A">
        <w:rPr>
          <w:rFonts w:ascii="Times New Roman" w:eastAsia="Calibri" w:hAnsi="Times New Roman" w:cs="Times New Roman"/>
          <w:sz w:val="24"/>
          <w:szCs w:val="24"/>
        </w:rPr>
        <w:t>part 4</w:t>
      </w:r>
      <w:r w:rsidRPr="00BC1B8A">
        <w:rPr>
          <w:rFonts w:ascii="Times New Roman" w:eastAsia="Calibri" w:hAnsi="Times New Roman" w:cs="Times New Roman"/>
          <w:sz w:val="24"/>
          <w:szCs w:val="24"/>
        </w:rPr>
        <w:t xml:space="preserve"> of </w:t>
      </w:r>
      <w:r w:rsidR="004D0C14" w:rsidRPr="00BC1B8A">
        <w:rPr>
          <w:rFonts w:ascii="Times New Roman" w:eastAsia="Calibri" w:hAnsi="Times New Roman" w:cs="Times New Roman"/>
          <w:sz w:val="24"/>
          <w:szCs w:val="24"/>
        </w:rPr>
        <w:t>the Constitution and</w:t>
      </w:r>
      <w:r w:rsidRPr="00BC1B8A">
        <w:rPr>
          <w:rFonts w:ascii="Times New Roman" w:eastAsia="Calibri" w:hAnsi="Times New Roman" w:cs="Times New Roman"/>
          <w:sz w:val="24"/>
          <w:szCs w:val="24"/>
        </w:rPr>
        <w:t xml:space="preserve"> part XIX of the Standing Orders were strictly adhered to </w:t>
      </w:r>
      <w:r w:rsidR="004D0C14" w:rsidRPr="00BC1B8A">
        <w:rPr>
          <w:rFonts w:ascii="Times New Roman" w:eastAsia="Calibri" w:hAnsi="Times New Roman" w:cs="Times New Roman"/>
          <w:sz w:val="24"/>
          <w:szCs w:val="24"/>
        </w:rPr>
        <w:t>including, very</w:t>
      </w:r>
      <w:r w:rsidRPr="00BC1B8A">
        <w:rPr>
          <w:rFonts w:ascii="Times New Roman" w:eastAsia="Calibri" w:hAnsi="Times New Roman" w:cs="Times New Roman"/>
          <w:sz w:val="24"/>
          <w:szCs w:val="24"/>
        </w:rPr>
        <w:t xml:space="preserve"> importantly the public participation stipulated I article 118 of the constitution and standing </w:t>
      </w:r>
      <w:r w:rsidR="004D0C14" w:rsidRPr="00BC1B8A">
        <w:rPr>
          <w:rFonts w:ascii="Times New Roman" w:eastAsia="Calibri" w:hAnsi="Times New Roman" w:cs="Times New Roman"/>
          <w:sz w:val="24"/>
          <w:szCs w:val="24"/>
        </w:rPr>
        <w:t>order 127</w:t>
      </w:r>
      <w:r w:rsidRPr="00BC1B8A">
        <w:rPr>
          <w:rFonts w:ascii="Times New Roman" w:eastAsia="Calibri" w:hAnsi="Times New Roman" w:cs="Times New Roman"/>
          <w:sz w:val="24"/>
          <w:szCs w:val="24"/>
        </w:rPr>
        <w:t>.</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lastRenderedPageBreak/>
        <w:t>That the bill did not contain any extensive amendments and hence meets the threshold  of a Statute(</w:t>
      </w:r>
      <w:r w:rsidR="004D0C14" w:rsidRPr="00BC1B8A">
        <w:rPr>
          <w:rFonts w:ascii="Times New Roman" w:eastAsia="Calibri" w:hAnsi="Times New Roman" w:cs="Times New Roman"/>
          <w:sz w:val="24"/>
          <w:szCs w:val="24"/>
        </w:rPr>
        <w:t>Miscellaneous</w:t>
      </w:r>
      <w:r w:rsidRPr="00BC1B8A">
        <w:rPr>
          <w:rFonts w:ascii="Times New Roman" w:eastAsia="Calibri" w:hAnsi="Times New Roman" w:cs="Times New Roman"/>
          <w:sz w:val="24"/>
          <w:szCs w:val="24"/>
        </w:rPr>
        <w:t xml:space="preserve"> Amendment  )Act</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That the security matters are not devolved and hence the matter did not require the participation of the County Assembly.</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 That article 245 of the constitution </w:t>
      </w:r>
      <w:r w:rsidR="004D0C14" w:rsidRPr="00BC1B8A">
        <w:rPr>
          <w:rFonts w:ascii="Times New Roman" w:eastAsia="Calibri" w:hAnsi="Times New Roman" w:cs="Times New Roman"/>
          <w:sz w:val="24"/>
          <w:szCs w:val="24"/>
        </w:rPr>
        <w:t>establishes the</w:t>
      </w:r>
      <w:r w:rsidRPr="00BC1B8A">
        <w:rPr>
          <w:rFonts w:ascii="Times New Roman" w:eastAsia="Calibri" w:hAnsi="Times New Roman" w:cs="Times New Roman"/>
          <w:sz w:val="24"/>
          <w:szCs w:val="24"/>
        </w:rPr>
        <w:t xml:space="preserve"> office </w:t>
      </w:r>
      <w:r w:rsidR="004D0C14" w:rsidRPr="00BC1B8A">
        <w:rPr>
          <w:rFonts w:ascii="Times New Roman" w:eastAsia="Calibri" w:hAnsi="Times New Roman" w:cs="Times New Roman"/>
          <w:sz w:val="24"/>
          <w:szCs w:val="24"/>
        </w:rPr>
        <w:t>of an</w:t>
      </w:r>
      <w:r w:rsidRPr="00BC1B8A">
        <w:rPr>
          <w:rFonts w:ascii="Times New Roman" w:eastAsia="Calibri" w:hAnsi="Times New Roman" w:cs="Times New Roman"/>
          <w:sz w:val="24"/>
          <w:szCs w:val="24"/>
        </w:rPr>
        <w:t xml:space="preserve"> inspector general </w:t>
      </w:r>
      <w:r w:rsidR="004D0C14" w:rsidRPr="00BC1B8A">
        <w:rPr>
          <w:rFonts w:ascii="Times New Roman" w:eastAsia="Calibri" w:hAnsi="Times New Roman" w:cs="Times New Roman"/>
          <w:sz w:val="24"/>
          <w:szCs w:val="24"/>
        </w:rPr>
        <w:t>under president</w:t>
      </w:r>
      <w:r w:rsidRPr="00BC1B8A">
        <w:rPr>
          <w:rFonts w:ascii="Times New Roman" w:eastAsia="Calibri" w:hAnsi="Times New Roman" w:cs="Times New Roman"/>
          <w:sz w:val="24"/>
          <w:szCs w:val="24"/>
        </w:rPr>
        <w:t xml:space="preserve"> with concurrence of the national assembly and does not require the involvement of a panel before appointment.</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w:t>
      </w:r>
      <w:r w:rsidRPr="00BC1B8A">
        <w:rPr>
          <w:rFonts w:ascii="Times New Roman" w:eastAsia="Calibri" w:hAnsi="Times New Roman" w:cs="Times New Roman"/>
          <w:b/>
          <w:sz w:val="24"/>
          <w:szCs w:val="24"/>
        </w:rPr>
        <w:t xml:space="preserve">Director of </w:t>
      </w:r>
      <w:r w:rsidR="004D0C14" w:rsidRPr="00BC1B8A">
        <w:rPr>
          <w:rFonts w:ascii="Times New Roman" w:eastAsia="Calibri" w:hAnsi="Times New Roman" w:cs="Times New Roman"/>
          <w:b/>
          <w:sz w:val="24"/>
          <w:szCs w:val="24"/>
        </w:rPr>
        <w:t>Public</w:t>
      </w:r>
      <w:r w:rsidR="004D0C14" w:rsidRPr="00BC1B8A">
        <w:rPr>
          <w:rFonts w:ascii="Times New Roman" w:eastAsia="Calibri" w:hAnsi="Times New Roman" w:cs="Times New Roman"/>
          <w:sz w:val="24"/>
          <w:szCs w:val="24"/>
        </w:rPr>
        <w:t xml:space="preserve"> Prosecution</w:t>
      </w:r>
      <w:r w:rsidRPr="00BC1B8A">
        <w:rPr>
          <w:rFonts w:ascii="Times New Roman" w:eastAsia="Calibri" w:hAnsi="Times New Roman" w:cs="Times New Roman"/>
          <w:sz w:val="24"/>
          <w:szCs w:val="24"/>
        </w:rPr>
        <w:t xml:space="preserve"> submitted that the burden </w:t>
      </w:r>
      <w:r w:rsidR="004D0C14" w:rsidRPr="00BC1B8A">
        <w:rPr>
          <w:rFonts w:ascii="Times New Roman" w:eastAsia="Calibri" w:hAnsi="Times New Roman" w:cs="Times New Roman"/>
          <w:sz w:val="24"/>
          <w:szCs w:val="24"/>
        </w:rPr>
        <w:t>of proving</w:t>
      </w:r>
      <w:r w:rsidRPr="00BC1B8A">
        <w:rPr>
          <w:rFonts w:ascii="Times New Roman" w:eastAsia="Calibri" w:hAnsi="Times New Roman" w:cs="Times New Roman"/>
          <w:sz w:val="24"/>
          <w:szCs w:val="24"/>
        </w:rPr>
        <w:t xml:space="preserve"> the unconstitutionality of the act was placed on the petitioners but they have failed to discharge </w:t>
      </w:r>
      <w:r w:rsidR="004D0C14" w:rsidRPr="00BC1B8A">
        <w:rPr>
          <w:rFonts w:ascii="Times New Roman" w:eastAsia="Calibri" w:hAnsi="Times New Roman" w:cs="Times New Roman"/>
          <w:sz w:val="24"/>
          <w:szCs w:val="24"/>
        </w:rPr>
        <w:t>it and conservatory</w:t>
      </w:r>
      <w:r w:rsidRPr="00BC1B8A">
        <w:rPr>
          <w:rFonts w:ascii="Times New Roman" w:eastAsia="Calibri" w:hAnsi="Times New Roman" w:cs="Times New Roman"/>
          <w:sz w:val="24"/>
          <w:szCs w:val="24"/>
        </w:rPr>
        <w:t xml:space="preserve"> orders should </w:t>
      </w:r>
      <w:r w:rsidR="004D0C14" w:rsidRPr="00BC1B8A">
        <w:rPr>
          <w:rFonts w:ascii="Times New Roman" w:eastAsia="Calibri" w:hAnsi="Times New Roman" w:cs="Times New Roman"/>
          <w:sz w:val="24"/>
          <w:szCs w:val="24"/>
        </w:rPr>
        <w:t>be denied</w:t>
      </w:r>
      <w:r w:rsidRPr="00BC1B8A">
        <w:rPr>
          <w:rFonts w:ascii="Times New Roman" w:eastAsia="Calibri" w:hAnsi="Times New Roman" w:cs="Times New Roman"/>
          <w:sz w:val="24"/>
          <w:szCs w:val="24"/>
        </w:rPr>
        <w:t>.</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w:t>
      </w:r>
      <w:r w:rsidRPr="00BC1B8A">
        <w:rPr>
          <w:rFonts w:ascii="Times New Roman" w:eastAsia="Calibri" w:hAnsi="Times New Roman" w:cs="Times New Roman"/>
          <w:b/>
          <w:sz w:val="24"/>
          <w:szCs w:val="24"/>
        </w:rPr>
        <w:t>Jubilee coalition</w:t>
      </w:r>
      <w:r w:rsidRPr="00BC1B8A">
        <w:rPr>
          <w:rFonts w:ascii="Times New Roman" w:eastAsia="Calibri" w:hAnsi="Times New Roman" w:cs="Times New Roman"/>
          <w:sz w:val="24"/>
          <w:szCs w:val="24"/>
        </w:rPr>
        <w:t xml:space="preserve"> contended that the matter should be heard by a minimum of a three judge bench as it raises substantial issues of law.</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w:t>
      </w:r>
      <w:r w:rsidR="004D0C14" w:rsidRPr="00BC1B8A">
        <w:rPr>
          <w:rFonts w:ascii="Times New Roman" w:eastAsia="Calibri" w:hAnsi="Times New Roman" w:cs="Times New Roman"/>
          <w:b/>
          <w:sz w:val="24"/>
          <w:szCs w:val="24"/>
        </w:rPr>
        <w:t>Attorney General</w:t>
      </w:r>
      <w:r w:rsidRPr="00BC1B8A">
        <w:rPr>
          <w:rFonts w:ascii="Times New Roman" w:eastAsia="Calibri" w:hAnsi="Times New Roman" w:cs="Times New Roman"/>
          <w:b/>
          <w:sz w:val="24"/>
          <w:szCs w:val="24"/>
        </w:rPr>
        <w:t xml:space="preserve"> s</w:t>
      </w:r>
      <w:r w:rsidRPr="00BC1B8A">
        <w:rPr>
          <w:rFonts w:ascii="Times New Roman" w:eastAsia="Calibri" w:hAnsi="Times New Roman" w:cs="Times New Roman"/>
          <w:sz w:val="24"/>
          <w:szCs w:val="24"/>
        </w:rPr>
        <w:t xml:space="preserve">ubmitted that the petition was defective </w:t>
      </w:r>
      <w:r w:rsidR="004D0C14" w:rsidRPr="00BC1B8A">
        <w:rPr>
          <w:rFonts w:ascii="Times New Roman" w:eastAsia="Calibri" w:hAnsi="Times New Roman" w:cs="Times New Roman"/>
          <w:sz w:val="24"/>
          <w:szCs w:val="24"/>
        </w:rPr>
        <w:t>as article160</w:t>
      </w:r>
      <w:r w:rsidRPr="00BC1B8A">
        <w:rPr>
          <w:rFonts w:ascii="Times New Roman" w:eastAsia="Calibri" w:hAnsi="Times New Roman" w:cs="Times New Roman"/>
          <w:sz w:val="24"/>
          <w:szCs w:val="24"/>
        </w:rPr>
        <w:t xml:space="preserve"> of the constitution as read with </w:t>
      </w:r>
      <w:r w:rsidR="004D0C14" w:rsidRPr="00BC1B8A">
        <w:rPr>
          <w:rFonts w:ascii="Times New Roman" w:eastAsia="Calibri" w:hAnsi="Times New Roman" w:cs="Times New Roman"/>
          <w:sz w:val="24"/>
          <w:szCs w:val="24"/>
        </w:rPr>
        <w:t>article77 (</w:t>
      </w:r>
      <w:r w:rsidRPr="00BC1B8A">
        <w:rPr>
          <w:rFonts w:ascii="Times New Roman" w:eastAsia="Calibri" w:hAnsi="Times New Roman" w:cs="Times New Roman"/>
          <w:sz w:val="24"/>
          <w:szCs w:val="24"/>
        </w:rPr>
        <w:t xml:space="preserve">3)   bars </w:t>
      </w:r>
      <w:r w:rsidR="004D0C14" w:rsidRPr="00BC1B8A">
        <w:rPr>
          <w:rFonts w:ascii="Times New Roman" w:eastAsia="Calibri" w:hAnsi="Times New Roman" w:cs="Times New Roman"/>
          <w:sz w:val="24"/>
          <w:szCs w:val="24"/>
        </w:rPr>
        <w:t>public officers</w:t>
      </w:r>
      <w:r w:rsidRPr="00BC1B8A">
        <w:rPr>
          <w:rFonts w:ascii="Times New Roman" w:eastAsia="Calibri" w:hAnsi="Times New Roman" w:cs="Times New Roman"/>
          <w:sz w:val="24"/>
          <w:szCs w:val="24"/>
        </w:rPr>
        <w:t xml:space="preserve"> from engaging in gainful </w:t>
      </w:r>
      <w:r w:rsidR="004D0C14" w:rsidRPr="00BC1B8A">
        <w:rPr>
          <w:rFonts w:ascii="Times New Roman" w:eastAsia="Calibri" w:hAnsi="Times New Roman" w:cs="Times New Roman"/>
          <w:sz w:val="24"/>
          <w:szCs w:val="24"/>
        </w:rPr>
        <w:t>employment and</w:t>
      </w:r>
      <w:r w:rsidRPr="00BC1B8A">
        <w:rPr>
          <w:rFonts w:ascii="Times New Roman" w:eastAsia="Calibri" w:hAnsi="Times New Roman" w:cs="Times New Roman"/>
          <w:sz w:val="24"/>
          <w:szCs w:val="24"/>
        </w:rPr>
        <w:t xml:space="preserve"> hence the Hon.Orengo, Hon Wetangula and Hon Wako ought not to have appeared in the proceedings as counsels.</w:t>
      </w:r>
    </w:p>
    <w:p w:rsidR="00BC1B8A" w:rsidRPr="00BC1B8A" w:rsidRDefault="00BC1B8A" w:rsidP="00856F44">
      <w:pPr>
        <w:numPr>
          <w:ilvl w:val="0"/>
          <w:numId w:val="16"/>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That there was no immediate harm envisaged and that the judiciary ought not to participate in judicial activism but should allow each provision to be put to scrutiny.</w:t>
      </w:r>
    </w:p>
    <w:p w:rsidR="00BC1B8A" w:rsidRPr="00BC1B8A" w:rsidRDefault="00BC1B8A" w:rsidP="00856F44">
      <w:pPr>
        <w:spacing w:line="360" w:lineRule="auto"/>
        <w:ind w:left="720"/>
        <w:contextualSpacing/>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 xml:space="preserve">Law society  of </w:t>
      </w:r>
      <w:r w:rsidR="004D0C14" w:rsidRPr="00BC1B8A">
        <w:rPr>
          <w:rFonts w:ascii="Times New Roman" w:eastAsia="Calibri" w:hAnsi="Times New Roman" w:cs="Times New Roman"/>
          <w:b/>
          <w:sz w:val="24"/>
          <w:szCs w:val="24"/>
        </w:rPr>
        <w:t>Kenya</w:t>
      </w:r>
      <w:r w:rsidRPr="00BC1B8A">
        <w:rPr>
          <w:rFonts w:ascii="Times New Roman" w:eastAsia="Calibri" w:hAnsi="Times New Roman" w:cs="Times New Roman"/>
          <w:b/>
          <w:sz w:val="24"/>
          <w:szCs w:val="24"/>
        </w:rPr>
        <w:t xml:space="preserve">  (</w:t>
      </w:r>
      <w:r w:rsidRPr="00BC1B8A">
        <w:rPr>
          <w:rFonts w:ascii="Times New Roman" w:eastAsia="Calibri" w:hAnsi="Times New Roman" w:cs="Times New Roman"/>
          <w:sz w:val="24"/>
          <w:szCs w:val="24"/>
        </w:rPr>
        <w:t xml:space="preserve"> </w:t>
      </w:r>
      <w:r w:rsidRPr="00BC1B8A">
        <w:rPr>
          <w:rFonts w:ascii="Times New Roman" w:eastAsia="Calibri" w:hAnsi="Times New Roman" w:cs="Times New Roman"/>
          <w:i/>
          <w:sz w:val="24"/>
          <w:szCs w:val="24"/>
        </w:rPr>
        <w:t>amicus curiae</w:t>
      </w:r>
      <w:r w:rsidRPr="00BC1B8A">
        <w:rPr>
          <w:rFonts w:ascii="Times New Roman" w:eastAsia="Calibri" w:hAnsi="Times New Roman" w:cs="Times New Roman"/>
          <w:sz w:val="24"/>
          <w:szCs w:val="24"/>
        </w:rPr>
        <w:t>)  submitted that  a prima facie case of unconstitutionality had been established by the petitioners  and the court should grant conservatory orders and incase the same is not granted the  matter should be heard as one of grave urgency as it appertains to fundamental issues of the  constitution.</w:t>
      </w:r>
    </w:p>
    <w:p w:rsidR="00BC1B8A" w:rsidRPr="00BC1B8A" w:rsidRDefault="00BC1B8A" w:rsidP="00856F44">
      <w:pPr>
        <w:spacing w:line="360" w:lineRule="auto"/>
        <w:ind w:left="720"/>
        <w:contextualSpacing/>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 xml:space="preserve"> ISSUES</w:t>
      </w:r>
    </w:p>
    <w:p w:rsidR="00BC1B8A" w:rsidRPr="00BC1B8A" w:rsidRDefault="00BC1B8A" w:rsidP="00856F44">
      <w:pPr>
        <w:spacing w:line="360" w:lineRule="auto"/>
        <w:ind w:left="720"/>
        <w:contextualSpacing/>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t>LAW CENTERED ISSUES</w:t>
      </w:r>
    </w:p>
    <w:p w:rsidR="00BC1B8A" w:rsidRPr="00BC1B8A" w:rsidRDefault="00BC1B8A" w:rsidP="00856F44">
      <w:pPr>
        <w:numPr>
          <w:ilvl w:val="0"/>
          <w:numId w:val="17"/>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Whether the court has the Jurisdiction to determine the matter and in </w:t>
      </w:r>
      <w:r w:rsidR="004D0C14" w:rsidRPr="00BC1B8A">
        <w:rPr>
          <w:rFonts w:ascii="Times New Roman" w:eastAsia="Calibri" w:hAnsi="Times New Roman" w:cs="Times New Roman"/>
          <w:sz w:val="24"/>
          <w:szCs w:val="24"/>
        </w:rPr>
        <w:t>effect to</w:t>
      </w:r>
      <w:r w:rsidRPr="00BC1B8A">
        <w:rPr>
          <w:rFonts w:ascii="Times New Roman" w:eastAsia="Calibri" w:hAnsi="Times New Roman" w:cs="Times New Roman"/>
          <w:sz w:val="24"/>
          <w:szCs w:val="24"/>
        </w:rPr>
        <w:t xml:space="preserve"> issue conservatory orders?</w:t>
      </w:r>
    </w:p>
    <w:p w:rsidR="00BC1B8A" w:rsidRPr="00BC1B8A" w:rsidRDefault="00BC1B8A" w:rsidP="00856F44">
      <w:pPr>
        <w:numPr>
          <w:ilvl w:val="0"/>
          <w:numId w:val="17"/>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Whether such conservatory orders should be granted?</w:t>
      </w:r>
    </w:p>
    <w:p w:rsidR="00BC1B8A" w:rsidRPr="00BC1B8A" w:rsidRDefault="004D0C14" w:rsidP="00856F44">
      <w:pPr>
        <w:numPr>
          <w:ilvl w:val="0"/>
          <w:numId w:val="17"/>
        </w:num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Whether Hon R</w:t>
      </w:r>
      <w:r w:rsidR="00BC1B8A" w:rsidRPr="00BC1B8A">
        <w:rPr>
          <w:rFonts w:ascii="Times New Roman" w:eastAsia="Calibri" w:hAnsi="Times New Roman" w:cs="Times New Roman"/>
          <w:sz w:val="24"/>
          <w:szCs w:val="24"/>
        </w:rPr>
        <w:t>ables. Wako</w:t>
      </w:r>
      <w:r w:rsidRPr="00BC1B8A">
        <w:rPr>
          <w:rFonts w:ascii="Times New Roman" w:eastAsia="Calibri" w:hAnsi="Times New Roman" w:cs="Times New Roman"/>
          <w:sz w:val="24"/>
          <w:szCs w:val="24"/>
        </w:rPr>
        <w:t>, Orengo</w:t>
      </w:r>
      <w:r w:rsidR="00BC1B8A" w:rsidRPr="00BC1B8A">
        <w:rPr>
          <w:rFonts w:ascii="Times New Roman" w:eastAsia="Calibri" w:hAnsi="Times New Roman" w:cs="Times New Roman"/>
          <w:sz w:val="24"/>
          <w:szCs w:val="24"/>
        </w:rPr>
        <w:t xml:space="preserve"> and </w:t>
      </w:r>
      <w:r w:rsidRPr="00BC1B8A">
        <w:rPr>
          <w:rFonts w:ascii="Times New Roman" w:eastAsia="Calibri" w:hAnsi="Times New Roman" w:cs="Times New Roman"/>
          <w:sz w:val="24"/>
          <w:szCs w:val="24"/>
        </w:rPr>
        <w:t>Wetanguala Should</w:t>
      </w:r>
      <w:r w:rsidR="00BC1B8A" w:rsidRPr="00BC1B8A">
        <w:rPr>
          <w:rFonts w:ascii="Times New Roman" w:eastAsia="Calibri" w:hAnsi="Times New Roman" w:cs="Times New Roman"/>
          <w:sz w:val="24"/>
          <w:szCs w:val="24"/>
        </w:rPr>
        <w:t xml:space="preserve"> have appeared as counsels for the petitioner basing on the fact that they </w:t>
      </w:r>
      <w:r w:rsidRPr="00BC1B8A">
        <w:rPr>
          <w:rFonts w:ascii="Times New Roman" w:eastAsia="Calibri" w:hAnsi="Times New Roman" w:cs="Times New Roman"/>
          <w:sz w:val="24"/>
          <w:szCs w:val="24"/>
        </w:rPr>
        <w:t>are public</w:t>
      </w:r>
      <w:r w:rsidR="00BC1B8A" w:rsidRPr="00BC1B8A">
        <w:rPr>
          <w:rFonts w:ascii="Times New Roman" w:eastAsia="Calibri" w:hAnsi="Times New Roman" w:cs="Times New Roman"/>
          <w:sz w:val="24"/>
          <w:szCs w:val="24"/>
        </w:rPr>
        <w:t xml:space="preserve"> officers?</w:t>
      </w:r>
    </w:p>
    <w:p w:rsidR="00BC1B8A" w:rsidRPr="00BC1B8A" w:rsidRDefault="00BC1B8A" w:rsidP="00856F44">
      <w:pPr>
        <w:numPr>
          <w:ilvl w:val="0"/>
          <w:numId w:val="17"/>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Whether the amendments made on the legislations were constitutional?</w:t>
      </w:r>
    </w:p>
    <w:p w:rsidR="00BC1B8A" w:rsidRPr="00BC1B8A" w:rsidRDefault="00BC1B8A" w:rsidP="00856F44">
      <w:pPr>
        <w:numPr>
          <w:ilvl w:val="0"/>
          <w:numId w:val="17"/>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lastRenderedPageBreak/>
        <w:t>Whether the amendments posed any harm to the freedoms and rights of the citizens hence should be suspended?</w:t>
      </w:r>
    </w:p>
    <w:p w:rsidR="00BC1B8A" w:rsidRPr="00BC1B8A" w:rsidRDefault="00BC1B8A" w:rsidP="00856F44">
      <w:pPr>
        <w:spacing w:line="360" w:lineRule="auto"/>
        <w:ind w:left="1080"/>
        <w:contextualSpacing/>
        <w:jc w:val="both"/>
        <w:rPr>
          <w:rFonts w:ascii="Times New Roman" w:eastAsia="Calibri" w:hAnsi="Times New Roman" w:cs="Times New Roman"/>
          <w:sz w:val="24"/>
          <w:szCs w:val="24"/>
        </w:rPr>
      </w:pPr>
    </w:p>
    <w:p w:rsidR="00BC1B8A" w:rsidRPr="00BC1B8A" w:rsidRDefault="00BC1B8A" w:rsidP="00856F44">
      <w:pPr>
        <w:spacing w:line="360" w:lineRule="auto"/>
        <w:ind w:left="1080"/>
        <w:contextualSpacing/>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FACTUAL CENTRED ISSUES</w:t>
      </w:r>
    </w:p>
    <w:p w:rsidR="00BC1B8A" w:rsidRPr="00BC1B8A" w:rsidRDefault="00BC1B8A" w:rsidP="00856F44">
      <w:pPr>
        <w:spacing w:line="360" w:lineRule="auto"/>
        <w:ind w:left="1080"/>
        <w:contextualSpacing/>
        <w:jc w:val="both"/>
        <w:rPr>
          <w:rFonts w:ascii="Times New Roman" w:eastAsia="Calibri" w:hAnsi="Times New Roman" w:cs="Times New Roman"/>
          <w:b/>
          <w:sz w:val="24"/>
          <w:szCs w:val="24"/>
        </w:rPr>
      </w:pPr>
    </w:p>
    <w:p w:rsidR="00BC1B8A" w:rsidRPr="00BC1B8A" w:rsidRDefault="00BC1B8A" w:rsidP="00856F44">
      <w:pPr>
        <w:numPr>
          <w:ilvl w:val="0"/>
          <w:numId w:val="17"/>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Whether the manner in which the bill was passed in the National assembly adhered to procedure?</w:t>
      </w:r>
    </w:p>
    <w:p w:rsidR="00BC1B8A" w:rsidRPr="00BC1B8A" w:rsidRDefault="00BC1B8A" w:rsidP="00856F44">
      <w:pPr>
        <w:numPr>
          <w:ilvl w:val="0"/>
          <w:numId w:val="17"/>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The period given for Public participation, was it adequate?</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LEGAL PRINCIPLE APPLIED /RULE OF LAW</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 With regard to </w:t>
      </w:r>
      <w:r w:rsidRPr="00BC1B8A">
        <w:rPr>
          <w:rFonts w:ascii="Times New Roman" w:eastAsia="Calibri" w:hAnsi="Times New Roman" w:cs="Times New Roman"/>
          <w:b/>
          <w:sz w:val="24"/>
          <w:szCs w:val="24"/>
        </w:rPr>
        <w:t xml:space="preserve">jurisdiction </w:t>
      </w:r>
      <w:r w:rsidRPr="00BC1B8A">
        <w:rPr>
          <w:rFonts w:ascii="Times New Roman" w:eastAsia="Calibri" w:hAnsi="Times New Roman" w:cs="Times New Roman"/>
          <w:sz w:val="24"/>
          <w:szCs w:val="24"/>
        </w:rPr>
        <w:t xml:space="preserve">,the court relied on the case of </w:t>
      </w:r>
      <w:r w:rsidRPr="00BC1B8A">
        <w:rPr>
          <w:rFonts w:ascii="Times New Roman" w:eastAsia="Calibri" w:hAnsi="Times New Roman" w:cs="Times New Roman"/>
          <w:b/>
          <w:sz w:val="24"/>
          <w:szCs w:val="24"/>
        </w:rPr>
        <w:t xml:space="preserve">Owners Of The Motor Vessel “Lilian S ”  </w:t>
      </w:r>
      <w:r w:rsidR="004D0C14" w:rsidRPr="00BC1B8A">
        <w:rPr>
          <w:rFonts w:ascii="Times New Roman" w:eastAsia="Calibri" w:hAnsi="Times New Roman" w:cs="Times New Roman"/>
          <w:b/>
          <w:sz w:val="24"/>
          <w:szCs w:val="24"/>
        </w:rPr>
        <w:t>Vs.</w:t>
      </w:r>
      <w:r w:rsidRPr="00BC1B8A">
        <w:rPr>
          <w:rFonts w:ascii="Times New Roman" w:eastAsia="Calibri" w:hAnsi="Times New Roman" w:cs="Times New Roman"/>
          <w:b/>
          <w:sz w:val="24"/>
          <w:szCs w:val="24"/>
        </w:rPr>
        <w:t xml:space="preserve"> Caltex  Oil( Kenya ) Limited (1989)</w:t>
      </w:r>
      <w:r w:rsidRPr="00BC1B8A">
        <w:rPr>
          <w:rFonts w:ascii="Times New Roman" w:eastAsia="Calibri" w:hAnsi="Times New Roman" w:cs="Times New Roman"/>
          <w:sz w:val="24"/>
          <w:szCs w:val="24"/>
        </w:rPr>
        <w:t>echoing the words that lack of jurisdiction means it should down its tools .</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It proceeded to cite the case of </w:t>
      </w:r>
      <w:r w:rsidRPr="00BC1B8A">
        <w:rPr>
          <w:rFonts w:ascii="Times New Roman" w:eastAsia="Calibri" w:hAnsi="Times New Roman" w:cs="Times New Roman"/>
          <w:b/>
          <w:sz w:val="24"/>
          <w:szCs w:val="24"/>
        </w:rPr>
        <w:t xml:space="preserve">Bishop Joseph Kimani &amp; Others </w:t>
      </w:r>
      <w:r w:rsidR="004D0C14" w:rsidRPr="00BC1B8A">
        <w:rPr>
          <w:rFonts w:ascii="Times New Roman" w:eastAsia="Calibri" w:hAnsi="Times New Roman" w:cs="Times New Roman"/>
          <w:b/>
          <w:sz w:val="24"/>
          <w:szCs w:val="24"/>
        </w:rPr>
        <w:t>vs.</w:t>
      </w:r>
      <w:r w:rsidRPr="00BC1B8A">
        <w:rPr>
          <w:rFonts w:ascii="Times New Roman" w:eastAsia="Calibri" w:hAnsi="Times New Roman" w:cs="Times New Roman"/>
          <w:b/>
          <w:sz w:val="24"/>
          <w:szCs w:val="24"/>
        </w:rPr>
        <w:t xml:space="preserve"> The Attorney General</w:t>
      </w:r>
      <w:r w:rsidRPr="00BC1B8A">
        <w:rPr>
          <w:rFonts w:ascii="Times New Roman" w:eastAsia="Calibri" w:hAnsi="Times New Roman" w:cs="Times New Roman"/>
          <w:sz w:val="24"/>
          <w:szCs w:val="24"/>
        </w:rPr>
        <w:t xml:space="preserve"> where it was stated that it is a very serious and constitutional step to suspend the operation of a statute and statutory provisions and courts must wade with care, prudence and judicial wisdom before doing the same. In the case it was stated that the court before issuing  conservatory  orders, the parties seeking them  should at the interlocutory stage show that the operation of the legislative act would be a danger to the life  and limb at the very moment .In The case it was further stated  that, suspension of  operation  a law by a court  during times of peace when there is no national disaster  or war would be an interference of the independence and supremacy of the parliament unless it has been proven that the legislation is unconstitutional null and void.</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In analyzing the above case the court opined that the phrase danger to life or limb can be said to mean where there is imminent danger to the bill   of rights. Since </w:t>
      </w:r>
      <w:r w:rsidRPr="00BC1B8A">
        <w:rPr>
          <w:rFonts w:ascii="Times New Roman" w:eastAsia="Calibri" w:hAnsi="Times New Roman" w:cs="Times New Roman"/>
          <w:b/>
          <w:sz w:val="24"/>
          <w:szCs w:val="24"/>
        </w:rPr>
        <w:t>Article 19(1)</w:t>
      </w:r>
      <w:r w:rsidRPr="00BC1B8A">
        <w:rPr>
          <w:rFonts w:ascii="Times New Roman" w:eastAsia="Calibri" w:hAnsi="Times New Roman" w:cs="Times New Roman"/>
          <w:sz w:val="24"/>
          <w:szCs w:val="24"/>
        </w:rPr>
        <w:t xml:space="preserve"> of the constitution provides that the bill of rights is an integral part of Kenya’s democratic state and is the framework for social economic and cultural policies and </w:t>
      </w:r>
      <w:r w:rsidRPr="00BC1B8A">
        <w:rPr>
          <w:rFonts w:ascii="Times New Roman" w:eastAsia="Calibri" w:hAnsi="Times New Roman" w:cs="Times New Roman"/>
          <w:b/>
          <w:sz w:val="24"/>
          <w:szCs w:val="24"/>
        </w:rPr>
        <w:t xml:space="preserve">Article 21(a) </w:t>
      </w:r>
      <w:r w:rsidRPr="00BC1B8A">
        <w:rPr>
          <w:rFonts w:ascii="Times New Roman" w:eastAsia="Calibri" w:hAnsi="Times New Roman" w:cs="Times New Roman"/>
          <w:sz w:val="24"/>
          <w:szCs w:val="24"/>
        </w:rPr>
        <w:t xml:space="preserve">provides that it’s a fundamental duty of the state and every state organ to  observe, respect and protect   those fundamental freedoms and bill of rights. Similarly that in the above case </w:t>
      </w:r>
      <w:r w:rsidRPr="00BC1B8A">
        <w:rPr>
          <w:rFonts w:ascii="Times New Roman" w:eastAsia="Calibri" w:hAnsi="Times New Roman" w:cs="Times New Roman"/>
          <w:b/>
          <w:sz w:val="24"/>
          <w:szCs w:val="24"/>
        </w:rPr>
        <w:t>Majanja J</w:t>
      </w:r>
      <w:r w:rsidRPr="00BC1B8A">
        <w:rPr>
          <w:rFonts w:ascii="Times New Roman" w:eastAsia="Calibri" w:hAnsi="Times New Roman" w:cs="Times New Roman"/>
          <w:sz w:val="24"/>
          <w:szCs w:val="24"/>
        </w:rPr>
        <w:t xml:space="preserve"> did not completely rule out the issue of conservatory orders by court in regard to legislation but what the learned Judge in the case held was that at the stage   of the application for conservatory order he could not make an interim order unless there is a strong and cogent reason to do so.</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lastRenderedPageBreak/>
        <w:t xml:space="preserve">The court went further to </w:t>
      </w:r>
      <w:r w:rsidR="004D0C14" w:rsidRPr="00BC1B8A">
        <w:rPr>
          <w:rFonts w:ascii="Times New Roman" w:eastAsia="Calibri" w:hAnsi="Times New Roman" w:cs="Times New Roman"/>
          <w:sz w:val="24"/>
          <w:szCs w:val="24"/>
        </w:rPr>
        <w:t>cite Article</w:t>
      </w:r>
      <w:r w:rsidRPr="00BC1B8A">
        <w:rPr>
          <w:rFonts w:ascii="Times New Roman" w:eastAsia="Calibri" w:hAnsi="Times New Roman" w:cs="Times New Roman"/>
          <w:b/>
          <w:sz w:val="24"/>
          <w:szCs w:val="24"/>
        </w:rPr>
        <w:t xml:space="preserve"> 1</w:t>
      </w:r>
      <w:r w:rsidRPr="00BC1B8A">
        <w:rPr>
          <w:rFonts w:ascii="Times New Roman" w:eastAsia="Calibri" w:hAnsi="Times New Roman" w:cs="Times New Roman"/>
          <w:sz w:val="24"/>
          <w:szCs w:val="24"/>
        </w:rPr>
        <w:t xml:space="preserve"> of the constitution which provides </w:t>
      </w:r>
      <w:r w:rsidR="004D0C14" w:rsidRPr="00BC1B8A">
        <w:rPr>
          <w:rFonts w:ascii="Times New Roman" w:eastAsia="Calibri" w:hAnsi="Times New Roman" w:cs="Times New Roman"/>
          <w:sz w:val="24"/>
          <w:szCs w:val="24"/>
        </w:rPr>
        <w:t>that sovereign</w:t>
      </w:r>
      <w:r w:rsidRPr="00BC1B8A">
        <w:rPr>
          <w:rFonts w:ascii="Times New Roman" w:eastAsia="Calibri" w:hAnsi="Times New Roman" w:cs="Times New Roman"/>
          <w:sz w:val="24"/>
          <w:szCs w:val="24"/>
        </w:rPr>
        <w:t xml:space="preserve"> power belongs to the people and </w:t>
      </w:r>
      <w:r w:rsidR="004D0C14" w:rsidRPr="00BC1B8A">
        <w:rPr>
          <w:rFonts w:ascii="Times New Roman" w:eastAsia="Calibri" w:hAnsi="Times New Roman" w:cs="Times New Roman"/>
          <w:sz w:val="24"/>
          <w:szCs w:val="24"/>
        </w:rPr>
        <w:t>hence it</w:t>
      </w:r>
      <w:r w:rsidRPr="00BC1B8A">
        <w:rPr>
          <w:rFonts w:ascii="Times New Roman" w:eastAsia="Calibri" w:hAnsi="Times New Roman" w:cs="Times New Roman"/>
          <w:sz w:val="24"/>
          <w:szCs w:val="24"/>
        </w:rPr>
        <w:t xml:space="preserve"> should be exercised in accordance with the constitution .The sovereign power of the people has been delegated on parliament and the legislative assembly in the county </w:t>
      </w:r>
      <w:r w:rsidR="004D0C14" w:rsidRPr="00BC1B8A">
        <w:rPr>
          <w:rFonts w:ascii="Times New Roman" w:eastAsia="Calibri" w:hAnsi="Times New Roman" w:cs="Times New Roman"/>
          <w:sz w:val="24"/>
          <w:szCs w:val="24"/>
        </w:rPr>
        <w:t>governments, the</w:t>
      </w:r>
      <w:r w:rsidRPr="00BC1B8A">
        <w:rPr>
          <w:rFonts w:ascii="Times New Roman" w:eastAsia="Calibri" w:hAnsi="Times New Roman" w:cs="Times New Roman"/>
          <w:sz w:val="24"/>
          <w:szCs w:val="24"/>
        </w:rPr>
        <w:t xml:space="preserve"> executive and the judiciary and In exercise of their duties they organs should adhere with the constitution. </w:t>
      </w:r>
      <w:r w:rsidRPr="00BC1B8A">
        <w:rPr>
          <w:rFonts w:ascii="Times New Roman" w:eastAsia="Calibri" w:hAnsi="Times New Roman" w:cs="Times New Roman"/>
          <w:b/>
          <w:sz w:val="24"/>
          <w:szCs w:val="24"/>
        </w:rPr>
        <w:t>Article 2</w:t>
      </w:r>
      <w:r w:rsidRPr="00BC1B8A">
        <w:rPr>
          <w:rFonts w:ascii="Times New Roman" w:eastAsia="Calibri" w:hAnsi="Times New Roman" w:cs="Times New Roman"/>
          <w:sz w:val="24"/>
          <w:szCs w:val="24"/>
        </w:rPr>
        <w:t xml:space="preserve"> of the constitution provides   that any act done in contravention of the constitution is void to the extent of its unconstitutionality and in </w:t>
      </w:r>
      <w:r w:rsidR="004D0C14" w:rsidRPr="00BC1B8A">
        <w:rPr>
          <w:rFonts w:ascii="Times New Roman" w:eastAsia="Calibri" w:hAnsi="Times New Roman" w:cs="Times New Roman"/>
          <w:sz w:val="24"/>
          <w:szCs w:val="24"/>
        </w:rPr>
        <w:t>effect the</w:t>
      </w:r>
      <w:r w:rsidRPr="00BC1B8A">
        <w:rPr>
          <w:rFonts w:ascii="Times New Roman" w:eastAsia="Calibri" w:hAnsi="Times New Roman" w:cs="Times New Roman"/>
          <w:sz w:val="24"/>
          <w:szCs w:val="24"/>
        </w:rPr>
        <w:t xml:space="preserve"> judiciary has power </w:t>
      </w:r>
      <w:r w:rsidR="004D0C14" w:rsidRPr="00BC1B8A">
        <w:rPr>
          <w:rFonts w:ascii="Times New Roman" w:eastAsia="Calibri" w:hAnsi="Times New Roman" w:cs="Times New Roman"/>
          <w:sz w:val="24"/>
          <w:szCs w:val="24"/>
        </w:rPr>
        <w:t>to declare</w:t>
      </w:r>
      <w:r w:rsidRPr="00BC1B8A">
        <w:rPr>
          <w:rFonts w:ascii="Times New Roman" w:eastAsia="Calibri" w:hAnsi="Times New Roman" w:cs="Times New Roman"/>
          <w:sz w:val="24"/>
          <w:szCs w:val="24"/>
        </w:rPr>
        <w:t xml:space="preserve"> its enactment void and invalid.</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judge cited </w:t>
      </w:r>
      <w:r w:rsidRPr="00BC1B8A">
        <w:rPr>
          <w:rFonts w:ascii="Times New Roman" w:eastAsia="Calibri" w:hAnsi="Times New Roman" w:cs="Times New Roman"/>
          <w:b/>
          <w:sz w:val="24"/>
          <w:szCs w:val="24"/>
        </w:rPr>
        <w:t>Article 23</w:t>
      </w:r>
      <w:r w:rsidRPr="00BC1B8A">
        <w:rPr>
          <w:rFonts w:ascii="Times New Roman" w:eastAsia="Calibri" w:hAnsi="Times New Roman" w:cs="Times New Roman"/>
          <w:sz w:val="24"/>
          <w:szCs w:val="24"/>
        </w:rPr>
        <w:t xml:space="preserve"> of the constitution which does not bar the court from granting conservatory orders where a challenge is taken on the constitutionality of legislation and the only rider is when the case is one that falls under article 25 of the constitution. The </w:t>
      </w:r>
      <w:r w:rsidR="004D0C14" w:rsidRPr="00BC1B8A">
        <w:rPr>
          <w:rFonts w:ascii="Times New Roman" w:eastAsia="Calibri" w:hAnsi="Times New Roman" w:cs="Times New Roman"/>
          <w:sz w:val="24"/>
          <w:szCs w:val="24"/>
        </w:rPr>
        <w:t>court also</w:t>
      </w:r>
      <w:r w:rsidRPr="00BC1B8A">
        <w:rPr>
          <w:rFonts w:ascii="Times New Roman" w:eastAsia="Calibri" w:hAnsi="Times New Roman" w:cs="Times New Roman"/>
          <w:sz w:val="24"/>
          <w:szCs w:val="24"/>
        </w:rPr>
        <w:t xml:space="preserve"> expressed that court should not fall into the temptation of what parties are seeking and hurriedly </w:t>
      </w:r>
      <w:r w:rsidR="004D0C14" w:rsidRPr="00BC1B8A">
        <w:rPr>
          <w:rFonts w:ascii="Times New Roman" w:eastAsia="Calibri" w:hAnsi="Times New Roman" w:cs="Times New Roman"/>
          <w:sz w:val="24"/>
          <w:szCs w:val="24"/>
        </w:rPr>
        <w:t>render legislation</w:t>
      </w:r>
      <w:r w:rsidRPr="00BC1B8A">
        <w:rPr>
          <w:rFonts w:ascii="Times New Roman" w:eastAsia="Calibri" w:hAnsi="Times New Roman" w:cs="Times New Roman"/>
          <w:sz w:val="24"/>
          <w:szCs w:val="24"/>
        </w:rPr>
        <w:t xml:space="preserve"> still born but should always be satisfied that such legislation is unconstitutional.</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With regard to whether the Hon .</w:t>
      </w:r>
      <w:r w:rsidR="00C14092" w:rsidRPr="00BC1B8A">
        <w:rPr>
          <w:rFonts w:ascii="Times New Roman" w:eastAsia="Calibri" w:hAnsi="Times New Roman" w:cs="Times New Roman"/>
          <w:sz w:val="24"/>
          <w:szCs w:val="24"/>
        </w:rPr>
        <w:t>Orengo, Hon.Wetangula</w:t>
      </w:r>
      <w:r w:rsidR="00C14092">
        <w:rPr>
          <w:rFonts w:ascii="Times New Roman" w:eastAsia="Calibri" w:hAnsi="Times New Roman" w:cs="Times New Roman"/>
          <w:sz w:val="24"/>
          <w:szCs w:val="24"/>
        </w:rPr>
        <w:t xml:space="preserve"> and </w:t>
      </w:r>
      <w:bookmarkStart w:id="0" w:name="_GoBack"/>
      <w:bookmarkEnd w:id="0"/>
      <w:r w:rsidR="00C14092">
        <w:rPr>
          <w:rFonts w:ascii="Times New Roman" w:eastAsia="Calibri" w:hAnsi="Times New Roman" w:cs="Times New Roman"/>
          <w:sz w:val="24"/>
          <w:szCs w:val="24"/>
        </w:rPr>
        <w:t>Hon.W</w:t>
      </w:r>
      <w:r w:rsidR="00C14092" w:rsidRPr="00BC1B8A">
        <w:rPr>
          <w:rFonts w:ascii="Times New Roman" w:eastAsia="Calibri" w:hAnsi="Times New Roman" w:cs="Times New Roman"/>
          <w:sz w:val="24"/>
          <w:szCs w:val="24"/>
        </w:rPr>
        <w:t>ako should</w:t>
      </w:r>
      <w:r w:rsidRPr="00BC1B8A">
        <w:rPr>
          <w:rFonts w:ascii="Times New Roman" w:eastAsia="Calibri" w:hAnsi="Times New Roman" w:cs="Times New Roman"/>
          <w:sz w:val="24"/>
          <w:szCs w:val="24"/>
        </w:rPr>
        <w:t xml:space="preserve"> be appearing as counsels bearing in mind that they hold public offices the judge associated himself with the reasoning of the court in the case of </w:t>
      </w:r>
      <w:r w:rsidRPr="00BC1B8A">
        <w:rPr>
          <w:rFonts w:ascii="Times New Roman" w:eastAsia="Calibri" w:hAnsi="Times New Roman" w:cs="Times New Roman"/>
          <w:b/>
          <w:sz w:val="24"/>
          <w:szCs w:val="24"/>
        </w:rPr>
        <w:t xml:space="preserve">John Okelo Nagafwa </w:t>
      </w:r>
      <w:r w:rsidR="00C14092" w:rsidRPr="00BC1B8A">
        <w:rPr>
          <w:rFonts w:ascii="Times New Roman" w:eastAsia="Calibri" w:hAnsi="Times New Roman" w:cs="Times New Roman"/>
          <w:b/>
          <w:sz w:val="24"/>
          <w:szCs w:val="24"/>
        </w:rPr>
        <w:t>vs</w:t>
      </w:r>
      <w:r w:rsidRPr="00BC1B8A">
        <w:rPr>
          <w:rFonts w:ascii="Times New Roman" w:eastAsia="Calibri" w:hAnsi="Times New Roman" w:cs="Times New Roman"/>
          <w:b/>
          <w:sz w:val="24"/>
          <w:szCs w:val="24"/>
        </w:rPr>
        <w:t xml:space="preserve">. Independent Electorial &amp; Boundaries Commission &amp; 2 Others </w:t>
      </w:r>
      <w:r w:rsidRPr="00BC1B8A">
        <w:rPr>
          <w:rFonts w:ascii="Times New Roman" w:eastAsia="Calibri" w:hAnsi="Times New Roman" w:cs="Times New Roman"/>
          <w:sz w:val="24"/>
          <w:szCs w:val="24"/>
        </w:rPr>
        <w:t>where the court pronounced itself that.</w:t>
      </w:r>
      <w:r w:rsidR="004D0C14">
        <w:rPr>
          <w:rFonts w:ascii="Times New Roman" w:eastAsia="Calibri" w:hAnsi="Times New Roman" w:cs="Times New Roman"/>
          <w:sz w:val="24"/>
          <w:szCs w:val="24"/>
        </w:rPr>
        <w:t xml:space="preserve"> </w:t>
      </w:r>
      <w:r w:rsidR="004D0C14" w:rsidRPr="00BC1B8A">
        <w:rPr>
          <w:rFonts w:ascii="Times New Roman" w:eastAsia="Calibri" w:hAnsi="Times New Roman" w:cs="Times New Roman"/>
          <w:sz w:val="24"/>
          <w:szCs w:val="24"/>
        </w:rPr>
        <w:t>The onus</w:t>
      </w:r>
      <w:r w:rsidRPr="00BC1B8A">
        <w:rPr>
          <w:rFonts w:ascii="Times New Roman" w:eastAsia="Calibri" w:hAnsi="Times New Roman" w:cs="Times New Roman"/>
          <w:sz w:val="24"/>
          <w:szCs w:val="24"/>
        </w:rPr>
        <w:t xml:space="preserve"> was on the petitioner to demonstrate that </w:t>
      </w:r>
      <w:r w:rsidR="004D0C14" w:rsidRPr="00BC1B8A">
        <w:rPr>
          <w:rFonts w:ascii="Times New Roman" w:eastAsia="Calibri" w:hAnsi="Times New Roman" w:cs="Times New Roman"/>
          <w:sz w:val="24"/>
          <w:szCs w:val="24"/>
        </w:rPr>
        <w:t>the participation</w:t>
      </w:r>
      <w:r w:rsidRPr="00BC1B8A">
        <w:rPr>
          <w:rFonts w:ascii="Times New Roman" w:eastAsia="Calibri" w:hAnsi="Times New Roman" w:cs="Times New Roman"/>
          <w:sz w:val="24"/>
          <w:szCs w:val="24"/>
        </w:rPr>
        <w:t xml:space="preserve"> in the proceedings of a </w:t>
      </w:r>
      <w:r w:rsidR="004D0C14" w:rsidRPr="00BC1B8A">
        <w:rPr>
          <w:rFonts w:ascii="Times New Roman" w:eastAsia="Calibri" w:hAnsi="Times New Roman" w:cs="Times New Roman"/>
          <w:sz w:val="24"/>
          <w:szCs w:val="24"/>
        </w:rPr>
        <w:t>senator</w:t>
      </w:r>
      <w:r w:rsidRPr="00BC1B8A">
        <w:rPr>
          <w:rFonts w:ascii="Times New Roman" w:eastAsia="Calibri" w:hAnsi="Times New Roman" w:cs="Times New Roman"/>
          <w:sz w:val="24"/>
          <w:szCs w:val="24"/>
        </w:rPr>
        <w:t xml:space="preserve"> as </w:t>
      </w:r>
      <w:r w:rsidR="004D0C14" w:rsidRPr="00BC1B8A">
        <w:rPr>
          <w:rFonts w:ascii="Times New Roman" w:eastAsia="Calibri" w:hAnsi="Times New Roman" w:cs="Times New Roman"/>
          <w:sz w:val="24"/>
          <w:szCs w:val="24"/>
        </w:rPr>
        <w:t>counsel; is</w:t>
      </w:r>
      <w:r w:rsidRPr="00BC1B8A">
        <w:rPr>
          <w:rFonts w:ascii="Times New Roman" w:eastAsia="Calibri" w:hAnsi="Times New Roman" w:cs="Times New Roman"/>
          <w:sz w:val="24"/>
          <w:szCs w:val="24"/>
        </w:rPr>
        <w:t xml:space="preserve"> inherently incompatible with his responsibilities as a </w:t>
      </w:r>
      <w:r w:rsidR="004D0C14" w:rsidRPr="00BC1B8A">
        <w:rPr>
          <w:rFonts w:ascii="Times New Roman" w:eastAsia="Calibri" w:hAnsi="Times New Roman" w:cs="Times New Roman"/>
          <w:sz w:val="24"/>
          <w:szCs w:val="24"/>
        </w:rPr>
        <w:t>senator, will</w:t>
      </w:r>
      <w:r w:rsidRPr="00BC1B8A">
        <w:rPr>
          <w:rFonts w:ascii="Times New Roman" w:eastAsia="Calibri" w:hAnsi="Times New Roman" w:cs="Times New Roman"/>
          <w:sz w:val="24"/>
          <w:szCs w:val="24"/>
        </w:rPr>
        <w:t xml:space="preserve"> impair his judgment in execution of the functions </w:t>
      </w:r>
      <w:r w:rsidR="004D0C14" w:rsidRPr="00BC1B8A">
        <w:rPr>
          <w:rFonts w:ascii="Times New Roman" w:eastAsia="Calibri" w:hAnsi="Times New Roman" w:cs="Times New Roman"/>
          <w:sz w:val="24"/>
          <w:szCs w:val="24"/>
        </w:rPr>
        <w:t>of his</w:t>
      </w:r>
      <w:r w:rsidRPr="00BC1B8A">
        <w:rPr>
          <w:rFonts w:ascii="Times New Roman" w:eastAsia="Calibri" w:hAnsi="Times New Roman" w:cs="Times New Roman"/>
          <w:sz w:val="24"/>
          <w:szCs w:val="24"/>
        </w:rPr>
        <w:t xml:space="preserve"> office as a member of senate or will result in a conflict of interest .In addressing the issue further Justice Odunga stated that even if the court were to bar the members of senate from participating it would not strike out the petition on that ground.</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In addressing the issue of how the legislation was passed </w:t>
      </w:r>
      <w:r w:rsidR="004D0C14" w:rsidRPr="00BC1B8A">
        <w:rPr>
          <w:rFonts w:ascii="Times New Roman" w:eastAsia="Calibri" w:hAnsi="Times New Roman" w:cs="Times New Roman"/>
          <w:sz w:val="24"/>
          <w:szCs w:val="24"/>
        </w:rPr>
        <w:t>into law</w:t>
      </w:r>
      <w:r w:rsidRPr="00BC1B8A">
        <w:rPr>
          <w:rFonts w:ascii="Times New Roman" w:eastAsia="Calibri" w:hAnsi="Times New Roman" w:cs="Times New Roman"/>
          <w:sz w:val="24"/>
          <w:szCs w:val="24"/>
        </w:rPr>
        <w:t xml:space="preserve"> the court cited article 109(3) and 4 of the constitution which provides that a bill not concerning the county government is considered only in the national </w:t>
      </w:r>
      <w:r w:rsidR="004D0C14" w:rsidRPr="00BC1B8A">
        <w:rPr>
          <w:rFonts w:ascii="Times New Roman" w:eastAsia="Calibri" w:hAnsi="Times New Roman" w:cs="Times New Roman"/>
          <w:sz w:val="24"/>
          <w:szCs w:val="24"/>
        </w:rPr>
        <w:t>assembly, and</w:t>
      </w:r>
      <w:r w:rsidRPr="00BC1B8A">
        <w:rPr>
          <w:rFonts w:ascii="Times New Roman" w:eastAsia="Calibri" w:hAnsi="Times New Roman" w:cs="Times New Roman"/>
          <w:sz w:val="24"/>
          <w:szCs w:val="24"/>
        </w:rPr>
        <w:t xml:space="preserve"> passed in accordance with article 122 and Standing Orders of the assembly.</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With regard to the contention whether the bill concerned the county government the court associated itself with the decision in </w:t>
      </w:r>
      <w:r w:rsidR="004D0C14" w:rsidRPr="00BC1B8A">
        <w:rPr>
          <w:rFonts w:ascii="Times New Roman" w:eastAsia="Calibri" w:hAnsi="Times New Roman" w:cs="Times New Roman"/>
          <w:sz w:val="24"/>
          <w:szCs w:val="24"/>
        </w:rPr>
        <w:t>the case</w:t>
      </w:r>
      <w:r w:rsidRPr="00BC1B8A">
        <w:rPr>
          <w:rFonts w:ascii="Times New Roman" w:eastAsia="Calibri" w:hAnsi="Times New Roman" w:cs="Times New Roman"/>
          <w:sz w:val="24"/>
          <w:szCs w:val="24"/>
        </w:rPr>
        <w:t xml:space="preserve"> of the </w:t>
      </w:r>
      <w:r w:rsidRPr="00BC1B8A">
        <w:rPr>
          <w:rFonts w:ascii="Times New Roman" w:eastAsia="Calibri" w:hAnsi="Times New Roman" w:cs="Times New Roman"/>
          <w:b/>
          <w:sz w:val="24"/>
          <w:szCs w:val="24"/>
        </w:rPr>
        <w:t>Speaker of Senate Vs. The Honorable Attorney General</w:t>
      </w:r>
      <w:r w:rsidRPr="00BC1B8A">
        <w:rPr>
          <w:rFonts w:ascii="Times New Roman" w:eastAsia="Calibri" w:hAnsi="Times New Roman" w:cs="Times New Roman"/>
          <w:sz w:val="24"/>
          <w:szCs w:val="24"/>
        </w:rPr>
        <w:t xml:space="preserve">  where the supreme court stated that where the speaker determines that a bill </w:t>
      </w:r>
      <w:r w:rsidRPr="00BC1B8A">
        <w:rPr>
          <w:rFonts w:ascii="Times New Roman" w:eastAsia="Calibri" w:hAnsi="Times New Roman" w:cs="Times New Roman"/>
          <w:sz w:val="24"/>
          <w:szCs w:val="24"/>
        </w:rPr>
        <w:lastRenderedPageBreak/>
        <w:t xml:space="preserve">is not one “concerning the county government” such a bill is then rightly considered  and passed exclusively by the national assembly and then transmitted to the president for </w:t>
      </w:r>
      <w:r w:rsidR="004D0C14" w:rsidRPr="00BC1B8A">
        <w:rPr>
          <w:rFonts w:ascii="Times New Roman" w:eastAsia="Calibri" w:hAnsi="Times New Roman" w:cs="Times New Roman"/>
          <w:sz w:val="24"/>
          <w:szCs w:val="24"/>
        </w:rPr>
        <w:t>assent. In</w:t>
      </w:r>
      <w:r w:rsidRPr="00BC1B8A">
        <w:rPr>
          <w:rFonts w:ascii="Times New Roman" w:eastAsia="Calibri" w:hAnsi="Times New Roman" w:cs="Times New Roman"/>
          <w:sz w:val="24"/>
          <w:szCs w:val="24"/>
        </w:rPr>
        <w:t xml:space="preserve"> uph</w:t>
      </w:r>
      <w:r w:rsidR="004D0C14">
        <w:rPr>
          <w:rFonts w:ascii="Times New Roman" w:eastAsia="Calibri" w:hAnsi="Times New Roman" w:cs="Times New Roman"/>
          <w:sz w:val="24"/>
          <w:szCs w:val="24"/>
        </w:rPr>
        <w:t>olding the above views Justice O</w:t>
      </w:r>
      <w:r w:rsidRPr="00BC1B8A">
        <w:rPr>
          <w:rFonts w:ascii="Times New Roman" w:eastAsia="Calibri" w:hAnsi="Times New Roman" w:cs="Times New Roman"/>
          <w:sz w:val="24"/>
          <w:szCs w:val="24"/>
        </w:rPr>
        <w:t xml:space="preserve">dunga expressed that from the above holding it would seem that if the speaker of the senate signified concurrence with a bill that it falls within one category or </w:t>
      </w:r>
      <w:r w:rsidR="004D0C14" w:rsidRPr="00BC1B8A">
        <w:rPr>
          <w:rFonts w:ascii="Times New Roman" w:eastAsia="Calibri" w:hAnsi="Times New Roman" w:cs="Times New Roman"/>
          <w:sz w:val="24"/>
          <w:szCs w:val="24"/>
        </w:rPr>
        <w:t>another, it</w:t>
      </w:r>
      <w:r w:rsidRPr="00BC1B8A">
        <w:rPr>
          <w:rFonts w:ascii="Times New Roman" w:eastAsia="Calibri" w:hAnsi="Times New Roman" w:cs="Times New Roman"/>
          <w:sz w:val="24"/>
          <w:szCs w:val="24"/>
        </w:rPr>
        <w:t xml:space="preserve"> may be well said that that is the end of the matter.</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sz w:val="24"/>
          <w:szCs w:val="24"/>
        </w:rPr>
        <w:t xml:space="preserve">With regard to the issue that there was no public participation before the bill was passed as the five days period was not sufficient to enable Kenyans express their views in extensive complex amendments the court cited the case of </w:t>
      </w:r>
      <w:r w:rsidRPr="00BC1B8A">
        <w:rPr>
          <w:rFonts w:ascii="Times New Roman" w:eastAsia="Calibri" w:hAnsi="Times New Roman" w:cs="Times New Roman"/>
          <w:b/>
          <w:sz w:val="24"/>
          <w:szCs w:val="24"/>
        </w:rPr>
        <w:t>Robert Gakuru &amp; Others Vs. The Governor Of Kiambu County And Others (2014) Eklr</w:t>
      </w:r>
      <w:r w:rsidRPr="00BC1B8A">
        <w:rPr>
          <w:rFonts w:ascii="Times New Roman" w:eastAsia="Calibri" w:hAnsi="Times New Roman" w:cs="Times New Roman"/>
          <w:sz w:val="24"/>
          <w:szCs w:val="24"/>
        </w:rPr>
        <w:t xml:space="preserve"> where the court cited with approval the decision in </w:t>
      </w:r>
      <w:r w:rsidRPr="00BC1B8A">
        <w:rPr>
          <w:rFonts w:ascii="Times New Roman" w:eastAsia="Calibri" w:hAnsi="Times New Roman" w:cs="Times New Roman"/>
          <w:b/>
          <w:sz w:val="24"/>
          <w:szCs w:val="24"/>
        </w:rPr>
        <w:t xml:space="preserve">Gienioster Vs. President Of The Republic Of South Africa </w:t>
      </w:r>
      <w:r w:rsidRPr="00BC1B8A">
        <w:rPr>
          <w:rFonts w:ascii="Times New Roman" w:eastAsia="Calibri" w:hAnsi="Times New Roman" w:cs="Times New Roman"/>
          <w:sz w:val="24"/>
          <w:szCs w:val="24"/>
        </w:rPr>
        <w:t xml:space="preserve"> and others(cct48/10) 3011 (3) SA..where the court pronounced itself </w:t>
      </w:r>
      <w:r w:rsidRPr="00BC1B8A">
        <w:rPr>
          <w:rFonts w:ascii="Times New Roman" w:eastAsia="Calibri" w:hAnsi="Times New Roman" w:cs="Times New Roman"/>
          <w:b/>
          <w:sz w:val="24"/>
          <w:szCs w:val="24"/>
        </w:rPr>
        <w:t xml:space="preserve">that   “for the opportunity afforded to the public to participate  in legislative  process to comply with section 118(1) ,the invitation must give those who wish to participate sufficient time to prepare .members of public </w:t>
      </w:r>
      <w:r w:rsidR="00C14092" w:rsidRPr="00BC1B8A">
        <w:rPr>
          <w:rFonts w:ascii="Times New Roman" w:eastAsia="Calibri" w:hAnsi="Times New Roman" w:cs="Times New Roman"/>
          <w:b/>
          <w:sz w:val="24"/>
          <w:szCs w:val="24"/>
        </w:rPr>
        <w:t>cannot</w:t>
      </w:r>
      <w:r w:rsidRPr="00BC1B8A">
        <w:rPr>
          <w:rFonts w:ascii="Times New Roman" w:eastAsia="Calibri" w:hAnsi="Times New Roman" w:cs="Times New Roman"/>
          <w:b/>
          <w:sz w:val="24"/>
          <w:szCs w:val="24"/>
        </w:rPr>
        <w:t xml:space="preserve">  participate  meaningfully  if they  are given inadequate time  to study the bill, consider their stance and formulate representations  to be made. …..”</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Regarding the contention of the respondent that the matter should be heard before a three judge bench the court invoked article  165(2)  which provides that  a bench of more than one judge shall be permitted if the matter arises substantial questions of law .The court highlighted  that the constitution does not define what substantial question of law is and associated  itself  with the decision in the case of </w:t>
      </w:r>
      <w:r w:rsidRPr="00BC1B8A">
        <w:rPr>
          <w:rFonts w:ascii="Times New Roman" w:eastAsia="Calibri" w:hAnsi="Times New Roman" w:cs="Times New Roman"/>
          <w:b/>
          <w:sz w:val="24"/>
          <w:szCs w:val="24"/>
        </w:rPr>
        <w:t>Chunial V.Mehta Vs. Century Shipping And Manufacturing Co. AIR 1962 Sc 1314</w:t>
      </w:r>
      <w:r w:rsidRPr="00BC1B8A">
        <w:rPr>
          <w:rFonts w:ascii="Times New Roman" w:eastAsia="Calibri" w:hAnsi="Times New Roman" w:cs="Times New Roman"/>
          <w:sz w:val="24"/>
          <w:szCs w:val="24"/>
        </w:rPr>
        <w:t xml:space="preserve"> where the court held that “a substantial question of law is one  which is of general public importance or which directly and substantially affects the rights of the parties and which have not been finally settled by supreme court, the privy council or the federal court or which is not free from difficulty or which calls for discussion of alternative views.</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HOLDING</w:t>
      </w:r>
    </w:p>
    <w:p w:rsidR="00BC1B8A" w:rsidRPr="00BC1B8A" w:rsidRDefault="00C14092"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Jurisdiction;</w:t>
      </w:r>
      <w:r w:rsidRPr="00BC1B8A">
        <w:rPr>
          <w:rFonts w:ascii="Times New Roman" w:eastAsia="Calibri" w:hAnsi="Times New Roman" w:cs="Times New Roman"/>
          <w:sz w:val="24"/>
          <w:szCs w:val="24"/>
        </w:rPr>
        <w:t xml:space="preserve"> the</w:t>
      </w:r>
      <w:r w:rsidR="00BC1B8A" w:rsidRPr="00BC1B8A">
        <w:rPr>
          <w:rFonts w:ascii="Times New Roman" w:eastAsia="Calibri" w:hAnsi="Times New Roman" w:cs="Times New Roman"/>
          <w:sz w:val="24"/>
          <w:szCs w:val="24"/>
        </w:rPr>
        <w:t xml:space="preserve"> court has jurisdiction to grant conservatory orders. Article 23 of the constitution does not expressly bar the court from granting conservatory orders where a challenge is taken on the constitutionality of the legislation. The only requirement is that it should fall under Article 22 of the constitution. </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b/>
          <w:sz w:val="24"/>
          <w:szCs w:val="24"/>
        </w:rPr>
        <w:lastRenderedPageBreak/>
        <w:t xml:space="preserve">Conservatory </w:t>
      </w:r>
      <w:r w:rsidR="00C14092" w:rsidRPr="00BC1B8A">
        <w:rPr>
          <w:rFonts w:ascii="Times New Roman" w:eastAsia="Calibri" w:hAnsi="Times New Roman" w:cs="Times New Roman"/>
          <w:b/>
          <w:sz w:val="24"/>
          <w:szCs w:val="24"/>
        </w:rPr>
        <w:t>orders</w:t>
      </w:r>
      <w:r w:rsidR="00C14092" w:rsidRPr="00BC1B8A">
        <w:rPr>
          <w:rFonts w:ascii="Times New Roman" w:eastAsia="Calibri" w:hAnsi="Times New Roman" w:cs="Times New Roman"/>
          <w:sz w:val="24"/>
          <w:szCs w:val="24"/>
        </w:rPr>
        <w:t>; the</w:t>
      </w:r>
      <w:r w:rsidRPr="00BC1B8A">
        <w:rPr>
          <w:rFonts w:ascii="Times New Roman" w:eastAsia="Calibri" w:hAnsi="Times New Roman" w:cs="Times New Roman"/>
          <w:sz w:val="24"/>
          <w:szCs w:val="24"/>
        </w:rPr>
        <w:t xml:space="preserve"> conservatory orders were denied on the Act as a whole and granted partially on some parts of the Act. </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County government concern;</w:t>
      </w:r>
      <w:r w:rsidRPr="00BC1B8A">
        <w:rPr>
          <w:rFonts w:ascii="Times New Roman" w:eastAsia="Calibri" w:hAnsi="Times New Roman" w:cs="Times New Roman"/>
          <w:sz w:val="24"/>
          <w:szCs w:val="24"/>
        </w:rPr>
        <w:t xml:space="preserve"> The bill did not concern the county government as it involved matters of national security and the speaker of the senate had expressed his concurrence that the bill did not concern the county.</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 xml:space="preserve">Passing bill in national assembly; </w:t>
      </w:r>
      <w:r w:rsidR="00C14092" w:rsidRPr="00BC1B8A">
        <w:rPr>
          <w:rFonts w:ascii="Times New Roman" w:eastAsia="Calibri" w:hAnsi="Times New Roman" w:cs="Times New Roman"/>
          <w:sz w:val="24"/>
          <w:szCs w:val="24"/>
        </w:rPr>
        <w:t>it</w:t>
      </w:r>
      <w:r w:rsidRPr="00BC1B8A">
        <w:rPr>
          <w:rFonts w:ascii="Times New Roman" w:eastAsia="Calibri" w:hAnsi="Times New Roman" w:cs="Times New Roman"/>
          <w:sz w:val="24"/>
          <w:szCs w:val="24"/>
        </w:rPr>
        <w:t xml:space="preserve"> would not matter who caused the chaos since standing order 98 places the duty of ensuring that order is maintained in the house squarely on the Speaker.</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 xml:space="preserve">Public </w:t>
      </w:r>
      <w:r w:rsidR="00C14092" w:rsidRPr="00BC1B8A">
        <w:rPr>
          <w:rFonts w:ascii="Times New Roman" w:eastAsia="Calibri" w:hAnsi="Times New Roman" w:cs="Times New Roman"/>
          <w:b/>
          <w:sz w:val="24"/>
          <w:szCs w:val="24"/>
        </w:rPr>
        <w:t>participation;</w:t>
      </w:r>
      <w:r w:rsidR="00C14092" w:rsidRPr="00BC1B8A">
        <w:rPr>
          <w:rFonts w:ascii="Times New Roman" w:eastAsia="Calibri" w:hAnsi="Times New Roman" w:cs="Times New Roman"/>
          <w:sz w:val="24"/>
          <w:szCs w:val="24"/>
        </w:rPr>
        <w:t xml:space="preserve"> the</w:t>
      </w:r>
      <w:r w:rsidRPr="00BC1B8A">
        <w:rPr>
          <w:rFonts w:ascii="Times New Roman" w:eastAsia="Calibri" w:hAnsi="Times New Roman" w:cs="Times New Roman"/>
          <w:sz w:val="24"/>
          <w:szCs w:val="24"/>
        </w:rPr>
        <w:t xml:space="preserve"> sheer volume of the bill and the difficulty in accessing the bill seriously limited public participation and made it impossible for any meaningful public participation and engagement with the bill</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 xml:space="preserve"> Amendments made on </w:t>
      </w:r>
      <w:r w:rsidR="00C14092" w:rsidRPr="00BC1B8A">
        <w:rPr>
          <w:rFonts w:ascii="Times New Roman" w:eastAsia="Calibri" w:hAnsi="Times New Roman" w:cs="Times New Roman"/>
          <w:b/>
          <w:sz w:val="24"/>
          <w:szCs w:val="24"/>
        </w:rPr>
        <w:t>legislations;</w:t>
      </w:r>
      <w:r w:rsidR="00C14092" w:rsidRPr="00BC1B8A">
        <w:rPr>
          <w:rFonts w:ascii="Times New Roman" w:eastAsia="Calibri" w:hAnsi="Times New Roman" w:cs="Times New Roman"/>
          <w:sz w:val="24"/>
          <w:szCs w:val="24"/>
        </w:rPr>
        <w:t xml:space="preserve"> Conservatory</w:t>
      </w:r>
      <w:r w:rsidRPr="00BC1B8A">
        <w:rPr>
          <w:rFonts w:ascii="Times New Roman" w:eastAsia="Calibri" w:hAnsi="Times New Roman" w:cs="Times New Roman"/>
          <w:sz w:val="24"/>
          <w:szCs w:val="24"/>
        </w:rPr>
        <w:t xml:space="preserve"> orders suspending some clauses in the Security Laws Act together with amendments to the respective statutes pending the determination of the petition were issued.</w:t>
      </w:r>
    </w:p>
    <w:p w:rsidR="00BC1B8A" w:rsidRPr="00BC1B8A" w:rsidRDefault="00BC1B8A"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RATIONALE /REASONING</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The court was of the reasoning </w:t>
      </w:r>
      <w:r w:rsidR="00C14092" w:rsidRPr="00BC1B8A">
        <w:rPr>
          <w:rFonts w:ascii="Times New Roman" w:eastAsia="Calibri" w:hAnsi="Times New Roman" w:cs="Times New Roman"/>
          <w:sz w:val="24"/>
          <w:szCs w:val="24"/>
        </w:rPr>
        <w:t>that;</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Clauses </w:t>
      </w:r>
      <w:r w:rsidR="00C14092" w:rsidRPr="00BC1B8A">
        <w:rPr>
          <w:rFonts w:ascii="Times New Roman" w:eastAsia="Calibri" w:hAnsi="Times New Roman" w:cs="Times New Roman"/>
          <w:sz w:val="24"/>
          <w:szCs w:val="24"/>
        </w:rPr>
        <w:t>4 and 5</w:t>
      </w:r>
      <w:r w:rsidRPr="00BC1B8A">
        <w:rPr>
          <w:rFonts w:ascii="Times New Roman" w:eastAsia="Calibri" w:hAnsi="Times New Roman" w:cs="Times New Roman"/>
          <w:sz w:val="24"/>
          <w:szCs w:val="24"/>
        </w:rPr>
        <w:t xml:space="preserve"> do not warrant suspension as </w:t>
      </w:r>
      <w:r w:rsidR="00C14092" w:rsidRPr="00BC1B8A">
        <w:rPr>
          <w:rFonts w:ascii="Times New Roman" w:eastAsia="Calibri" w:hAnsi="Times New Roman" w:cs="Times New Roman"/>
          <w:sz w:val="24"/>
          <w:szCs w:val="24"/>
        </w:rPr>
        <w:t>they just</w:t>
      </w:r>
      <w:r w:rsidRPr="00BC1B8A">
        <w:rPr>
          <w:rFonts w:ascii="Times New Roman" w:eastAsia="Calibri" w:hAnsi="Times New Roman" w:cs="Times New Roman"/>
          <w:sz w:val="24"/>
          <w:szCs w:val="24"/>
        </w:rPr>
        <w:t xml:space="preserve"> </w:t>
      </w:r>
      <w:r w:rsidR="00C14092" w:rsidRPr="00BC1B8A">
        <w:rPr>
          <w:rFonts w:ascii="Times New Roman" w:eastAsia="Calibri" w:hAnsi="Times New Roman" w:cs="Times New Roman"/>
          <w:sz w:val="24"/>
          <w:szCs w:val="24"/>
        </w:rPr>
        <w:t>substituted of</w:t>
      </w:r>
      <w:r w:rsidRPr="00BC1B8A">
        <w:rPr>
          <w:rFonts w:ascii="Times New Roman" w:eastAsia="Calibri" w:hAnsi="Times New Roman" w:cs="Times New Roman"/>
          <w:sz w:val="24"/>
          <w:szCs w:val="24"/>
        </w:rPr>
        <w:t xml:space="preserve"> words.</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Clause 12 warranted   suspension   as it limits the freedom of media and expression by imposing hefty fines of 5million for offenders or 3 years imprisonment or both. The courts view was that the clause posed an imminent danger to the offenders losing their liberty.</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Clause 15 which permits keeping in custody of  a suspect for a period of 90 days in the courts view was not a threat to since the same was subject to a court order .The court found that it was not justified to suspend it at this stage.</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In view of the provisions of clause 16  which has the effect of denying the accused persons evidence sought to be used against them until just before hearing was in the opinion of the court arguable whether it negates the spirit of article 49 and 50 of the constitution .The court expressed </w:t>
      </w:r>
      <w:r w:rsidRPr="00BC1B8A">
        <w:rPr>
          <w:rFonts w:ascii="Times New Roman" w:eastAsia="Calibri" w:hAnsi="Times New Roman" w:cs="Times New Roman"/>
          <w:sz w:val="24"/>
          <w:szCs w:val="24"/>
        </w:rPr>
        <w:lastRenderedPageBreak/>
        <w:t>the view that  though article 50 is one of the protected articles in article 24 and hence cannot be limited, if the court finds that this provision is unconstitutional the criminal process in the country  would face a crisis with respect to persons whose trial were rendered unfair as a result of this clause.</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Clause 25   which   permits the revocation of identity card under specified circumstances was in the opinion of the court not warranting suspension .The court was of the opinion that even though on the face of it may be limiting the provisions of article 12 of the </w:t>
      </w:r>
      <w:r w:rsidR="00C14092" w:rsidRPr="00BC1B8A">
        <w:rPr>
          <w:rFonts w:ascii="Times New Roman" w:eastAsia="Calibri" w:hAnsi="Times New Roman" w:cs="Times New Roman"/>
          <w:sz w:val="24"/>
          <w:szCs w:val="24"/>
        </w:rPr>
        <w:t>constitution, the</w:t>
      </w:r>
      <w:r w:rsidRPr="00BC1B8A">
        <w:rPr>
          <w:rFonts w:ascii="Times New Roman" w:eastAsia="Calibri" w:hAnsi="Times New Roman" w:cs="Times New Roman"/>
          <w:sz w:val="24"/>
          <w:szCs w:val="24"/>
        </w:rPr>
        <w:t xml:space="preserve"> cancellation shall be done by following a certain procedure which in the opinion of the court was not an imminent </w:t>
      </w:r>
      <w:r w:rsidR="00C14092" w:rsidRPr="00BC1B8A">
        <w:rPr>
          <w:rFonts w:ascii="Times New Roman" w:eastAsia="Calibri" w:hAnsi="Times New Roman" w:cs="Times New Roman"/>
          <w:sz w:val="24"/>
          <w:szCs w:val="24"/>
        </w:rPr>
        <w:t>danger for</w:t>
      </w:r>
      <w:r w:rsidRPr="00BC1B8A">
        <w:rPr>
          <w:rFonts w:ascii="Times New Roman" w:eastAsia="Calibri" w:hAnsi="Times New Roman" w:cs="Times New Roman"/>
          <w:sz w:val="24"/>
          <w:szCs w:val="24"/>
        </w:rPr>
        <w:t xml:space="preserve"> as </w:t>
      </w:r>
      <w:r w:rsidR="00C14092" w:rsidRPr="00BC1B8A">
        <w:rPr>
          <w:rFonts w:ascii="Times New Roman" w:eastAsia="Calibri" w:hAnsi="Times New Roman" w:cs="Times New Roman"/>
          <w:sz w:val="24"/>
          <w:szCs w:val="24"/>
        </w:rPr>
        <w:t>long the</w:t>
      </w:r>
      <w:r w:rsidRPr="00BC1B8A">
        <w:rPr>
          <w:rFonts w:ascii="Times New Roman" w:eastAsia="Calibri" w:hAnsi="Times New Roman" w:cs="Times New Roman"/>
          <w:sz w:val="24"/>
          <w:szCs w:val="24"/>
        </w:rPr>
        <w:t xml:space="preserve"> procedure is followed.</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Clause 26   which introduced an admission of statement by content in criminal </w:t>
      </w:r>
      <w:r w:rsidR="00C14092" w:rsidRPr="00BC1B8A">
        <w:rPr>
          <w:rFonts w:ascii="Times New Roman" w:eastAsia="Calibri" w:hAnsi="Times New Roman" w:cs="Times New Roman"/>
          <w:sz w:val="24"/>
          <w:szCs w:val="24"/>
        </w:rPr>
        <w:t>trials would</w:t>
      </w:r>
      <w:r w:rsidRPr="00BC1B8A">
        <w:rPr>
          <w:rFonts w:ascii="Times New Roman" w:eastAsia="Calibri" w:hAnsi="Times New Roman" w:cs="Times New Roman"/>
          <w:sz w:val="24"/>
          <w:szCs w:val="24"/>
        </w:rPr>
        <w:t xml:space="preserve"> bring crisis if courts would convict on the same as it was in contravention of article 50(2</w:t>
      </w:r>
      <w:r w:rsidR="00C14092" w:rsidRPr="00BC1B8A">
        <w:rPr>
          <w:rFonts w:ascii="Times New Roman" w:eastAsia="Calibri" w:hAnsi="Times New Roman" w:cs="Times New Roman"/>
          <w:sz w:val="24"/>
          <w:szCs w:val="24"/>
        </w:rPr>
        <w:t>) (</w:t>
      </w:r>
      <w:r w:rsidRPr="00BC1B8A">
        <w:rPr>
          <w:rFonts w:ascii="Times New Roman" w:eastAsia="Calibri" w:hAnsi="Times New Roman" w:cs="Times New Roman"/>
          <w:sz w:val="24"/>
          <w:szCs w:val="24"/>
        </w:rPr>
        <w:t xml:space="preserve">1) with respect to self-incriminating </w:t>
      </w:r>
      <w:r w:rsidR="00C14092" w:rsidRPr="00BC1B8A">
        <w:rPr>
          <w:rFonts w:ascii="Times New Roman" w:eastAsia="Calibri" w:hAnsi="Times New Roman" w:cs="Times New Roman"/>
          <w:sz w:val="24"/>
          <w:szCs w:val="24"/>
        </w:rPr>
        <w:t>evidence. Clauses</w:t>
      </w:r>
      <w:r w:rsidRPr="00BC1B8A">
        <w:rPr>
          <w:rFonts w:ascii="Times New Roman" w:eastAsia="Calibri" w:hAnsi="Times New Roman" w:cs="Times New Roman"/>
          <w:sz w:val="24"/>
          <w:szCs w:val="24"/>
        </w:rPr>
        <w:t xml:space="preserve"> 35(a) and (b) which enlarged the definition of firearm to include telescopes and night vision </w:t>
      </w:r>
      <w:r w:rsidR="00C14092" w:rsidRPr="00BC1B8A">
        <w:rPr>
          <w:rFonts w:ascii="Times New Roman" w:eastAsia="Calibri" w:hAnsi="Times New Roman" w:cs="Times New Roman"/>
          <w:sz w:val="24"/>
          <w:szCs w:val="24"/>
        </w:rPr>
        <w:t>devices and</w:t>
      </w:r>
      <w:r w:rsidRPr="00BC1B8A">
        <w:rPr>
          <w:rFonts w:ascii="Times New Roman" w:eastAsia="Calibri" w:hAnsi="Times New Roman" w:cs="Times New Roman"/>
          <w:sz w:val="24"/>
          <w:szCs w:val="24"/>
        </w:rPr>
        <w:t xml:space="preserve"> outlawing their manufacture, </w:t>
      </w:r>
      <w:r w:rsidR="00C14092" w:rsidRPr="00BC1B8A">
        <w:rPr>
          <w:rFonts w:ascii="Times New Roman" w:eastAsia="Calibri" w:hAnsi="Times New Roman" w:cs="Times New Roman"/>
          <w:sz w:val="24"/>
          <w:szCs w:val="24"/>
        </w:rPr>
        <w:t>purchase, assembling</w:t>
      </w:r>
      <w:r w:rsidRPr="00BC1B8A">
        <w:rPr>
          <w:rFonts w:ascii="Times New Roman" w:eastAsia="Calibri" w:hAnsi="Times New Roman" w:cs="Times New Roman"/>
          <w:sz w:val="24"/>
          <w:szCs w:val="24"/>
        </w:rPr>
        <w:t>, possession did not pose an imminent threat that could not wait till the hearing of the petition.</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Clauses </w:t>
      </w:r>
      <w:r w:rsidR="00C14092" w:rsidRPr="00BC1B8A">
        <w:rPr>
          <w:rFonts w:ascii="Times New Roman" w:eastAsia="Calibri" w:hAnsi="Times New Roman" w:cs="Times New Roman"/>
          <w:sz w:val="24"/>
          <w:szCs w:val="24"/>
        </w:rPr>
        <w:t>48 posed</w:t>
      </w:r>
      <w:r w:rsidRPr="00BC1B8A">
        <w:rPr>
          <w:rFonts w:ascii="Times New Roman" w:eastAsia="Calibri" w:hAnsi="Times New Roman" w:cs="Times New Roman"/>
          <w:sz w:val="24"/>
          <w:szCs w:val="24"/>
        </w:rPr>
        <w:t xml:space="preserve"> a threat as it introduces a ceiling on the number of asylum seekers permitted to be I the country and places it at 150,000 with variation by parliament .the reasoning of the court was that implementation of the clause would lead to deportation of refugees even before the petition and the harm that would have occurred would be </w:t>
      </w:r>
      <w:r w:rsidR="00C14092" w:rsidRPr="00BC1B8A">
        <w:rPr>
          <w:rFonts w:ascii="Times New Roman" w:eastAsia="Calibri" w:hAnsi="Times New Roman" w:cs="Times New Roman"/>
          <w:sz w:val="24"/>
          <w:szCs w:val="24"/>
        </w:rPr>
        <w:t>unexplainable.</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Clauses 56 was in the opinion of the court a subject to court scrutiny on whether it was susceptible to abuse considering the current constitutional </w:t>
      </w:r>
      <w:r w:rsidR="00C14092" w:rsidRPr="00BC1B8A">
        <w:rPr>
          <w:rFonts w:ascii="Times New Roman" w:eastAsia="Calibri" w:hAnsi="Times New Roman" w:cs="Times New Roman"/>
          <w:sz w:val="24"/>
          <w:szCs w:val="24"/>
        </w:rPr>
        <w:t>dispensation. The</w:t>
      </w:r>
      <w:r w:rsidRPr="00BC1B8A">
        <w:rPr>
          <w:rFonts w:ascii="Times New Roman" w:eastAsia="Calibri" w:hAnsi="Times New Roman" w:cs="Times New Roman"/>
          <w:sz w:val="24"/>
          <w:szCs w:val="24"/>
        </w:rPr>
        <w:t xml:space="preserve"> clause sought to introduce special operations to deal with insecurity.</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Clause 58  sought to replace the parliament  with national assembly effectively removing the senate from playing an oversight role on the national intelligence .The court was of the opinion that the same can be answered by the question of what the role of the senate is in  enactment of the act.</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Clause 64 introduced an offence of publication of offending   material which is defined as a publication or statement that is likely to be understood as dir</w:t>
      </w:r>
      <w:r w:rsidR="00856F44">
        <w:rPr>
          <w:rFonts w:ascii="Times New Roman" w:eastAsia="Calibri" w:hAnsi="Times New Roman" w:cs="Times New Roman"/>
          <w:sz w:val="24"/>
          <w:szCs w:val="24"/>
        </w:rPr>
        <w:t xml:space="preserve">ectly or indirectly encouraging </w:t>
      </w:r>
      <w:r w:rsidRPr="00BC1B8A">
        <w:rPr>
          <w:rFonts w:ascii="Times New Roman" w:eastAsia="Calibri" w:hAnsi="Times New Roman" w:cs="Times New Roman"/>
          <w:sz w:val="24"/>
          <w:szCs w:val="24"/>
        </w:rPr>
        <w:lastRenderedPageBreak/>
        <w:t xml:space="preserve">another person to </w:t>
      </w:r>
      <w:r w:rsidR="00C14092" w:rsidRPr="00BC1B8A">
        <w:rPr>
          <w:rFonts w:ascii="Times New Roman" w:eastAsia="Calibri" w:hAnsi="Times New Roman" w:cs="Times New Roman"/>
          <w:sz w:val="24"/>
          <w:szCs w:val="24"/>
        </w:rPr>
        <w:t>commit or</w:t>
      </w:r>
      <w:r w:rsidRPr="00BC1B8A">
        <w:rPr>
          <w:rFonts w:ascii="Times New Roman" w:eastAsia="Calibri" w:hAnsi="Times New Roman" w:cs="Times New Roman"/>
          <w:sz w:val="24"/>
          <w:szCs w:val="24"/>
        </w:rPr>
        <w:t xml:space="preserve"> prepare an act of terrorism. The court was of the opinion that terrorism has be a menace in the country and any Kenyan  of goodwill must support the act by parliament to contain the acts of terrorism.it however recommended that the court handling the petition will need to integrate the clause alongside sections 30 A and 30F of the prevention of terrorism act </w:t>
      </w:r>
    </w:p>
    <w:p w:rsidR="00BC1B8A" w:rsidRPr="00BC1B8A" w:rsidRDefault="00BC1B8A" w:rsidP="00856F44">
      <w:pPr>
        <w:spacing w:line="360" w:lineRule="auto"/>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With regard to clause 86 which empowered the president to appoint an inspector general of police therefore removing that mandate from the ambit of the national police service commission was in the opinion of the court not a threat that could not await the hearing of the petition.</w:t>
      </w:r>
    </w:p>
    <w:p w:rsidR="00BC1B8A" w:rsidRPr="00BC1B8A" w:rsidRDefault="00C14092" w:rsidP="00856F44">
      <w:pPr>
        <w:spacing w:line="360" w:lineRule="auto"/>
        <w:jc w:val="both"/>
        <w:rPr>
          <w:rFonts w:ascii="Times New Roman" w:eastAsia="Calibri" w:hAnsi="Times New Roman" w:cs="Times New Roman"/>
          <w:b/>
          <w:sz w:val="24"/>
          <w:szCs w:val="24"/>
        </w:rPr>
      </w:pPr>
      <w:r w:rsidRPr="00BC1B8A">
        <w:rPr>
          <w:rFonts w:ascii="Times New Roman" w:eastAsia="Calibri" w:hAnsi="Times New Roman" w:cs="Times New Roman"/>
          <w:b/>
          <w:sz w:val="24"/>
          <w:szCs w:val="24"/>
        </w:rPr>
        <w:t>Judgment</w:t>
      </w:r>
    </w:p>
    <w:p w:rsidR="00BC1B8A" w:rsidRPr="00BC1B8A" w:rsidRDefault="00BC1B8A" w:rsidP="00856F44">
      <w:pPr>
        <w:numPr>
          <w:ilvl w:val="0"/>
          <w:numId w:val="18"/>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Conservatory orders  suspending  clauses 12 ,16,26,29,48,56,58 ,64  in The security laws  (amendment) Act no 19 0f 2014 were issued</w:t>
      </w:r>
    </w:p>
    <w:p w:rsidR="00BC1B8A" w:rsidRPr="00BC1B8A" w:rsidRDefault="00BC1B8A" w:rsidP="00856F44">
      <w:pPr>
        <w:numPr>
          <w:ilvl w:val="0"/>
          <w:numId w:val="18"/>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 xml:space="preserve">Pursuant to </w:t>
      </w:r>
      <w:r w:rsidR="004D0C14" w:rsidRPr="00BC1B8A">
        <w:rPr>
          <w:rFonts w:ascii="Times New Roman" w:eastAsia="Calibri" w:hAnsi="Times New Roman" w:cs="Times New Roman"/>
          <w:sz w:val="24"/>
          <w:szCs w:val="24"/>
        </w:rPr>
        <w:t>article</w:t>
      </w:r>
      <w:r w:rsidRPr="00BC1B8A">
        <w:rPr>
          <w:rFonts w:ascii="Times New Roman" w:eastAsia="Calibri" w:hAnsi="Times New Roman" w:cs="Times New Roman"/>
          <w:sz w:val="24"/>
          <w:szCs w:val="24"/>
        </w:rPr>
        <w:t xml:space="preserve"> 165 (4) of the constitution it was certified that the petitions raise substantial issues of law and it was directed that these peti</w:t>
      </w:r>
      <w:r w:rsidR="00306496">
        <w:rPr>
          <w:rFonts w:ascii="Times New Roman" w:eastAsia="Calibri" w:hAnsi="Times New Roman" w:cs="Times New Roman"/>
          <w:sz w:val="24"/>
          <w:szCs w:val="24"/>
        </w:rPr>
        <w:t>ti</w:t>
      </w:r>
      <w:r w:rsidRPr="00BC1B8A">
        <w:rPr>
          <w:rFonts w:ascii="Times New Roman" w:eastAsia="Calibri" w:hAnsi="Times New Roman" w:cs="Times New Roman"/>
          <w:sz w:val="24"/>
          <w:szCs w:val="24"/>
        </w:rPr>
        <w:t xml:space="preserve">ons be transmitted to the Hon. The chief justice for the purposes of empanelling uneven bench of not less </w:t>
      </w:r>
      <w:r w:rsidR="004D0C14" w:rsidRPr="00BC1B8A">
        <w:rPr>
          <w:rFonts w:ascii="Times New Roman" w:eastAsia="Calibri" w:hAnsi="Times New Roman" w:cs="Times New Roman"/>
          <w:sz w:val="24"/>
          <w:szCs w:val="24"/>
        </w:rPr>
        <w:t>than</w:t>
      </w:r>
      <w:r w:rsidRPr="00BC1B8A">
        <w:rPr>
          <w:rFonts w:ascii="Times New Roman" w:eastAsia="Calibri" w:hAnsi="Times New Roman" w:cs="Times New Roman"/>
          <w:sz w:val="24"/>
          <w:szCs w:val="24"/>
        </w:rPr>
        <w:t xml:space="preserve"> three judges to here and determine the petitions</w:t>
      </w:r>
    </w:p>
    <w:p w:rsidR="00BC1B8A" w:rsidRPr="00BC1B8A" w:rsidRDefault="00BC1B8A" w:rsidP="00856F44">
      <w:pPr>
        <w:numPr>
          <w:ilvl w:val="0"/>
          <w:numId w:val="18"/>
        </w:numPr>
        <w:spacing w:line="360" w:lineRule="auto"/>
        <w:contextualSpacing/>
        <w:jc w:val="both"/>
        <w:rPr>
          <w:rFonts w:ascii="Times New Roman" w:eastAsia="Calibri" w:hAnsi="Times New Roman" w:cs="Times New Roman"/>
          <w:sz w:val="24"/>
          <w:szCs w:val="24"/>
        </w:rPr>
      </w:pPr>
      <w:r w:rsidRPr="00BC1B8A">
        <w:rPr>
          <w:rFonts w:ascii="Times New Roman" w:eastAsia="Calibri" w:hAnsi="Times New Roman" w:cs="Times New Roman"/>
          <w:sz w:val="24"/>
          <w:szCs w:val="24"/>
        </w:rPr>
        <w:t>The costs of the applications to be in the cause</w:t>
      </w:r>
    </w:p>
    <w:p w:rsidR="00BC1B8A" w:rsidRPr="00BC1B8A" w:rsidRDefault="00BC1B8A" w:rsidP="00856F44">
      <w:pPr>
        <w:spacing w:line="360" w:lineRule="auto"/>
        <w:ind w:left="720"/>
        <w:contextualSpacing/>
        <w:jc w:val="both"/>
        <w:rPr>
          <w:rFonts w:ascii="Times New Roman" w:eastAsia="Calibri" w:hAnsi="Times New Roman" w:cs="Times New Roman"/>
          <w:b/>
          <w:sz w:val="24"/>
          <w:szCs w:val="24"/>
        </w:rPr>
      </w:pPr>
    </w:p>
    <w:p w:rsidR="00BC1B8A" w:rsidRPr="00BC1B8A" w:rsidRDefault="00BC1B8A" w:rsidP="00856F44">
      <w:pPr>
        <w:spacing w:line="360" w:lineRule="auto"/>
        <w:jc w:val="both"/>
        <w:rPr>
          <w:rFonts w:ascii="Times New Roman" w:eastAsia="Calibri" w:hAnsi="Times New Roman" w:cs="Times New Roman"/>
          <w:b/>
          <w:sz w:val="24"/>
          <w:szCs w:val="24"/>
        </w:rPr>
      </w:pPr>
    </w:p>
    <w:p w:rsidR="001D0E3B" w:rsidRPr="001D0E3B" w:rsidRDefault="001D0E3B" w:rsidP="00856F44">
      <w:pPr>
        <w:spacing w:before="100" w:beforeAutospacing="1" w:after="100" w:afterAutospacing="1" w:line="360" w:lineRule="auto"/>
        <w:jc w:val="both"/>
        <w:rPr>
          <w:rFonts w:ascii="Times New Roman" w:eastAsia="Times New Roman" w:hAnsi="Times New Roman" w:cs="Times New Roman"/>
          <w:sz w:val="24"/>
          <w:szCs w:val="24"/>
          <w:lang w:val="en-GB"/>
        </w:rPr>
      </w:pPr>
    </w:p>
    <w:p w:rsidR="001D0E3B" w:rsidRPr="001D0E3B" w:rsidRDefault="001D0E3B" w:rsidP="00856F44">
      <w:pPr>
        <w:spacing w:after="0" w:line="360" w:lineRule="auto"/>
        <w:jc w:val="both"/>
        <w:rPr>
          <w:rFonts w:ascii="Times New Roman" w:eastAsia="Times New Roman" w:hAnsi="Times New Roman" w:cs="Times New Roman"/>
          <w:sz w:val="24"/>
          <w:szCs w:val="24"/>
        </w:rPr>
      </w:pPr>
    </w:p>
    <w:p w:rsidR="00DD56ED" w:rsidRPr="001D0E3B" w:rsidRDefault="00DD56ED" w:rsidP="00856F44">
      <w:pPr>
        <w:spacing w:line="360" w:lineRule="auto"/>
        <w:jc w:val="both"/>
      </w:pPr>
    </w:p>
    <w:sectPr w:rsidR="00DD56ED" w:rsidRPr="001D0E3B" w:rsidSect="00AF51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1F7A" w:rsidRDefault="00AB1F7A" w:rsidP="001D0E3B">
      <w:pPr>
        <w:spacing w:after="0" w:line="240" w:lineRule="auto"/>
      </w:pPr>
      <w:r>
        <w:separator/>
      </w:r>
    </w:p>
  </w:endnote>
  <w:endnote w:type="continuationSeparator" w:id="0">
    <w:p w:rsidR="00AB1F7A" w:rsidRDefault="00AB1F7A" w:rsidP="001D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1F7A" w:rsidRDefault="00AB1F7A" w:rsidP="001D0E3B">
      <w:pPr>
        <w:spacing w:after="0" w:line="240" w:lineRule="auto"/>
      </w:pPr>
      <w:r>
        <w:separator/>
      </w:r>
    </w:p>
  </w:footnote>
  <w:footnote w:type="continuationSeparator" w:id="0">
    <w:p w:rsidR="00AB1F7A" w:rsidRDefault="00AB1F7A" w:rsidP="001D0E3B">
      <w:pPr>
        <w:spacing w:after="0" w:line="240" w:lineRule="auto"/>
      </w:pPr>
      <w:r>
        <w:continuationSeparator/>
      </w:r>
    </w:p>
  </w:footnote>
  <w:footnote w:id="1">
    <w:p w:rsidR="004D0C14" w:rsidRDefault="004D0C14" w:rsidP="001D0E3B">
      <w:pPr>
        <w:pStyle w:val="FootnoteText"/>
      </w:pPr>
      <w:r>
        <w:rPr>
          <w:rStyle w:val="FootnoteReference"/>
        </w:rPr>
        <w:footnoteRef/>
      </w:r>
      <w:r>
        <w:t xml:space="preserve"> Cause No. 849 of 2011</w:t>
      </w:r>
    </w:p>
  </w:footnote>
  <w:footnote w:id="2">
    <w:p w:rsidR="004D0C14" w:rsidRDefault="004D0C14" w:rsidP="001D0E3B">
      <w:pPr>
        <w:pStyle w:val="FootnoteText"/>
      </w:pPr>
      <w:r>
        <w:rPr>
          <w:rStyle w:val="FootnoteReference"/>
        </w:rPr>
        <w:footnoteRef/>
      </w:r>
      <w:r>
        <w:t xml:space="preserve"> </w:t>
      </w:r>
      <w:r>
        <w:rPr>
          <w:rStyle w:val="Emphasis"/>
          <w:bCs/>
          <w:i w:val="0"/>
        </w:rPr>
        <w:t>[2004] UKHL 35</w:t>
      </w:r>
    </w:p>
  </w:footnote>
  <w:footnote w:id="3">
    <w:p w:rsidR="004D0C14" w:rsidRDefault="004D0C14" w:rsidP="001D0E3B">
      <w:pPr>
        <w:pStyle w:val="FootnoteText"/>
        <w:rPr>
          <w:rFonts w:ascii="Calibri" w:hAnsi="Calibri"/>
          <w:sz w:val="18"/>
        </w:rPr>
      </w:pPr>
      <w:r>
        <w:rPr>
          <w:rStyle w:val="FootnoteReference"/>
        </w:rPr>
        <w:footnoteRef/>
      </w:r>
      <w:r>
        <w:t xml:space="preserve"> S</w:t>
      </w:r>
      <w:r>
        <w:rPr>
          <w:rFonts w:ascii="Arial" w:hAnsi="Arial" w:cs="Arial"/>
          <w:color w:val="333333"/>
          <w:sz w:val="21"/>
          <w:szCs w:val="21"/>
          <w:shd w:val="clear" w:color="auto" w:fill="FFFFFF"/>
        </w:rPr>
        <w:t xml:space="preserve"> </w:t>
      </w:r>
      <w:r>
        <w:rPr>
          <w:rFonts w:ascii="Calibri" w:hAnsi="Calibri" w:cs="Arial"/>
          <w:szCs w:val="21"/>
          <w:shd w:val="clear" w:color="auto" w:fill="FFFFFF"/>
        </w:rPr>
        <w:t xml:space="preserve">5-6 of the Regulation of Wages (General) Order 1982                                                                                                                                                                    </w:t>
      </w:r>
    </w:p>
  </w:footnote>
  <w:footnote w:id="4">
    <w:p w:rsidR="004D0C14" w:rsidRDefault="004D0C14" w:rsidP="001D0E3B">
      <w:pPr>
        <w:pStyle w:val="FootnoteText"/>
      </w:pPr>
      <w:r>
        <w:rPr>
          <w:rStyle w:val="FootnoteReference"/>
        </w:rPr>
        <w:footnoteRef/>
      </w:r>
      <w:r>
        <w:t xml:space="preserve">Sample case brief </w:t>
      </w:r>
      <w:r w:rsidR="00C14092">
        <w:t>at &lt;</w:t>
      </w:r>
      <w:hyperlink r:id="rId1" w:history="1">
        <w:r>
          <w:rPr>
            <w:rStyle w:val="Hyperlink1"/>
          </w:rPr>
          <w:t>www.ucs.louisiana.edu</w:t>
        </w:r>
      </w:hyperlink>
      <w:r>
        <w:t xml:space="preserve"> &gt; accessed on June 20 2016.</w:t>
      </w:r>
    </w:p>
  </w:footnote>
  <w:footnote w:id="5">
    <w:p w:rsidR="004D0C14" w:rsidRDefault="004D0C14" w:rsidP="001D0E3B">
      <w:pPr>
        <w:pStyle w:val="FootnoteText"/>
        <w:tabs>
          <w:tab w:val="left" w:pos="4032"/>
        </w:tabs>
        <w:spacing w:line="360" w:lineRule="auto"/>
        <w:jc w:val="both"/>
      </w:pPr>
      <w:r>
        <w:rPr>
          <w:rStyle w:val="FootnoteReference"/>
        </w:rPr>
        <w:footnoteRef/>
      </w:r>
      <w:r>
        <w:t xml:space="preserve"> &lt;</w:t>
      </w:r>
      <w:r>
        <w:rPr>
          <w:color w:val="0000FF"/>
        </w:rPr>
        <w:t>http</w:t>
      </w:r>
      <w:hyperlink r:id="rId2" w:history="1">
        <w:r w:rsidR="00C14092">
          <w:rPr>
            <w:rStyle w:val="Hyperlink1"/>
          </w:rPr>
          <w:t>: /</w:t>
        </w:r>
        <w:r>
          <w:rPr>
            <w:rStyle w:val="Hyperlink1"/>
          </w:rPr>
          <w:t>/wwwlexisnexis.com/en-us/lawschool/pre-law/how-to-brief-a</w:t>
        </w:r>
      </w:hyperlink>
      <w:r>
        <w:rPr>
          <w:color w:val="0000FF"/>
        </w:rPr>
        <w:t>case.dpuf</w:t>
      </w:r>
      <w:r w:rsidR="00C14092">
        <w:t>&gt; accessed</w:t>
      </w:r>
      <w:r>
        <w:t xml:space="preserve"> on June 20 2016.</w:t>
      </w:r>
      <w:r>
        <w:tab/>
      </w:r>
    </w:p>
  </w:footnote>
  <w:footnote w:id="6">
    <w:p w:rsidR="004D0C14" w:rsidRDefault="004D0C14" w:rsidP="001D0E3B">
      <w:pPr>
        <w:pStyle w:val="FootnoteText"/>
      </w:pPr>
      <w:r>
        <w:rPr>
          <w:rStyle w:val="FootnoteReference"/>
        </w:rPr>
        <w:footnoteRef/>
      </w:r>
      <w:r>
        <w:t xml:space="preserve"> A  M Burkhart and R A Stein, </w:t>
      </w:r>
      <w:r>
        <w:rPr>
          <w:i/>
        </w:rPr>
        <w:t>“How to Study Law and Take Law Exams in a Nutshell</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84D67"/>
    <w:multiLevelType w:val="hybridMultilevel"/>
    <w:tmpl w:val="E4148A7A"/>
    <w:lvl w:ilvl="0" w:tplc="F602741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0126DF"/>
    <w:multiLevelType w:val="hybridMultilevel"/>
    <w:tmpl w:val="6EBA737A"/>
    <w:lvl w:ilvl="0" w:tplc="9FB684C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7CF35AC"/>
    <w:multiLevelType w:val="hybridMultilevel"/>
    <w:tmpl w:val="0A20EB44"/>
    <w:lvl w:ilvl="0" w:tplc="9D1CBF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023547"/>
    <w:multiLevelType w:val="hybridMultilevel"/>
    <w:tmpl w:val="C57E2FA8"/>
    <w:lvl w:ilvl="0" w:tplc="CF6AC638">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277083B"/>
    <w:multiLevelType w:val="hybridMultilevel"/>
    <w:tmpl w:val="5D7EFD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nsid w:val="13FB3251"/>
    <w:multiLevelType w:val="hybridMultilevel"/>
    <w:tmpl w:val="FE8831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4DD1C2E"/>
    <w:multiLevelType w:val="hybridMultilevel"/>
    <w:tmpl w:val="75862A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A403751"/>
    <w:multiLevelType w:val="hybridMultilevel"/>
    <w:tmpl w:val="2D34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B54F30"/>
    <w:multiLevelType w:val="hybridMultilevel"/>
    <w:tmpl w:val="53C40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9A7F5A"/>
    <w:multiLevelType w:val="hybridMultilevel"/>
    <w:tmpl w:val="6C522418"/>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nsid w:val="2EAB223A"/>
    <w:multiLevelType w:val="hybridMultilevel"/>
    <w:tmpl w:val="E4F2BDC0"/>
    <w:lvl w:ilvl="0" w:tplc="89F02774">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1">
    <w:nsid w:val="3DB33272"/>
    <w:multiLevelType w:val="hybridMultilevel"/>
    <w:tmpl w:val="2A460750"/>
    <w:lvl w:ilvl="0" w:tplc="CF6AC638">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7A9263F"/>
    <w:multiLevelType w:val="hybridMultilevel"/>
    <w:tmpl w:val="A00EE7D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nsid w:val="60F15738"/>
    <w:multiLevelType w:val="hybridMultilevel"/>
    <w:tmpl w:val="0F3A991C"/>
    <w:lvl w:ilvl="0" w:tplc="7DFCA5D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26B73CF"/>
    <w:multiLevelType w:val="hybridMultilevel"/>
    <w:tmpl w:val="57EC84C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nsid w:val="626E5EFD"/>
    <w:multiLevelType w:val="hybridMultilevel"/>
    <w:tmpl w:val="93B86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5D206E5"/>
    <w:multiLevelType w:val="hybridMultilevel"/>
    <w:tmpl w:val="CCAC8CA4"/>
    <w:lvl w:ilvl="0" w:tplc="62E090FE">
      <w:start w:val="1"/>
      <w:numFmt w:val="bullet"/>
      <w:lvlText w:val="-"/>
      <w:lvlJc w:val="left"/>
      <w:pPr>
        <w:ind w:left="1080" w:hanging="360"/>
      </w:pPr>
      <w:rPr>
        <w:rFonts w:ascii="Calibri" w:eastAsiaTheme="minorHAnsi" w:hAnsi="Calibri" w:cs="Garamon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9EE29EA"/>
    <w:multiLevelType w:val="multilevel"/>
    <w:tmpl w:val="0FCAF8F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6AB72C70"/>
    <w:multiLevelType w:val="hybridMultilevel"/>
    <w:tmpl w:val="697AC4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nsid w:val="6D122276"/>
    <w:multiLevelType w:val="hybridMultilevel"/>
    <w:tmpl w:val="800A5DC8"/>
    <w:lvl w:ilvl="0" w:tplc="79D8CE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A55632D"/>
    <w:multiLevelType w:val="hybridMultilevel"/>
    <w:tmpl w:val="134496C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nsid w:val="7D452075"/>
    <w:multiLevelType w:val="hybridMultilevel"/>
    <w:tmpl w:val="396C6F6A"/>
    <w:lvl w:ilvl="0" w:tplc="9142FC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2"/>
  </w:num>
  <w:num w:numId="3">
    <w:abstractNumId w:val="7"/>
  </w:num>
  <w:num w:numId="4">
    <w:abstractNumId w:val="19"/>
  </w:num>
  <w:num w:numId="5">
    <w:abstractNumId w:val="0"/>
  </w:num>
  <w:num w:numId="6">
    <w:abstractNumId w:val="21"/>
  </w:num>
  <w:num w:numId="7">
    <w:abstractNumId w:val="3"/>
  </w:num>
  <w:num w:numId="8">
    <w:abstractNumId w:val="11"/>
  </w:num>
  <w:num w:numId="9">
    <w:abstractNumId w:val="16"/>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12"/>
  </w:num>
  <w:num w:numId="21">
    <w:abstractNumId w:val="6"/>
  </w:num>
  <w:num w:numId="22">
    <w:abstractNumId w:val="15"/>
  </w:num>
  <w:num w:numId="23">
    <w:abstractNumId w:val="5"/>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33B"/>
    <w:rsid w:val="000A1D0C"/>
    <w:rsid w:val="00140415"/>
    <w:rsid w:val="001D0E3B"/>
    <w:rsid w:val="001E2235"/>
    <w:rsid w:val="0023533B"/>
    <w:rsid w:val="00261AF9"/>
    <w:rsid w:val="00306496"/>
    <w:rsid w:val="00442205"/>
    <w:rsid w:val="0046543A"/>
    <w:rsid w:val="004D0C14"/>
    <w:rsid w:val="00622702"/>
    <w:rsid w:val="00714DF0"/>
    <w:rsid w:val="007A3C8B"/>
    <w:rsid w:val="00856F44"/>
    <w:rsid w:val="00AB1BAD"/>
    <w:rsid w:val="00AB1F7A"/>
    <w:rsid w:val="00AF5127"/>
    <w:rsid w:val="00B67EB2"/>
    <w:rsid w:val="00BC1B8A"/>
    <w:rsid w:val="00C14092"/>
    <w:rsid w:val="00DD5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0EB34E-91BD-4895-926A-116AE713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51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33B"/>
    <w:pPr>
      <w:ind w:left="720"/>
      <w:contextualSpacing/>
    </w:pPr>
  </w:style>
  <w:style w:type="paragraph" w:customStyle="1" w:styleId="Default">
    <w:name w:val="Default"/>
    <w:rsid w:val="001E2235"/>
    <w:pPr>
      <w:autoSpaceDE w:val="0"/>
      <w:autoSpaceDN w:val="0"/>
      <w:adjustRightInd w:val="0"/>
      <w:spacing w:after="0" w:line="240" w:lineRule="auto"/>
    </w:pPr>
    <w:rPr>
      <w:rFonts w:ascii="Garamond" w:hAnsi="Garamond" w:cs="Garamond"/>
      <w:color w:val="000000"/>
      <w:sz w:val="24"/>
      <w:szCs w:val="24"/>
    </w:rPr>
  </w:style>
  <w:style w:type="paragraph" w:styleId="FootnoteText">
    <w:name w:val="footnote text"/>
    <w:basedOn w:val="Normal"/>
    <w:link w:val="FootnoteTextChar"/>
    <w:uiPriority w:val="99"/>
    <w:semiHidden/>
    <w:unhideWhenUsed/>
    <w:rsid w:val="001D0E3B"/>
    <w:pPr>
      <w:spacing w:after="0" w:line="240" w:lineRule="auto"/>
    </w:pPr>
    <w:rPr>
      <w:rFonts w:ascii="Times New Roman" w:eastAsia="Times New Roman" w:hAnsi="Times New Roman" w:cs="Times New Roman"/>
      <w:sz w:val="20"/>
      <w:szCs w:val="20"/>
      <w:lang w:val="en-GB" w:eastAsia="en-GB"/>
    </w:rPr>
  </w:style>
  <w:style w:type="character" w:customStyle="1" w:styleId="FootnoteTextChar">
    <w:name w:val="Footnote Text Char"/>
    <w:basedOn w:val="DefaultParagraphFont"/>
    <w:link w:val="FootnoteText"/>
    <w:uiPriority w:val="99"/>
    <w:semiHidden/>
    <w:rsid w:val="001D0E3B"/>
    <w:rPr>
      <w:rFonts w:ascii="Times New Roman" w:eastAsia="Times New Roman" w:hAnsi="Times New Roman" w:cs="Times New Roman"/>
      <w:sz w:val="20"/>
      <w:szCs w:val="20"/>
      <w:lang w:val="en-GB" w:eastAsia="en-GB"/>
    </w:rPr>
  </w:style>
  <w:style w:type="character" w:styleId="FootnoteReference">
    <w:name w:val="footnote reference"/>
    <w:basedOn w:val="DefaultParagraphFont"/>
    <w:uiPriority w:val="99"/>
    <w:semiHidden/>
    <w:unhideWhenUsed/>
    <w:rsid w:val="001D0E3B"/>
    <w:rPr>
      <w:vertAlign w:val="superscript"/>
    </w:rPr>
  </w:style>
  <w:style w:type="character" w:styleId="Emphasis">
    <w:name w:val="Emphasis"/>
    <w:basedOn w:val="DefaultParagraphFont"/>
    <w:uiPriority w:val="20"/>
    <w:qFormat/>
    <w:rsid w:val="001D0E3B"/>
    <w:rPr>
      <w:i/>
      <w:iCs/>
    </w:rPr>
  </w:style>
  <w:style w:type="character" w:customStyle="1" w:styleId="Hyperlink1">
    <w:name w:val="Hyperlink1"/>
    <w:basedOn w:val="DefaultParagraphFont"/>
    <w:uiPriority w:val="99"/>
    <w:semiHidden/>
    <w:unhideWhenUsed/>
    <w:rsid w:val="001D0E3B"/>
    <w:rPr>
      <w:color w:val="0000FF"/>
      <w:u w:val="single"/>
    </w:rPr>
  </w:style>
  <w:style w:type="character" w:styleId="Hyperlink">
    <w:name w:val="Hyperlink"/>
    <w:basedOn w:val="DefaultParagraphFont"/>
    <w:uiPriority w:val="99"/>
    <w:semiHidden/>
    <w:unhideWhenUsed/>
    <w:rsid w:val="001D0E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692771">
      <w:bodyDiv w:val="1"/>
      <w:marLeft w:val="0"/>
      <w:marRight w:val="0"/>
      <w:marTop w:val="0"/>
      <w:marBottom w:val="0"/>
      <w:divBdr>
        <w:top w:val="none" w:sz="0" w:space="0" w:color="auto"/>
        <w:left w:val="none" w:sz="0" w:space="0" w:color="auto"/>
        <w:bottom w:val="none" w:sz="0" w:space="0" w:color="auto"/>
        <w:right w:val="none" w:sz="0" w:space="0" w:color="auto"/>
      </w:divBdr>
    </w:div>
    <w:div w:id="479033718">
      <w:bodyDiv w:val="1"/>
      <w:marLeft w:val="0"/>
      <w:marRight w:val="0"/>
      <w:marTop w:val="0"/>
      <w:marBottom w:val="0"/>
      <w:divBdr>
        <w:top w:val="none" w:sz="0" w:space="0" w:color="auto"/>
        <w:left w:val="none" w:sz="0" w:space="0" w:color="auto"/>
        <w:bottom w:val="none" w:sz="0" w:space="0" w:color="auto"/>
        <w:right w:val="none" w:sz="0" w:space="0" w:color="auto"/>
      </w:divBdr>
    </w:div>
    <w:div w:id="726799278">
      <w:bodyDiv w:val="1"/>
      <w:marLeft w:val="0"/>
      <w:marRight w:val="0"/>
      <w:marTop w:val="0"/>
      <w:marBottom w:val="0"/>
      <w:divBdr>
        <w:top w:val="none" w:sz="0" w:space="0" w:color="auto"/>
        <w:left w:val="none" w:sz="0" w:space="0" w:color="auto"/>
        <w:bottom w:val="none" w:sz="0" w:space="0" w:color="auto"/>
        <w:right w:val="none" w:sz="0" w:space="0" w:color="auto"/>
      </w:divBdr>
    </w:div>
    <w:div w:id="131487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kenyalaw.org/caselaw/cases/view/96292/" TargetMode="Externa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lexisnexis.com/en-us/lawschool/pre-law/how-to-brief-a" TargetMode="External"/><Relationship Id="rId1" Type="http://schemas.openxmlformats.org/officeDocument/2006/relationships/hyperlink" Target="http://www.ucs.louisia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6602</Words>
  <Characters>37634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Kerry - PC</cp:lastModifiedBy>
  <cp:revision>2</cp:revision>
  <dcterms:created xsi:type="dcterms:W3CDTF">2016-06-23T17:58:00Z</dcterms:created>
  <dcterms:modified xsi:type="dcterms:W3CDTF">2016-06-23T17:58:00Z</dcterms:modified>
</cp:coreProperties>
</file>