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5443" w:rsidRPr="004E5443" w:rsidRDefault="004E5443" w:rsidP="006C7F82">
      <w:pPr>
        <w:spacing w:line="480" w:lineRule="auto"/>
        <w:jc w:val="both"/>
        <w:rPr>
          <w:rFonts w:ascii="Times New Roman" w:hAnsi="Times New Roman" w:cs="Times New Roman"/>
          <w:b/>
          <w:sz w:val="24"/>
          <w:szCs w:val="24"/>
        </w:rPr>
      </w:pPr>
      <w:r w:rsidRPr="004E5443">
        <w:rPr>
          <w:rFonts w:ascii="Times New Roman" w:hAnsi="Times New Roman" w:cs="Times New Roman"/>
          <w:b/>
          <w:sz w:val="24"/>
          <w:szCs w:val="24"/>
        </w:rPr>
        <w:t xml:space="preserve">Introduction </w:t>
      </w:r>
    </w:p>
    <w:p w:rsidR="00792AFB" w:rsidRPr="004E5443" w:rsidRDefault="00792AFB" w:rsidP="006C7F82">
      <w:pPr>
        <w:spacing w:line="480" w:lineRule="auto"/>
        <w:jc w:val="both"/>
        <w:rPr>
          <w:rFonts w:ascii="Times New Roman" w:hAnsi="Times New Roman" w:cs="Times New Roman"/>
          <w:sz w:val="24"/>
          <w:szCs w:val="24"/>
        </w:rPr>
      </w:pPr>
      <w:r w:rsidRPr="004E5443">
        <w:rPr>
          <w:rFonts w:ascii="Times New Roman" w:hAnsi="Times New Roman" w:cs="Times New Roman"/>
          <w:sz w:val="24"/>
          <w:szCs w:val="24"/>
        </w:rPr>
        <w:t xml:space="preserve">As a firm we did settle to the second question, we identified the ethical issues in question and discussed the same in detail. The issues are sequentially </w:t>
      </w:r>
      <w:r w:rsidR="009C2091" w:rsidRPr="004E5443">
        <w:rPr>
          <w:rFonts w:ascii="Times New Roman" w:hAnsi="Times New Roman" w:cs="Times New Roman"/>
          <w:sz w:val="24"/>
          <w:szCs w:val="24"/>
        </w:rPr>
        <w:t>discussed from the order of identification</w:t>
      </w:r>
      <w:r w:rsidR="004E5443" w:rsidRPr="004E5443">
        <w:rPr>
          <w:rFonts w:ascii="Times New Roman" w:hAnsi="Times New Roman" w:cs="Times New Roman"/>
          <w:sz w:val="24"/>
          <w:szCs w:val="24"/>
        </w:rPr>
        <w:t xml:space="preserve"> as</w:t>
      </w:r>
      <w:r w:rsidR="009C2091" w:rsidRPr="004E5443">
        <w:rPr>
          <w:rFonts w:ascii="Times New Roman" w:hAnsi="Times New Roman" w:cs="Times New Roman"/>
          <w:sz w:val="24"/>
          <w:szCs w:val="24"/>
        </w:rPr>
        <w:t xml:space="preserve"> from the first paragra</w:t>
      </w:r>
      <w:r w:rsidR="004E5443" w:rsidRPr="004E5443">
        <w:rPr>
          <w:rFonts w:ascii="Times New Roman" w:hAnsi="Times New Roman" w:cs="Times New Roman"/>
          <w:sz w:val="24"/>
          <w:szCs w:val="24"/>
        </w:rPr>
        <w:t>ph to the last paragraph. Details are as shown below;</w:t>
      </w:r>
      <w:r w:rsidRPr="004E5443">
        <w:rPr>
          <w:rFonts w:ascii="Times New Roman" w:hAnsi="Times New Roman" w:cs="Times New Roman"/>
          <w:sz w:val="24"/>
          <w:szCs w:val="24"/>
        </w:rPr>
        <w:t xml:space="preserve"> </w:t>
      </w:r>
    </w:p>
    <w:p w:rsidR="00792AFB" w:rsidRPr="004E5443" w:rsidRDefault="00792AFB" w:rsidP="004E5443">
      <w:pPr>
        <w:pStyle w:val="ListParagraph"/>
        <w:numPr>
          <w:ilvl w:val="0"/>
          <w:numId w:val="5"/>
        </w:numPr>
        <w:spacing w:line="480" w:lineRule="auto"/>
        <w:jc w:val="both"/>
        <w:rPr>
          <w:rFonts w:ascii="Times New Roman" w:hAnsi="Times New Roman" w:cs="Times New Roman"/>
          <w:b/>
          <w:sz w:val="24"/>
          <w:szCs w:val="24"/>
        </w:rPr>
      </w:pPr>
      <w:r w:rsidRPr="004E5443">
        <w:rPr>
          <w:rFonts w:ascii="Times New Roman" w:hAnsi="Times New Roman" w:cs="Times New Roman"/>
          <w:b/>
          <w:sz w:val="24"/>
          <w:szCs w:val="24"/>
        </w:rPr>
        <w:t>Partnering with other professionals</w:t>
      </w:r>
    </w:p>
    <w:p w:rsidR="00A420E0" w:rsidRDefault="00A420E0" w:rsidP="006C7F82">
      <w:pPr>
        <w:spacing w:line="480" w:lineRule="auto"/>
        <w:jc w:val="both"/>
        <w:rPr>
          <w:rFonts w:ascii="Times New Roman" w:hAnsi="Times New Roman" w:cs="Times New Roman"/>
          <w:sz w:val="24"/>
          <w:szCs w:val="24"/>
        </w:rPr>
      </w:pPr>
      <w:r>
        <w:rPr>
          <w:rFonts w:ascii="Times New Roman" w:hAnsi="Times New Roman" w:cs="Times New Roman"/>
          <w:sz w:val="24"/>
          <w:szCs w:val="24"/>
        </w:rPr>
        <w:t>In the first paragraph, the facts giving rise to the first</w:t>
      </w:r>
      <w:r w:rsidR="00FB16FE">
        <w:rPr>
          <w:rFonts w:ascii="Times New Roman" w:hAnsi="Times New Roman" w:cs="Times New Roman"/>
          <w:sz w:val="24"/>
          <w:szCs w:val="24"/>
        </w:rPr>
        <w:t xml:space="preserve"> ethical</w:t>
      </w:r>
      <w:r>
        <w:rPr>
          <w:rFonts w:ascii="Times New Roman" w:hAnsi="Times New Roman" w:cs="Times New Roman"/>
          <w:sz w:val="24"/>
          <w:szCs w:val="24"/>
        </w:rPr>
        <w:t xml:space="preserve"> issue in question are that; </w:t>
      </w:r>
      <w:r w:rsidRPr="00EA45C3">
        <w:rPr>
          <w:rFonts w:ascii="Times New Roman" w:hAnsi="Times New Roman" w:cs="Times New Roman"/>
          <w:sz w:val="24"/>
          <w:szCs w:val="24"/>
        </w:rPr>
        <w:t>recentl</w:t>
      </w:r>
      <w:r>
        <w:rPr>
          <w:rFonts w:ascii="Times New Roman" w:hAnsi="Times New Roman" w:cs="Times New Roman"/>
          <w:sz w:val="24"/>
          <w:szCs w:val="24"/>
        </w:rPr>
        <w:t>y, kimani</w:t>
      </w:r>
      <w:r w:rsidRPr="00EA45C3">
        <w:rPr>
          <w:rFonts w:ascii="Times New Roman" w:hAnsi="Times New Roman" w:cs="Times New Roman"/>
          <w:sz w:val="24"/>
          <w:szCs w:val="24"/>
        </w:rPr>
        <w:t xml:space="preserve"> completed his pupilage and was admitted to the Bar</w:t>
      </w:r>
      <w:r>
        <w:rPr>
          <w:rFonts w:ascii="Times New Roman" w:hAnsi="Times New Roman" w:cs="Times New Roman"/>
          <w:sz w:val="24"/>
          <w:szCs w:val="24"/>
        </w:rPr>
        <w:t xml:space="preserve"> by the then Hon. Chief Justice,</w:t>
      </w:r>
      <w:r w:rsidRPr="00EA45C3">
        <w:rPr>
          <w:rFonts w:ascii="Times New Roman" w:hAnsi="Times New Roman" w:cs="Times New Roman"/>
          <w:sz w:val="24"/>
          <w:szCs w:val="24"/>
        </w:rPr>
        <w:t xml:space="preserve"> Kimani is also a certified public accountant with CPA Training. He is al</w:t>
      </w:r>
      <w:r>
        <w:rPr>
          <w:rFonts w:ascii="Times New Roman" w:hAnsi="Times New Roman" w:cs="Times New Roman"/>
          <w:sz w:val="24"/>
          <w:szCs w:val="24"/>
        </w:rPr>
        <w:t>s</w:t>
      </w:r>
      <w:r w:rsidRPr="00EA45C3">
        <w:rPr>
          <w:rFonts w:ascii="Times New Roman" w:hAnsi="Times New Roman" w:cs="Times New Roman"/>
          <w:sz w:val="24"/>
          <w:szCs w:val="24"/>
        </w:rPr>
        <w:t xml:space="preserve">o dating Lilian, an ACCA graduate and </w:t>
      </w:r>
      <w:r>
        <w:rPr>
          <w:rFonts w:ascii="Times New Roman" w:hAnsi="Times New Roman" w:cs="Times New Roman"/>
          <w:sz w:val="24"/>
          <w:szCs w:val="24"/>
        </w:rPr>
        <w:t>a certified auditor. The two</w:t>
      </w:r>
      <w:r w:rsidRPr="00EA45C3">
        <w:rPr>
          <w:rFonts w:ascii="Times New Roman" w:hAnsi="Times New Roman" w:cs="Times New Roman"/>
          <w:sz w:val="24"/>
          <w:szCs w:val="24"/>
        </w:rPr>
        <w:t xml:space="preserve"> have partnered to form an auditing practice which is located next door to Kimani’s law firm</w:t>
      </w:r>
      <w:r>
        <w:rPr>
          <w:rFonts w:ascii="Times New Roman" w:hAnsi="Times New Roman" w:cs="Times New Roman"/>
          <w:sz w:val="24"/>
          <w:szCs w:val="24"/>
        </w:rPr>
        <w:t>.</w:t>
      </w:r>
    </w:p>
    <w:p w:rsidR="00A420E0" w:rsidRDefault="00A420E0" w:rsidP="006C7F82">
      <w:pPr>
        <w:spacing w:line="480" w:lineRule="auto"/>
        <w:jc w:val="both"/>
        <w:rPr>
          <w:rFonts w:ascii="Times New Roman" w:hAnsi="Times New Roman" w:cs="Times New Roman"/>
          <w:sz w:val="24"/>
          <w:szCs w:val="24"/>
        </w:rPr>
      </w:pPr>
      <w:r>
        <w:rPr>
          <w:rFonts w:ascii="Times New Roman" w:hAnsi="Times New Roman" w:cs="Times New Roman"/>
          <w:sz w:val="24"/>
          <w:szCs w:val="24"/>
        </w:rPr>
        <w:t>The issue is whether Kim</w:t>
      </w:r>
      <w:r w:rsidR="00C5288A">
        <w:rPr>
          <w:rFonts w:ascii="Times New Roman" w:hAnsi="Times New Roman" w:cs="Times New Roman"/>
          <w:sz w:val="24"/>
          <w:szCs w:val="24"/>
        </w:rPr>
        <w:t xml:space="preserve">ani is in breach of any professional </w:t>
      </w:r>
      <w:r>
        <w:rPr>
          <w:rFonts w:ascii="Times New Roman" w:hAnsi="Times New Roman" w:cs="Times New Roman"/>
          <w:sz w:val="24"/>
          <w:szCs w:val="24"/>
        </w:rPr>
        <w:t>conduct by partnering with Lillian to open an auditing practice which is located next door to his law firm.</w:t>
      </w:r>
    </w:p>
    <w:p w:rsidR="00734B94" w:rsidRDefault="00734B94" w:rsidP="006C7F82">
      <w:pPr>
        <w:spacing w:after="0" w:line="480" w:lineRule="auto"/>
        <w:jc w:val="both"/>
        <w:rPr>
          <w:rStyle w:val="A5"/>
          <w:rFonts w:ascii="Times New Roman" w:hAnsi="Times New Roman" w:cs="Times New Roman"/>
          <w:sz w:val="24"/>
          <w:szCs w:val="24"/>
        </w:rPr>
      </w:pPr>
      <w:r w:rsidRPr="009333AE">
        <w:rPr>
          <w:rFonts w:ascii="Times New Roman" w:hAnsi="Times New Roman" w:cs="Times New Roman"/>
          <w:sz w:val="24"/>
          <w:szCs w:val="24"/>
        </w:rPr>
        <w:t>Advocates are allowed to en</w:t>
      </w:r>
      <w:bookmarkStart w:id="0" w:name="_GoBack"/>
      <w:bookmarkEnd w:id="0"/>
      <w:r w:rsidRPr="009333AE">
        <w:rPr>
          <w:rFonts w:ascii="Times New Roman" w:hAnsi="Times New Roman" w:cs="Times New Roman"/>
          <w:sz w:val="24"/>
          <w:szCs w:val="24"/>
        </w:rPr>
        <w:t xml:space="preserve">gage in businesses with other professionals. However </w:t>
      </w:r>
      <w:r w:rsidRPr="009333AE">
        <w:rPr>
          <w:rStyle w:val="A5"/>
          <w:rFonts w:ascii="Times New Roman" w:hAnsi="Times New Roman" w:cs="Times New Roman"/>
          <w:sz w:val="24"/>
          <w:szCs w:val="24"/>
        </w:rPr>
        <w:t>No advocate may join or act in association with any organization or person whose business or any part of whose business is to make, support or prosecute claims as a result of death or personal injury, including claims under the Workmen’s Compensation Act</w:t>
      </w:r>
      <w:r w:rsidRPr="009333AE">
        <w:rPr>
          <w:rStyle w:val="FootnoteReference"/>
          <w:rFonts w:ascii="Times New Roman" w:hAnsi="Times New Roman" w:cs="Times New Roman"/>
          <w:color w:val="000000"/>
          <w:sz w:val="24"/>
          <w:szCs w:val="24"/>
        </w:rPr>
        <w:footnoteReference w:id="2"/>
      </w:r>
      <w:r w:rsidRPr="009333AE">
        <w:rPr>
          <w:rStyle w:val="A5"/>
          <w:rFonts w:ascii="Times New Roman" w:hAnsi="Times New Roman" w:cs="Times New Roman"/>
          <w:sz w:val="24"/>
          <w:szCs w:val="24"/>
        </w:rPr>
        <w:t>, in such circumstances that such person or organization solicits or receives any payment, gift or benefit in respect of such claims, nor may an advocate act in respect of any such claim for any client introduced to him by such person or organization.</w:t>
      </w:r>
      <w:r>
        <w:rPr>
          <w:rStyle w:val="A5"/>
          <w:rFonts w:ascii="Times New Roman" w:hAnsi="Times New Roman" w:cs="Times New Roman"/>
          <w:sz w:val="24"/>
          <w:szCs w:val="24"/>
        </w:rPr>
        <w:t xml:space="preserve"> The Act further prohibits the sharing of profits by an advocate with a person who is not an advocate or a qualified legal practitioner.</w:t>
      </w:r>
      <w:r>
        <w:rPr>
          <w:rStyle w:val="FootnoteReference"/>
          <w:rFonts w:ascii="Times New Roman" w:hAnsi="Times New Roman" w:cs="Times New Roman"/>
          <w:color w:val="000000"/>
          <w:sz w:val="24"/>
          <w:szCs w:val="24"/>
        </w:rPr>
        <w:footnoteReference w:id="3"/>
      </w:r>
    </w:p>
    <w:p w:rsidR="00734B94" w:rsidRDefault="00734B94" w:rsidP="006C7F82">
      <w:pPr>
        <w:spacing w:after="0" w:line="480" w:lineRule="auto"/>
        <w:jc w:val="both"/>
        <w:rPr>
          <w:rStyle w:val="A5"/>
          <w:rFonts w:ascii="Times New Roman" w:hAnsi="Times New Roman" w:cs="Times New Roman"/>
          <w:sz w:val="24"/>
          <w:szCs w:val="24"/>
        </w:rPr>
      </w:pPr>
      <w:r>
        <w:rPr>
          <w:rStyle w:val="A5"/>
          <w:rFonts w:ascii="Times New Roman" w:hAnsi="Times New Roman" w:cs="Times New Roman"/>
          <w:sz w:val="24"/>
          <w:szCs w:val="24"/>
        </w:rPr>
        <w:lastRenderedPageBreak/>
        <w:t xml:space="preserve">The above provisions of the Act can be construed to mean that an advocate can form a partnership with other professionals who are not advocates as long as such partnerships are not </w:t>
      </w:r>
      <w:r w:rsidRPr="004E65D8">
        <w:rPr>
          <w:rStyle w:val="A5"/>
          <w:rFonts w:ascii="Times New Roman" w:hAnsi="Times New Roman" w:cs="Times New Roman"/>
          <w:b/>
          <w:sz w:val="24"/>
          <w:szCs w:val="24"/>
        </w:rPr>
        <w:t>operated under one roof</w:t>
      </w:r>
      <w:r>
        <w:rPr>
          <w:rStyle w:val="A5"/>
          <w:rFonts w:ascii="Times New Roman" w:hAnsi="Times New Roman" w:cs="Times New Roman"/>
          <w:sz w:val="24"/>
          <w:szCs w:val="24"/>
        </w:rPr>
        <w:t xml:space="preserve"> and the management of the other partnership and the law firm are totally different. The law firm is allowed to serve clients directed to it by the other partnership for their expertise and vice versa.</w:t>
      </w:r>
    </w:p>
    <w:p w:rsidR="00152F52" w:rsidRPr="00141D1B" w:rsidRDefault="00152F52" w:rsidP="006C7F82">
      <w:pPr>
        <w:spacing w:line="480" w:lineRule="auto"/>
        <w:jc w:val="both"/>
        <w:rPr>
          <w:rFonts w:ascii="Times New Roman" w:hAnsi="Times New Roman" w:cs="Times New Roman"/>
          <w:sz w:val="24"/>
          <w:szCs w:val="24"/>
        </w:rPr>
      </w:pPr>
      <w:r>
        <w:rPr>
          <w:rFonts w:ascii="Times New Roman" w:hAnsi="Times New Roman" w:cs="Times New Roman"/>
          <w:sz w:val="24"/>
          <w:szCs w:val="24"/>
        </w:rPr>
        <w:t>Any</w:t>
      </w:r>
      <w:r w:rsidRPr="00141D1B">
        <w:rPr>
          <w:rFonts w:ascii="Times New Roman" w:hAnsi="Times New Roman" w:cs="Times New Roman"/>
          <w:sz w:val="24"/>
          <w:szCs w:val="24"/>
        </w:rPr>
        <w:t xml:space="preserve"> Advocate who engages in another profession, business or occupation concurrently with the practice of law shall take care not to allow such outside interests to jeopardize the Advocate professional integrity, independence or competence</w:t>
      </w:r>
      <w:r>
        <w:rPr>
          <w:rFonts w:ascii="Times New Roman" w:hAnsi="Times New Roman" w:cs="Times New Roman"/>
          <w:sz w:val="24"/>
          <w:szCs w:val="24"/>
        </w:rPr>
        <w:t xml:space="preserve"> </w:t>
      </w:r>
      <w:r w:rsidRPr="00141D1B">
        <w:rPr>
          <w:rFonts w:ascii="Times New Roman" w:hAnsi="Times New Roman" w:cs="Times New Roman"/>
          <w:sz w:val="24"/>
          <w:szCs w:val="24"/>
        </w:rPr>
        <w:t>or the standing of the legal profession.</w:t>
      </w:r>
      <w:r>
        <w:rPr>
          <w:rStyle w:val="FootnoteReference"/>
          <w:rFonts w:ascii="Times New Roman" w:hAnsi="Times New Roman" w:cs="Times New Roman"/>
          <w:sz w:val="24"/>
          <w:szCs w:val="24"/>
        </w:rPr>
        <w:footnoteReference w:id="4"/>
      </w:r>
    </w:p>
    <w:p w:rsidR="00152F52" w:rsidRDefault="00152F52" w:rsidP="006C7F82">
      <w:pPr>
        <w:spacing w:line="480" w:lineRule="auto"/>
        <w:jc w:val="both"/>
        <w:rPr>
          <w:rFonts w:ascii="Times New Roman" w:hAnsi="Times New Roman" w:cs="Times New Roman"/>
          <w:sz w:val="24"/>
          <w:szCs w:val="24"/>
        </w:rPr>
      </w:pPr>
      <w:r w:rsidRPr="00141D1B">
        <w:rPr>
          <w:rFonts w:ascii="Times New Roman" w:hAnsi="Times New Roman" w:cs="Times New Roman"/>
          <w:sz w:val="24"/>
          <w:szCs w:val="24"/>
        </w:rPr>
        <w:t>“Outside interests” include activities connected with the practice of law such as directorship of a corporation as well as activities not connected to the practice of law such as business, politics, sports and the Advocates social life”.</w:t>
      </w:r>
    </w:p>
    <w:p w:rsidR="00152F52" w:rsidRDefault="00152F52" w:rsidP="006C7F82">
      <w:pPr>
        <w:spacing w:line="480" w:lineRule="auto"/>
        <w:jc w:val="both"/>
        <w:rPr>
          <w:rFonts w:ascii="Times New Roman" w:hAnsi="Times New Roman" w:cs="Times New Roman"/>
          <w:sz w:val="24"/>
          <w:szCs w:val="24"/>
        </w:rPr>
      </w:pPr>
      <w:r>
        <w:rPr>
          <w:rFonts w:ascii="Times New Roman" w:hAnsi="Times New Roman" w:cs="Times New Roman"/>
          <w:sz w:val="24"/>
          <w:szCs w:val="24"/>
        </w:rPr>
        <w:t>Before engaging in other professions or businesses there are two tests to be satisfied:</w:t>
      </w:r>
      <w:r>
        <w:rPr>
          <w:rStyle w:val="FootnoteReference"/>
          <w:rFonts w:ascii="Times New Roman" w:hAnsi="Times New Roman" w:cs="Times New Roman"/>
          <w:sz w:val="24"/>
          <w:szCs w:val="24"/>
        </w:rPr>
        <w:footnoteReference w:id="5"/>
      </w:r>
    </w:p>
    <w:p w:rsidR="00152F52" w:rsidRDefault="00152F52" w:rsidP="006C7F82">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profession or business must be an honorable one that does not detract from one’s status as an Advocate.</w:t>
      </w:r>
    </w:p>
    <w:p w:rsidR="00152F52" w:rsidRDefault="00152F52" w:rsidP="006C7F82">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It must not be calculated to attract business to the Advocate unfairly which would be a breach of the Advocate’s Practice Rules.</w:t>
      </w:r>
    </w:p>
    <w:p w:rsidR="00C5288A" w:rsidRPr="00C5288A" w:rsidRDefault="00C5288A" w:rsidP="006C7F82">
      <w:pPr>
        <w:spacing w:after="0" w:line="480" w:lineRule="auto"/>
        <w:jc w:val="both"/>
        <w:rPr>
          <w:rStyle w:val="A5"/>
          <w:rFonts w:ascii="Times New Roman" w:hAnsi="Times New Roman" w:cs="Times New Roman"/>
          <w:sz w:val="24"/>
          <w:szCs w:val="24"/>
        </w:rPr>
      </w:pPr>
      <w:r w:rsidRPr="00C5288A">
        <w:rPr>
          <w:rStyle w:val="A5"/>
          <w:rFonts w:ascii="Times New Roman" w:hAnsi="Times New Roman" w:cs="Times New Roman"/>
          <w:sz w:val="24"/>
          <w:szCs w:val="24"/>
        </w:rPr>
        <w:t>The auditing practice operated by Kimani and Lilian is located next door to Kimani’s law firm. It is clear out of this information that the two firms dealing in different line of business are located in different offices. The auditing firm was not formed in order to solicit for clients. Kimani was therefore in order to partner with Lilian in the auditing practice. Their partnership is not with regards to the law firm which would otherwise be prohibited by the Advocates Act.</w:t>
      </w:r>
    </w:p>
    <w:p w:rsidR="004E5443" w:rsidRDefault="00C5288A" w:rsidP="006C7F82">
      <w:pPr>
        <w:spacing w:line="480" w:lineRule="auto"/>
        <w:jc w:val="both"/>
        <w:rPr>
          <w:rStyle w:val="A5"/>
          <w:rFonts w:ascii="Times New Roman" w:hAnsi="Times New Roman" w:cs="Times New Roman"/>
          <w:sz w:val="24"/>
          <w:szCs w:val="24"/>
        </w:rPr>
      </w:pPr>
      <w:r w:rsidRPr="00C5288A">
        <w:rPr>
          <w:rStyle w:val="A5"/>
          <w:rFonts w:ascii="Times New Roman" w:hAnsi="Times New Roman" w:cs="Times New Roman"/>
          <w:sz w:val="24"/>
          <w:szCs w:val="24"/>
        </w:rPr>
        <w:lastRenderedPageBreak/>
        <w:t xml:space="preserve">Kimani and his girlfriend share profits accruing from the auditing practice. This is rightfully in order as opposed to sharing profits acquired by an advocate in his practice as a lawyer, which is a professional misconduct. Kimani has therefore not committed any professional misconduct in partnering with Lilian and sharing profits. In the event therefore that they had formed the law firm together and shared what accrued out of this practice then that would have been a professional misconduct. </w:t>
      </w:r>
    </w:p>
    <w:p w:rsidR="00EA38D3" w:rsidRPr="00EA38D3" w:rsidRDefault="00EA38D3" w:rsidP="00EA38D3">
      <w:pPr>
        <w:pStyle w:val="ListParagraph"/>
        <w:numPr>
          <w:ilvl w:val="0"/>
          <w:numId w:val="5"/>
        </w:numPr>
        <w:jc w:val="center"/>
        <w:rPr>
          <w:b/>
        </w:rPr>
      </w:pPr>
      <w:r w:rsidRPr="00EA38D3">
        <w:rPr>
          <w:b/>
        </w:rPr>
        <w:t>TAKING BULK OF THE COMPENSATION AS LEGAL FEES</w:t>
      </w:r>
    </w:p>
    <w:p w:rsidR="00EA38D3" w:rsidRPr="00EA38D3" w:rsidRDefault="00EA38D3" w:rsidP="00EA38D3">
      <w:pPr>
        <w:spacing w:line="480" w:lineRule="auto"/>
        <w:rPr>
          <w:rFonts w:ascii="Times New Roman" w:hAnsi="Times New Roman" w:cs="Times New Roman"/>
          <w:sz w:val="24"/>
          <w:szCs w:val="24"/>
        </w:rPr>
      </w:pPr>
      <w:r w:rsidRPr="00EA38D3">
        <w:rPr>
          <w:rFonts w:ascii="Times New Roman" w:hAnsi="Times New Roman" w:cs="Times New Roman"/>
          <w:sz w:val="24"/>
          <w:szCs w:val="24"/>
        </w:rPr>
        <w:t>It is a professional misconduct for an advocate to withhold the bulk of the compensation awarded to a client in the guise of legal fees. When an advocate involved in an insurance claim takes bulk of compensation awarded to a client in the name of legal fees it will be cited as professional misconduct. An advocate should not take excess or withhold part or any of clients’ fees, without the clients consent. He owes a fiduciary duty to the client to pay to the client any compensatory fees awarded to the client in an insurance claim. An advocate involved in such a mischief is to be subjected to any</w:t>
      </w:r>
      <w:r w:rsidRPr="00EA38D3">
        <w:rPr>
          <w:rFonts w:ascii="Times New Roman" w:hAnsi="Times New Roman" w:cs="Times New Roman"/>
          <w:sz w:val="24"/>
          <w:szCs w:val="24"/>
          <w:lang w:val="en-GB"/>
        </w:rPr>
        <w:t xml:space="preserve"> displinary</w:t>
      </w:r>
      <w:r w:rsidRPr="00EA38D3">
        <w:rPr>
          <w:rFonts w:ascii="Times New Roman" w:hAnsi="Times New Roman" w:cs="Times New Roman"/>
          <w:sz w:val="24"/>
          <w:szCs w:val="24"/>
        </w:rPr>
        <w:t xml:space="preserve"> action by the regulatory body, in this case being the Law society of Kenya</w:t>
      </w:r>
      <w:r w:rsidRPr="00EA38D3">
        <w:rPr>
          <w:rStyle w:val="FootnoteReference"/>
          <w:rFonts w:ascii="Times New Roman" w:hAnsi="Times New Roman" w:cs="Times New Roman"/>
          <w:sz w:val="24"/>
          <w:szCs w:val="24"/>
        </w:rPr>
        <w:footnoteReference w:id="6"/>
      </w:r>
      <w:r w:rsidRPr="00EA38D3">
        <w:rPr>
          <w:rFonts w:ascii="Times New Roman" w:hAnsi="Times New Roman" w:cs="Times New Roman"/>
          <w:sz w:val="24"/>
          <w:szCs w:val="24"/>
        </w:rPr>
        <w:t>.</w:t>
      </w:r>
    </w:p>
    <w:p w:rsidR="00EA38D3" w:rsidRPr="00EA38D3" w:rsidRDefault="00EA38D3" w:rsidP="00EA38D3">
      <w:pPr>
        <w:spacing w:line="480" w:lineRule="auto"/>
        <w:rPr>
          <w:rFonts w:ascii="Times New Roman" w:hAnsi="Times New Roman" w:cs="Times New Roman"/>
          <w:sz w:val="24"/>
          <w:szCs w:val="24"/>
        </w:rPr>
      </w:pPr>
      <w:r w:rsidRPr="00EA38D3">
        <w:rPr>
          <w:rFonts w:ascii="Times New Roman" w:hAnsi="Times New Roman" w:cs="Times New Roman"/>
          <w:sz w:val="24"/>
          <w:szCs w:val="24"/>
        </w:rPr>
        <w:t xml:space="preserve">An advocate who is holding any brief for a client, is supposed to adhere to the advocates’ remuneration order, usually set by the chief justice from time to time. The remuneration order not only provides for a uniform way of charging fees but also a standard mode of charging fees that is neither undercutting or exploiting the client in the name of legal fees. Therefore in setting any legal fees an advocate ought to have in mind the existence of the Advocates remuneration </w:t>
      </w:r>
      <w:r w:rsidRPr="00EA38D3">
        <w:rPr>
          <w:rFonts w:ascii="Times New Roman" w:hAnsi="Times New Roman" w:cs="Times New Roman"/>
          <w:sz w:val="24"/>
          <w:szCs w:val="24"/>
        </w:rPr>
        <w:lastRenderedPageBreak/>
        <w:t>order. This in essence will go a long way towards ensuring that the advocate account’s for the fees he is charging</w:t>
      </w:r>
      <w:r w:rsidRPr="00EA38D3">
        <w:rPr>
          <w:rStyle w:val="FootnoteReference"/>
          <w:rFonts w:ascii="Times New Roman" w:hAnsi="Times New Roman" w:cs="Times New Roman"/>
          <w:sz w:val="24"/>
          <w:szCs w:val="24"/>
        </w:rPr>
        <w:footnoteReference w:id="7"/>
      </w:r>
      <w:r w:rsidRPr="00EA38D3">
        <w:rPr>
          <w:rFonts w:ascii="Times New Roman" w:hAnsi="Times New Roman" w:cs="Times New Roman"/>
          <w:sz w:val="24"/>
          <w:szCs w:val="24"/>
        </w:rPr>
        <w:t>.</w:t>
      </w:r>
    </w:p>
    <w:p w:rsidR="00EA38D3" w:rsidRDefault="00EA38D3" w:rsidP="00EA38D3">
      <w:pPr>
        <w:spacing w:line="480" w:lineRule="auto"/>
      </w:pPr>
      <w:r w:rsidRPr="00EA38D3">
        <w:rPr>
          <w:rFonts w:ascii="Times New Roman" w:hAnsi="Times New Roman" w:cs="Times New Roman"/>
          <w:sz w:val="24"/>
          <w:szCs w:val="24"/>
        </w:rPr>
        <w:t>Any compensation awarded to a client ought and must be given to the client as awarded to him. It is unethical to withhold any of the amounts in the name of legal fees. As in this case, a loophole in this area should not be in any way a motivating factor, for an advocate to practice in this area of settling insurance claims. An advocate’s key focus should be to ensure that the client has gotten his rightful compensation, in this way justice will not only be done to the client but will openly be seen to be done. Arriving at a just and acceptable solution should always be the driving factor of any advocate wishing to engage and practice in the area of settling insurance claims. Therefore  taking bulk of the compensation awarded to the client is not only unjustifiable but a wrong ethical conduct that the regulator will not cordon and may subject any advocate involved in such merciless act to displinary proceedings</w:t>
      </w:r>
      <w:r>
        <w:t>.</w:t>
      </w:r>
    </w:p>
    <w:p w:rsidR="00EA38D3" w:rsidRDefault="00EA38D3" w:rsidP="006C7F82">
      <w:pPr>
        <w:spacing w:line="480" w:lineRule="auto"/>
        <w:jc w:val="both"/>
        <w:rPr>
          <w:rStyle w:val="A5"/>
          <w:rFonts w:ascii="Times New Roman" w:hAnsi="Times New Roman" w:cs="Times New Roman"/>
          <w:sz w:val="24"/>
          <w:szCs w:val="24"/>
        </w:rPr>
      </w:pPr>
    </w:p>
    <w:p w:rsidR="00FB16FE" w:rsidRPr="004E5443" w:rsidRDefault="00FB16FE" w:rsidP="004E5443">
      <w:pPr>
        <w:pStyle w:val="ListParagraph"/>
        <w:numPr>
          <w:ilvl w:val="0"/>
          <w:numId w:val="5"/>
        </w:numPr>
        <w:spacing w:line="480" w:lineRule="auto"/>
        <w:jc w:val="both"/>
        <w:rPr>
          <w:rStyle w:val="A5"/>
          <w:rFonts w:ascii="Times New Roman" w:hAnsi="Times New Roman" w:cs="Times New Roman"/>
          <w:sz w:val="24"/>
          <w:szCs w:val="24"/>
        </w:rPr>
      </w:pPr>
      <w:r w:rsidRPr="004E5443">
        <w:rPr>
          <w:rStyle w:val="A5"/>
          <w:rFonts w:ascii="Times New Roman" w:hAnsi="Times New Roman" w:cs="Times New Roman"/>
          <w:b/>
          <w:sz w:val="24"/>
          <w:szCs w:val="24"/>
        </w:rPr>
        <w:t xml:space="preserve">Advertisement </w:t>
      </w:r>
    </w:p>
    <w:p w:rsidR="00FB16FE" w:rsidRDefault="00FB16FE" w:rsidP="006C7F82">
      <w:pPr>
        <w:spacing w:line="480" w:lineRule="auto"/>
        <w:jc w:val="both"/>
        <w:rPr>
          <w:rStyle w:val="A5"/>
          <w:rFonts w:ascii="Times New Roman" w:hAnsi="Times New Roman" w:cs="Times New Roman"/>
          <w:sz w:val="24"/>
          <w:szCs w:val="24"/>
        </w:rPr>
      </w:pPr>
      <w:r>
        <w:rPr>
          <w:rFonts w:ascii="Gill Sans MT" w:eastAsia="Times New Roman" w:hAnsi="Gill Sans MT" w:cs="Times New Roman"/>
          <w:sz w:val="24"/>
          <w:szCs w:val="24"/>
        </w:rPr>
        <w:t xml:space="preserve">Kimani also entered into a deal with Ian, an advertising consultant and boss </w:t>
      </w:r>
      <w:r w:rsidRPr="00FB16FE">
        <w:rPr>
          <w:rFonts w:ascii="Gill Sans MT" w:eastAsia="Times New Roman" w:hAnsi="Gill Sans MT" w:cs="Times New Roman"/>
          <w:sz w:val="24"/>
          <w:szCs w:val="24"/>
        </w:rPr>
        <w:t>of</w:t>
      </w:r>
      <w:r>
        <w:rPr>
          <w:rFonts w:ascii="Gill Sans MT" w:eastAsia="Times New Roman" w:hAnsi="Gill Sans MT" w:cs="Times New Roman"/>
          <w:sz w:val="24"/>
          <w:szCs w:val="24"/>
        </w:rPr>
        <w:t xml:space="preserve"> </w:t>
      </w:r>
      <w:r w:rsidRPr="00FB16FE">
        <w:rPr>
          <w:rFonts w:ascii="Gill Sans MT" w:eastAsia="Times New Roman" w:hAnsi="Gill Sans MT" w:cs="Times New Roman"/>
          <w:sz w:val="24"/>
          <w:szCs w:val="24"/>
        </w:rPr>
        <w:t>Bold</w:t>
      </w:r>
      <w:r w:rsidRPr="005C6D81">
        <w:rPr>
          <w:rFonts w:ascii="Gill Sans MT" w:eastAsia="Times New Roman" w:hAnsi="Gill Sans MT" w:cs="Times New Roman"/>
          <w:b/>
          <w:sz w:val="24"/>
          <w:szCs w:val="24"/>
        </w:rPr>
        <w:t xml:space="preserve"> </w:t>
      </w:r>
      <w:r w:rsidRPr="00FB16FE">
        <w:rPr>
          <w:rFonts w:ascii="Gill Sans MT" w:eastAsia="Times New Roman" w:hAnsi="Gill Sans MT" w:cs="Times New Roman"/>
          <w:sz w:val="24"/>
          <w:szCs w:val="24"/>
        </w:rPr>
        <w:t>Concepts</w:t>
      </w:r>
      <w:r w:rsidRPr="005C6D81">
        <w:rPr>
          <w:rFonts w:ascii="Gill Sans MT" w:eastAsia="Times New Roman" w:hAnsi="Gill Sans MT" w:cs="Times New Roman"/>
          <w:b/>
          <w:sz w:val="24"/>
          <w:szCs w:val="24"/>
        </w:rPr>
        <w:t xml:space="preserve"> </w:t>
      </w:r>
      <w:r w:rsidRPr="00FB16FE">
        <w:rPr>
          <w:rFonts w:ascii="Gill Sans MT" w:eastAsia="Times New Roman" w:hAnsi="Gill Sans MT" w:cs="Times New Roman"/>
          <w:sz w:val="24"/>
          <w:szCs w:val="24"/>
        </w:rPr>
        <w:t>Inc</w:t>
      </w:r>
      <w:r>
        <w:rPr>
          <w:rFonts w:ascii="Gill Sans MT" w:eastAsia="Times New Roman" w:hAnsi="Gill Sans MT" w:cs="Times New Roman"/>
          <w:sz w:val="24"/>
          <w:szCs w:val="24"/>
        </w:rPr>
        <w:t xml:space="preserve">., to increase the visibility of his firm through online advertisements and billboards in town. The ethical issue in question is advocates’ </w:t>
      </w:r>
      <w:r w:rsidRPr="00FB16FE">
        <w:rPr>
          <w:rFonts w:ascii="Gill Sans MT" w:eastAsia="Times New Roman" w:hAnsi="Gill Sans MT" w:cs="Times New Roman"/>
          <w:b/>
          <w:sz w:val="24"/>
          <w:szCs w:val="24"/>
        </w:rPr>
        <w:t>advertisement.</w:t>
      </w:r>
    </w:p>
    <w:p w:rsidR="00DE3D4A" w:rsidRPr="00C60745" w:rsidRDefault="00DE3D4A" w:rsidP="006C7F82">
      <w:pPr>
        <w:spacing w:line="480" w:lineRule="auto"/>
        <w:jc w:val="both"/>
        <w:rPr>
          <w:rFonts w:ascii="Times New Roman" w:eastAsia="Calibri" w:hAnsi="Times New Roman" w:cs="Times New Roman"/>
          <w:sz w:val="24"/>
          <w:szCs w:val="24"/>
        </w:rPr>
      </w:pPr>
      <w:r>
        <w:rPr>
          <w:rFonts w:ascii="Times New Roman" w:hAnsi="Times New Roman"/>
          <w:sz w:val="24"/>
          <w:szCs w:val="24"/>
        </w:rPr>
        <w:lastRenderedPageBreak/>
        <w:t>Sometimes back</w:t>
      </w:r>
      <w:r>
        <w:rPr>
          <w:rFonts w:ascii="Times New Roman" w:eastAsia="Calibri" w:hAnsi="Times New Roman" w:cs="Times New Roman"/>
          <w:sz w:val="24"/>
          <w:szCs w:val="24"/>
        </w:rPr>
        <w:t>, advocate</w:t>
      </w:r>
      <w:r>
        <w:rPr>
          <w:rFonts w:ascii="Times New Roman" w:hAnsi="Times New Roman"/>
          <w:sz w:val="24"/>
          <w:szCs w:val="24"/>
        </w:rPr>
        <w:t>s</w:t>
      </w:r>
      <w:r>
        <w:rPr>
          <w:rFonts w:ascii="Times New Roman" w:eastAsia="Calibri" w:hAnsi="Times New Roman" w:cs="Times New Roman"/>
          <w:sz w:val="24"/>
          <w:szCs w:val="24"/>
        </w:rPr>
        <w:t xml:space="preserve"> in Kenya were </w:t>
      </w:r>
      <w:r w:rsidRPr="00C60745">
        <w:rPr>
          <w:rFonts w:ascii="Times New Roman" w:eastAsia="Calibri" w:hAnsi="Times New Roman" w:cs="Times New Roman"/>
          <w:sz w:val="24"/>
          <w:szCs w:val="24"/>
        </w:rPr>
        <w:t>n</w:t>
      </w:r>
      <w:r>
        <w:rPr>
          <w:rFonts w:ascii="Times New Roman" w:eastAsia="Calibri" w:hAnsi="Times New Roman" w:cs="Times New Roman"/>
          <w:sz w:val="24"/>
          <w:szCs w:val="24"/>
        </w:rPr>
        <w:t xml:space="preserve">ot allowed to advertise their </w:t>
      </w:r>
      <w:r w:rsidRPr="00C60745">
        <w:rPr>
          <w:rFonts w:ascii="Times New Roman" w:eastAsia="Calibri" w:hAnsi="Times New Roman" w:cs="Times New Roman"/>
          <w:sz w:val="24"/>
          <w:szCs w:val="24"/>
        </w:rPr>
        <w:t>services as it was believed</w:t>
      </w:r>
      <w:r>
        <w:rPr>
          <w:rFonts w:ascii="Times New Roman" w:eastAsia="Calibri" w:hAnsi="Times New Roman" w:cs="Times New Roman"/>
          <w:sz w:val="24"/>
          <w:szCs w:val="24"/>
        </w:rPr>
        <w:t xml:space="preserve"> their</w:t>
      </w:r>
      <w:r w:rsidRPr="00C60745">
        <w:rPr>
          <w:rFonts w:ascii="Times New Roman" w:eastAsia="Calibri" w:hAnsi="Times New Roman" w:cs="Times New Roman"/>
          <w:sz w:val="24"/>
          <w:szCs w:val="24"/>
        </w:rPr>
        <w:t xml:space="preserve"> work spoke for itself. This prohibition was provided for under Rule 2 of the Advocate Practice Rules.</w:t>
      </w:r>
      <w:r>
        <w:rPr>
          <w:rStyle w:val="FootnoteReference"/>
          <w:rFonts w:ascii="Times New Roman" w:eastAsia="Calibri" w:hAnsi="Times New Roman" w:cs="Times New Roman"/>
          <w:sz w:val="24"/>
          <w:szCs w:val="24"/>
        </w:rPr>
        <w:footnoteReference w:id="8"/>
      </w:r>
      <w:r w:rsidRPr="00C60745">
        <w:rPr>
          <w:rFonts w:ascii="Times New Roman" w:eastAsia="Calibri" w:hAnsi="Times New Roman" w:cs="Times New Roman"/>
          <w:sz w:val="24"/>
          <w:szCs w:val="24"/>
        </w:rPr>
        <w:t xml:space="preserve"> This rule was however declared unconstitutional by Justice Majanja in the case of </w:t>
      </w:r>
      <w:r w:rsidRPr="00C60745">
        <w:rPr>
          <w:rFonts w:ascii="Times New Roman" w:eastAsia="Calibri" w:hAnsi="Times New Roman" w:cs="Times New Roman"/>
          <w:b/>
          <w:sz w:val="24"/>
          <w:szCs w:val="24"/>
          <w:u w:val="single"/>
        </w:rPr>
        <w:t>Oke</w:t>
      </w:r>
      <w:r>
        <w:rPr>
          <w:rFonts w:ascii="Times New Roman" w:eastAsia="Calibri" w:hAnsi="Times New Roman" w:cs="Times New Roman"/>
          <w:b/>
          <w:sz w:val="24"/>
          <w:szCs w:val="24"/>
          <w:u w:val="single"/>
        </w:rPr>
        <w:t>n</w:t>
      </w:r>
      <w:r w:rsidRPr="00C60745">
        <w:rPr>
          <w:rFonts w:ascii="Times New Roman" w:eastAsia="Calibri" w:hAnsi="Times New Roman" w:cs="Times New Roman"/>
          <w:b/>
          <w:sz w:val="24"/>
          <w:szCs w:val="24"/>
          <w:u w:val="single"/>
        </w:rPr>
        <w:t>yo</w:t>
      </w:r>
      <w:r>
        <w:rPr>
          <w:rFonts w:ascii="Times New Roman" w:eastAsia="Calibri" w:hAnsi="Times New Roman" w:cs="Times New Roman"/>
          <w:b/>
          <w:sz w:val="24"/>
          <w:szCs w:val="24"/>
          <w:u w:val="single"/>
        </w:rPr>
        <w:t xml:space="preserve"> Omwans</w:t>
      </w:r>
      <w:r w:rsidRPr="00C60745">
        <w:rPr>
          <w:rFonts w:ascii="Times New Roman" w:eastAsia="Calibri" w:hAnsi="Times New Roman" w:cs="Times New Roman"/>
          <w:b/>
          <w:sz w:val="24"/>
          <w:szCs w:val="24"/>
          <w:u w:val="single"/>
        </w:rPr>
        <w:t>a George and another vs AG and 2 others</w:t>
      </w:r>
      <w:r>
        <w:rPr>
          <w:rStyle w:val="FootnoteReference"/>
          <w:rFonts w:ascii="Times New Roman" w:eastAsia="Calibri" w:hAnsi="Times New Roman" w:cs="Times New Roman"/>
          <w:b/>
          <w:sz w:val="24"/>
          <w:szCs w:val="24"/>
          <w:u w:val="single"/>
        </w:rPr>
        <w:footnoteReference w:id="9"/>
      </w:r>
      <w:r w:rsidRPr="00C60745">
        <w:rPr>
          <w:rFonts w:ascii="Times New Roman" w:eastAsia="Calibri" w:hAnsi="Times New Roman" w:cs="Times New Roman"/>
          <w:sz w:val="24"/>
          <w:szCs w:val="24"/>
        </w:rPr>
        <w:t xml:space="preserve"> as it was inconsistent with Article 46</w:t>
      </w:r>
      <w:r>
        <w:rPr>
          <w:rFonts w:ascii="Times New Roman" w:eastAsia="Calibri" w:hAnsi="Times New Roman" w:cs="Times New Roman"/>
          <w:sz w:val="24"/>
          <w:szCs w:val="24"/>
        </w:rPr>
        <w:t>(b)</w:t>
      </w:r>
      <w:r>
        <w:rPr>
          <w:rStyle w:val="FootnoteReference"/>
          <w:rFonts w:ascii="Times New Roman" w:eastAsia="Calibri" w:hAnsi="Times New Roman" w:cs="Times New Roman"/>
          <w:sz w:val="24"/>
          <w:szCs w:val="24"/>
        </w:rPr>
        <w:footnoteReference w:id="10"/>
      </w:r>
      <w:r w:rsidRPr="00C60745">
        <w:rPr>
          <w:rFonts w:ascii="Times New Roman" w:eastAsia="Calibri" w:hAnsi="Times New Roman" w:cs="Times New Roman"/>
          <w:sz w:val="24"/>
          <w:szCs w:val="24"/>
        </w:rPr>
        <w:t xml:space="preserve"> and undermined Article 48</w:t>
      </w:r>
      <w:r>
        <w:rPr>
          <w:rStyle w:val="FootnoteReference"/>
          <w:rFonts w:ascii="Times New Roman" w:eastAsia="Calibri" w:hAnsi="Times New Roman" w:cs="Times New Roman"/>
          <w:sz w:val="24"/>
          <w:szCs w:val="24"/>
        </w:rPr>
        <w:footnoteReference w:id="11"/>
      </w:r>
      <w:r w:rsidRPr="00C60745">
        <w:rPr>
          <w:rFonts w:ascii="Times New Roman" w:eastAsia="Calibri" w:hAnsi="Times New Roman" w:cs="Times New Roman"/>
          <w:sz w:val="24"/>
          <w:szCs w:val="24"/>
        </w:rPr>
        <w:t xml:space="preserve"> of the constitution.</w:t>
      </w:r>
      <w:r>
        <w:rPr>
          <w:rFonts w:ascii="Times New Roman" w:eastAsia="Calibri" w:hAnsi="Times New Roman" w:cs="Times New Roman"/>
          <w:sz w:val="24"/>
          <w:szCs w:val="24"/>
        </w:rPr>
        <w:t xml:space="preserve"> The petitioner further submitted that the ban on advertising is in conflict, inconsistent and contravenes Article 35 (b) of the constitution.</w:t>
      </w:r>
      <w:r>
        <w:rPr>
          <w:rStyle w:val="FootnoteReference"/>
          <w:rFonts w:ascii="Times New Roman" w:eastAsia="Calibri" w:hAnsi="Times New Roman" w:cs="Times New Roman"/>
          <w:sz w:val="24"/>
          <w:szCs w:val="24"/>
        </w:rPr>
        <w:footnoteReference w:id="12"/>
      </w:r>
      <w:r w:rsidRPr="00C60745">
        <w:rPr>
          <w:rFonts w:ascii="Times New Roman" w:eastAsia="Calibri" w:hAnsi="Times New Roman" w:cs="Times New Roman"/>
          <w:sz w:val="24"/>
          <w:szCs w:val="24"/>
        </w:rPr>
        <w:t xml:space="preserve"> The rule disallowed </w:t>
      </w:r>
      <w:r w:rsidRPr="00C60745">
        <w:rPr>
          <w:rFonts w:ascii="Times New Roman" w:hAnsi="Times New Roman"/>
          <w:sz w:val="24"/>
          <w:szCs w:val="24"/>
        </w:rPr>
        <w:t>clients’</w:t>
      </w:r>
      <w:r w:rsidRPr="00C60745">
        <w:rPr>
          <w:rFonts w:ascii="Times New Roman" w:eastAsia="Calibri" w:hAnsi="Times New Roman" w:cs="Times New Roman"/>
          <w:sz w:val="24"/>
          <w:szCs w:val="24"/>
        </w:rPr>
        <w:t xml:space="preserve"> access to information which could help in their choice of advocates and was also an impediment to justice.</w:t>
      </w:r>
    </w:p>
    <w:p w:rsidR="00DE3D4A" w:rsidRPr="00C60745" w:rsidRDefault="00DE3D4A" w:rsidP="006C7F82">
      <w:pPr>
        <w:spacing w:line="480" w:lineRule="auto"/>
        <w:jc w:val="both"/>
        <w:rPr>
          <w:rFonts w:ascii="Times New Roman" w:eastAsia="Calibri" w:hAnsi="Times New Roman" w:cs="Times New Roman"/>
          <w:sz w:val="24"/>
          <w:szCs w:val="24"/>
        </w:rPr>
      </w:pPr>
      <w:r w:rsidRPr="00C60745">
        <w:rPr>
          <w:rFonts w:ascii="Times New Roman" w:eastAsia="Calibri" w:hAnsi="Times New Roman" w:cs="Times New Roman"/>
          <w:sz w:val="24"/>
          <w:szCs w:val="24"/>
        </w:rPr>
        <w:t>The Advocate’s mark</w:t>
      </w:r>
      <w:r>
        <w:rPr>
          <w:rFonts w:ascii="Times New Roman" w:eastAsia="Calibri" w:hAnsi="Times New Roman" w:cs="Times New Roman"/>
          <w:sz w:val="24"/>
          <w:szCs w:val="24"/>
        </w:rPr>
        <w:t xml:space="preserve">eting and advertising rules 2014 as a result of the land mark </w:t>
      </w:r>
      <w:r w:rsidR="006C7F82">
        <w:rPr>
          <w:rFonts w:ascii="Times New Roman" w:eastAsia="Calibri" w:hAnsi="Times New Roman" w:cs="Times New Roman"/>
          <w:sz w:val="24"/>
          <w:szCs w:val="24"/>
        </w:rPr>
        <w:t>ruling</w:t>
      </w:r>
      <w:r w:rsidRPr="00C60745">
        <w:rPr>
          <w:rFonts w:ascii="Times New Roman" w:eastAsia="Calibri" w:hAnsi="Times New Roman" w:cs="Times New Roman"/>
          <w:sz w:val="24"/>
          <w:szCs w:val="24"/>
        </w:rPr>
        <w:t xml:space="preserve"> were enacted to prevent unfair legal business</w:t>
      </w:r>
      <w:r>
        <w:rPr>
          <w:rFonts w:ascii="Times New Roman" w:hAnsi="Times New Roman"/>
          <w:sz w:val="24"/>
          <w:szCs w:val="24"/>
        </w:rPr>
        <w:t>. It was then</w:t>
      </w:r>
      <w:r>
        <w:rPr>
          <w:rFonts w:ascii="Times New Roman" w:eastAsia="Calibri" w:hAnsi="Times New Roman" w:cs="Times New Roman"/>
          <w:sz w:val="24"/>
          <w:szCs w:val="24"/>
        </w:rPr>
        <w:t xml:space="preserve"> required that </w:t>
      </w:r>
      <w:r w:rsidRPr="00C60745">
        <w:rPr>
          <w:rFonts w:ascii="Times New Roman" w:eastAsia="Calibri" w:hAnsi="Times New Roman" w:cs="Times New Roman"/>
          <w:sz w:val="24"/>
          <w:szCs w:val="24"/>
        </w:rPr>
        <w:t xml:space="preserve">all advocates </w:t>
      </w:r>
      <w:r>
        <w:rPr>
          <w:rFonts w:ascii="Times New Roman" w:eastAsia="Calibri" w:hAnsi="Times New Roman" w:cs="Times New Roman"/>
          <w:sz w:val="24"/>
          <w:szCs w:val="24"/>
        </w:rPr>
        <w:t xml:space="preserve">abide by these rules </w:t>
      </w:r>
      <w:r w:rsidRPr="00C60745">
        <w:rPr>
          <w:rFonts w:ascii="Times New Roman" w:eastAsia="Calibri" w:hAnsi="Times New Roman" w:cs="Times New Roman"/>
          <w:sz w:val="24"/>
          <w:szCs w:val="24"/>
        </w:rPr>
        <w:t>when advertising their services. An advocate who does not follow the same Rules commits a professional misconduct and may be disciplined for the same.</w:t>
      </w:r>
      <w:r>
        <w:rPr>
          <w:rStyle w:val="FootnoteReference"/>
          <w:rFonts w:ascii="Times New Roman" w:eastAsia="Calibri" w:hAnsi="Times New Roman" w:cs="Times New Roman"/>
          <w:sz w:val="24"/>
          <w:szCs w:val="24"/>
        </w:rPr>
        <w:footnoteReference w:id="13"/>
      </w:r>
      <w:r w:rsidRPr="00C60745">
        <w:rPr>
          <w:rFonts w:ascii="Times New Roman" w:eastAsia="Calibri" w:hAnsi="Times New Roman" w:cs="Times New Roman"/>
          <w:sz w:val="24"/>
          <w:szCs w:val="24"/>
        </w:rPr>
        <w:t xml:space="preserve"> The rules further provide that any advertisements done by advocates must be objective true and dignified. They must always be respectful to the ethics of the profession and must not denigrate another advocate or professional.</w:t>
      </w:r>
      <w:r>
        <w:rPr>
          <w:rStyle w:val="FootnoteReference"/>
          <w:rFonts w:ascii="Times New Roman" w:eastAsia="Calibri" w:hAnsi="Times New Roman" w:cs="Times New Roman"/>
          <w:sz w:val="24"/>
          <w:szCs w:val="24"/>
        </w:rPr>
        <w:footnoteReference w:id="14"/>
      </w:r>
    </w:p>
    <w:p w:rsidR="00DE3D4A" w:rsidRPr="00C60745" w:rsidRDefault="00DE3D4A" w:rsidP="006C7F82">
      <w:pPr>
        <w:spacing w:line="480" w:lineRule="auto"/>
        <w:jc w:val="both"/>
        <w:rPr>
          <w:rFonts w:ascii="Times New Roman" w:eastAsia="Calibri" w:hAnsi="Times New Roman" w:cs="Times New Roman"/>
          <w:sz w:val="24"/>
          <w:szCs w:val="24"/>
        </w:rPr>
      </w:pPr>
      <w:r w:rsidRPr="00C60745">
        <w:rPr>
          <w:rFonts w:ascii="Times New Roman" w:eastAsia="Calibri" w:hAnsi="Times New Roman" w:cs="Times New Roman"/>
          <w:sz w:val="24"/>
          <w:szCs w:val="24"/>
        </w:rPr>
        <w:t xml:space="preserve"> The rules provide that information that can be advertised include:-</w:t>
      </w:r>
      <w:r>
        <w:rPr>
          <w:rStyle w:val="FootnoteReference"/>
          <w:rFonts w:ascii="Times New Roman" w:eastAsia="Calibri" w:hAnsi="Times New Roman" w:cs="Times New Roman"/>
          <w:sz w:val="24"/>
          <w:szCs w:val="24"/>
        </w:rPr>
        <w:footnoteReference w:id="15"/>
      </w:r>
    </w:p>
    <w:p w:rsidR="00DE3D4A" w:rsidRDefault="00DE3D4A" w:rsidP="006C7F82">
      <w:pPr>
        <w:pStyle w:val="ListParagraph"/>
        <w:numPr>
          <w:ilvl w:val="0"/>
          <w:numId w:val="2"/>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The identity of the advocate or their firm.</w:t>
      </w:r>
    </w:p>
    <w:p w:rsidR="00DE3D4A" w:rsidRDefault="00DE3D4A" w:rsidP="006C7F82">
      <w:pPr>
        <w:pStyle w:val="ListParagraph"/>
        <w:numPr>
          <w:ilvl w:val="0"/>
          <w:numId w:val="2"/>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lastRenderedPageBreak/>
        <w:t xml:space="preserve"> Year </w:t>
      </w:r>
      <w:r>
        <w:rPr>
          <w:rFonts w:ascii="Times New Roman" w:hAnsi="Times New Roman"/>
          <w:sz w:val="24"/>
          <w:szCs w:val="24"/>
        </w:rPr>
        <w:t>of admission in the bar</w:t>
      </w:r>
      <w:r w:rsidRPr="00DE3D4A">
        <w:rPr>
          <w:rFonts w:ascii="Times New Roman" w:eastAsia="Calibri" w:hAnsi="Times New Roman" w:cs="Times New Roman"/>
          <w:sz w:val="24"/>
          <w:szCs w:val="24"/>
        </w:rPr>
        <w:t xml:space="preserve">. </w:t>
      </w:r>
    </w:p>
    <w:p w:rsidR="00DE3D4A" w:rsidRDefault="00DE3D4A" w:rsidP="006C7F82">
      <w:pPr>
        <w:pStyle w:val="ListParagraph"/>
        <w:numPr>
          <w:ilvl w:val="0"/>
          <w:numId w:val="2"/>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The location of his/her office, postal address, telephone, fax, email address and website. </w:t>
      </w:r>
    </w:p>
    <w:p w:rsidR="00DE3D4A" w:rsidRDefault="00DE3D4A" w:rsidP="006C7F82">
      <w:pPr>
        <w:pStyle w:val="ListParagraph"/>
        <w:numPr>
          <w:ilvl w:val="0"/>
          <w:numId w:val="2"/>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The hours the office is open and language for conducting business5. </w:t>
      </w:r>
    </w:p>
    <w:p w:rsidR="00DE3D4A" w:rsidRPr="00DE3D4A" w:rsidRDefault="00DE3D4A" w:rsidP="006C7F82">
      <w:pPr>
        <w:pStyle w:val="ListParagraph"/>
        <w:numPr>
          <w:ilvl w:val="0"/>
          <w:numId w:val="2"/>
        </w:numPr>
        <w:spacing w:line="480" w:lineRule="auto"/>
        <w:jc w:val="both"/>
        <w:rPr>
          <w:rFonts w:ascii="Times New Roman" w:eastAsia="Calibri" w:hAnsi="Times New Roman" w:cs="Times New Roman"/>
          <w:sz w:val="24"/>
          <w:szCs w:val="24"/>
        </w:rPr>
      </w:pPr>
      <w:r w:rsidRPr="00DE3D4A">
        <w:rPr>
          <w:rFonts w:ascii="Times New Roman" w:eastAsia="Calibri" w:hAnsi="Times New Roman" w:cs="Times New Roman"/>
          <w:sz w:val="24"/>
          <w:szCs w:val="24"/>
        </w:rPr>
        <w:t xml:space="preserve">Professional and academic qualifications’ the </w:t>
      </w:r>
      <w:r w:rsidRPr="00DE3D4A">
        <w:rPr>
          <w:rFonts w:ascii="Times New Roman" w:hAnsi="Times New Roman"/>
          <w:sz w:val="24"/>
          <w:szCs w:val="24"/>
        </w:rPr>
        <w:t>law firms</w:t>
      </w:r>
      <w:r w:rsidRPr="00DE3D4A">
        <w:rPr>
          <w:rFonts w:ascii="Times New Roman" w:eastAsia="Calibri" w:hAnsi="Times New Roman" w:cs="Times New Roman"/>
          <w:sz w:val="24"/>
          <w:szCs w:val="24"/>
        </w:rPr>
        <w:t xml:space="preserve"> associated with his firm and any publications, cases, legal education or any other work like drafting bills contributed by the advocate  or other professional members of the firm.</w:t>
      </w:r>
    </w:p>
    <w:p w:rsidR="00DE3D4A" w:rsidRDefault="00DE3D4A" w:rsidP="006C7F82">
      <w:pPr>
        <w:spacing w:line="480" w:lineRule="auto"/>
        <w:jc w:val="both"/>
        <w:rPr>
          <w:rFonts w:ascii="Times New Roman" w:hAnsi="Times New Roman"/>
          <w:sz w:val="24"/>
          <w:szCs w:val="24"/>
        </w:rPr>
      </w:pPr>
      <w:r>
        <w:rPr>
          <w:rFonts w:ascii="Times New Roman" w:eastAsia="Calibri" w:hAnsi="Times New Roman" w:cs="Times New Roman"/>
          <w:sz w:val="24"/>
          <w:szCs w:val="24"/>
        </w:rPr>
        <w:t>Advocates are prohibited from including the following information in their advertisements:-</w:t>
      </w:r>
      <w:r>
        <w:rPr>
          <w:rStyle w:val="FootnoteReference"/>
          <w:rFonts w:ascii="Times New Roman" w:eastAsia="Calibri" w:hAnsi="Times New Roman" w:cs="Times New Roman"/>
          <w:sz w:val="24"/>
          <w:szCs w:val="24"/>
        </w:rPr>
        <w:footnoteReference w:id="16"/>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Names or identities of clients of the advocate or his firm. </w:t>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Pictures. </w:t>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Non-legal positions, distinctions or occupation held or formally held by the advocate. </w:t>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Reference fee to be charged. </w:t>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Promises for quicker services and better results than other advocates or refund in case of failure to achieve the results</w:t>
      </w:r>
      <w:r w:rsidR="00792AFB" w:rsidRPr="00DE3D4A">
        <w:rPr>
          <w:rFonts w:ascii="Times New Roman" w:eastAsia="Calibri" w:hAnsi="Times New Roman" w:cs="Times New Roman"/>
          <w:sz w:val="24"/>
          <w:szCs w:val="24"/>
        </w:rPr>
        <w:t>...</w:t>
      </w:r>
      <w:r w:rsidRPr="00DE3D4A">
        <w:rPr>
          <w:rFonts w:ascii="Times New Roman" w:eastAsia="Calibri" w:hAnsi="Times New Roman" w:cs="Times New Roman"/>
          <w:sz w:val="24"/>
          <w:szCs w:val="24"/>
        </w:rPr>
        <w:t xml:space="preserve"> </w:t>
      </w:r>
    </w:p>
    <w:p w:rsidR="00DE3D4A" w:rsidRPr="00DE3D4A" w:rsidRDefault="00DE3D4A" w:rsidP="006C7F82">
      <w:pPr>
        <w:pStyle w:val="ListParagraph"/>
        <w:numPr>
          <w:ilvl w:val="0"/>
          <w:numId w:val="3"/>
        </w:numPr>
        <w:spacing w:line="480" w:lineRule="auto"/>
        <w:jc w:val="both"/>
        <w:rPr>
          <w:rFonts w:ascii="Times New Roman" w:eastAsia="Calibri" w:hAnsi="Times New Roman" w:cs="Times New Roman"/>
          <w:sz w:val="24"/>
          <w:szCs w:val="24"/>
        </w:rPr>
      </w:pPr>
      <w:r w:rsidRPr="00DE3D4A">
        <w:rPr>
          <w:rFonts w:ascii="Times New Roman" w:eastAsia="Calibri" w:hAnsi="Times New Roman" w:cs="Times New Roman"/>
          <w:sz w:val="24"/>
          <w:szCs w:val="24"/>
        </w:rPr>
        <w:t>Any wrong and persuasive information, comparative advertising or phrases of self-praise</w:t>
      </w:r>
    </w:p>
    <w:p w:rsidR="00DE3D4A" w:rsidRPr="00C60745" w:rsidRDefault="00DE3D4A" w:rsidP="006C7F82">
      <w:pPr>
        <w:spacing w:line="480" w:lineRule="auto"/>
        <w:jc w:val="both"/>
        <w:rPr>
          <w:rFonts w:ascii="Times New Roman" w:eastAsia="Calibri" w:hAnsi="Times New Roman" w:cs="Times New Roman"/>
          <w:sz w:val="24"/>
          <w:szCs w:val="24"/>
        </w:rPr>
      </w:pPr>
      <w:r w:rsidRPr="00C60745">
        <w:rPr>
          <w:rFonts w:ascii="Times New Roman" w:eastAsia="Calibri" w:hAnsi="Times New Roman" w:cs="Times New Roman"/>
          <w:sz w:val="24"/>
          <w:szCs w:val="24"/>
        </w:rPr>
        <w:t>Advertising in the media is allowed</w:t>
      </w:r>
      <w:r>
        <w:rPr>
          <w:rFonts w:ascii="Times New Roman" w:eastAsia="Calibri" w:hAnsi="Times New Roman" w:cs="Times New Roman"/>
          <w:sz w:val="24"/>
          <w:szCs w:val="24"/>
        </w:rPr>
        <w:t xml:space="preserve"> as per Rule 9</w:t>
      </w:r>
      <w:r w:rsidRPr="00C60745">
        <w:rPr>
          <w:rFonts w:ascii="Times New Roman" w:eastAsia="Calibri" w:hAnsi="Times New Roman" w:cs="Times New Roman"/>
          <w:sz w:val="24"/>
          <w:szCs w:val="24"/>
        </w:rPr>
        <w:t xml:space="preserve"> where advocates can advertise their legal services on radio, directories, internet, magazines, newspapers and publications (once per quarter). These rules do no</w:t>
      </w:r>
      <w:r w:rsidR="000C7315">
        <w:rPr>
          <w:rFonts w:ascii="Times New Roman" w:hAnsi="Times New Roman"/>
          <w:sz w:val="24"/>
          <w:szCs w:val="24"/>
        </w:rPr>
        <w:t>t</w:t>
      </w:r>
      <w:r w:rsidRPr="00C60745">
        <w:rPr>
          <w:rFonts w:ascii="Times New Roman" w:eastAsia="Calibri" w:hAnsi="Times New Roman" w:cs="Times New Roman"/>
          <w:sz w:val="24"/>
          <w:szCs w:val="24"/>
        </w:rPr>
        <w:t xml:space="preserve"> however allow advocates to advertise using television adverts, illuminated advertising and placards.</w:t>
      </w:r>
      <w:r>
        <w:rPr>
          <w:rFonts w:ascii="Times New Roman" w:eastAsia="Calibri" w:hAnsi="Times New Roman" w:cs="Times New Roman"/>
          <w:sz w:val="24"/>
          <w:szCs w:val="24"/>
        </w:rPr>
        <w:t xml:space="preserve"> Further, </w:t>
      </w:r>
      <w:r w:rsidRPr="00C60745">
        <w:rPr>
          <w:rFonts w:ascii="Times New Roman" w:eastAsia="Calibri" w:hAnsi="Times New Roman" w:cs="Times New Roman"/>
          <w:sz w:val="24"/>
          <w:szCs w:val="24"/>
        </w:rPr>
        <w:t>advocates can use pla</w:t>
      </w:r>
      <w:r>
        <w:rPr>
          <w:rFonts w:ascii="Times New Roman" w:eastAsia="Calibri" w:hAnsi="Times New Roman" w:cs="Times New Roman"/>
          <w:sz w:val="24"/>
          <w:szCs w:val="24"/>
        </w:rPr>
        <w:t>tes on the entrance of the</w:t>
      </w:r>
      <w:r w:rsidRPr="00C60745">
        <w:rPr>
          <w:rFonts w:ascii="Times New Roman" w:eastAsia="Calibri" w:hAnsi="Times New Roman" w:cs="Times New Roman"/>
          <w:sz w:val="24"/>
          <w:szCs w:val="24"/>
        </w:rPr>
        <w:t xml:space="preserve"> premises they are practicing from, but the plate should not measure more than 0.5 m x 0.35m.</w:t>
      </w:r>
    </w:p>
    <w:p w:rsidR="00DE3D4A" w:rsidRPr="00C60745" w:rsidRDefault="00DE3D4A" w:rsidP="006C7F82">
      <w:p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From the above analysis</w:t>
      </w:r>
      <w:r w:rsidRPr="00C60745">
        <w:rPr>
          <w:rFonts w:ascii="Times New Roman" w:eastAsia="Calibri" w:hAnsi="Times New Roman" w:cs="Times New Roman"/>
          <w:sz w:val="24"/>
          <w:szCs w:val="24"/>
        </w:rPr>
        <w:t xml:space="preserve">, it is evident that Kimani has faulted the Advocate’s </w:t>
      </w:r>
      <w:r>
        <w:rPr>
          <w:rFonts w:ascii="Times New Roman" w:eastAsia="Calibri" w:hAnsi="Times New Roman" w:cs="Times New Roman"/>
          <w:sz w:val="24"/>
          <w:szCs w:val="24"/>
        </w:rPr>
        <w:t>(M</w:t>
      </w:r>
      <w:r w:rsidRPr="00C60745">
        <w:rPr>
          <w:rFonts w:ascii="Times New Roman" w:eastAsia="Calibri" w:hAnsi="Times New Roman" w:cs="Times New Roman"/>
          <w:sz w:val="24"/>
          <w:szCs w:val="24"/>
        </w:rPr>
        <w:t>arketing and Advertising</w:t>
      </w:r>
      <w:r>
        <w:rPr>
          <w:rFonts w:ascii="Times New Roman" w:eastAsia="Calibri" w:hAnsi="Times New Roman" w:cs="Times New Roman"/>
          <w:sz w:val="24"/>
          <w:szCs w:val="24"/>
        </w:rPr>
        <w:t>)</w:t>
      </w:r>
      <w:r w:rsidRPr="00C60745">
        <w:rPr>
          <w:rFonts w:ascii="Times New Roman" w:eastAsia="Calibri" w:hAnsi="Times New Roman" w:cs="Times New Roman"/>
          <w:sz w:val="24"/>
          <w:szCs w:val="24"/>
        </w:rPr>
        <w:t xml:space="preserve"> Rules 2014 where he partnered with Ian of Bold concepts so as to increase his </w:t>
      </w:r>
      <w:r w:rsidRPr="00C60745">
        <w:rPr>
          <w:rFonts w:ascii="Times New Roman" w:eastAsia="Calibri" w:hAnsi="Times New Roman" w:cs="Times New Roman"/>
          <w:sz w:val="24"/>
          <w:szCs w:val="24"/>
        </w:rPr>
        <w:lastRenderedPageBreak/>
        <w:t>visibility through</w:t>
      </w:r>
      <w:r w:rsidR="000C7315">
        <w:rPr>
          <w:rFonts w:ascii="Times New Roman" w:hAnsi="Times New Roman"/>
          <w:sz w:val="24"/>
          <w:szCs w:val="24"/>
        </w:rPr>
        <w:t xml:space="preserve"> huge</w:t>
      </w:r>
      <w:r w:rsidRPr="00C60745">
        <w:rPr>
          <w:rFonts w:ascii="Times New Roman" w:eastAsia="Calibri" w:hAnsi="Times New Roman" w:cs="Times New Roman"/>
          <w:sz w:val="24"/>
          <w:szCs w:val="24"/>
        </w:rPr>
        <w:t xml:space="preserve"> billboards. The Rules prohibit the use of billboards </w:t>
      </w:r>
      <w:r>
        <w:rPr>
          <w:rFonts w:ascii="Times New Roman" w:eastAsia="Calibri" w:hAnsi="Times New Roman" w:cs="Times New Roman"/>
          <w:sz w:val="24"/>
          <w:szCs w:val="24"/>
        </w:rPr>
        <w:t>by advocates as a means of advertising</w:t>
      </w:r>
      <w:r w:rsidRPr="00C60745">
        <w:rPr>
          <w:rFonts w:ascii="Times New Roman" w:eastAsia="Calibri" w:hAnsi="Times New Roman" w:cs="Times New Roman"/>
          <w:sz w:val="24"/>
          <w:szCs w:val="24"/>
        </w:rPr>
        <w:t xml:space="preserve"> ones services.</w:t>
      </w:r>
      <w:r>
        <w:rPr>
          <w:rFonts w:ascii="Times New Roman" w:eastAsia="Calibri" w:hAnsi="Times New Roman" w:cs="Times New Roman"/>
          <w:sz w:val="24"/>
          <w:szCs w:val="24"/>
        </w:rPr>
        <w:t xml:space="preserve"> Kimani is however advised to use a plate of his choice at the entrance of his practicing premises measuring not more than 0.5 m x 0.35 m. Additionally,</w:t>
      </w:r>
      <w:r w:rsidRPr="00C60745">
        <w:rPr>
          <w:rFonts w:ascii="Times New Roman" w:eastAsia="Calibri" w:hAnsi="Times New Roman" w:cs="Times New Roman"/>
          <w:sz w:val="24"/>
          <w:szCs w:val="24"/>
        </w:rPr>
        <w:t xml:space="preserve"> Kimani is </w:t>
      </w:r>
      <w:r>
        <w:rPr>
          <w:rFonts w:ascii="Times New Roman" w:eastAsia="Calibri" w:hAnsi="Times New Roman" w:cs="Times New Roman"/>
          <w:sz w:val="24"/>
          <w:szCs w:val="24"/>
        </w:rPr>
        <w:t xml:space="preserve">allowed to have a website where </w:t>
      </w:r>
      <w:r w:rsidRPr="00C60745">
        <w:rPr>
          <w:rFonts w:ascii="Times New Roman" w:eastAsia="Calibri" w:hAnsi="Times New Roman" w:cs="Times New Roman"/>
          <w:sz w:val="24"/>
          <w:szCs w:val="24"/>
        </w:rPr>
        <w:t>advertise his services. He is also allowed to advertise through the internet once per quarter.</w:t>
      </w:r>
    </w:p>
    <w:p w:rsidR="00333CA1" w:rsidRDefault="00DE3D4A" w:rsidP="006C7F82">
      <w:pPr>
        <w:spacing w:line="480" w:lineRule="auto"/>
        <w:jc w:val="both"/>
        <w:rPr>
          <w:rFonts w:ascii="Times New Roman" w:hAnsi="Times New Roman"/>
          <w:sz w:val="24"/>
          <w:szCs w:val="24"/>
        </w:rPr>
      </w:pPr>
      <w:r w:rsidRPr="00C60745">
        <w:rPr>
          <w:rFonts w:ascii="Times New Roman" w:eastAsia="Calibri" w:hAnsi="Times New Roman" w:cs="Times New Roman"/>
          <w:sz w:val="24"/>
          <w:szCs w:val="24"/>
        </w:rPr>
        <w:t>Supplementary</w:t>
      </w:r>
      <w:r>
        <w:rPr>
          <w:rFonts w:ascii="Times New Roman" w:eastAsia="Calibri" w:hAnsi="Times New Roman" w:cs="Times New Roman"/>
          <w:sz w:val="24"/>
          <w:szCs w:val="24"/>
        </w:rPr>
        <w:t xml:space="preserve"> to this</w:t>
      </w:r>
      <w:r w:rsidRPr="00C60745">
        <w:rPr>
          <w:rFonts w:ascii="Times New Roman" w:eastAsia="Calibri" w:hAnsi="Times New Roman" w:cs="Times New Roman"/>
          <w:sz w:val="24"/>
          <w:szCs w:val="24"/>
        </w:rPr>
        <w:t>, the message on the billboards shows that Kimani is not adhering to the rules</w:t>
      </w:r>
      <w:r>
        <w:rPr>
          <w:rFonts w:ascii="Times New Roman" w:eastAsia="Calibri" w:hAnsi="Times New Roman" w:cs="Times New Roman"/>
          <w:sz w:val="24"/>
          <w:szCs w:val="24"/>
        </w:rPr>
        <w:t xml:space="preserve">. Words that are of self-praise in nature are prohibited in the Rules of advertising. By stating that </w:t>
      </w:r>
      <w:r w:rsidRPr="004E7A4B">
        <w:rPr>
          <w:rFonts w:ascii="Times New Roman" w:eastAsia="Calibri" w:hAnsi="Times New Roman" w:cs="Times New Roman"/>
          <w:i/>
          <w:sz w:val="24"/>
          <w:szCs w:val="24"/>
        </w:rPr>
        <w:t>“people die for our services”</w:t>
      </w:r>
      <w:r w:rsidR="000C7315">
        <w:rPr>
          <w:rFonts w:ascii="Times New Roman" w:hAnsi="Times New Roman"/>
          <w:sz w:val="24"/>
          <w:szCs w:val="24"/>
        </w:rPr>
        <w:t xml:space="preserve"> Kimani is in breach of</w:t>
      </w:r>
      <w:r>
        <w:rPr>
          <w:rFonts w:ascii="Times New Roman" w:eastAsia="Calibri" w:hAnsi="Times New Roman" w:cs="Times New Roman"/>
          <w:sz w:val="24"/>
          <w:szCs w:val="24"/>
        </w:rPr>
        <w:t xml:space="preserve"> the rules set out in the Advocates’ (marketing and Advertising) </w:t>
      </w:r>
      <w:r w:rsidR="00333CA1">
        <w:rPr>
          <w:rFonts w:ascii="Times New Roman" w:hAnsi="Times New Roman"/>
          <w:sz w:val="24"/>
          <w:szCs w:val="24"/>
        </w:rPr>
        <w:t xml:space="preserve">Rules. </w:t>
      </w:r>
    </w:p>
    <w:p w:rsidR="004E5443" w:rsidRDefault="00333CA1" w:rsidP="006C7F82">
      <w:pPr>
        <w:spacing w:line="480" w:lineRule="auto"/>
        <w:jc w:val="both"/>
        <w:rPr>
          <w:rFonts w:ascii="Times New Roman" w:eastAsia="Calibri" w:hAnsi="Times New Roman" w:cs="Times New Roman"/>
          <w:sz w:val="24"/>
          <w:szCs w:val="24"/>
        </w:rPr>
      </w:pPr>
      <w:r>
        <w:rPr>
          <w:rFonts w:ascii="Times New Roman" w:hAnsi="Times New Roman"/>
          <w:sz w:val="24"/>
          <w:szCs w:val="24"/>
        </w:rPr>
        <w:t>The</w:t>
      </w:r>
      <w:r w:rsidR="000C7315">
        <w:rPr>
          <w:rFonts w:ascii="Times New Roman" w:hAnsi="Times New Roman"/>
          <w:sz w:val="24"/>
          <w:szCs w:val="24"/>
        </w:rPr>
        <w:t xml:space="preserve"> inclusion of</w:t>
      </w:r>
      <w:r w:rsidR="00DE3D4A">
        <w:rPr>
          <w:rFonts w:ascii="Times New Roman" w:eastAsia="Calibri" w:hAnsi="Times New Roman" w:cs="Times New Roman"/>
          <w:sz w:val="24"/>
          <w:szCs w:val="24"/>
        </w:rPr>
        <w:t xml:space="preserve"> non-</w:t>
      </w:r>
      <w:r>
        <w:rPr>
          <w:rFonts w:ascii="Times New Roman" w:hAnsi="Times New Roman"/>
          <w:sz w:val="24"/>
          <w:szCs w:val="24"/>
        </w:rPr>
        <w:t xml:space="preserve"> legal information</w:t>
      </w:r>
      <w:r w:rsidR="00DE3D4A">
        <w:rPr>
          <w:rFonts w:ascii="Times New Roman" w:eastAsia="Calibri" w:hAnsi="Times New Roman" w:cs="Times New Roman"/>
          <w:sz w:val="24"/>
          <w:szCs w:val="24"/>
        </w:rPr>
        <w:t xml:space="preserve"> in the billboard </w:t>
      </w:r>
      <w:r w:rsidR="00DE3D4A" w:rsidRPr="00C60745">
        <w:rPr>
          <w:rFonts w:ascii="Times New Roman" w:eastAsia="Calibri" w:hAnsi="Times New Roman" w:cs="Times New Roman"/>
          <w:sz w:val="24"/>
          <w:szCs w:val="24"/>
        </w:rPr>
        <w:t>where it mentions that he is a certified ACCA</w:t>
      </w:r>
      <w:r w:rsidR="00DE3D4A">
        <w:rPr>
          <w:rFonts w:ascii="Times New Roman" w:eastAsia="Calibri" w:hAnsi="Times New Roman" w:cs="Times New Roman"/>
          <w:sz w:val="24"/>
          <w:szCs w:val="24"/>
        </w:rPr>
        <w:t xml:space="preserve"> </w:t>
      </w:r>
      <w:r>
        <w:rPr>
          <w:rFonts w:ascii="Times New Roman" w:hAnsi="Times New Roman"/>
          <w:sz w:val="24"/>
          <w:szCs w:val="24"/>
        </w:rPr>
        <w:t xml:space="preserve">&amp;CPA </w:t>
      </w:r>
      <w:r w:rsidR="00DE3D4A">
        <w:rPr>
          <w:rFonts w:ascii="Times New Roman" w:eastAsia="Calibri" w:hAnsi="Times New Roman" w:cs="Times New Roman"/>
          <w:sz w:val="24"/>
          <w:szCs w:val="24"/>
        </w:rPr>
        <w:t>is prohibited in the Marketi</w:t>
      </w:r>
      <w:r>
        <w:rPr>
          <w:rFonts w:ascii="Times New Roman" w:hAnsi="Times New Roman"/>
          <w:sz w:val="24"/>
          <w:szCs w:val="24"/>
        </w:rPr>
        <w:t>ng and Advertising Rules</w:t>
      </w:r>
      <w:r w:rsidR="00DE3D4A">
        <w:rPr>
          <w:rFonts w:ascii="Times New Roman" w:eastAsia="Calibri" w:hAnsi="Times New Roman" w:cs="Times New Roman"/>
          <w:sz w:val="24"/>
          <w:szCs w:val="24"/>
        </w:rPr>
        <w:t xml:space="preserve">. </w:t>
      </w:r>
    </w:p>
    <w:p w:rsidR="006C7F82" w:rsidRPr="00EB6576" w:rsidRDefault="006C7F82" w:rsidP="006C7F82">
      <w:pPr>
        <w:spacing w:line="480" w:lineRule="auto"/>
        <w:jc w:val="both"/>
        <w:rPr>
          <w:rFonts w:ascii="Times New Roman" w:eastAsia="Calibri" w:hAnsi="Times New Roman" w:cs="Times New Roman"/>
          <w:b/>
          <w:sz w:val="24"/>
          <w:szCs w:val="24"/>
        </w:rPr>
      </w:pPr>
      <w:r w:rsidRPr="00EB6576">
        <w:rPr>
          <w:rFonts w:ascii="Times New Roman" w:eastAsia="Calibri" w:hAnsi="Times New Roman" w:cs="Times New Roman"/>
          <w:b/>
          <w:sz w:val="24"/>
          <w:szCs w:val="24"/>
        </w:rPr>
        <w:t xml:space="preserve">Conclusion </w:t>
      </w:r>
    </w:p>
    <w:p w:rsidR="006C7F82" w:rsidRDefault="00DE3D4A" w:rsidP="006C7F82">
      <w:p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Generally,</w:t>
      </w:r>
      <w:r w:rsidRPr="00C60745">
        <w:rPr>
          <w:rFonts w:ascii="Times New Roman" w:eastAsia="Calibri" w:hAnsi="Times New Roman" w:cs="Times New Roman"/>
          <w:sz w:val="24"/>
          <w:szCs w:val="24"/>
        </w:rPr>
        <w:t xml:space="preserve"> Kimani </w:t>
      </w:r>
      <w:r>
        <w:rPr>
          <w:rFonts w:ascii="Times New Roman" w:eastAsia="Calibri" w:hAnsi="Times New Roman" w:cs="Times New Roman"/>
          <w:sz w:val="24"/>
          <w:szCs w:val="24"/>
        </w:rPr>
        <w:t>has clearly not adhered to the A</w:t>
      </w:r>
      <w:r w:rsidRPr="00C60745">
        <w:rPr>
          <w:rFonts w:ascii="Times New Roman" w:eastAsia="Calibri" w:hAnsi="Times New Roman" w:cs="Times New Roman"/>
          <w:sz w:val="24"/>
          <w:szCs w:val="24"/>
        </w:rPr>
        <w:t>dvocate</w:t>
      </w:r>
      <w:r>
        <w:rPr>
          <w:rFonts w:ascii="Times New Roman" w:eastAsia="Calibri" w:hAnsi="Times New Roman" w:cs="Times New Roman"/>
          <w:sz w:val="24"/>
          <w:szCs w:val="24"/>
        </w:rPr>
        <w:t>s’ (Marketing and Advertising) R</w:t>
      </w:r>
      <w:r w:rsidRPr="00C60745">
        <w:rPr>
          <w:rFonts w:ascii="Times New Roman" w:eastAsia="Calibri" w:hAnsi="Times New Roman" w:cs="Times New Roman"/>
          <w:sz w:val="24"/>
          <w:szCs w:val="24"/>
        </w:rPr>
        <w:t>ules and is therefore liable for professional misconduct.</w:t>
      </w:r>
    </w:p>
    <w:p w:rsidR="006E543C" w:rsidRPr="006E543C" w:rsidRDefault="006E543C" w:rsidP="006E543C">
      <w:pPr>
        <w:pStyle w:val="ListParagraph"/>
        <w:numPr>
          <w:ilvl w:val="0"/>
          <w:numId w:val="5"/>
        </w:numPr>
        <w:spacing w:line="480" w:lineRule="auto"/>
        <w:jc w:val="both"/>
        <w:rPr>
          <w:rFonts w:ascii="Times New Roman" w:eastAsia="Calibri" w:hAnsi="Times New Roman" w:cs="Times New Roman"/>
          <w:b/>
          <w:sz w:val="24"/>
          <w:szCs w:val="24"/>
        </w:rPr>
      </w:pPr>
      <w:r w:rsidRPr="006E543C">
        <w:rPr>
          <w:rFonts w:ascii="Times New Roman" w:eastAsia="Calibri" w:hAnsi="Times New Roman" w:cs="Times New Roman"/>
          <w:b/>
          <w:sz w:val="24"/>
          <w:szCs w:val="24"/>
        </w:rPr>
        <w:t xml:space="preserve">Bribery </w:t>
      </w:r>
    </w:p>
    <w:p w:rsidR="00B306D7" w:rsidRPr="00D934BC" w:rsidRDefault="006E543C" w:rsidP="006C7F82">
      <w:pPr>
        <w:spacing w:line="480" w:lineRule="auto"/>
        <w:jc w:val="both"/>
        <w:rPr>
          <w:rFonts w:ascii="Times New Roman" w:eastAsia="Times New Roman" w:hAnsi="Times New Roman" w:cs="Times New Roman"/>
          <w:sz w:val="24"/>
          <w:szCs w:val="24"/>
        </w:rPr>
      </w:pPr>
      <w:r w:rsidRPr="00D934BC">
        <w:rPr>
          <w:rFonts w:ascii="Times New Roman" w:eastAsia="Times New Roman" w:hAnsi="Times New Roman" w:cs="Times New Roman"/>
          <w:sz w:val="24"/>
          <w:szCs w:val="24"/>
        </w:rPr>
        <w:t xml:space="preserve">“According to MOWGLI’s expose, </w:t>
      </w:r>
      <w:r w:rsidRPr="00D934BC">
        <w:rPr>
          <w:rFonts w:ascii="Times New Roman" w:eastAsia="Times New Roman" w:hAnsi="Times New Roman" w:cs="Times New Roman"/>
          <w:b/>
          <w:sz w:val="24"/>
          <w:szCs w:val="24"/>
        </w:rPr>
        <w:t>Kimani’s “good fortune” was</w:t>
      </w:r>
      <w:r w:rsidRPr="00D934BC">
        <w:rPr>
          <w:rFonts w:ascii="Times New Roman" w:eastAsia="Times New Roman" w:hAnsi="Times New Roman" w:cs="Times New Roman"/>
          <w:sz w:val="24"/>
          <w:szCs w:val="24"/>
        </w:rPr>
        <w:t xml:space="preserve"> as a result of manipulating witnesses and fabricating evidence. For instance, Kimani had been bribing the police and detectives in accidents scenes to double the size of potholes in their statements so as to ensure the success of the accident claims.”</w:t>
      </w:r>
      <w:r w:rsidR="000D43E5" w:rsidRPr="00D934BC">
        <w:rPr>
          <w:rFonts w:ascii="Times New Roman" w:eastAsia="Times New Roman" w:hAnsi="Times New Roman" w:cs="Times New Roman"/>
          <w:sz w:val="24"/>
          <w:szCs w:val="24"/>
        </w:rPr>
        <w:t xml:space="preserve"> The ethical issue arising is bribing of witnesses;</w:t>
      </w:r>
      <w:r w:rsidR="007126E5" w:rsidRPr="00D934BC">
        <w:rPr>
          <w:rFonts w:ascii="Times New Roman" w:eastAsia="Times New Roman" w:hAnsi="Times New Roman" w:cs="Times New Roman"/>
          <w:sz w:val="24"/>
          <w:szCs w:val="24"/>
        </w:rPr>
        <w:t xml:space="preserve"> an advocate is under a duty to provide the legal services in respect to which he/she is engaged competently, diligently and ethically. Failure to do so</w:t>
      </w:r>
      <w:r w:rsidR="000B0DDE" w:rsidRPr="00D934BC">
        <w:rPr>
          <w:rFonts w:ascii="Times New Roman" w:eastAsia="Times New Roman" w:hAnsi="Times New Roman" w:cs="Times New Roman"/>
          <w:sz w:val="24"/>
          <w:szCs w:val="24"/>
        </w:rPr>
        <w:t xml:space="preserve"> promotes unethical conduct and corrupt practices which </w:t>
      </w:r>
      <w:r w:rsidR="000B0DDE" w:rsidRPr="00D934BC">
        <w:rPr>
          <w:rFonts w:ascii="Times New Roman" w:eastAsia="Times New Roman" w:hAnsi="Times New Roman" w:cs="Times New Roman"/>
          <w:sz w:val="24"/>
          <w:szCs w:val="24"/>
        </w:rPr>
        <w:lastRenderedPageBreak/>
        <w:t xml:space="preserve">undermine the standing </w:t>
      </w:r>
      <w:r w:rsidR="000328B1" w:rsidRPr="00D934BC">
        <w:rPr>
          <w:rFonts w:ascii="Times New Roman" w:eastAsia="Times New Roman" w:hAnsi="Times New Roman" w:cs="Times New Roman"/>
          <w:sz w:val="24"/>
          <w:szCs w:val="24"/>
        </w:rPr>
        <w:t>of the legal profession</w:t>
      </w:r>
      <w:r w:rsidR="007126E5" w:rsidRPr="00D934BC">
        <w:rPr>
          <w:rFonts w:ascii="Times New Roman" w:eastAsia="Times New Roman" w:hAnsi="Times New Roman" w:cs="Times New Roman"/>
          <w:sz w:val="24"/>
          <w:szCs w:val="24"/>
        </w:rPr>
        <w:t xml:space="preserve"> resulting in</w:t>
      </w:r>
      <w:r w:rsidR="000328B1" w:rsidRPr="00D934BC">
        <w:rPr>
          <w:rFonts w:ascii="Times New Roman" w:eastAsia="Times New Roman" w:hAnsi="Times New Roman" w:cs="Times New Roman"/>
          <w:sz w:val="24"/>
          <w:szCs w:val="24"/>
        </w:rPr>
        <w:t xml:space="preserve"> professional misconduct.</w:t>
      </w:r>
      <w:r w:rsidR="000328B1" w:rsidRPr="00D934BC">
        <w:rPr>
          <w:rStyle w:val="FootnoteReference"/>
          <w:rFonts w:ascii="Times New Roman" w:eastAsia="Times New Roman" w:hAnsi="Times New Roman" w:cs="Times New Roman"/>
          <w:sz w:val="24"/>
          <w:szCs w:val="24"/>
        </w:rPr>
        <w:footnoteReference w:id="17"/>
      </w:r>
      <w:r w:rsidR="000B0DDE" w:rsidRPr="00D934BC">
        <w:rPr>
          <w:rFonts w:ascii="Times New Roman" w:eastAsia="Times New Roman" w:hAnsi="Times New Roman" w:cs="Times New Roman"/>
          <w:sz w:val="24"/>
          <w:szCs w:val="24"/>
        </w:rPr>
        <w:t xml:space="preserve"> </w:t>
      </w:r>
      <w:r w:rsidR="000328B1" w:rsidRPr="00D934BC">
        <w:rPr>
          <w:rFonts w:ascii="Times New Roman" w:eastAsia="Times New Roman" w:hAnsi="Times New Roman" w:cs="Times New Roman"/>
          <w:sz w:val="24"/>
          <w:szCs w:val="24"/>
        </w:rPr>
        <w:t xml:space="preserve"> </w:t>
      </w:r>
      <w:r w:rsidR="00B306D7" w:rsidRPr="00D934BC">
        <w:rPr>
          <w:rFonts w:ascii="Times New Roman" w:eastAsia="Times New Roman" w:hAnsi="Times New Roman" w:cs="Times New Roman"/>
          <w:sz w:val="24"/>
          <w:szCs w:val="24"/>
        </w:rPr>
        <w:t>Bribing in this case amounts unethical conduct, corrupt means, illegal and or unlawful means of advancing ones case or influencing judicial outcomes dishonestly.</w:t>
      </w:r>
    </w:p>
    <w:p w:rsidR="00F339DF" w:rsidRPr="00D934BC" w:rsidRDefault="00B306D7" w:rsidP="006C7F82">
      <w:pPr>
        <w:spacing w:line="480" w:lineRule="auto"/>
        <w:jc w:val="both"/>
        <w:rPr>
          <w:rFonts w:ascii="Times New Roman" w:eastAsia="Times New Roman" w:hAnsi="Times New Roman" w:cs="Times New Roman"/>
          <w:sz w:val="24"/>
          <w:szCs w:val="24"/>
        </w:rPr>
      </w:pPr>
      <w:r w:rsidRPr="00D934BC">
        <w:rPr>
          <w:rFonts w:ascii="Times New Roman" w:eastAsia="Times New Roman" w:hAnsi="Times New Roman" w:cs="Times New Roman"/>
          <w:sz w:val="24"/>
          <w:szCs w:val="24"/>
        </w:rPr>
        <w:t xml:space="preserve">Under </w:t>
      </w:r>
      <w:r w:rsidR="00C013CA" w:rsidRPr="00D934BC">
        <w:rPr>
          <w:rFonts w:ascii="Times New Roman" w:eastAsia="Times New Roman" w:hAnsi="Times New Roman" w:cs="Times New Roman"/>
          <w:sz w:val="24"/>
          <w:szCs w:val="24"/>
        </w:rPr>
        <w:t>rule 8, guide 113</w:t>
      </w:r>
      <w:r w:rsidR="00C013CA" w:rsidRPr="00D934BC">
        <w:rPr>
          <w:rStyle w:val="FootnoteReference"/>
          <w:rFonts w:ascii="Times New Roman" w:eastAsia="Times New Roman" w:hAnsi="Times New Roman" w:cs="Times New Roman"/>
          <w:sz w:val="24"/>
          <w:szCs w:val="24"/>
        </w:rPr>
        <w:footnoteReference w:id="18"/>
      </w:r>
      <w:r w:rsidR="002F781C" w:rsidRPr="00D934BC">
        <w:rPr>
          <w:rFonts w:ascii="Times New Roman" w:eastAsia="Times New Roman" w:hAnsi="Times New Roman" w:cs="Times New Roman"/>
          <w:sz w:val="24"/>
          <w:szCs w:val="24"/>
        </w:rPr>
        <w:t xml:space="preserve"> an</w:t>
      </w:r>
      <w:r w:rsidR="00F339DF" w:rsidRPr="00D934BC">
        <w:rPr>
          <w:rFonts w:ascii="Times New Roman" w:eastAsia="Times New Roman" w:hAnsi="Times New Roman" w:cs="Times New Roman"/>
          <w:sz w:val="24"/>
          <w:szCs w:val="24"/>
        </w:rPr>
        <w:t xml:space="preserve"> advocate shall not resort to illegal or unlawful means to advance hi client’s case, breach of this rule amounts to professional misconduct. Examples of such acts include;</w:t>
      </w:r>
    </w:p>
    <w:p w:rsidR="00F339DF" w:rsidRPr="00D934BC" w:rsidRDefault="00F339DF" w:rsidP="00F339DF">
      <w:pPr>
        <w:pStyle w:val="ListParagraph"/>
        <w:numPr>
          <w:ilvl w:val="0"/>
          <w:numId w:val="6"/>
        </w:numPr>
        <w:spacing w:line="480" w:lineRule="auto"/>
        <w:jc w:val="both"/>
        <w:rPr>
          <w:rFonts w:ascii="Times New Roman" w:eastAsia="Times New Roman" w:hAnsi="Times New Roman" w:cs="Times New Roman"/>
          <w:sz w:val="24"/>
          <w:szCs w:val="24"/>
        </w:rPr>
      </w:pPr>
      <w:r w:rsidRPr="00D934BC">
        <w:rPr>
          <w:rFonts w:ascii="Times New Roman" w:eastAsia="Times New Roman" w:hAnsi="Times New Roman" w:cs="Times New Roman"/>
          <w:sz w:val="24"/>
          <w:szCs w:val="24"/>
        </w:rPr>
        <w:t>Knowingly perverting the course of justice by assisting or permitting the client to do something which the advocate considers to be dishonest or unlawful.</w:t>
      </w:r>
    </w:p>
    <w:p w:rsidR="00F339DF" w:rsidRPr="00D934BC" w:rsidRDefault="00F339DF" w:rsidP="00F339DF">
      <w:pPr>
        <w:pStyle w:val="ListParagraph"/>
        <w:numPr>
          <w:ilvl w:val="0"/>
          <w:numId w:val="6"/>
        </w:numPr>
        <w:spacing w:line="480" w:lineRule="auto"/>
        <w:jc w:val="both"/>
        <w:rPr>
          <w:rFonts w:ascii="Times New Roman" w:eastAsia="Times New Roman" w:hAnsi="Times New Roman" w:cs="Times New Roman"/>
          <w:sz w:val="24"/>
          <w:szCs w:val="24"/>
        </w:rPr>
      </w:pPr>
      <w:r w:rsidRPr="00D934BC">
        <w:rPr>
          <w:rFonts w:ascii="Times New Roman" w:eastAsia="Times New Roman" w:hAnsi="Times New Roman" w:cs="Times New Roman"/>
          <w:sz w:val="24"/>
          <w:szCs w:val="24"/>
        </w:rPr>
        <w:t>Conducting a mater before a judicial when the advocate or the client has a business, personal or other relationship with such officer that gives rise to real apparent pressure, influence or inducement affecting the impartiality of such judicial officer.</w:t>
      </w:r>
    </w:p>
    <w:p w:rsidR="002F781C" w:rsidRPr="00D934BC" w:rsidRDefault="002F781C" w:rsidP="00F339DF">
      <w:pPr>
        <w:pStyle w:val="ListParagraph"/>
        <w:numPr>
          <w:ilvl w:val="0"/>
          <w:numId w:val="6"/>
        </w:numPr>
        <w:spacing w:line="480" w:lineRule="auto"/>
        <w:jc w:val="both"/>
        <w:rPr>
          <w:rFonts w:ascii="Times New Roman" w:eastAsia="Times New Roman" w:hAnsi="Times New Roman" w:cs="Times New Roman"/>
          <w:sz w:val="24"/>
          <w:szCs w:val="24"/>
        </w:rPr>
      </w:pPr>
      <w:r w:rsidRPr="00D934BC">
        <w:rPr>
          <w:rFonts w:ascii="Times New Roman" w:eastAsia="Times New Roman" w:hAnsi="Times New Roman" w:cs="Times New Roman"/>
          <w:sz w:val="24"/>
          <w:szCs w:val="24"/>
        </w:rPr>
        <w:t>Attempting or</w:t>
      </w:r>
      <w:r w:rsidR="00F339DF" w:rsidRPr="00D934BC">
        <w:rPr>
          <w:rFonts w:ascii="Times New Roman" w:eastAsia="Times New Roman" w:hAnsi="Times New Roman" w:cs="Times New Roman"/>
          <w:sz w:val="24"/>
          <w:szCs w:val="24"/>
        </w:rPr>
        <w:t xml:space="preserve"> allowing another person </w:t>
      </w:r>
      <w:r w:rsidRPr="00D934BC">
        <w:rPr>
          <w:rFonts w:ascii="Times New Roman" w:eastAsia="Times New Roman" w:hAnsi="Times New Roman" w:cs="Times New Roman"/>
          <w:sz w:val="24"/>
          <w:szCs w:val="24"/>
        </w:rPr>
        <w:t>to attempt to influence the decision or actions of the judicial officer through corrupt or other unlawful means.</w:t>
      </w:r>
    </w:p>
    <w:p w:rsidR="002F781C" w:rsidRPr="00D934BC" w:rsidRDefault="002F781C" w:rsidP="00F339DF">
      <w:pPr>
        <w:pStyle w:val="ListParagraph"/>
        <w:numPr>
          <w:ilvl w:val="0"/>
          <w:numId w:val="6"/>
        </w:numPr>
        <w:spacing w:line="480" w:lineRule="auto"/>
        <w:jc w:val="both"/>
        <w:rPr>
          <w:rFonts w:ascii="Times New Roman" w:eastAsia="Times New Roman" w:hAnsi="Times New Roman" w:cs="Times New Roman"/>
          <w:sz w:val="24"/>
          <w:szCs w:val="24"/>
        </w:rPr>
      </w:pPr>
      <w:r w:rsidRPr="00D934BC">
        <w:rPr>
          <w:rFonts w:ascii="Times New Roman" w:eastAsia="Times New Roman" w:hAnsi="Times New Roman" w:cs="Times New Roman"/>
          <w:sz w:val="24"/>
          <w:szCs w:val="24"/>
        </w:rPr>
        <w:t xml:space="preserve"> Knowingly deceiving or participating in the deception of a judicial officer or tribunal by offering false evidence, misrepresenting the facts or law, presenting or relying on a false affidavit or other evidence, suppressing relevant or assisting in any fraud, crime or illegal conduct.</w:t>
      </w:r>
    </w:p>
    <w:p w:rsidR="00C013CA" w:rsidRPr="00D934BC" w:rsidRDefault="002F781C" w:rsidP="00F339DF">
      <w:pPr>
        <w:pStyle w:val="ListParagraph"/>
        <w:numPr>
          <w:ilvl w:val="0"/>
          <w:numId w:val="6"/>
        </w:numPr>
        <w:spacing w:line="480" w:lineRule="auto"/>
        <w:jc w:val="both"/>
        <w:rPr>
          <w:rFonts w:ascii="Times New Roman" w:eastAsia="Times New Roman" w:hAnsi="Times New Roman" w:cs="Times New Roman"/>
          <w:sz w:val="24"/>
          <w:szCs w:val="24"/>
        </w:rPr>
      </w:pPr>
      <w:r w:rsidRPr="00D934BC">
        <w:rPr>
          <w:rFonts w:ascii="Times New Roman" w:eastAsia="Times New Roman" w:hAnsi="Times New Roman" w:cs="Times New Roman"/>
          <w:sz w:val="24"/>
          <w:szCs w:val="24"/>
        </w:rPr>
        <w:t>Dissuading a material witness from giving evidence or to falsify evidence</w:t>
      </w:r>
      <w:r w:rsidR="00F339DF" w:rsidRPr="00D934BC">
        <w:rPr>
          <w:rFonts w:ascii="Times New Roman" w:eastAsia="Times New Roman" w:hAnsi="Times New Roman" w:cs="Times New Roman"/>
          <w:sz w:val="24"/>
          <w:szCs w:val="24"/>
        </w:rPr>
        <w:t xml:space="preserve"> </w:t>
      </w:r>
    </w:p>
    <w:p w:rsidR="006E543C" w:rsidRPr="00D934BC" w:rsidRDefault="00C013CA" w:rsidP="006C7F82">
      <w:pPr>
        <w:spacing w:line="480" w:lineRule="auto"/>
        <w:jc w:val="both"/>
        <w:rPr>
          <w:rFonts w:ascii="Times New Roman" w:eastAsia="Times New Roman" w:hAnsi="Times New Roman" w:cs="Times New Roman"/>
          <w:sz w:val="24"/>
          <w:szCs w:val="24"/>
        </w:rPr>
      </w:pPr>
      <w:r w:rsidRPr="00D934BC">
        <w:rPr>
          <w:rFonts w:ascii="Times New Roman" w:eastAsia="Times New Roman" w:hAnsi="Times New Roman" w:cs="Times New Roman"/>
          <w:sz w:val="24"/>
          <w:szCs w:val="24"/>
        </w:rPr>
        <w:t>Therefore in line with the above provisions, the act committed by Kimani falls within the scope of professional misconduct. This is because, while Kimani goes around bribing witnesses, police and detectives, he intends them to falsify the evidence to his advantage</w:t>
      </w:r>
      <w:r w:rsidR="007126E5" w:rsidRPr="00D934BC">
        <w:rPr>
          <w:rFonts w:ascii="Times New Roman" w:eastAsia="Times New Roman" w:hAnsi="Times New Roman" w:cs="Times New Roman"/>
          <w:sz w:val="24"/>
          <w:szCs w:val="24"/>
        </w:rPr>
        <w:t xml:space="preserve"> by suppressing the truth </w:t>
      </w:r>
      <w:r w:rsidR="007126E5" w:rsidRPr="00D934BC">
        <w:rPr>
          <w:rFonts w:ascii="Times New Roman" w:eastAsia="Times New Roman" w:hAnsi="Times New Roman" w:cs="Times New Roman"/>
          <w:sz w:val="24"/>
          <w:szCs w:val="24"/>
        </w:rPr>
        <w:lastRenderedPageBreak/>
        <w:t>and misrepresenting the facts</w:t>
      </w:r>
      <w:r w:rsidRPr="00D934BC">
        <w:rPr>
          <w:rFonts w:ascii="Times New Roman" w:eastAsia="Times New Roman" w:hAnsi="Times New Roman" w:cs="Times New Roman"/>
          <w:sz w:val="24"/>
          <w:szCs w:val="24"/>
        </w:rPr>
        <w:t xml:space="preserve">. Kimani is by all means committing or in breach of the professional conduct. </w:t>
      </w:r>
      <w:r w:rsidR="00F339DF" w:rsidRPr="00D934BC">
        <w:rPr>
          <w:rFonts w:ascii="Times New Roman" w:eastAsia="Times New Roman" w:hAnsi="Times New Roman" w:cs="Times New Roman"/>
          <w:sz w:val="24"/>
          <w:szCs w:val="24"/>
        </w:rPr>
        <w:t xml:space="preserve"> </w:t>
      </w:r>
    </w:p>
    <w:p w:rsidR="00DE3D4A" w:rsidRPr="004E5443" w:rsidRDefault="00FB16FE" w:rsidP="004E5443">
      <w:pPr>
        <w:pStyle w:val="ListParagraph"/>
        <w:numPr>
          <w:ilvl w:val="0"/>
          <w:numId w:val="5"/>
        </w:numPr>
        <w:spacing w:line="480" w:lineRule="auto"/>
        <w:jc w:val="both"/>
        <w:rPr>
          <w:rFonts w:ascii="Times New Roman" w:eastAsia="Calibri" w:hAnsi="Times New Roman" w:cs="Times New Roman"/>
          <w:b/>
          <w:sz w:val="24"/>
          <w:szCs w:val="24"/>
        </w:rPr>
      </w:pPr>
      <w:r w:rsidRPr="004E5443">
        <w:rPr>
          <w:rFonts w:ascii="Times New Roman" w:eastAsia="Calibri" w:hAnsi="Times New Roman" w:cs="Times New Roman"/>
          <w:b/>
          <w:sz w:val="24"/>
          <w:szCs w:val="24"/>
        </w:rPr>
        <w:t>Witness coaching</w:t>
      </w:r>
    </w:p>
    <w:p w:rsidR="00333CA1" w:rsidRPr="00333CA1" w:rsidRDefault="00333CA1" w:rsidP="006C7F82">
      <w:pPr>
        <w:spacing w:line="480" w:lineRule="auto"/>
        <w:jc w:val="both"/>
        <w:rPr>
          <w:rFonts w:ascii="Times New Roman" w:hAnsi="Times New Roman" w:cs="Times New Roman"/>
          <w:b/>
          <w:sz w:val="24"/>
          <w:szCs w:val="24"/>
        </w:rPr>
      </w:pPr>
      <w:r>
        <w:rPr>
          <w:rFonts w:ascii="Times New Roman" w:hAnsi="Times New Roman" w:cs="Times New Roman"/>
          <w:sz w:val="24"/>
          <w:szCs w:val="24"/>
        </w:rPr>
        <w:t>Investigations from</w:t>
      </w:r>
      <w:r w:rsidRPr="00767D6F">
        <w:rPr>
          <w:rFonts w:ascii="Times New Roman" w:hAnsi="Times New Roman" w:cs="Times New Roman"/>
          <w:sz w:val="24"/>
          <w:szCs w:val="24"/>
        </w:rPr>
        <w:t xml:space="preserve"> MOWGLI</w:t>
      </w:r>
      <w:r>
        <w:rPr>
          <w:rFonts w:ascii="Times New Roman" w:hAnsi="Times New Roman" w:cs="Times New Roman"/>
          <w:sz w:val="24"/>
          <w:szCs w:val="24"/>
        </w:rPr>
        <w:t xml:space="preserve"> revealed that one of the witnesses that kimani</w:t>
      </w:r>
      <w:r w:rsidRPr="00767D6F">
        <w:rPr>
          <w:rFonts w:ascii="Times New Roman" w:hAnsi="Times New Roman" w:cs="Times New Roman"/>
          <w:sz w:val="24"/>
          <w:szCs w:val="24"/>
        </w:rPr>
        <w:t xml:space="preserve"> had presented recorded a sta</w:t>
      </w:r>
      <w:r>
        <w:rPr>
          <w:rFonts w:ascii="Times New Roman" w:hAnsi="Times New Roman" w:cs="Times New Roman"/>
          <w:sz w:val="24"/>
          <w:szCs w:val="24"/>
        </w:rPr>
        <w:t>tement to the effect that he</w:t>
      </w:r>
      <w:r w:rsidRPr="00767D6F">
        <w:rPr>
          <w:rFonts w:ascii="Times New Roman" w:hAnsi="Times New Roman" w:cs="Times New Roman"/>
          <w:sz w:val="24"/>
          <w:szCs w:val="24"/>
        </w:rPr>
        <w:t xml:space="preserve"> had coached her into altering her testimony and substituted it with his version of events. The Ethical issue in question is </w:t>
      </w:r>
      <w:r w:rsidRPr="00333CA1">
        <w:rPr>
          <w:rFonts w:ascii="Times New Roman" w:hAnsi="Times New Roman" w:cs="Times New Roman"/>
          <w:b/>
          <w:sz w:val="24"/>
          <w:szCs w:val="24"/>
        </w:rPr>
        <w:t>witness coaching.</w:t>
      </w:r>
    </w:p>
    <w:p w:rsidR="00FB16FE" w:rsidRPr="00767D6F" w:rsidRDefault="00FB16FE" w:rsidP="006C7F82">
      <w:pPr>
        <w:autoSpaceDE w:val="0"/>
        <w:autoSpaceDN w:val="0"/>
        <w:adjustRightInd w:val="0"/>
        <w:spacing w:after="0" w:line="480" w:lineRule="auto"/>
        <w:jc w:val="both"/>
        <w:rPr>
          <w:rFonts w:ascii="Times New Roman" w:hAnsi="Times New Roman" w:cs="Times New Roman"/>
          <w:sz w:val="24"/>
          <w:szCs w:val="24"/>
        </w:rPr>
      </w:pPr>
      <w:r w:rsidRPr="00767D6F">
        <w:rPr>
          <w:rFonts w:ascii="Times New Roman" w:hAnsi="Times New Roman" w:cs="Times New Roman"/>
          <w:sz w:val="24"/>
          <w:szCs w:val="24"/>
        </w:rPr>
        <w:t xml:space="preserve">Witness coaching has been described as "dirty secret” of the </w:t>
      </w:r>
      <w:r>
        <w:rPr>
          <w:rFonts w:ascii="Times New Roman" w:hAnsi="Times New Roman" w:cs="Times New Roman"/>
          <w:sz w:val="24"/>
          <w:szCs w:val="24"/>
        </w:rPr>
        <w:t>adversary system.</w:t>
      </w:r>
      <w:r w:rsidRPr="00767D6F">
        <w:rPr>
          <w:rStyle w:val="FootnoteReference"/>
          <w:rFonts w:ascii="Times New Roman" w:hAnsi="Times New Roman" w:cs="Times New Roman"/>
          <w:sz w:val="24"/>
          <w:szCs w:val="24"/>
        </w:rPr>
        <w:footnoteReference w:id="19"/>
      </w:r>
      <w:r w:rsidRPr="00767D6F">
        <w:rPr>
          <w:rFonts w:ascii="Times New Roman" w:hAnsi="Times New Roman" w:cs="Times New Roman"/>
          <w:sz w:val="24"/>
          <w:szCs w:val="24"/>
        </w:rPr>
        <w:t>It is a practice, claimed that more than anything else has given trial lawyers a reputation as purveyors of falsehoods</w:t>
      </w:r>
      <w:r w:rsidRPr="00767D6F">
        <w:rPr>
          <w:rStyle w:val="FootnoteReference"/>
          <w:rFonts w:ascii="Times New Roman" w:hAnsi="Times New Roman" w:cs="Times New Roman"/>
          <w:sz w:val="24"/>
          <w:szCs w:val="24"/>
        </w:rPr>
        <w:footnoteReference w:id="20"/>
      </w:r>
      <w:r w:rsidRPr="00767D6F">
        <w:rPr>
          <w:rFonts w:ascii="Times New Roman" w:hAnsi="Times New Roman" w:cs="Times New Roman"/>
          <w:sz w:val="24"/>
          <w:szCs w:val="24"/>
        </w:rPr>
        <w:t xml:space="preserve">.Witnesses are prepared by lawyers in private, no records are kept, and the participants do not </w:t>
      </w:r>
      <w:r w:rsidR="00792AFB">
        <w:rPr>
          <w:rFonts w:ascii="Times New Roman" w:hAnsi="Times New Roman" w:cs="Times New Roman"/>
          <w:sz w:val="24"/>
          <w:szCs w:val="24"/>
        </w:rPr>
        <w:t>openly discuss the encounter. Where</w:t>
      </w:r>
      <w:r w:rsidRPr="00767D6F">
        <w:rPr>
          <w:rFonts w:ascii="Times New Roman" w:hAnsi="Times New Roman" w:cs="Times New Roman"/>
          <w:sz w:val="24"/>
          <w:szCs w:val="24"/>
        </w:rPr>
        <w:t xml:space="preserve"> false or </w:t>
      </w:r>
      <w:r w:rsidR="00792AFB">
        <w:rPr>
          <w:rFonts w:ascii="Times New Roman" w:hAnsi="Times New Roman" w:cs="Times New Roman"/>
          <w:sz w:val="24"/>
          <w:szCs w:val="24"/>
        </w:rPr>
        <w:t>misleading testimonies are given</w:t>
      </w:r>
      <w:r w:rsidRPr="00767D6F">
        <w:rPr>
          <w:rFonts w:ascii="Times New Roman" w:hAnsi="Times New Roman" w:cs="Times New Roman"/>
          <w:sz w:val="24"/>
          <w:szCs w:val="24"/>
        </w:rPr>
        <w:t xml:space="preserve">, the only </w:t>
      </w:r>
      <w:r w:rsidR="00792AFB" w:rsidRPr="00767D6F">
        <w:rPr>
          <w:rFonts w:ascii="Times New Roman" w:hAnsi="Times New Roman" w:cs="Times New Roman"/>
          <w:sz w:val="24"/>
          <w:szCs w:val="24"/>
        </w:rPr>
        <w:t>persons who know</w:t>
      </w:r>
      <w:r w:rsidRPr="00767D6F">
        <w:rPr>
          <w:rFonts w:ascii="Times New Roman" w:hAnsi="Times New Roman" w:cs="Times New Roman"/>
          <w:sz w:val="24"/>
          <w:szCs w:val="24"/>
        </w:rPr>
        <w:t xml:space="preserve"> about it are the participants themselves.</w:t>
      </w:r>
    </w:p>
    <w:p w:rsidR="00FB16FE" w:rsidRPr="00767D6F" w:rsidRDefault="00FB16FE" w:rsidP="006C7F82">
      <w:pPr>
        <w:spacing w:line="480" w:lineRule="auto"/>
        <w:jc w:val="both"/>
        <w:rPr>
          <w:rFonts w:ascii="Times New Roman" w:hAnsi="Times New Roman" w:cs="Times New Roman"/>
          <w:sz w:val="24"/>
          <w:szCs w:val="24"/>
        </w:rPr>
      </w:pP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Advocates play a significant role in the preparation and presentation of witness evidence. They have a duty to ensure that the evidence in support of their client's case is presented to best effect. It is also the responsibility of an Advocate to ensure that those facing unfamiliar court procedures are put at ease as much as possible, especially when the witness is nervous, vulnerable or apparently the victim of criminal or similar conduct.</w:t>
      </w:r>
      <w:r w:rsidRPr="00767D6F">
        <w:rPr>
          <w:rStyle w:val="FootnoteReference"/>
          <w:rFonts w:ascii="Times New Roman" w:hAnsi="Times New Roman" w:cs="Times New Roman"/>
          <w:sz w:val="24"/>
          <w:szCs w:val="24"/>
        </w:rPr>
        <w:footnoteReference w:id="21"/>
      </w:r>
      <w:r w:rsidRPr="00767D6F">
        <w:rPr>
          <w:rFonts w:ascii="Times New Roman" w:hAnsi="Times New Roman" w:cs="Times New Roman"/>
          <w:sz w:val="24"/>
          <w:szCs w:val="24"/>
        </w:rPr>
        <w:t xml:space="preserve">. Advocates are expected to prepare witnesses or potential witnesses for the experience of giving oral evidence in criminal and civil proceedings. The purpose of this guidance is to clarify what is and what is not </w:t>
      </w:r>
      <w:r w:rsidRPr="00767D6F">
        <w:rPr>
          <w:rFonts w:ascii="Times New Roman" w:hAnsi="Times New Roman" w:cs="Times New Roman"/>
          <w:sz w:val="24"/>
          <w:szCs w:val="24"/>
        </w:rPr>
        <w:lastRenderedPageBreak/>
        <w:t xml:space="preserve">permissible by way of witness preparation, in whatever </w:t>
      </w:r>
      <w:r w:rsidR="00792AFB" w:rsidRPr="00767D6F">
        <w:rPr>
          <w:rFonts w:ascii="Times New Roman" w:hAnsi="Times New Roman" w:cs="Times New Roman"/>
          <w:sz w:val="24"/>
          <w:szCs w:val="24"/>
        </w:rPr>
        <w:t>forms</w:t>
      </w:r>
      <w:r w:rsidRPr="00767D6F">
        <w:rPr>
          <w:rFonts w:ascii="Times New Roman" w:hAnsi="Times New Roman" w:cs="Times New Roman"/>
          <w:sz w:val="24"/>
          <w:szCs w:val="24"/>
        </w:rPr>
        <w:t xml:space="preserve"> it is conducted. In Kimani’s case as claimed by the witness he goes past guiding to actual instruction of the witness on what to state as her testimony.</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An advocate must not rehearse, practice or coach a witness in relation to his/her evidence. However, the line between:</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(a) The legitimate preparation of a witness and his/her evidence for a current or forthcoming trial or hearing and</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 xml:space="preserve"> (b) Impermissible rehearsing or coaching of a witness may not always be understood.</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Insurance cases are civil cases and it is important</w:t>
      </w:r>
      <w:r>
        <w:rPr>
          <w:rFonts w:ascii="Times New Roman" w:hAnsi="Times New Roman" w:cs="Times New Roman"/>
          <w:sz w:val="24"/>
          <w:szCs w:val="24"/>
        </w:rPr>
        <w:t xml:space="preserve"> to</w:t>
      </w:r>
      <w:r w:rsidRPr="00767D6F">
        <w:rPr>
          <w:rFonts w:ascii="Times New Roman" w:hAnsi="Times New Roman" w:cs="Times New Roman"/>
          <w:sz w:val="24"/>
          <w:szCs w:val="24"/>
        </w:rPr>
        <w:t xml:space="preserve"> look </w:t>
      </w:r>
      <w:r>
        <w:rPr>
          <w:rFonts w:ascii="Times New Roman" w:hAnsi="Times New Roman" w:cs="Times New Roman"/>
          <w:sz w:val="24"/>
          <w:szCs w:val="24"/>
        </w:rPr>
        <w:t xml:space="preserve">at this ethical issue from this </w:t>
      </w:r>
      <w:r w:rsidRPr="00767D6F">
        <w:rPr>
          <w:rFonts w:ascii="Times New Roman" w:hAnsi="Times New Roman" w:cs="Times New Roman"/>
          <w:sz w:val="24"/>
          <w:szCs w:val="24"/>
        </w:rPr>
        <w:t>perspective in this case. Civil proceedings differ from criminal proceedings in the form of witness evidence and the process of its preparation. The Civil Procedure Rules provide that witness evidence is to be adduced by way of witness statements and expert reports exchanged before trial, which are to stand as the evidence-in-chief of the witness in question unless the court orders otherwise.</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Thus while witness coaching is prohibited, a process of witness familiarization is permissible in order to prevent witnesses from being disadvantaged by ignorance of the process or</w:t>
      </w:r>
      <w:r>
        <w:rPr>
          <w:rFonts w:ascii="Times New Roman" w:hAnsi="Times New Roman" w:cs="Times New Roman"/>
          <w:sz w:val="24"/>
          <w:szCs w:val="24"/>
        </w:rPr>
        <w:t xml:space="preserve"> taken by surprise at the way in</w:t>
      </w:r>
      <w:r w:rsidRPr="00767D6F">
        <w:rPr>
          <w:rFonts w:ascii="Times New Roman" w:hAnsi="Times New Roman" w:cs="Times New Roman"/>
          <w:sz w:val="24"/>
          <w:szCs w:val="24"/>
        </w:rPr>
        <w:t xml:space="preserve"> which it works.</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 xml:space="preserve">Advocates in civil proceedings are typically involved in settling witness statements. However, the courts have emphasized that a witness statement must, so far as possible, be in the witness's </w:t>
      </w:r>
      <w:r w:rsidRPr="00767D6F">
        <w:rPr>
          <w:rFonts w:ascii="Times New Roman" w:hAnsi="Times New Roman" w:cs="Times New Roman"/>
          <w:sz w:val="24"/>
          <w:szCs w:val="24"/>
        </w:rPr>
        <w:lastRenderedPageBreak/>
        <w:t>own words</w:t>
      </w:r>
      <w:r w:rsidRPr="00767D6F">
        <w:rPr>
          <w:rStyle w:val="FootnoteReference"/>
          <w:rFonts w:ascii="Times New Roman" w:hAnsi="Times New Roman" w:cs="Times New Roman"/>
          <w:sz w:val="24"/>
          <w:szCs w:val="24"/>
        </w:rPr>
        <w:footnoteReference w:id="22"/>
      </w:r>
      <w:r w:rsidRPr="00767D6F">
        <w:rPr>
          <w:rFonts w:ascii="Times New Roman" w:hAnsi="Times New Roman" w:cs="Times New Roman"/>
          <w:sz w:val="24"/>
          <w:szCs w:val="24"/>
        </w:rPr>
        <w:t>. When settling witness statements, great care must be taken to avoid any suggestion:</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(1) That the evidence in the witness statement has been manufactured by the legal representatives; or</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(2) That the witness had been influenced to alter the evidence which he or she would otherwise have given.</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Furthermore, the evidence in a witness statement must not be partial; it must contain the truth, the whole truth and nothing but the truth in respect of the matters on which the witness proposes to give evidence</w:t>
      </w:r>
      <w:r w:rsidRPr="00767D6F">
        <w:rPr>
          <w:rStyle w:val="FootnoteReference"/>
          <w:rFonts w:ascii="Times New Roman" w:hAnsi="Times New Roman" w:cs="Times New Roman"/>
          <w:sz w:val="24"/>
          <w:szCs w:val="24"/>
        </w:rPr>
        <w:footnoteReference w:id="23"/>
      </w:r>
      <w:r w:rsidRPr="00767D6F">
        <w:rPr>
          <w:rFonts w:ascii="Times New Roman" w:hAnsi="Times New Roman" w:cs="Times New Roman"/>
          <w:sz w:val="24"/>
          <w:szCs w:val="24"/>
        </w:rPr>
        <w:t>. An advocate may be under an obligation to check, where practicable, the truth of facts stated in a witness statement if he or she is put on enquiry as to their truth</w:t>
      </w:r>
      <w:r w:rsidRPr="00767D6F">
        <w:rPr>
          <w:rStyle w:val="FootnoteReference"/>
          <w:rFonts w:ascii="Times New Roman" w:hAnsi="Times New Roman" w:cs="Times New Roman"/>
          <w:sz w:val="24"/>
          <w:szCs w:val="24"/>
        </w:rPr>
        <w:footnoteReference w:id="24"/>
      </w:r>
      <w:r w:rsidRPr="00767D6F">
        <w:rPr>
          <w:rFonts w:ascii="Times New Roman" w:hAnsi="Times New Roman" w:cs="Times New Roman"/>
          <w:sz w:val="24"/>
          <w:szCs w:val="24"/>
        </w:rPr>
        <w:t>. Moreover, if a party discovers that a witness statement which has been served is incorrect, it must inform the other parties immediately. Advocates therefore have a duty to ensure that such notice is given if they become aware that a witness statement contains material which is incorrect.</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 xml:space="preserve">In the case of </w:t>
      </w:r>
      <w:r w:rsidRPr="00306512">
        <w:rPr>
          <w:rFonts w:ascii="Times New Roman" w:hAnsi="Times New Roman" w:cs="Times New Roman"/>
          <w:b/>
          <w:i/>
          <w:sz w:val="24"/>
          <w:szCs w:val="24"/>
        </w:rPr>
        <w:t>R v Momodou</w:t>
      </w:r>
      <w:r w:rsidRPr="00767D6F">
        <w:rPr>
          <w:rStyle w:val="FootnoteReference"/>
          <w:rFonts w:ascii="Times New Roman" w:hAnsi="Times New Roman" w:cs="Times New Roman"/>
          <w:sz w:val="24"/>
          <w:szCs w:val="24"/>
        </w:rPr>
        <w:footnoteReference w:id="25"/>
      </w:r>
      <w:r w:rsidRPr="00767D6F">
        <w:rPr>
          <w:rFonts w:ascii="Times New Roman" w:hAnsi="Times New Roman" w:cs="Times New Roman"/>
          <w:sz w:val="24"/>
          <w:szCs w:val="24"/>
        </w:rPr>
        <w:t xml:space="preserve">The Court of Appeal in England emphasized that witness coaching is not permitted. However, the Court drew a distinction between witness coaching (which is prohibited) and arrangements to familiarize witnesses with the layout of the court, the likely sequence of events when the witness is giving evidence, and a balanced appraisal of the different responsibilities of the various participants ("witness familiarization"). </w:t>
      </w:r>
    </w:p>
    <w:p w:rsidR="006C7F82" w:rsidRPr="00582050" w:rsidRDefault="00FB16FE" w:rsidP="006C7F82">
      <w:pPr>
        <w:autoSpaceDE w:val="0"/>
        <w:autoSpaceDN w:val="0"/>
        <w:adjustRightInd w:val="0"/>
        <w:spacing w:after="0" w:line="480" w:lineRule="auto"/>
        <w:jc w:val="both"/>
        <w:rPr>
          <w:rFonts w:ascii="Times New Roman" w:hAnsi="Times New Roman" w:cs="Times New Roman"/>
          <w:sz w:val="24"/>
          <w:szCs w:val="24"/>
        </w:rPr>
      </w:pPr>
      <w:r w:rsidRPr="00767D6F">
        <w:rPr>
          <w:rFonts w:ascii="Times New Roman" w:hAnsi="Times New Roman" w:cs="Times New Roman"/>
          <w:bCs/>
          <w:sz w:val="24"/>
          <w:szCs w:val="24"/>
        </w:rPr>
        <w:lastRenderedPageBreak/>
        <w:t xml:space="preserve">The act by Mr.Kimani of coaching witness is also contrary to an advocate’s duty to the court. An advocate must observe the duty not to falsify evidence, or assist a witness to testify falsely, or offer an inducement to a witness that is prohibited by law. </w:t>
      </w:r>
      <w:r w:rsidRPr="00767D6F">
        <w:rPr>
          <w:rFonts w:ascii="Times New Roman" w:hAnsi="Times New Roman" w:cs="Times New Roman"/>
          <w:sz w:val="24"/>
          <w:szCs w:val="24"/>
        </w:rPr>
        <w:t>A lawyer may not take part in unlawfully altering, destroying or concealing documentary or other evidence that is potentially relevant to a matter. Likewise, a lawyer may not assist a witness in testifying falsely. Nevertheless, it is permissible for a lawyer to interview a witness for the purpose of preparing the witness to testify. However, the line between permissible witness preparation and impermissible witness “education” is sometimes difficult to draw.</w:t>
      </w:r>
    </w:p>
    <w:p w:rsidR="006C7F82" w:rsidRDefault="006C7F82" w:rsidP="006C7F82">
      <w:pPr>
        <w:spacing w:line="480" w:lineRule="auto"/>
        <w:jc w:val="both"/>
        <w:rPr>
          <w:rFonts w:ascii="Times New Roman" w:hAnsi="Times New Roman" w:cs="Times New Roman"/>
          <w:b/>
          <w:sz w:val="24"/>
          <w:szCs w:val="24"/>
        </w:rPr>
      </w:pPr>
    </w:p>
    <w:p w:rsidR="006C7F82" w:rsidRDefault="006C7F82" w:rsidP="006C7F82">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Conclusion </w:t>
      </w:r>
    </w:p>
    <w:p w:rsidR="00582050" w:rsidRPr="00EB6576" w:rsidRDefault="00FB16FE" w:rsidP="006C7F82">
      <w:pPr>
        <w:spacing w:line="480" w:lineRule="auto"/>
        <w:jc w:val="both"/>
        <w:rPr>
          <w:rFonts w:ascii="Times New Roman" w:hAnsi="Times New Roman" w:cs="Times New Roman"/>
          <w:b/>
          <w:sz w:val="24"/>
          <w:szCs w:val="24"/>
        </w:rPr>
      </w:pPr>
      <w:r w:rsidRPr="00767D6F">
        <w:rPr>
          <w:rFonts w:ascii="Times New Roman" w:hAnsi="Times New Roman" w:cs="Times New Roman"/>
          <w:sz w:val="24"/>
          <w:szCs w:val="24"/>
        </w:rPr>
        <w:t>The preparation of witnesses for testimony at trial is a necessary and acceptable part of the prosecutor's function. However, some advocates engage in conduct that goes beyond permissible trial preparation. These advocates overtly, covertly or even inadvertently, cause witnesses to give testimony that is false, inaccur</w:t>
      </w:r>
      <w:r>
        <w:rPr>
          <w:rFonts w:ascii="Times New Roman" w:hAnsi="Times New Roman" w:cs="Times New Roman"/>
          <w:sz w:val="24"/>
          <w:szCs w:val="24"/>
        </w:rPr>
        <w:t>ate, or misleading a</w:t>
      </w:r>
      <w:r w:rsidRPr="00767D6F">
        <w:rPr>
          <w:rFonts w:ascii="Times New Roman" w:hAnsi="Times New Roman" w:cs="Times New Roman"/>
          <w:sz w:val="24"/>
          <w:szCs w:val="24"/>
        </w:rPr>
        <w:t>nd given that witness coaching is done in private, there is usually no evidence of i</w:t>
      </w:r>
      <w:r>
        <w:rPr>
          <w:rFonts w:ascii="Times New Roman" w:hAnsi="Times New Roman" w:cs="Times New Roman"/>
          <w:sz w:val="24"/>
          <w:szCs w:val="24"/>
        </w:rPr>
        <w:t>mproper conduct.</w:t>
      </w:r>
    </w:p>
    <w:p w:rsidR="006C7F82" w:rsidRPr="004E5443" w:rsidRDefault="00EB6576" w:rsidP="004E5443">
      <w:pPr>
        <w:pStyle w:val="ListParagraph"/>
        <w:numPr>
          <w:ilvl w:val="0"/>
          <w:numId w:val="5"/>
        </w:num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Client-advocate </w:t>
      </w:r>
      <w:r w:rsidR="00582050" w:rsidRPr="004E5443">
        <w:rPr>
          <w:rFonts w:ascii="Times New Roman" w:hAnsi="Times New Roman" w:cs="Times New Roman"/>
          <w:b/>
          <w:sz w:val="24"/>
          <w:szCs w:val="24"/>
        </w:rPr>
        <w:t>Confidentiality</w:t>
      </w:r>
    </w:p>
    <w:p w:rsidR="00582050" w:rsidRPr="006C7F82" w:rsidRDefault="00582050" w:rsidP="006C7F82">
      <w:pPr>
        <w:spacing w:line="480" w:lineRule="auto"/>
        <w:jc w:val="both"/>
        <w:rPr>
          <w:rFonts w:ascii="Times New Roman" w:hAnsi="Times New Roman" w:cs="Times New Roman"/>
          <w:b/>
          <w:sz w:val="24"/>
          <w:szCs w:val="24"/>
        </w:rPr>
      </w:pPr>
      <w:r w:rsidRPr="00582050">
        <w:rPr>
          <w:rFonts w:ascii="Times New Roman" w:hAnsi="Times New Roman" w:cs="Times New Roman"/>
          <w:b/>
          <w:sz w:val="24"/>
          <w:szCs w:val="24"/>
        </w:rPr>
        <w:t xml:space="preserve"> </w:t>
      </w:r>
      <w:r w:rsidRPr="00582050">
        <w:rPr>
          <w:rFonts w:ascii="Times New Roman" w:hAnsi="Times New Roman" w:cs="Times New Roman"/>
          <w:sz w:val="24"/>
          <w:szCs w:val="24"/>
        </w:rPr>
        <w:t xml:space="preserve">“Kimani’s secretary volunteered information on how he used her to bribe witnesses so that they wouldn’t testify in a claim’s suit.” This is an issue of the </w:t>
      </w:r>
      <w:r w:rsidRPr="006C7F82">
        <w:rPr>
          <w:rFonts w:ascii="Times New Roman" w:hAnsi="Times New Roman" w:cs="Times New Roman"/>
          <w:b/>
          <w:sz w:val="24"/>
          <w:szCs w:val="24"/>
        </w:rPr>
        <w:t>duty of confidentiality</w:t>
      </w:r>
      <w:r w:rsidRPr="00582050">
        <w:rPr>
          <w:rFonts w:ascii="Times New Roman" w:hAnsi="Times New Roman" w:cs="Times New Roman"/>
          <w:sz w:val="24"/>
          <w:szCs w:val="24"/>
        </w:rPr>
        <w:t xml:space="preserve"> premised on the advocate-client relationship.</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lastRenderedPageBreak/>
        <w:t>An advocate is obligated to maintain secrets of the client at all times during the subsistence of the advocate-client relationship and even after the relationship exists</w:t>
      </w:r>
      <w:r w:rsidRPr="00582050">
        <w:rPr>
          <w:rStyle w:val="FootnoteReference"/>
          <w:rFonts w:ascii="Times New Roman" w:hAnsi="Times New Roman" w:cs="Times New Roman"/>
          <w:sz w:val="24"/>
          <w:szCs w:val="24"/>
        </w:rPr>
        <w:footnoteReference w:id="26"/>
      </w:r>
      <w:r w:rsidRPr="00582050">
        <w:rPr>
          <w:rFonts w:ascii="Times New Roman" w:hAnsi="Times New Roman" w:cs="Times New Roman"/>
          <w:sz w:val="24"/>
          <w:szCs w:val="24"/>
        </w:rPr>
        <w:t xml:space="preserve">.The same position was confirmed in the case of </w:t>
      </w:r>
      <w:r w:rsidRPr="00582050">
        <w:rPr>
          <w:rFonts w:ascii="Times New Roman" w:hAnsi="Times New Roman" w:cs="Times New Roman"/>
          <w:b/>
          <w:sz w:val="24"/>
          <w:szCs w:val="24"/>
        </w:rPr>
        <w:t>Minter v. Priest</w:t>
      </w:r>
      <w:r w:rsidRPr="00582050">
        <w:rPr>
          <w:rStyle w:val="FootnoteReference"/>
          <w:rFonts w:ascii="Times New Roman" w:hAnsi="Times New Roman" w:cs="Times New Roman"/>
          <w:b/>
          <w:sz w:val="24"/>
          <w:szCs w:val="24"/>
        </w:rPr>
        <w:footnoteReference w:id="27"/>
      </w:r>
      <w:r w:rsidRPr="00582050">
        <w:rPr>
          <w:rFonts w:ascii="Times New Roman" w:hAnsi="Times New Roman" w:cs="Times New Roman"/>
          <w:sz w:val="24"/>
          <w:szCs w:val="24"/>
        </w:rPr>
        <w:t xml:space="preserve"> </w:t>
      </w:r>
      <w:r w:rsidR="006C7F82" w:rsidRPr="00582050">
        <w:rPr>
          <w:rFonts w:ascii="Times New Roman" w:hAnsi="Times New Roman" w:cs="Times New Roman"/>
          <w:sz w:val="24"/>
          <w:szCs w:val="24"/>
        </w:rPr>
        <w:t>where the</w:t>
      </w:r>
      <w:r w:rsidRPr="00582050">
        <w:rPr>
          <w:rFonts w:ascii="Times New Roman" w:hAnsi="Times New Roman" w:cs="Times New Roman"/>
          <w:sz w:val="24"/>
          <w:szCs w:val="24"/>
        </w:rPr>
        <w:t xml:space="preserve"> issue was whether conversations between a solicitor and his client relating to the business of obtaining a loan for the deposit on the purchase of real estate were privileged form </w:t>
      </w:r>
      <w:r w:rsidR="006C7F82" w:rsidRPr="00582050">
        <w:rPr>
          <w:rFonts w:ascii="Times New Roman" w:hAnsi="Times New Roman" w:cs="Times New Roman"/>
          <w:sz w:val="24"/>
          <w:szCs w:val="24"/>
        </w:rPr>
        <w:t>disclosure. The</w:t>
      </w:r>
      <w:r w:rsidRPr="00582050">
        <w:rPr>
          <w:rFonts w:ascii="Times New Roman" w:hAnsi="Times New Roman" w:cs="Times New Roman"/>
          <w:sz w:val="24"/>
          <w:szCs w:val="24"/>
        </w:rPr>
        <w:t xml:space="preserve"> court held that the conversations were privileged </w:t>
      </w:r>
      <w:r w:rsidR="006C7F82" w:rsidRPr="00582050">
        <w:rPr>
          <w:rFonts w:ascii="Times New Roman" w:hAnsi="Times New Roman" w:cs="Times New Roman"/>
          <w:sz w:val="24"/>
          <w:szCs w:val="24"/>
        </w:rPr>
        <w:t>and were</w:t>
      </w:r>
      <w:r w:rsidRPr="00582050">
        <w:rPr>
          <w:rFonts w:ascii="Times New Roman" w:hAnsi="Times New Roman" w:cs="Times New Roman"/>
          <w:sz w:val="24"/>
          <w:szCs w:val="24"/>
        </w:rPr>
        <w:t xml:space="preserve"> within the ordinary scope of a solicitor’s </w:t>
      </w:r>
      <w:r w:rsidR="006C7F82" w:rsidRPr="00582050">
        <w:rPr>
          <w:rFonts w:ascii="Times New Roman" w:hAnsi="Times New Roman" w:cs="Times New Roman"/>
          <w:sz w:val="24"/>
          <w:szCs w:val="24"/>
        </w:rPr>
        <w:t>business or</w:t>
      </w:r>
      <w:r w:rsidRPr="00582050">
        <w:rPr>
          <w:rFonts w:ascii="Times New Roman" w:hAnsi="Times New Roman" w:cs="Times New Roman"/>
          <w:sz w:val="24"/>
          <w:szCs w:val="24"/>
        </w:rPr>
        <w:t xml:space="preserve"> duties.</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 xml:space="preserve">Some of the justifications for the advocate-client privilege are that:- </w:t>
      </w:r>
    </w:p>
    <w:p w:rsidR="00582050" w:rsidRPr="00582050" w:rsidRDefault="00582050" w:rsidP="006C7F82">
      <w:pPr>
        <w:pStyle w:val="ListParagraph"/>
        <w:numPr>
          <w:ilvl w:val="0"/>
          <w:numId w:val="4"/>
        </w:num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An accused is entitled to legal counsel without any hindrance and that.</w:t>
      </w:r>
    </w:p>
    <w:p w:rsidR="00582050" w:rsidRPr="00582050" w:rsidRDefault="00582050" w:rsidP="006C7F82">
      <w:pPr>
        <w:pStyle w:val="ListParagraph"/>
        <w:numPr>
          <w:ilvl w:val="0"/>
          <w:numId w:val="4"/>
        </w:num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 xml:space="preserve"> The Judiciary and the bar should be independent and advocates must be given a free hand to prepare for the case and defend their clients. </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 xml:space="preserve">This duty flows from the fiduciary nature of the relationship which makes all the communication between an advocate and client privileged thus protected from disclosure unless the client waives that right. In </w:t>
      </w:r>
      <w:r w:rsidRPr="00582050">
        <w:rPr>
          <w:rFonts w:ascii="Times New Roman" w:hAnsi="Times New Roman" w:cs="Times New Roman"/>
          <w:b/>
          <w:bCs/>
          <w:i/>
          <w:iCs/>
          <w:sz w:val="24"/>
          <w:szCs w:val="24"/>
        </w:rPr>
        <w:t>King Woolen Mills and Another –</w:t>
      </w:r>
      <w:r w:rsidR="006C7F82" w:rsidRPr="00582050">
        <w:rPr>
          <w:rFonts w:ascii="Times New Roman" w:hAnsi="Times New Roman" w:cs="Times New Roman"/>
          <w:b/>
          <w:bCs/>
          <w:i/>
          <w:iCs/>
          <w:sz w:val="24"/>
          <w:szCs w:val="24"/>
        </w:rPr>
        <w:t>vs.</w:t>
      </w:r>
      <w:r w:rsidRPr="00582050">
        <w:rPr>
          <w:rFonts w:ascii="Times New Roman" w:hAnsi="Times New Roman" w:cs="Times New Roman"/>
          <w:b/>
          <w:bCs/>
          <w:i/>
          <w:iCs/>
          <w:sz w:val="24"/>
          <w:szCs w:val="24"/>
        </w:rPr>
        <w:t>– Kaplan and Stratton Advocates</w:t>
      </w:r>
      <w:r w:rsidRPr="00582050">
        <w:rPr>
          <w:rStyle w:val="FootnoteReference"/>
          <w:rFonts w:ascii="Times New Roman" w:hAnsi="Times New Roman" w:cs="Times New Roman"/>
          <w:b/>
          <w:bCs/>
          <w:i/>
          <w:iCs/>
          <w:sz w:val="24"/>
          <w:szCs w:val="24"/>
        </w:rPr>
        <w:footnoteReference w:id="28"/>
      </w:r>
      <w:r w:rsidRPr="00582050">
        <w:rPr>
          <w:rFonts w:ascii="Times New Roman" w:hAnsi="Times New Roman" w:cs="Times New Roman"/>
          <w:sz w:val="24"/>
          <w:szCs w:val="24"/>
        </w:rPr>
        <w:t xml:space="preserve"> the court held that the fiduciary relationship created by the retainer between client and advocate demands that the knowledge acquired by the advocate while acting for the client be treated as confidential and should not be disclosed to anyone else without that client‘s consent. This principle exists even where an advocate acts for more than one party as a common advocate and continues long after the matter for which the retainer was created has been concluded.</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lastRenderedPageBreak/>
        <w:t>This position has been brought out in the Evidence Act under section 134,135,136 and 137</w:t>
      </w:r>
      <w:r w:rsidRPr="00582050">
        <w:rPr>
          <w:rStyle w:val="FootnoteReference"/>
          <w:rFonts w:ascii="Times New Roman" w:hAnsi="Times New Roman" w:cs="Times New Roman"/>
          <w:sz w:val="24"/>
          <w:szCs w:val="24"/>
        </w:rPr>
        <w:footnoteReference w:id="29"/>
      </w:r>
      <w:r w:rsidRPr="00582050">
        <w:rPr>
          <w:rFonts w:ascii="Times New Roman" w:hAnsi="Times New Roman" w:cs="Times New Roman"/>
          <w:sz w:val="24"/>
          <w:szCs w:val="24"/>
        </w:rPr>
        <w:t xml:space="preserve">.Privilege however does not extend to any communication which is made furtherance of any illegal act and to any fact which is </w:t>
      </w:r>
      <w:r w:rsidR="00792AFB" w:rsidRPr="00582050">
        <w:rPr>
          <w:rFonts w:ascii="Times New Roman" w:hAnsi="Times New Roman" w:cs="Times New Roman"/>
          <w:sz w:val="24"/>
          <w:szCs w:val="24"/>
        </w:rPr>
        <w:t>observed</w:t>
      </w:r>
      <w:r w:rsidRPr="00582050">
        <w:rPr>
          <w:rFonts w:ascii="Times New Roman" w:hAnsi="Times New Roman" w:cs="Times New Roman"/>
          <w:sz w:val="24"/>
          <w:szCs w:val="24"/>
        </w:rPr>
        <w:t xml:space="preserve"> by the advocate in the course of his employment that shows that any crime or fraud has been committed since the commencement of his employment.</w:t>
      </w:r>
    </w:p>
    <w:p w:rsidR="00582050" w:rsidRPr="00D934BC" w:rsidRDefault="00582050" w:rsidP="006C7F82">
      <w:pPr>
        <w:spacing w:line="480" w:lineRule="auto"/>
        <w:jc w:val="both"/>
        <w:rPr>
          <w:rFonts w:ascii="Times New Roman" w:hAnsi="Times New Roman" w:cs="Times New Roman"/>
          <w:color w:val="000000"/>
          <w:sz w:val="24"/>
          <w:szCs w:val="24"/>
        </w:rPr>
      </w:pPr>
      <w:r w:rsidRPr="00582050">
        <w:rPr>
          <w:rFonts w:ascii="Times New Roman" w:hAnsi="Times New Roman" w:cs="Times New Roman"/>
          <w:sz w:val="24"/>
          <w:szCs w:val="24"/>
        </w:rPr>
        <w:t xml:space="preserve">This privilege continues even after the employment of the advocate has ceased and it only ceases when the client waives the </w:t>
      </w:r>
      <w:r w:rsidR="006C7F82" w:rsidRPr="00582050">
        <w:rPr>
          <w:rFonts w:ascii="Times New Roman" w:hAnsi="Times New Roman" w:cs="Times New Roman"/>
          <w:sz w:val="24"/>
          <w:szCs w:val="24"/>
        </w:rPr>
        <w:t>same.</w:t>
      </w:r>
      <w:r w:rsidR="006C7F82" w:rsidRPr="00582050">
        <w:rPr>
          <w:rFonts w:ascii="Times New Roman" w:hAnsi="Times New Roman" w:cs="Times New Roman"/>
          <w:b/>
          <w:sz w:val="24"/>
          <w:szCs w:val="24"/>
        </w:rPr>
        <w:t xml:space="preserve"> Section</w:t>
      </w:r>
      <w:r w:rsidRPr="00582050">
        <w:rPr>
          <w:rFonts w:ascii="Times New Roman" w:hAnsi="Times New Roman" w:cs="Times New Roman"/>
          <w:b/>
          <w:sz w:val="24"/>
          <w:szCs w:val="24"/>
        </w:rPr>
        <w:t xml:space="preserve"> 135</w:t>
      </w:r>
      <w:r w:rsidRPr="00582050">
        <w:rPr>
          <w:rFonts w:ascii="Times New Roman" w:hAnsi="Times New Roman" w:cs="Times New Roman"/>
          <w:sz w:val="24"/>
          <w:szCs w:val="24"/>
        </w:rPr>
        <w:t xml:space="preserve"> of the Evidence Act further stipulates that </w:t>
      </w:r>
      <w:r w:rsidRPr="00582050">
        <w:rPr>
          <w:rFonts w:ascii="Times New Roman" w:hAnsi="Times New Roman" w:cs="Times New Roman"/>
          <w:color w:val="000000"/>
          <w:sz w:val="24"/>
          <w:szCs w:val="24"/>
        </w:rPr>
        <w:t xml:space="preserve">this privilege also extends to </w:t>
      </w:r>
      <w:r w:rsidR="006C7F82" w:rsidRPr="00582050">
        <w:rPr>
          <w:rFonts w:ascii="Times New Roman" w:hAnsi="Times New Roman" w:cs="Times New Roman"/>
          <w:color w:val="000000"/>
          <w:sz w:val="24"/>
          <w:szCs w:val="24"/>
        </w:rPr>
        <w:t>interpreters, clerks</w:t>
      </w:r>
      <w:r w:rsidRPr="00582050">
        <w:rPr>
          <w:rFonts w:ascii="Times New Roman" w:hAnsi="Times New Roman" w:cs="Times New Roman"/>
          <w:color w:val="000000"/>
          <w:sz w:val="24"/>
          <w:szCs w:val="24"/>
        </w:rPr>
        <w:t xml:space="preserve"> or servants of advocates.</w:t>
      </w:r>
      <w:r w:rsidRPr="00582050">
        <w:rPr>
          <w:rFonts w:ascii="Times New Roman" w:hAnsi="Times New Roman" w:cs="Times New Roman"/>
          <w:sz w:val="24"/>
          <w:szCs w:val="24"/>
        </w:rPr>
        <w:t xml:space="preserve"> </w:t>
      </w:r>
    </w:p>
    <w:p w:rsidR="00792AFB" w:rsidRPr="00792AFB" w:rsidRDefault="00792AFB" w:rsidP="006C7F82">
      <w:pPr>
        <w:spacing w:line="480" w:lineRule="auto"/>
        <w:jc w:val="both"/>
        <w:rPr>
          <w:rFonts w:ascii="Times New Roman" w:hAnsi="Times New Roman" w:cs="Times New Roman"/>
          <w:b/>
          <w:sz w:val="24"/>
          <w:szCs w:val="24"/>
        </w:rPr>
      </w:pPr>
      <w:r w:rsidRPr="00792AFB">
        <w:rPr>
          <w:rFonts w:ascii="Times New Roman" w:hAnsi="Times New Roman" w:cs="Times New Roman"/>
          <w:b/>
          <w:sz w:val="24"/>
          <w:szCs w:val="24"/>
        </w:rPr>
        <w:t xml:space="preserve">Conclusion </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 xml:space="preserve"> Privilege extends to the secretary in Kimani’s law firm as she is among those who the Act provides for in section 135.However</w:t>
      </w:r>
      <w:r w:rsidR="006C7F82" w:rsidRPr="00582050">
        <w:rPr>
          <w:rFonts w:ascii="Times New Roman" w:hAnsi="Times New Roman" w:cs="Times New Roman"/>
          <w:sz w:val="24"/>
          <w:szCs w:val="24"/>
        </w:rPr>
        <w:t>, under</w:t>
      </w:r>
      <w:r w:rsidRPr="00582050">
        <w:rPr>
          <w:rFonts w:ascii="Times New Roman" w:hAnsi="Times New Roman" w:cs="Times New Roman"/>
          <w:sz w:val="24"/>
          <w:szCs w:val="24"/>
        </w:rPr>
        <w:t xml:space="preserve"> the circumstances she was used by the advocate to do </w:t>
      </w:r>
      <w:r w:rsidRPr="00582050">
        <w:rPr>
          <w:rFonts w:ascii="Times New Roman" w:hAnsi="Times New Roman" w:cs="Times New Roman"/>
          <w:b/>
          <w:sz w:val="24"/>
          <w:szCs w:val="24"/>
        </w:rPr>
        <w:t xml:space="preserve">an illegal </w:t>
      </w:r>
      <w:r w:rsidR="006C7F82" w:rsidRPr="00582050">
        <w:rPr>
          <w:rFonts w:ascii="Times New Roman" w:hAnsi="Times New Roman" w:cs="Times New Roman"/>
          <w:b/>
          <w:sz w:val="24"/>
          <w:szCs w:val="24"/>
        </w:rPr>
        <w:t>act</w:t>
      </w:r>
      <w:r w:rsidR="006C7F82" w:rsidRPr="00582050">
        <w:rPr>
          <w:rFonts w:ascii="Times New Roman" w:hAnsi="Times New Roman" w:cs="Times New Roman"/>
          <w:sz w:val="24"/>
          <w:szCs w:val="24"/>
        </w:rPr>
        <w:t xml:space="preserve"> and</w:t>
      </w:r>
      <w:r w:rsidRPr="00582050">
        <w:rPr>
          <w:rFonts w:ascii="Times New Roman" w:hAnsi="Times New Roman" w:cs="Times New Roman"/>
          <w:sz w:val="24"/>
          <w:szCs w:val="24"/>
        </w:rPr>
        <w:t xml:space="preserve"> therefore such privilege is waived in such a case and does not extend to her. She can thus volunteer or testify in court against Kimani for such illegal acts without there being a breach of this duty of confidentiality.</w:t>
      </w:r>
    </w:p>
    <w:p w:rsidR="00582050" w:rsidRPr="00767D6F" w:rsidRDefault="00582050" w:rsidP="00FB16FE">
      <w:pPr>
        <w:autoSpaceDE w:val="0"/>
        <w:autoSpaceDN w:val="0"/>
        <w:adjustRightInd w:val="0"/>
        <w:spacing w:after="0" w:line="360" w:lineRule="auto"/>
        <w:rPr>
          <w:rFonts w:ascii="Times New Roman" w:hAnsi="Times New Roman" w:cs="Times New Roman"/>
          <w:sz w:val="24"/>
          <w:szCs w:val="24"/>
        </w:rPr>
      </w:pPr>
    </w:p>
    <w:p w:rsidR="00FB16FE" w:rsidRPr="00A146F0" w:rsidRDefault="00FB16FE" w:rsidP="00FB16FE">
      <w:pPr>
        <w:rPr>
          <w:rFonts w:ascii="Times New Roman" w:hAnsi="Times New Roman" w:cs="Times New Roman"/>
          <w:sz w:val="24"/>
          <w:szCs w:val="24"/>
        </w:rPr>
      </w:pPr>
    </w:p>
    <w:p w:rsidR="00333CA1" w:rsidRPr="00C60745" w:rsidRDefault="00333CA1" w:rsidP="00DE3D4A">
      <w:pPr>
        <w:spacing w:line="360" w:lineRule="auto"/>
        <w:jc w:val="both"/>
        <w:rPr>
          <w:rFonts w:ascii="Times New Roman" w:eastAsia="Calibri" w:hAnsi="Times New Roman" w:cs="Times New Roman"/>
          <w:sz w:val="24"/>
          <w:szCs w:val="24"/>
        </w:rPr>
      </w:pPr>
    </w:p>
    <w:p w:rsidR="00DE3D4A" w:rsidRDefault="00DE3D4A" w:rsidP="00C5288A">
      <w:pPr>
        <w:spacing w:after="0" w:line="480" w:lineRule="auto"/>
        <w:jc w:val="both"/>
        <w:rPr>
          <w:rStyle w:val="A5"/>
          <w:rFonts w:ascii="Times New Roman" w:hAnsi="Times New Roman" w:cs="Times New Roman"/>
          <w:sz w:val="24"/>
          <w:szCs w:val="24"/>
        </w:rPr>
      </w:pPr>
    </w:p>
    <w:p w:rsidR="00C5288A" w:rsidRPr="00C5288A" w:rsidRDefault="00C5288A" w:rsidP="00C5288A">
      <w:pPr>
        <w:spacing w:after="0" w:line="480" w:lineRule="auto"/>
        <w:jc w:val="both"/>
        <w:rPr>
          <w:rFonts w:ascii="Times New Roman" w:hAnsi="Times New Roman" w:cs="Times New Roman"/>
          <w:sz w:val="24"/>
          <w:szCs w:val="24"/>
        </w:rPr>
      </w:pPr>
      <w:r w:rsidRPr="00C5288A">
        <w:rPr>
          <w:rStyle w:val="A5"/>
          <w:rFonts w:ascii="Times New Roman" w:hAnsi="Times New Roman" w:cs="Times New Roman"/>
          <w:sz w:val="24"/>
          <w:szCs w:val="24"/>
        </w:rPr>
        <w:t xml:space="preserve"> </w:t>
      </w:r>
    </w:p>
    <w:p w:rsidR="00C5288A" w:rsidRPr="00C5288A" w:rsidRDefault="00C5288A" w:rsidP="00C5288A">
      <w:pPr>
        <w:spacing w:line="360" w:lineRule="auto"/>
        <w:jc w:val="both"/>
        <w:rPr>
          <w:rFonts w:ascii="Times New Roman" w:hAnsi="Times New Roman" w:cs="Times New Roman"/>
          <w:sz w:val="24"/>
          <w:szCs w:val="24"/>
        </w:rPr>
      </w:pPr>
    </w:p>
    <w:p w:rsidR="00152F52" w:rsidRDefault="00152F52" w:rsidP="00734B94">
      <w:pPr>
        <w:spacing w:after="0" w:line="480" w:lineRule="auto"/>
        <w:jc w:val="both"/>
        <w:rPr>
          <w:rStyle w:val="A5"/>
          <w:rFonts w:ascii="Times New Roman" w:hAnsi="Times New Roman" w:cs="Times New Roman"/>
          <w:sz w:val="24"/>
          <w:szCs w:val="24"/>
        </w:rPr>
      </w:pPr>
    </w:p>
    <w:sectPr w:rsidR="00152F52" w:rsidSect="0068059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22C2" w:rsidRDefault="007622C2" w:rsidP="00734B94">
      <w:pPr>
        <w:spacing w:after="0" w:line="240" w:lineRule="auto"/>
      </w:pPr>
      <w:r>
        <w:separator/>
      </w:r>
    </w:p>
  </w:endnote>
  <w:endnote w:type="continuationSeparator" w:id="1">
    <w:p w:rsidR="007622C2" w:rsidRDefault="007622C2" w:rsidP="00734B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22C2" w:rsidRDefault="007622C2" w:rsidP="00734B94">
      <w:pPr>
        <w:spacing w:after="0" w:line="240" w:lineRule="auto"/>
      </w:pPr>
      <w:r>
        <w:separator/>
      </w:r>
    </w:p>
  </w:footnote>
  <w:footnote w:type="continuationSeparator" w:id="1">
    <w:p w:rsidR="007622C2" w:rsidRDefault="007622C2" w:rsidP="00734B94">
      <w:pPr>
        <w:spacing w:after="0" w:line="240" w:lineRule="auto"/>
      </w:pPr>
      <w:r>
        <w:continuationSeparator/>
      </w:r>
    </w:p>
  </w:footnote>
  <w:footnote w:id="2">
    <w:p w:rsidR="00734B94" w:rsidRPr="00221B5A" w:rsidRDefault="00734B94" w:rsidP="00734B94">
      <w:pPr>
        <w:pStyle w:val="FootnoteText"/>
        <w:rPr>
          <w:rFonts w:ascii="Times New Roman" w:hAnsi="Times New Roman" w:cs="Times New Roman"/>
          <w:lang w:val="en-US"/>
        </w:rPr>
      </w:pPr>
      <w:r w:rsidRPr="00221B5A">
        <w:rPr>
          <w:rStyle w:val="FootnoteReference"/>
          <w:rFonts w:ascii="Times New Roman" w:hAnsi="Times New Roman" w:cs="Times New Roman"/>
        </w:rPr>
        <w:footnoteRef/>
      </w:r>
      <w:r w:rsidRPr="00221B5A">
        <w:rPr>
          <w:rFonts w:ascii="Times New Roman" w:hAnsi="Times New Roman" w:cs="Times New Roman"/>
          <w:lang w:val="en-US"/>
        </w:rPr>
        <w:t>Advocates practice rules, rule 6.</w:t>
      </w:r>
    </w:p>
  </w:footnote>
  <w:footnote w:id="3">
    <w:p w:rsidR="00734B94" w:rsidRPr="00221B5A" w:rsidRDefault="00734B94" w:rsidP="00734B94">
      <w:pPr>
        <w:pStyle w:val="FootnoteText"/>
        <w:rPr>
          <w:rFonts w:ascii="Times New Roman" w:hAnsi="Times New Roman" w:cs="Times New Roman"/>
          <w:lang w:val="en-US"/>
        </w:rPr>
      </w:pPr>
      <w:r w:rsidRPr="00221B5A">
        <w:rPr>
          <w:rStyle w:val="FootnoteReference"/>
          <w:rFonts w:ascii="Times New Roman" w:hAnsi="Times New Roman" w:cs="Times New Roman"/>
        </w:rPr>
        <w:footnoteRef/>
      </w:r>
      <w:r w:rsidRPr="00221B5A">
        <w:rPr>
          <w:rFonts w:ascii="Times New Roman" w:hAnsi="Times New Roman" w:cs="Times New Roman"/>
          <w:lang w:val="en-US"/>
        </w:rPr>
        <w:t>Advocates Act, s 37.</w:t>
      </w:r>
    </w:p>
  </w:footnote>
  <w:footnote w:id="4">
    <w:p w:rsidR="00152F52" w:rsidRDefault="00152F52" w:rsidP="00152F52">
      <w:pPr>
        <w:pStyle w:val="FootnoteText"/>
      </w:pPr>
      <w:r>
        <w:rPr>
          <w:rStyle w:val="FootnoteReference"/>
        </w:rPr>
        <w:footnoteRef/>
      </w:r>
      <w:r>
        <w:t xml:space="preserve"> Ibid2</w:t>
      </w:r>
    </w:p>
  </w:footnote>
  <w:footnote w:id="5">
    <w:p w:rsidR="00152F52" w:rsidRDefault="00152F52" w:rsidP="00152F52">
      <w:pPr>
        <w:pStyle w:val="FootnoteText"/>
      </w:pPr>
      <w:r>
        <w:rPr>
          <w:rStyle w:val="FootnoteReference"/>
        </w:rPr>
        <w:footnoteRef/>
      </w:r>
      <w:r>
        <w:t xml:space="preserve"> Ibid2</w:t>
      </w:r>
    </w:p>
  </w:footnote>
  <w:footnote w:id="6">
    <w:p w:rsidR="00EA38D3" w:rsidRPr="00DE04E0" w:rsidRDefault="00EA38D3" w:rsidP="00EA38D3">
      <w:pPr>
        <w:pStyle w:val="FootnoteText"/>
      </w:pPr>
      <w:r>
        <w:rPr>
          <w:rStyle w:val="FootnoteReference"/>
        </w:rPr>
        <w:footnoteRef/>
      </w:r>
      <w:r w:rsidRPr="00EB6576">
        <w:t xml:space="preserve">Code of Ethics and Conduct </w:t>
      </w:r>
      <w:r w:rsidR="00EB6576" w:rsidRPr="00EB6576">
        <w:t>for Advocates</w:t>
      </w:r>
      <w:r w:rsidRPr="00EB6576">
        <w:t xml:space="preserve"> 2O15</w:t>
      </w:r>
      <w:r w:rsidR="00EB6576">
        <w:t>;</w:t>
      </w:r>
      <w:r w:rsidR="00EB6576" w:rsidRPr="00DE04E0">
        <w:t xml:space="preserve"> the</w:t>
      </w:r>
      <w:r w:rsidRPr="00DE04E0">
        <w:t xml:space="preserve"> scope of LSK’s regulatory mandate is over its members. Section 5 of the Law Society of Kenya Act defines the categories of members of the Society. Key among these is “any advocate who is a member of the Society by virtue of the Advocates Act, Chapter 16.” </w:t>
      </w:r>
    </w:p>
    <w:p w:rsidR="00EA38D3" w:rsidRDefault="00EA38D3" w:rsidP="00EA38D3">
      <w:pPr>
        <w:pStyle w:val="FootnoteText"/>
      </w:pPr>
    </w:p>
  </w:footnote>
  <w:footnote w:id="7">
    <w:p w:rsidR="00EA38D3" w:rsidRPr="00E8128D" w:rsidRDefault="00EA38D3" w:rsidP="00EA38D3">
      <w:pPr>
        <w:pStyle w:val="FootnoteText"/>
      </w:pPr>
      <w:r w:rsidRPr="00E8128D">
        <w:rPr>
          <w:rStyle w:val="FootnoteReference"/>
          <w:b/>
        </w:rPr>
        <w:footnoteRef/>
      </w:r>
      <w:r w:rsidRPr="00E8128D">
        <w:rPr>
          <w:b/>
        </w:rPr>
        <w:t xml:space="preserve"> </w:t>
      </w:r>
      <w:r w:rsidR="00EB6576" w:rsidRPr="00EB6576">
        <w:t>Code of Ethics and Conduct for Advocates 2015</w:t>
      </w:r>
      <w:r w:rsidR="00EB6576">
        <w:t>, Rule</w:t>
      </w:r>
      <w:r>
        <w:t xml:space="preserve"> 4</w:t>
      </w:r>
      <w:r w:rsidR="00EB6576">
        <w:t>;</w:t>
      </w:r>
      <w:r w:rsidR="00EB6576" w:rsidRPr="00E8128D">
        <w:t xml:space="preserve"> Rationale</w:t>
      </w:r>
      <w:r w:rsidRPr="00E8128D">
        <w:t xml:space="preserve"> for the rule: Misunderstanding about fees and failure to adhere to the provisions of the Advocates (Remuneration) Order is a common cause of complaints against Advocates. The perception by a client that the fees charged are inflated or that the Advocate seeks to take advantage of the client will undermine the client’s confidence in the professionalism and integrity of Advocate. If such undercutting widespread it poses the risk of bringing the legal profession into disrepute and undermining the administration of justice </w:t>
      </w:r>
    </w:p>
    <w:p w:rsidR="00EA38D3" w:rsidRDefault="00EA38D3" w:rsidP="00EA38D3">
      <w:pPr>
        <w:pStyle w:val="FootnoteText"/>
      </w:pPr>
    </w:p>
  </w:footnote>
  <w:footnote w:id="8">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“no advocate may directly or indirectly apply for or seek instructions for professional business, do  or permit in carrying on his practice any act or thing which can be reasonably regarded as advertising or as calculated to attract business unfairly.”</w:t>
      </w:r>
    </w:p>
  </w:footnote>
  <w:footnote w:id="9">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[2012]eKLR</w:t>
      </w:r>
    </w:p>
  </w:footnote>
  <w:footnote w:id="10">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Consumers have the right “to the information necessary for them to gain full benefit from goods and services.”</w:t>
      </w:r>
    </w:p>
  </w:footnote>
  <w:footnote w:id="11">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The state shall ensure access to justice for all persons and, if any fee is required, it shall be reasonable and shall </w:t>
      </w:r>
      <w:r w:rsidR="006C7F82">
        <w:rPr>
          <w:rFonts w:ascii="Calibri" w:eastAsia="Calibri" w:hAnsi="Calibri" w:cs="Times New Roman"/>
        </w:rPr>
        <w:t>not</w:t>
      </w:r>
      <w:r>
        <w:rPr>
          <w:rFonts w:ascii="Calibri" w:eastAsia="Calibri" w:hAnsi="Calibri" w:cs="Times New Roman"/>
        </w:rPr>
        <w:t xml:space="preserve"> impede access to justice.”</w:t>
      </w:r>
    </w:p>
  </w:footnote>
  <w:footnote w:id="12">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“Every citizen has the right to the correction or deletion of untrue or misleading information that affects the person.”</w:t>
      </w:r>
    </w:p>
  </w:footnote>
  <w:footnote w:id="13">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Rule 12 of the Advocates’ (Marketing &amp; Advertising) Rules 2014</w:t>
      </w:r>
    </w:p>
  </w:footnote>
  <w:footnote w:id="14">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Rule 5</w:t>
      </w:r>
    </w:p>
  </w:footnote>
  <w:footnote w:id="15">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Rule 6</w:t>
      </w:r>
    </w:p>
  </w:footnote>
  <w:footnote w:id="16">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Rule 7</w:t>
      </w:r>
    </w:p>
  </w:footnote>
  <w:footnote w:id="17">
    <w:p w:rsidR="000328B1" w:rsidRPr="000328B1" w:rsidRDefault="000328B1">
      <w:pPr>
        <w:pStyle w:val="FootnoteText"/>
        <w:rPr>
          <w:lang w:val="en-US"/>
        </w:rPr>
      </w:pPr>
      <w:r>
        <w:rPr>
          <w:rStyle w:val="FootnoteReference"/>
        </w:rPr>
        <w:footnoteRef/>
      </w:r>
      <w:r>
        <w:t xml:space="preserve"> </w:t>
      </w:r>
      <w:r>
        <w:rPr>
          <w:lang w:val="en-US"/>
        </w:rPr>
        <w:t>Code of ethics and conduct for advocates 2015, under guide 71, rule 4.</w:t>
      </w:r>
    </w:p>
  </w:footnote>
  <w:footnote w:id="18">
    <w:p w:rsidR="00C013CA" w:rsidRPr="00C013CA" w:rsidRDefault="00C013CA">
      <w:pPr>
        <w:pStyle w:val="FootnoteText"/>
        <w:rPr>
          <w:lang w:val="en-US"/>
        </w:rPr>
      </w:pPr>
      <w:r>
        <w:rPr>
          <w:rStyle w:val="FootnoteReference"/>
        </w:rPr>
        <w:footnoteRef/>
      </w:r>
      <w:r>
        <w:t xml:space="preserve"> </w:t>
      </w:r>
      <w:r>
        <w:rPr>
          <w:lang w:val="en-US"/>
        </w:rPr>
        <w:t>Ibid.</w:t>
      </w:r>
    </w:p>
  </w:footnote>
  <w:footnote w:id="19">
    <w:p w:rsidR="00FB16FE" w:rsidRPr="004452C5" w:rsidRDefault="00FB16FE" w:rsidP="00FB16FE">
      <w:pPr>
        <w:autoSpaceDE w:val="0"/>
        <w:autoSpaceDN w:val="0"/>
        <w:adjustRightInd w:val="0"/>
        <w:spacing w:after="0" w:line="240" w:lineRule="auto"/>
        <w:rPr>
          <w:rFonts w:ascii="Times New Roman" w:hAnsi="Times New Roman" w:cs="Times New Roman"/>
          <w:sz w:val="20"/>
          <w:szCs w:val="20"/>
        </w:rPr>
      </w:pPr>
      <w:r w:rsidRPr="004452C5">
        <w:rPr>
          <w:rStyle w:val="FootnoteReference"/>
          <w:rFonts w:ascii="Times New Roman" w:hAnsi="Times New Roman" w:cs="Times New Roman"/>
          <w:sz w:val="20"/>
          <w:szCs w:val="20"/>
        </w:rPr>
        <w:footnoteRef/>
      </w:r>
      <w:r w:rsidRPr="004452C5">
        <w:rPr>
          <w:rFonts w:ascii="Times New Roman" w:hAnsi="Times New Roman" w:cs="Times New Roman"/>
          <w:sz w:val="20"/>
          <w:szCs w:val="20"/>
        </w:rPr>
        <w:t xml:space="preserve"> John S. Applegate, </w:t>
      </w:r>
      <w:r w:rsidRPr="004452C5">
        <w:rPr>
          <w:rFonts w:ascii="Times New Roman" w:hAnsi="Times New Roman" w:cs="Times New Roman"/>
          <w:b/>
          <w:bCs/>
          <w:i/>
          <w:iCs/>
          <w:sz w:val="20"/>
          <w:szCs w:val="20"/>
        </w:rPr>
        <w:t xml:space="preserve">Witness Preparation, </w:t>
      </w:r>
      <w:r w:rsidRPr="004452C5">
        <w:rPr>
          <w:rFonts w:ascii="Times New Roman" w:hAnsi="Times New Roman" w:cs="Times New Roman"/>
          <w:sz w:val="20"/>
          <w:szCs w:val="20"/>
        </w:rPr>
        <w:t xml:space="preserve">68 </w:t>
      </w:r>
      <w:r w:rsidR="008168B5" w:rsidRPr="004452C5">
        <w:rPr>
          <w:rFonts w:ascii="Times New Roman" w:hAnsi="Times New Roman" w:cs="Times New Roman"/>
          <w:b/>
          <w:bCs/>
          <w:sz w:val="20"/>
          <w:szCs w:val="20"/>
        </w:rPr>
        <w:t>Text</w:t>
      </w:r>
      <w:r w:rsidRPr="004452C5">
        <w:rPr>
          <w:rFonts w:ascii="Times New Roman" w:hAnsi="Times New Roman" w:cs="Times New Roman"/>
          <w:b/>
          <w:bCs/>
          <w:sz w:val="20"/>
          <w:szCs w:val="20"/>
        </w:rPr>
        <w:t xml:space="preserve"> </w:t>
      </w:r>
      <w:r w:rsidRPr="004452C5">
        <w:rPr>
          <w:rFonts w:ascii="Times New Roman" w:hAnsi="Times New Roman" w:cs="Times New Roman"/>
          <w:b/>
          <w:bCs/>
          <w:i/>
          <w:iCs/>
          <w:sz w:val="20"/>
          <w:szCs w:val="20"/>
        </w:rPr>
        <w:t xml:space="preserve">L. </w:t>
      </w:r>
      <w:r w:rsidRPr="004452C5">
        <w:rPr>
          <w:rFonts w:ascii="Times New Roman" w:hAnsi="Times New Roman" w:cs="Times New Roman"/>
          <w:sz w:val="20"/>
          <w:szCs w:val="20"/>
        </w:rPr>
        <w:t>REV. 277,279 (1989) ("</w:t>
      </w:r>
      <w:r w:rsidR="00754E80" w:rsidRPr="004452C5">
        <w:rPr>
          <w:rFonts w:ascii="Times New Roman" w:hAnsi="Times New Roman" w:cs="Times New Roman"/>
          <w:sz w:val="20"/>
          <w:szCs w:val="20"/>
        </w:rPr>
        <w:t>Witness preparation</w:t>
      </w:r>
      <w:r w:rsidRPr="004452C5">
        <w:rPr>
          <w:rFonts w:ascii="Times New Roman" w:hAnsi="Times New Roman" w:cs="Times New Roman"/>
          <w:sz w:val="20"/>
          <w:szCs w:val="20"/>
        </w:rPr>
        <w:t xml:space="preserve"> is treated as one of the dark sec</w:t>
      </w:r>
      <w:r>
        <w:rPr>
          <w:rFonts w:ascii="Times New Roman" w:hAnsi="Times New Roman" w:cs="Times New Roman"/>
          <w:sz w:val="20"/>
          <w:szCs w:val="20"/>
        </w:rPr>
        <w:t>rets of the legal profession.")</w:t>
      </w:r>
    </w:p>
  </w:footnote>
  <w:footnote w:id="20">
    <w:p w:rsidR="00FB16FE" w:rsidRPr="004452C5" w:rsidRDefault="00FB16FE" w:rsidP="00FB16FE">
      <w:pPr>
        <w:autoSpaceDE w:val="0"/>
        <w:autoSpaceDN w:val="0"/>
        <w:adjustRightInd w:val="0"/>
        <w:spacing w:after="0" w:line="240" w:lineRule="auto"/>
        <w:rPr>
          <w:rFonts w:ascii="Times New Roman" w:hAnsi="Times New Roman" w:cs="Times New Roman"/>
          <w:b/>
          <w:bCs/>
          <w:i/>
          <w:iCs/>
          <w:sz w:val="20"/>
          <w:szCs w:val="20"/>
        </w:rPr>
      </w:pPr>
      <w:r w:rsidRPr="004452C5">
        <w:rPr>
          <w:rStyle w:val="FootnoteReference"/>
          <w:rFonts w:ascii="Times New Roman" w:hAnsi="Times New Roman" w:cs="Times New Roman"/>
          <w:sz w:val="20"/>
          <w:szCs w:val="20"/>
        </w:rPr>
        <w:footnoteRef/>
      </w:r>
      <w:r w:rsidRPr="004452C5">
        <w:rPr>
          <w:rFonts w:ascii="Times New Roman" w:hAnsi="Times New Roman" w:cs="Times New Roman"/>
          <w:sz w:val="20"/>
          <w:szCs w:val="20"/>
        </w:rPr>
        <w:t xml:space="preserve"> Roberta K. Flowers, </w:t>
      </w:r>
      <w:r w:rsidRPr="004452C5">
        <w:rPr>
          <w:rFonts w:ascii="Times New Roman" w:hAnsi="Times New Roman" w:cs="Times New Roman"/>
          <w:b/>
          <w:bCs/>
          <w:i/>
          <w:iCs/>
          <w:sz w:val="20"/>
          <w:szCs w:val="20"/>
        </w:rPr>
        <w:t>What You See Is What You Get: Applying the Appearance of</w:t>
      </w:r>
    </w:p>
    <w:p w:rsidR="00FB16FE" w:rsidRPr="004452C5" w:rsidRDefault="00FB16FE" w:rsidP="00FB16FE">
      <w:pPr>
        <w:autoSpaceDE w:val="0"/>
        <w:autoSpaceDN w:val="0"/>
        <w:adjustRightInd w:val="0"/>
        <w:spacing w:after="0" w:line="240" w:lineRule="auto"/>
        <w:rPr>
          <w:rFonts w:ascii="Times New Roman" w:hAnsi="Times New Roman" w:cs="Times New Roman"/>
          <w:sz w:val="20"/>
          <w:szCs w:val="20"/>
        </w:rPr>
      </w:pPr>
      <w:r w:rsidRPr="004452C5">
        <w:rPr>
          <w:rFonts w:ascii="Times New Roman" w:hAnsi="Times New Roman" w:cs="Times New Roman"/>
          <w:b/>
          <w:bCs/>
          <w:i/>
          <w:iCs/>
          <w:sz w:val="20"/>
          <w:szCs w:val="20"/>
        </w:rPr>
        <w:t xml:space="preserve">Impropriety Standard to </w:t>
      </w:r>
      <w:r w:rsidR="008168B5" w:rsidRPr="004452C5">
        <w:rPr>
          <w:rFonts w:ascii="Times New Roman" w:hAnsi="Times New Roman" w:cs="Times New Roman"/>
          <w:b/>
          <w:bCs/>
          <w:i/>
          <w:iCs/>
          <w:sz w:val="20"/>
          <w:szCs w:val="20"/>
        </w:rPr>
        <w:t>Prosecutors’</w:t>
      </w:r>
      <w:r w:rsidRPr="004452C5">
        <w:rPr>
          <w:rFonts w:ascii="Times New Roman" w:hAnsi="Times New Roman" w:cs="Times New Roman"/>
          <w:b/>
          <w:bCs/>
          <w:i/>
          <w:iCs/>
          <w:sz w:val="20"/>
          <w:szCs w:val="20"/>
        </w:rPr>
        <w:t xml:space="preserve">, </w:t>
      </w:r>
      <w:r w:rsidRPr="004452C5">
        <w:rPr>
          <w:rFonts w:ascii="Times New Roman" w:hAnsi="Times New Roman" w:cs="Times New Roman"/>
          <w:sz w:val="20"/>
          <w:szCs w:val="20"/>
        </w:rPr>
        <w:t>63 Mo. L. REV. 699, 740 (1998) (describing witness</w:t>
      </w:r>
    </w:p>
    <w:p w:rsidR="00FB16FE" w:rsidRPr="004452C5" w:rsidRDefault="00FB16FE" w:rsidP="00FB16FE">
      <w:pPr>
        <w:autoSpaceDE w:val="0"/>
        <w:autoSpaceDN w:val="0"/>
        <w:adjustRightInd w:val="0"/>
        <w:spacing w:after="0" w:line="240" w:lineRule="auto"/>
        <w:rPr>
          <w:rFonts w:ascii="Times New Roman" w:hAnsi="Times New Roman" w:cs="Times New Roman"/>
          <w:sz w:val="20"/>
          <w:szCs w:val="20"/>
        </w:rPr>
      </w:pPr>
      <w:r w:rsidRPr="004452C5">
        <w:rPr>
          <w:rFonts w:ascii="Times New Roman" w:hAnsi="Times New Roman" w:cs="Times New Roman"/>
          <w:sz w:val="20"/>
          <w:szCs w:val="20"/>
        </w:rPr>
        <w:t>preparation as "The Pro</w:t>
      </w:r>
      <w:r>
        <w:rPr>
          <w:rFonts w:ascii="Times New Roman" w:hAnsi="Times New Roman" w:cs="Times New Roman"/>
          <w:sz w:val="20"/>
          <w:szCs w:val="20"/>
        </w:rPr>
        <w:t>fession's Dirty Little Secret")</w:t>
      </w:r>
    </w:p>
  </w:footnote>
  <w:footnote w:id="21">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Pr>
          <w:rFonts w:ascii="Times New Roman" w:hAnsi="Times New Roman" w:cs="Times New Roman"/>
        </w:rPr>
        <w:t>T</w:t>
      </w:r>
      <w:r w:rsidRPr="004452C5">
        <w:rPr>
          <w:rFonts w:ascii="Times New Roman" w:hAnsi="Times New Roman" w:cs="Times New Roman"/>
        </w:rPr>
        <w:t>he Bar Council's Written Standards for the Conduct of Professional Work (</w:t>
      </w:r>
      <w:r w:rsidR="004E5443" w:rsidRPr="004452C5">
        <w:rPr>
          <w:rFonts w:ascii="Times New Roman" w:hAnsi="Times New Roman" w:cs="Times New Roman"/>
        </w:rPr>
        <w:t>Para</w:t>
      </w:r>
      <w:r w:rsidRPr="004452C5">
        <w:rPr>
          <w:rFonts w:ascii="Times New Roman" w:hAnsi="Times New Roman" w:cs="Times New Roman"/>
        </w:rPr>
        <w:t>. 6.1.4)</w:t>
      </w:r>
    </w:p>
  </w:footnote>
  <w:footnote w:id="22">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sidRPr="004452C5">
        <w:rPr>
          <w:rFonts w:ascii="Times New Roman" w:hAnsi="Times New Roman" w:cs="Times New Roman"/>
        </w:rPr>
        <w:t xml:space="preserve"> Aquarius Financial Enterprises Inc. v Certain Underwriters at Lloyd's [2001] 2 Ll.Rep. 542 at 547; Chancery Guide, Appendix 4, para. 1; Commercial Court Guide </w:t>
      </w:r>
      <w:r w:rsidR="00EB6576" w:rsidRPr="004452C5">
        <w:rPr>
          <w:rFonts w:ascii="Times New Roman" w:hAnsi="Times New Roman" w:cs="Times New Roman"/>
        </w:rPr>
        <w:t>Para</w:t>
      </w:r>
      <w:r w:rsidRPr="004452C5">
        <w:rPr>
          <w:rFonts w:ascii="Times New Roman" w:hAnsi="Times New Roman" w:cs="Times New Roman"/>
        </w:rPr>
        <w:t xml:space="preserve">. </w:t>
      </w:r>
      <w:r w:rsidR="00EB6576" w:rsidRPr="004452C5">
        <w:rPr>
          <w:rFonts w:ascii="Times New Roman" w:hAnsi="Times New Roman" w:cs="Times New Roman"/>
        </w:rPr>
        <w:t>H1.1 (</w:t>
      </w:r>
      <w:r w:rsidRPr="004452C5">
        <w:rPr>
          <w:rFonts w:ascii="Times New Roman" w:hAnsi="Times New Roman" w:cs="Times New Roman"/>
        </w:rPr>
        <w:t>i) and H1.2 and Technology and Construction Court Guide para. 6.10.</w:t>
      </w:r>
    </w:p>
  </w:footnote>
  <w:footnote w:id="23">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sidRPr="004452C5">
        <w:rPr>
          <w:rFonts w:ascii="Times New Roman" w:hAnsi="Times New Roman" w:cs="Times New Roman"/>
        </w:rPr>
        <w:t xml:space="preserve"> Chancery Guide, Appendix 4, para. 6 and Queen's Bench Guide, para. 7.10.4(1)</w:t>
      </w:r>
    </w:p>
  </w:footnote>
  <w:footnote w:id="24">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sidRPr="004452C5">
        <w:rPr>
          <w:rFonts w:ascii="Times New Roman" w:hAnsi="Times New Roman" w:cs="Times New Roman"/>
        </w:rPr>
        <w:t xml:space="preserve"> Chancery Guide, Appendix 4, para. 6</w:t>
      </w:r>
    </w:p>
  </w:footnote>
  <w:footnote w:id="25">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sidRPr="004452C5">
        <w:rPr>
          <w:rFonts w:ascii="Times New Roman" w:hAnsi="Times New Roman" w:cs="Times New Roman"/>
        </w:rPr>
        <w:t xml:space="preserve"> [2005] EWCA Crim 177: s</w:t>
      </w:r>
      <w:r>
        <w:rPr>
          <w:rFonts w:ascii="Times New Roman" w:hAnsi="Times New Roman" w:cs="Times New Roman"/>
        </w:rPr>
        <w:t>ee paras. 61-65 of the Judgment</w:t>
      </w:r>
    </w:p>
  </w:footnote>
  <w:footnote w:id="26">
    <w:p w:rsidR="00582050" w:rsidRPr="00CA3B10" w:rsidRDefault="00582050" w:rsidP="00582050">
      <w:pPr>
        <w:pStyle w:val="FootnoteText"/>
      </w:pPr>
      <w:r>
        <w:rPr>
          <w:rStyle w:val="FootnoteReference"/>
        </w:rPr>
        <w:footnoteRef/>
      </w:r>
      <w:r>
        <w:t xml:space="preserve"> Ojienda,Tom</w:t>
      </w:r>
      <w:r w:rsidRPr="00CA3B10">
        <w:rPr>
          <w:i/>
        </w:rPr>
        <w:t>.Professional Ethics and the Legal Profession</w:t>
      </w:r>
      <w:r>
        <w:rPr>
          <w:i/>
        </w:rPr>
        <w:t>.</w:t>
      </w:r>
      <w:r>
        <w:t>Paper prepared for presentation at the Induction Program for newly admitted lawyers on the 11th February.2004.</w:t>
      </w:r>
    </w:p>
  </w:footnote>
  <w:footnote w:id="27">
    <w:p w:rsidR="00582050" w:rsidRDefault="00582050" w:rsidP="00582050">
      <w:pPr>
        <w:pStyle w:val="FootnoteText"/>
      </w:pPr>
      <w:r>
        <w:rPr>
          <w:rStyle w:val="FootnoteReference"/>
        </w:rPr>
        <w:footnoteRef/>
      </w:r>
      <w:r>
        <w:t xml:space="preserve"> (1930) AC 5558 (HL).</w:t>
      </w:r>
    </w:p>
  </w:footnote>
  <w:footnote w:id="28">
    <w:p w:rsidR="00582050" w:rsidRDefault="00582050" w:rsidP="00582050">
      <w:pPr>
        <w:pStyle w:val="FootnoteText"/>
      </w:pPr>
      <w:r>
        <w:rPr>
          <w:rStyle w:val="FootnoteReference"/>
        </w:rPr>
        <w:footnoteRef/>
      </w:r>
      <w:r>
        <w:t xml:space="preserve"> Civil Appeal. No.55/93.</w:t>
      </w:r>
    </w:p>
  </w:footnote>
  <w:footnote w:id="29">
    <w:p w:rsidR="00582050" w:rsidRDefault="00582050" w:rsidP="00582050">
      <w:pPr>
        <w:pStyle w:val="FootnoteText"/>
      </w:pPr>
      <w:r>
        <w:rPr>
          <w:rStyle w:val="FootnoteReference"/>
        </w:rPr>
        <w:footnoteRef/>
      </w:r>
      <w:r>
        <w:t xml:space="preserve"> Cap 80 Laws of Kenya.</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13036"/>
    <w:multiLevelType w:val="hybridMultilevel"/>
    <w:tmpl w:val="AE5E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790EC5"/>
    <w:multiLevelType w:val="hybridMultilevel"/>
    <w:tmpl w:val="94445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6B0955"/>
    <w:multiLevelType w:val="hybridMultilevel"/>
    <w:tmpl w:val="4524DA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644234"/>
    <w:multiLevelType w:val="hybridMultilevel"/>
    <w:tmpl w:val="330A8F5C"/>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4">
    <w:nsid w:val="5E995A2A"/>
    <w:multiLevelType w:val="hybridMultilevel"/>
    <w:tmpl w:val="AA6C9146"/>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5">
    <w:nsid w:val="6363294A"/>
    <w:multiLevelType w:val="hybridMultilevel"/>
    <w:tmpl w:val="89749724"/>
    <w:lvl w:ilvl="0" w:tplc="95D247B6">
      <w:start w:val="1"/>
      <w:numFmt w:val="lowerRoman"/>
      <w:lvlText w:val="(%1)"/>
      <w:lvlJc w:val="left"/>
      <w:pPr>
        <w:ind w:left="90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A420E0"/>
    <w:rsid w:val="000328B1"/>
    <w:rsid w:val="000B0DDE"/>
    <w:rsid w:val="000C7315"/>
    <w:rsid w:val="000D43E5"/>
    <w:rsid w:val="00152F52"/>
    <w:rsid w:val="002F781C"/>
    <w:rsid w:val="00333CA1"/>
    <w:rsid w:val="00352676"/>
    <w:rsid w:val="004E5443"/>
    <w:rsid w:val="00582050"/>
    <w:rsid w:val="00680596"/>
    <w:rsid w:val="0068109D"/>
    <w:rsid w:val="006C7F82"/>
    <w:rsid w:val="006E543C"/>
    <w:rsid w:val="007126E5"/>
    <w:rsid w:val="00734B94"/>
    <w:rsid w:val="00754E80"/>
    <w:rsid w:val="007622C2"/>
    <w:rsid w:val="00792AFB"/>
    <w:rsid w:val="007A086E"/>
    <w:rsid w:val="008168B5"/>
    <w:rsid w:val="009C2091"/>
    <w:rsid w:val="00A420E0"/>
    <w:rsid w:val="00A94845"/>
    <w:rsid w:val="00B306D7"/>
    <w:rsid w:val="00C013CA"/>
    <w:rsid w:val="00C5288A"/>
    <w:rsid w:val="00C844F7"/>
    <w:rsid w:val="00D63F93"/>
    <w:rsid w:val="00D934BC"/>
    <w:rsid w:val="00DE3D4A"/>
    <w:rsid w:val="00EA38D3"/>
    <w:rsid w:val="00EB6576"/>
    <w:rsid w:val="00F339DF"/>
    <w:rsid w:val="00FB16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0E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5">
    <w:name w:val="A5"/>
    <w:uiPriority w:val="99"/>
    <w:rsid w:val="00734B94"/>
    <w:rPr>
      <w:color w:val="000000"/>
      <w:sz w:val="18"/>
      <w:szCs w:val="18"/>
    </w:rPr>
  </w:style>
  <w:style w:type="paragraph" w:styleId="FootnoteText">
    <w:name w:val="footnote text"/>
    <w:basedOn w:val="Normal"/>
    <w:link w:val="FootnoteTextChar"/>
    <w:uiPriority w:val="99"/>
    <w:unhideWhenUsed/>
    <w:rsid w:val="00734B94"/>
    <w:pPr>
      <w:spacing w:after="0" w:line="240" w:lineRule="auto"/>
    </w:pPr>
    <w:rPr>
      <w:sz w:val="20"/>
      <w:szCs w:val="20"/>
      <w:lang w:val="en-GB"/>
    </w:rPr>
  </w:style>
  <w:style w:type="character" w:customStyle="1" w:styleId="FootnoteTextChar">
    <w:name w:val="Footnote Text Char"/>
    <w:basedOn w:val="DefaultParagraphFont"/>
    <w:link w:val="FootnoteText"/>
    <w:uiPriority w:val="99"/>
    <w:rsid w:val="00734B94"/>
    <w:rPr>
      <w:sz w:val="20"/>
      <w:szCs w:val="20"/>
      <w:lang w:val="en-GB"/>
    </w:rPr>
  </w:style>
  <w:style w:type="character" w:styleId="FootnoteReference">
    <w:name w:val="footnote reference"/>
    <w:basedOn w:val="DefaultParagraphFont"/>
    <w:uiPriority w:val="99"/>
    <w:unhideWhenUsed/>
    <w:rsid w:val="00734B94"/>
    <w:rPr>
      <w:vertAlign w:val="superscript"/>
    </w:rPr>
  </w:style>
  <w:style w:type="paragraph" w:styleId="ListParagraph">
    <w:name w:val="List Paragraph"/>
    <w:basedOn w:val="Normal"/>
    <w:uiPriority w:val="34"/>
    <w:qFormat/>
    <w:rsid w:val="00152F52"/>
    <w:pPr>
      <w:ind w:left="720"/>
      <w:contextualSpacing/>
    </w:pPr>
  </w:style>
  <w:style w:type="paragraph" w:styleId="Header">
    <w:name w:val="header"/>
    <w:basedOn w:val="Normal"/>
    <w:link w:val="HeaderChar"/>
    <w:uiPriority w:val="99"/>
    <w:semiHidden/>
    <w:unhideWhenUsed/>
    <w:rsid w:val="00D934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34BC"/>
  </w:style>
  <w:style w:type="paragraph" w:styleId="Footer">
    <w:name w:val="footer"/>
    <w:basedOn w:val="Normal"/>
    <w:link w:val="FooterChar"/>
    <w:uiPriority w:val="99"/>
    <w:semiHidden/>
    <w:unhideWhenUsed/>
    <w:rsid w:val="00D934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34B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8D2817-F3D8-4869-AAB9-F0BDEA89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14</Pages>
  <Words>3157</Words>
  <Characters>17998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SOITA</dc:creator>
  <cp:lastModifiedBy>SOITA</cp:lastModifiedBy>
  <cp:revision>3</cp:revision>
  <dcterms:created xsi:type="dcterms:W3CDTF">2016-06-18T08:59:00Z</dcterms:created>
  <dcterms:modified xsi:type="dcterms:W3CDTF">2016-06-19T22:36:00Z</dcterms:modified>
</cp:coreProperties>
</file>