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542" w:rsidRPr="00780BA6" w:rsidRDefault="006C5542" w:rsidP="006C5542">
      <w:pPr>
        <w:jc w:val="both"/>
        <w:rPr>
          <w:lang w:bidi="he-IL"/>
        </w:rPr>
      </w:pPr>
      <w:r>
        <w:rPr>
          <w:lang w:bidi="he-IL"/>
        </w:rPr>
        <w:t>Civil procedure</w:t>
      </w:r>
    </w:p>
    <w:p w:rsidR="006C5542" w:rsidRPr="00780BA6" w:rsidRDefault="006C5542" w:rsidP="006C5542">
      <w:pPr>
        <w:pStyle w:val="Style"/>
        <w:jc w:val="center"/>
        <w:rPr>
          <w:rFonts w:ascii="Times New Roman" w:hAnsi="Times New Roman" w:cs="Times New Roman"/>
          <w:b/>
          <w:lang w:bidi="he-IL"/>
        </w:rPr>
      </w:pPr>
      <w:r w:rsidRPr="00780BA6">
        <w:rPr>
          <w:rFonts w:ascii="Times New Roman" w:hAnsi="Times New Roman" w:cs="Times New Roman"/>
          <w:b/>
          <w:i/>
          <w:lang w:bidi="he-IL"/>
        </w:rPr>
        <w:t>Kapu (K) Limited vs Mim Auto Spares</w:t>
      </w:r>
      <w:r>
        <w:rPr>
          <w:rFonts w:ascii="Times New Roman" w:hAnsi="Times New Roman" w:cs="Times New Roman"/>
          <w:b/>
          <w:lang w:bidi="he-IL"/>
        </w:rPr>
        <w:t xml:space="preserve">, Civil </w:t>
      </w:r>
      <w:r w:rsidRPr="00780BA6">
        <w:rPr>
          <w:rFonts w:ascii="Times New Roman" w:hAnsi="Times New Roman" w:cs="Times New Roman"/>
          <w:b/>
        </w:rPr>
        <w:t xml:space="preserve"> Case No. 484/02</w:t>
      </w:r>
    </w:p>
    <w:p w:rsidR="006C5542" w:rsidRPr="00780BA6" w:rsidRDefault="006C5542" w:rsidP="006C5542">
      <w:pPr>
        <w:pStyle w:val="Style"/>
        <w:rPr>
          <w:rFonts w:ascii="Times New Roman" w:hAnsi="Times New Roman" w:cs="Times New Roman"/>
          <w:lang w:bidi="he-IL"/>
        </w:rPr>
      </w:pPr>
    </w:p>
    <w:p w:rsidR="006C5542" w:rsidRPr="00780BA6" w:rsidRDefault="006C5542" w:rsidP="006C5542">
      <w:pPr>
        <w:jc w:val="both"/>
        <w:rPr>
          <w:i/>
        </w:rPr>
      </w:pPr>
      <w:r w:rsidRPr="00780BA6">
        <w:rPr>
          <w:i/>
        </w:rPr>
        <w:t>[1] Civil Procedure –suing in the name of a firm-duty to supply particulars of the partners</w:t>
      </w:r>
    </w:p>
    <w:p w:rsidR="006C5542" w:rsidRPr="00780BA6" w:rsidRDefault="006C5542" w:rsidP="006C5542">
      <w:pPr>
        <w:jc w:val="both"/>
        <w:rPr>
          <w:i/>
        </w:rPr>
      </w:pPr>
      <w:r w:rsidRPr="00780BA6">
        <w:rPr>
          <w:i/>
        </w:rPr>
        <w:t xml:space="preserve">[2] Civil procedure-filing of verifying affidavit and plaint-duty to state person who draws the verifying affidavit-effect of errors in the verifying affidavit </w:t>
      </w:r>
    </w:p>
    <w:p w:rsidR="006C5542" w:rsidRPr="00780BA6" w:rsidRDefault="006C5542" w:rsidP="006C5542">
      <w:pPr>
        <w:jc w:val="both"/>
        <w:rPr>
          <w:b/>
        </w:rPr>
      </w:pPr>
    </w:p>
    <w:p w:rsidR="006C5542" w:rsidRPr="00780BA6" w:rsidRDefault="006C5542" w:rsidP="006C5542">
      <w:pPr>
        <w:jc w:val="both"/>
        <w:rPr>
          <w:b/>
        </w:rPr>
      </w:pPr>
      <w:r w:rsidRPr="00780BA6">
        <w:rPr>
          <w:b/>
        </w:rPr>
        <w:t>Editor’s Summary</w:t>
      </w:r>
    </w:p>
    <w:p w:rsidR="006C5542" w:rsidRPr="00780BA6" w:rsidRDefault="006C5542" w:rsidP="006C5542">
      <w:pPr>
        <w:jc w:val="both"/>
      </w:pPr>
    </w:p>
    <w:p w:rsidR="006C5542" w:rsidRPr="00780BA6" w:rsidRDefault="006C5542" w:rsidP="006C5542">
      <w:pPr>
        <w:jc w:val="both"/>
        <w:rPr>
          <w:lang w:bidi="he-IL"/>
        </w:rPr>
      </w:pPr>
      <w:r w:rsidRPr="00780BA6">
        <w:rPr>
          <w:lang w:bidi="he-IL"/>
        </w:rPr>
        <w:t xml:space="preserve">The Respondent filed a suit claiming that it delivered some goods to the Applicant, which goods were not paid for. It therefore claimed this outstanding amount due and owing to itself. The Applicant filed a preliminary objection arguing that the Plaint did not comply with provisions of Order VI Rule 14 and Order VII Rule 1(1) of the Civil Procedure Rules, the verifying affidavit did not comply with the provisions of Order XVIII Rule 4 of the Civil Procedure Rules and that it has no legal entity and the Respondent ought to have provided the names of the Applicant’s proprietors. The Respondent argued, in response, that all legal process had been acted upon by the Applicaant. </w:t>
      </w:r>
    </w:p>
    <w:p w:rsidR="006C5542" w:rsidRPr="00780BA6" w:rsidRDefault="006C5542" w:rsidP="006C5542">
      <w:pPr>
        <w:jc w:val="both"/>
        <w:rPr>
          <w:lang w:bidi="he-IL"/>
        </w:rPr>
      </w:pPr>
    </w:p>
    <w:p w:rsidR="006C5542" w:rsidRPr="00780BA6" w:rsidRDefault="006C5542" w:rsidP="006C5542">
      <w:pPr>
        <w:jc w:val="both"/>
        <w:rPr>
          <w:b/>
          <w:lang w:bidi="he-IL"/>
        </w:rPr>
      </w:pPr>
      <w:r w:rsidRPr="00780BA6">
        <w:rPr>
          <w:b/>
          <w:lang w:bidi="he-IL"/>
        </w:rPr>
        <w:t>Held</w:t>
      </w:r>
    </w:p>
    <w:p w:rsidR="006C5542" w:rsidRPr="00780BA6" w:rsidRDefault="006C5542" w:rsidP="006C5542">
      <w:pPr>
        <w:jc w:val="both"/>
        <w:rPr>
          <w:lang w:bidi="he-IL"/>
        </w:rPr>
      </w:pPr>
      <w:r w:rsidRPr="00780BA6">
        <w:rPr>
          <w:lang w:bidi="he-IL"/>
        </w:rPr>
        <w:t>When two persons claiming or being liable as partners are sued in the name of the firm it is incumbent upon any party to such suit to apply for a statement of the names and addresses of the persons who were at the time of the action partners in such firms.There is no evidence an application for such a statement was made.</w:t>
      </w:r>
    </w:p>
    <w:p w:rsidR="006C5542" w:rsidRPr="00780BA6" w:rsidRDefault="006C5542" w:rsidP="006C5542">
      <w:pPr>
        <w:jc w:val="both"/>
        <w:rPr>
          <w:lang w:bidi="he-IL"/>
        </w:rPr>
      </w:pPr>
    </w:p>
    <w:p w:rsidR="006C5542" w:rsidRPr="00780BA6" w:rsidRDefault="006C5542" w:rsidP="006C5542">
      <w:pPr>
        <w:jc w:val="both"/>
        <w:rPr>
          <w:lang w:bidi="he-IL"/>
        </w:rPr>
      </w:pPr>
      <w:r w:rsidRPr="00780BA6">
        <w:rPr>
          <w:lang w:bidi="he-IL"/>
        </w:rPr>
        <w:t>There is no evidence that the person who signed the plaint was an unqualified person. Further, although there are defects in the affidavit the court can save it. A verifying affidavit is merely an accompanying document and it is the plaint, which is the main document that must be prepared by a qualified person. Since there is no evidence that it was drawn by an unqualified person it must be taken to have been drawn by a qualified person. Where a plaint is properly drawn and endorsed with the name of the firm that prepared it the omission to endorse the name of the firm in the accompanying verifying affidavit does not render the plaint incurably defective</w:t>
      </w:r>
    </w:p>
    <w:p w:rsidR="006C5542" w:rsidRPr="00780BA6" w:rsidRDefault="006C5542" w:rsidP="006C5542">
      <w:pPr>
        <w:jc w:val="both"/>
        <w:rPr>
          <w:lang w:bidi="he-IL"/>
        </w:rPr>
      </w:pPr>
    </w:p>
    <w:p w:rsidR="006C5542" w:rsidRPr="00780BA6" w:rsidRDefault="006C5542" w:rsidP="006C5542">
      <w:pPr>
        <w:pStyle w:val="Style"/>
        <w:rPr>
          <w:rFonts w:ascii="Times New Roman" w:hAnsi="Times New Roman" w:cs="Times New Roman"/>
          <w:lang w:bidi="he-IL"/>
        </w:rPr>
      </w:pPr>
      <w:r w:rsidRPr="00780BA6">
        <w:rPr>
          <w:rFonts w:ascii="Times New Roman" w:hAnsi="Times New Roman" w:cs="Times New Roman"/>
          <w:lang w:bidi="he-IL"/>
        </w:rPr>
        <w:t xml:space="preserve">Application dismissed. </w:t>
      </w:r>
    </w:p>
    <w:p w:rsidR="006C5542" w:rsidRPr="00780BA6" w:rsidRDefault="006C5542" w:rsidP="006C5542">
      <w:pPr>
        <w:pStyle w:val="Style"/>
        <w:rPr>
          <w:rFonts w:ascii="Times New Roman" w:hAnsi="Times New Roman" w:cs="Times New Roman"/>
          <w:lang w:bidi="he-IL"/>
        </w:rPr>
      </w:pPr>
    </w:p>
    <w:p w:rsidR="006C5542" w:rsidRPr="00780BA6" w:rsidRDefault="006C5542" w:rsidP="006C5542">
      <w:pPr>
        <w:pStyle w:val="Style"/>
        <w:rPr>
          <w:rFonts w:ascii="Times New Roman" w:hAnsi="Times New Roman" w:cs="Times New Roman"/>
          <w:lang w:bidi="he-IL"/>
        </w:rPr>
      </w:pPr>
    </w:p>
    <w:p w:rsidR="006C5542" w:rsidRPr="00780BA6" w:rsidRDefault="006C5542" w:rsidP="006C5542"/>
    <w:p w:rsidR="006C5542" w:rsidRPr="00780BA6" w:rsidRDefault="006C5542" w:rsidP="006C5542">
      <w:pPr>
        <w:ind w:left="2160" w:firstLine="720"/>
        <w:jc w:val="both"/>
        <w:rPr>
          <w:b/>
        </w:rPr>
      </w:pPr>
      <w:r w:rsidRPr="00780BA6">
        <w:rPr>
          <w:b/>
        </w:rPr>
        <w:t xml:space="preserve">Muchemi Thiong’o vs. Peter Mbogogiathi </w:t>
      </w:r>
    </w:p>
    <w:p w:rsidR="006C5542" w:rsidRPr="00780BA6" w:rsidRDefault="006C5542" w:rsidP="006C5542">
      <w:pPr>
        <w:pStyle w:val="Style"/>
        <w:rPr>
          <w:rFonts w:ascii="Times New Roman" w:hAnsi="Times New Roman" w:cs="Times New Roman"/>
          <w:lang w:bidi="he-IL"/>
        </w:rPr>
      </w:pPr>
    </w:p>
    <w:p w:rsidR="006C5542" w:rsidRPr="00780BA6" w:rsidRDefault="006C5542" w:rsidP="006C5542">
      <w:pPr>
        <w:pStyle w:val="Style"/>
        <w:rPr>
          <w:rFonts w:ascii="Times New Roman" w:hAnsi="Times New Roman" w:cs="Times New Roman"/>
          <w:lang w:bidi="he-IL"/>
        </w:rPr>
      </w:pPr>
      <w:r w:rsidRPr="00780BA6">
        <w:rPr>
          <w:rFonts w:ascii="Times New Roman" w:hAnsi="Times New Roman" w:cs="Times New Roman"/>
          <w:lang w:bidi="he-IL"/>
        </w:rPr>
        <w:t>HIGH COURT OF KENYA AT NYERI</w:t>
      </w:r>
    </w:p>
    <w:p w:rsidR="006C5542" w:rsidRPr="00780BA6" w:rsidRDefault="006C5542" w:rsidP="006C5542">
      <w:pPr>
        <w:jc w:val="both"/>
      </w:pPr>
      <w:r w:rsidRPr="00780BA6">
        <w:t xml:space="preserve">H.M. OKWENGU, J. </w:t>
      </w:r>
    </w:p>
    <w:p w:rsidR="006C5542" w:rsidRPr="00780BA6" w:rsidRDefault="006C5542" w:rsidP="006C5542">
      <w:pPr>
        <w:jc w:val="both"/>
      </w:pPr>
      <w:r w:rsidRPr="00780BA6">
        <w:t>Date of Judgment: 10</w:t>
      </w:r>
      <w:r w:rsidRPr="00780BA6">
        <w:rPr>
          <w:vertAlign w:val="superscript"/>
        </w:rPr>
        <w:t>th</w:t>
      </w:r>
      <w:r w:rsidRPr="00780BA6">
        <w:t xml:space="preserve"> May 2005</w:t>
      </w:r>
      <w:r w:rsidRPr="00780BA6">
        <w:tab/>
      </w:r>
      <w:r w:rsidRPr="00780BA6">
        <w:tab/>
        <w:t>Case Number: Civil Case No. 80/03</w:t>
      </w:r>
    </w:p>
    <w:p w:rsidR="006C5542" w:rsidRPr="00780BA6" w:rsidRDefault="006C5542" w:rsidP="006C5542">
      <w:pPr>
        <w:jc w:val="both"/>
      </w:pPr>
      <w:r w:rsidRPr="00780BA6">
        <w:t>Sourced by: LAWAFRICA</w:t>
      </w:r>
      <w:r w:rsidRPr="00780BA6">
        <w:tab/>
      </w:r>
      <w:r w:rsidRPr="00780BA6">
        <w:tab/>
      </w:r>
      <w:r w:rsidRPr="00780BA6">
        <w:tab/>
      </w:r>
      <w:r w:rsidRPr="00780BA6">
        <w:tab/>
        <w:t>SUMMARISED BY R G ROGO</w:t>
      </w:r>
    </w:p>
    <w:p w:rsidR="006C5542" w:rsidRPr="00780BA6" w:rsidRDefault="006C5542" w:rsidP="006C5542">
      <w:pPr>
        <w:jc w:val="both"/>
      </w:pPr>
    </w:p>
    <w:p w:rsidR="006C5542" w:rsidRPr="00780BA6" w:rsidRDefault="006C5542" w:rsidP="006C5542">
      <w:pPr>
        <w:jc w:val="both"/>
        <w:rPr>
          <w:i/>
        </w:rPr>
      </w:pPr>
      <w:r w:rsidRPr="00780BA6">
        <w:rPr>
          <w:i/>
        </w:rPr>
        <w:t xml:space="preserve">[1] Civil Procedure –application for amendment of pleadings-factors for the court to consider in an application </w:t>
      </w:r>
    </w:p>
    <w:p w:rsidR="006C5542" w:rsidRPr="00780BA6" w:rsidRDefault="006C5542" w:rsidP="006C5542">
      <w:pPr>
        <w:jc w:val="both"/>
        <w:rPr>
          <w:b/>
        </w:rPr>
      </w:pPr>
    </w:p>
    <w:p w:rsidR="006C5542" w:rsidRPr="00780BA6" w:rsidRDefault="006C5542" w:rsidP="006C5542">
      <w:pPr>
        <w:jc w:val="both"/>
        <w:rPr>
          <w:b/>
        </w:rPr>
      </w:pPr>
      <w:r w:rsidRPr="00780BA6">
        <w:rPr>
          <w:b/>
        </w:rPr>
        <w:t>Editor’s Summary</w:t>
      </w:r>
    </w:p>
    <w:p w:rsidR="006C5542" w:rsidRPr="00780BA6" w:rsidRDefault="006C5542" w:rsidP="006C5542">
      <w:pPr>
        <w:jc w:val="both"/>
      </w:pPr>
    </w:p>
    <w:p w:rsidR="006C5542" w:rsidRPr="00780BA6" w:rsidRDefault="006C5542" w:rsidP="006C5542">
      <w:pPr>
        <w:jc w:val="both"/>
        <w:rPr>
          <w:lang w:bidi="he-IL"/>
        </w:rPr>
      </w:pPr>
      <w:r w:rsidRPr="00780BA6">
        <w:rPr>
          <w:lang w:bidi="he-IL"/>
        </w:rPr>
        <w:t>The Applicant sought to have his originating summons, erroneously described as a Chamber Summons, amended. The Respondent however opposed the application.</w:t>
      </w:r>
    </w:p>
    <w:p w:rsidR="006C5542" w:rsidRPr="00780BA6" w:rsidRDefault="006C5542" w:rsidP="006C5542">
      <w:pPr>
        <w:jc w:val="both"/>
        <w:rPr>
          <w:lang w:bidi="he-IL"/>
        </w:rPr>
      </w:pPr>
    </w:p>
    <w:p w:rsidR="006C5542" w:rsidRPr="00780BA6" w:rsidRDefault="006C5542" w:rsidP="006C5542">
      <w:pPr>
        <w:jc w:val="both"/>
        <w:rPr>
          <w:b/>
          <w:lang w:bidi="he-IL"/>
        </w:rPr>
      </w:pPr>
      <w:r w:rsidRPr="00780BA6">
        <w:rPr>
          <w:b/>
          <w:lang w:bidi="he-IL"/>
        </w:rPr>
        <w:t>Held</w:t>
      </w:r>
    </w:p>
    <w:p w:rsidR="006C5542" w:rsidRPr="00780BA6" w:rsidRDefault="006C5542" w:rsidP="006C5542">
      <w:pPr>
        <w:jc w:val="both"/>
      </w:pPr>
      <w:r w:rsidRPr="00780BA6">
        <w:t>Under Order VI Rule 3 and Rule 4 of the Civil Procedure Rules, pleadings can be amended at any stage with leave of the court. No prejudice will be suffered by the Respondent if leave is so granted and it will allow the court to deal with the merits without being bogged down with technicalities.</w:t>
      </w:r>
    </w:p>
    <w:p w:rsidR="006C5542" w:rsidRPr="00780BA6" w:rsidRDefault="006C5542" w:rsidP="006C5542">
      <w:pPr>
        <w:jc w:val="both"/>
      </w:pPr>
    </w:p>
    <w:p w:rsidR="006C5542" w:rsidRPr="00780BA6" w:rsidRDefault="006C5542" w:rsidP="006C5542">
      <w:pPr>
        <w:jc w:val="both"/>
      </w:pPr>
      <w:r w:rsidRPr="00780BA6">
        <w:t>Application granted.</w:t>
      </w:r>
    </w:p>
    <w:p w:rsidR="006C5542" w:rsidRPr="00780BA6" w:rsidRDefault="006C5542" w:rsidP="006C5542"/>
    <w:p w:rsidR="006C5542" w:rsidRDefault="006C5542" w:rsidP="006C5542">
      <w:pPr>
        <w:pStyle w:val="Style"/>
        <w:jc w:val="center"/>
        <w:rPr>
          <w:rFonts w:ascii="Times New Roman" w:hAnsi="Times New Roman" w:cs="Times New Roman"/>
          <w:b/>
          <w:lang w:bidi="he-IL"/>
        </w:rPr>
      </w:pPr>
    </w:p>
    <w:p w:rsidR="006C5542" w:rsidRDefault="006C5542" w:rsidP="006C5542">
      <w:pPr>
        <w:pStyle w:val="Style"/>
        <w:jc w:val="center"/>
        <w:rPr>
          <w:rFonts w:ascii="Times New Roman" w:hAnsi="Times New Roman" w:cs="Times New Roman"/>
          <w:b/>
          <w:lang w:bidi="he-IL"/>
        </w:rPr>
      </w:pPr>
    </w:p>
    <w:p w:rsidR="006C5542" w:rsidRDefault="006C5542" w:rsidP="006C5542">
      <w:pPr>
        <w:pStyle w:val="Style"/>
        <w:jc w:val="center"/>
        <w:rPr>
          <w:rFonts w:ascii="Times New Roman" w:hAnsi="Times New Roman" w:cs="Times New Roman"/>
          <w:b/>
          <w:lang w:bidi="he-IL"/>
        </w:rPr>
      </w:pPr>
    </w:p>
    <w:p w:rsidR="006C5542" w:rsidRPr="00780BA6" w:rsidRDefault="006C5542" w:rsidP="006C5542">
      <w:pPr>
        <w:pStyle w:val="Style"/>
        <w:jc w:val="center"/>
        <w:rPr>
          <w:rFonts w:ascii="Times New Roman" w:hAnsi="Times New Roman" w:cs="Times New Roman"/>
          <w:b/>
          <w:lang w:bidi="he-IL"/>
        </w:rPr>
      </w:pPr>
      <w:r w:rsidRPr="00780BA6">
        <w:rPr>
          <w:rFonts w:ascii="Times New Roman" w:hAnsi="Times New Roman" w:cs="Times New Roman"/>
          <w:b/>
          <w:lang w:bidi="he-IL"/>
        </w:rPr>
        <w:t>National Bank of Kenya Limited vs Muite</w:t>
      </w:r>
    </w:p>
    <w:p w:rsidR="006C5542" w:rsidRPr="00780BA6" w:rsidRDefault="006C5542" w:rsidP="006C5542">
      <w:pPr>
        <w:pStyle w:val="Style"/>
        <w:rPr>
          <w:rFonts w:ascii="Times New Roman" w:hAnsi="Times New Roman" w:cs="Times New Roman"/>
          <w:lang w:bidi="he-IL"/>
        </w:rPr>
      </w:pPr>
    </w:p>
    <w:p w:rsidR="006C5542" w:rsidRPr="00780BA6" w:rsidRDefault="006C5542" w:rsidP="006C5542">
      <w:pPr>
        <w:pStyle w:val="Style"/>
        <w:rPr>
          <w:rFonts w:ascii="Times New Roman" w:hAnsi="Times New Roman" w:cs="Times New Roman"/>
          <w:lang w:bidi="he-IL"/>
        </w:rPr>
      </w:pPr>
      <w:r w:rsidRPr="00780BA6">
        <w:rPr>
          <w:rFonts w:ascii="Times New Roman" w:hAnsi="Times New Roman" w:cs="Times New Roman"/>
          <w:lang w:bidi="he-IL"/>
        </w:rPr>
        <w:t>HIGH COURT OF KENYA AT NAIROBI</w:t>
      </w:r>
    </w:p>
    <w:p w:rsidR="006C5542" w:rsidRPr="00780BA6" w:rsidRDefault="006C5542" w:rsidP="006C5542">
      <w:pPr>
        <w:jc w:val="both"/>
      </w:pPr>
      <w:r w:rsidRPr="00780BA6">
        <w:t>RINGERA J. A</w:t>
      </w:r>
    </w:p>
    <w:p w:rsidR="006C5542" w:rsidRPr="00780BA6" w:rsidRDefault="006C5542" w:rsidP="006C5542">
      <w:pPr>
        <w:jc w:val="both"/>
      </w:pPr>
      <w:r w:rsidRPr="00780BA6">
        <w:t>Date of Judgment: 3</w:t>
      </w:r>
      <w:r w:rsidRPr="00780BA6">
        <w:rPr>
          <w:vertAlign w:val="superscript"/>
        </w:rPr>
        <w:t>RD</w:t>
      </w:r>
      <w:r w:rsidRPr="00780BA6">
        <w:t xml:space="preserve"> May 2002</w:t>
      </w:r>
      <w:r w:rsidRPr="00780BA6">
        <w:tab/>
      </w:r>
      <w:r w:rsidRPr="00780BA6">
        <w:tab/>
        <w:t>Case Number: Civil Case No. 1446/00</w:t>
      </w:r>
    </w:p>
    <w:p w:rsidR="006C5542" w:rsidRPr="00780BA6" w:rsidRDefault="006C5542" w:rsidP="006C5542">
      <w:pPr>
        <w:jc w:val="both"/>
      </w:pPr>
      <w:r w:rsidRPr="00780BA6">
        <w:t>Sourced by: LAWAFRICA</w:t>
      </w:r>
      <w:r w:rsidRPr="00780BA6">
        <w:tab/>
      </w:r>
      <w:r w:rsidRPr="00780BA6">
        <w:tab/>
      </w:r>
      <w:r w:rsidRPr="00780BA6">
        <w:tab/>
      </w:r>
      <w:r w:rsidRPr="00780BA6">
        <w:tab/>
        <w:t>SUMMARISED BY R G ROGO</w:t>
      </w:r>
    </w:p>
    <w:p w:rsidR="006C5542" w:rsidRPr="00780BA6" w:rsidRDefault="006C5542" w:rsidP="006C5542">
      <w:pPr>
        <w:jc w:val="both"/>
      </w:pPr>
    </w:p>
    <w:p w:rsidR="006C5542" w:rsidRPr="00780BA6" w:rsidRDefault="006C5542" w:rsidP="006C5542">
      <w:pPr>
        <w:jc w:val="both"/>
        <w:rPr>
          <w:i/>
        </w:rPr>
      </w:pPr>
      <w:r w:rsidRPr="00780BA6">
        <w:rPr>
          <w:i/>
        </w:rPr>
        <w:t>[1] Civil Procedure –application for summary judgment-duty of Defendant to show that he has bona fide triable issues-means the Defendant can use to prove triable issues</w:t>
      </w:r>
    </w:p>
    <w:p w:rsidR="006C5542" w:rsidRPr="00780BA6" w:rsidRDefault="006C5542" w:rsidP="006C5542">
      <w:pPr>
        <w:jc w:val="both"/>
        <w:rPr>
          <w:i/>
        </w:rPr>
      </w:pPr>
      <w:r w:rsidRPr="00780BA6">
        <w:rPr>
          <w:i/>
        </w:rPr>
        <w:t>[2] Bankruptcy law-receiving order-impact of a receiving order on a suit-whether stay of receiving order amounts to lifting the order</w:t>
      </w:r>
    </w:p>
    <w:p w:rsidR="006C5542" w:rsidRPr="00780BA6" w:rsidRDefault="006C5542" w:rsidP="006C5542">
      <w:pPr>
        <w:jc w:val="both"/>
        <w:rPr>
          <w:b/>
        </w:rPr>
      </w:pPr>
    </w:p>
    <w:p w:rsidR="006C5542" w:rsidRPr="00780BA6" w:rsidRDefault="006C5542" w:rsidP="006C5542">
      <w:pPr>
        <w:jc w:val="both"/>
        <w:rPr>
          <w:b/>
        </w:rPr>
      </w:pPr>
      <w:r w:rsidRPr="00780BA6">
        <w:rPr>
          <w:b/>
        </w:rPr>
        <w:t>Editor’s Summary</w:t>
      </w:r>
    </w:p>
    <w:p w:rsidR="006C5542" w:rsidRPr="00780BA6" w:rsidRDefault="006C5542" w:rsidP="006C5542">
      <w:pPr>
        <w:jc w:val="both"/>
      </w:pPr>
    </w:p>
    <w:p w:rsidR="006C5542" w:rsidRPr="00780BA6" w:rsidRDefault="006C5542" w:rsidP="006C5542">
      <w:pPr>
        <w:jc w:val="both"/>
        <w:rPr>
          <w:lang w:bidi="he-IL"/>
        </w:rPr>
      </w:pPr>
      <w:r w:rsidRPr="00780BA6">
        <w:rPr>
          <w:lang w:bidi="he-IL"/>
        </w:rPr>
        <w:t xml:space="preserve">The Plaintiff filed a claim for Kshs. 1.4 million, being the unpaid balance for use of its credit card by the Defendant. The Defendant filed a defence simply stating that the suit was incompetent as there was a receiving order over his estate at the time of filing of the case. As a result, the Plaintiff filed the present application seeking summary judgment against the Defendant. The grounds of the application were that the defendant had offered no defence and at the time of filing suit the receiving order over the Defendant’s estate had been stayed. The Defendant however argued that a stay of the receiving order did not amount to lifting it and leave of the court ought to have been sought before filing the claim. He also disputed the amount sought by the Applicants as being overly excessive. </w:t>
      </w:r>
    </w:p>
    <w:p w:rsidR="006C5542" w:rsidRPr="00780BA6" w:rsidRDefault="006C5542" w:rsidP="006C5542">
      <w:pPr>
        <w:jc w:val="both"/>
        <w:rPr>
          <w:lang w:bidi="he-IL"/>
        </w:rPr>
      </w:pPr>
    </w:p>
    <w:p w:rsidR="006C5542" w:rsidRPr="00780BA6" w:rsidRDefault="006C5542" w:rsidP="006C5542">
      <w:pPr>
        <w:jc w:val="both"/>
        <w:rPr>
          <w:b/>
          <w:lang w:bidi="he-IL"/>
        </w:rPr>
      </w:pPr>
      <w:r w:rsidRPr="00780BA6">
        <w:rPr>
          <w:b/>
          <w:lang w:bidi="he-IL"/>
        </w:rPr>
        <w:t>Held</w:t>
      </w:r>
    </w:p>
    <w:p w:rsidR="006C5542" w:rsidRPr="00780BA6" w:rsidRDefault="006C5542" w:rsidP="006C5542">
      <w:pPr>
        <w:jc w:val="both"/>
        <w:rPr>
          <w:lang w:bidi="he-IL"/>
        </w:rPr>
      </w:pPr>
      <w:r w:rsidRPr="00780BA6">
        <w:rPr>
          <w:lang w:bidi="he-IL"/>
        </w:rPr>
        <w:t>The Defendant has a duty of showing the court that he has a bona fide triable issue in an application for summary judgment. He can satisy the court that he has triable issues by means of affidavit evidence, oral evidence or otherwise. Legal arguments predicted on what is contained in the pleadings and facts canvassed in an affidavit would be a proper means of satisfying the court that the defendants should have leave to defend. (</w:t>
      </w:r>
      <w:r w:rsidRPr="00780BA6">
        <w:rPr>
          <w:i/>
          <w:lang w:bidi="he-IL"/>
        </w:rPr>
        <w:t>Mugambi vs Gatururu</w:t>
      </w:r>
      <w:r w:rsidRPr="00780BA6">
        <w:rPr>
          <w:lang w:bidi="he-IL"/>
        </w:rPr>
        <w:t xml:space="preserve"> [1967] EA 196 followed)</w:t>
      </w:r>
    </w:p>
    <w:p w:rsidR="006C5542" w:rsidRPr="00780BA6" w:rsidRDefault="006C5542" w:rsidP="006C5542">
      <w:pPr>
        <w:jc w:val="both"/>
        <w:rPr>
          <w:lang w:bidi="he-IL"/>
        </w:rPr>
      </w:pPr>
    </w:p>
    <w:p w:rsidR="006C5542" w:rsidRPr="00780BA6" w:rsidRDefault="006C5542" w:rsidP="006C5542">
      <w:pPr>
        <w:jc w:val="both"/>
        <w:rPr>
          <w:lang w:bidi="he-IL"/>
        </w:rPr>
      </w:pPr>
      <w:r w:rsidRPr="00780BA6">
        <w:rPr>
          <w:lang w:bidi="he-IL"/>
        </w:rPr>
        <w:t>The words “or otherwise” in Order 35 Rule (2) of the Civil Procedure Rules do not entitle a defendant to raise points of law which are not pleaded or which do not arise by necessary implication from the facts pleaded or contained in the affidavits.</w:t>
      </w:r>
    </w:p>
    <w:p w:rsidR="006C5542" w:rsidRPr="00780BA6" w:rsidRDefault="006C5542" w:rsidP="006C5542">
      <w:pPr>
        <w:jc w:val="both"/>
        <w:rPr>
          <w:lang w:bidi="he-IL"/>
        </w:rPr>
      </w:pPr>
    </w:p>
    <w:p w:rsidR="006C5542" w:rsidRPr="00780BA6" w:rsidRDefault="006C5542" w:rsidP="006C5542">
      <w:pPr>
        <w:jc w:val="both"/>
        <w:rPr>
          <w:lang w:bidi="he-IL"/>
        </w:rPr>
      </w:pPr>
      <w:r w:rsidRPr="00780BA6">
        <w:rPr>
          <w:lang w:bidi="he-IL"/>
        </w:rPr>
        <w:t>Once a receiving order is made the official receiver becomes the receiver of the debtor’s property and no suit can be filed against the debtor or his property without leave of the court. A stay order does not have the same effect as an order vacating the receiving order.</w:t>
      </w:r>
    </w:p>
    <w:p w:rsidR="006C5542" w:rsidRPr="00780BA6" w:rsidRDefault="006C5542" w:rsidP="006C5542">
      <w:pPr>
        <w:jc w:val="both"/>
        <w:rPr>
          <w:lang w:bidi="he-IL"/>
        </w:rPr>
      </w:pPr>
    </w:p>
    <w:p w:rsidR="006C5542" w:rsidRPr="00780BA6" w:rsidRDefault="006C5542" w:rsidP="006C5542">
      <w:pPr>
        <w:jc w:val="both"/>
        <w:rPr>
          <w:lang w:bidi="he-IL"/>
        </w:rPr>
      </w:pPr>
      <w:r w:rsidRPr="00780BA6">
        <w:rPr>
          <w:lang w:bidi="he-IL"/>
        </w:rPr>
        <w:t xml:space="preserve">The later setting aside of the receiving order by the court could not retrospectively validate the institution or continuation of a suit which was not prima facie competently instituted in the first instance. </w:t>
      </w:r>
    </w:p>
    <w:p w:rsidR="006C5542" w:rsidRPr="00780BA6" w:rsidRDefault="006C5542" w:rsidP="006C5542">
      <w:pPr>
        <w:jc w:val="both"/>
        <w:rPr>
          <w:lang w:bidi="he-IL"/>
        </w:rPr>
      </w:pPr>
    </w:p>
    <w:p w:rsidR="006C5542" w:rsidRPr="00780BA6" w:rsidRDefault="006C5542" w:rsidP="006C5542">
      <w:pPr>
        <w:jc w:val="both"/>
      </w:pPr>
      <w:r w:rsidRPr="00780BA6">
        <w:rPr>
          <w:lang w:bidi="he-IL"/>
        </w:rPr>
        <w:t>The Defendant has shown a bona fide triable issue of law which he raised in his defence</w:t>
      </w:r>
    </w:p>
    <w:p w:rsidR="006C5542" w:rsidRPr="00780BA6" w:rsidRDefault="006C5542" w:rsidP="006C5542">
      <w:pPr>
        <w:jc w:val="both"/>
      </w:pPr>
    </w:p>
    <w:p w:rsidR="006C5542" w:rsidRPr="00780BA6" w:rsidRDefault="006C5542" w:rsidP="006C5542">
      <w:pPr>
        <w:jc w:val="both"/>
      </w:pPr>
      <w:r w:rsidRPr="00780BA6">
        <w:t>Application dismissed.</w:t>
      </w:r>
    </w:p>
    <w:p w:rsidR="006C5542" w:rsidRPr="00780BA6" w:rsidRDefault="006C5542" w:rsidP="006C5542">
      <w:pPr>
        <w:jc w:val="both"/>
      </w:pPr>
    </w:p>
    <w:p w:rsidR="006C5542" w:rsidRPr="00780BA6" w:rsidRDefault="006C5542" w:rsidP="006C5542">
      <w:pPr>
        <w:pStyle w:val="Style"/>
        <w:jc w:val="center"/>
        <w:rPr>
          <w:rFonts w:ascii="Times New Roman" w:hAnsi="Times New Roman" w:cs="Times New Roman"/>
          <w:b/>
          <w:lang w:bidi="he-IL"/>
        </w:rPr>
      </w:pPr>
      <w:r w:rsidRPr="00780BA6">
        <w:rPr>
          <w:rFonts w:ascii="Times New Roman" w:hAnsi="Times New Roman" w:cs="Times New Roman"/>
          <w:b/>
          <w:lang w:bidi="he-IL"/>
        </w:rPr>
        <w:t>Jasbir Singh Rai &amp; Others vs Tarlochan Singh Rai &amp; Others</w:t>
      </w:r>
    </w:p>
    <w:p w:rsidR="006C5542" w:rsidRPr="00780BA6" w:rsidRDefault="006C5542" w:rsidP="006C5542">
      <w:pPr>
        <w:jc w:val="both"/>
        <w:rPr>
          <w:b/>
        </w:rPr>
      </w:pPr>
    </w:p>
    <w:p w:rsidR="006C5542" w:rsidRPr="00780BA6" w:rsidRDefault="006C5542" w:rsidP="006C5542">
      <w:pPr>
        <w:pStyle w:val="Style"/>
        <w:rPr>
          <w:rFonts w:ascii="Times New Roman" w:hAnsi="Times New Roman" w:cs="Times New Roman"/>
          <w:lang w:bidi="he-IL"/>
        </w:rPr>
      </w:pPr>
      <w:r w:rsidRPr="00780BA6">
        <w:rPr>
          <w:rFonts w:ascii="Times New Roman" w:hAnsi="Times New Roman" w:cs="Times New Roman"/>
          <w:lang w:bidi="he-IL"/>
        </w:rPr>
        <w:t>COURT OF APPEAL OF KENYA AT NAIROBI</w:t>
      </w:r>
    </w:p>
    <w:p w:rsidR="006C5542" w:rsidRPr="00780BA6" w:rsidRDefault="006C5542" w:rsidP="006C5542">
      <w:pPr>
        <w:jc w:val="both"/>
      </w:pPr>
      <w:r w:rsidRPr="00780BA6">
        <w:t>R.S.C. OMOLO, S.E.O. BOSIRE, E.M. GITHINJI, P.N. WAKI &amp; W.S. DEVERELL</w:t>
      </w:r>
    </w:p>
    <w:p w:rsidR="006C5542" w:rsidRPr="00780BA6" w:rsidRDefault="006C5542" w:rsidP="006C5542">
      <w:pPr>
        <w:jc w:val="both"/>
      </w:pPr>
      <w:r w:rsidRPr="00780BA6">
        <w:t>Date of Judgment: 9</w:t>
      </w:r>
      <w:r w:rsidRPr="00780BA6">
        <w:rPr>
          <w:vertAlign w:val="superscript"/>
        </w:rPr>
        <w:t>th</w:t>
      </w:r>
      <w:r w:rsidRPr="00780BA6">
        <w:t xml:space="preserve"> June 2006</w:t>
      </w:r>
      <w:r w:rsidRPr="00780BA6">
        <w:tab/>
      </w:r>
      <w:r w:rsidRPr="00780BA6">
        <w:tab/>
        <w:t>Case Number: Civil Application No 307/03</w:t>
      </w:r>
    </w:p>
    <w:p w:rsidR="006C5542" w:rsidRPr="00780BA6" w:rsidRDefault="006C5542" w:rsidP="006C5542">
      <w:pPr>
        <w:jc w:val="both"/>
      </w:pPr>
      <w:r w:rsidRPr="00780BA6">
        <w:t>Sourced by: LAWAFRICA</w:t>
      </w:r>
      <w:r w:rsidRPr="00780BA6">
        <w:tab/>
      </w:r>
      <w:r w:rsidRPr="00780BA6">
        <w:tab/>
      </w:r>
      <w:r w:rsidRPr="00780BA6">
        <w:tab/>
      </w:r>
      <w:r w:rsidRPr="00780BA6">
        <w:tab/>
        <w:t>SUMMARISED BY R G ROGO</w:t>
      </w:r>
    </w:p>
    <w:p w:rsidR="006C5542" w:rsidRPr="00780BA6" w:rsidRDefault="006C5542" w:rsidP="006C5542">
      <w:pPr>
        <w:jc w:val="both"/>
      </w:pPr>
    </w:p>
    <w:p w:rsidR="006C5542" w:rsidRPr="00780BA6" w:rsidRDefault="006C5542" w:rsidP="006C5542">
      <w:pPr>
        <w:jc w:val="both"/>
        <w:rPr>
          <w:i/>
        </w:rPr>
      </w:pPr>
      <w:r w:rsidRPr="00780BA6">
        <w:rPr>
          <w:i/>
        </w:rPr>
        <w:t>[1] Civil Procedure –effect of an inordinate delay in an application for review</w:t>
      </w:r>
    </w:p>
    <w:p w:rsidR="006C5542" w:rsidRPr="00780BA6" w:rsidRDefault="006C5542" w:rsidP="006C5542">
      <w:pPr>
        <w:jc w:val="both"/>
        <w:rPr>
          <w:i/>
        </w:rPr>
      </w:pPr>
      <w:r w:rsidRPr="00780BA6">
        <w:rPr>
          <w:i/>
        </w:rPr>
        <w:t>[2] Civil Procedure – the circumstances in which a consent judgment may be interfered with</w:t>
      </w:r>
    </w:p>
    <w:p w:rsidR="006C5542" w:rsidRPr="00780BA6" w:rsidRDefault="006C5542" w:rsidP="006C5542">
      <w:pPr>
        <w:jc w:val="both"/>
        <w:rPr>
          <w:b/>
        </w:rPr>
      </w:pPr>
    </w:p>
    <w:p w:rsidR="006C5542" w:rsidRPr="00780BA6" w:rsidRDefault="006C5542" w:rsidP="006C5542">
      <w:pPr>
        <w:jc w:val="both"/>
        <w:rPr>
          <w:b/>
        </w:rPr>
      </w:pPr>
      <w:r w:rsidRPr="00780BA6">
        <w:rPr>
          <w:b/>
        </w:rPr>
        <w:t>Editor’s Summary</w:t>
      </w:r>
    </w:p>
    <w:p w:rsidR="006C5542" w:rsidRPr="00780BA6" w:rsidRDefault="006C5542" w:rsidP="006C5542">
      <w:pPr>
        <w:jc w:val="both"/>
      </w:pPr>
    </w:p>
    <w:p w:rsidR="006C5542" w:rsidRPr="00780BA6" w:rsidRDefault="006C5542" w:rsidP="006C5542">
      <w:pPr>
        <w:jc w:val="both"/>
        <w:rPr>
          <w:lang w:bidi="he-IL"/>
        </w:rPr>
      </w:pPr>
    </w:p>
    <w:p w:rsidR="006C5542" w:rsidRPr="00780BA6" w:rsidRDefault="006C5542" w:rsidP="006C5542">
      <w:pPr>
        <w:jc w:val="both"/>
        <w:rPr>
          <w:b/>
          <w:lang w:bidi="he-IL"/>
        </w:rPr>
      </w:pPr>
      <w:r w:rsidRPr="00780BA6">
        <w:rPr>
          <w:b/>
          <w:lang w:bidi="he-IL"/>
        </w:rPr>
        <w:t>Held</w:t>
      </w:r>
    </w:p>
    <w:p w:rsidR="006C5542" w:rsidRPr="00780BA6" w:rsidRDefault="006C5542" w:rsidP="006C5542">
      <w:pPr>
        <w:jc w:val="both"/>
        <w:rPr>
          <w:lang w:bidi="he-IL"/>
        </w:rPr>
      </w:pPr>
      <w:r w:rsidRPr="00780BA6">
        <w:rPr>
          <w:lang w:bidi="he-IL"/>
        </w:rPr>
        <w:t xml:space="preserve">The Court struck out the “Notice of Appointment of advocate”  and affidavits as it was not desirable to retain them on record and the court ordered that they should be expunged.  </w:t>
      </w:r>
    </w:p>
    <w:p w:rsidR="006C5542" w:rsidRPr="00780BA6" w:rsidRDefault="006C5542" w:rsidP="006C5542">
      <w:pPr>
        <w:jc w:val="both"/>
        <w:rPr>
          <w:lang w:bidi="he-IL"/>
        </w:rPr>
      </w:pPr>
    </w:p>
    <w:p w:rsidR="006C5542" w:rsidRDefault="006C5542" w:rsidP="006C5542">
      <w:pPr>
        <w:jc w:val="both"/>
      </w:pPr>
    </w:p>
    <w:p w:rsidR="006C5542" w:rsidRPr="00780BA6" w:rsidRDefault="006C5542" w:rsidP="006C5542"/>
    <w:p w:rsidR="006C5542" w:rsidRPr="00780BA6" w:rsidRDefault="006C5542" w:rsidP="006C5542">
      <w:pPr>
        <w:pStyle w:val="Style"/>
        <w:jc w:val="center"/>
        <w:rPr>
          <w:rFonts w:ascii="Times New Roman" w:hAnsi="Times New Roman" w:cs="Times New Roman"/>
          <w:b/>
          <w:lang w:bidi="he-IL"/>
        </w:rPr>
      </w:pPr>
      <w:r w:rsidRPr="00780BA6">
        <w:rPr>
          <w:rFonts w:ascii="Times New Roman" w:hAnsi="Times New Roman" w:cs="Times New Roman"/>
          <w:b/>
          <w:lang w:bidi="he-IL"/>
        </w:rPr>
        <w:t xml:space="preserve">Mary Gathoni Kaburi vs Jamlick Magondu Githinji &amp; Another </w:t>
      </w:r>
    </w:p>
    <w:p w:rsidR="006C5542" w:rsidRPr="00780BA6" w:rsidRDefault="006C5542" w:rsidP="006C5542">
      <w:pPr>
        <w:jc w:val="both"/>
        <w:rPr>
          <w:b/>
        </w:rPr>
      </w:pPr>
    </w:p>
    <w:p w:rsidR="006C5542" w:rsidRPr="00780BA6" w:rsidRDefault="006C5542" w:rsidP="006C5542">
      <w:pPr>
        <w:pStyle w:val="Style"/>
        <w:rPr>
          <w:rFonts w:ascii="Times New Roman" w:hAnsi="Times New Roman" w:cs="Times New Roman"/>
          <w:lang w:bidi="he-IL"/>
        </w:rPr>
      </w:pPr>
      <w:r w:rsidRPr="00780BA6">
        <w:rPr>
          <w:rFonts w:ascii="Times New Roman" w:hAnsi="Times New Roman" w:cs="Times New Roman"/>
          <w:lang w:bidi="he-IL"/>
        </w:rPr>
        <w:t>HIGH COURT OF KENYA AT NYERI</w:t>
      </w:r>
    </w:p>
    <w:p w:rsidR="006C5542" w:rsidRPr="00780BA6" w:rsidRDefault="006C5542" w:rsidP="006C5542">
      <w:pPr>
        <w:jc w:val="both"/>
      </w:pPr>
      <w:r w:rsidRPr="00780BA6">
        <w:t>H.M. OKWENGU, J.</w:t>
      </w:r>
    </w:p>
    <w:p w:rsidR="006C5542" w:rsidRPr="00780BA6" w:rsidRDefault="006C5542" w:rsidP="006C5542">
      <w:pPr>
        <w:jc w:val="both"/>
      </w:pPr>
      <w:r w:rsidRPr="00780BA6">
        <w:t>Date of Judgment: 23</w:t>
      </w:r>
      <w:r w:rsidRPr="00780BA6">
        <w:rPr>
          <w:vertAlign w:val="superscript"/>
        </w:rPr>
        <w:t>RD</w:t>
      </w:r>
      <w:r w:rsidRPr="00780BA6">
        <w:t xml:space="preserve"> November 2005</w:t>
      </w:r>
      <w:r w:rsidRPr="00780BA6">
        <w:tab/>
      </w:r>
      <w:r w:rsidRPr="00780BA6">
        <w:tab/>
        <w:t>Case Number: Civil Appeal No 86/93</w:t>
      </w:r>
    </w:p>
    <w:p w:rsidR="006C5542" w:rsidRPr="00780BA6" w:rsidRDefault="006C5542" w:rsidP="006C5542">
      <w:pPr>
        <w:jc w:val="both"/>
      </w:pPr>
      <w:r w:rsidRPr="00780BA6">
        <w:t>Sourced by: LAWAFRICA</w:t>
      </w:r>
      <w:r w:rsidRPr="00780BA6">
        <w:tab/>
      </w:r>
      <w:r w:rsidRPr="00780BA6">
        <w:tab/>
      </w:r>
      <w:r w:rsidRPr="00780BA6">
        <w:tab/>
      </w:r>
      <w:r w:rsidRPr="00780BA6">
        <w:tab/>
        <w:t>SUMMARISED BY R G ROGO</w:t>
      </w:r>
    </w:p>
    <w:p w:rsidR="006C5542" w:rsidRPr="00780BA6" w:rsidRDefault="006C5542" w:rsidP="006C5542">
      <w:pPr>
        <w:jc w:val="both"/>
      </w:pPr>
    </w:p>
    <w:p w:rsidR="006C5542" w:rsidRPr="00780BA6" w:rsidRDefault="006C5542" w:rsidP="006C5542">
      <w:pPr>
        <w:jc w:val="both"/>
        <w:rPr>
          <w:i/>
        </w:rPr>
      </w:pPr>
      <w:r w:rsidRPr="00780BA6">
        <w:rPr>
          <w:i/>
        </w:rPr>
        <w:t xml:space="preserve">[1] Civil Procedure –judgment on admission-procedure for party to join suit as a third party-effect of using the wrong procedure </w:t>
      </w:r>
    </w:p>
    <w:p w:rsidR="006C5542" w:rsidRPr="00780BA6" w:rsidRDefault="006C5542" w:rsidP="006C5542">
      <w:pPr>
        <w:jc w:val="both"/>
        <w:rPr>
          <w:b/>
        </w:rPr>
      </w:pPr>
    </w:p>
    <w:p w:rsidR="006C5542" w:rsidRPr="00780BA6" w:rsidRDefault="006C5542" w:rsidP="006C5542">
      <w:pPr>
        <w:jc w:val="both"/>
        <w:rPr>
          <w:b/>
        </w:rPr>
      </w:pPr>
      <w:r w:rsidRPr="00780BA6">
        <w:rPr>
          <w:b/>
        </w:rPr>
        <w:t>Editor’s Summary</w:t>
      </w:r>
    </w:p>
    <w:p w:rsidR="006C5542" w:rsidRPr="00780BA6" w:rsidRDefault="006C5542" w:rsidP="006C5542">
      <w:pPr>
        <w:jc w:val="both"/>
      </w:pPr>
    </w:p>
    <w:p w:rsidR="006C5542" w:rsidRPr="00780BA6" w:rsidRDefault="006C5542" w:rsidP="006C5542">
      <w:pPr>
        <w:jc w:val="both"/>
        <w:rPr>
          <w:lang w:bidi="he-IL"/>
        </w:rPr>
      </w:pPr>
      <w:r w:rsidRPr="00780BA6">
        <w:rPr>
          <w:lang w:bidi="he-IL"/>
        </w:rPr>
        <w:t xml:space="preserve"> The 1</w:t>
      </w:r>
      <w:r w:rsidRPr="00780BA6">
        <w:rPr>
          <w:vertAlign w:val="superscript"/>
          <w:lang w:bidi="he-IL"/>
        </w:rPr>
        <w:t>st</w:t>
      </w:r>
      <w:r w:rsidRPr="00780BA6">
        <w:rPr>
          <w:lang w:bidi="he-IL"/>
        </w:rPr>
        <w:t xml:space="preserve"> Respondent had sued the 2</w:t>
      </w:r>
      <w:r w:rsidRPr="00780BA6">
        <w:rPr>
          <w:vertAlign w:val="superscript"/>
          <w:lang w:bidi="he-IL"/>
        </w:rPr>
        <w:t>nd</w:t>
      </w:r>
      <w:r w:rsidRPr="00780BA6">
        <w:rPr>
          <w:lang w:bidi="he-IL"/>
        </w:rPr>
        <w:t xml:space="preserve"> Respondent claiming he holds parcel No Kabare/Njuki/205 in trust for him and sought an order that he should be ordered to transfer one share of the suit property. The Respondent acknowledged the need for subdivision. However, the Appellant, his wife, filed an Application to be joined as a third party under Order 1 Rule 10., claiming she was entitled to the land as she had single handedly developed it. The 1</w:t>
      </w:r>
      <w:r w:rsidRPr="00780BA6">
        <w:rPr>
          <w:vertAlign w:val="superscript"/>
          <w:lang w:bidi="he-IL"/>
        </w:rPr>
        <w:t>st</w:t>
      </w:r>
      <w:r w:rsidRPr="00780BA6">
        <w:rPr>
          <w:lang w:bidi="he-IL"/>
        </w:rPr>
        <w:t xml:space="preserve"> Respondent later filed an application for the 2</w:t>
      </w:r>
      <w:r w:rsidRPr="00780BA6">
        <w:rPr>
          <w:vertAlign w:val="superscript"/>
          <w:lang w:bidi="he-IL"/>
        </w:rPr>
        <w:t>nd</w:t>
      </w:r>
      <w:r w:rsidRPr="00780BA6">
        <w:rPr>
          <w:lang w:bidi="he-IL"/>
        </w:rPr>
        <w:t xml:space="preserve"> Respondent’s Statement of Defence struck off for admission and it was granted. The Appellant filed the present appeal arguing she was not heard in opposition to the suit.</w:t>
      </w:r>
    </w:p>
    <w:p w:rsidR="006C5542" w:rsidRPr="00780BA6" w:rsidRDefault="006C5542" w:rsidP="006C5542">
      <w:pPr>
        <w:jc w:val="both"/>
        <w:rPr>
          <w:lang w:bidi="he-IL"/>
        </w:rPr>
      </w:pPr>
    </w:p>
    <w:p w:rsidR="006C5542" w:rsidRPr="00780BA6" w:rsidRDefault="006C5542" w:rsidP="006C5542">
      <w:pPr>
        <w:jc w:val="both"/>
        <w:rPr>
          <w:b/>
          <w:lang w:bidi="he-IL"/>
        </w:rPr>
      </w:pPr>
      <w:r w:rsidRPr="00780BA6">
        <w:rPr>
          <w:b/>
          <w:lang w:bidi="he-IL"/>
        </w:rPr>
        <w:t>Held</w:t>
      </w:r>
    </w:p>
    <w:p w:rsidR="006C5542" w:rsidRPr="00780BA6" w:rsidRDefault="006C5542" w:rsidP="006C5542">
      <w:pPr>
        <w:jc w:val="both"/>
        <w:rPr>
          <w:lang w:bidi="he-IL"/>
        </w:rPr>
      </w:pPr>
      <w:r w:rsidRPr="00780BA6">
        <w:rPr>
          <w:lang w:bidi="he-IL"/>
        </w:rPr>
        <w:t>Although the appellant came to court under the wrong provisions, she was claiming the same suit property. Since she filed a Replying Affidavit to the 1</w:t>
      </w:r>
      <w:r w:rsidRPr="00780BA6">
        <w:rPr>
          <w:vertAlign w:val="superscript"/>
          <w:lang w:bidi="he-IL"/>
        </w:rPr>
        <w:t>st</w:t>
      </w:r>
      <w:r w:rsidRPr="00780BA6">
        <w:rPr>
          <w:lang w:bidi="he-IL"/>
        </w:rPr>
        <w:t xml:space="preserve"> Respondent’s application the trial magistrate had to listen to the case. In any event the 1</w:t>
      </w:r>
      <w:r w:rsidRPr="00780BA6">
        <w:rPr>
          <w:vertAlign w:val="superscript"/>
          <w:lang w:bidi="he-IL"/>
        </w:rPr>
        <w:t>st</w:t>
      </w:r>
      <w:r w:rsidRPr="00780BA6">
        <w:rPr>
          <w:lang w:bidi="he-IL"/>
        </w:rPr>
        <w:t xml:space="preserve"> Respondent’s admission was not an unqualified admission.</w:t>
      </w:r>
    </w:p>
    <w:p w:rsidR="006C5542" w:rsidRPr="00780BA6" w:rsidRDefault="006C5542" w:rsidP="006C5542">
      <w:pPr>
        <w:jc w:val="both"/>
        <w:rPr>
          <w:lang w:bidi="he-IL"/>
        </w:rPr>
      </w:pPr>
    </w:p>
    <w:p w:rsidR="006C5542" w:rsidRPr="00780BA6" w:rsidRDefault="006C5542" w:rsidP="006C5542">
      <w:pPr>
        <w:jc w:val="both"/>
        <w:rPr>
          <w:lang w:bidi="he-IL"/>
        </w:rPr>
      </w:pPr>
      <w:r w:rsidRPr="00780BA6">
        <w:rPr>
          <w:lang w:bidi="he-IL"/>
        </w:rPr>
        <w:t xml:space="preserve">Appeal granted. </w:t>
      </w:r>
    </w:p>
    <w:p w:rsidR="006C5542" w:rsidRDefault="006C5542" w:rsidP="006C5542">
      <w:pPr>
        <w:jc w:val="both"/>
      </w:pPr>
    </w:p>
    <w:p w:rsidR="006C5542" w:rsidRDefault="006C5542" w:rsidP="006C5542">
      <w:pPr>
        <w:jc w:val="both"/>
      </w:pPr>
    </w:p>
    <w:p w:rsidR="006C5542" w:rsidRDefault="006C5542" w:rsidP="006C5542">
      <w:pPr>
        <w:jc w:val="both"/>
      </w:pPr>
    </w:p>
    <w:p w:rsidR="006C5542" w:rsidRPr="00780BA6" w:rsidRDefault="006C5542" w:rsidP="006C5542">
      <w:pPr>
        <w:ind w:left="1440" w:firstLine="720"/>
        <w:jc w:val="both"/>
        <w:rPr>
          <w:b/>
        </w:rPr>
      </w:pPr>
      <w:r w:rsidRPr="00780BA6">
        <w:rPr>
          <w:b/>
        </w:rPr>
        <w:t>Murage vs Mae Properties Limited</w:t>
      </w:r>
    </w:p>
    <w:p w:rsidR="006C5542" w:rsidRPr="00780BA6" w:rsidRDefault="006C5542" w:rsidP="006C5542">
      <w:pPr>
        <w:pStyle w:val="Style"/>
        <w:rPr>
          <w:rFonts w:ascii="Times New Roman" w:hAnsi="Times New Roman" w:cs="Times New Roman"/>
          <w:lang w:bidi="he-IL"/>
        </w:rPr>
      </w:pPr>
    </w:p>
    <w:p w:rsidR="006C5542" w:rsidRPr="00780BA6" w:rsidRDefault="006C5542" w:rsidP="006C5542">
      <w:pPr>
        <w:pStyle w:val="Style"/>
        <w:rPr>
          <w:rFonts w:ascii="Times New Roman" w:hAnsi="Times New Roman" w:cs="Times New Roman"/>
          <w:lang w:bidi="he-IL"/>
        </w:rPr>
      </w:pPr>
      <w:r w:rsidRPr="00780BA6">
        <w:rPr>
          <w:rFonts w:ascii="Times New Roman" w:hAnsi="Times New Roman" w:cs="Times New Roman"/>
          <w:lang w:bidi="he-IL"/>
        </w:rPr>
        <w:t>HIGH COURT OF KENYA AT NAIROBI</w:t>
      </w:r>
    </w:p>
    <w:p w:rsidR="006C5542" w:rsidRPr="00780BA6" w:rsidRDefault="006C5542" w:rsidP="006C5542">
      <w:pPr>
        <w:jc w:val="both"/>
      </w:pPr>
      <w:r w:rsidRPr="00780BA6">
        <w:t xml:space="preserve">WAKI, J. </w:t>
      </w:r>
    </w:p>
    <w:p w:rsidR="006C5542" w:rsidRPr="00780BA6" w:rsidRDefault="006C5542" w:rsidP="006C5542">
      <w:pPr>
        <w:jc w:val="both"/>
      </w:pPr>
      <w:r w:rsidRPr="00780BA6">
        <w:t>Date of Judgment: 2002</w:t>
      </w:r>
      <w:r w:rsidRPr="00780BA6">
        <w:tab/>
      </w:r>
      <w:r w:rsidRPr="00780BA6">
        <w:tab/>
      </w:r>
      <w:r w:rsidRPr="00780BA6">
        <w:tab/>
      </w:r>
      <w:r w:rsidRPr="00780BA6">
        <w:tab/>
        <w:t>Case Number: Civil Case No. 1269/02</w:t>
      </w:r>
    </w:p>
    <w:p w:rsidR="006C5542" w:rsidRPr="00780BA6" w:rsidRDefault="006C5542" w:rsidP="006C5542">
      <w:pPr>
        <w:jc w:val="both"/>
      </w:pPr>
      <w:r w:rsidRPr="00780BA6">
        <w:t>Sourced by: LAWAFRICA</w:t>
      </w:r>
      <w:r w:rsidRPr="00780BA6">
        <w:tab/>
      </w:r>
      <w:r w:rsidRPr="00780BA6">
        <w:tab/>
      </w:r>
      <w:r w:rsidRPr="00780BA6">
        <w:tab/>
      </w:r>
      <w:r w:rsidRPr="00780BA6">
        <w:tab/>
        <w:t>SUMMARISED BY R G ROGO</w:t>
      </w:r>
    </w:p>
    <w:p w:rsidR="006C5542" w:rsidRPr="00780BA6" w:rsidRDefault="006C5542" w:rsidP="006C5542">
      <w:pPr>
        <w:jc w:val="both"/>
      </w:pPr>
    </w:p>
    <w:p w:rsidR="006C5542" w:rsidRPr="00780BA6" w:rsidRDefault="006C5542" w:rsidP="006C5542">
      <w:pPr>
        <w:jc w:val="both"/>
        <w:rPr>
          <w:i/>
        </w:rPr>
      </w:pPr>
      <w:r w:rsidRPr="00780BA6">
        <w:rPr>
          <w:i/>
        </w:rPr>
        <w:t>[1] Civil Procedure –mareva injunction-application of mareva injunctions in Kenya</w:t>
      </w:r>
    </w:p>
    <w:p w:rsidR="006C5542" w:rsidRPr="00780BA6" w:rsidRDefault="006C5542" w:rsidP="006C5542">
      <w:pPr>
        <w:jc w:val="both"/>
        <w:rPr>
          <w:i/>
        </w:rPr>
      </w:pPr>
      <w:r w:rsidRPr="00780BA6">
        <w:rPr>
          <w:i/>
        </w:rPr>
        <w:t>[2]Civil Procedure-application for a temporary injunction-grounds for the court to consider when issuing injunction</w:t>
      </w:r>
    </w:p>
    <w:p w:rsidR="006C5542" w:rsidRPr="00780BA6" w:rsidRDefault="006C5542" w:rsidP="006C5542">
      <w:pPr>
        <w:jc w:val="both"/>
        <w:rPr>
          <w:i/>
        </w:rPr>
      </w:pPr>
      <w:r w:rsidRPr="00780BA6">
        <w:rPr>
          <w:i/>
        </w:rPr>
        <w:t>[3] Company law-separation of company from its owners-lifting the veil-factors for the court to consider</w:t>
      </w:r>
    </w:p>
    <w:p w:rsidR="006C5542" w:rsidRPr="00780BA6" w:rsidRDefault="006C5542" w:rsidP="006C5542">
      <w:pPr>
        <w:jc w:val="both"/>
        <w:rPr>
          <w:b/>
        </w:rPr>
      </w:pPr>
    </w:p>
    <w:p w:rsidR="006C5542" w:rsidRPr="00780BA6" w:rsidRDefault="006C5542" w:rsidP="006C5542">
      <w:pPr>
        <w:jc w:val="both"/>
        <w:rPr>
          <w:b/>
        </w:rPr>
      </w:pPr>
      <w:r w:rsidRPr="00780BA6">
        <w:rPr>
          <w:b/>
        </w:rPr>
        <w:t>Editor’s Summary</w:t>
      </w:r>
    </w:p>
    <w:p w:rsidR="006C5542" w:rsidRPr="00780BA6" w:rsidRDefault="006C5542" w:rsidP="006C5542">
      <w:pPr>
        <w:jc w:val="both"/>
      </w:pPr>
    </w:p>
    <w:p w:rsidR="006C5542" w:rsidRPr="00780BA6" w:rsidRDefault="006C5542" w:rsidP="006C5542">
      <w:pPr>
        <w:jc w:val="both"/>
        <w:rPr>
          <w:lang w:bidi="he-IL"/>
        </w:rPr>
      </w:pPr>
      <w:r w:rsidRPr="00780BA6">
        <w:rPr>
          <w:lang w:bidi="he-IL"/>
        </w:rPr>
        <w:t xml:space="preserve">The Plaintiff had filed a claim of Kshs. 16 million in fees from the Defendant, a former client. It then filed the present suit seeking to prevent the defendant from selling or transferring its assets pending the hearing of the suit, arguing that the plans to wind up and sell the properties would interefere with realization of its claim. </w:t>
      </w:r>
    </w:p>
    <w:p w:rsidR="006C5542" w:rsidRPr="00780BA6" w:rsidRDefault="006C5542" w:rsidP="006C5542">
      <w:pPr>
        <w:jc w:val="both"/>
        <w:rPr>
          <w:lang w:bidi="he-IL"/>
        </w:rPr>
      </w:pPr>
    </w:p>
    <w:p w:rsidR="006C5542" w:rsidRPr="00780BA6" w:rsidRDefault="006C5542" w:rsidP="006C5542">
      <w:pPr>
        <w:jc w:val="both"/>
        <w:rPr>
          <w:b/>
          <w:lang w:bidi="he-IL"/>
        </w:rPr>
      </w:pPr>
      <w:r w:rsidRPr="00780BA6">
        <w:rPr>
          <w:b/>
          <w:lang w:bidi="he-IL"/>
        </w:rPr>
        <w:t>Held</w:t>
      </w:r>
    </w:p>
    <w:p w:rsidR="006C5542" w:rsidRPr="00780BA6" w:rsidRDefault="006C5542" w:rsidP="006C5542">
      <w:pPr>
        <w:jc w:val="both"/>
      </w:pPr>
      <w:r w:rsidRPr="00780BA6">
        <w:t>Application of the mareva injunction principles do not apply in Kenya outside the specific provisions of Order XXXVIII Rule 5 of the Civil Procedure Rules (</w:t>
      </w:r>
      <w:r w:rsidRPr="00780BA6">
        <w:rPr>
          <w:i/>
        </w:rPr>
        <w:t>Kanyoko t/a Amigos Bar vs Nderu</w:t>
      </w:r>
      <w:r w:rsidRPr="00780BA6">
        <w:t xml:space="preserve"> [1988] 2 KAR 126 applied)</w:t>
      </w:r>
    </w:p>
    <w:p w:rsidR="006C5542" w:rsidRPr="00780BA6" w:rsidRDefault="006C5542" w:rsidP="006C5542">
      <w:pPr>
        <w:jc w:val="both"/>
      </w:pPr>
    </w:p>
    <w:p w:rsidR="006C5542" w:rsidRPr="00780BA6" w:rsidRDefault="006C5542" w:rsidP="006C5542">
      <w:pPr>
        <w:jc w:val="both"/>
      </w:pPr>
      <w:r w:rsidRPr="00780BA6">
        <w:t xml:space="preserve"> In an application for interim injunction the court must be satisfied that the applicant has a prima facie case with a probability of success and that it will suffer irreparable injury which cannot be compensated in damages if the injunction is not granted. If the court is in doubt, the application will be decided on a balance of convenience (</w:t>
      </w:r>
      <w:r w:rsidRPr="00780BA6">
        <w:rPr>
          <w:i/>
        </w:rPr>
        <w:t xml:space="preserve">Giella vs Cassman Brown and Company Limited </w:t>
      </w:r>
      <w:r w:rsidRPr="00780BA6">
        <w:t xml:space="preserve">[1973] EA 358; </w:t>
      </w:r>
      <w:r w:rsidRPr="00780BA6">
        <w:rPr>
          <w:i/>
        </w:rPr>
        <w:t>Uhuru Highway Development Ltd vs Central Bank of Kenya &amp; Others</w:t>
      </w:r>
      <w:r w:rsidRPr="00780BA6">
        <w:t xml:space="preserve"> [1995] LLR 389 followed; </w:t>
      </w:r>
      <w:r w:rsidRPr="00780BA6">
        <w:rPr>
          <w:i/>
        </w:rPr>
        <w:t>American Cynamid Company vs Ethicon</w:t>
      </w:r>
      <w:r w:rsidRPr="00780BA6">
        <w:t xml:space="preserve"> [1975] AC 396 disapproved)</w:t>
      </w:r>
    </w:p>
    <w:p w:rsidR="006C5542" w:rsidRPr="00780BA6" w:rsidRDefault="006C5542" w:rsidP="006C5542">
      <w:pPr>
        <w:jc w:val="both"/>
      </w:pPr>
    </w:p>
    <w:p w:rsidR="006C5542" w:rsidRPr="00780BA6" w:rsidRDefault="006C5542" w:rsidP="006C5542">
      <w:pPr>
        <w:jc w:val="both"/>
      </w:pPr>
      <w:r w:rsidRPr="00780BA6">
        <w:t>Whereas the company is an independent legal person distinct from its members, where cases involve controlling companies and their subsidiaries inferences of agency and trust may be drawn and, depending on the circumstances, the veil of the company be lifted (</w:t>
      </w:r>
      <w:r w:rsidRPr="00780BA6">
        <w:rPr>
          <w:i/>
        </w:rPr>
        <w:t>Salomon vs Salomon &amp; Companuy Ltd</w:t>
      </w:r>
      <w:r w:rsidRPr="00780BA6">
        <w:t xml:space="preserve"> [1897] AC 22 distinguished)</w:t>
      </w:r>
    </w:p>
    <w:p w:rsidR="006C5542" w:rsidRPr="00780BA6" w:rsidRDefault="006C5542" w:rsidP="006C5542">
      <w:pPr>
        <w:jc w:val="both"/>
      </w:pPr>
    </w:p>
    <w:p w:rsidR="006C5542" w:rsidRPr="00780BA6" w:rsidRDefault="006C5542" w:rsidP="006C5542">
      <w:pPr>
        <w:jc w:val="both"/>
      </w:pPr>
      <w:r w:rsidRPr="00780BA6">
        <w:t>Although the Respondent is restructuring its business for the benefit of its members, a mechanism should be put in place to obviate rendering infractuout any positive outcome of litigation. The Respondent should therefore provide security in Banker’s guarantee, insurance bond or deposit of title deed or cash upto a limit of Kshs. 10 million.</w:t>
      </w:r>
    </w:p>
    <w:p w:rsidR="006C5542" w:rsidRPr="00780BA6" w:rsidRDefault="006C5542" w:rsidP="006C5542">
      <w:pPr>
        <w:jc w:val="both"/>
      </w:pPr>
    </w:p>
    <w:p w:rsidR="006C5542" w:rsidRPr="00780BA6" w:rsidRDefault="006C5542" w:rsidP="006C5542">
      <w:pPr>
        <w:jc w:val="both"/>
      </w:pPr>
      <w:r w:rsidRPr="00780BA6">
        <w:t>Application granted</w:t>
      </w:r>
    </w:p>
    <w:p w:rsidR="006C5542" w:rsidRPr="00780BA6" w:rsidRDefault="006C5542" w:rsidP="006C5542">
      <w:pPr>
        <w:jc w:val="both"/>
      </w:pPr>
    </w:p>
    <w:p w:rsidR="006C5542" w:rsidRPr="00780BA6" w:rsidRDefault="006C5542" w:rsidP="006C5542">
      <w:pPr>
        <w:jc w:val="both"/>
      </w:pPr>
    </w:p>
    <w:p w:rsidR="006C5542" w:rsidRPr="00780BA6" w:rsidRDefault="006C5542" w:rsidP="006C5542">
      <w:pPr>
        <w:jc w:val="both"/>
      </w:pPr>
    </w:p>
    <w:p w:rsidR="006C5542" w:rsidRPr="00780BA6" w:rsidRDefault="006C5542" w:rsidP="006C5542">
      <w:pPr>
        <w:pStyle w:val="Style"/>
        <w:jc w:val="center"/>
        <w:rPr>
          <w:rFonts w:ascii="Times New Roman" w:hAnsi="Times New Roman" w:cs="Times New Roman"/>
          <w:b/>
          <w:lang w:bidi="he-IL"/>
        </w:rPr>
      </w:pPr>
      <w:r w:rsidRPr="00780BA6">
        <w:rPr>
          <w:rFonts w:ascii="Times New Roman" w:hAnsi="Times New Roman" w:cs="Times New Roman"/>
          <w:b/>
          <w:lang w:bidi="he-IL"/>
        </w:rPr>
        <w:t>National Bank of Kenya Limited vs Peter Kipkoech Korat &amp; Another</w:t>
      </w:r>
    </w:p>
    <w:p w:rsidR="006C5542" w:rsidRPr="00780BA6" w:rsidRDefault="006C5542" w:rsidP="006C5542">
      <w:pPr>
        <w:jc w:val="both"/>
        <w:rPr>
          <w:b/>
        </w:rPr>
      </w:pPr>
    </w:p>
    <w:p w:rsidR="006C5542" w:rsidRPr="00780BA6" w:rsidRDefault="006C5542" w:rsidP="006C5542">
      <w:pPr>
        <w:pStyle w:val="Style"/>
        <w:rPr>
          <w:rFonts w:ascii="Times New Roman" w:hAnsi="Times New Roman" w:cs="Times New Roman"/>
          <w:lang w:bidi="he-IL"/>
        </w:rPr>
      </w:pPr>
    </w:p>
    <w:p w:rsidR="006C5542" w:rsidRPr="00780BA6" w:rsidRDefault="006C5542" w:rsidP="006C5542">
      <w:pPr>
        <w:pStyle w:val="Style"/>
        <w:rPr>
          <w:rFonts w:ascii="Times New Roman" w:hAnsi="Times New Roman" w:cs="Times New Roman"/>
          <w:lang w:bidi="he-IL"/>
        </w:rPr>
      </w:pPr>
      <w:r w:rsidRPr="00780BA6">
        <w:rPr>
          <w:rFonts w:ascii="Times New Roman" w:hAnsi="Times New Roman" w:cs="Times New Roman"/>
          <w:lang w:bidi="he-IL"/>
        </w:rPr>
        <w:t>HIGH COURT OF KENYA AT ELDORET</w:t>
      </w:r>
    </w:p>
    <w:p w:rsidR="006C5542" w:rsidRPr="00780BA6" w:rsidRDefault="006C5542" w:rsidP="006C5542">
      <w:pPr>
        <w:jc w:val="both"/>
      </w:pPr>
      <w:r w:rsidRPr="00780BA6">
        <w:t>JEANNE GACHECHE, J.</w:t>
      </w:r>
    </w:p>
    <w:p w:rsidR="006C5542" w:rsidRPr="00780BA6" w:rsidRDefault="006C5542" w:rsidP="006C5542">
      <w:pPr>
        <w:jc w:val="both"/>
      </w:pPr>
      <w:r w:rsidRPr="00780BA6">
        <w:t>Date of Judgment: 11</w:t>
      </w:r>
      <w:r w:rsidRPr="00780BA6">
        <w:rPr>
          <w:vertAlign w:val="superscript"/>
        </w:rPr>
        <w:t>th</w:t>
      </w:r>
      <w:r w:rsidRPr="00780BA6">
        <w:t xml:space="preserve"> October 2005</w:t>
      </w:r>
      <w:r w:rsidRPr="00780BA6">
        <w:tab/>
      </w:r>
      <w:r w:rsidRPr="00780BA6">
        <w:tab/>
        <w:t>Case Number: Civil Case No. 77 of 1997</w:t>
      </w:r>
    </w:p>
    <w:p w:rsidR="006C5542" w:rsidRPr="00780BA6" w:rsidRDefault="006C5542" w:rsidP="006C5542">
      <w:pPr>
        <w:jc w:val="both"/>
      </w:pPr>
      <w:r w:rsidRPr="00780BA6">
        <w:t>Sourced by: LAWAFRICA</w:t>
      </w:r>
      <w:r w:rsidRPr="00780BA6">
        <w:tab/>
      </w:r>
      <w:r w:rsidRPr="00780BA6">
        <w:tab/>
      </w:r>
      <w:r w:rsidRPr="00780BA6">
        <w:tab/>
      </w:r>
      <w:r w:rsidRPr="00780BA6">
        <w:tab/>
        <w:t>SUMMARISED BY R G ROGO</w:t>
      </w:r>
    </w:p>
    <w:p w:rsidR="006C5542" w:rsidRPr="00780BA6" w:rsidRDefault="006C5542" w:rsidP="006C5542">
      <w:pPr>
        <w:jc w:val="both"/>
      </w:pPr>
    </w:p>
    <w:p w:rsidR="006C5542" w:rsidRPr="00780BA6" w:rsidRDefault="006C5542" w:rsidP="006C5542">
      <w:pPr>
        <w:jc w:val="both"/>
        <w:rPr>
          <w:i/>
        </w:rPr>
      </w:pPr>
      <w:r w:rsidRPr="00780BA6">
        <w:rPr>
          <w:i/>
        </w:rPr>
        <w:t>[1] Civil Procedure –application for preliminary objection-whether preliminary objection to be utilized where evidence required</w:t>
      </w:r>
    </w:p>
    <w:p w:rsidR="006C5542" w:rsidRPr="00780BA6" w:rsidRDefault="006C5542" w:rsidP="006C5542">
      <w:pPr>
        <w:jc w:val="both"/>
        <w:rPr>
          <w:i/>
        </w:rPr>
      </w:pPr>
      <w:r w:rsidRPr="00780BA6">
        <w:rPr>
          <w:i/>
        </w:rPr>
        <w:t>[2] Advocates Act- conflict of interest on part of advocate-need for evidence to show this</w:t>
      </w:r>
    </w:p>
    <w:p w:rsidR="006C5542" w:rsidRPr="00780BA6" w:rsidRDefault="006C5542" w:rsidP="006C5542">
      <w:pPr>
        <w:jc w:val="both"/>
        <w:rPr>
          <w:i/>
        </w:rPr>
      </w:pPr>
      <w:r w:rsidRPr="00780BA6">
        <w:rPr>
          <w:i/>
        </w:rPr>
        <w:t xml:space="preserve"> with</w:t>
      </w:r>
    </w:p>
    <w:p w:rsidR="006C5542" w:rsidRPr="00780BA6" w:rsidRDefault="006C5542" w:rsidP="006C5542">
      <w:pPr>
        <w:jc w:val="both"/>
        <w:rPr>
          <w:b/>
        </w:rPr>
      </w:pPr>
    </w:p>
    <w:p w:rsidR="006C5542" w:rsidRPr="00780BA6" w:rsidRDefault="006C5542" w:rsidP="006C5542">
      <w:pPr>
        <w:jc w:val="both"/>
        <w:rPr>
          <w:b/>
        </w:rPr>
      </w:pPr>
      <w:r w:rsidRPr="00780BA6">
        <w:rPr>
          <w:b/>
        </w:rPr>
        <w:t>Editor’s Summary</w:t>
      </w:r>
    </w:p>
    <w:p w:rsidR="006C5542" w:rsidRPr="00780BA6" w:rsidRDefault="006C5542" w:rsidP="006C5542">
      <w:pPr>
        <w:jc w:val="both"/>
      </w:pPr>
    </w:p>
    <w:p w:rsidR="006C5542" w:rsidRPr="00780BA6" w:rsidRDefault="006C5542" w:rsidP="006C5542">
      <w:pPr>
        <w:jc w:val="both"/>
        <w:rPr>
          <w:lang w:bidi="he-IL"/>
        </w:rPr>
      </w:pPr>
      <w:r w:rsidRPr="00780BA6">
        <w:rPr>
          <w:lang w:bidi="he-IL"/>
        </w:rPr>
        <w:t>The Plaintiff filed a suit claiming Kshs. 2.9 million from the Defendants. The Defendants however claimed to have paid off the loan in full and applied for the suit to be struck off. The Plaintiff filed and application for summary judgment but the Defendants filed a preliminary objection seeking the suit to be struck off for being incompetent.  The grounds were that section 134 of the Evidence Act had been contravened and there was a conflict of interest on the part of the Plaintiff’s advocate.</w:t>
      </w:r>
    </w:p>
    <w:p w:rsidR="006C5542" w:rsidRPr="00780BA6" w:rsidRDefault="006C5542" w:rsidP="006C5542">
      <w:pPr>
        <w:jc w:val="both"/>
        <w:rPr>
          <w:lang w:bidi="he-IL"/>
        </w:rPr>
      </w:pPr>
    </w:p>
    <w:p w:rsidR="006C5542" w:rsidRPr="00780BA6" w:rsidRDefault="006C5542" w:rsidP="006C5542">
      <w:pPr>
        <w:jc w:val="both"/>
        <w:rPr>
          <w:b/>
          <w:lang w:bidi="he-IL"/>
        </w:rPr>
      </w:pPr>
      <w:r w:rsidRPr="00780BA6">
        <w:rPr>
          <w:b/>
          <w:lang w:bidi="he-IL"/>
        </w:rPr>
        <w:t>Held</w:t>
      </w:r>
    </w:p>
    <w:p w:rsidR="006C5542" w:rsidRPr="00780BA6" w:rsidRDefault="006C5542" w:rsidP="006C5542">
      <w:pPr>
        <w:jc w:val="both"/>
      </w:pPr>
      <w:r w:rsidRPr="00780BA6">
        <w:t>The issues raised on representation require evidence and cannot be entertained by preliminary injunction as relations cannot be inferred. (</w:t>
      </w:r>
      <w:r w:rsidRPr="00780BA6">
        <w:rPr>
          <w:b/>
        </w:rPr>
        <w:t>Mukisa biscuit Manuufacturing Co. Ltd vs West End Distributors [1969] EA 696</w:t>
      </w:r>
      <w:r w:rsidRPr="00780BA6">
        <w:t xml:space="preserve"> applied)</w:t>
      </w:r>
    </w:p>
    <w:p w:rsidR="006C5542" w:rsidRPr="00780BA6" w:rsidRDefault="006C5542" w:rsidP="006C5542">
      <w:pPr>
        <w:jc w:val="both"/>
      </w:pPr>
    </w:p>
    <w:p w:rsidR="006C5542" w:rsidRPr="00780BA6" w:rsidRDefault="006C5542" w:rsidP="006C5542">
      <w:pPr>
        <w:jc w:val="both"/>
      </w:pPr>
      <w:r w:rsidRPr="00780BA6">
        <w:t>There is no indication that the Plaintiff’s advocate acted for the Defendants too.</w:t>
      </w:r>
    </w:p>
    <w:p w:rsidR="006C5542" w:rsidRPr="00780BA6" w:rsidRDefault="006C5542" w:rsidP="006C5542">
      <w:pPr>
        <w:jc w:val="both"/>
      </w:pPr>
    </w:p>
    <w:p w:rsidR="006C5542" w:rsidRPr="00780BA6" w:rsidRDefault="006C5542" w:rsidP="006C5542">
      <w:pPr>
        <w:jc w:val="both"/>
      </w:pPr>
      <w:r w:rsidRPr="00780BA6">
        <w:t xml:space="preserve">Application dismissed. </w:t>
      </w:r>
    </w:p>
    <w:p w:rsidR="006C5542" w:rsidRPr="00780BA6" w:rsidRDefault="006C5542" w:rsidP="006C5542">
      <w:pPr>
        <w:rPr>
          <w:b/>
        </w:rPr>
      </w:pPr>
    </w:p>
    <w:p w:rsidR="006C5542" w:rsidRDefault="006C5542" w:rsidP="006C5542">
      <w:pPr>
        <w:jc w:val="both"/>
      </w:pPr>
    </w:p>
    <w:p w:rsidR="008A7ED7" w:rsidRPr="006C5542" w:rsidRDefault="008A7ED7" w:rsidP="006C5542"/>
    <w:sectPr w:rsidR="008A7ED7" w:rsidRPr="006C5542" w:rsidSect="001022C8">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EC3527"/>
    <w:multiLevelType w:val="hybridMultilevel"/>
    <w:tmpl w:val="8D78DE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compat/>
  <w:rsids>
    <w:rsidRoot w:val="00E2261E"/>
    <w:rsid w:val="000F70C0"/>
    <w:rsid w:val="001022C8"/>
    <w:rsid w:val="001A2750"/>
    <w:rsid w:val="004B3161"/>
    <w:rsid w:val="006078D4"/>
    <w:rsid w:val="006C1BAF"/>
    <w:rsid w:val="006C5542"/>
    <w:rsid w:val="007800D9"/>
    <w:rsid w:val="008A7ED7"/>
    <w:rsid w:val="00E2261E"/>
    <w:rsid w:val="00E67F2E"/>
    <w:rsid w:val="00F202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61E"/>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6C5542"/>
    <w:pPr>
      <w:widowControl w:val="0"/>
      <w:autoSpaceDE w:val="0"/>
      <w:autoSpaceDN w:val="0"/>
      <w:adjustRightInd w:val="0"/>
      <w:spacing w:after="0" w:line="240" w:lineRule="auto"/>
    </w:pPr>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1675</Words>
  <Characters>9551</Characters>
  <Application>Microsoft Office Word</Application>
  <DocSecurity>0</DocSecurity>
  <Lines>79</Lines>
  <Paragraphs>22</Paragraphs>
  <ScaleCrop>false</ScaleCrop>
  <Company>Kenya School of Law</Company>
  <LinksUpToDate>false</LinksUpToDate>
  <CharactersWithSpaces>11204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kslguest</dc:creator>
  <cp:keywords/>
  <dc:description/>
  <cp:lastModifiedBy>KSLGuest</cp:lastModifiedBy>
  <cp:revision>7</cp:revision>
  <dcterms:created xsi:type="dcterms:W3CDTF">2011-04-13T07:18:00Z</dcterms:created>
  <dcterms:modified xsi:type="dcterms:W3CDTF">2011-05-10T07:09:00Z</dcterms:modified>
</cp:coreProperties>
</file>