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50FECF" w14:textId="77777777" w:rsidR="0089547B" w:rsidRDefault="0089547B" w:rsidP="002F21B1">
      <w:pPr>
        <w:pStyle w:val="Heading1"/>
        <w:rPr>
          <w:rFonts w:ascii="Palatino Linotype" w:hAnsi="Palatino Linotype" w:cs="Times New Roman"/>
          <w:b/>
          <w:bCs/>
          <w:sz w:val="24"/>
          <w:szCs w:val="24"/>
        </w:rPr>
      </w:pPr>
      <w:r>
        <w:rPr>
          <w:rFonts w:ascii="Palatino Linotype" w:hAnsi="Palatino Linotype" w:cs="Times New Roman"/>
          <w:b/>
          <w:bCs/>
          <w:sz w:val="24"/>
          <w:szCs w:val="24"/>
        </w:rPr>
        <w:t>COSTS</w:t>
      </w:r>
    </w:p>
    <w:p w14:paraId="7AFA5C80" w14:textId="6E449690" w:rsidR="00A66EBF" w:rsidRPr="00BE3088" w:rsidRDefault="00A66EBF" w:rsidP="002F21B1">
      <w:pPr>
        <w:pStyle w:val="Heading2"/>
        <w:rPr>
          <w:rFonts w:ascii="Palatino Linotype" w:hAnsi="Palatino Linotype" w:cs="Times New Roman"/>
          <w:b/>
          <w:bCs/>
          <w:sz w:val="24"/>
          <w:szCs w:val="24"/>
        </w:rPr>
      </w:pPr>
      <w:r w:rsidRPr="00BE3088">
        <w:rPr>
          <w:rFonts w:ascii="Palatino Linotype" w:hAnsi="Palatino Linotype" w:cs="Times New Roman"/>
          <w:b/>
          <w:bCs/>
          <w:sz w:val="24"/>
          <w:szCs w:val="24"/>
        </w:rPr>
        <w:t>Introduction</w:t>
      </w:r>
    </w:p>
    <w:p w14:paraId="46419085" w14:textId="20160058" w:rsidR="00000000" w:rsidRPr="00743BA7" w:rsidRDefault="00000000" w:rsidP="002F21B1">
      <w:pPr>
        <w:numPr>
          <w:ilvl w:val="0"/>
          <w:numId w:val="1"/>
        </w:numPr>
        <w:jc w:val="both"/>
        <w:rPr>
          <w:rFonts w:ascii="Palatino Linotype" w:hAnsi="Palatino Linotype" w:cs="Times New Roman"/>
          <w:sz w:val="24"/>
          <w:szCs w:val="24"/>
        </w:rPr>
      </w:pPr>
      <w:r w:rsidRPr="00743BA7">
        <w:rPr>
          <w:rFonts w:ascii="Palatino Linotype" w:hAnsi="Palatino Linotype" w:cs="Times New Roman"/>
          <w:sz w:val="24"/>
          <w:szCs w:val="24"/>
          <w:lang w:val="en-US"/>
        </w:rPr>
        <w:t xml:space="preserve">Costs are defined under the Advocates Act (Cap. 16) to include fees, charges, disbursements, expenses and remuneration. </w:t>
      </w:r>
      <w:r w:rsidRPr="00743BA7">
        <w:rPr>
          <w:rFonts w:ascii="Palatino Linotype" w:hAnsi="Palatino Linotype" w:cs="Times New Roman"/>
          <w:sz w:val="24"/>
          <w:szCs w:val="24"/>
          <w:lang w:val="en-US"/>
        </w:rPr>
        <w:t xml:space="preserve">Costs can be either party-to-party costs or advocate-client costs. </w:t>
      </w:r>
    </w:p>
    <w:p w14:paraId="5C5207AB" w14:textId="224CC146" w:rsidR="00A66EBF" w:rsidRPr="00A612F9" w:rsidRDefault="00000000" w:rsidP="0089547B">
      <w:pPr>
        <w:numPr>
          <w:ilvl w:val="0"/>
          <w:numId w:val="1"/>
        </w:numPr>
        <w:jc w:val="both"/>
        <w:rPr>
          <w:rFonts w:ascii="Palatino Linotype" w:hAnsi="Palatino Linotype" w:cs="Times New Roman"/>
          <w:sz w:val="24"/>
          <w:szCs w:val="24"/>
        </w:rPr>
      </w:pPr>
      <w:r w:rsidRPr="00743BA7">
        <w:rPr>
          <w:rFonts w:ascii="Palatino Linotype" w:hAnsi="Palatino Linotype" w:cs="Times New Roman"/>
          <w:sz w:val="24"/>
          <w:szCs w:val="24"/>
          <w:lang w:val="en-US"/>
        </w:rPr>
        <w:t>Where parties did not agree</w:t>
      </w:r>
      <w:r w:rsidRPr="00743BA7">
        <w:rPr>
          <w:rFonts w:ascii="Palatino Linotype" w:hAnsi="Palatino Linotype" w:cs="Times New Roman"/>
          <w:sz w:val="24"/>
          <w:szCs w:val="24"/>
          <w:lang w:val="en-US"/>
        </w:rPr>
        <w:t xml:space="preserve"> from the outset the costs payable, the Advocates’ Remuneration Order (“</w:t>
      </w:r>
      <w:r w:rsidRPr="00743BA7">
        <w:rPr>
          <w:rFonts w:ascii="Palatino Linotype" w:hAnsi="Palatino Linotype" w:cs="Times New Roman"/>
          <w:b/>
          <w:bCs/>
          <w:i/>
          <w:iCs/>
          <w:sz w:val="24"/>
          <w:szCs w:val="24"/>
          <w:lang w:val="en-US"/>
        </w:rPr>
        <w:t>ARO</w:t>
      </w:r>
      <w:r w:rsidRPr="00743BA7">
        <w:rPr>
          <w:rFonts w:ascii="Palatino Linotype" w:hAnsi="Palatino Linotype" w:cs="Times New Roman"/>
          <w:sz w:val="24"/>
          <w:szCs w:val="24"/>
          <w:lang w:val="en-US"/>
        </w:rPr>
        <w:t>”) applies to determine the fees due.</w:t>
      </w:r>
    </w:p>
    <w:p w14:paraId="51FD24A7" w14:textId="77777777" w:rsidR="00000000" w:rsidRPr="00A612F9" w:rsidRDefault="00000000" w:rsidP="0089547B">
      <w:pPr>
        <w:numPr>
          <w:ilvl w:val="0"/>
          <w:numId w:val="1"/>
        </w:numPr>
        <w:jc w:val="both"/>
        <w:rPr>
          <w:rFonts w:ascii="Palatino Linotype" w:hAnsi="Palatino Linotype" w:cs="Times New Roman"/>
          <w:sz w:val="24"/>
          <w:szCs w:val="24"/>
        </w:rPr>
      </w:pPr>
      <w:r w:rsidRPr="00A612F9">
        <w:rPr>
          <w:rFonts w:ascii="Palatino Linotype" w:hAnsi="Palatino Linotype" w:cs="Times New Roman"/>
          <w:i/>
          <w:iCs/>
          <w:sz w:val="24"/>
          <w:szCs w:val="24"/>
        </w:rPr>
        <w:t>“[T]he object of ordering a party to pay costs is to reimburse the successful party for amounts expended on the case. It must not be made merely as a penal measure…Costs are a means by which a successful litigant is recouped for expenses to which he has been put in fighting an action.”</w:t>
      </w:r>
      <w:r w:rsidRPr="00A612F9">
        <w:rPr>
          <w:rFonts w:ascii="Palatino Linotype" w:hAnsi="Palatino Linotype" w:cs="Times New Roman"/>
          <w:sz w:val="24"/>
          <w:szCs w:val="24"/>
        </w:rPr>
        <w:t xml:space="preserve">  As per Justice (</w:t>
      </w:r>
      <w:proofErr w:type="spellStart"/>
      <w:r w:rsidRPr="00A612F9">
        <w:rPr>
          <w:rFonts w:ascii="Palatino Linotype" w:hAnsi="Palatino Linotype" w:cs="Times New Roman"/>
          <w:sz w:val="24"/>
          <w:szCs w:val="24"/>
        </w:rPr>
        <w:t>Rtd</w:t>
      </w:r>
      <w:proofErr w:type="spellEnd"/>
      <w:r w:rsidRPr="00A612F9">
        <w:rPr>
          <w:rFonts w:ascii="Palatino Linotype" w:hAnsi="Palatino Linotype" w:cs="Times New Roman"/>
          <w:sz w:val="24"/>
          <w:szCs w:val="24"/>
        </w:rPr>
        <w:t xml:space="preserve">) R. Kuloba in the </w:t>
      </w:r>
      <w:r w:rsidRPr="00A612F9">
        <w:rPr>
          <w:rFonts w:ascii="Palatino Linotype" w:hAnsi="Palatino Linotype" w:cs="Times New Roman"/>
          <w:i/>
          <w:iCs/>
          <w:sz w:val="24"/>
          <w:szCs w:val="24"/>
        </w:rPr>
        <w:t xml:space="preserve">Judicial Hints on Civil Procedure </w:t>
      </w:r>
      <w:r w:rsidRPr="00A612F9">
        <w:rPr>
          <w:rFonts w:ascii="Palatino Linotype" w:hAnsi="Palatino Linotype" w:cs="Times New Roman"/>
          <w:sz w:val="24"/>
          <w:szCs w:val="24"/>
        </w:rPr>
        <w:t>at p.94.</w:t>
      </w:r>
    </w:p>
    <w:p w14:paraId="2DD90A2D" w14:textId="3EEA11ED" w:rsidR="00000000" w:rsidRPr="00BE3088" w:rsidRDefault="002F21B1" w:rsidP="0089547B">
      <w:pPr>
        <w:numPr>
          <w:ilvl w:val="0"/>
          <w:numId w:val="1"/>
        </w:numPr>
        <w:jc w:val="both"/>
        <w:rPr>
          <w:rFonts w:ascii="Palatino Linotype" w:hAnsi="Palatino Linotype" w:cs="Times New Roman"/>
          <w:sz w:val="24"/>
          <w:szCs w:val="24"/>
        </w:rPr>
      </w:pPr>
      <w:r w:rsidRPr="002F21B1">
        <w:rPr>
          <w:rFonts w:ascii="Palatino Linotype" w:hAnsi="Palatino Linotype" w:cs="Times New Roman"/>
          <w:b/>
          <w:bCs/>
          <w:sz w:val="24"/>
          <w:szCs w:val="24"/>
          <w:lang w:val="en-US"/>
        </w:rPr>
        <w:t xml:space="preserve">Section </w:t>
      </w:r>
      <w:r w:rsidR="00000000" w:rsidRPr="00BE3088">
        <w:rPr>
          <w:rFonts w:ascii="Palatino Linotype" w:hAnsi="Palatino Linotype" w:cs="Times New Roman"/>
          <w:b/>
          <w:bCs/>
          <w:sz w:val="24"/>
          <w:szCs w:val="24"/>
          <w:lang w:val="en-US"/>
        </w:rPr>
        <w:t>27(1) CPA</w:t>
      </w:r>
      <w:r>
        <w:rPr>
          <w:rFonts w:ascii="Palatino Linotype" w:hAnsi="Palatino Linotype" w:cs="Times New Roman"/>
          <w:sz w:val="24"/>
          <w:szCs w:val="24"/>
          <w:lang w:val="en-US"/>
        </w:rPr>
        <w:t xml:space="preserve"> - </w:t>
      </w:r>
      <w:r w:rsidR="00000000" w:rsidRPr="00BE3088">
        <w:rPr>
          <w:rFonts w:ascii="Palatino Linotype" w:hAnsi="Palatino Linotype" w:cs="Times New Roman"/>
          <w:sz w:val="24"/>
          <w:szCs w:val="24"/>
          <w:lang w:val="en-US"/>
        </w:rPr>
        <w:t xml:space="preserve">As a general rule, costs will follow the event unless the court for good reason orders otherwise. </w:t>
      </w:r>
    </w:p>
    <w:p w14:paraId="0A6AC22D" w14:textId="1B886D33" w:rsidR="00000000" w:rsidRPr="00BE3088" w:rsidRDefault="00000000" w:rsidP="002F21B1">
      <w:pPr>
        <w:numPr>
          <w:ilvl w:val="0"/>
          <w:numId w:val="1"/>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 xml:space="preserve">This therefore means that the power to award costs is a </w:t>
      </w:r>
      <w:r w:rsidRPr="00BE3088">
        <w:rPr>
          <w:rFonts w:ascii="Palatino Linotype" w:hAnsi="Palatino Linotype" w:cs="Times New Roman"/>
          <w:b/>
          <w:bCs/>
          <w:sz w:val="24"/>
          <w:szCs w:val="24"/>
          <w:lang w:val="en-US"/>
        </w:rPr>
        <w:t>discretionary power</w:t>
      </w:r>
      <w:r w:rsidRPr="00BE3088">
        <w:rPr>
          <w:rFonts w:ascii="Palatino Linotype" w:hAnsi="Palatino Linotype" w:cs="Times New Roman"/>
          <w:sz w:val="24"/>
          <w:szCs w:val="24"/>
          <w:lang w:val="en-US"/>
        </w:rPr>
        <w:t xml:space="preserve"> of the court and will be awarded as court deems fit. </w:t>
      </w:r>
      <w:r w:rsidRPr="00BE3088">
        <w:rPr>
          <w:rFonts w:ascii="Palatino Linotype" w:hAnsi="Palatino Linotype" w:cs="Times New Roman"/>
          <w:sz w:val="24"/>
          <w:szCs w:val="24"/>
          <w:lang w:val="en-US"/>
        </w:rPr>
        <w:t xml:space="preserve">This discretionary power should be exercised judiciously and not capriciously. </w:t>
      </w:r>
    </w:p>
    <w:p w14:paraId="3CA7E5AE" w14:textId="77777777" w:rsidR="00000000" w:rsidRPr="00BE3088" w:rsidRDefault="00000000" w:rsidP="0089547B">
      <w:pPr>
        <w:numPr>
          <w:ilvl w:val="0"/>
          <w:numId w:val="1"/>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In the case of </w:t>
      </w:r>
      <w:r w:rsidRPr="00BE3088">
        <w:rPr>
          <w:rFonts w:ascii="Palatino Linotype" w:hAnsi="Palatino Linotype" w:cs="Times New Roman"/>
          <w:b/>
          <w:bCs/>
          <w:i/>
          <w:iCs/>
          <w:sz w:val="24"/>
          <w:szCs w:val="24"/>
          <w:lang w:val="en-US"/>
        </w:rPr>
        <w:t xml:space="preserve">Kenya Sugar Board v. Ndungu </w:t>
      </w:r>
      <w:proofErr w:type="spellStart"/>
      <w:r w:rsidRPr="00BE3088">
        <w:rPr>
          <w:rFonts w:ascii="Palatino Linotype" w:hAnsi="Palatino Linotype" w:cs="Times New Roman"/>
          <w:b/>
          <w:bCs/>
          <w:i/>
          <w:iCs/>
          <w:sz w:val="24"/>
          <w:szCs w:val="24"/>
          <w:lang w:val="en-US"/>
        </w:rPr>
        <w:t>Gathinji</w:t>
      </w:r>
      <w:proofErr w:type="spellEnd"/>
      <w:r w:rsidRPr="00BE3088">
        <w:rPr>
          <w:rFonts w:ascii="Palatino Linotype" w:hAnsi="Palatino Linotype" w:cs="Times New Roman"/>
          <w:b/>
          <w:bCs/>
          <w:i/>
          <w:iCs/>
          <w:sz w:val="24"/>
          <w:szCs w:val="24"/>
          <w:lang w:val="en-US"/>
        </w:rPr>
        <w:t xml:space="preserve"> </w:t>
      </w:r>
      <w:r w:rsidRPr="00BE3088">
        <w:rPr>
          <w:rFonts w:ascii="Palatino Linotype" w:hAnsi="Palatino Linotype" w:cs="Times New Roman"/>
          <w:b/>
          <w:bCs/>
          <w:sz w:val="24"/>
          <w:szCs w:val="24"/>
          <w:lang w:val="en-US"/>
        </w:rPr>
        <w:t xml:space="preserve">[2013] </w:t>
      </w:r>
      <w:proofErr w:type="spellStart"/>
      <w:r w:rsidRPr="00BE3088">
        <w:rPr>
          <w:rFonts w:ascii="Palatino Linotype" w:hAnsi="Palatino Linotype" w:cs="Times New Roman"/>
          <w:b/>
          <w:bCs/>
          <w:sz w:val="24"/>
          <w:szCs w:val="24"/>
          <w:lang w:val="en-US"/>
        </w:rPr>
        <w:t>eKLR</w:t>
      </w:r>
      <w:proofErr w:type="spellEnd"/>
      <w:r w:rsidRPr="00BE3088">
        <w:rPr>
          <w:rFonts w:ascii="Palatino Linotype" w:hAnsi="Palatino Linotype" w:cs="Times New Roman"/>
          <w:b/>
          <w:bCs/>
          <w:sz w:val="24"/>
          <w:szCs w:val="24"/>
          <w:lang w:val="en-US"/>
        </w:rPr>
        <w:t xml:space="preserve"> </w:t>
      </w:r>
      <w:r w:rsidRPr="00BE3088">
        <w:rPr>
          <w:rFonts w:ascii="Palatino Linotype" w:hAnsi="Palatino Linotype" w:cs="Times New Roman"/>
          <w:sz w:val="24"/>
          <w:szCs w:val="24"/>
          <w:lang w:val="en-US"/>
        </w:rPr>
        <w:t xml:space="preserve">the </w:t>
      </w:r>
      <w:r w:rsidRPr="00BE3088">
        <w:rPr>
          <w:rFonts w:ascii="Palatino Linotype" w:hAnsi="Palatino Linotype" w:cs="Times New Roman"/>
          <w:sz w:val="24"/>
          <w:szCs w:val="24"/>
          <w:lang w:val="en-US"/>
        </w:rPr>
        <w:t>court, in recognizing that costs do follow the event, maintained an award of costs to a party stating that the discretion was applied judiciously.</w:t>
      </w:r>
    </w:p>
    <w:p w14:paraId="102319EF" w14:textId="77777777" w:rsidR="00000000" w:rsidRPr="00BE3088" w:rsidRDefault="00000000" w:rsidP="0089547B">
      <w:pPr>
        <w:numPr>
          <w:ilvl w:val="0"/>
          <w:numId w:val="1"/>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The losing party will normally be ordered to bear the costs of the suit unless the court orders otherwise.</w:t>
      </w:r>
    </w:p>
    <w:p w14:paraId="2DA69182" w14:textId="77777777" w:rsidR="00000000" w:rsidRPr="00BE3088" w:rsidRDefault="00000000" w:rsidP="0089547B">
      <w:pPr>
        <w:numPr>
          <w:ilvl w:val="0"/>
          <w:numId w:val="1"/>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 xml:space="preserve">If a party is partially successful, the </w:t>
      </w:r>
      <w:r w:rsidRPr="00BE3088">
        <w:rPr>
          <w:rFonts w:ascii="Palatino Linotype" w:hAnsi="Palatino Linotype" w:cs="Times New Roman"/>
          <w:sz w:val="24"/>
          <w:szCs w:val="24"/>
          <w:lang w:val="en-US"/>
        </w:rPr>
        <w:t xml:space="preserve">court may order the offending party to bear only part of the costs due. </w:t>
      </w:r>
    </w:p>
    <w:p w14:paraId="6A28FE18" w14:textId="77777777" w:rsidR="00000000" w:rsidRPr="00BE3088" w:rsidRDefault="00000000" w:rsidP="0089547B">
      <w:pPr>
        <w:numPr>
          <w:ilvl w:val="0"/>
          <w:numId w:val="1"/>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 xml:space="preserve">Should the court find the parties equally to blame, the court may order that each party bears its own costs. In public interest matters, the court does not make any orders as to costs. </w:t>
      </w:r>
    </w:p>
    <w:p w14:paraId="41A8BEB4" w14:textId="77777777" w:rsidR="00000000" w:rsidRPr="00BE3088" w:rsidRDefault="00000000" w:rsidP="0089547B">
      <w:pPr>
        <w:numPr>
          <w:ilvl w:val="0"/>
          <w:numId w:val="1"/>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 xml:space="preserve">As a </w:t>
      </w:r>
      <w:r w:rsidRPr="00BE3088">
        <w:rPr>
          <w:rFonts w:ascii="Palatino Linotype" w:hAnsi="Palatino Linotype" w:cs="Times New Roman"/>
          <w:b/>
          <w:bCs/>
          <w:sz w:val="24"/>
          <w:szCs w:val="24"/>
          <w:lang w:val="en-US"/>
        </w:rPr>
        <w:t>rule of thumb</w:t>
      </w:r>
      <w:r w:rsidRPr="00BE3088">
        <w:rPr>
          <w:rFonts w:ascii="Palatino Linotype" w:hAnsi="Palatino Linotype" w:cs="Times New Roman"/>
          <w:sz w:val="24"/>
          <w:szCs w:val="24"/>
          <w:lang w:val="en-US"/>
        </w:rPr>
        <w:t>, the level of costs payable will vary depending on the amount of the claim, the complexity of the matter and the agreement of the parties.</w:t>
      </w:r>
    </w:p>
    <w:p w14:paraId="01A8CD05" w14:textId="77777777" w:rsidR="00000000" w:rsidRPr="00BE3088" w:rsidRDefault="00000000" w:rsidP="0089547B">
      <w:pPr>
        <w:numPr>
          <w:ilvl w:val="0"/>
          <w:numId w:val="1"/>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In the case of </w:t>
      </w:r>
      <w:r w:rsidRPr="00BE3088">
        <w:rPr>
          <w:rFonts w:ascii="Palatino Linotype" w:hAnsi="Palatino Linotype" w:cs="Times New Roman"/>
          <w:b/>
          <w:bCs/>
          <w:i/>
          <w:iCs/>
          <w:sz w:val="24"/>
          <w:szCs w:val="24"/>
          <w:lang w:val="en-US"/>
        </w:rPr>
        <w:t xml:space="preserve">Jesse Mburu Gitau &amp; 3 Others v. Attorney General </w:t>
      </w:r>
      <w:r w:rsidRPr="00BE3088">
        <w:rPr>
          <w:rFonts w:ascii="Palatino Linotype" w:hAnsi="Palatino Linotype" w:cs="Times New Roman"/>
          <w:b/>
          <w:bCs/>
          <w:sz w:val="24"/>
          <w:szCs w:val="24"/>
          <w:lang w:val="en-US"/>
        </w:rPr>
        <w:t xml:space="preserve">[2003] </w:t>
      </w:r>
      <w:proofErr w:type="spellStart"/>
      <w:r w:rsidRPr="00BE3088">
        <w:rPr>
          <w:rFonts w:ascii="Palatino Linotype" w:hAnsi="Palatino Linotype" w:cs="Times New Roman"/>
          <w:b/>
          <w:bCs/>
          <w:sz w:val="24"/>
          <w:szCs w:val="24"/>
          <w:lang w:val="en-US"/>
        </w:rPr>
        <w:t>eKLR</w:t>
      </w:r>
      <w:proofErr w:type="spellEnd"/>
      <w:r w:rsidRPr="00BE3088">
        <w:rPr>
          <w:rFonts w:ascii="Palatino Linotype" w:hAnsi="Palatino Linotype" w:cs="Times New Roman"/>
          <w:sz w:val="24"/>
          <w:szCs w:val="24"/>
          <w:lang w:val="en-US"/>
        </w:rPr>
        <w:t>, the court found none of the parties to the suit successful and subsequently declined to award costs.</w:t>
      </w:r>
    </w:p>
    <w:p w14:paraId="43CDF330" w14:textId="77777777" w:rsidR="00A66EBF" w:rsidRPr="000F39FB" w:rsidRDefault="00A66EBF" w:rsidP="002F21B1">
      <w:pPr>
        <w:pStyle w:val="Heading2"/>
        <w:rPr>
          <w:rFonts w:ascii="Palatino Linotype" w:hAnsi="Palatino Linotype" w:cs="Times New Roman"/>
          <w:b/>
          <w:bCs/>
          <w:sz w:val="24"/>
          <w:szCs w:val="24"/>
        </w:rPr>
      </w:pPr>
      <w:r w:rsidRPr="000F39FB">
        <w:rPr>
          <w:rFonts w:ascii="Palatino Linotype" w:hAnsi="Palatino Linotype" w:cs="Times New Roman"/>
          <w:b/>
          <w:bCs/>
          <w:sz w:val="24"/>
          <w:szCs w:val="24"/>
        </w:rPr>
        <w:lastRenderedPageBreak/>
        <w:t>System of awarding costs</w:t>
      </w:r>
    </w:p>
    <w:p w14:paraId="4D3D3165" w14:textId="77777777" w:rsidR="002F21B1" w:rsidRDefault="002F21B1" w:rsidP="0089547B">
      <w:pPr>
        <w:numPr>
          <w:ilvl w:val="0"/>
          <w:numId w:val="2"/>
        </w:numPr>
        <w:jc w:val="both"/>
        <w:rPr>
          <w:rFonts w:ascii="Palatino Linotype" w:hAnsi="Palatino Linotype" w:cs="Times New Roman"/>
          <w:sz w:val="24"/>
          <w:szCs w:val="24"/>
        </w:rPr>
      </w:pPr>
      <w:r w:rsidRPr="002F21B1">
        <w:rPr>
          <w:rFonts w:ascii="Palatino Linotype" w:hAnsi="Palatino Linotype" w:cs="Times New Roman"/>
          <w:sz w:val="24"/>
          <w:szCs w:val="24"/>
        </w:rPr>
        <w:t xml:space="preserve">Section 27 of the Civil Procedure Act gives the court this discretion and a judge is further empowered under the section to determine who should bear the costs and upon an application by a party which property is to be attached and to what extent such costs are to be paid. </w:t>
      </w:r>
    </w:p>
    <w:p w14:paraId="00C30FF0" w14:textId="03D2E8E4" w:rsidR="00000000" w:rsidRPr="00BE3088" w:rsidRDefault="002F21B1" w:rsidP="0089547B">
      <w:pPr>
        <w:numPr>
          <w:ilvl w:val="0"/>
          <w:numId w:val="2"/>
        </w:numPr>
        <w:jc w:val="both"/>
        <w:rPr>
          <w:rFonts w:ascii="Palatino Linotype" w:hAnsi="Palatino Linotype" w:cs="Times New Roman"/>
          <w:sz w:val="24"/>
          <w:szCs w:val="24"/>
        </w:rPr>
      </w:pPr>
      <w:r w:rsidRPr="002F21B1">
        <w:rPr>
          <w:rFonts w:ascii="Palatino Linotype" w:hAnsi="Palatino Linotype" w:cs="Times New Roman"/>
          <w:sz w:val="24"/>
          <w:szCs w:val="24"/>
        </w:rPr>
        <w:t xml:space="preserve">Costs should follow the event unless the court orders otherwise. This provision gives the judge discretion in awarding the costs, but such discretion should be considered judiciously. </w:t>
      </w:r>
      <w:r w:rsidR="00000000" w:rsidRPr="00BE3088">
        <w:rPr>
          <w:rFonts w:ascii="Palatino Linotype" w:hAnsi="Palatino Linotype" w:cs="Times New Roman"/>
          <w:sz w:val="24"/>
          <w:szCs w:val="24"/>
          <w:lang w:val="en-US"/>
        </w:rPr>
        <w:t xml:space="preserve">There is no mathematical formula to be </w:t>
      </w:r>
      <w:r w:rsidR="00000000" w:rsidRPr="00BE3088">
        <w:rPr>
          <w:rFonts w:ascii="Palatino Linotype" w:hAnsi="Palatino Linotype" w:cs="Times New Roman"/>
          <w:sz w:val="24"/>
          <w:szCs w:val="24"/>
          <w:lang w:val="en-US"/>
        </w:rPr>
        <w:t>followed in awarding costs</w:t>
      </w:r>
      <w:r w:rsidR="00A66EBF">
        <w:rPr>
          <w:rFonts w:ascii="Palatino Linotype" w:hAnsi="Palatino Linotype" w:cs="Times New Roman"/>
          <w:sz w:val="24"/>
          <w:szCs w:val="24"/>
          <w:lang w:val="en-US"/>
        </w:rPr>
        <w:t>.</w:t>
      </w:r>
    </w:p>
    <w:p w14:paraId="56471439" w14:textId="77777777" w:rsidR="00000000" w:rsidRDefault="00000000" w:rsidP="0089547B">
      <w:pPr>
        <w:ind w:left="720"/>
        <w:jc w:val="both"/>
        <w:rPr>
          <w:rFonts w:ascii="Palatino Linotype" w:hAnsi="Palatino Linotype" w:cs="Times New Roman"/>
          <w:sz w:val="24"/>
          <w:szCs w:val="24"/>
        </w:rPr>
      </w:pPr>
      <w:r w:rsidRPr="00BE3088">
        <w:rPr>
          <w:rFonts w:ascii="Palatino Linotype" w:hAnsi="Palatino Linotype" w:cs="Times New Roman"/>
          <w:i/>
          <w:iCs/>
          <w:sz w:val="24"/>
          <w:szCs w:val="24"/>
        </w:rPr>
        <w:t>“The judge in his discretion may say expressly that he makes no order as to costs and in that case each party must pay his own costs. If he does not make an order as to costs, the general rule is that he shall order that the costs follow the event …The discretion, like any other must be exercised judiciously and the judge ought not to exercise it against the successful party except for some reason connected with the case…”</w:t>
      </w:r>
      <w:r w:rsidRPr="00BE3088">
        <w:rPr>
          <w:rFonts w:ascii="Palatino Linotype" w:hAnsi="Palatino Linotype" w:cs="Times New Roman"/>
          <w:sz w:val="24"/>
          <w:szCs w:val="24"/>
        </w:rPr>
        <w:t xml:space="preserve"> </w:t>
      </w:r>
      <w:r w:rsidRPr="00BE3088">
        <w:rPr>
          <w:rFonts w:ascii="Palatino Linotype" w:hAnsi="Palatino Linotype" w:cs="Times New Roman"/>
          <w:i/>
          <w:iCs/>
          <w:sz w:val="24"/>
          <w:szCs w:val="24"/>
        </w:rPr>
        <w:t xml:space="preserve">Re </w:t>
      </w:r>
      <w:proofErr w:type="spellStart"/>
      <w:r w:rsidRPr="00BE3088">
        <w:rPr>
          <w:rFonts w:ascii="Palatino Linotype" w:hAnsi="Palatino Linotype" w:cs="Times New Roman"/>
          <w:i/>
          <w:iCs/>
          <w:sz w:val="24"/>
          <w:szCs w:val="24"/>
        </w:rPr>
        <w:t>Ebuneiri</w:t>
      </w:r>
      <w:proofErr w:type="spellEnd"/>
      <w:r w:rsidRPr="00BE3088">
        <w:rPr>
          <w:rFonts w:ascii="Palatino Linotype" w:hAnsi="Palatino Linotype" w:cs="Times New Roman"/>
          <w:i/>
          <w:iCs/>
          <w:sz w:val="24"/>
          <w:szCs w:val="24"/>
        </w:rPr>
        <w:t xml:space="preserve"> </w:t>
      </w:r>
      <w:proofErr w:type="spellStart"/>
      <w:r w:rsidRPr="00BE3088">
        <w:rPr>
          <w:rFonts w:ascii="Palatino Linotype" w:hAnsi="Palatino Linotype" w:cs="Times New Roman"/>
          <w:i/>
          <w:iCs/>
          <w:sz w:val="24"/>
          <w:szCs w:val="24"/>
        </w:rPr>
        <w:t>Waisswa</w:t>
      </w:r>
      <w:proofErr w:type="spellEnd"/>
      <w:r w:rsidRPr="00BE3088">
        <w:rPr>
          <w:rFonts w:ascii="Palatino Linotype" w:hAnsi="Palatino Linotype" w:cs="Times New Roman"/>
          <w:i/>
          <w:iCs/>
          <w:sz w:val="24"/>
          <w:szCs w:val="24"/>
        </w:rPr>
        <w:t xml:space="preserve"> Kafuko </w:t>
      </w:r>
      <w:r w:rsidRPr="00BE3088">
        <w:rPr>
          <w:rFonts w:ascii="Palatino Linotype" w:hAnsi="Palatino Linotype" w:cs="Times New Roman"/>
          <w:sz w:val="24"/>
          <w:szCs w:val="24"/>
        </w:rPr>
        <w:t xml:space="preserve">Kampala HCMA No. 81 of 1993 cited by </w:t>
      </w:r>
      <w:proofErr w:type="spellStart"/>
      <w:r w:rsidRPr="00BE3088">
        <w:rPr>
          <w:rFonts w:ascii="Palatino Linotype" w:hAnsi="Palatino Linotype" w:cs="Times New Roman"/>
          <w:sz w:val="24"/>
          <w:szCs w:val="24"/>
        </w:rPr>
        <w:t>Odunga</w:t>
      </w:r>
      <w:proofErr w:type="spellEnd"/>
      <w:r w:rsidRPr="00BE3088">
        <w:rPr>
          <w:rFonts w:ascii="Palatino Linotype" w:hAnsi="Palatino Linotype" w:cs="Times New Roman"/>
          <w:sz w:val="24"/>
          <w:szCs w:val="24"/>
        </w:rPr>
        <w:t xml:space="preserve"> J in Pet No 466 of 2014</w:t>
      </w:r>
    </w:p>
    <w:p w14:paraId="5E63B7E1" w14:textId="204684E4" w:rsidR="00000000" w:rsidRPr="00BE3088" w:rsidRDefault="00153CD9" w:rsidP="00153CD9">
      <w:pPr>
        <w:jc w:val="both"/>
        <w:rPr>
          <w:rFonts w:ascii="Palatino Linotype" w:hAnsi="Palatino Linotype" w:cs="Times New Roman"/>
          <w:b/>
          <w:bCs/>
          <w:sz w:val="24"/>
          <w:szCs w:val="24"/>
        </w:rPr>
      </w:pPr>
      <w:r w:rsidRPr="00153CD9">
        <w:rPr>
          <w:rFonts w:ascii="Palatino Linotype" w:hAnsi="Palatino Linotype" w:cs="Times New Roman"/>
          <w:b/>
          <w:bCs/>
          <w:sz w:val="24"/>
          <w:szCs w:val="24"/>
        </w:rPr>
        <w:t>Factors to consider in determining the issue of costs</w:t>
      </w:r>
    </w:p>
    <w:p w14:paraId="55FEE018" w14:textId="0B36F86B" w:rsidR="00000000" w:rsidRPr="00BE3088" w:rsidRDefault="00153CD9" w:rsidP="00153CD9">
      <w:pPr>
        <w:jc w:val="both"/>
        <w:rPr>
          <w:rFonts w:ascii="Palatino Linotype" w:hAnsi="Palatino Linotype" w:cs="Times New Roman"/>
          <w:sz w:val="24"/>
          <w:szCs w:val="24"/>
        </w:rPr>
      </w:pPr>
      <w:bookmarkStart w:id="0" w:name="_Hlk177937320"/>
      <w:r>
        <w:rPr>
          <w:rFonts w:ascii="Palatino Linotype" w:hAnsi="Palatino Linotype" w:cs="Times New Roman"/>
          <w:sz w:val="24"/>
          <w:szCs w:val="24"/>
        </w:rPr>
        <w:t xml:space="preserve">Per </w:t>
      </w:r>
      <w:r w:rsidR="00000000" w:rsidRPr="00BE3088">
        <w:rPr>
          <w:rFonts w:ascii="Palatino Linotype" w:hAnsi="Palatino Linotype" w:cs="Times New Roman"/>
          <w:b/>
          <w:bCs/>
          <w:i/>
          <w:iCs/>
          <w:sz w:val="24"/>
          <w:szCs w:val="24"/>
        </w:rPr>
        <w:t xml:space="preserve">Cecilia Karuru Ngayu v Barclays Bank &amp; Anor </w:t>
      </w:r>
      <w:r w:rsidR="00000000" w:rsidRPr="00BE3088">
        <w:rPr>
          <w:rFonts w:ascii="Palatino Linotype" w:hAnsi="Palatino Linotype" w:cs="Times New Roman"/>
          <w:b/>
          <w:bCs/>
          <w:i/>
          <w:iCs/>
          <w:sz w:val="24"/>
          <w:szCs w:val="24"/>
        </w:rPr>
        <w:t xml:space="preserve">[2016] </w:t>
      </w:r>
      <w:proofErr w:type="spellStart"/>
      <w:r w:rsidR="00000000" w:rsidRPr="00BE3088">
        <w:rPr>
          <w:rFonts w:ascii="Palatino Linotype" w:hAnsi="Palatino Linotype" w:cs="Times New Roman"/>
          <w:b/>
          <w:bCs/>
          <w:i/>
          <w:iCs/>
          <w:sz w:val="24"/>
          <w:szCs w:val="24"/>
        </w:rPr>
        <w:t>eKLR</w:t>
      </w:r>
      <w:proofErr w:type="spellEnd"/>
      <w:r w:rsidR="00000000" w:rsidRPr="00BE3088">
        <w:rPr>
          <w:rFonts w:ascii="Palatino Linotype" w:hAnsi="Palatino Linotype" w:cs="Times New Roman"/>
          <w:b/>
          <w:bCs/>
          <w:i/>
          <w:iCs/>
          <w:sz w:val="24"/>
          <w:szCs w:val="24"/>
        </w:rPr>
        <w:t>)</w:t>
      </w:r>
    </w:p>
    <w:p w14:paraId="41BF4697" w14:textId="77777777" w:rsidR="00000000" w:rsidRPr="00BE3088" w:rsidRDefault="00000000" w:rsidP="0089547B">
      <w:pPr>
        <w:numPr>
          <w:ilvl w:val="0"/>
          <w:numId w:val="4"/>
        </w:numPr>
        <w:jc w:val="both"/>
        <w:rPr>
          <w:rFonts w:ascii="Palatino Linotype" w:hAnsi="Palatino Linotype" w:cs="Times New Roman"/>
          <w:sz w:val="24"/>
          <w:szCs w:val="24"/>
        </w:rPr>
      </w:pPr>
      <w:r w:rsidRPr="00BE3088">
        <w:rPr>
          <w:rFonts w:ascii="Palatino Linotype" w:hAnsi="Palatino Linotype" w:cs="Times New Roman"/>
          <w:sz w:val="24"/>
          <w:szCs w:val="24"/>
        </w:rPr>
        <w:t>the conduct of the parties,</w:t>
      </w:r>
    </w:p>
    <w:p w14:paraId="6203F295" w14:textId="77777777" w:rsidR="00000000" w:rsidRPr="00BE3088" w:rsidRDefault="00000000" w:rsidP="0089547B">
      <w:pPr>
        <w:numPr>
          <w:ilvl w:val="0"/>
          <w:numId w:val="4"/>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subject of litigation, </w:t>
      </w:r>
    </w:p>
    <w:p w14:paraId="4C7E3544" w14:textId="77777777" w:rsidR="00000000" w:rsidRPr="00BE3088" w:rsidRDefault="00000000" w:rsidP="0089547B">
      <w:pPr>
        <w:numPr>
          <w:ilvl w:val="0"/>
          <w:numId w:val="4"/>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circumstances which led to the institution of the proceedings, </w:t>
      </w:r>
    </w:p>
    <w:p w14:paraId="20CE4434" w14:textId="77777777" w:rsidR="00000000" w:rsidRPr="00BE3088" w:rsidRDefault="00000000" w:rsidP="0089547B">
      <w:pPr>
        <w:numPr>
          <w:ilvl w:val="0"/>
          <w:numId w:val="4"/>
        </w:numPr>
        <w:jc w:val="both"/>
        <w:rPr>
          <w:rFonts w:ascii="Palatino Linotype" w:hAnsi="Palatino Linotype" w:cs="Times New Roman"/>
          <w:sz w:val="24"/>
          <w:szCs w:val="24"/>
        </w:rPr>
      </w:pPr>
      <w:r w:rsidRPr="00BE3088">
        <w:rPr>
          <w:rFonts w:ascii="Palatino Linotype" w:hAnsi="Palatino Linotype" w:cs="Times New Roman"/>
          <w:sz w:val="24"/>
          <w:szCs w:val="24"/>
        </w:rPr>
        <w:t>the events which eventually led to their termination,</w:t>
      </w:r>
    </w:p>
    <w:p w14:paraId="241B31D8" w14:textId="77777777" w:rsidR="00000000" w:rsidRPr="00BE3088" w:rsidRDefault="00000000" w:rsidP="0089547B">
      <w:pPr>
        <w:numPr>
          <w:ilvl w:val="0"/>
          <w:numId w:val="4"/>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stage at which the proceedings were terminated, </w:t>
      </w:r>
    </w:p>
    <w:p w14:paraId="4253F2BA" w14:textId="77777777" w:rsidR="00000000" w:rsidRPr="00BE3088" w:rsidRDefault="00000000" w:rsidP="0089547B">
      <w:pPr>
        <w:numPr>
          <w:ilvl w:val="0"/>
          <w:numId w:val="4"/>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manner in which they were terminated, </w:t>
      </w:r>
    </w:p>
    <w:p w14:paraId="76E8EAB2" w14:textId="77777777" w:rsidR="00153CD9" w:rsidRDefault="00000000" w:rsidP="00153CD9">
      <w:pPr>
        <w:numPr>
          <w:ilvl w:val="0"/>
          <w:numId w:val="4"/>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relationship between the parties, and </w:t>
      </w:r>
    </w:p>
    <w:p w14:paraId="42FAF565" w14:textId="77777777" w:rsidR="00153CD9" w:rsidRDefault="00000000" w:rsidP="00153CD9">
      <w:pPr>
        <w:numPr>
          <w:ilvl w:val="0"/>
          <w:numId w:val="4"/>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need to promote reconciliation amongst the disputing parties pursuant to Article 159 (2) (c) of the Constitution. </w:t>
      </w:r>
      <w:bookmarkEnd w:id="0"/>
    </w:p>
    <w:p w14:paraId="788D9C48" w14:textId="77777777" w:rsidR="00153CD9" w:rsidRPr="00153CD9" w:rsidRDefault="00153CD9" w:rsidP="00153CD9">
      <w:pPr>
        <w:pStyle w:val="ListParagraph"/>
        <w:numPr>
          <w:ilvl w:val="0"/>
          <w:numId w:val="5"/>
        </w:numPr>
        <w:jc w:val="both"/>
        <w:rPr>
          <w:rFonts w:ascii="Palatino Linotype" w:hAnsi="Palatino Linotype" w:cs="Times New Roman"/>
          <w:sz w:val="24"/>
          <w:szCs w:val="24"/>
        </w:rPr>
      </w:pPr>
      <w:r w:rsidRPr="00153CD9">
        <w:rPr>
          <w:rFonts w:ascii="Palatino Linotype" w:hAnsi="Palatino Linotype" w:cs="Times New Roman"/>
          <w:sz w:val="24"/>
          <w:szCs w:val="24"/>
        </w:rPr>
        <w:t>Section 48 of the Advocates Act allows an advocate to recover costs of litigation from the client before a court of competent jurisdiction.</w:t>
      </w:r>
    </w:p>
    <w:p w14:paraId="629EC9AE" w14:textId="77777777" w:rsidR="00000000" w:rsidRDefault="00000000" w:rsidP="0089547B">
      <w:pPr>
        <w:numPr>
          <w:ilvl w:val="0"/>
          <w:numId w:val="5"/>
        </w:numPr>
        <w:jc w:val="both"/>
        <w:rPr>
          <w:rFonts w:ascii="Palatino Linotype" w:hAnsi="Palatino Linotype" w:cs="Times New Roman"/>
          <w:sz w:val="24"/>
          <w:szCs w:val="24"/>
        </w:rPr>
      </w:pPr>
      <w:r w:rsidRPr="00BE3088">
        <w:rPr>
          <w:rFonts w:ascii="Palatino Linotype" w:hAnsi="Palatino Linotype" w:cs="Times New Roman"/>
          <w:sz w:val="24"/>
          <w:szCs w:val="24"/>
        </w:rPr>
        <w:t>Such actions for recovery for costs due to an advocate or their firm may not be brought until the expiry of one month after a bill for such costs has been duly drawn up and signed by the advocate, filed and effectively served upon the client.</w:t>
      </w:r>
    </w:p>
    <w:p w14:paraId="00AC1259" w14:textId="77777777" w:rsidR="00000000" w:rsidRPr="00BE3088" w:rsidRDefault="00000000" w:rsidP="0089547B">
      <w:pPr>
        <w:numPr>
          <w:ilvl w:val="0"/>
          <w:numId w:val="5"/>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lastRenderedPageBreak/>
        <w:t xml:space="preserve">The court may or may not charge interest on costs at any rate not exceeding 14%, i.e., 4 points above the CBK base lending rate, and such interest shall be added to the </w:t>
      </w:r>
      <w:r w:rsidRPr="00BE3088">
        <w:rPr>
          <w:rFonts w:ascii="Palatino Linotype" w:hAnsi="Palatino Linotype" w:cs="Times New Roman"/>
          <w:sz w:val="24"/>
          <w:szCs w:val="24"/>
          <w:lang w:val="en-US"/>
        </w:rPr>
        <w:t xml:space="preserve">costs and are recoverable. </w:t>
      </w:r>
    </w:p>
    <w:p w14:paraId="4FC878F5" w14:textId="7199EAFD" w:rsidR="00000000" w:rsidRPr="00BE3088" w:rsidRDefault="00000000" w:rsidP="00153CD9">
      <w:pPr>
        <w:numPr>
          <w:ilvl w:val="0"/>
          <w:numId w:val="5"/>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 xml:space="preserve">The awarding of costs is not automatic. </w:t>
      </w:r>
      <w:r w:rsidRPr="00BE3088">
        <w:rPr>
          <w:rFonts w:ascii="Palatino Linotype" w:hAnsi="Palatino Linotype" w:cs="Times New Roman"/>
          <w:sz w:val="24"/>
          <w:szCs w:val="24"/>
          <w:lang w:val="en-US"/>
        </w:rPr>
        <w:t>A party must ask for costs in the pleadings. It is a rule of thumb that courts should only grant orders that are pleaded.</w:t>
      </w:r>
    </w:p>
    <w:p w14:paraId="58D530B6" w14:textId="77777777" w:rsidR="00000000" w:rsidRPr="00BE3088" w:rsidRDefault="00000000" w:rsidP="0089547B">
      <w:pPr>
        <w:numPr>
          <w:ilvl w:val="0"/>
          <w:numId w:val="5"/>
        </w:numPr>
        <w:jc w:val="both"/>
        <w:rPr>
          <w:rFonts w:ascii="Palatino Linotype" w:hAnsi="Palatino Linotype" w:cs="Times New Roman"/>
          <w:sz w:val="24"/>
          <w:szCs w:val="24"/>
        </w:rPr>
      </w:pPr>
      <w:r w:rsidRPr="00BE3088">
        <w:rPr>
          <w:rFonts w:ascii="Palatino Linotype" w:hAnsi="Palatino Linotype" w:cs="Times New Roman"/>
          <w:b/>
          <w:bCs/>
          <w:sz w:val="24"/>
          <w:szCs w:val="24"/>
          <w:lang w:val="en-US"/>
        </w:rPr>
        <w:t>Paragraph 2 of the ARO</w:t>
      </w:r>
      <w:r w:rsidRPr="00BE3088">
        <w:rPr>
          <w:rFonts w:ascii="Palatino Linotype" w:hAnsi="Palatino Linotype" w:cs="Times New Roman"/>
          <w:sz w:val="24"/>
          <w:szCs w:val="24"/>
          <w:lang w:val="en-US"/>
        </w:rPr>
        <w:t xml:space="preserve"> provides that it shall apply to the remuneration of an advocate of the High Court by their client on contentious or non-contentious matters. </w:t>
      </w:r>
    </w:p>
    <w:p w14:paraId="05BA8A91" w14:textId="77777777" w:rsidR="00000000" w:rsidRPr="00BE3088" w:rsidRDefault="00000000" w:rsidP="0089547B">
      <w:pPr>
        <w:numPr>
          <w:ilvl w:val="0"/>
          <w:numId w:val="5"/>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 xml:space="preserve">The taxation thereof and the taxation of costs as between party and party in contentious matters both in the High Court and the subordinate court (other than Islamic courts) falls here. </w:t>
      </w:r>
    </w:p>
    <w:p w14:paraId="606284FC" w14:textId="77777777" w:rsidR="00000000" w:rsidRPr="00BE3088" w:rsidRDefault="00000000" w:rsidP="0089547B">
      <w:pPr>
        <w:numPr>
          <w:ilvl w:val="0"/>
          <w:numId w:val="5"/>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The taxation of costs in the High Court is undertaken by the Taxing Officer defined under Paragraph 10 of the ARO, while in the subordinate courts it is the duty of the magistrate.</w:t>
      </w:r>
    </w:p>
    <w:p w14:paraId="3E94AD1C" w14:textId="77777777" w:rsidR="00000000" w:rsidRPr="00BE3088" w:rsidRDefault="00000000" w:rsidP="0089547B">
      <w:pPr>
        <w:numPr>
          <w:ilvl w:val="0"/>
          <w:numId w:val="5"/>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 xml:space="preserve">Upon determination of a suit, the </w:t>
      </w:r>
      <w:r w:rsidRPr="00BE3088">
        <w:rPr>
          <w:rFonts w:ascii="Palatino Linotype" w:hAnsi="Palatino Linotype" w:cs="Times New Roman"/>
          <w:sz w:val="24"/>
          <w:szCs w:val="24"/>
          <w:lang w:val="en-US"/>
        </w:rPr>
        <w:t xml:space="preserve">judgment holder makes an application by drawing up a </w:t>
      </w:r>
      <w:r w:rsidRPr="00BE3088">
        <w:rPr>
          <w:rFonts w:ascii="Palatino Linotype" w:hAnsi="Palatino Linotype" w:cs="Times New Roman"/>
          <w:b/>
          <w:bCs/>
          <w:sz w:val="24"/>
          <w:szCs w:val="24"/>
          <w:lang w:val="en-US"/>
        </w:rPr>
        <w:t>Bill of Costs</w:t>
      </w:r>
      <w:r w:rsidRPr="00BE3088">
        <w:rPr>
          <w:rFonts w:ascii="Palatino Linotype" w:hAnsi="Palatino Linotype" w:cs="Times New Roman"/>
          <w:sz w:val="24"/>
          <w:szCs w:val="24"/>
          <w:lang w:val="en-US"/>
        </w:rPr>
        <w:t xml:space="preserve"> in accordance with the ARO strictly for costs properly incurred. </w:t>
      </w:r>
    </w:p>
    <w:p w14:paraId="7172D626" w14:textId="7E26A246" w:rsidR="00000000" w:rsidRPr="00BE3088" w:rsidRDefault="00000000" w:rsidP="00153CD9">
      <w:pPr>
        <w:numPr>
          <w:ilvl w:val="0"/>
          <w:numId w:val="5"/>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 xml:space="preserve">The Taxing Officer then hears and makes orders as to costs duly and properly taxed. </w:t>
      </w:r>
      <w:r w:rsidRPr="00BE3088">
        <w:rPr>
          <w:rFonts w:ascii="Palatino Linotype" w:hAnsi="Palatino Linotype" w:cs="Times New Roman"/>
          <w:sz w:val="24"/>
          <w:szCs w:val="24"/>
          <w:lang w:val="en-US"/>
        </w:rPr>
        <w:t>Both parties must be represented at the hearings.</w:t>
      </w:r>
    </w:p>
    <w:p w14:paraId="5D8E558E" w14:textId="77777777" w:rsidR="00A66EBF" w:rsidRPr="000F39FB" w:rsidRDefault="00A66EBF" w:rsidP="002F21B1">
      <w:pPr>
        <w:pStyle w:val="Heading2"/>
        <w:rPr>
          <w:rFonts w:ascii="Palatino Linotype" w:hAnsi="Palatino Linotype" w:cs="Times New Roman"/>
          <w:b/>
          <w:bCs/>
          <w:sz w:val="24"/>
          <w:szCs w:val="24"/>
        </w:rPr>
      </w:pPr>
      <w:r w:rsidRPr="000F39FB">
        <w:rPr>
          <w:rFonts w:ascii="Palatino Linotype" w:hAnsi="Palatino Linotype" w:cs="Times New Roman"/>
          <w:b/>
          <w:bCs/>
          <w:sz w:val="24"/>
          <w:szCs w:val="24"/>
        </w:rPr>
        <w:t>Taxation of costs</w:t>
      </w:r>
    </w:p>
    <w:p w14:paraId="667F607B" w14:textId="40BC8F92" w:rsidR="00A55572" w:rsidRDefault="00A55572" w:rsidP="0089547B">
      <w:pPr>
        <w:numPr>
          <w:ilvl w:val="0"/>
          <w:numId w:val="6"/>
        </w:numPr>
        <w:jc w:val="both"/>
        <w:rPr>
          <w:rFonts w:ascii="Palatino Linotype" w:hAnsi="Palatino Linotype" w:cs="Times New Roman"/>
          <w:sz w:val="24"/>
          <w:szCs w:val="24"/>
        </w:rPr>
      </w:pPr>
      <w:r w:rsidRPr="00A55572">
        <w:rPr>
          <w:rFonts w:ascii="Palatino Linotype" w:hAnsi="Palatino Linotype" w:cs="Times New Roman"/>
          <w:b/>
          <w:bCs/>
          <w:sz w:val="24"/>
          <w:szCs w:val="24"/>
        </w:rPr>
        <w:t>Rule 13 of the ARO</w:t>
      </w:r>
      <w:r w:rsidRPr="00A55572">
        <w:rPr>
          <w:rFonts w:ascii="Palatino Linotype" w:hAnsi="Palatino Linotype" w:cs="Times New Roman"/>
          <w:sz w:val="24"/>
          <w:szCs w:val="24"/>
        </w:rPr>
        <w:t xml:space="preserve"> allows a taxing officer to tax costs between advocate-client without an</w:t>
      </w:r>
      <w:r>
        <w:rPr>
          <w:rFonts w:ascii="Palatino Linotype" w:hAnsi="Palatino Linotype" w:cs="Times New Roman"/>
          <w:sz w:val="24"/>
          <w:szCs w:val="24"/>
        </w:rPr>
        <w:t>y</w:t>
      </w:r>
      <w:r w:rsidRPr="00A55572">
        <w:rPr>
          <w:rFonts w:ascii="Palatino Linotype" w:hAnsi="Palatino Linotype" w:cs="Times New Roman"/>
          <w:sz w:val="24"/>
          <w:szCs w:val="24"/>
        </w:rPr>
        <w:t xml:space="preserve"> order for the purpose upon application of the advocate or client for taxing of a bill. </w:t>
      </w:r>
    </w:p>
    <w:p w14:paraId="5B744679" w14:textId="77777777" w:rsidR="00A55572" w:rsidRDefault="00A55572" w:rsidP="0089547B">
      <w:pPr>
        <w:numPr>
          <w:ilvl w:val="0"/>
          <w:numId w:val="6"/>
        </w:numPr>
        <w:jc w:val="both"/>
        <w:rPr>
          <w:rFonts w:ascii="Palatino Linotype" w:hAnsi="Palatino Linotype" w:cs="Times New Roman"/>
          <w:sz w:val="24"/>
          <w:szCs w:val="24"/>
        </w:rPr>
      </w:pPr>
      <w:r w:rsidRPr="00A55572">
        <w:rPr>
          <w:rFonts w:ascii="Palatino Linotype" w:hAnsi="Palatino Linotype" w:cs="Times New Roman"/>
          <w:sz w:val="24"/>
          <w:szCs w:val="24"/>
        </w:rPr>
        <w:t xml:space="preserve">There is no jurisdiction to tax a bill of costs where there was a fee agreement between the advocate and client. The court could only intervene in distinct situations. </w:t>
      </w:r>
    </w:p>
    <w:p w14:paraId="64BE358E" w14:textId="0B909E2D" w:rsidR="00000000" w:rsidRPr="00BE3088" w:rsidRDefault="00A55572" w:rsidP="0089547B">
      <w:pPr>
        <w:numPr>
          <w:ilvl w:val="0"/>
          <w:numId w:val="6"/>
        </w:numPr>
        <w:jc w:val="both"/>
        <w:rPr>
          <w:rFonts w:ascii="Palatino Linotype" w:hAnsi="Palatino Linotype" w:cs="Times New Roman"/>
          <w:sz w:val="24"/>
          <w:szCs w:val="24"/>
        </w:rPr>
      </w:pPr>
      <w:r w:rsidRPr="00A55572">
        <w:rPr>
          <w:rFonts w:ascii="Palatino Linotype" w:hAnsi="Palatino Linotype" w:cs="Times New Roman"/>
          <w:b/>
          <w:bCs/>
          <w:sz w:val="24"/>
          <w:szCs w:val="24"/>
        </w:rPr>
        <w:t>Section 45(6) of the Advocate’s Act</w:t>
      </w:r>
      <w:r w:rsidRPr="00A55572">
        <w:rPr>
          <w:rFonts w:ascii="Palatino Linotype" w:hAnsi="Palatino Linotype" w:cs="Times New Roman"/>
          <w:sz w:val="24"/>
          <w:szCs w:val="24"/>
        </w:rPr>
        <w:t xml:space="preserve"> - where there was an agreement, the costs of an advocate could not be taxed unless there was fraud, illegality and or coercion in the agreement</w:t>
      </w:r>
      <w:r>
        <w:rPr>
          <w:rFonts w:ascii="Palatino Linotype" w:hAnsi="Palatino Linotype" w:cs="Times New Roman"/>
          <w:sz w:val="24"/>
          <w:szCs w:val="24"/>
        </w:rPr>
        <w:t xml:space="preserve"> </w:t>
      </w:r>
      <w:r w:rsidR="00000000" w:rsidRPr="00BE3088">
        <w:rPr>
          <w:rFonts w:ascii="Palatino Linotype" w:hAnsi="Palatino Linotype" w:cs="Times New Roman"/>
          <w:sz w:val="24"/>
          <w:szCs w:val="24"/>
        </w:rPr>
        <w:t xml:space="preserve">- </w:t>
      </w:r>
      <w:r w:rsidR="00000000" w:rsidRPr="00BE3088">
        <w:rPr>
          <w:rFonts w:ascii="Palatino Linotype" w:hAnsi="Palatino Linotype" w:cs="Times New Roman"/>
          <w:i/>
          <w:iCs/>
          <w:sz w:val="24"/>
          <w:szCs w:val="24"/>
          <w:lang w:val="en-US"/>
        </w:rPr>
        <w:t xml:space="preserve">John Maina Mburu T/A John Maina Mburu &amp; Co. Advocates v George Gitau Munene (Sued as Administrator of the Estate of Samuel Gitau Munene) &amp; 3 others </w:t>
      </w:r>
      <w:r w:rsidR="00000000" w:rsidRPr="00BE3088">
        <w:rPr>
          <w:rFonts w:ascii="Palatino Linotype" w:hAnsi="Palatino Linotype" w:cs="Times New Roman"/>
          <w:sz w:val="24"/>
          <w:szCs w:val="24"/>
          <w:lang w:val="en-US"/>
        </w:rPr>
        <w:t xml:space="preserve">[2015] </w:t>
      </w:r>
      <w:proofErr w:type="spellStart"/>
      <w:r w:rsidR="00000000" w:rsidRPr="00BE3088">
        <w:rPr>
          <w:rFonts w:ascii="Palatino Linotype" w:hAnsi="Palatino Linotype" w:cs="Times New Roman"/>
          <w:sz w:val="24"/>
          <w:szCs w:val="24"/>
          <w:lang w:val="en-US"/>
        </w:rPr>
        <w:t>eKLR</w:t>
      </w:r>
      <w:proofErr w:type="spellEnd"/>
      <w:r w:rsidR="00000000" w:rsidRPr="00BE3088">
        <w:rPr>
          <w:rFonts w:ascii="Palatino Linotype" w:hAnsi="Palatino Linotype" w:cs="Times New Roman"/>
          <w:sz w:val="24"/>
          <w:szCs w:val="24"/>
          <w:lang w:val="en-US"/>
        </w:rPr>
        <w:t>.</w:t>
      </w:r>
    </w:p>
    <w:p w14:paraId="70196B7D" w14:textId="77777777" w:rsidR="00000000" w:rsidRPr="00BE3088" w:rsidRDefault="00000000" w:rsidP="0089547B">
      <w:pPr>
        <w:numPr>
          <w:ilvl w:val="0"/>
          <w:numId w:val="7"/>
        </w:numPr>
        <w:jc w:val="both"/>
        <w:rPr>
          <w:rFonts w:ascii="Palatino Linotype" w:hAnsi="Palatino Linotype" w:cs="Times New Roman"/>
          <w:sz w:val="24"/>
          <w:szCs w:val="24"/>
        </w:rPr>
      </w:pPr>
      <w:r w:rsidRPr="00BE3088">
        <w:rPr>
          <w:rFonts w:ascii="Palatino Linotype" w:hAnsi="Palatino Linotype" w:cs="Times New Roman"/>
          <w:sz w:val="24"/>
          <w:szCs w:val="24"/>
        </w:rPr>
        <w:t>Section 45 of the Advocates Act provides:</w:t>
      </w:r>
    </w:p>
    <w:p w14:paraId="7056DEF2" w14:textId="77777777" w:rsidR="00A66EBF" w:rsidRPr="004F42CD" w:rsidRDefault="00A66EBF" w:rsidP="002F21B1">
      <w:pPr>
        <w:pStyle w:val="Heading2"/>
        <w:rPr>
          <w:rFonts w:ascii="Palatino Linotype" w:hAnsi="Palatino Linotype" w:cs="Times New Roman"/>
          <w:b/>
          <w:bCs/>
          <w:sz w:val="24"/>
          <w:szCs w:val="24"/>
        </w:rPr>
      </w:pPr>
      <w:r w:rsidRPr="004F42CD">
        <w:rPr>
          <w:rFonts w:ascii="Palatino Linotype" w:hAnsi="Palatino Linotype" w:cs="Times New Roman"/>
          <w:b/>
          <w:bCs/>
          <w:sz w:val="24"/>
          <w:szCs w:val="24"/>
        </w:rPr>
        <w:lastRenderedPageBreak/>
        <w:t>Reference of taxed costs</w:t>
      </w:r>
    </w:p>
    <w:p w14:paraId="4FB3E1F3" w14:textId="77777777" w:rsidR="00000000" w:rsidRPr="00BE3088" w:rsidRDefault="00000000" w:rsidP="0089547B">
      <w:pPr>
        <w:numPr>
          <w:ilvl w:val="0"/>
          <w:numId w:val="9"/>
        </w:numPr>
        <w:jc w:val="both"/>
        <w:rPr>
          <w:rFonts w:ascii="Palatino Linotype" w:hAnsi="Palatino Linotype" w:cs="Times New Roman"/>
          <w:sz w:val="24"/>
          <w:szCs w:val="24"/>
        </w:rPr>
      </w:pPr>
      <w:r w:rsidRPr="00BE3088">
        <w:rPr>
          <w:rFonts w:ascii="Palatino Linotype" w:hAnsi="Palatino Linotype" w:cs="Times New Roman"/>
          <w:sz w:val="24"/>
          <w:szCs w:val="24"/>
        </w:rPr>
        <w:t>Paragraph 11(4) of the Advocates (Remuneration) Order, 2014 provides that:</w:t>
      </w:r>
    </w:p>
    <w:p w14:paraId="42F000D1" w14:textId="77777777" w:rsidR="00000000" w:rsidRPr="00BE3088" w:rsidRDefault="00000000" w:rsidP="0089547B">
      <w:pPr>
        <w:numPr>
          <w:ilvl w:val="0"/>
          <w:numId w:val="10"/>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Should any party object to the decision of the taxing officer, he may within </w:t>
      </w:r>
      <w:r w:rsidRPr="00BE3088">
        <w:rPr>
          <w:rFonts w:ascii="Palatino Linotype" w:hAnsi="Palatino Linotype" w:cs="Times New Roman"/>
          <w:b/>
          <w:bCs/>
          <w:sz w:val="24"/>
          <w:szCs w:val="24"/>
        </w:rPr>
        <w:t xml:space="preserve">14 </w:t>
      </w:r>
      <w:r w:rsidRPr="00BE3088">
        <w:rPr>
          <w:rFonts w:ascii="Palatino Linotype" w:hAnsi="Palatino Linotype" w:cs="Times New Roman"/>
          <w:sz w:val="24"/>
          <w:szCs w:val="24"/>
        </w:rPr>
        <w:t>days after the decision, give notice in writing to the taxing officer of the items of taxation to which he objects.</w:t>
      </w:r>
    </w:p>
    <w:p w14:paraId="0C5C2E17" w14:textId="77777777" w:rsidR="00000000" w:rsidRPr="00BE3088" w:rsidRDefault="00000000" w:rsidP="0089547B">
      <w:pPr>
        <w:numPr>
          <w:ilvl w:val="0"/>
          <w:numId w:val="10"/>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taxing officer shall forthwith record and forward to the objector the reasons for his decision on those items and the objector may within </w:t>
      </w:r>
      <w:r w:rsidRPr="00BE3088">
        <w:rPr>
          <w:rFonts w:ascii="Palatino Linotype" w:hAnsi="Palatino Linotype" w:cs="Times New Roman"/>
          <w:b/>
          <w:bCs/>
          <w:sz w:val="24"/>
          <w:szCs w:val="24"/>
        </w:rPr>
        <w:t xml:space="preserve">14 </w:t>
      </w:r>
      <w:r w:rsidRPr="00BE3088">
        <w:rPr>
          <w:rFonts w:ascii="Palatino Linotype" w:hAnsi="Palatino Linotype" w:cs="Times New Roman"/>
          <w:sz w:val="24"/>
          <w:szCs w:val="24"/>
        </w:rPr>
        <w:t>days from the receipt of the reasons apply to a judge by chamber summons, which shall be served on all the parties concerned, setting out the grounds of his objection.</w:t>
      </w:r>
    </w:p>
    <w:p w14:paraId="4760EBDE" w14:textId="77777777" w:rsidR="00000000" w:rsidRPr="00BE3088" w:rsidRDefault="00000000" w:rsidP="0089547B">
      <w:pPr>
        <w:numPr>
          <w:ilvl w:val="0"/>
          <w:numId w:val="11"/>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Applicant is required to file a reference to the Court to challenge the decision of the Taxing Officer and not an application for Review under order 45 of the Civil Procedure Rules and section 80 of the Civil Procedure Act - </w:t>
      </w:r>
      <w:r w:rsidRPr="00BE3088">
        <w:rPr>
          <w:rFonts w:ascii="Palatino Linotype" w:hAnsi="Palatino Linotype" w:cs="Times New Roman"/>
          <w:i/>
          <w:iCs/>
          <w:sz w:val="24"/>
          <w:szCs w:val="24"/>
          <w:lang w:val="en-US"/>
        </w:rPr>
        <w:t xml:space="preserve">Hezekiel </w:t>
      </w:r>
      <w:proofErr w:type="spellStart"/>
      <w:r w:rsidRPr="00BE3088">
        <w:rPr>
          <w:rFonts w:ascii="Palatino Linotype" w:hAnsi="Palatino Linotype" w:cs="Times New Roman"/>
          <w:i/>
          <w:iCs/>
          <w:sz w:val="24"/>
          <w:szCs w:val="24"/>
          <w:lang w:val="en-US"/>
        </w:rPr>
        <w:t>Oira</w:t>
      </w:r>
      <w:proofErr w:type="spellEnd"/>
      <w:r w:rsidRPr="00BE3088">
        <w:rPr>
          <w:rFonts w:ascii="Palatino Linotype" w:hAnsi="Palatino Linotype" w:cs="Times New Roman"/>
          <w:i/>
          <w:iCs/>
          <w:sz w:val="24"/>
          <w:szCs w:val="24"/>
          <w:lang w:val="en-US"/>
        </w:rPr>
        <w:t xml:space="preserve"> T/A H, </w:t>
      </w:r>
      <w:proofErr w:type="spellStart"/>
      <w:r w:rsidRPr="00BE3088">
        <w:rPr>
          <w:rFonts w:ascii="Palatino Linotype" w:hAnsi="Palatino Linotype" w:cs="Times New Roman"/>
          <w:i/>
          <w:iCs/>
          <w:sz w:val="24"/>
          <w:szCs w:val="24"/>
          <w:lang w:val="en-US"/>
        </w:rPr>
        <w:t>Oira</w:t>
      </w:r>
      <w:proofErr w:type="spellEnd"/>
      <w:r w:rsidRPr="00BE3088">
        <w:rPr>
          <w:rFonts w:ascii="Palatino Linotype" w:hAnsi="Palatino Linotype" w:cs="Times New Roman"/>
          <w:i/>
          <w:iCs/>
          <w:sz w:val="24"/>
          <w:szCs w:val="24"/>
          <w:lang w:val="en-US"/>
        </w:rPr>
        <w:t xml:space="preserve"> Advocate v Kenya Broadcasting Corporation </w:t>
      </w:r>
      <w:r w:rsidRPr="00BE3088">
        <w:rPr>
          <w:rFonts w:ascii="Palatino Linotype" w:hAnsi="Palatino Linotype" w:cs="Times New Roman"/>
          <w:sz w:val="24"/>
          <w:szCs w:val="24"/>
          <w:lang w:val="en-US"/>
        </w:rPr>
        <w:t xml:space="preserve">[2015] </w:t>
      </w:r>
      <w:proofErr w:type="spellStart"/>
      <w:r w:rsidRPr="00BE3088">
        <w:rPr>
          <w:rFonts w:ascii="Palatino Linotype" w:hAnsi="Palatino Linotype" w:cs="Times New Roman"/>
          <w:sz w:val="24"/>
          <w:szCs w:val="24"/>
          <w:lang w:val="en-US"/>
        </w:rPr>
        <w:t>eKLR</w:t>
      </w:r>
      <w:proofErr w:type="spellEnd"/>
    </w:p>
    <w:p w14:paraId="6C45705F" w14:textId="77777777" w:rsidR="00000000" w:rsidRPr="00BE3088" w:rsidRDefault="00000000" w:rsidP="0089547B">
      <w:pPr>
        <w:numPr>
          <w:ilvl w:val="0"/>
          <w:numId w:val="11"/>
        </w:numPr>
        <w:jc w:val="both"/>
        <w:rPr>
          <w:rFonts w:ascii="Palatino Linotype" w:hAnsi="Palatino Linotype" w:cs="Times New Roman"/>
          <w:sz w:val="24"/>
          <w:szCs w:val="24"/>
        </w:rPr>
      </w:pPr>
      <w:r w:rsidRPr="00BE3088">
        <w:rPr>
          <w:rFonts w:ascii="Palatino Linotype" w:hAnsi="Palatino Linotype" w:cs="Times New Roman"/>
          <w:sz w:val="24"/>
          <w:szCs w:val="24"/>
          <w:lang w:val="en-US"/>
        </w:rPr>
        <w:t>This case also determined that a Taxing Officer will only have jurisdiction over costs that have been established by an advocate-client relationship and there is no dispute as to retainer.</w:t>
      </w:r>
    </w:p>
    <w:p w14:paraId="3EF4ECB7" w14:textId="77777777" w:rsidR="00A66EBF" w:rsidRDefault="00A66EBF" w:rsidP="0089547B">
      <w:pPr>
        <w:jc w:val="both"/>
        <w:rPr>
          <w:rFonts w:ascii="Palatino Linotype" w:hAnsi="Palatino Linotype" w:cs="Times New Roman"/>
          <w:sz w:val="24"/>
          <w:szCs w:val="24"/>
        </w:rPr>
      </w:pPr>
    </w:p>
    <w:p w14:paraId="5529FA3A" w14:textId="77777777" w:rsidR="00A66EBF" w:rsidRPr="00BE3088" w:rsidRDefault="00A66EBF" w:rsidP="0089547B">
      <w:pPr>
        <w:jc w:val="both"/>
        <w:rPr>
          <w:rFonts w:ascii="Palatino Linotype" w:hAnsi="Palatino Linotype" w:cs="Times New Roman"/>
          <w:b/>
          <w:bCs/>
          <w:sz w:val="24"/>
          <w:szCs w:val="24"/>
        </w:rPr>
      </w:pPr>
      <w:r w:rsidRPr="00BE3088">
        <w:rPr>
          <w:rFonts w:ascii="Palatino Linotype" w:hAnsi="Palatino Linotype" w:cs="Times New Roman"/>
          <w:b/>
          <w:bCs/>
          <w:sz w:val="24"/>
          <w:szCs w:val="24"/>
        </w:rPr>
        <w:t>Circumstances when HC can interfere with the Taxing Officers exercise of discretion</w:t>
      </w:r>
    </w:p>
    <w:p w14:paraId="3FE7F000" w14:textId="77777777" w:rsidR="0018088E" w:rsidRPr="0018088E" w:rsidRDefault="0018088E" w:rsidP="0018088E">
      <w:pPr>
        <w:pStyle w:val="ListParagraph"/>
        <w:numPr>
          <w:ilvl w:val="0"/>
          <w:numId w:val="19"/>
        </w:numPr>
        <w:jc w:val="both"/>
        <w:rPr>
          <w:rFonts w:ascii="Palatino Linotype" w:hAnsi="Palatino Linotype" w:cs="Times New Roman"/>
          <w:sz w:val="24"/>
          <w:szCs w:val="24"/>
        </w:rPr>
      </w:pPr>
      <w:r w:rsidRPr="0018088E">
        <w:rPr>
          <w:rFonts w:ascii="Palatino Linotype" w:hAnsi="Palatino Linotype" w:cs="Times New Roman"/>
          <w:sz w:val="24"/>
          <w:szCs w:val="24"/>
        </w:rPr>
        <w:t xml:space="preserve">Where the decision was based on an error of principle  </w:t>
      </w:r>
    </w:p>
    <w:p w14:paraId="4E904357" w14:textId="3AA6CB11" w:rsidR="0018088E" w:rsidRPr="0018088E" w:rsidRDefault="0018088E" w:rsidP="0018088E">
      <w:pPr>
        <w:pStyle w:val="ListParagraph"/>
        <w:numPr>
          <w:ilvl w:val="0"/>
          <w:numId w:val="19"/>
        </w:numPr>
        <w:jc w:val="both"/>
        <w:rPr>
          <w:rFonts w:ascii="Palatino Linotype" w:hAnsi="Palatino Linotype" w:cs="Times New Roman"/>
          <w:sz w:val="24"/>
          <w:szCs w:val="24"/>
        </w:rPr>
      </w:pPr>
      <w:r w:rsidRPr="0018088E">
        <w:rPr>
          <w:rFonts w:ascii="Palatino Linotype" w:hAnsi="Palatino Linotype" w:cs="Times New Roman"/>
          <w:sz w:val="24"/>
          <w:szCs w:val="24"/>
        </w:rPr>
        <w:t xml:space="preserve">Where the fee awarded was manifestly excessive as to justify an inference that it was based on an error of principle  </w:t>
      </w:r>
    </w:p>
    <w:p w14:paraId="7957948E" w14:textId="795EAFB1" w:rsidR="0018088E" w:rsidRPr="0018088E" w:rsidRDefault="0018088E" w:rsidP="0018088E">
      <w:pPr>
        <w:pStyle w:val="ListParagraph"/>
        <w:numPr>
          <w:ilvl w:val="0"/>
          <w:numId w:val="19"/>
        </w:numPr>
        <w:jc w:val="both"/>
        <w:rPr>
          <w:rFonts w:ascii="Palatino Linotype" w:hAnsi="Palatino Linotype" w:cs="Times New Roman"/>
          <w:sz w:val="24"/>
          <w:szCs w:val="24"/>
        </w:rPr>
      </w:pPr>
      <w:r w:rsidRPr="0018088E">
        <w:rPr>
          <w:rFonts w:ascii="Palatino Linotype" w:hAnsi="Palatino Linotype" w:cs="Times New Roman"/>
          <w:sz w:val="24"/>
          <w:szCs w:val="24"/>
        </w:rPr>
        <w:t xml:space="preserve">Where an error of principle to take into account irrelevant factors or to omit to consider relevant factors, where relevant factors are:  </w:t>
      </w:r>
    </w:p>
    <w:p w14:paraId="2FEB148E" w14:textId="54F278CD" w:rsidR="0018088E" w:rsidRPr="0018088E" w:rsidRDefault="0018088E" w:rsidP="0018088E">
      <w:pPr>
        <w:pStyle w:val="ListParagraph"/>
        <w:numPr>
          <w:ilvl w:val="0"/>
          <w:numId w:val="20"/>
        </w:numPr>
        <w:ind w:left="1701"/>
        <w:jc w:val="both"/>
        <w:rPr>
          <w:rFonts w:ascii="Palatino Linotype" w:hAnsi="Palatino Linotype" w:cs="Times New Roman"/>
          <w:sz w:val="24"/>
          <w:szCs w:val="24"/>
        </w:rPr>
      </w:pPr>
      <w:r w:rsidRPr="0018088E">
        <w:rPr>
          <w:rFonts w:ascii="Palatino Linotype" w:hAnsi="Palatino Linotype" w:cs="Times New Roman"/>
          <w:sz w:val="24"/>
          <w:szCs w:val="24"/>
        </w:rPr>
        <w:t xml:space="preserve">nature and importance of cause or matter;  </w:t>
      </w:r>
    </w:p>
    <w:p w14:paraId="688066EC" w14:textId="7074EB07" w:rsidR="0018088E" w:rsidRPr="0018088E" w:rsidRDefault="0018088E" w:rsidP="0018088E">
      <w:pPr>
        <w:pStyle w:val="ListParagraph"/>
        <w:numPr>
          <w:ilvl w:val="0"/>
          <w:numId w:val="20"/>
        </w:numPr>
        <w:ind w:left="1701"/>
        <w:jc w:val="both"/>
        <w:rPr>
          <w:rFonts w:ascii="Palatino Linotype" w:hAnsi="Palatino Linotype" w:cs="Times New Roman"/>
          <w:sz w:val="24"/>
          <w:szCs w:val="24"/>
        </w:rPr>
      </w:pPr>
      <w:r w:rsidRPr="0018088E">
        <w:rPr>
          <w:rFonts w:ascii="Palatino Linotype" w:hAnsi="Palatino Linotype" w:cs="Times New Roman"/>
          <w:sz w:val="24"/>
          <w:szCs w:val="24"/>
        </w:rPr>
        <w:t xml:space="preserve">amount or value of subject matter involved;  </w:t>
      </w:r>
    </w:p>
    <w:p w14:paraId="20F955AF" w14:textId="6716291A" w:rsidR="0018088E" w:rsidRPr="0018088E" w:rsidRDefault="0018088E" w:rsidP="0018088E">
      <w:pPr>
        <w:pStyle w:val="ListParagraph"/>
        <w:numPr>
          <w:ilvl w:val="0"/>
          <w:numId w:val="20"/>
        </w:numPr>
        <w:ind w:left="1701"/>
        <w:jc w:val="both"/>
        <w:rPr>
          <w:rFonts w:ascii="Palatino Linotype" w:hAnsi="Palatino Linotype" w:cs="Times New Roman"/>
          <w:sz w:val="24"/>
          <w:szCs w:val="24"/>
        </w:rPr>
      </w:pPr>
      <w:r w:rsidRPr="0018088E">
        <w:rPr>
          <w:rFonts w:ascii="Palatino Linotype" w:hAnsi="Palatino Linotype" w:cs="Times New Roman"/>
          <w:sz w:val="24"/>
          <w:szCs w:val="24"/>
        </w:rPr>
        <w:t xml:space="preserve">interests of the parties; and  </w:t>
      </w:r>
    </w:p>
    <w:p w14:paraId="1858EE46" w14:textId="59749AFA" w:rsidR="0018088E" w:rsidRPr="0018088E" w:rsidRDefault="0018088E" w:rsidP="0018088E">
      <w:pPr>
        <w:pStyle w:val="ListParagraph"/>
        <w:numPr>
          <w:ilvl w:val="0"/>
          <w:numId w:val="20"/>
        </w:numPr>
        <w:ind w:left="1701"/>
        <w:jc w:val="both"/>
        <w:rPr>
          <w:rFonts w:ascii="Palatino Linotype" w:hAnsi="Palatino Linotype" w:cs="Times New Roman"/>
          <w:sz w:val="24"/>
          <w:szCs w:val="24"/>
        </w:rPr>
      </w:pPr>
      <w:r w:rsidRPr="0018088E">
        <w:rPr>
          <w:rFonts w:ascii="Palatino Linotype" w:hAnsi="Palatino Linotype" w:cs="Times New Roman"/>
          <w:sz w:val="24"/>
          <w:szCs w:val="24"/>
        </w:rPr>
        <w:t xml:space="preserve">general conduct of proceedings; and  </w:t>
      </w:r>
    </w:p>
    <w:p w14:paraId="6D7CB86F" w14:textId="6B466C5A" w:rsidR="00000000" w:rsidRPr="0018088E" w:rsidRDefault="0018088E" w:rsidP="0018088E">
      <w:pPr>
        <w:pStyle w:val="ListParagraph"/>
        <w:numPr>
          <w:ilvl w:val="0"/>
          <w:numId w:val="20"/>
        </w:numPr>
        <w:ind w:left="1701"/>
        <w:jc w:val="both"/>
        <w:rPr>
          <w:rFonts w:ascii="Palatino Linotype" w:hAnsi="Palatino Linotype" w:cs="Times New Roman"/>
          <w:sz w:val="24"/>
          <w:szCs w:val="24"/>
        </w:rPr>
      </w:pPr>
      <w:r w:rsidRPr="0018088E">
        <w:rPr>
          <w:rFonts w:ascii="Palatino Linotype" w:hAnsi="Palatino Linotype" w:cs="Times New Roman"/>
          <w:sz w:val="24"/>
          <w:szCs w:val="24"/>
        </w:rPr>
        <w:t>direction by the trial judge</w:t>
      </w:r>
    </w:p>
    <w:p w14:paraId="64BC77D4" w14:textId="77777777" w:rsidR="00000000" w:rsidRPr="00743BA7" w:rsidRDefault="00000000" w:rsidP="0089547B">
      <w:pPr>
        <w:jc w:val="both"/>
        <w:rPr>
          <w:rFonts w:ascii="Palatino Linotype" w:hAnsi="Palatino Linotype" w:cs="Times New Roman"/>
          <w:sz w:val="24"/>
          <w:szCs w:val="24"/>
        </w:rPr>
      </w:pPr>
    </w:p>
    <w:p w14:paraId="2D4DE372" w14:textId="77777777" w:rsidR="00000000" w:rsidRPr="00BE3088" w:rsidRDefault="00000000" w:rsidP="0089547B">
      <w:pPr>
        <w:numPr>
          <w:ilvl w:val="0"/>
          <w:numId w:val="13"/>
        </w:numPr>
        <w:jc w:val="both"/>
        <w:rPr>
          <w:rFonts w:ascii="Palatino Linotype" w:hAnsi="Palatino Linotype" w:cs="Times New Roman"/>
          <w:sz w:val="24"/>
          <w:szCs w:val="24"/>
        </w:rPr>
      </w:pPr>
      <w:r w:rsidRPr="00BE3088">
        <w:rPr>
          <w:rFonts w:ascii="Palatino Linotype" w:hAnsi="Palatino Linotype" w:cs="Times New Roman"/>
          <w:sz w:val="24"/>
          <w:szCs w:val="24"/>
        </w:rPr>
        <w:t>where the Court considers that the decision of the</w:t>
      </w:r>
      <w:r w:rsidRPr="00BE3088">
        <w:rPr>
          <w:rFonts w:ascii="Palatino Linotype" w:hAnsi="Palatino Linotype" w:cs="Times New Roman"/>
          <w:sz w:val="24"/>
          <w:szCs w:val="24"/>
        </w:rPr>
        <w:t xml:space="preserve"> Taxing Officer discloses errors of principle, the normal practise is to remit it back to the taxing officer for reassessment, unless the Judge is satisfied that the error cannot materially have affected the assessment. The Court is not entitled to upset a taxation because in its opinion, the amount awarded was high;</w:t>
      </w:r>
    </w:p>
    <w:p w14:paraId="201B67AE" w14:textId="64BBAA55" w:rsidR="00000000" w:rsidRPr="00BE3088" w:rsidRDefault="0018088E" w:rsidP="0089547B">
      <w:pPr>
        <w:numPr>
          <w:ilvl w:val="0"/>
          <w:numId w:val="13"/>
        </w:numPr>
        <w:jc w:val="both"/>
        <w:rPr>
          <w:rFonts w:ascii="Palatino Linotype" w:hAnsi="Palatino Linotype" w:cs="Times New Roman"/>
          <w:sz w:val="24"/>
          <w:szCs w:val="24"/>
        </w:rPr>
      </w:pPr>
      <w:r>
        <w:rPr>
          <w:rFonts w:ascii="Palatino Linotype" w:hAnsi="Palatino Linotype" w:cs="Times New Roman"/>
          <w:sz w:val="24"/>
          <w:szCs w:val="24"/>
        </w:rPr>
        <w:lastRenderedPageBreak/>
        <w:t>I</w:t>
      </w:r>
      <w:r w:rsidR="00000000" w:rsidRPr="00BE3088">
        <w:rPr>
          <w:rFonts w:ascii="Palatino Linotype" w:hAnsi="Palatino Linotype" w:cs="Times New Roman"/>
          <w:sz w:val="24"/>
          <w:szCs w:val="24"/>
        </w:rPr>
        <w:t xml:space="preserve">t is within the discretion of the Taxing Officer to increase or reduce the instruction fees and the amount of the increase or reduction is discretionary; </w:t>
      </w:r>
    </w:p>
    <w:p w14:paraId="56653AD4" w14:textId="3DAB8D50" w:rsidR="00000000" w:rsidRPr="00BE3088" w:rsidRDefault="0018088E" w:rsidP="0089547B">
      <w:pPr>
        <w:numPr>
          <w:ilvl w:val="0"/>
          <w:numId w:val="13"/>
        </w:numPr>
        <w:jc w:val="both"/>
        <w:rPr>
          <w:rFonts w:ascii="Palatino Linotype" w:hAnsi="Palatino Linotype" w:cs="Times New Roman"/>
          <w:sz w:val="24"/>
          <w:szCs w:val="24"/>
        </w:rPr>
      </w:pPr>
      <w:r>
        <w:rPr>
          <w:rFonts w:ascii="Palatino Linotype" w:hAnsi="Palatino Linotype" w:cs="Times New Roman"/>
          <w:sz w:val="24"/>
          <w:szCs w:val="24"/>
        </w:rPr>
        <w:t>T</w:t>
      </w:r>
      <w:r w:rsidR="00000000" w:rsidRPr="00BE3088">
        <w:rPr>
          <w:rFonts w:ascii="Palatino Linotype" w:hAnsi="Palatino Linotype" w:cs="Times New Roman"/>
          <w:sz w:val="24"/>
          <w:szCs w:val="24"/>
        </w:rPr>
        <w:t>he Taxing Officer must set out the basic fee before venturing to consider whether to increase or reduce it;</w:t>
      </w:r>
    </w:p>
    <w:p w14:paraId="048EAED6" w14:textId="77777777" w:rsidR="00000000" w:rsidRPr="00BE3088" w:rsidRDefault="00000000" w:rsidP="0089547B">
      <w:pPr>
        <w:numPr>
          <w:ilvl w:val="0"/>
          <w:numId w:val="13"/>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full instruction fees to defend a suit are earned the moment a defence has been filed and the subsequent progress of the matter is irrelevant to that item of fees; and </w:t>
      </w:r>
    </w:p>
    <w:p w14:paraId="70D5F6B8" w14:textId="77777777" w:rsidR="00000000" w:rsidRPr="00BE3088" w:rsidRDefault="00000000" w:rsidP="0089547B">
      <w:pPr>
        <w:numPr>
          <w:ilvl w:val="0"/>
          <w:numId w:val="13"/>
        </w:numPr>
        <w:jc w:val="both"/>
        <w:rPr>
          <w:rFonts w:ascii="Palatino Linotype" w:hAnsi="Palatino Linotype" w:cs="Times New Roman"/>
          <w:sz w:val="24"/>
          <w:szCs w:val="24"/>
        </w:rPr>
      </w:pPr>
      <w:r w:rsidRPr="00BE3088">
        <w:rPr>
          <w:rFonts w:ascii="Palatino Linotype" w:hAnsi="Palatino Linotype" w:cs="Times New Roman"/>
          <w:sz w:val="24"/>
          <w:szCs w:val="24"/>
        </w:rPr>
        <w:t>the mere fact that the defendant does research before filing a defence and then puts a defence informed of such research is not necessarily indicative of the complexity of the matter as it may well be indicative of the advocate’s unfamiliarity with basic principles of law and such unfamiliarity should not be turned into an advantage against the adversary.</w:t>
      </w:r>
    </w:p>
    <w:p w14:paraId="5B66ECC6" w14:textId="77777777" w:rsidR="00000000" w:rsidRPr="00BE3088" w:rsidRDefault="00000000" w:rsidP="0089547B">
      <w:pPr>
        <w:numPr>
          <w:ilvl w:val="0"/>
          <w:numId w:val="13"/>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These principles were stated in the case of </w:t>
      </w:r>
      <w:r w:rsidRPr="00BE3088">
        <w:rPr>
          <w:rFonts w:ascii="Palatino Linotype" w:hAnsi="Palatino Linotype" w:cs="Times New Roman"/>
          <w:i/>
          <w:iCs/>
          <w:sz w:val="24"/>
          <w:szCs w:val="24"/>
        </w:rPr>
        <w:t xml:space="preserve">First American Bank of Kenya vs. Shah and Others </w:t>
      </w:r>
      <w:r w:rsidRPr="00BE3088">
        <w:rPr>
          <w:rFonts w:ascii="Palatino Linotype" w:hAnsi="Palatino Linotype" w:cs="Times New Roman"/>
          <w:sz w:val="24"/>
          <w:szCs w:val="24"/>
        </w:rPr>
        <w:t>[2002] 1 EA 64.</w:t>
      </w:r>
    </w:p>
    <w:p w14:paraId="1696528E" w14:textId="77777777" w:rsidR="00000000" w:rsidRPr="00BE3088" w:rsidRDefault="00000000" w:rsidP="0089547B">
      <w:pPr>
        <w:numPr>
          <w:ilvl w:val="0"/>
          <w:numId w:val="13"/>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Further, it has been held that the Court should not do so in questions solely of quantum as that is an area where the </w:t>
      </w:r>
      <w:r w:rsidRPr="00BE3088">
        <w:rPr>
          <w:rFonts w:ascii="Palatino Linotype" w:hAnsi="Palatino Linotype" w:cs="Times New Roman"/>
          <w:sz w:val="24"/>
          <w:szCs w:val="24"/>
        </w:rPr>
        <w:t xml:space="preserve">Taxing Officer is more experienced and therefore more apt to the job; the court will intervene only in exceptional cases and multiplication factors should not be considered when assessing costs by the Taxing Officer by even the Judge on appeal - </w:t>
      </w:r>
      <w:r w:rsidRPr="00BE3088">
        <w:rPr>
          <w:rFonts w:ascii="Palatino Linotype" w:hAnsi="Palatino Linotype" w:cs="Times New Roman"/>
          <w:i/>
          <w:iCs/>
          <w:sz w:val="24"/>
          <w:szCs w:val="24"/>
          <w:lang w:val="en-US"/>
        </w:rPr>
        <w:t xml:space="preserve">National Oil Corporation Limited v Real Energy Limited &amp; Anor </w:t>
      </w:r>
      <w:r w:rsidRPr="00BE3088">
        <w:rPr>
          <w:rFonts w:ascii="Palatino Linotype" w:hAnsi="Palatino Linotype" w:cs="Times New Roman"/>
          <w:sz w:val="24"/>
          <w:szCs w:val="24"/>
          <w:lang w:val="en-US"/>
        </w:rPr>
        <w:t xml:space="preserve">[2016] </w:t>
      </w:r>
      <w:proofErr w:type="spellStart"/>
      <w:r w:rsidRPr="00BE3088">
        <w:rPr>
          <w:rFonts w:ascii="Palatino Linotype" w:hAnsi="Palatino Linotype" w:cs="Times New Roman"/>
          <w:sz w:val="24"/>
          <w:szCs w:val="24"/>
          <w:lang w:val="en-US"/>
        </w:rPr>
        <w:t>eKLR</w:t>
      </w:r>
      <w:proofErr w:type="spellEnd"/>
      <w:r w:rsidRPr="00BE3088">
        <w:rPr>
          <w:rFonts w:ascii="Palatino Linotype" w:hAnsi="Palatino Linotype" w:cs="Times New Roman"/>
          <w:sz w:val="24"/>
          <w:szCs w:val="24"/>
          <w:lang w:val="en-US"/>
        </w:rPr>
        <w:t>.</w:t>
      </w:r>
    </w:p>
    <w:p w14:paraId="4AD6C0A9" w14:textId="77777777" w:rsidR="002F21B1" w:rsidRDefault="002F21B1" w:rsidP="0089547B">
      <w:pPr>
        <w:jc w:val="both"/>
        <w:rPr>
          <w:rFonts w:ascii="Palatino Linotype" w:hAnsi="Palatino Linotype" w:cs="Times New Roman"/>
          <w:b/>
          <w:bCs/>
          <w:sz w:val="24"/>
          <w:szCs w:val="24"/>
        </w:rPr>
      </w:pPr>
    </w:p>
    <w:p w14:paraId="1FE9D746" w14:textId="2889D5AB" w:rsidR="00A66EBF" w:rsidRPr="004F42CD" w:rsidRDefault="00A66EBF" w:rsidP="002F21B1">
      <w:pPr>
        <w:pStyle w:val="Heading2"/>
        <w:rPr>
          <w:rFonts w:ascii="Palatino Linotype" w:hAnsi="Palatino Linotype" w:cs="Times New Roman"/>
          <w:b/>
          <w:bCs/>
          <w:sz w:val="24"/>
          <w:szCs w:val="24"/>
        </w:rPr>
      </w:pPr>
      <w:r w:rsidRPr="004F42CD">
        <w:rPr>
          <w:rFonts w:ascii="Palatino Linotype" w:hAnsi="Palatino Linotype" w:cs="Times New Roman"/>
          <w:b/>
          <w:bCs/>
          <w:sz w:val="24"/>
          <w:szCs w:val="24"/>
        </w:rPr>
        <w:t>Scope of the assessment of Bill of Costs at the Magistrates’ Courts</w:t>
      </w:r>
    </w:p>
    <w:p w14:paraId="68F4490E" w14:textId="77777777" w:rsidR="00000000" w:rsidRPr="00BE3088" w:rsidRDefault="00000000" w:rsidP="0089547B">
      <w:pPr>
        <w:numPr>
          <w:ilvl w:val="0"/>
          <w:numId w:val="14"/>
        </w:numPr>
        <w:jc w:val="both"/>
        <w:rPr>
          <w:rFonts w:ascii="Palatino Linotype" w:hAnsi="Palatino Linotype" w:cs="Times New Roman"/>
          <w:sz w:val="24"/>
          <w:szCs w:val="24"/>
        </w:rPr>
      </w:pPr>
      <w:r w:rsidRPr="00BE3088">
        <w:rPr>
          <w:rFonts w:ascii="Palatino Linotype" w:hAnsi="Palatino Linotype" w:cs="Times New Roman"/>
          <w:sz w:val="24"/>
          <w:szCs w:val="24"/>
        </w:rPr>
        <w:t>The Black’s Law Dictionary defines “Taxation of Costs” as follows:</w:t>
      </w:r>
    </w:p>
    <w:p w14:paraId="7EA399DD" w14:textId="77777777" w:rsidR="00A66EBF" w:rsidRPr="00BE3088" w:rsidRDefault="00A66EBF" w:rsidP="0089547B">
      <w:pPr>
        <w:jc w:val="both"/>
        <w:rPr>
          <w:rFonts w:ascii="Palatino Linotype" w:hAnsi="Palatino Linotype" w:cs="Times New Roman"/>
          <w:sz w:val="24"/>
          <w:szCs w:val="24"/>
        </w:rPr>
      </w:pPr>
      <w:r w:rsidRPr="00BE3088">
        <w:rPr>
          <w:rFonts w:ascii="Palatino Linotype" w:hAnsi="Palatino Linotype" w:cs="Times New Roman"/>
          <w:sz w:val="24"/>
          <w:szCs w:val="24"/>
        </w:rPr>
        <w:t>“The process of fixing the amount of litigation-related expenses that a prevailing party is entitled to be awarded.”</w:t>
      </w:r>
    </w:p>
    <w:p w14:paraId="6552B62F" w14:textId="77777777" w:rsidR="00000000" w:rsidRPr="00BE3088" w:rsidRDefault="00000000" w:rsidP="0089547B">
      <w:pPr>
        <w:numPr>
          <w:ilvl w:val="0"/>
          <w:numId w:val="15"/>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 On the other hand, the same dictionary defines assessment of costs as follows:</w:t>
      </w:r>
    </w:p>
    <w:p w14:paraId="31240F81" w14:textId="77777777" w:rsidR="00A66EBF" w:rsidRPr="00BE3088" w:rsidRDefault="00A66EBF" w:rsidP="0089547B">
      <w:pPr>
        <w:jc w:val="both"/>
        <w:rPr>
          <w:rFonts w:ascii="Palatino Linotype" w:hAnsi="Palatino Linotype" w:cs="Times New Roman"/>
          <w:sz w:val="24"/>
          <w:szCs w:val="24"/>
        </w:rPr>
      </w:pPr>
      <w:r w:rsidRPr="00BE3088">
        <w:rPr>
          <w:rFonts w:ascii="Palatino Linotype" w:hAnsi="Palatino Linotype" w:cs="Times New Roman"/>
          <w:sz w:val="24"/>
          <w:szCs w:val="24"/>
        </w:rPr>
        <w:t xml:space="preserve">“To evaluate or estimate the nature, value or quality…….to set the value of a tax, fine etc for a person at a specified level.” </w:t>
      </w:r>
    </w:p>
    <w:p w14:paraId="4F7386F4"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In the High Court’s determination of costs payable has always been referred to as taxation while at the lower court the determination of costs payable has been commonly referred to as ‘assessment</w:t>
      </w:r>
      <w:proofErr w:type="gramStart"/>
      <w:r w:rsidRPr="00BE3088">
        <w:rPr>
          <w:rFonts w:ascii="Palatino Linotype" w:hAnsi="Palatino Linotype" w:cs="Times New Roman"/>
          <w:sz w:val="24"/>
          <w:szCs w:val="24"/>
        </w:rPr>
        <w:t>’</w:t>
      </w:r>
      <w:proofErr w:type="gramEnd"/>
      <w:r w:rsidRPr="00BE3088">
        <w:rPr>
          <w:rFonts w:ascii="Palatino Linotype" w:hAnsi="Palatino Linotype" w:cs="Times New Roman"/>
          <w:sz w:val="24"/>
          <w:szCs w:val="24"/>
        </w:rPr>
        <w:t xml:space="preserve"> but the two terminologies mean one and the same thing.  </w:t>
      </w:r>
    </w:p>
    <w:p w14:paraId="1E0D163C"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Any of the terminologies can be used both by the High Courts and the courts below without any problem.</w:t>
      </w:r>
    </w:p>
    <w:p w14:paraId="771ABC3B"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lastRenderedPageBreak/>
        <w:t xml:space="preserve">Paragraph 49 of the Advocates Remuneration Order clearly defines a “court” to mean both the High Court or any judge thereof or a Resident Magistrate’s Court or a magistrate sitting in a magistrate’s court.  </w:t>
      </w:r>
    </w:p>
    <w:p w14:paraId="57B42BBA"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A court in Part III of the Advocates Remuneration Order is given the mandate to determine costs in contentious matters as between advocate and client and between party and party.  </w:t>
      </w:r>
    </w:p>
    <w:p w14:paraId="35FE67FF"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It is therefore clear and indisputable that a magistrate’s court has jurisdiction to assess costs and as a matter of law, paragraph 51 of the Advocates Remuneration Order clearly gives the applicable scale to be used in the subordinate courts as Schedule VII.</w:t>
      </w:r>
    </w:p>
    <w:p w14:paraId="7BE86AEA"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contention that an executive officer can assess or tax costs in his administrative capacity is not hinged on law and, in that regard a misconception. </w:t>
      </w:r>
    </w:p>
    <w:p w14:paraId="1E5A8593"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An executive officer certainly cannot be a taxing officer for purposes of Advocates Remuneration Order - </w:t>
      </w:r>
      <w:r w:rsidRPr="00BE3088">
        <w:rPr>
          <w:rFonts w:ascii="Palatino Linotype" w:hAnsi="Palatino Linotype" w:cs="Times New Roman"/>
          <w:i/>
          <w:iCs/>
          <w:sz w:val="24"/>
          <w:szCs w:val="24"/>
          <w:lang w:val="en-US"/>
        </w:rPr>
        <w:t xml:space="preserve">Bernard </w:t>
      </w:r>
      <w:proofErr w:type="spellStart"/>
      <w:r w:rsidRPr="00BE3088">
        <w:rPr>
          <w:rFonts w:ascii="Palatino Linotype" w:hAnsi="Palatino Linotype" w:cs="Times New Roman"/>
          <w:i/>
          <w:iCs/>
          <w:sz w:val="24"/>
          <w:szCs w:val="24"/>
          <w:lang w:val="en-US"/>
        </w:rPr>
        <w:t>Gichobi</w:t>
      </w:r>
      <w:proofErr w:type="spellEnd"/>
      <w:r w:rsidRPr="00BE3088">
        <w:rPr>
          <w:rFonts w:ascii="Palatino Linotype" w:hAnsi="Palatino Linotype" w:cs="Times New Roman"/>
          <w:i/>
          <w:iCs/>
          <w:sz w:val="24"/>
          <w:szCs w:val="24"/>
          <w:lang w:val="en-US"/>
        </w:rPr>
        <w:t xml:space="preserve"> </w:t>
      </w:r>
      <w:proofErr w:type="spellStart"/>
      <w:r w:rsidRPr="00BE3088">
        <w:rPr>
          <w:rFonts w:ascii="Palatino Linotype" w:hAnsi="Palatino Linotype" w:cs="Times New Roman"/>
          <w:i/>
          <w:iCs/>
          <w:sz w:val="24"/>
          <w:szCs w:val="24"/>
          <w:lang w:val="en-US"/>
        </w:rPr>
        <w:t>Njira</w:t>
      </w:r>
      <w:proofErr w:type="spellEnd"/>
      <w:r w:rsidRPr="00BE3088">
        <w:rPr>
          <w:rFonts w:ascii="Palatino Linotype" w:hAnsi="Palatino Linotype" w:cs="Times New Roman"/>
          <w:i/>
          <w:iCs/>
          <w:sz w:val="24"/>
          <w:szCs w:val="24"/>
          <w:lang w:val="en-US"/>
        </w:rPr>
        <w:t xml:space="preserve"> v Kanini </w:t>
      </w:r>
      <w:proofErr w:type="spellStart"/>
      <w:r w:rsidRPr="00BE3088">
        <w:rPr>
          <w:rFonts w:ascii="Palatino Linotype" w:hAnsi="Palatino Linotype" w:cs="Times New Roman"/>
          <w:i/>
          <w:iCs/>
          <w:sz w:val="24"/>
          <w:szCs w:val="24"/>
          <w:lang w:val="en-US"/>
        </w:rPr>
        <w:t>Njira</w:t>
      </w:r>
      <w:proofErr w:type="spellEnd"/>
      <w:r w:rsidRPr="00BE3088">
        <w:rPr>
          <w:rFonts w:ascii="Palatino Linotype" w:hAnsi="Palatino Linotype" w:cs="Times New Roman"/>
          <w:i/>
          <w:iCs/>
          <w:sz w:val="24"/>
          <w:szCs w:val="24"/>
          <w:lang w:val="en-US"/>
        </w:rPr>
        <w:t xml:space="preserve"> </w:t>
      </w:r>
      <w:proofErr w:type="spellStart"/>
      <w:r w:rsidRPr="00BE3088">
        <w:rPr>
          <w:rFonts w:ascii="Palatino Linotype" w:hAnsi="Palatino Linotype" w:cs="Times New Roman"/>
          <w:i/>
          <w:iCs/>
          <w:sz w:val="24"/>
          <w:szCs w:val="24"/>
          <w:lang w:val="en-US"/>
        </w:rPr>
        <w:t>Kathendu</w:t>
      </w:r>
      <w:proofErr w:type="spellEnd"/>
      <w:r w:rsidRPr="00BE3088">
        <w:rPr>
          <w:rFonts w:ascii="Palatino Linotype" w:hAnsi="Palatino Linotype" w:cs="Times New Roman"/>
          <w:i/>
          <w:iCs/>
          <w:sz w:val="24"/>
          <w:szCs w:val="24"/>
          <w:lang w:val="en-US"/>
        </w:rPr>
        <w:t xml:space="preserve"> &amp; Anor</w:t>
      </w:r>
      <w:r w:rsidRPr="00BE3088">
        <w:rPr>
          <w:rFonts w:ascii="Palatino Linotype" w:hAnsi="Palatino Linotype" w:cs="Times New Roman"/>
          <w:sz w:val="24"/>
          <w:szCs w:val="24"/>
          <w:lang w:val="en-US"/>
        </w:rPr>
        <w:t xml:space="preserve"> [2015] </w:t>
      </w:r>
      <w:proofErr w:type="spellStart"/>
      <w:r w:rsidRPr="00BE3088">
        <w:rPr>
          <w:rFonts w:ascii="Palatino Linotype" w:hAnsi="Palatino Linotype" w:cs="Times New Roman"/>
          <w:sz w:val="24"/>
          <w:szCs w:val="24"/>
          <w:lang w:val="en-US"/>
        </w:rPr>
        <w:t>eKLR</w:t>
      </w:r>
      <w:proofErr w:type="spellEnd"/>
      <w:r w:rsidRPr="00BE3088">
        <w:rPr>
          <w:rFonts w:ascii="Palatino Linotype" w:hAnsi="Palatino Linotype" w:cs="Times New Roman"/>
          <w:sz w:val="24"/>
          <w:szCs w:val="24"/>
          <w:lang w:val="en-US"/>
        </w:rPr>
        <w:t>, Miscellaneous (Reference) Application 4 of 2015.</w:t>
      </w:r>
    </w:p>
    <w:p w14:paraId="11C327E8"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In the subordinate court however, the only discretion given is that the court in relation to Schedule VII is under subsection 2 thereof and it relates to instructions fees on suits by the nature of which no specific sum is sued for. </w:t>
      </w:r>
    </w:p>
    <w:p w14:paraId="06DE980C"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amounts in other taxable items are specified and it is for that reason that it is desirable and practical for parties in whose favour costs are awarded to write to the subordinate court by way of letter asking the court to assess the costs as proposed or drawn. </w:t>
      </w:r>
    </w:p>
    <w:p w14:paraId="247BB0A5"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The subordinate court has a discretion either to assess costs </w:t>
      </w:r>
      <w:r w:rsidRPr="00BE3088">
        <w:rPr>
          <w:rFonts w:ascii="Palatino Linotype" w:hAnsi="Palatino Linotype" w:cs="Times New Roman"/>
          <w:i/>
          <w:iCs/>
          <w:sz w:val="24"/>
          <w:szCs w:val="24"/>
        </w:rPr>
        <w:t xml:space="preserve">ex </w:t>
      </w:r>
      <w:proofErr w:type="spellStart"/>
      <w:r w:rsidRPr="00BE3088">
        <w:rPr>
          <w:rFonts w:ascii="Palatino Linotype" w:hAnsi="Palatino Linotype" w:cs="Times New Roman"/>
          <w:i/>
          <w:iCs/>
          <w:sz w:val="24"/>
          <w:szCs w:val="24"/>
        </w:rPr>
        <w:t>parte</w:t>
      </w:r>
      <w:proofErr w:type="spellEnd"/>
      <w:r w:rsidRPr="00BE3088">
        <w:rPr>
          <w:rFonts w:ascii="Palatino Linotype" w:hAnsi="Palatino Linotype" w:cs="Times New Roman"/>
          <w:i/>
          <w:iCs/>
          <w:sz w:val="24"/>
          <w:szCs w:val="24"/>
        </w:rPr>
        <w:t xml:space="preserve"> </w:t>
      </w:r>
      <w:r w:rsidRPr="00BE3088">
        <w:rPr>
          <w:rFonts w:ascii="Palatino Linotype" w:hAnsi="Palatino Linotype" w:cs="Times New Roman"/>
          <w:sz w:val="24"/>
          <w:szCs w:val="24"/>
        </w:rPr>
        <w:t xml:space="preserve">and notify the parties or invite the parties and tax the same </w:t>
      </w:r>
      <w:r w:rsidRPr="00BE3088">
        <w:rPr>
          <w:rFonts w:ascii="Palatino Linotype" w:hAnsi="Palatino Linotype" w:cs="Times New Roman"/>
          <w:i/>
          <w:iCs/>
          <w:sz w:val="24"/>
          <w:szCs w:val="24"/>
        </w:rPr>
        <w:t xml:space="preserve">inter partes </w:t>
      </w:r>
      <w:r w:rsidRPr="00BE3088">
        <w:rPr>
          <w:rFonts w:ascii="Palatino Linotype" w:hAnsi="Palatino Linotype" w:cs="Times New Roman"/>
          <w:sz w:val="24"/>
          <w:szCs w:val="24"/>
        </w:rPr>
        <w:t xml:space="preserve">that is if the parties are not in agreement on a specific item which usually relate to instructions fees. </w:t>
      </w:r>
    </w:p>
    <w:p w14:paraId="38346AD5" w14:textId="77777777" w:rsidR="00000000" w:rsidRPr="00BE3088" w:rsidRDefault="00000000" w:rsidP="0089547B">
      <w:pPr>
        <w:numPr>
          <w:ilvl w:val="0"/>
          <w:numId w:val="16"/>
        </w:numPr>
        <w:jc w:val="both"/>
        <w:rPr>
          <w:rFonts w:ascii="Palatino Linotype" w:hAnsi="Palatino Linotype" w:cs="Times New Roman"/>
          <w:sz w:val="24"/>
          <w:szCs w:val="24"/>
        </w:rPr>
      </w:pPr>
      <w:r w:rsidRPr="00BE3088">
        <w:rPr>
          <w:rFonts w:ascii="Palatino Linotype" w:hAnsi="Palatino Linotype" w:cs="Times New Roman"/>
          <w:sz w:val="24"/>
          <w:szCs w:val="24"/>
        </w:rPr>
        <w:t>The practice of inviting parties for assessment of costs, though not mandatory, is desirable to give the other parties a chance to be heard in order to avoid unnecessary complaints or references for one reason or the other.</w:t>
      </w:r>
    </w:p>
    <w:p w14:paraId="4DF32C65" w14:textId="77777777" w:rsidR="00000000" w:rsidRPr="00BE3088" w:rsidRDefault="00000000" w:rsidP="0089547B">
      <w:pPr>
        <w:numPr>
          <w:ilvl w:val="0"/>
          <w:numId w:val="17"/>
        </w:numPr>
        <w:jc w:val="both"/>
        <w:rPr>
          <w:rFonts w:ascii="Palatino Linotype" w:hAnsi="Palatino Linotype" w:cs="Times New Roman"/>
          <w:sz w:val="24"/>
          <w:szCs w:val="24"/>
        </w:rPr>
      </w:pPr>
      <w:r w:rsidRPr="00BE3088">
        <w:rPr>
          <w:rFonts w:ascii="Palatino Linotype" w:hAnsi="Palatino Linotype" w:cs="Times New Roman"/>
          <w:sz w:val="24"/>
          <w:szCs w:val="24"/>
        </w:rPr>
        <w:t xml:space="preserve">A party claiming costs at a Magistrates Court shall file a written request, statement of costs and </w:t>
      </w:r>
      <w:r w:rsidRPr="00BE3088">
        <w:rPr>
          <w:rFonts w:ascii="Palatino Linotype" w:hAnsi="Palatino Linotype" w:cs="Times New Roman"/>
          <w:sz w:val="24"/>
          <w:szCs w:val="24"/>
        </w:rPr>
        <w:t>supporting documents with the Court and serve it on the other parties with a breakdown of the costs sought. [Order 21, rule 9A].</w:t>
      </w:r>
    </w:p>
    <w:p w14:paraId="04FAEF51" w14:textId="77777777" w:rsidR="00000000" w:rsidRPr="00BE3088" w:rsidRDefault="00000000" w:rsidP="0089547B">
      <w:pPr>
        <w:numPr>
          <w:ilvl w:val="0"/>
          <w:numId w:val="17"/>
        </w:numPr>
        <w:jc w:val="both"/>
        <w:rPr>
          <w:rFonts w:ascii="Palatino Linotype" w:hAnsi="Palatino Linotype" w:cs="Times New Roman"/>
          <w:sz w:val="24"/>
          <w:szCs w:val="24"/>
        </w:rPr>
      </w:pPr>
      <w:r w:rsidRPr="00BE3088">
        <w:rPr>
          <w:rFonts w:ascii="Palatino Linotype" w:hAnsi="Palatino Linotype" w:cs="Times New Roman"/>
          <w:sz w:val="24"/>
          <w:szCs w:val="24"/>
        </w:rPr>
        <w:t>Once served with the written request, a statement of costs and supporting documents under sub-rule 1, the Respondent may file a response with the Court within seven days of service. [Order 21, rule 9B].</w:t>
      </w:r>
    </w:p>
    <w:p w14:paraId="29BBBAFD" w14:textId="77777777" w:rsidR="00000000" w:rsidRPr="00BE3088" w:rsidRDefault="00000000" w:rsidP="0089547B">
      <w:pPr>
        <w:numPr>
          <w:ilvl w:val="0"/>
          <w:numId w:val="17"/>
        </w:numPr>
        <w:jc w:val="both"/>
        <w:rPr>
          <w:rFonts w:ascii="Palatino Linotype" w:hAnsi="Palatino Linotype" w:cs="Times New Roman"/>
          <w:sz w:val="24"/>
          <w:szCs w:val="24"/>
        </w:rPr>
      </w:pPr>
      <w:r w:rsidRPr="00BE3088">
        <w:rPr>
          <w:rFonts w:ascii="Palatino Linotype" w:hAnsi="Palatino Linotype" w:cs="Times New Roman"/>
          <w:sz w:val="24"/>
          <w:szCs w:val="24"/>
        </w:rPr>
        <w:lastRenderedPageBreak/>
        <w:t>The Court shall consider the written request, statement of costs and supporting documents filed by the parties within fourteen days of response by the respondent and make appropriate orders as to costs. [Order 21, rule 9C].</w:t>
      </w:r>
    </w:p>
    <w:p w14:paraId="2201371B" w14:textId="77777777" w:rsidR="00000000" w:rsidRPr="00BE3088" w:rsidRDefault="00000000" w:rsidP="0089547B">
      <w:pPr>
        <w:numPr>
          <w:ilvl w:val="0"/>
          <w:numId w:val="17"/>
        </w:numPr>
        <w:jc w:val="both"/>
        <w:rPr>
          <w:rFonts w:ascii="Palatino Linotype" w:hAnsi="Palatino Linotype" w:cs="Times New Roman"/>
          <w:sz w:val="24"/>
          <w:szCs w:val="24"/>
        </w:rPr>
      </w:pPr>
      <w:r w:rsidRPr="00BE3088">
        <w:rPr>
          <w:rFonts w:ascii="Palatino Linotype" w:hAnsi="Palatino Linotype" w:cs="Times New Roman"/>
          <w:sz w:val="24"/>
          <w:szCs w:val="24"/>
        </w:rPr>
        <w:t>In awarding costs, the Court shall be guided by the Advocates (Remuneration) Order.[Order 21, rule 9D]</w:t>
      </w:r>
    </w:p>
    <w:p w14:paraId="5125C4CD" w14:textId="77777777" w:rsidR="00F07E8C" w:rsidRPr="00A66EBF" w:rsidRDefault="00F07E8C" w:rsidP="0089547B">
      <w:pPr>
        <w:jc w:val="both"/>
        <w:rPr>
          <w:rFonts w:ascii="Palatino Linotype" w:hAnsi="Palatino Linotype"/>
          <w:sz w:val="24"/>
          <w:szCs w:val="24"/>
        </w:rPr>
      </w:pPr>
    </w:p>
    <w:sectPr w:rsidR="00F07E8C" w:rsidRPr="00A66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76375"/>
    <w:multiLevelType w:val="hybridMultilevel"/>
    <w:tmpl w:val="949EFA06"/>
    <w:lvl w:ilvl="0" w:tplc="84ECBA82">
      <w:start w:val="1"/>
      <w:numFmt w:val="bullet"/>
      <w:lvlText w:val=""/>
      <w:lvlJc w:val="left"/>
      <w:pPr>
        <w:tabs>
          <w:tab w:val="num" w:pos="720"/>
        </w:tabs>
        <w:ind w:left="720" w:hanging="360"/>
      </w:pPr>
      <w:rPr>
        <w:rFonts w:ascii="Wingdings" w:hAnsi="Wingdings" w:hint="default"/>
      </w:rPr>
    </w:lvl>
    <w:lvl w:ilvl="1" w:tplc="964C4CB4" w:tentative="1">
      <w:start w:val="1"/>
      <w:numFmt w:val="bullet"/>
      <w:lvlText w:val=""/>
      <w:lvlJc w:val="left"/>
      <w:pPr>
        <w:tabs>
          <w:tab w:val="num" w:pos="1440"/>
        </w:tabs>
        <w:ind w:left="1440" w:hanging="360"/>
      </w:pPr>
      <w:rPr>
        <w:rFonts w:ascii="Wingdings" w:hAnsi="Wingdings" w:hint="default"/>
      </w:rPr>
    </w:lvl>
    <w:lvl w:ilvl="2" w:tplc="0326203E" w:tentative="1">
      <w:start w:val="1"/>
      <w:numFmt w:val="bullet"/>
      <w:lvlText w:val=""/>
      <w:lvlJc w:val="left"/>
      <w:pPr>
        <w:tabs>
          <w:tab w:val="num" w:pos="2160"/>
        </w:tabs>
        <w:ind w:left="2160" w:hanging="360"/>
      </w:pPr>
      <w:rPr>
        <w:rFonts w:ascii="Wingdings" w:hAnsi="Wingdings" w:hint="default"/>
      </w:rPr>
    </w:lvl>
    <w:lvl w:ilvl="3" w:tplc="6D20FFFA" w:tentative="1">
      <w:start w:val="1"/>
      <w:numFmt w:val="bullet"/>
      <w:lvlText w:val=""/>
      <w:lvlJc w:val="left"/>
      <w:pPr>
        <w:tabs>
          <w:tab w:val="num" w:pos="2880"/>
        </w:tabs>
        <w:ind w:left="2880" w:hanging="360"/>
      </w:pPr>
      <w:rPr>
        <w:rFonts w:ascii="Wingdings" w:hAnsi="Wingdings" w:hint="default"/>
      </w:rPr>
    </w:lvl>
    <w:lvl w:ilvl="4" w:tplc="B456B834" w:tentative="1">
      <w:start w:val="1"/>
      <w:numFmt w:val="bullet"/>
      <w:lvlText w:val=""/>
      <w:lvlJc w:val="left"/>
      <w:pPr>
        <w:tabs>
          <w:tab w:val="num" w:pos="3600"/>
        </w:tabs>
        <w:ind w:left="3600" w:hanging="360"/>
      </w:pPr>
      <w:rPr>
        <w:rFonts w:ascii="Wingdings" w:hAnsi="Wingdings" w:hint="default"/>
      </w:rPr>
    </w:lvl>
    <w:lvl w:ilvl="5" w:tplc="34C857BE" w:tentative="1">
      <w:start w:val="1"/>
      <w:numFmt w:val="bullet"/>
      <w:lvlText w:val=""/>
      <w:lvlJc w:val="left"/>
      <w:pPr>
        <w:tabs>
          <w:tab w:val="num" w:pos="4320"/>
        </w:tabs>
        <w:ind w:left="4320" w:hanging="360"/>
      </w:pPr>
      <w:rPr>
        <w:rFonts w:ascii="Wingdings" w:hAnsi="Wingdings" w:hint="default"/>
      </w:rPr>
    </w:lvl>
    <w:lvl w:ilvl="6" w:tplc="944E0314" w:tentative="1">
      <w:start w:val="1"/>
      <w:numFmt w:val="bullet"/>
      <w:lvlText w:val=""/>
      <w:lvlJc w:val="left"/>
      <w:pPr>
        <w:tabs>
          <w:tab w:val="num" w:pos="5040"/>
        </w:tabs>
        <w:ind w:left="5040" w:hanging="360"/>
      </w:pPr>
      <w:rPr>
        <w:rFonts w:ascii="Wingdings" w:hAnsi="Wingdings" w:hint="default"/>
      </w:rPr>
    </w:lvl>
    <w:lvl w:ilvl="7" w:tplc="7FA2DE9A" w:tentative="1">
      <w:start w:val="1"/>
      <w:numFmt w:val="bullet"/>
      <w:lvlText w:val=""/>
      <w:lvlJc w:val="left"/>
      <w:pPr>
        <w:tabs>
          <w:tab w:val="num" w:pos="5760"/>
        </w:tabs>
        <w:ind w:left="5760" w:hanging="360"/>
      </w:pPr>
      <w:rPr>
        <w:rFonts w:ascii="Wingdings" w:hAnsi="Wingdings" w:hint="default"/>
      </w:rPr>
    </w:lvl>
    <w:lvl w:ilvl="8" w:tplc="5766598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381AE2"/>
    <w:multiLevelType w:val="hybridMultilevel"/>
    <w:tmpl w:val="06123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2D0F4A"/>
    <w:multiLevelType w:val="hybridMultilevel"/>
    <w:tmpl w:val="901C11D4"/>
    <w:lvl w:ilvl="0" w:tplc="3F16792E">
      <w:start w:val="1"/>
      <w:numFmt w:val="bullet"/>
      <w:lvlText w:val=""/>
      <w:lvlJc w:val="left"/>
      <w:pPr>
        <w:tabs>
          <w:tab w:val="num" w:pos="720"/>
        </w:tabs>
        <w:ind w:left="720" w:hanging="360"/>
      </w:pPr>
      <w:rPr>
        <w:rFonts w:ascii="Wingdings" w:hAnsi="Wingdings" w:hint="default"/>
      </w:rPr>
    </w:lvl>
    <w:lvl w:ilvl="1" w:tplc="3E96855A" w:tentative="1">
      <w:start w:val="1"/>
      <w:numFmt w:val="bullet"/>
      <w:lvlText w:val=""/>
      <w:lvlJc w:val="left"/>
      <w:pPr>
        <w:tabs>
          <w:tab w:val="num" w:pos="1440"/>
        </w:tabs>
        <w:ind w:left="1440" w:hanging="360"/>
      </w:pPr>
      <w:rPr>
        <w:rFonts w:ascii="Wingdings" w:hAnsi="Wingdings" w:hint="default"/>
      </w:rPr>
    </w:lvl>
    <w:lvl w:ilvl="2" w:tplc="4B4E71CC" w:tentative="1">
      <w:start w:val="1"/>
      <w:numFmt w:val="bullet"/>
      <w:lvlText w:val=""/>
      <w:lvlJc w:val="left"/>
      <w:pPr>
        <w:tabs>
          <w:tab w:val="num" w:pos="2160"/>
        </w:tabs>
        <w:ind w:left="2160" w:hanging="360"/>
      </w:pPr>
      <w:rPr>
        <w:rFonts w:ascii="Wingdings" w:hAnsi="Wingdings" w:hint="default"/>
      </w:rPr>
    </w:lvl>
    <w:lvl w:ilvl="3" w:tplc="33F255AC" w:tentative="1">
      <w:start w:val="1"/>
      <w:numFmt w:val="bullet"/>
      <w:lvlText w:val=""/>
      <w:lvlJc w:val="left"/>
      <w:pPr>
        <w:tabs>
          <w:tab w:val="num" w:pos="2880"/>
        </w:tabs>
        <w:ind w:left="2880" w:hanging="360"/>
      </w:pPr>
      <w:rPr>
        <w:rFonts w:ascii="Wingdings" w:hAnsi="Wingdings" w:hint="default"/>
      </w:rPr>
    </w:lvl>
    <w:lvl w:ilvl="4" w:tplc="FD5C4966">
      <w:numFmt w:val="bullet"/>
      <w:lvlText w:val=""/>
      <w:lvlJc w:val="left"/>
      <w:pPr>
        <w:tabs>
          <w:tab w:val="num" w:pos="3600"/>
        </w:tabs>
        <w:ind w:left="3600" w:hanging="360"/>
      </w:pPr>
      <w:rPr>
        <w:rFonts w:ascii="Wingdings 2" w:hAnsi="Wingdings 2" w:hint="default"/>
      </w:rPr>
    </w:lvl>
    <w:lvl w:ilvl="5" w:tplc="38C0A752" w:tentative="1">
      <w:start w:val="1"/>
      <w:numFmt w:val="bullet"/>
      <w:lvlText w:val=""/>
      <w:lvlJc w:val="left"/>
      <w:pPr>
        <w:tabs>
          <w:tab w:val="num" w:pos="4320"/>
        </w:tabs>
        <w:ind w:left="4320" w:hanging="360"/>
      </w:pPr>
      <w:rPr>
        <w:rFonts w:ascii="Wingdings" w:hAnsi="Wingdings" w:hint="default"/>
      </w:rPr>
    </w:lvl>
    <w:lvl w:ilvl="6" w:tplc="6AEC5066" w:tentative="1">
      <w:start w:val="1"/>
      <w:numFmt w:val="bullet"/>
      <w:lvlText w:val=""/>
      <w:lvlJc w:val="left"/>
      <w:pPr>
        <w:tabs>
          <w:tab w:val="num" w:pos="5040"/>
        </w:tabs>
        <w:ind w:left="5040" w:hanging="360"/>
      </w:pPr>
      <w:rPr>
        <w:rFonts w:ascii="Wingdings" w:hAnsi="Wingdings" w:hint="default"/>
      </w:rPr>
    </w:lvl>
    <w:lvl w:ilvl="7" w:tplc="F1F2636C" w:tentative="1">
      <w:start w:val="1"/>
      <w:numFmt w:val="bullet"/>
      <w:lvlText w:val=""/>
      <w:lvlJc w:val="left"/>
      <w:pPr>
        <w:tabs>
          <w:tab w:val="num" w:pos="5760"/>
        </w:tabs>
        <w:ind w:left="5760" w:hanging="360"/>
      </w:pPr>
      <w:rPr>
        <w:rFonts w:ascii="Wingdings" w:hAnsi="Wingdings" w:hint="default"/>
      </w:rPr>
    </w:lvl>
    <w:lvl w:ilvl="8" w:tplc="C1DA41F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B53097"/>
    <w:multiLevelType w:val="hybridMultilevel"/>
    <w:tmpl w:val="AA202B92"/>
    <w:lvl w:ilvl="0" w:tplc="F4ACEF52">
      <w:start w:val="1"/>
      <w:numFmt w:val="bullet"/>
      <w:lvlText w:val=""/>
      <w:lvlJc w:val="left"/>
      <w:pPr>
        <w:tabs>
          <w:tab w:val="num" w:pos="720"/>
        </w:tabs>
        <w:ind w:left="720" w:hanging="360"/>
      </w:pPr>
      <w:rPr>
        <w:rFonts w:ascii="Wingdings" w:hAnsi="Wingdings" w:hint="default"/>
      </w:rPr>
    </w:lvl>
    <w:lvl w:ilvl="1" w:tplc="BA76D336" w:tentative="1">
      <w:start w:val="1"/>
      <w:numFmt w:val="bullet"/>
      <w:lvlText w:val=""/>
      <w:lvlJc w:val="left"/>
      <w:pPr>
        <w:tabs>
          <w:tab w:val="num" w:pos="1440"/>
        </w:tabs>
        <w:ind w:left="1440" w:hanging="360"/>
      </w:pPr>
      <w:rPr>
        <w:rFonts w:ascii="Wingdings" w:hAnsi="Wingdings" w:hint="default"/>
      </w:rPr>
    </w:lvl>
    <w:lvl w:ilvl="2" w:tplc="42D41DB4" w:tentative="1">
      <w:start w:val="1"/>
      <w:numFmt w:val="bullet"/>
      <w:lvlText w:val=""/>
      <w:lvlJc w:val="left"/>
      <w:pPr>
        <w:tabs>
          <w:tab w:val="num" w:pos="2160"/>
        </w:tabs>
        <w:ind w:left="2160" w:hanging="360"/>
      </w:pPr>
      <w:rPr>
        <w:rFonts w:ascii="Wingdings" w:hAnsi="Wingdings" w:hint="default"/>
      </w:rPr>
    </w:lvl>
    <w:lvl w:ilvl="3" w:tplc="D150A716" w:tentative="1">
      <w:start w:val="1"/>
      <w:numFmt w:val="bullet"/>
      <w:lvlText w:val=""/>
      <w:lvlJc w:val="left"/>
      <w:pPr>
        <w:tabs>
          <w:tab w:val="num" w:pos="2880"/>
        </w:tabs>
        <w:ind w:left="2880" w:hanging="360"/>
      </w:pPr>
      <w:rPr>
        <w:rFonts w:ascii="Wingdings" w:hAnsi="Wingdings" w:hint="default"/>
      </w:rPr>
    </w:lvl>
    <w:lvl w:ilvl="4" w:tplc="772A09A6" w:tentative="1">
      <w:start w:val="1"/>
      <w:numFmt w:val="bullet"/>
      <w:lvlText w:val=""/>
      <w:lvlJc w:val="left"/>
      <w:pPr>
        <w:tabs>
          <w:tab w:val="num" w:pos="3600"/>
        </w:tabs>
        <w:ind w:left="3600" w:hanging="360"/>
      </w:pPr>
      <w:rPr>
        <w:rFonts w:ascii="Wingdings" w:hAnsi="Wingdings" w:hint="default"/>
      </w:rPr>
    </w:lvl>
    <w:lvl w:ilvl="5" w:tplc="754E8E72" w:tentative="1">
      <w:start w:val="1"/>
      <w:numFmt w:val="bullet"/>
      <w:lvlText w:val=""/>
      <w:lvlJc w:val="left"/>
      <w:pPr>
        <w:tabs>
          <w:tab w:val="num" w:pos="4320"/>
        </w:tabs>
        <w:ind w:left="4320" w:hanging="360"/>
      </w:pPr>
      <w:rPr>
        <w:rFonts w:ascii="Wingdings" w:hAnsi="Wingdings" w:hint="default"/>
      </w:rPr>
    </w:lvl>
    <w:lvl w:ilvl="6" w:tplc="4FAA9BA8" w:tentative="1">
      <w:start w:val="1"/>
      <w:numFmt w:val="bullet"/>
      <w:lvlText w:val=""/>
      <w:lvlJc w:val="left"/>
      <w:pPr>
        <w:tabs>
          <w:tab w:val="num" w:pos="5040"/>
        </w:tabs>
        <w:ind w:left="5040" w:hanging="360"/>
      </w:pPr>
      <w:rPr>
        <w:rFonts w:ascii="Wingdings" w:hAnsi="Wingdings" w:hint="default"/>
      </w:rPr>
    </w:lvl>
    <w:lvl w:ilvl="7" w:tplc="E4288F00" w:tentative="1">
      <w:start w:val="1"/>
      <w:numFmt w:val="bullet"/>
      <w:lvlText w:val=""/>
      <w:lvlJc w:val="left"/>
      <w:pPr>
        <w:tabs>
          <w:tab w:val="num" w:pos="5760"/>
        </w:tabs>
        <w:ind w:left="5760" w:hanging="360"/>
      </w:pPr>
      <w:rPr>
        <w:rFonts w:ascii="Wingdings" w:hAnsi="Wingdings" w:hint="default"/>
      </w:rPr>
    </w:lvl>
    <w:lvl w:ilvl="8" w:tplc="6F7668D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09499D"/>
    <w:multiLevelType w:val="hybridMultilevel"/>
    <w:tmpl w:val="A7D04FFE"/>
    <w:lvl w:ilvl="0" w:tplc="21E22078">
      <w:start w:val="1"/>
      <w:numFmt w:val="bullet"/>
      <w:lvlText w:val=""/>
      <w:lvlJc w:val="left"/>
      <w:pPr>
        <w:tabs>
          <w:tab w:val="num" w:pos="720"/>
        </w:tabs>
        <w:ind w:left="720" w:hanging="360"/>
      </w:pPr>
      <w:rPr>
        <w:rFonts w:ascii="Wingdings" w:hAnsi="Wingdings" w:hint="default"/>
      </w:rPr>
    </w:lvl>
    <w:lvl w:ilvl="1" w:tplc="E39ECCC8" w:tentative="1">
      <w:start w:val="1"/>
      <w:numFmt w:val="bullet"/>
      <w:lvlText w:val=""/>
      <w:lvlJc w:val="left"/>
      <w:pPr>
        <w:tabs>
          <w:tab w:val="num" w:pos="1440"/>
        </w:tabs>
        <w:ind w:left="1440" w:hanging="360"/>
      </w:pPr>
      <w:rPr>
        <w:rFonts w:ascii="Wingdings" w:hAnsi="Wingdings" w:hint="default"/>
      </w:rPr>
    </w:lvl>
    <w:lvl w:ilvl="2" w:tplc="C62AEA50" w:tentative="1">
      <w:start w:val="1"/>
      <w:numFmt w:val="bullet"/>
      <w:lvlText w:val=""/>
      <w:lvlJc w:val="left"/>
      <w:pPr>
        <w:tabs>
          <w:tab w:val="num" w:pos="2160"/>
        </w:tabs>
        <w:ind w:left="2160" w:hanging="360"/>
      </w:pPr>
      <w:rPr>
        <w:rFonts w:ascii="Wingdings" w:hAnsi="Wingdings" w:hint="default"/>
      </w:rPr>
    </w:lvl>
    <w:lvl w:ilvl="3" w:tplc="AA24C7F8" w:tentative="1">
      <w:start w:val="1"/>
      <w:numFmt w:val="bullet"/>
      <w:lvlText w:val=""/>
      <w:lvlJc w:val="left"/>
      <w:pPr>
        <w:tabs>
          <w:tab w:val="num" w:pos="2880"/>
        </w:tabs>
        <w:ind w:left="2880" w:hanging="360"/>
      </w:pPr>
      <w:rPr>
        <w:rFonts w:ascii="Wingdings" w:hAnsi="Wingdings" w:hint="default"/>
      </w:rPr>
    </w:lvl>
    <w:lvl w:ilvl="4" w:tplc="021C5DEE" w:tentative="1">
      <w:start w:val="1"/>
      <w:numFmt w:val="bullet"/>
      <w:lvlText w:val=""/>
      <w:lvlJc w:val="left"/>
      <w:pPr>
        <w:tabs>
          <w:tab w:val="num" w:pos="3600"/>
        </w:tabs>
        <w:ind w:left="3600" w:hanging="360"/>
      </w:pPr>
      <w:rPr>
        <w:rFonts w:ascii="Wingdings" w:hAnsi="Wingdings" w:hint="default"/>
      </w:rPr>
    </w:lvl>
    <w:lvl w:ilvl="5" w:tplc="F24625D8" w:tentative="1">
      <w:start w:val="1"/>
      <w:numFmt w:val="bullet"/>
      <w:lvlText w:val=""/>
      <w:lvlJc w:val="left"/>
      <w:pPr>
        <w:tabs>
          <w:tab w:val="num" w:pos="4320"/>
        </w:tabs>
        <w:ind w:left="4320" w:hanging="360"/>
      </w:pPr>
      <w:rPr>
        <w:rFonts w:ascii="Wingdings" w:hAnsi="Wingdings" w:hint="default"/>
      </w:rPr>
    </w:lvl>
    <w:lvl w:ilvl="6" w:tplc="48ECE1C2" w:tentative="1">
      <w:start w:val="1"/>
      <w:numFmt w:val="bullet"/>
      <w:lvlText w:val=""/>
      <w:lvlJc w:val="left"/>
      <w:pPr>
        <w:tabs>
          <w:tab w:val="num" w:pos="5040"/>
        </w:tabs>
        <w:ind w:left="5040" w:hanging="360"/>
      </w:pPr>
      <w:rPr>
        <w:rFonts w:ascii="Wingdings" w:hAnsi="Wingdings" w:hint="default"/>
      </w:rPr>
    </w:lvl>
    <w:lvl w:ilvl="7" w:tplc="61F4249E" w:tentative="1">
      <w:start w:val="1"/>
      <w:numFmt w:val="bullet"/>
      <w:lvlText w:val=""/>
      <w:lvlJc w:val="left"/>
      <w:pPr>
        <w:tabs>
          <w:tab w:val="num" w:pos="5760"/>
        </w:tabs>
        <w:ind w:left="5760" w:hanging="360"/>
      </w:pPr>
      <w:rPr>
        <w:rFonts w:ascii="Wingdings" w:hAnsi="Wingdings" w:hint="default"/>
      </w:rPr>
    </w:lvl>
    <w:lvl w:ilvl="8" w:tplc="2D94028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D7251D"/>
    <w:multiLevelType w:val="hybridMultilevel"/>
    <w:tmpl w:val="08923F3A"/>
    <w:lvl w:ilvl="0" w:tplc="E49258CC">
      <w:start w:val="1"/>
      <w:numFmt w:val="bullet"/>
      <w:lvlText w:val=""/>
      <w:lvlJc w:val="left"/>
      <w:pPr>
        <w:tabs>
          <w:tab w:val="num" w:pos="720"/>
        </w:tabs>
        <w:ind w:left="720" w:hanging="360"/>
      </w:pPr>
      <w:rPr>
        <w:rFonts w:ascii="Wingdings" w:hAnsi="Wingdings" w:hint="default"/>
      </w:rPr>
    </w:lvl>
    <w:lvl w:ilvl="1" w:tplc="DD9416E8" w:tentative="1">
      <w:start w:val="1"/>
      <w:numFmt w:val="bullet"/>
      <w:lvlText w:val=""/>
      <w:lvlJc w:val="left"/>
      <w:pPr>
        <w:tabs>
          <w:tab w:val="num" w:pos="1440"/>
        </w:tabs>
        <w:ind w:left="1440" w:hanging="360"/>
      </w:pPr>
      <w:rPr>
        <w:rFonts w:ascii="Wingdings" w:hAnsi="Wingdings" w:hint="default"/>
      </w:rPr>
    </w:lvl>
    <w:lvl w:ilvl="2" w:tplc="0892473C" w:tentative="1">
      <w:start w:val="1"/>
      <w:numFmt w:val="bullet"/>
      <w:lvlText w:val=""/>
      <w:lvlJc w:val="left"/>
      <w:pPr>
        <w:tabs>
          <w:tab w:val="num" w:pos="2160"/>
        </w:tabs>
        <w:ind w:left="2160" w:hanging="360"/>
      </w:pPr>
      <w:rPr>
        <w:rFonts w:ascii="Wingdings" w:hAnsi="Wingdings" w:hint="default"/>
      </w:rPr>
    </w:lvl>
    <w:lvl w:ilvl="3" w:tplc="5D285486" w:tentative="1">
      <w:start w:val="1"/>
      <w:numFmt w:val="bullet"/>
      <w:lvlText w:val=""/>
      <w:lvlJc w:val="left"/>
      <w:pPr>
        <w:tabs>
          <w:tab w:val="num" w:pos="2880"/>
        </w:tabs>
        <w:ind w:left="2880" w:hanging="360"/>
      </w:pPr>
      <w:rPr>
        <w:rFonts w:ascii="Wingdings" w:hAnsi="Wingdings" w:hint="default"/>
      </w:rPr>
    </w:lvl>
    <w:lvl w:ilvl="4" w:tplc="0A362020" w:tentative="1">
      <w:start w:val="1"/>
      <w:numFmt w:val="bullet"/>
      <w:lvlText w:val=""/>
      <w:lvlJc w:val="left"/>
      <w:pPr>
        <w:tabs>
          <w:tab w:val="num" w:pos="3600"/>
        </w:tabs>
        <w:ind w:left="3600" w:hanging="360"/>
      </w:pPr>
      <w:rPr>
        <w:rFonts w:ascii="Wingdings" w:hAnsi="Wingdings" w:hint="default"/>
      </w:rPr>
    </w:lvl>
    <w:lvl w:ilvl="5" w:tplc="E50A567A" w:tentative="1">
      <w:start w:val="1"/>
      <w:numFmt w:val="bullet"/>
      <w:lvlText w:val=""/>
      <w:lvlJc w:val="left"/>
      <w:pPr>
        <w:tabs>
          <w:tab w:val="num" w:pos="4320"/>
        </w:tabs>
        <w:ind w:left="4320" w:hanging="360"/>
      </w:pPr>
      <w:rPr>
        <w:rFonts w:ascii="Wingdings" w:hAnsi="Wingdings" w:hint="default"/>
      </w:rPr>
    </w:lvl>
    <w:lvl w:ilvl="6" w:tplc="F014F840" w:tentative="1">
      <w:start w:val="1"/>
      <w:numFmt w:val="bullet"/>
      <w:lvlText w:val=""/>
      <w:lvlJc w:val="left"/>
      <w:pPr>
        <w:tabs>
          <w:tab w:val="num" w:pos="5040"/>
        </w:tabs>
        <w:ind w:left="5040" w:hanging="360"/>
      </w:pPr>
      <w:rPr>
        <w:rFonts w:ascii="Wingdings" w:hAnsi="Wingdings" w:hint="default"/>
      </w:rPr>
    </w:lvl>
    <w:lvl w:ilvl="7" w:tplc="5A8AC930" w:tentative="1">
      <w:start w:val="1"/>
      <w:numFmt w:val="bullet"/>
      <w:lvlText w:val=""/>
      <w:lvlJc w:val="left"/>
      <w:pPr>
        <w:tabs>
          <w:tab w:val="num" w:pos="5760"/>
        </w:tabs>
        <w:ind w:left="5760" w:hanging="360"/>
      </w:pPr>
      <w:rPr>
        <w:rFonts w:ascii="Wingdings" w:hAnsi="Wingdings" w:hint="default"/>
      </w:rPr>
    </w:lvl>
    <w:lvl w:ilvl="8" w:tplc="E27426C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F6686F"/>
    <w:multiLevelType w:val="hybridMultilevel"/>
    <w:tmpl w:val="8CA62952"/>
    <w:lvl w:ilvl="0" w:tplc="BB72B8AE">
      <w:start w:val="1"/>
      <w:numFmt w:val="bullet"/>
      <w:lvlText w:val=""/>
      <w:lvlJc w:val="left"/>
      <w:pPr>
        <w:tabs>
          <w:tab w:val="num" w:pos="720"/>
        </w:tabs>
        <w:ind w:left="720" w:hanging="360"/>
      </w:pPr>
      <w:rPr>
        <w:rFonts w:ascii="Wingdings" w:hAnsi="Wingdings" w:hint="default"/>
      </w:rPr>
    </w:lvl>
    <w:lvl w:ilvl="1" w:tplc="75829B74" w:tentative="1">
      <w:start w:val="1"/>
      <w:numFmt w:val="bullet"/>
      <w:lvlText w:val=""/>
      <w:lvlJc w:val="left"/>
      <w:pPr>
        <w:tabs>
          <w:tab w:val="num" w:pos="1440"/>
        </w:tabs>
        <w:ind w:left="1440" w:hanging="360"/>
      </w:pPr>
      <w:rPr>
        <w:rFonts w:ascii="Wingdings" w:hAnsi="Wingdings" w:hint="default"/>
      </w:rPr>
    </w:lvl>
    <w:lvl w:ilvl="2" w:tplc="5FCC6A80" w:tentative="1">
      <w:start w:val="1"/>
      <w:numFmt w:val="bullet"/>
      <w:lvlText w:val=""/>
      <w:lvlJc w:val="left"/>
      <w:pPr>
        <w:tabs>
          <w:tab w:val="num" w:pos="2160"/>
        </w:tabs>
        <w:ind w:left="2160" w:hanging="360"/>
      </w:pPr>
      <w:rPr>
        <w:rFonts w:ascii="Wingdings" w:hAnsi="Wingdings" w:hint="default"/>
      </w:rPr>
    </w:lvl>
    <w:lvl w:ilvl="3" w:tplc="42AC5124" w:tentative="1">
      <w:start w:val="1"/>
      <w:numFmt w:val="bullet"/>
      <w:lvlText w:val=""/>
      <w:lvlJc w:val="left"/>
      <w:pPr>
        <w:tabs>
          <w:tab w:val="num" w:pos="2880"/>
        </w:tabs>
        <w:ind w:left="2880" w:hanging="360"/>
      </w:pPr>
      <w:rPr>
        <w:rFonts w:ascii="Wingdings" w:hAnsi="Wingdings" w:hint="default"/>
      </w:rPr>
    </w:lvl>
    <w:lvl w:ilvl="4" w:tplc="35E61A96" w:tentative="1">
      <w:start w:val="1"/>
      <w:numFmt w:val="bullet"/>
      <w:lvlText w:val=""/>
      <w:lvlJc w:val="left"/>
      <w:pPr>
        <w:tabs>
          <w:tab w:val="num" w:pos="3600"/>
        </w:tabs>
        <w:ind w:left="3600" w:hanging="360"/>
      </w:pPr>
      <w:rPr>
        <w:rFonts w:ascii="Wingdings" w:hAnsi="Wingdings" w:hint="default"/>
      </w:rPr>
    </w:lvl>
    <w:lvl w:ilvl="5" w:tplc="5A364028" w:tentative="1">
      <w:start w:val="1"/>
      <w:numFmt w:val="bullet"/>
      <w:lvlText w:val=""/>
      <w:lvlJc w:val="left"/>
      <w:pPr>
        <w:tabs>
          <w:tab w:val="num" w:pos="4320"/>
        </w:tabs>
        <w:ind w:left="4320" w:hanging="360"/>
      </w:pPr>
      <w:rPr>
        <w:rFonts w:ascii="Wingdings" w:hAnsi="Wingdings" w:hint="default"/>
      </w:rPr>
    </w:lvl>
    <w:lvl w:ilvl="6" w:tplc="CEF88860" w:tentative="1">
      <w:start w:val="1"/>
      <w:numFmt w:val="bullet"/>
      <w:lvlText w:val=""/>
      <w:lvlJc w:val="left"/>
      <w:pPr>
        <w:tabs>
          <w:tab w:val="num" w:pos="5040"/>
        </w:tabs>
        <w:ind w:left="5040" w:hanging="360"/>
      </w:pPr>
      <w:rPr>
        <w:rFonts w:ascii="Wingdings" w:hAnsi="Wingdings" w:hint="default"/>
      </w:rPr>
    </w:lvl>
    <w:lvl w:ilvl="7" w:tplc="5D70176E" w:tentative="1">
      <w:start w:val="1"/>
      <w:numFmt w:val="bullet"/>
      <w:lvlText w:val=""/>
      <w:lvlJc w:val="left"/>
      <w:pPr>
        <w:tabs>
          <w:tab w:val="num" w:pos="5760"/>
        </w:tabs>
        <w:ind w:left="5760" w:hanging="360"/>
      </w:pPr>
      <w:rPr>
        <w:rFonts w:ascii="Wingdings" w:hAnsi="Wingdings" w:hint="default"/>
      </w:rPr>
    </w:lvl>
    <w:lvl w:ilvl="8" w:tplc="369EC52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BD0117F"/>
    <w:multiLevelType w:val="hybridMultilevel"/>
    <w:tmpl w:val="DA72EEAC"/>
    <w:lvl w:ilvl="0" w:tplc="DB9CA6FC">
      <w:start w:val="1"/>
      <w:numFmt w:val="lowerLetter"/>
      <w:lvlText w:val="%1."/>
      <w:lvlJc w:val="left"/>
      <w:pPr>
        <w:tabs>
          <w:tab w:val="num" w:pos="720"/>
        </w:tabs>
        <w:ind w:left="720" w:hanging="360"/>
      </w:pPr>
    </w:lvl>
    <w:lvl w:ilvl="1" w:tplc="B32871F4" w:tentative="1">
      <w:start w:val="1"/>
      <w:numFmt w:val="lowerLetter"/>
      <w:lvlText w:val="%2."/>
      <w:lvlJc w:val="left"/>
      <w:pPr>
        <w:tabs>
          <w:tab w:val="num" w:pos="1440"/>
        </w:tabs>
        <w:ind w:left="1440" w:hanging="360"/>
      </w:pPr>
    </w:lvl>
    <w:lvl w:ilvl="2" w:tplc="3148F68A" w:tentative="1">
      <w:start w:val="1"/>
      <w:numFmt w:val="lowerLetter"/>
      <w:lvlText w:val="%3."/>
      <w:lvlJc w:val="left"/>
      <w:pPr>
        <w:tabs>
          <w:tab w:val="num" w:pos="2160"/>
        </w:tabs>
        <w:ind w:left="2160" w:hanging="360"/>
      </w:pPr>
    </w:lvl>
    <w:lvl w:ilvl="3" w:tplc="A934A076" w:tentative="1">
      <w:start w:val="1"/>
      <w:numFmt w:val="lowerLetter"/>
      <w:lvlText w:val="%4."/>
      <w:lvlJc w:val="left"/>
      <w:pPr>
        <w:tabs>
          <w:tab w:val="num" w:pos="2880"/>
        </w:tabs>
        <w:ind w:left="2880" w:hanging="360"/>
      </w:pPr>
    </w:lvl>
    <w:lvl w:ilvl="4" w:tplc="72A23744" w:tentative="1">
      <w:start w:val="1"/>
      <w:numFmt w:val="lowerLetter"/>
      <w:lvlText w:val="%5."/>
      <w:lvlJc w:val="left"/>
      <w:pPr>
        <w:tabs>
          <w:tab w:val="num" w:pos="3600"/>
        </w:tabs>
        <w:ind w:left="3600" w:hanging="360"/>
      </w:pPr>
    </w:lvl>
    <w:lvl w:ilvl="5" w:tplc="A5B0C88A" w:tentative="1">
      <w:start w:val="1"/>
      <w:numFmt w:val="lowerLetter"/>
      <w:lvlText w:val="%6."/>
      <w:lvlJc w:val="left"/>
      <w:pPr>
        <w:tabs>
          <w:tab w:val="num" w:pos="4320"/>
        </w:tabs>
        <w:ind w:left="4320" w:hanging="360"/>
      </w:pPr>
    </w:lvl>
    <w:lvl w:ilvl="6" w:tplc="064ABDE8" w:tentative="1">
      <w:start w:val="1"/>
      <w:numFmt w:val="lowerLetter"/>
      <w:lvlText w:val="%7."/>
      <w:lvlJc w:val="left"/>
      <w:pPr>
        <w:tabs>
          <w:tab w:val="num" w:pos="5040"/>
        </w:tabs>
        <w:ind w:left="5040" w:hanging="360"/>
      </w:pPr>
    </w:lvl>
    <w:lvl w:ilvl="7" w:tplc="03DC4A24" w:tentative="1">
      <w:start w:val="1"/>
      <w:numFmt w:val="lowerLetter"/>
      <w:lvlText w:val="%8."/>
      <w:lvlJc w:val="left"/>
      <w:pPr>
        <w:tabs>
          <w:tab w:val="num" w:pos="5760"/>
        </w:tabs>
        <w:ind w:left="5760" w:hanging="360"/>
      </w:pPr>
    </w:lvl>
    <w:lvl w:ilvl="8" w:tplc="9B96618C" w:tentative="1">
      <w:start w:val="1"/>
      <w:numFmt w:val="lowerLetter"/>
      <w:lvlText w:val="%9."/>
      <w:lvlJc w:val="left"/>
      <w:pPr>
        <w:tabs>
          <w:tab w:val="num" w:pos="6480"/>
        </w:tabs>
        <w:ind w:left="6480" w:hanging="360"/>
      </w:pPr>
    </w:lvl>
  </w:abstractNum>
  <w:abstractNum w:abstractNumId="8" w15:restartNumberingAfterBreak="0">
    <w:nsid w:val="2E036256"/>
    <w:multiLevelType w:val="hybridMultilevel"/>
    <w:tmpl w:val="A9884542"/>
    <w:lvl w:ilvl="0" w:tplc="4EF6BCDE">
      <w:start w:val="1"/>
      <w:numFmt w:val="bullet"/>
      <w:lvlText w:val=""/>
      <w:lvlJc w:val="left"/>
      <w:pPr>
        <w:tabs>
          <w:tab w:val="num" w:pos="720"/>
        </w:tabs>
        <w:ind w:left="720" w:hanging="360"/>
      </w:pPr>
      <w:rPr>
        <w:rFonts w:ascii="Wingdings" w:hAnsi="Wingdings" w:hint="default"/>
      </w:rPr>
    </w:lvl>
    <w:lvl w:ilvl="1" w:tplc="42AAC2D0" w:tentative="1">
      <w:start w:val="1"/>
      <w:numFmt w:val="bullet"/>
      <w:lvlText w:val=""/>
      <w:lvlJc w:val="left"/>
      <w:pPr>
        <w:tabs>
          <w:tab w:val="num" w:pos="1440"/>
        </w:tabs>
        <w:ind w:left="1440" w:hanging="360"/>
      </w:pPr>
      <w:rPr>
        <w:rFonts w:ascii="Wingdings" w:hAnsi="Wingdings" w:hint="default"/>
      </w:rPr>
    </w:lvl>
    <w:lvl w:ilvl="2" w:tplc="35045F18" w:tentative="1">
      <w:start w:val="1"/>
      <w:numFmt w:val="bullet"/>
      <w:lvlText w:val=""/>
      <w:lvlJc w:val="left"/>
      <w:pPr>
        <w:tabs>
          <w:tab w:val="num" w:pos="2160"/>
        </w:tabs>
        <w:ind w:left="2160" w:hanging="360"/>
      </w:pPr>
      <w:rPr>
        <w:rFonts w:ascii="Wingdings" w:hAnsi="Wingdings" w:hint="default"/>
      </w:rPr>
    </w:lvl>
    <w:lvl w:ilvl="3" w:tplc="7924F3B4" w:tentative="1">
      <w:start w:val="1"/>
      <w:numFmt w:val="bullet"/>
      <w:lvlText w:val=""/>
      <w:lvlJc w:val="left"/>
      <w:pPr>
        <w:tabs>
          <w:tab w:val="num" w:pos="2880"/>
        </w:tabs>
        <w:ind w:left="2880" w:hanging="360"/>
      </w:pPr>
      <w:rPr>
        <w:rFonts w:ascii="Wingdings" w:hAnsi="Wingdings" w:hint="default"/>
      </w:rPr>
    </w:lvl>
    <w:lvl w:ilvl="4" w:tplc="C8282ED4" w:tentative="1">
      <w:start w:val="1"/>
      <w:numFmt w:val="bullet"/>
      <w:lvlText w:val=""/>
      <w:lvlJc w:val="left"/>
      <w:pPr>
        <w:tabs>
          <w:tab w:val="num" w:pos="3600"/>
        </w:tabs>
        <w:ind w:left="3600" w:hanging="360"/>
      </w:pPr>
      <w:rPr>
        <w:rFonts w:ascii="Wingdings" w:hAnsi="Wingdings" w:hint="default"/>
      </w:rPr>
    </w:lvl>
    <w:lvl w:ilvl="5" w:tplc="C8E0D976" w:tentative="1">
      <w:start w:val="1"/>
      <w:numFmt w:val="bullet"/>
      <w:lvlText w:val=""/>
      <w:lvlJc w:val="left"/>
      <w:pPr>
        <w:tabs>
          <w:tab w:val="num" w:pos="4320"/>
        </w:tabs>
        <w:ind w:left="4320" w:hanging="360"/>
      </w:pPr>
      <w:rPr>
        <w:rFonts w:ascii="Wingdings" w:hAnsi="Wingdings" w:hint="default"/>
      </w:rPr>
    </w:lvl>
    <w:lvl w:ilvl="6" w:tplc="34DC24E4" w:tentative="1">
      <w:start w:val="1"/>
      <w:numFmt w:val="bullet"/>
      <w:lvlText w:val=""/>
      <w:lvlJc w:val="left"/>
      <w:pPr>
        <w:tabs>
          <w:tab w:val="num" w:pos="5040"/>
        </w:tabs>
        <w:ind w:left="5040" w:hanging="360"/>
      </w:pPr>
      <w:rPr>
        <w:rFonts w:ascii="Wingdings" w:hAnsi="Wingdings" w:hint="default"/>
      </w:rPr>
    </w:lvl>
    <w:lvl w:ilvl="7" w:tplc="80FA7E7A" w:tentative="1">
      <w:start w:val="1"/>
      <w:numFmt w:val="bullet"/>
      <w:lvlText w:val=""/>
      <w:lvlJc w:val="left"/>
      <w:pPr>
        <w:tabs>
          <w:tab w:val="num" w:pos="5760"/>
        </w:tabs>
        <w:ind w:left="5760" w:hanging="360"/>
      </w:pPr>
      <w:rPr>
        <w:rFonts w:ascii="Wingdings" w:hAnsi="Wingdings" w:hint="default"/>
      </w:rPr>
    </w:lvl>
    <w:lvl w:ilvl="8" w:tplc="8AE03ED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9B3720"/>
    <w:multiLevelType w:val="hybridMultilevel"/>
    <w:tmpl w:val="2FC64B20"/>
    <w:lvl w:ilvl="0" w:tplc="88B05FE6">
      <w:start w:val="1"/>
      <w:numFmt w:val="bullet"/>
      <w:lvlText w:val=""/>
      <w:lvlJc w:val="left"/>
      <w:pPr>
        <w:tabs>
          <w:tab w:val="num" w:pos="720"/>
        </w:tabs>
        <w:ind w:left="720" w:hanging="360"/>
      </w:pPr>
      <w:rPr>
        <w:rFonts w:ascii="Wingdings" w:hAnsi="Wingdings" w:hint="default"/>
      </w:rPr>
    </w:lvl>
    <w:lvl w:ilvl="1" w:tplc="62061130" w:tentative="1">
      <w:start w:val="1"/>
      <w:numFmt w:val="bullet"/>
      <w:lvlText w:val=""/>
      <w:lvlJc w:val="left"/>
      <w:pPr>
        <w:tabs>
          <w:tab w:val="num" w:pos="1440"/>
        </w:tabs>
        <w:ind w:left="1440" w:hanging="360"/>
      </w:pPr>
      <w:rPr>
        <w:rFonts w:ascii="Wingdings" w:hAnsi="Wingdings" w:hint="default"/>
      </w:rPr>
    </w:lvl>
    <w:lvl w:ilvl="2" w:tplc="9E64E20C" w:tentative="1">
      <w:start w:val="1"/>
      <w:numFmt w:val="bullet"/>
      <w:lvlText w:val=""/>
      <w:lvlJc w:val="left"/>
      <w:pPr>
        <w:tabs>
          <w:tab w:val="num" w:pos="2160"/>
        </w:tabs>
        <w:ind w:left="2160" w:hanging="360"/>
      </w:pPr>
      <w:rPr>
        <w:rFonts w:ascii="Wingdings" w:hAnsi="Wingdings" w:hint="default"/>
      </w:rPr>
    </w:lvl>
    <w:lvl w:ilvl="3" w:tplc="842639FE" w:tentative="1">
      <w:start w:val="1"/>
      <w:numFmt w:val="bullet"/>
      <w:lvlText w:val=""/>
      <w:lvlJc w:val="left"/>
      <w:pPr>
        <w:tabs>
          <w:tab w:val="num" w:pos="2880"/>
        </w:tabs>
        <w:ind w:left="2880" w:hanging="360"/>
      </w:pPr>
      <w:rPr>
        <w:rFonts w:ascii="Wingdings" w:hAnsi="Wingdings" w:hint="default"/>
      </w:rPr>
    </w:lvl>
    <w:lvl w:ilvl="4" w:tplc="32009784" w:tentative="1">
      <w:start w:val="1"/>
      <w:numFmt w:val="bullet"/>
      <w:lvlText w:val=""/>
      <w:lvlJc w:val="left"/>
      <w:pPr>
        <w:tabs>
          <w:tab w:val="num" w:pos="3600"/>
        </w:tabs>
        <w:ind w:left="3600" w:hanging="360"/>
      </w:pPr>
      <w:rPr>
        <w:rFonts w:ascii="Wingdings" w:hAnsi="Wingdings" w:hint="default"/>
      </w:rPr>
    </w:lvl>
    <w:lvl w:ilvl="5" w:tplc="3F3C69B4" w:tentative="1">
      <w:start w:val="1"/>
      <w:numFmt w:val="bullet"/>
      <w:lvlText w:val=""/>
      <w:lvlJc w:val="left"/>
      <w:pPr>
        <w:tabs>
          <w:tab w:val="num" w:pos="4320"/>
        </w:tabs>
        <w:ind w:left="4320" w:hanging="360"/>
      </w:pPr>
      <w:rPr>
        <w:rFonts w:ascii="Wingdings" w:hAnsi="Wingdings" w:hint="default"/>
      </w:rPr>
    </w:lvl>
    <w:lvl w:ilvl="6" w:tplc="BAB2E704" w:tentative="1">
      <w:start w:val="1"/>
      <w:numFmt w:val="bullet"/>
      <w:lvlText w:val=""/>
      <w:lvlJc w:val="left"/>
      <w:pPr>
        <w:tabs>
          <w:tab w:val="num" w:pos="5040"/>
        </w:tabs>
        <w:ind w:left="5040" w:hanging="360"/>
      </w:pPr>
      <w:rPr>
        <w:rFonts w:ascii="Wingdings" w:hAnsi="Wingdings" w:hint="default"/>
      </w:rPr>
    </w:lvl>
    <w:lvl w:ilvl="7" w:tplc="1662FDE8" w:tentative="1">
      <w:start w:val="1"/>
      <w:numFmt w:val="bullet"/>
      <w:lvlText w:val=""/>
      <w:lvlJc w:val="left"/>
      <w:pPr>
        <w:tabs>
          <w:tab w:val="num" w:pos="5760"/>
        </w:tabs>
        <w:ind w:left="5760" w:hanging="360"/>
      </w:pPr>
      <w:rPr>
        <w:rFonts w:ascii="Wingdings" w:hAnsi="Wingdings" w:hint="default"/>
      </w:rPr>
    </w:lvl>
    <w:lvl w:ilvl="8" w:tplc="33E4FFF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F2B53BD"/>
    <w:multiLevelType w:val="hybridMultilevel"/>
    <w:tmpl w:val="8438FA20"/>
    <w:lvl w:ilvl="0" w:tplc="40E2AB90">
      <w:start w:val="1"/>
      <w:numFmt w:val="bullet"/>
      <w:lvlText w:val=""/>
      <w:lvlJc w:val="left"/>
      <w:pPr>
        <w:tabs>
          <w:tab w:val="num" w:pos="720"/>
        </w:tabs>
        <w:ind w:left="720" w:hanging="360"/>
      </w:pPr>
      <w:rPr>
        <w:rFonts w:ascii="Wingdings" w:hAnsi="Wingdings" w:hint="default"/>
      </w:rPr>
    </w:lvl>
    <w:lvl w:ilvl="1" w:tplc="5FA82920" w:tentative="1">
      <w:start w:val="1"/>
      <w:numFmt w:val="bullet"/>
      <w:lvlText w:val=""/>
      <w:lvlJc w:val="left"/>
      <w:pPr>
        <w:tabs>
          <w:tab w:val="num" w:pos="1440"/>
        </w:tabs>
        <w:ind w:left="1440" w:hanging="360"/>
      </w:pPr>
      <w:rPr>
        <w:rFonts w:ascii="Wingdings" w:hAnsi="Wingdings" w:hint="default"/>
      </w:rPr>
    </w:lvl>
    <w:lvl w:ilvl="2" w:tplc="2376C8FA" w:tentative="1">
      <w:start w:val="1"/>
      <w:numFmt w:val="bullet"/>
      <w:lvlText w:val=""/>
      <w:lvlJc w:val="left"/>
      <w:pPr>
        <w:tabs>
          <w:tab w:val="num" w:pos="2160"/>
        </w:tabs>
        <w:ind w:left="2160" w:hanging="360"/>
      </w:pPr>
      <w:rPr>
        <w:rFonts w:ascii="Wingdings" w:hAnsi="Wingdings" w:hint="default"/>
      </w:rPr>
    </w:lvl>
    <w:lvl w:ilvl="3" w:tplc="A85E8FD4" w:tentative="1">
      <w:start w:val="1"/>
      <w:numFmt w:val="bullet"/>
      <w:lvlText w:val=""/>
      <w:lvlJc w:val="left"/>
      <w:pPr>
        <w:tabs>
          <w:tab w:val="num" w:pos="2880"/>
        </w:tabs>
        <w:ind w:left="2880" w:hanging="360"/>
      </w:pPr>
      <w:rPr>
        <w:rFonts w:ascii="Wingdings" w:hAnsi="Wingdings" w:hint="default"/>
      </w:rPr>
    </w:lvl>
    <w:lvl w:ilvl="4" w:tplc="3E06D23A" w:tentative="1">
      <w:start w:val="1"/>
      <w:numFmt w:val="bullet"/>
      <w:lvlText w:val=""/>
      <w:lvlJc w:val="left"/>
      <w:pPr>
        <w:tabs>
          <w:tab w:val="num" w:pos="3600"/>
        </w:tabs>
        <w:ind w:left="3600" w:hanging="360"/>
      </w:pPr>
      <w:rPr>
        <w:rFonts w:ascii="Wingdings" w:hAnsi="Wingdings" w:hint="default"/>
      </w:rPr>
    </w:lvl>
    <w:lvl w:ilvl="5" w:tplc="78745C6E" w:tentative="1">
      <w:start w:val="1"/>
      <w:numFmt w:val="bullet"/>
      <w:lvlText w:val=""/>
      <w:lvlJc w:val="left"/>
      <w:pPr>
        <w:tabs>
          <w:tab w:val="num" w:pos="4320"/>
        </w:tabs>
        <w:ind w:left="4320" w:hanging="360"/>
      </w:pPr>
      <w:rPr>
        <w:rFonts w:ascii="Wingdings" w:hAnsi="Wingdings" w:hint="default"/>
      </w:rPr>
    </w:lvl>
    <w:lvl w:ilvl="6" w:tplc="7EEA5656" w:tentative="1">
      <w:start w:val="1"/>
      <w:numFmt w:val="bullet"/>
      <w:lvlText w:val=""/>
      <w:lvlJc w:val="left"/>
      <w:pPr>
        <w:tabs>
          <w:tab w:val="num" w:pos="5040"/>
        </w:tabs>
        <w:ind w:left="5040" w:hanging="360"/>
      </w:pPr>
      <w:rPr>
        <w:rFonts w:ascii="Wingdings" w:hAnsi="Wingdings" w:hint="default"/>
      </w:rPr>
    </w:lvl>
    <w:lvl w:ilvl="7" w:tplc="B19AFCF2" w:tentative="1">
      <w:start w:val="1"/>
      <w:numFmt w:val="bullet"/>
      <w:lvlText w:val=""/>
      <w:lvlJc w:val="left"/>
      <w:pPr>
        <w:tabs>
          <w:tab w:val="num" w:pos="5760"/>
        </w:tabs>
        <w:ind w:left="5760" w:hanging="360"/>
      </w:pPr>
      <w:rPr>
        <w:rFonts w:ascii="Wingdings" w:hAnsi="Wingdings" w:hint="default"/>
      </w:rPr>
    </w:lvl>
    <w:lvl w:ilvl="8" w:tplc="5464FEC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B32738"/>
    <w:multiLevelType w:val="hybridMultilevel"/>
    <w:tmpl w:val="A602040A"/>
    <w:lvl w:ilvl="0" w:tplc="345C1B1A">
      <w:start w:val="1"/>
      <w:numFmt w:val="bullet"/>
      <w:lvlText w:val=""/>
      <w:lvlJc w:val="left"/>
      <w:pPr>
        <w:tabs>
          <w:tab w:val="num" w:pos="720"/>
        </w:tabs>
        <w:ind w:left="720" w:hanging="360"/>
      </w:pPr>
      <w:rPr>
        <w:rFonts w:ascii="Wingdings" w:hAnsi="Wingdings" w:hint="default"/>
      </w:rPr>
    </w:lvl>
    <w:lvl w:ilvl="1" w:tplc="2E5CD7C6" w:tentative="1">
      <w:start w:val="1"/>
      <w:numFmt w:val="bullet"/>
      <w:lvlText w:val=""/>
      <w:lvlJc w:val="left"/>
      <w:pPr>
        <w:tabs>
          <w:tab w:val="num" w:pos="1440"/>
        </w:tabs>
        <w:ind w:left="1440" w:hanging="360"/>
      </w:pPr>
      <w:rPr>
        <w:rFonts w:ascii="Wingdings" w:hAnsi="Wingdings" w:hint="default"/>
      </w:rPr>
    </w:lvl>
    <w:lvl w:ilvl="2" w:tplc="6C7EB13C" w:tentative="1">
      <w:start w:val="1"/>
      <w:numFmt w:val="bullet"/>
      <w:lvlText w:val=""/>
      <w:lvlJc w:val="left"/>
      <w:pPr>
        <w:tabs>
          <w:tab w:val="num" w:pos="2160"/>
        </w:tabs>
        <w:ind w:left="2160" w:hanging="360"/>
      </w:pPr>
      <w:rPr>
        <w:rFonts w:ascii="Wingdings" w:hAnsi="Wingdings" w:hint="default"/>
      </w:rPr>
    </w:lvl>
    <w:lvl w:ilvl="3" w:tplc="B97EA898" w:tentative="1">
      <w:start w:val="1"/>
      <w:numFmt w:val="bullet"/>
      <w:lvlText w:val=""/>
      <w:lvlJc w:val="left"/>
      <w:pPr>
        <w:tabs>
          <w:tab w:val="num" w:pos="2880"/>
        </w:tabs>
        <w:ind w:left="2880" w:hanging="360"/>
      </w:pPr>
      <w:rPr>
        <w:rFonts w:ascii="Wingdings" w:hAnsi="Wingdings" w:hint="default"/>
      </w:rPr>
    </w:lvl>
    <w:lvl w:ilvl="4" w:tplc="7D56CD5E" w:tentative="1">
      <w:start w:val="1"/>
      <w:numFmt w:val="bullet"/>
      <w:lvlText w:val=""/>
      <w:lvlJc w:val="left"/>
      <w:pPr>
        <w:tabs>
          <w:tab w:val="num" w:pos="3600"/>
        </w:tabs>
        <w:ind w:left="3600" w:hanging="360"/>
      </w:pPr>
      <w:rPr>
        <w:rFonts w:ascii="Wingdings" w:hAnsi="Wingdings" w:hint="default"/>
      </w:rPr>
    </w:lvl>
    <w:lvl w:ilvl="5" w:tplc="169265BA" w:tentative="1">
      <w:start w:val="1"/>
      <w:numFmt w:val="bullet"/>
      <w:lvlText w:val=""/>
      <w:lvlJc w:val="left"/>
      <w:pPr>
        <w:tabs>
          <w:tab w:val="num" w:pos="4320"/>
        </w:tabs>
        <w:ind w:left="4320" w:hanging="360"/>
      </w:pPr>
      <w:rPr>
        <w:rFonts w:ascii="Wingdings" w:hAnsi="Wingdings" w:hint="default"/>
      </w:rPr>
    </w:lvl>
    <w:lvl w:ilvl="6" w:tplc="F012A1F2" w:tentative="1">
      <w:start w:val="1"/>
      <w:numFmt w:val="bullet"/>
      <w:lvlText w:val=""/>
      <w:lvlJc w:val="left"/>
      <w:pPr>
        <w:tabs>
          <w:tab w:val="num" w:pos="5040"/>
        </w:tabs>
        <w:ind w:left="5040" w:hanging="360"/>
      </w:pPr>
      <w:rPr>
        <w:rFonts w:ascii="Wingdings" w:hAnsi="Wingdings" w:hint="default"/>
      </w:rPr>
    </w:lvl>
    <w:lvl w:ilvl="7" w:tplc="383807D2" w:tentative="1">
      <w:start w:val="1"/>
      <w:numFmt w:val="bullet"/>
      <w:lvlText w:val=""/>
      <w:lvlJc w:val="left"/>
      <w:pPr>
        <w:tabs>
          <w:tab w:val="num" w:pos="5760"/>
        </w:tabs>
        <w:ind w:left="5760" w:hanging="360"/>
      </w:pPr>
      <w:rPr>
        <w:rFonts w:ascii="Wingdings" w:hAnsi="Wingdings" w:hint="default"/>
      </w:rPr>
    </w:lvl>
    <w:lvl w:ilvl="8" w:tplc="8430BA0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B54E5E"/>
    <w:multiLevelType w:val="hybridMultilevel"/>
    <w:tmpl w:val="496E627A"/>
    <w:lvl w:ilvl="0" w:tplc="49909490">
      <w:start w:val="1"/>
      <w:numFmt w:val="lowerLetter"/>
      <w:lvlText w:val="%1)"/>
      <w:lvlJc w:val="left"/>
      <w:pPr>
        <w:tabs>
          <w:tab w:val="num" w:pos="720"/>
        </w:tabs>
        <w:ind w:left="720" w:hanging="360"/>
      </w:pPr>
    </w:lvl>
    <w:lvl w:ilvl="1" w:tplc="D51E9B4E" w:tentative="1">
      <w:start w:val="1"/>
      <w:numFmt w:val="lowerLetter"/>
      <w:lvlText w:val="%2)"/>
      <w:lvlJc w:val="left"/>
      <w:pPr>
        <w:tabs>
          <w:tab w:val="num" w:pos="1440"/>
        </w:tabs>
        <w:ind w:left="1440" w:hanging="360"/>
      </w:pPr>
    </w:lvl>
    <w:lvl w:ilvl="2" w:tplc="A7145ED0" w:tentative="1">
      <w:start w:val="1"/>
      <w:numFmt w:val="lowerLetter"/>
      <w:lvlText w:val="%3)"/>
      <w:lvlJc w:val="left"/>
      <w:pPr>
        <w:tabs>
          <w:tab w:val="num" w:pos="2160"/>
        </w:tabs>
        <w:ind w:left="2160" w:hanging="360"/>
      </w:pPr>
    </w:lvl>
    <w:lvl w:ilvl="3" w:tplc="EC9474E8" w:tentative="1">
      <w:start w:val="1"/>
      <w:numFmt w:val="lowerLetter"/>
      <w:lvlText w:val="%4)"/>
      <w:lvlJc w:val="left"/>
      <w:pPr>
        <w:tabs>
          <w:tab w:val="num" w:pos="2880"/>
        </w:tabs>
        <w:ind w:left="2880" w:hanging="360"/>
      </w:pPr>
    </w:lvl>
    <w:lvl w:ilvl="4" w:tplc="4FBC524E" w:tentative="1">
      <w:start w:val="1"/>
      <w:numFmt w:val="lowerLetter"/>
      <w:lvlText w:val="%5)"/>
      <w:lvlJc w:val="left"/>
      <w:pPr>
        <w:tabs>
          <w:tab w:val="num" w:pos="3600"/>
        </w:tabs>
        <w:ind w:left="3600" w:hanging="360"/>
      </w:pPr>
    </w:lvl>
    <w:lvl w:ilvl="5" w:tplc="CD9C5A58" w:tentative="1">
      <w:start w:val="1"/>
      <w:numFmt w:val="lowerLetter"/>
      <w:lvlText w:val="%6)"/>
      <w:lvlJc w:val="left"/>
      <w:pPr>
        <w:tabs>
          <w:tab w:val="num" w:pos="4320"/>
        </w:tabs>
        <w:ind w:left="4320" w:hanging="360"/>
      </w:pPr>
    </w:lvl>
    <w:lvl w:ilvl="6" w:tplc="6A1058D6" w:tentative="1">
      <w:start w:val="1"/>
      <w:numFmt w:val="lowerLetter"/>
      <w:lvlText w:val="%7)"/>
      <w:lvlJc w:val="left"/>
      <w:pPr>
        <w:tabs>
          <w:tab w:val="num" w:pos="5040"/>
        </w:tabs>
        <w:ind w:left="5040" w:hanging="360"/>
      </w:pPr>
    </w:lvl>
    <w:lvl w:ilvl="7" w:tplc="76CE5644" w:tentative="1">
      <w:start w:val="1"/>
      <w:numFmt w:val="lowerLetter"/>
      <w:lvlText w:val="%8)"/>
      <w:lvlJc w:val="left"/>
      <w:pPr>
        <w:tabs>
          <w:tab w:val="num" w:pos="5760"/>
        </w:tabs>
        <w:ind w:left="5760" w:hanging="360"/>
      </w:pPr>
    </w:lvl>
    <w:lvl w:ilvl="8" w:tplc="CB425164" w:tentative="1">
      <w:start w:val="1"/>
      <w:numFmt w:val="lowerLetter"/>
      <w:lvlText w:val="%9)"/>
      <w:lvlJc w:val="left"/>
      <w:pPr>
        <w:tabs>
          <w:tab w:val="num" w:pos="6480"/>
        </w:tabs>
        <w:ind w:left="6480" w:hanging="360"/>
      </w:pPr>
    </w:lvl>
  </w:abstractNum>
  <w:abstractNum w:abstractNumId="13" w15:restartNumberingAfterBreak="0">
    <w:nsid w:val="35E555EB"/>
    <w:multiLevelType w:val="hybridMultilevel"/>
    <w:tmpl w:val="D9BA6682"/>
    <w:lvl w:ilvl="0" w:tplc="EABEFE9A">
      <w:start w:val="1"/>
      <w:numFmt w:val="bullet"/>
      <w:lvlText w:val=""/>
      <w:lvlJc w:val="left"/>
      <w:pPr>
        <w:tabs>
          <w:tab w:val="num" w:pos="720"/>
        </w:tabs>
        <w:ind w:left="720" w:hanging="360"/>
      </w:pPr>
      <w:rPr>
        <w:rFonts w:ascii="Wingdings" w:hAnsi="Wingdings" w:hint="default"/>
      </w:rPr>
    </w:lvl>
    <w:lvl w:ilvl="1" w:tplc="043022E6" w:tentative="1">
      <w:start w:val="1"/>
      <w:numFmt w:val="bullet"/>
      <w:lvlText w:val=""/>
      <w:lvlJc w:val="left"/>
      <w:pPr>
        <w:tabs>
          <w:tab w:val="num" w:pos="1440"/>
        </w:tabs>
        <w:ind w:left="1440" w:hanging="360"/>
      </w:pPr>
      <w:rPr>
        <w:rFonts w:ascii="Wingdings" w:hAnsi="Wingdings" w:hint="default"/>
      </w:rPr>
    </w:lvl>
    <w:lvl w:ilvl="2" w:tplc="49BE7804" w:tentative="1">
      <w:start w:val="1"/>
      <w:numFmt w:val="bullet"/>
      <w:lvlText w:val=""/>
      <w:lvlJc w:val="left"/>
      <w:pPr>
        <w:tabs>
          <w:tab w:val="num" w:pos="2160"/>
        </w:tabs>
        <w:ind w:left="2160" w:hanging="360"/>
      </w:pPr>
      <w:rPr>
        <w:rFonts w:ascii="Wingdings" w:hAnsi="Wingdings" w:hint="default"/>
      </w:rPr>
    </w:lvl>
    <w:lvl w:ilvl="3" w:tplc="960CD072" w:tentative="1">
      <w:start w:val="1"/>
      <w:numFmt w:val="bullet"/>
      <w:lvlText w:val=""/>
      <w:lvlJc w:val="left"/>
      <w:pPr>
        <w:tabs>
          <w:tab w:val="num" w:pos="2880"/>
        </w:tabs>
        <w:ind w:left="2880" w:hanging="360"/>
      </w:pPr>
      <w:rPr>
        <w:rFonts w:ascii="Wingdings" w:hAnsi="Wingdings" w:hint="default"/>
      </w:rPr>
    </w:lvl>
    <w:lvl w:ilvl="4" w:tplc="21BECC30" w:tentative="1">
      <w:start w:val="1"/>
      <w:numFmt w:val="bullet"/>
      <w:lvlText w:val=""/>
      <w:lvlJc w:val="left"/>
      <w:pPr>
        <w:tabs>
          <w:tab w:val="num" w:pos="3600"/>
        </w:tabs>
        <w:ind w:left="3600" w:hanging="360"/>
      </w:pPr>
      <w:rPr>
        <w:rFonts w:ascii="Wingdings" w:hAnsi="Wingdings" w:hint="default"/>
      </w:rPr>
    </w:lvl>
    <w:lvl w:ilvl="5" w:tplc="DD44FB54" w:tentative="1">
      <w:start w:val="1"/>
      <w:numFmt w:val="bullet"/>
      <w:lvlText w:val=""/>
      <w:lvlJc w:val="left"/>
      <w:pPr>
        <w:tabs>
          <w:tab w:val="num" w:pos="4320"/>
        </w:tabs>
        <w:ind w:left="4320" w:hanging="360"/>
      </w:pPr>
      <w:rPr>
        <w:rFonts w:ascii="Wingdings" w:hAnsi="Wingdings" w:hint="default"/>
      </w:rPr>
    </w:lvl>
    <w:lvl w:ilvl="6" w:tplc="8A2063DA" w:tentative="1">
      <w:start w:val="1"/>
      <w:numFmt w:val="bullet"/>
      <w:lvlText w:val=""/>
      <w:lvlJc w:val="left"/>
      <w:pPr>
        <w:tabs>
          <w:tab w:val="num" w:pos="5040"/>
        </w:tabs>
        <w:ind w:left="5040" w:hanging="360"/>
      </w:pPr>
      <w:rPr>
        <w:rFonts w:ascii="Wingdings" w:hAnsi="Wingdings" w:hint="default"/>
      </w:rPr>
    </w:lvl>
    <w:lvl w:ilvl="7" w:tplc="14E853DA" w:tentative="1">
      <w:start w:val="1"/>
      <w:numFmt w:val="bullet"/>
      <w:lvlText w:val=""/>
      <w:lvlJc w:val="left"/>
      <w:pPr>
        <w:tabs>
          <w:tab w:val="num" w:pos="5760"/>
        </w:tabs>
        <w:ind w:left="5760" w:hanging="360"/>
      </w:pPr>
      <w:rPr>
        <w:rFonts w:ascii="Wingdings" w:hAnsi="Wingdings" w:hint="default"/>
      </w:rPr>
    </w:lvl>
    <w:lvl w:ilvl="8" w:tplc="2D5ECB2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F9422C6"/>
    <w:multiLevelType w:val="hybridMultilevel"/>
    <w:tmpl w:val="60F4EECC"/>
    <w:lvl w:ilvl="0" w:tplc="AEDCCB80">
      <w:start w:val="1"/>
      <w:numFmt w:val="bullet"/>
      <w:lvlText w:val=""/>
      <w:lvlJc w:val="left"/>
      <w:pPr>
        <w:tabs>
          <w:tab w:val="num" w:pos="720"/>
        </w:tabs>
        <w:ind w:left="720" w:hanging="360"/>
      </w:pPr>
      <w:rPr>
        <w:rFonts w:ascii="Wingdings" w:hAnsi="Wingdings" w:hint="default"/>
      </w:rPr>
    </w:lvl>
    <w:lvl w:ilvl="1" w:tplc="8FAE9282" w:tentative="1">
      <w:start w:val="1"/>
      <w:numFmt w:val="bullet"/>
      <w:lvlText w:val=""/>
      <w:lvlJc w:val="left"/>
      <w:pPr>
        <w:tabs>
          <w:tab w:val="num" w:pos="1440"/>
        </w:tabs>
        <w:ind w:left="1440" w:hanging="360"/>
      </w:pPr>
      <w:rPr>
        <w:rFonts w:ascii="Wingdings" w:hAnsi="Wingdings" w:hint="default"/>
      </w:rPr>
    </w:lvl>
    <w:lvl w:ilvl="2" w:tplc="EBA0E524" w:tentative="1">
      <w:start w:val="1"/>
      <w:numFmt w:val="bullet"/>
      <w:lvlText w:val=""/>
      <w:lvlJc w:val="left"/>
      <w:pPr>
        <w:tabs>
          <w:tab w:val="num" w:pos="2160"/>
        </w:tabs>
        <w:ind w:left="2160" w:hanging="360"/>
      </w:pPr>
      <w:rPr>
        <w:rFonts w:ascii="Wingdings" w:hAnsi="Wingdings" w:hint="default"/>
      </w:rPr>
    </w:lvl>
    <w:lvl w:ilvl="3" w:tplc="4EC0AA7C" w:tentative="1">
      <w:start w:val="1"/>
      <w:numFmt w:val="bullet"/>
      <w:lvlText w:val=""/>
      <w:lvlJc w:val="left"/>
      <w:pPr>
        <w:tabs>
          <w:tab w:val="num" w:pos="2880"/>
        </w:tabs>
        <w:ind w:left="2880" w:hanging="360"/>
      </w:pPr>
      <w:rPr>
        <w:rFonts w:ascii="Wingdings" w:hAnsi="Wingdings" w:hint="default"/>
      </w:rPr>
    </w:lvl>
    <w:lvl w:ilvl="4" w:tplc="CB40DCD0" w:tentative="1">
      <w:start w:val="1"/>
      <w:numFmt w:val="bullet"/>
      <w:lvlText w:val=""/>
      <w:lvlJc w:val="left"/>
      <w:pPr>
        <w:tabs>
          <w:tab w:val="num" w:pos="3600"/>
        </w:tabs>
        <w:ind w:left="3600" w:hanging="360"/>
      </w:pPr>
      <w:rPr>
        <w:rFonts w:ascii="Wingdings" w:hAnsi="Wingdings" w:hint="default"/>
      </w:rPr>
    </w:lvl>
    <w:lvl w:ilvl="5" w:tplc="D338BADA" w:tentative="1">
      <w:start w:val="1"/>
      <w:numFmt w:val="bullet"/>
      <w:lvlText w:val=""/>
      <w:lvlJc w:val="left"/>
      <w:pPr>
        <w:tabs>
          <w:tab w:val="num" w:pos="4320"/>
        </w:tabs>
        <w:ind w:left="4320" w:hanging="360"/>
      </w:pPr>
      <w:rPr>
        <w:rFonts w:ascii="Wingdings" w:hAnsi="Wingdings" w:hint="default"/>
      </w:rPr>
    </w:lvl>
    <w:lvl w:ilvl="6" w:tplc="EF5E872A" w:tentative="1">
      <w:start w:val="1"/>
      <w:numFmt w:val="bullet"/>
      <w:lvlText w:val=""/>
      <w:lvlJc w:val="left"/>
      <w:pPr>
        <w:tabs>
          <w:tab w:val="num" w:pos="5040"/>
        </w:tabs>
        <w:ind w:left="5040" w:hanging="360"/>
      </w:pPr>
      <w:rPr>
        <w:rFonts w:ascii="Wingdings" w:hAnsi="Wingdings" w:hint="default"/>
      </w:rPr>
    </w:lvl>
    <w:lvl w:ilvl="7" w:tplc="CEFE6174" w:tentative="1">
      <w:start w:val="1"/>
      <w:numFmt w:val="bullet"/>
      <w:lvlText w:val=""/>
      <w:lvlJc w:val="left"/>
      <w:pPr>
        <w:tabs>
          <w:tab w:val="num" w:pos="5760"/>
        </w:tabs>
        <w:ind w:left="5760" w:hanging="360"/>
      </w:pPr>
      <w:rPr>
        <w:rFonts w:ascii="Wingdings" w:hAnsi="Wingdings" w:hint="default"/>
      </w:rPr>
    </w:lvl>
    <w:lvl w:ilvl="8" w:tplc="1238407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D81835"/>
    <w:multiLevelType w:val="hybridMultilevel"/>
    <w:tmpl w:val="D4E26F9C"/>
    <w:lvl w:ilvl="0" w:tplc="2D3A85F8">
      <w:start w:val="1"/>
      <w:numFmt w:val="lowerRoman"/>
      <w:lvlText w:val="%1."/>
      <w:lvlJc w:val="right"/>
      <w:pPr>
        <w:tabs>
          <w:tab w:val="num" w:pos="720"/>
        </w:tabs>
        <w:ind w:left="720" w:hanging="360"/>
      </w:pPr>
    </w:lvl>
    <w:lvl w:ilvl="1" w:tplc="E4E83A5A" w:tentative="1">
      <w:start w:val="1"/>
      <w:numFmt w:val="lowerRoman"/>
      <w:lvlText w:val="%2."/>
      <w:lvlJc w:val="right"/>
      <w:pPr>
        <w:tabs>
          <w:tab w:val="num" w:pos="1440"/>
        </w:tabs>
        <w:ind w:left="1440" w:hanging="360"/>
      </w:pPr>
    </w:lvl>
    <w:lvl w:ilvl="2" w:tplc="E702D47C" w:tentative="1">
      <w:start w:val="1"/>
      <w:numFmt w:val="lowerRoman"/>
      <w:lvlText w:val="%3."/>
      <w:lvlJc w:val="right"/>
      <w:pPr>
        <w:tabs>
          <w:tab w:val="num" w:pos="2160"/>
        </w:tabs>
        <w:ind w:left="2160" w:hanging="360"/>
      </w:pPr>
    </w:lvl>
    <w:lvl w:ilvl="3" w:tplc="3C16714A" w:tentative="1">
      <w:start w:val="1"/>
      <w:numFmt w:val="lowerRoman"/>
      <w:lvlText w:val="%4."/>
      <w:lvlJc w:val="right"/>
      <w:pPr>
        <w:tabs>
          <w:tab w:val="num" w:pos="2880"/>
        </w:tabs>
        <w:ind w:left="2880" w:hanging="360"/>
      </w:pPr>
    </w:lvl>
    <w:lvl w:ilvl="4" w:tplc="8398C978" w:tentative="1">
      <w:start w:val="1"/>
      <w:numFmt w:val="lowerRoman"/>
      <w:lvlText w:val="%5."/>
      <w:lvlJc w:val="right"/>
      <w:pPr>
        <w:tabs>
          <w:tab w:val="num" w:pos="3600"/>
        </w:tabs>
        <w:ind w:left="3600" w:hanging="360"/>
      </w:pPr>
    </w:lvl>
    <w:lvl w:ilvl="5" w:tplc="AB00C272" w:tentative="1">
      <w:start w:val="1"/>
      <w:numFmt w:val="lowerRoman"/>
      <w:lvlText w:val="%6."/>
      <w:lvlJc w:val="right"/>
      <w:pPr>
        <w:tabs>
          <w:tab w:val="num" w:pos="4320"/>
        </w:tabs>
        <w:ind w:left="4320" w:hanging="360"/>
      </w:pPr>
    </w:lvl>
    <w:lvl w:ilvl="6" w:tplc="FFE0D574" w:tentative="1">
      <w:start w:val="1"/>
      <w:numFmt w:val="lowerRoman"/>
      <w:lvlText w:val="%7."/>
      <w:lvlJc w:val="right"/>
      <w:pPr>
        <w:tabs>
          <w:tab w:val="num" w:pos="5040"/>
        </w:tabs>
        <w:ind w:left="5040" w:hanging="360"/>
      </w:pPr>
    </w:lvl>
    <w:lvl w:ilvl="7" w:tplc="5AC4A670" w:tentative="1">
      <w:start w:val="1"/>
      <w:numFmt w:val="lowerRoman"/>
      <w:lvlText w:val="%8."/>
      <w:lvlJc w:val="right"/>
      <w:pPr>
        <w:tabs>
          <w:tab w:val="num" w:pos="5760"/>
        </w:tabs>
        <w:ind w:left="5760" w:hanging="360"/>
      </w:pPr>
    </w:lvl>
    <w:lvl w:ilvl="8" w:tplc="8FC637B0" w:tentative="1">
      <w:start w:val="1"/>
      <w:numFmt w:val="lowerRoman"/>
      <w:lvlText w:val="%9."/>
      <w:lvlJc w:val="right"/>
      <w:pPr>
        <w:tabs>
          <w:tab w:val="num" w:pos="6480"/>
        </w:tabs>
        <w:ind w:left="6480" w:hanging="360"/>
      </w:pPr>
    </w:lvl>
  </w:abstractNum>
  <w:abstractNum w:abstractNumId="16" w15:restartNumberingAfterBreak="0">
    <w:nsid w:val="5B3951CC"/>
    <w:multiLevelType w:val="hybridMultilevel"/>
    <w:tmpl w:val="35DC8680"/>
    <w:lvl w:ilvl="0" w:tplc="392CC89A">
      <w:start w:val="48"/>
      <w:numFmt w:val="bullet"/>
      <w:lvlText w:val="•"/>
      <w:lvlJc w:val="left"/>
      <w:pPr>
        <w:ind w:left="720" w:hanging="360"/>
      </w:pPr>
      <w:rPr>
        <w:rFonts w:ascii="Palatino Linotype" w:eastAsiaTheme="minorHAnsi" w:hAnsi="Palatino Linotype"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C7D5ECB"/>
    <w:multiLevelType w:val="hybridMultilevel"/>
    <w:tmpl w:val="ADB20BB0"/>
    <w:lvl w:ilvl="0" w:tplc="9CBC6EE0">
      <w:start w:val="1"/>
      <w:numFmt w:val="decimal"/>
      <w:lvlText w:val="%1."/>
      <w:lvlJc w:val="left"/>
      <w:pPr>
        <w:tabs>
          <w:tab w:val="num" w:pos="720"/>
        </w:tabs>
        <w:ind w:left="720" w:hanging="360"/>
      </w:pPr>
    </w:lvl>
    <w:lvl w:ilvl="1" w:tplc="F41A37D2" w:tentative="1">
      <w:start w:val="1"/>
      <w:numFmt w:val="decimal"/>
      <w:lvlText w:val="%2."/>
      <w:lvlJc w:val="left"/>
      <w:pPr>
        <w:tabs>
          <w:tab w:val="num" w:pos="1440"/>
        </w:tabs>
        <w:ind w:left="1440" w:hanging="360"/>
      </w:pPr>
    </w:lvl>
    <w:lvl w:ilvl="2" w:tplc="EC5AEE0E" w:tentative="1">
      <w:start w:val="1"/>
      <w:numFmt w:val="decimal"/>
      <w:lvlText w:val="%3."/>
      <w:lvlJc w:val="left"/>
      <w:pPr>
        <w:tabs>
          <w:tab w:val="num" w:pos="2160"/>
        </w:tabs>
        <w:ind w:left="2160" w:hanging="360"/>
      </w:pPr>
    </w:lvl>
    <w:lvl w:ilvl="3" w:tplc="11763AF6" w:tentative="1">
      <w:start w:val="1"/>
      <w:numFmt w:val="decimal"/>
      <w:lvlText w:val="%4."/>
      <w:lvlJc w:val="left"/>
      <w:pPr>
        <w:tabs>
          <w:tab w:val="num" w:pos="2880"/>
        </w:tabs>
        <w:ind w:left="2880" w:hanging="360"/>
      </w:pPr>
    </w:lvl>
    <w:lvl w:ilvl="4" w:tplc="3C62EF10" w:tentative="1">
      <w:start w:val="1"/>
      <w:numFmt w:val="decimal"/>
      <w:lvlText w:val="%5."/>
      <w:lvlJc w:val="left"/>
      <w:pPr>
        <w:tabs>
          <w:tab w:val="num" w:pos="3600"/>
        </w:tabs>
        <w:ind w:left="3600" w:hanging="360"/>
      </w:pPr>
    </w:lvl>
    <w:lvl w:ilvl="5" w:tplc="E2FEE942" w:tentative="1">
      <w:start w:val="1"/>
      <w:numFmt w:val="decimal"/>
      <w:lvlText w:val="%6."/>
      <w:lvlJc w:val="left"/>
      <w:pPr>
        <w:tabs>
          <w:tab w:val="num" w:pos="4320"/>
        </w:tabs>
        <w:ind w:left="4320" w:hanging="360"/>
      </w:pPr>
    </w:lvl>
    <w:lvl w:ilvl="6" w:tplc="112E4FA8" w:tentative="1">
      <w:start w:val="1"/>
      <w:numFmt w:val="decimal"/>
      <w:lvlText w:val="%7."/>
      <w:lvlJc w:val="left"/>
      <w:pPr>
        <w:tabs>
          <w:tab w:val="num" w:pos="5040"/>
        </w:tabs>
        <w:ind w:left="5040" w:hanging="360"/>
      </w:pPr>
    </w:lvl>
    <w:lvl w:ilvl="7" w:tplc="5F28E36A" w:tentative="1">
      <w:start w:val="1"/>
      <w:numFmt w:val="decimal"/>
      <w:lvlText w:val="%8."/>
      <w:lvlJc w:val="left"/>
      <w:pPr>
        <w:tabs>
          <w:tab w:val="num" w:pos="5760"/>
        </w:tabs>
        <w:ind w:left="5760" w:hanging="360"/>
      </w:pPr>
    </w:lvl>
    <w:lvl w:ilvl="8" w:tplc="1F6E008E" w:tentative="1">
      <w:start w:val="1"/>
      <w:numFmt w:val="decimal"/>
      <w:lvlText w:val="%9."/>
      <w:lvlJc w:val="left"/>
      <w:pPr>
        <w:tabs>
          <w:tab w:val="num" w:pos="6480"/>
        </w:tabs>
        <w:ind w:left="6480" w:hanging="360"/>
      </w:pPr>
    </w:lvl>
  </w:abstractNum>
  <w:abstractNum w:abstractNumId="18" w15:restartNumberingAfterBreak="0">
    <w:nsid w:val="5EC329D6"/>
    <w:multiLevelType w:val="hybridMultilevel"/>
    <w:tmpl w:val="5740C5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2FA4B47"/>
    <w:multiLevelType w:val="hybridMultilevel"/>
    <w:tmpl w:val="475CFD0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77C2125"/>
    <w:multiLevelType w:val="hybridMultilevel"/>
    <w:tmpl w:val="A48ABC4E"/>
    <w:lvl w:ilvl="0" w:tplc="820A1DC2">
      <w:start w:val="1"/>
      <w:numFmt w:val="bullet"/>
      <w:lvlText w:val=""/>
      <w:lvlJc w:val="left"/>
      <w:pPr>
        <w:tabs>
          <w:tab w:val="num" w:pos="720"/>
        </w:tabs>
        <w:ind w:left="720" w:hanging="360"/>
      </w:pPr>
      <w:rPr>
        <w:rFonts w:ascii="Wingdings" w:hAnsi="Wingdings" w:hint="default"/>
      </w:rPr>
    </w:lvl>
    <w:lvl w:ilvl="1" w:tplc="177C3F38" w:tentative="1">
      <w:start w:val="1"/>
      <w:numFmt w:val="bullet"/>
      <w:lvlText w:val=""/>
      <w:lvlJc w:val="left"/>
      <w:pPr>
        <w:tabs>
          <w:tab w:val="num" w:pos="1440"/>
        </w:tabs>
        <w:ind w:left="1440" w:hanging="360"/>
      </w:pPr>
      <w:rPr>
        <w:rFonts w:ascii="Wingdings" w:hAnsi="Wingdings" w:hint="default"/>
      </w:rPr>
    </w:lvl>
    <w:lvl w:ilvl="2" w:tplc="D146E446" w:tentative="1">
      <w:start w:val="1"/>
      <w:numFmt w:val="bullet"/>
      <w:lvlText w:val=""/>
      <w:lvlJc w:val="left"/>
      <w:pPr>
        <w:tabs>
          <w:tab w:val="num" w:pos="2160"/>
        </w:tabs>
        <w:ind w:left="2160" w:hanging="360"/>
      </w:pPr>
      <w:rPr>
        <w:rFonts w:ascii="Wingdings" w:hAnsi="Wingdings" w:hint="default"/>
      </w:rPr>
    </w:lvl>
    <w:lvl w:ilvl="3" w:tplc="E0744F16" w:tentative="1">
      <w:start w:val="1"/>
      <w:numFmt w:val="bullet"/>
      <w:lvlText w:val=""/>
      <w:lvlJc w:val="left"/>
      <w:pPr>
        <w:tabs>
          <w:tab w:val="num" w:pos="2880"/>
        </w:tabs>
        <w:ind w:left="2880" w:hanging="360"/>
      </w:pPr>
      <w:rPr>
        <w:rFonts w:ascii="Wingdings" w:hAnsi="Wingdings" w:hint="default"/>
      </w:rPr>
    </w:lvl>
    <w:lvl w:ilvl="4" w:tplc="8BD84CEE" w:tentative="1">
      <w:start w:val="1"/>
      <w:numFmt w:val="bullet"/>
      <w:lvlText w:val=""/>
      <w:lvlJc w:val="left"/>
      <w:pPr>
        <w:tabs>
          <w:tab w:val="num" w:pos="3600"/>
        </w:tabs>
        <w:ind w:left="3600" w:hanging="360"/>
      </w:pPr>
      <w:rPr>
        <w:rFonts w:ascii="Wingdings" w:hAnsi="Wingdings" w:hint="default"/>
      </w:rPr>
    </w:lvl>
    <w:lvl w:ilvl="5" w:tplc="AC282FF2" w:tentative="1">
      <w:start w:val="1"/>
      <w:numFmt w:val="bullet"/>
      <w:lvlText w:val=""/>
      <w:lvlJc w:val="left"/>
      <w:pPr>
        <w:tabs>
          <w:tab w:val="num" w:pos="4320"/>
        </w:tabs>
        <w:ind w:left="4320" w:hanging="360"/>
      </w:pPr>
      <w:rPr>
        <w:rFonts w:ascii="Wingdings" w:hAnsi="Wingdings" w:hint="default"/>
      </w:rPr>
    </w:lvl>
    <w:lvl w:ilvl="6" w:tplc="B240CA3E" w:tentative="1">
      <w:start w:val="1"/>
      <w:numFmt w:val="bullet"/>
      <w:lvlText w:val=""/>
      <w:lvlJc w:val="left"/>
      <w:pPr>
        <w:tabs>
          <w:tab w:val="num" w:pos="5040"/>
        </w:tabs>
        <w:ind w:left="5040" w:hanging="360"/>
      </w:pPr>
      <w:rPr>
        <w:rFonts w:ascii="Wingdings" w:hAnsi="Wingdings" w:hint="default"/>
      </w:rPr>
    </w:lvl>
    <w:lvl w:ilvl="7" w:tplc="2802607E" w:tentative="1">
      <w:start w:val="1"/>
      <w:numFmt w:val="bullet"/>
      <w:lvlText w:val=""/>
      <w:lvlJc w:val="left"/>
      <w:pPr>
        <w:tabs>
          <w:tab w:val="num" w:pos="5760"/>
        </w:tabs>
        <w:ind w:left="5760" w:hanging="360"/>
      </w:pPr>
      <w:rPr>
        <w:rFonts w:ascii="Wingdings" w:hAnsi="Wingdings" w:hint="default"/>
      </w:rPr>
    </w:lvl>
    <w:lvl w:ilvl="8" w:tplc="4DE6E144" w:tentative="1">
      <w:start w:val="1"/>
      <w:numFmt w:val="bullet"/>
      <w:lvlText w:val=""/>
      <w:lvlJc w:val="left"/>
      <w:pPr>
        <w:tabs>
          <w:tab w:val="num" w:pos="6480"/>
        </w:tabs>
        <w:ind w:left="6480" w:hanging="360"/>
      </w:pPr>
      <w:rPr>
        <w:rFonts w:ascii="Wingdings" w:hAnsi="Wingdings" w:hint="default"/>
      </w:rPr>
    </w:lvl>
  </w:abstractNum>
  <w:num w:numId="1" w16cid:durableId="2087142089">
    <w:abstractNumId w:val="3"/>
  </w:num>
  <w:num w:numId="2" w16cid:durableId="298145733">
    <w:abstractNumId w:val="13"/>
  </w:num>
  <w:num w:numId="3" w16cid:durableId="575089218">
    <w:abstractNumId w:val="4"/>
  </w:num>
  <w:num w:numId="4" w16cid:durableId="1512452534">
    <w:abstractNumId w:val="15"/>
  </w:num>
  <w:num w:numId="5" w16cid:durableId="794064121">
    <w:abstractNumId w:val="14"/>
  </w:num>
  <w:num w:numId="6" w16cid:durableId="893203596">
    <w:abstractNumId w:val="8"/>
  </w:num>
  <w:num w:numId="7" w16cid:durableId="620192086">
    <w:abstractNumId w:val="5"/>
  </w:num>
  <w:num w:numId="8" w16cid:durableId="1517957535">
    <w:abstractNumId w:val="7"/>
  </w:num>
  <w:num w:numId="9" w16cid:durableId="1014646915">
    <w:abstractNumId w:val="20"/>
  </w:num>
  <w:num w:numId="10" w16cid:durableId="1856923655">
    <w:abstractNumId w:val="12"/>
  </w:num>
  <w:num w:numId="11" w16cid:durableId="1108812508">
    <w:abstractNumId w:val="6"/>
  </w:num>
  <w:num w:numId="12" w16cid:durableId="624771232">
    <w:abstractNumId w:val="2"/>
  </w:num>
  <w:num w:numId="13" w16cid:durableId="100271799">
    <w:abstractNumId w:val="11"/>
  </w:num>
  <w:num w:numId="14" w16cid:durableId="959721744">
    <w:abstractNumId w:val="0"/>
  </w:num>
  <w:num w:numId="15" w16cid:durableId="1195381757">
    <w:abstractNumId w:val="9"/>
  </w:num>
  <w:num w:numId="16" w16cid:durableId="1630893733">
    <w:abstractNumId w:val="10"/>
  </w:num>
  <w:num w:numId="17" w16cid:durableId="1299841873">
    <w:abstractNumId w:val="17"/>
  </w:num>
  <w:num w:numId="18" w16cid:durableId="1734691223">
    <w:abstractNumId w:val="18"/>
  </w:num>
  <w:num w:numId="19" w16cid:durableId="1084453181">
    <w:abstractNumId w:val="1"/>
  </w:num>
  <w:num w:numId="20" w16cid:durableId="848955801">
    <w:abstractNumId w:val="19"/>
  </w:num>
  <w:num w:numId="21" w16cid:durableId="8192674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D9"/>
    <w:rsid w:val="00153CD9"/>
    <w:rsid w:val="0018088E"/>
    <w:rsid w:val="002B2F0B"/>
    <w:rsid w:val="002F21B1"/>
    <w:rsid w:val="004063E8"/>
    <w:rsid w:val="00686DF4"/>
    <w:rsid w:val="0089547B"/>
    <w:rsid w:val="00923D15"/>
    <w:rsid w:val="00A55572"/>
    <w:rsid w:val="00A66EBF"/>
    <w:rsid w:val="00B64573"/>
    <w:rsid w:val="00DA2A4D"/>
    <w:rsid w:val="00F07E8C"/>
    <w:rsid w:val="00FB44D9"/>
    <w:rsid w:val="00FC0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C412"/>
  <w15:chartTrackingRefBased/>
  <w15:docId w15:val="{91D29CD2-AD6D-4262-8353-04674627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EBF"/>
  </w:style>
  <w:style w:type="paragraph" w:styleId="Heading1">
    <w:name w:val="heading 1"/>
    <w:basedOn w:val="Normal"/>
    <w:next w:val="Normal"/>
    <w:link w:val="Heading1Char"/>
    <w:uiPriority w:val="9"/>
    <w:qFormat/>
    <w:rsid w:val="00FB4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4D9"/>
    <w:rPr>
      <w:rFonts w:eastAsiaTheme="majorEastAsia" w:cstheme="majorBidi"/>
      <w:color w:val="272727" w:themeColor="text1" w:themeTint="D8"/>
    </w:rPr>
  </w:style>
  <w:style w:type="paragraph" w:styleId="Title">
    <w:name w:val="Title"/>
    <w:basedOn w:val="Normal"/>
    <w:next w:val="Normal"/>
    <w:link w:val="TitleChar"/>
    <w:uiPriority w:val="10"/>
    <w:qFormat/>
    <w:rsid w:val="00FB4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4D9"/>
    <w:pPr>
      <w:spacing w:before="160"/>
      <w:jc w:val="center"/>
    </w:pPr>
    <w:rPr>
      <w:i/>
      <w:iCs/>
      <w:color w:val="404040" w:themeColor="text1" w:themeTint="BF"/>
    </w:rPr>
  </w:style>
  <w:style w:type="character" w:customStyle="1" w:styleId="QuoteChar">
    <w:name w:val="Quote Char"/>
    <w:basedOn w:val="DefaultParagraphFont"/>
    <w:link w:val="Quote"/>
    <w:uiPriority w:val="29"/>
    <w:rsid w:val="00FB44D9"/>
    <w:rPr>
      <w:i/>
      <w:iCs/>
      <w:color w:val="404040" w:themeColor="text1" w:themeTint="BF"/>
    </w:rPr>
  </w:style>
  <w:style w:type="paragraph" w:styleId="ListParagraph">
    <w:name w:val="List Paragraph"/>
    <w:basedOn w:val="Normal"/>
    <w:uiPriority w:val="34"/>
    <w:qFormat/>
    <w:rsid w:val="00FB44D9"/>
    <w:pPr>
      <w:ind w:left="720"/>
      <w:contextualSpacing/>
    </w:pPr>
  </w:style>
  <w:style w:type="character" w:styleId="IntenseEmphasis">
    <w:name w:val="Intense Emphasis"/>
    <w:basedOn w:val="DefaultParagraphFont"/>
    <w:uiPriority w:val="21"/>
    <w:qFormat/>
    <w:rsid w:val="00FB44D9"/>
    <w:rPr>
      <w:i/>
      <w:iCs/>
      <w:color w:val="0F4761" w:themeColor="accent1" w:themeShade="BF"/>
    </w:rPr>
  </w:style>
  <w:style w:type="paragraph" w:styleId="IntenseQuote">
    <w:name w:val="Intense Quote"/>
    <w:basedOn w:val="Normal"/>
    <w:next w:val="Normal"/>
    <w:link w:val="IntenseQuoteChar"/>
    <w:uiPriority w:val="30"/>
    <w:qFormat/>
    <w:rsid w:val="00FB4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4D9"/>
    <w:rPr>
      <w:i/>
      <w:iCs/>
      <w:color w:val="0F4761" w:themeColor="accent1" w:themeShade="BF"/>
    </w:rPr>
  </w:style>
  <w:style w:type="character" w:styleId="IntenseReference">
    <w:name w:val="Intense Reference"/>
    <w:basedOn w:val="DefaultParagraphFont"/>
    <w:uiPriority w:val="32"/>
    <w:qFormat/>
    <w:rsid w:val="00FB4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MBURO KENNEDY OTIENO</dc:creator>
  <cp:keywords/>
  <dc:description/>
  <cp:lastModifiedBy>MBURO KENNEDY OTIENO</cp:lastModifiedBy>
  <cp:revision>7</cp:revision>
  <dcterms:created xsi:type="dcterms:W3CDTF">2024-09-22T19:50:00Z</dcterms:created>
  <dcterms:modified xsi:type="dcterms:W3CDTF">2024-09-22T21:16:00Z</dcterms:modified>
</cp:coreProperties>
</file>