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B250B" w:rsidRDefault="000C2C1E" w:rsidP="001B250B">
      <w:pPr>
        <w:spacing w:line="360" w:lineRule="auto"/>
        <w:jc w:val="center"/>
        <w:rPr>
          <w:rFonts w:ascii="Times New Roman" w:hAnsi="Times New Roman"/>
          <w:b/>
          <w:bCs/>
          <w:sz w:val="24"/>
          <w:szCs w:val="24"/>
        </w:rPr>
      </w:pPr>
      <w:r>
        <w:rPr>
          <w:rFonts w:ascii="Times New Roman" w:eastAsia="Calibri" w:hAnsi="Times New Roman"/>
          <w:noProof/>
          <w:color w:val="000000"/>
          <w:sz w:val="24"/>
          <w:szCs w:val="24"/>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i1025" type="#_x0000_t75" style="width:134.25pt;height:135.75pt;visibility:visible;mso-wrap-style:square">
            <v:imagedata r:id="rId9" o:title=""/>
            <o:lock v:ext="edit" aspectratio="f"/>
          </v:shape>
        </w:pict>
      </w:r>
    </w:p>
    <w:p w:rsidR="001B250B" w:rsidRPr="00192E08" w:rsidRDefault="001B250B" w:rsidP="001C1418">
      <w:pPr>
        <w:spacing w:line="360" w:lineRule="auto"/>
        <w:jc w:val="center"/>
        <w:rPr>
          <w:rFonts w:ascii="Times New Roman" w:hAnsi="Times New Roman"/>
          <w:b/>
          <w:bCs/>
          <w:sz w:val="24"/>
          <w:szCs w:val="24"/>
        </w:rPr>
      </w:pPr>
      <w:r>
        <w:rPr>
          <w:rFonts w:ascii="Times New Roman" w:hAnsi="Times New Roman"/>
          <w:b/>
          <w:bCs/>
          <w:sz w:val="24"/>
          <w:szCs w:val="24"/>
        </w:rPr>
        <w:t>KENYA SCHOOL OF LAW</w:t>
      </w:r>
    </w:p>
    <w:p w:rsidR="001B250B" w:rsidRDefault="001B250B" w:rsidP="001B250B">
      <w:pPr>
        <w:spacing w:line="360" w:lineRule="auto"/>
        <w:jc w:val="center"/>
        <w:rPr>
          <w:rFonts w:ascii="Times New Roman" w:hAnsi="Times New Roman"/>
          <w:b/>
          <w:bCs/>
          <w:sz w:val="24"/>
          <w:szCs w:val="24"/>
        </w:rPr>
      </w:pPr>
      <w:r>
        <w:rPr>
          <w:rFonts w:ascii="Times New Roman" w:hAnsi="Times New Roman"/>
          <w:b/>
          <w:bCs/>
          <w:sz w:val="24"/>
          <w:szCs w:val="24"/>
        </w:rPr>
        <w:t>CIVIL LITIGATION-ATP 100</w:t>
      </w:r>
    </w:p>
    <w:p w:rsidR="001B250B" w:rsidRDefault="001B250B" w:rsidP="001B250B">
      <w:pPr>
        <w:spacing w:line="360" w:lineRule="auto"/>
        <w:jc w:val="center"/>
        <w:rPr>
          <w:rFonts w:ascii="Times New Roman" w:hAnsi="Times New Roman"/>
          <w:b/>
          <w:bCs/>
          <w:sz w:val="24"/>
          <w:szCs w:val="24"/>
        </w:rPr>
      </w:pPr>
      <w:r w:rsidRPr="00335656">
        <w:rPr>
          <w:rFonts w:ascii="Times New Roman" w:hAnsi="Times New Roman"/>
          <w:b/>
          <w:bCs/>
          <w:sz w:val="24"/>
          <w:szCs w:val="24"/>
        </w:rPr>
        <w:t>FIRM 2</w:t>
      </w:r>
      <w:r w:rsidR="00DE132A">
        <w:rPr>
          <w:rFonts w:ascii="Times New Roman" w:hAnsi="Times New Roman"/>
          <w:b/>
          <w:bCs/>
          <w:sz w:val="24"/>
          <w:szCs w:val="24"/>
        </w:rPr>
        <w:t xml:space="preserve"> CLASS G</w:t>
      </w:r>
      <w:r>
        <w:rPr>
          <w:rFonts w:ascii="Times New Roman" w:hAnsi="Times New Roman"/>
          <w:b/>
          <w:bCs/>
          <w:sz w:val="24"/>
          <w:szCs w:val="24"/>
        </w:rPr>
        <w:t xml:space="preserve"> MEMBERS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410"/>
      </w:tblGrid>
      <w:tr w:rsidR="00740B28" w:rsidTr="00740B28">
        <w:tc>
          <w:tcPr>
            <w:tcW w:w="4675" w:type="dxa"/>
            <w:shd w:val="clear" w:color="auto" w:fill="auto"/>
          </w:tcPr>
          <w:p w:rsidR="001B250B" w:rsidRPr="00740B28" w:rsidRDefault="001B250B" w:rsidP="00740B28">
            <w:pPr>
              <w:spacing w:line="360" w:lineRule="auto"/>
              <w:jc w:val="both"/>
              <w:rPr>
                <w:rFonts w:ascii="Times New Roman" w:eastAsia="Calibri" w:hAnsi="Times New Roman"/>
                <w:b/>
                <w:bCs/>
                <w:kern w:val="2"/>
                <w:sz w:val="24"/>
                <w:szCs w:val="24"/>
              </w:rPr>
            </w:pPr>
            <w:r w:rsidRPr="00740B28">
              <w:rPr>
                <w:rFonts w:ascii="Times New Roman" w:eastAsia="Calibri" w:hAnsi="Times New Roman"/>
                <w:b/>
                <w:bCs/>
                <w:kern w:val="2"/>
                <w:sz w:val="24"/>
                <w:szCs w:val="24"/>
              </w:rPr>
              <w:t>NAME</w:t>
            </w:r>
          </w:p>
        </w:tc>
        <w:tc>
          <w:tcPr>
            <w:tcW w:w="4410" w:type="dxa"/>
            <w:shd w:val="clear" w:color="auto" w:fill="auto"/>
          </w:tcPr>
          <w:p w:rsidR="001B250B" w:rsidRPr="00740B28" w:rsidRDefault="001B250B" w:rsidP="00740B28">
            <w:pPr>
              <w:spacing w:line="360" w:lineRule="auto"/>
              <w:jc w:val="both"/>
              <w:rPr>
                <w:rFonts w:ascii="Times New Roman" w:eastAsia="Calibri" w:hAnsi="Times New Roman"/>
                <w:b/>
                <w:bCs/>
                <w:kern w:val="2"/>
                <w:sz w:val="24"/>
                <w:szCs w:val="24"/>
              </w:rPr>
            </w:pPr>
            <w:r w:rsidRPr="00740B28">
              <w:rPr>
                <w:rFonts w:ascii="Times New Roman" w:eastAsia="Calibri" w:hAnsi="Times New Roman"/>
                <w:b/>
                <w:bCs/>
                <w:kern w:val="2"/>
                <w:sz w:val="24"/>
                <w:szCs w:val="24"/>
              </w:rPr>
              <w:t>REG. NUMBERS</w:t>
            </w:r>
          </w:p>
        </w:tc>
      </w:tr>
      <w:tr w:rsidR="00740B28" w:rsidTr="00740B28">
        <w:tc>
          <w:tcPr>
            <w:tcW w:w="4675" w:type="dxa"/>
            <w:shd w:val="clear" w:color="auto" w:fill="auto"/>
          </w:tcPr>
          <w:p w:rsidR="001B250B" w:rsidRPr="00740B28" w:rsidRDefault="001B250B" w:rsidP="00740B28">
            <w:pPr>
              <w:pStyle w:val="ListParagraph"/>
              <w:numPr>
                <w:ilvl w:val="0"/>
                <w:numId w:val="30"/>
              </w:numPr>
              <w:spacing w:after="0" w:line="360" w:lineRule="auto"/>
              <w:jc w:val="both"/>
              <w:rPr>
                <w:rFonts w:ascii="Times New Roman" w:hAnsi="Times New Roman"/>
                <w:b/>
                <w:bCs/>
                <w:kern w:val="2"/>
                <w:sz w:val="24"/>
                <w:szCs w:val="24"/>
              </w:rPr>
            </w:pPr>
            <w:r w:rsidRPr="00740B28">
              <w:rPr>
                <w:rFonts w:ascii="Times New Roman" w:hAnsi="Times New Roman"/>
                <w:b/>
                <w:bCs/>
                <w:kern w:val="2"/>
                <w:sz w:val="24"/>
                <w:szCs w:val="24"/>
              </w:rPr>
              <w:t>ALUSA ELVIS</w:t>
            </w:r>
          </w:p>
        </w:tc>
        <w:tc>
          <w:tcPr>
            <w:tcW w:w="4410" w:type="dxa"/>
            <w:shd w:val="clear" w:color="auto" w:fill="auto"/>
          </w:tcPr>
          <w:p w:rsidR="001B250B" w:rsidRPr="00740B28" w:rsidRDefault="001B250B" w:rsidP="00740B28">
            <w:pPr>
              <w:spacing w:line="360" w:lineRule="auto"/>
              <w:jc w:val="both"/>
              <w:rPr>
                <w:rFonts w:ascii="Times New Roman" w:eastAsia="Calibri" w:hAnsi="Times New Roman"/>
                <w:b/>
                <w:bCs/>
                <w:kern w:val="2"/>
                <w:sz w:val="24"/>
                <w:szCs w:val="24"/>
              </w:rPr>
            </w:pPr>
            <w:r w:rsidRPr="00740B28">
              <w:rPr>
                <w:rFonts w:ascii="Times New Roman" w:eastAsia="Calibri" w:hAnsi="Times New Roman"/>
                <w:b/>
                <w:bCs/>
                <w:kern w:val="2"/>
                <w:sz w:val="24"/>
                <w:szCs w:val="24"/>
              </w:rPr>
              <w:t>20240035</w:t>
            </w:r>
          </w:p>
        </w:tc>
      </w:tr>
      <w:tr w:rsidR="00740B28" w:rsidTr="00740B28">
        <w:tc>
          <w:tcPr>
            <w:tcW w:w="4675" w:type="dxa"/>
            <w:shd w:val="clear" w:color="auto" w:fill="auto"/>
          </w:tcPr>
          <w:p w:rsidR="001B250B" w:rsidRPr="00740B28" w:rsidRDefault="001B250B" w:rsidP="00740B28">
            <w:pPr>
              <w:pStyle w:val="ListParagraph"/>
              <w:numPr>
                <w:ilvl w:val="0"/>
                <w:numId w:val="30"/>
              </w:numPr>
              <w:spacing w:after="0" w:line="360" w:lineRule="auto"/>
              <w:jc w:val="both"/>
              <w:rPr>
                <w:rFonts w:ascii="Times New Roman" w:hAnsi="Times New Roman"/>
                <w:b/>
                <w:bCs/>
                <w:kern w:val="2"/>
                <w:sz w:val="24"/>
                <w:szCs w:val="24"/>
              </w:rPr>
            </w:pPr>
            <w:r w:rsidRPr="00740B28">
              <w:rPr>
                <w:rFonts w:ascii="Times New Roman" w:hAnsi="Times New Roman"/>
                <w:b/>
                <w:bCs/>
                <w:kern w:val="2"/>
                <w:sz w:val="24"/>
                <w:szCs w:val="24"/>
              </w:rPr>
              <w:t>MARY GITAARI</w:t>
            </w:r>
          </w:p>
        </w:tc>
        <w:tc>
          <w:tcPr>
            <w:tcW w:w="4410" w:type="dxa"/>
            <w:shd w:val="clear" w:color="auto" w:fill="auto"/>
          </w:tcPr>
          <w:p w:rsidR="001B250B" w:rsidRPr="00740B28" w:rsidRDefault="001B250B" w:rsidP="00740B28">
            <w:pPr>
              <w:spacing w:line="360" w:lineRule="auto"/>
              <w:jc w:val="both"/>
              <w:rPr>
                <w:rFonts w:ascii="Times New Roman" w:eastAsia="Calibri" w:hAnsi="Times New Roman"/>
                <w:b/>
                <w:bCs/>
                <w:kern w:val="2"/>
                <w:sz w:val="24"/>
                <w:szCs w:val="24"/>
              </w:rPr>
            </w:pPr>
            <w:r w:rsidRPr="00740B28">
              <w:rPr>
                <w:rFonts w:ascii="Times New Roman" w:eastAsia="Calibri" w:hAnsi="Times New Roman"/>
                <w:b/>
                <w:bCs/>
                <w:kern w:val="2"/>
                <w:sz w:val="24"/>
                <w:szCs w:val="24"/>
              </w:rPr>
              <w:t>20240038</w:t>
            </w:r>
          </w:p>
        </w:tc>
      </w:tr>
      <w:tr w:rsidR="00740B28" w:rsidTr="00740B28">
        <w:tc>
          <w:tcPr>
            <w:tcW w:w="4675" w:type="dxa"/>
            <w:shd w:val="clear" w:color="auto" w:fill="auto"/>
          </w:tcPr>
          <w:p w:rsidR="001B250B" w:rsidRPr="00740B28" w:rsidRDefault="001B250B" w:rsidP="00740B28">
            <w:pPr>
              <w:pStyle w:val="ListParagraph"/>
              <w:numPr>
                <w:ilvl w:val="0"/>
                <w:numId w:val="30"/>
              </w:numPr>
              <w:spacing w:after="0" w:line="360" w:lineRule="auto"/>
              <w:jc w:val="both"/>
              <w:rPr>
                <w:rFonts w:ascii="Times New Roman" w:hAnsi="Times New Roman"/>
                <w:b/>
                <w:bCs/>
                <w:kern w:val="2"/>
                <w:sz w:val="24"/>
                <w:szCs w:val="24"/>
              </w:rPr>
            </w:pPr>
            <w:r w:rsidRPr="00740B28">
              <w:rPr>
                <w:rFonts w:ascii="Times New Roman" w:hAnsi="Times New Roman"/>
                <w:b/>
                <w:bCs/>
                <w:kern w:val="2"/>
                <w:sz w:val="24"/>
                <w:szCs w:val="24"/>
              </w:rPr>
              <w:t>JIMMY MWANGI</w:t>
            </w:r>
          </w:p>
        </w:tc>
        <w:tc>
          <w:tcPr>
            <w:tcW w:w="4410" w:type="dxa"/>
            <w:shd w:val="clear" w:color="auto" w:fill="auto"/>
          </w:tcPr>
          <w:p w:rsidR="001B250B" w:rsidRPr="00740B28" w:rsidRDefault="001B250B" w:rsidP="00740B28">
            <w:pPr>
              <w:spacing w:line="360" w:lineRule="auto"/>
              <w:jc w:val="both"/>
              <w:rPr>
                <w:rFonts w:ascii="Times New Roman" w:eastAsia="Calibri" w:hAnsi="Times New Roman"/>
                <w:b/>
                <w:bCs/>
                <w:kern w:val="2"/>
                <w:sz w:val="24"/>
                <w:szCs w:val="24"/>
              </w:rPr>
            </w:pPr>
            <w:r w:rsidRPr="00740B28">
              <w:rPr>
                <w:rFonts w:ascii="Times New Roman" w:eastAsia="Calibri" w:hAnsi="Times New Roman"/>
                <w:b/>
                <w:bCs/>
                <w:kern w:val="2"/>
                <w:sz w:val="24"/>
                <w:szCs w:val="24"/>
              </w:rPr>
              <w:t>20240039</w:t>
            </w:r>
          </w:p>
        </w:tc>
      </w:tr>
      <w:tr w:rsidR="00740B28" w:rsidTr="00740B28">
        <w:tc>
          <w:tcPr>
            <w:tcW w:w="4675" w:type="dxa"/>
            <w:shd w:val="clear" w:color="auto" w:fill="auto"/>
          </w:tcPr>
          <w:p w:rsidR="001B250B" w:rsidRPr="00740B28" w:rsidRDefault="001B250B" w:rsidP="00740B28">
            <w:pPr>
              <w:pStyle w:val="ListParagraph"/>
              <w:numPr>
                <w:ilvl w:val="0"/>
                <w:numId w:val="30"/>
              </w:numPr>
              <w:spacing w:after="0" w:line="360" w:lineRule="auto"/>
              <w:jc w:val="both"/>
              <w:rPr>
                <w:rFonts w:ascii="Times New Roman" w:hAnsi="Times New Roman"/>
                <w:b/>
                <w:bCs/>
                <w:kern w:val="2"/>
                <w:sz w:val="24"/>
                <w:szCs w:val="24"/>
              </w:rPr>
            </w:pPr>
            <w:r w:rsidRPr="00740B28">
              <w:rPr>
                <w:rFonts w:ascii="Times New Roman" w:hAnsi="Times New Roman"/>
                <w:b/>
                <w:bCs/>
                <w:kern w:val="2"/>
                <w:sz w:val="24"/>
                <w:szCs w:val="24"/>
              </w:rPr>
              <w:t>TEDDY OKOTH</w:t>
            </w:r>
          </w:p>
        </w:tc>
        <w:tc>
          <w:tcPr>
            <w:tcW w:w="4410" w:type="dxa"/>
            <w:shd w:val="clear" w:color="auto" w:fill="auto"/>
          </w:tcPr>
          <w:p w:rsidR="001B250B" w:rsidRPr="00740B28" w:rsidRDefault="001B250B" w:rsidP="00740B28">
            <w:pPr>
              <w:spacing w:line="360" w:lineRule="auto"/>
              <w:jc w:val="both"/>
              <w:rPr>
                <w:rFonts w:ascii="Times New Roman" w:eastAsia="Calibri" w:hAnsi="Times New Roman"/>
                <w:b/>
                <w:bCs/>
                <w:kern w:val="2"/>
                <w:sz w:val="24"/>
                <w:szCs w:val="24"/>
              </w:rPr>
            </w:pPr>
            <w:r w:rsidRPr="00740B28">
              <w:rPr>
                <w:rFonts w:ascii="Times New Roman" w:eastAsia="Calibri" w:hAnsi="Times New Roman"/>
                <w:b/>
                <w:bCs/>
                <w:kern w:val="2"/>
                <w:sz w:val="24"/>
                <w:szCs w:val="24"/>
              </w:rPr>
              <w:t>20240043</w:t>
            </w:r>
          </w:p>
        </w:tc>
      </w:tr>
      <w:tr w:rsidR="00740B28" w:rsidTr="00740B28">
        <w:tc>
          <w:tcPr>
            <w:tcW w:w="4675" w:type="dxa"/>
            <w:shd w:val="clear" w:color="auto" w:fill="auto"/>
          </w:tcPr>
          <w:p w:rsidR="001B250B" w:rsidRPr="00740B28" w:rsidRDefault="001B250B" w:rsidP="00740B28">
            <w:pPr>
              <w:pStyle w:val="ListParagraph"/>
              <w:numPr>
                <w:ilvl w:val="0"/>
                <w:numId w:val="30"/>
              </w:numPr>
              <w:spacing w:after="0" w:line="360" w:lineRule="auto"/>
              <w:jc w:val="both"/>
              <w:rPr>
                <w:rFonts w:ascii="Times New Roman" w:hAnsi="Times New Roman"/>
                <w:b/>
                <w:bCs/>
                <w:kern w:val="2"/>
                <w:sz w:val="24"/>
                <w:szCs w:val="24"/>
              </w:rPr>
            </w:pPr>
            <w:r w:rsidRPr="00740B28">
              <w:rPr>
                <w:rFonts w:ascii="Times New Roman" w:hAnsi="Times New Roman"/>
                <w:b/>
                <w:bCs/>
                <w:kern w:val="2"/>
                <w:sz w:val="24"/>
                <w:szCs w:val="24"/>
              </w:rPr>
              <w:t>DAVID KIRAGURI W</w:t>
            </w:r>
            <w:r w:rsidR="00B15E68" w:rsidRPr="00740B28">
              <w:rPr>
                <w:rFonts w:ascii="Times New Roman" w:hAnsi="Times New Roman"/>
                <w:b/>
                <w:bCs/>
                <w:kern w:val="2"/>
                <w:sz w:val="24"/>
                <w:szCs w:val="24"/>
              </w:rPr>
              <w:t>A</w:t>
            </w:r>
            <w:r w:rsidRPr="00740B28">
              <w:rPr>
                <w:rFonts w:ascii="Times New Roman" w:hAnsi="Times New Roman"/>
                <w:b/>
                <w:bCs/>
                <w:kern w:val="2"/>
                <w:sz w:val="24"/>
                <w:szCs w:val="24"/>
              </w:rPr>
              <w:t>NJIRU</w:t>
            </w:r>
          </w:p>
        </w:tc>
        <w:tc>
          <w:tcPr>
            <w:tcW w:w="4410" w:type="dxa"/>
            <w:shd w:val="clear" w:color="auto" w:fill="auto"/>
          </w:tcPr>
          <w:p w:rsidR="001B250B" w:rsidRPr="00740B28" w:rsidRDefault="001B250B" w:rsidP="00740B28">
            <w:pPr>
              <w:spacing w:line="360" w:lineRule="auto"/>
              <w:jc w:val="both"/>
              <w:rPr>
                <w:rFonts w:ascii="Times New Roman" w:eastAsia="Calibri" w:hAnsi="Times New Roman"/>
                <w:b/>
                <w:bCs/>
                <w:kern w:val="2"/>
                <w:sz w:val="24"/>
                <w:szCs w:val="24"/>
              </w:rPr>
            </w:pPr>
            <w:r w:rsidRPr="00740B28">
              <w:rPr>
                <w:rFonts w:ascii="Times New Roman" w:eastAsia="Calibri" w:hAnsi="Times New Roman"/>
                <w:b/>
                <w:bCs/>
                <w:kern w:val="2"/>
                <w:sz w:val="24"/>
                <w:szCs w:val="24"/>
              </w:rPr>
              <w:t>20240046</w:t>
            </w:r>
          </w:p>
        </w:tc>
      </w:tr>
      <w:tr w:rsidR="00740B28" w:rsidTr="00740B28">
        <w:tc>
          <w:tcPr>
            <w:tcW w:w="4675" w:type="dxa"/>
            <w:shd w:val="clear" w:color="auto" w:fill="auto"/>
          </w:tcPr>
          <w:p w:rsidR="001B250B" w:rsidRPr="00740B28" w:rsidRDefault="001B250B" w:rsidP="00740B28">
            <w:pPr>
              <w:pStyle w:val="ListParagraph"/>
              <w:numPr>
                <w:ilvl w:val="0"/>
                <w:numId w:val="30"/>
              </w:numPr>
              <w:spacing w:after="0" w:line="360" w:lineRule="auto"/>
              <w:jc w:val="both"/>
              <w:rPr>
                <w:rFonts w:ascii="Times New Roman" w:hAnsi="Times New Roman"/>
                <w:b/>
                <w:bCs/>
                <w:kern w:val="2"/>
                <w:sz w:val="24"/>
                <w:szCs w:val="24"/>
              </w:rPr>
            </w:pPr>
            <w:r w:rsidRPr="00740B28">
              <w:rPr>
                <w:rFonts w:ascii="Times New Roman" w:hAnsi="Times New Roman"/>
                <w:b/>
                <w:bCs/>
                <w:kern w:val="2"/>
                <w:sz w:val="24"/>
                <w:szCs w:val="24"/>
              </w:rPr>
              <w:t>CHARLES NDOLO</w:t>
            </w:r>
          </w:p>
        </w:tc>
        <w:tc>
          <w:tcPr>
            <w:tcW w:w="4410" w:type="dxa"/>
            <w:shd w:val="clear" w:color="auto" w:fill="auto"/>
          </w:tcPr>
          <w:p w:rsidR="001B250B" w:rsidRPr="00740B28" w:rsidRDefault="001B250B" w:rsidP="00740B28">
            <w:pPr>
              <w:spacing w:line="360" w:lineRule="auto"/>
              <w:jc w:val="both"/>
              <w:rPr>
                <w:rFonts w:ascii="Times New Roman" w:eastAsia="Calibri" w:hAnsi="Times New Roman"/>
                <w:b/>
                <w:bCs/>
                <w:kern w:val="2"/>
                <w:sz w:val="24"/>
                <w:szCs w:val="24"/>
              </w:rPr>
            </w:pPr>
            <w:r w:rsidRPr="00740B28">
              <w:rPr>
                <w:rFonts w:ascii="Times New Roman" w:eastAsia="Calibri" w:hAnsi="Times New Roman"/>
                <w:b/>
                <w:bCs/>
                <w:kern w:val="2"/>
                <w:sz w:val="24"/>
                <w:szCs w:val="24"/>
              </w:rPr>
              <w:t>20240048</w:t>
            </w:r>
          </w:p>
        </w:tc>
      </w:tr>
      <w:tr w:rsidR="00740B28" w:rsidTr="00740B28">
        <w:tc>
          <w:tcPr>
            <w:tcW w:w="4675" w:type="dxa"/>
            <w:shd w:val="clear" w:color="auto" w:fill="auto"/>
          </w:tcPr>
          <w:p w:rsidR="001B250B" w:rsidRPr="00740B28" w:rsidRDefault="001B250B" w:rsidP="00740B28">
            <w:pPr>
              <w:pStyle w:val="ListParagraph"/>
              <w:numPr>
                <w:ilvl w:val="0"/>
                <w:numId w:val="30"/>
              </w:numPr>
              <w:spacing w:after="0" w:line="360" w:lineRule="auto"/>
              <w:jc w:val="both"/>
              <w:rPr>
                <w:rFonts w:ascii="Times New Roman" w:hAnsi="Times New Roman"/>
                <w:b/>
                <w:bCs/>
                <w:kern w:val="2"/>
                <w:sz w:val="24"/>
                <w:szCs w:val="24"/>
              </w:rPr>
            </w:pPr>
            <w:r w:rsidRPr="00740B28">
              <w:rPr>
                <w:rFonts w:ascii="Times New Roman" w:hAnsi="Times New Roman"/>
                <w:b/>
                <w:bCs/>
                <w:kern w:val="2"/>
                <w:sz w:val="24"/>
                <w:szCs w:val="24"/>
              </w:rPr>
              <w:t>LOISE THUGE</w:t>
            </w:r>
          </w:p>
        </w:tc>
        <w:tc>
          <w:tcPr>
            <w:tcW w:w="4410" w:type="dxa"/>
            <w:shd w:val="clear" w:color="auto" w:fill="auto"/>
          </w:tcPr>
          <w:p w:rsidR="001B250B" w:rsidRPr="00740B28" w:rsidRDefault="001B250B" w:rsidP="00740B28">
            <w:pPr>
              <w:spacing w:line="360" w:lineRule="auto"/>
              <w:jc w:val="both"/>
              <w:rPr>
                <w:rFonts w:ascii="Times New Roman" w:eastAsia="Calibri" w:hAnsi="Times New Roman"/>
                <w:b/>
                <w:bCs/>
                <w:kern w:val="2"/>
                <w:sz w:val="24"/>
                <w:szCs w:val="24"/>
              </w:rPr>
            </w:pPr>
            <w:r w:rsidRPr="00740B28">
              <w:rPr>
                <w:rFonts w:ascii="Times New Roman" w:eastAsia="Calibri" w:hAnsi="Times New Roman"/>
                <w:b/>
                <w:bCs/>
                <w:kern w:val="2"/>
                <w:sz w:val="24"/>
                <w:szCs w:val="24"/>
              </w:rPr>
              <w:t>20240052</w:t>
            </w:r>
          </w:p>
        </w:tc>
      </w:tr>
      <w:tr w:rsidR="00740B28" w:rsidTr="00740B28">
        <w:tc>
          <w:tcPr>
            <w:tcW w:w="4675" w:type="dxa"/>
            <w:shd w:val="clear" w:color="auto" w:fill="auto"/>
          </w:tcPr>
          <w:p w:rsidR="001B250B" w:rsidRPr="00740B28" w:rsidRDefault="001B250B" w:rsidP="00740B28">
            <w:pPr>
              <w:pStyle w:val="ListParagraph"/>
              <w:numPr>
                <w:ilvl w:val="0"/>
                <w:numId w:val="30"/>
              </w:numPr>
              <w:spacing w:after="0" w:line="360" w:lineRule="auto"/>
              <w:jc w:val="both"/>
              <w:rPr>
                <w:rFonts w:ascii="Times New Roman" w:hAnsi="Times New Roman"/>
                <w:b/>
                <w:bCs/>
                <w:kern w:val="2"/>
                <w:sz w:val="24"/>
                <w:szCs w:val="24"/>
              </w:rPr>
            </w:pPr>
            <w:r w:rsidRPr="00740B28">
              <w:rPr>
                <w:rFonts w:ascii="Times New Roman" w:hAnsi="Times New Roman"/>
                <w:b/>
                <w:bCs/>
                <w:kern w:val="2"/>
                <w:sz w:val="24"/>
                <w:szCs w:val="24"/>
              </w:rPr>
              <w:t>PRISCO MACHARIA</w:t>
            </w:r>
          </w:p>
        </w:tc>
        <w:tc>
          <w:tcPr>
            <w:tcW w:w="4410" w:type="dxa"/>
            <w:shd w:val="clear" w:color="auto" w:fill="auto"/>
          </w:tcPr>
          <w:p w:rsidR="001B250B" w:rsidRPr="00740B28" w:rsidRDefault="001B250B" w:rsidP="00740B28">
            <w:pPr>
              <w:spacing w:line="360" w:lineRule="auto"/>
              <w:jc w:val="both"/>
              <w:rPr>
                <w:rFonts w:ascii="Times New Roman" w:eastAsia="Calibri" w:hAnsi="Times New Roman"/>
                <w:b/>
                <w:bCs/>
                <w:kern w:val="2"/>
                <w:sz w:val="24"/>
                <w:szCs w:val="24"/>
              </w:rPr>
            </w:pPr>
            <w:r w:rsidRPr="00740B28">
              <w:rPr>
                <w:rFonts w:ascii="Times New Roman" w:eastAsia="Calibri" w:hAnsi="Times New Roman"/>
                <w:b/>
                <w:bCs/>
                <w:kern w:val="2"/>
                <w:sz w:val="24"/>
                <w:szCs w:val="24"/>
              </w:rPr>
              <w:t>20240053</w:t>
            </w:r>
          </w:p>
        </w:tc>
      </w:tr>
      <w:tr w:rsidR="009B236F" w:rsidTr="00740B28">
        <w:tc>
          <w:tcPr>
            <w:tcW w:w="4675" w:type="dxa"/>
            <w:shd w:val="clear" w:color="auto" w:fill="auto"/>
          </w:tcPr>
          <w:p w:rsidR="009B236F" w:rsidRPr="00740B28" w:rsidRDefault="00B15E68" w:rsidP="00740B28">
            <w:pPr>
              <w:pStyle w:val="ListParagraph"/>
              <w:numPr>
                <w:ilvl w:val="0"/>
                <w:numId w:val="30"/>
              </w:numPr>
              <w:spacing w:after="0" w:line="360" w:lineRule="auto"/>
              <w:jc w:val="both"/>
              <w:rPr>
                <w:rFonts w:ascii="Times New Roman" w:hAnsi="Times New Roman"/>
                <w:b/>
                <w:bCs/>
                <w:kern w:val="2"/>
                <w:sz w:val="24"/>
                <w:szCs w:val="24"/>
              </w:rPr>
            </w:pPr>
            <w:r w:rsidRPr="00740B28">
              <w:rPr>
                <w:rFonts w:ascii="Times New Roman" w:hAnsi="Times New Roman"/>
                <w:b/>
                <w:bCs/>
                <w:kern w:val="2"/>
                <w:sz w:val="24"/>
                <w:szCs w:val="24"/>
              </w:rPr>
              <w:t>TSUWI THOMAS KALAMA</w:t>
            </w:r>
          </w:p>
        </w:tc>
        <w:tc>
          <w:tcPr>
            <w:tcW w:w="4410" w:type="dxa"/>
            <w:shd w:val="clear" w:color="auto" w:fill="auto"/>
          </w:tcPr>
          <w:p w:rsidR="009B236F" w:rsidRPr="00740B28" w:rsidRDefault="00B15E68" w:rsidP="00740B28">
            <w:pPr>
              <w:spacing w:line="360" w:lineRule="auto"/>
              <w:jc w:val="both"/>
              <w:rPr>
                <w:rFonts w:ascii="Times New Roman" w:eastAsia="Calibri" w:hAnsi="Times New Roman"/>
                <w:b/>
                <w:bCs/>
                <w:kern w:val="2"/>
                <w:sz w:val="24"/>
                <w:szCs w:val="24"/>
              </w:rPr>
            </w:pPr>
            <w:r w:rsidRPr="00740B28">
              <w:rPr>
                <w:rFonts w:ascii="Times New Roman" w:eastAsia="Calibri" w:hAnsi="Times New Roman"/>
                <w:b/>
                <w:bCs/>
                <w:kern w:val="2"/>
                <w:sz w:val="24"/>
                <w:szCs w:val="24"/>
              </w:rPr>
              <w:t>20240675</w:t>
            </w:r>
          </w:p>
        </w:tc>
      </w:tr>
      <w:tr w:rsidR="00623A9E" w:rsidTr="00740B28">
        <w:tc>
          <w:tcPr>
            <w:tcW w:w="4675" w:type="dxa"/>
            <w:shd w:val="clear" w:color="auto" w:fill="auto"/>
          </w:tcPr>
          <w:p w:rsidR="00623A9E" w:rsidRPr="00740B28" w:rsidRDefault="00623A9E" w:rsidP="00740B28">
            <w:pPr>
              <w:pStyle w:val="ListParagraph"/>
              <w:numPr>
                <w:ilvl w:val="0"/>
                <w:numId w:val="30"/>
              </w:numPr>
              <w:spacing w:after="0" w:line="360" w:lineRule="auto"/>
              <w:jc w:val="both"/>
              <w:rPr>
                <w:rFonts w:ascii="Times New Roman" w:hAnsi="Times New Roman"/>
                <w:b/>
                <w:bCs/>
                <w:kern w:val="2"/>
                <w:sz w:val="24"/>
                <w:szCs w:val="24"/>
              </w:rPr>
            </w:pPr>
            <w:r w:rsidRPr="00740B28">
              <w:rPr>
                <w:rFonts w:ascii="Times New Roman" w:hAnsi="Times New Roman"/>
                <w:b/>
                <w:bCs/>
                <w:kern w:val="2"/>
                <w:sz w:val="24"/>
                <w:szCs w:val="24"/>
              </w:rPr>
              <w:t xml:space="preserve"> CYNTHIA BENSON</w:t>
            </w:r>
          </w:p>
        </w:tc>
        <w:tc>
          <w:tcPr>
            <w:tcW w:w="4410" w:type="dxa"/>
            <w:shd w:val="clear" w:color="auto" w:fill="auto"/>
          </w:tcPr>
          <w:p w:rsidR="00623A9E" w:rsidRPr="00740B28" w:rsidRDefault="00623A9E" w:rsidP="00740B28">
            <w:pPr>
              <w:spacing w:line="360" w:lineRule="auto"/>
              <w:jc w:val="both"/>
              <w:rPr>
                <w:rFonts w:ascii="Times New Roman" w:eastAsia="Calibri" w:hAnsi="Times New Roman"/>
                <w:b/>
                <w:bCs/>
                <w:kern w:val="2"/>
                <w:sz w:val="24"/>
                <w:szCs w:val="24"/>
              </w:rPr>
            </w:pPr>
            <w:r w:rsidRPr="00740B28">
              <w:rPr>
                <w:rFonts w:ascii="Times New Roman" w:eastAsia="Calibri" w:hAnsi="Times New Roman"/>
                <w:b/>
                <w:bCs/>
                <w:kern w:val="2"/>
                <w:sz w:val="24"/>
                <w:szCs w:val="24"/>
              </w:rPr>
              <w:t>20241941</w:t>
            </w:r>
          </w:p>
        </w:tc>
      </w:tr>
    </w:tbl>
    <w:p w:rsidR="001B250B" w:rsidRDefault="001B250B" w:rsidP="00015786">
      <w:pPr>
        <w:spacing w:after="0" w:line="360" w:lineRule="auto"/>
        <w:jc w:val="both"/>
        <w:rPr>
          <w:rFonts w:ascii="Times New Roman" w:hAnsi="Times New Roman"/>
          <w:b/>
          <w:sz w:val="24"/>
          <w:szCs w:val="24"/>
          <w:u w:val="single"/>
        </w:rPr>
      </w:pPr>
    </w:p>
    <w:p w:rsidR="00AC3EE9" w:rsidRPr="00015786" w:rsidRDefault="001B250B" w:rsidP="00015786">
      <w:pPr>
        <w:spacing w:after="0" w:line="360" w:lineRule="auto"/>
        <w:jc w:val="both"/>
        <w:rPr>
          <w:rFonts w:ascii="Times New Roman" w:hAnsi="Times New Roman"/>
          <w:b/>
          <w:sz w:val="24"/>
          <w:szCs w:val="24"/>
          <w:u w:val="single"/>
        </w:rPr>
      </w:pPr>
      <w:r w:rsidRPr="00FE0447">
        <w:rPr>
          <w:rFonts w:ascii="Times New Roman" w:hAnsi="Times New Roman"/>
          <w:b/>
          <w:sz w:val="24"/>
          <w:szCs w:val="24"/>
        </w:rPr>
        <w:br w:type="page"/>
      </w:r>
      <w:r w:rsidR="00AC3EE9" w:rsidRPr="00015786">
        <w:rPr>
          <w:rFonts w:ascii="Times New Roman" w:hAnsi="Times New Roman"/>
          <w:b/>
          <w:sz w:val="24"/>
          <w:szCs w:val="24"/>
          <w:u w:val="single"/>
        </w:rPr>
        <w:lastRenderedPageBreak/>
        <w:t>STATUTORY CONFERMENT OF JURISDITION</w:t>
      </w:r>
    </w:p>
    <w:p w:rsidR="00694B28" w:rsidRPr="00015786" w:rsidRDefault="006C4FBA" w:rsidP="00015786">
      <w:pPr>
        <w:spacing w:after="0" w:line="360" w:lineRule="auto"/>
        <w:jc w:val="both"/>
        <w:rPr>
          <w:rFonts w:ascii="Times New Roman" w:hAnsi="Times New Roman"/>
          <w:sz w:val="24"/>
          <w:szCs w:val="24"/>
        </w:rPr>
      </w:pPr>
      <w:r>
        <w:rPr>
          <w:rFonts w:ascii="Times New Roman" w:hAnsi="Times New Roman"/>
          <w:sz w:val="24"/>
          <w:szCs w:val="24"/>
        </w:rPr>
        <w:t>A court’s jurisdiction can emanate ei</w:t>
      </w:r>
      <w:r w:rsidR="00083A34">
        <w:rPr>
          <w:rFonts w:ascii="Times New Roman" w:hAnsi="Times New Roman"/>
          <w:sz w:val="24"/>
          <w:szCs w:val="24"/>
        </w:rPr>
        <w:t xml:space="preserve">ther from the constitution or </w:t>
      </w:r>
      <w:r>
        <w:rPr>
          <w:rFonts w:ascii="Times New Roman" w:hAnsi="Times New Roman"/>
          <w:sz w:val="24"/>
          <w:szCs w:val="24"/>
        </w:rPr>
        <w:t xml:space="preserve">legislation or both as illustrated </w:t>
      </w:r>
      <w:r w:rsidR="00694B28" w:rsidRPr="00015786">
        <w:rPr>
          <w:rFonts w:ascii="Times New Roman" w:hAnsi="Times New Roman"/>
          <w:sz w:val="24"/>
          <w:szCs w:val="24"/>
        </w:rPr>
        <w:t xml:space="preserve">In </w:t>
      </w:r>
      <w:r w:rsidR="00694B28" w:rsidRPr="00015786">
        <w:rPr>
          <w:rFonts w:ascii="Times New Roman" w:hAnsi="Times New Roman"/>
          <w:i/>
          <w:sz w:val="24"/>
          <w:szCs w:val="24"/>
        </w:rPr>
        <w:t>Samuel Kamau Macharia &amp; Another v. Kenya Commercial Bank Ltd. &amp; 2 Others</w:t>
      </w:r>
      <w:r w:rsidR="00694B28" w:rsidRPr="00015786">
        <w:rPr>
          <w:rStyle w:val="FootnoteReference"/>
          <w:rFonts w:ascii="Times New Roman" w:hAnsi="Times New Roman"/>
          <w:i/>
          <w:sz w:val="24"/>
          <w:szCs w:val="24"/>
        </w:rPr>
        <w:footnoteReference w:id="1"/>
      </w:r>
      <w:r w:rsidR="00694B28" w:rsidRPr="00015786">
        <w:rPr>
          <w:rFonts w:ascii="Times New Roman" w:hAnsi="Times New Roman"/>
          <w:i/>
          <w:sz w:val="24"/>
          <w:szCs w:val="24"/>
        </w:rPr>
        <w:t xml:space="preserve"> </w:t>
      </w:r>
      <w:r>
        <w:rPr>
          <w:rFonts w:ascii="Times New Roman" w:hAnsi="Times New Roman"/>
          <w:sz w:val="24"/>
          <w:szCs w:val="24"/>
        </w:rPr>
        <w:t xml:space="preserve">where </w:t>
      </w:r>
      <w:r w:rsidR="00694B28" w:rsidRPr="00015786">
        <w:rPr>
          <w:rFonts w:ascii="Times New Roman" w:hAnsi="Times New Roman"/>
          <w:sz w:val="24"/>
          <w:szCs w:val="24"/>
        </w:rPr>
        <w:t>it was held that:</w:t>
      </w:r>
    </w:p>
    <w:p w:rsidR="00887D3A" w:rsidRPr="00015786" w:rsidRDefault="00887D3A" w:rsidP="006C4FBA">
      <w:pPr>
        <w:spacing w:after="0" w:line="360" w:lineRule="auto"/>
        <w:ind w:left="720"/>
        <w:jc w:val="both"/>
        <w:rPr>
          <w:rFonts w:ascii="Times New Roman" w:hAnsi="Times New Roman"/>
          <w:sz w:val="24"/>
          <w:szCs w:val="24"/>
        </w:rPr>
      </w:pPr>
      <w:r w:rsidRPr="00015786">
        <w:rPr>
          <w:rFonts w:ascii="Times New Roman" w:hAnsi="Times New Roman"/>
          <w:sz w:val="24"/>
          <w:szCs w:val="24"/>
        </w:rPr>
        <w:t>A Court’s jurisdiction flows from either the Constitution or legislation or both. Thus, a Court of law can only exercise jurisdiction as conferred by the Constitution or other written law. It cannot arrogate to itself jurisdiction exceeding that which is conferred upon it by law. We agree with counsel for the first and second respondents in his submission that the issue as to whether a Court of law has jurisdiction to entertain a matter before it, is not one of mere procedural technicality; it goes to the very heart of the matter, for without jurisdiction, the Court cannot entertain any proceedings. This Court dealt with the question of jurisdiction extensively in, In the Matter of the Interim Independent El</w:t>
      </w:r>
      <w:r w:rsidR="00F866C2" w:rsidRPr="00015786">
        <w:rPr>
          <w:rFonts w:ascii="Times New Roman" w:hAnsi="Times New Roman"/>
          <w:sz w:val="24"/>
          <w:szCs w:val="24"/>
        </w:rPr>
        <w:t>ectoral Commission (Applicant).</w:t>
      </w:r>
      <w:r w:rsidR="00F866C2" w:rsidRPr="00015786">
        <w:rPr>
          <w:rStyle w:val="FootnoteReference"/>
          <w:rFonts w:ascii="Times New Roman" w:hAnsi="Times New Roman"/>
          <w:sz w:val="24"/>
          <w:szCs w:val="24"/>
        </w:rPr>
        <w:footnoteReference w:id="2"/>
      </w:r>
      <w:r w:rsidR="00F866C2" w:rsidRPr="00015786">
        <w:rPr>
          <w:rFonts w:ascii="Times New Roman" w:hAnsi="Times New Roman"/>
          <w:sz w:val="24"/>
          <w:szCs w:val="24"/>
        </w:rPr>
        <w:t xml:space="preserve"> </w:t>
      </w:r>
      <w:r w:rsidRPr="00015786">
        <w:rPr>
          <w:rFonts w:ascii="Times New Roman" w:hAnsi="Times New Roman"/>
          <w:sz w:val="24"/>
          <w:szCs w:val="24"/>
        </w:rPr>
        <w:t>Where the Constitution exhaustively provides for the jurisdiction of a Court of law, the Court must operate within the constitutional limits. It cannot expand its jurisdiction through judicial craft or innovation. Nor can Parliament confer jurisdiction upon a Court of law beyond the scope defined by the Constitution. Where the Constitution confers power upon Parliament to set the jurisdiction of a Court of law or tribunal, the legislature would be within its authority to prescribe the jurisdiction of such a Court or Tribunal by Statute law</w:t>
      </w:r>
    </w:p>
    <w:p w:rsidR="00F866C2" w:rsidRPr="00015786" w:rsidRDefault="00887D3A" w:rsidP="00015786">
      <w:pPr>
        <w:spacing w:after="0" w:line="360" w:lineRule="auto"/>
        <w:jc w:val="both"/>
        <w:rPr>
          <w:rFonts w:ascii="Times New Roman" w:hAnsi="Times New Roman"/>
          <w:sz w:val="24"/>
          <w:szCs w:val="24"/>
        </w:rPr>
      </w:pPr>
      <w:r w:rsidRPr="00015786">
        <w:rPr>
          <w:rFonts w:ascii="Times New Roman" w:hAnsi="Times New Roman"/>
          <w:sz w:val="24"/>
          <w:szCs w:val="24"/>
        </w:rPr>
        <w:t>Further, a</w:t>
      </w:r>
      <w:r w:rsidR="003A2132" w:rsidRPr="00015786">
        <w:rPr>
          <w:rFonts w:ascii="Times New Roman" w:hAnsi="Times New Roman"/>
          <w:sz w:val="24"/>
          <w:szCs w:val="24"/>
        </w:rPr>
        <w:t>s Nyara</w:t>
      </w:r>
      <w:r w:rsidR="00A16D48" w:rsidRPr="00015786">
        <w:rPr>
          <w:rFonts w:ascii="Times New Roman" w:hAnsi="Times New Roman"/>
          <w:sz w:val="24"/>
          <w:szCs w:val="24"/>
        </w:rPr>
        <w:t>n</w:t>
      </w:r>
      <w:r w:rsidR="006C4FBA">
        <w:rPr>
          <w:rFonts w:ascii="Times New Roman" w:hAnsi="Times New Roman"/>
          <w:sz w:val="24"/>
          <w:szCs w:val="24"/>
        </w:rPr>
        <w:t>gi J opined</w:t>
      </w:r>
      <w:r w:rsidR="003A2132" w:rsidRPr="00015786">
        <w:rPr>
          <w:rFonts w:ascii="Times New Roman" w:hAnsi="Times New Roman"/>
          <w:sz w:val="24"/>
          <w:szCs w:val="24"/>
        </w:rPr>
        <w:t xml:space="preserve">, </w:t>
      </w:r>
      <w:r w:rsidR="00A16D48" w:rsidRPr="00015786">
        <w:rPr>
          <w:rFonts w:ascii="Times New Roman" w:hAnsi="Times New Roman"/>
          <w:sz w:val="24"/>
          <w:szCs w:val="24"/>
        </w:rPr>
        <w:t>‘</w:t>
      </w:r>
      <w:r w:rsidR="00AC3EE9" w:rsidRPr="00015786">
        <w:rPr>
          <w:rFonts w:ascii="Times New Roman" w:hAnsi="Times New Roman"/>
          <w:sz w:val="24"/>
          <w:szCs w:val="24"/>
        </w:rPr>
        <w:t xml:space="preserve">Jurisdiction is </w:t>
      </w:r>
      <w:r w:rsidR="00230265" w:rsidRPr="00015786">
        <w:rPr>
          <w:rFonts w:ascii="Times New Roman" w:hAnsi="Times New Roman"/>
          <w:sz w:val="24"/>
          <w:szCs w:val="24"/>
        </w:rPr>
        <w:t>everything</w:t>
      </w:r>
      <w:r w:rsidR="00AC3EE9" w:rsidRPr="00015786">
        <w:rPr>
          <w:rFonts w:ascii="Times New Roman" w:hAnsi="Times New Roman"/>
          <w:sz w:val="24"/>
          <w:szCs w:val="24"/>
        </w:rPr>
        <w:t xml:space="preserve">. Without it, the court has no power to make one more step. A court lays down its tools in respect of the matter </w:t>
      </w:r>
      <w:r w:rsidR="00230265" w:rsidRPr="00015786">
        <w:rPr>
          <w:rFonts w:ascii="Times New Roman" w:hAnsi="Times New Roman"/>
          <w:sz w:val="24"/>
          <w:szCs w:val="24"/>
        </w:rPr>
        <w:t>before it</w:t>
      </w:r>
      <w:r w:rsidR="00AC3EE9" w:rsidRPr="00015786">
        <w:rPr>
          <w:rFonts w:ascii="Times New Roman" w:hAnsi="Times New Roman"/>
          <w:sz w:val="24"/>
          <w:szCs w:val="24"/>
        </w:rPr>
        <w:t xml:space="preserve"> the moment it holds the opinion that it is without jurisdiction.</w:t>
      </w:r>
      <w:r w:rsidR="00A16D48" w:rsidRPr="00015786">
        <w:rPr>
          <w:rFonts w:ascii="Times New Roman" w:hAnsi="Times New Roman"/>
          <w:sz w:val="24"/>
          <w:szCs w:val="24"/>
        </w:rPr>
        <w:t>’</w:t>
      </w:r>
      <w:r w:rsidR="00A16D48" w:rsidRPr="00015786">
        <w:rPr>
          <w:rStyle w:val="FootnoteReference"/>
          <w:rFonts w:ascii="Times New Roman" w:hAnsi="Times New Roman"/>
          <w:sz w:val="24"/>
          <w:szCs w:val="24"/>
        </w:rPr>
        <w:footnoteReference w:id="3"/>
      </w:r>
      <w:r w:rsidR="00BA0802" w:rsidRPr="00015786">
        <w:rPr>
          <w:rFonts w:ascii="Times New Roman" w:hAnsi="Times New Roman"/>
          <w:sz w:val="24"/>
          <w:szCs w:val="24"/>
        </w:rPr>
        <w:t xml:space="preserve"> In </w:t>
      </w:r>
      <w:r w:rsidR="00BA0802" w:rsidRPr="00015786">
        <w:rPr>
          <w:rFonts w:ascii="Times New Roman" w:hAnsi="Times New Roman"/>
          <w:b/>
          <w:i/>
          <w:sz w:val="24"/>
          <w:szCs w:val="24"/>
        </w:rPr>
        <w:t>Desai v warsama</w:t>
      </w:r>
      <w:r w:rsidR="00BA0802" w:rsidRPr="00015786">
        <w:rPr>
          <w:rFonts w:ascii="Times New Roman" w:hAnsi="Times New Roman"/>
          <w:sz w:val="24"/>
          <w:szCs w:val="24"/>
        </w:rPr>
        <w:t xml:space="preserve">, it was ruled that: </w:t>
      </w:r>
    </w:p>
    <w:p w:rsidR="004037F9" w:rsidRPr="00015786" w:rsidRDefault="00F866C2" w:rsidP="00B057FA">
      <w:pPr>
        <w:spacing w:after="0" w:line="360" w:lineRule="auto"/>
        <w:ind w:left="720"/>
        <w:jc w:val="both"/>
        <w:rPr>
          <w:rFonts w:ascii="Times New Roman" w:hAnsi="Times New Roman"/>
          <w:sz w:val="24"/>
          <w:szCs w:val="24"/>
        </w:rPr>
      </w:pPr>
      <w:r w:rsidRPr="00015786">
        <w:rPr>
          <w:rFonts w:ascii="Times New Roman" w:hAnsi="Times New Roman"/>
          <w:sz w:val="24"/>
          <w:szCs w:val="24"/>
        </w:rPr>
        <w:t>N</w:t>
      </w:r>
      <w:r w:rsidR="00BA0802" w:rsidRPr="00015786">
        <w:rPr>
          <w:rFonts w:ascii="Times New Roman" w:hAnsi="Times New Roman"/>
          <w:sz w:val="24"/>
          <w:szCs w:val="24"/>
        </w:rPr>
        <w:t>o court can confer jurisdiction upon itself and where a court assumes jurisdiction and proceeds to hear and matter determine a matter not within its jurisdiction, the proceedings and determination are nullities.</w:t>
      </w:r>
      <w:r w:rsidR="00BA0802" w:rsidRPr="00015786">
        <w:rPr>
          <w:rStyle w:val="FootnoteReference"/>
          <w:rFonts w:ascii="Times New Roman" w:hAnsi="Times New Roman"/>
          <w:sz w:val="24"/>
          <w:szCs w:val="24"/>
        </w:rPr>
        <w:footnoteReference w:id="4"/>
      </w:r>
    </w:p>
    <w:p w:rsidR="004037F9" w:rsidRPr="004037F9" w:rsidRDefault="00015786" w:rsidP="00015786">
      <w:pPr>
        <w:numPr>
          <w:ilvl w:val="0"/>
          <w:numId w:val="13"/>
        </w:numPr>
        <w:spacing w:after="0" w:line="360" w:lineRule="auto"/>
        <w:jc w:val="both"/>
        <w:rPr>
          <w:rFonts w:ascii="Times New Roman" w:eastAsia="Calibri" w:hAnsi="Times New Roman"/>
          <w:b/>
          <w:color w:val="2F2F2F"/>
          <w:sz w:val="24"/>
          <w:szCs w:val="24"/>
          <w:u w:val="single"/>
          <w:shd w:val="clear" w:color="auto" w:fill="FFFFFF"/>
          <w:lang w:val="en-GB" w:eastAsia="en-US"/>
        </w:rPr>
      </w:pPr>
      <w:r>
        <w:rPr>
          <w:rFonts w:ascii="Times New Roman" w:eastAsia="Calibri" w:hAnsi="Times New Roman"/>
          <w:b/>
          <w:color w:val="2F2F2F"/>
          <w:sz w:val="24"/>
          <w:szCs w:val="24"/>
          <w:u w:val="single"/>
          <w:shd w:val="clear" w:color="auto" w:fill="FFFFFF"/>
          <w:lang w:val="en-GB" w:eastAsia="en-US"/>
        </w:rPr>
        <w:t>JURISDICTION OF THE</w:t>
      </w:r>
      <w:r w:rsidRPr="004037F9">
        <w:rPr>
          <w:rFonts w:ascii="Times New Roman" w:eastAsia="Calibri" w:hAnsi="Times New Roman"/>
          <w:b/>
          <w:color w:val="2F2F2F"/>
          <w:sz w:val="24"/>
          <w:szCs w:val="24"/>
          <w:u w:val="single"/>
          <w:shd w:val="clear" w:color="auto" w:fill="FFFFFF"/>
          <w:lang w:val="en-GB" w:eastAsia="en-US"/>
        </w:rPr>
        <w:t xml:space="preserve"> SUPREME COURT</w:t>
      </w:r>
    </w:p>
    <w:p w:rsidR="004037F9" w:rsidRPr="004037F9" w:rsidRDefault="004037F9" w:rsidP="00015786">
      <w:pPr>
        <w:spacing w:after="0" w:line="360" w:lineRule="auto"/>
        <w:jc w:val="both"/>
        <w:rPr>
          <w:rFonts w:ascii="Times New Roman" w:eastAsia="Calibri" w:hAnsi="Times New Roman"/>
          <w:color w:val="2F2F2F"/>
          <w:sz w:val="24"/>
          <w:szCs w:val="24"/>
          <w:shd w:val="clear" w:color="auto" w:fill="FFFFFF"/>
          <w:lang w:val="en-GB" w:eastAsia="en-US"/>
        </w:rPr>
      </w:pPr>
      <w:r w:rsidRPr="004037F9">
        <w:rPr>
          <w:rFonts w:ascii="Times New Roman" w:eastAsia="Calibri" w:hAnsi="Times New Roman"/>
          <w:color w:val="2F2F2F"/>
          <w:sz w:val="24"/>
          <w:szCs w:val="24"/>
          <w:shd w:val="clear" w:color="auto" w:fill="FFFFFF"/>
          <w:lang w:val="en-GB" w:eastAsia="en-US"/>
        </w:rPr>
        <w:t>According to article 163(3) of the constitution</w:t>
      </w:r>
      <w:r w:rsidRPr="00015786">
        <w:rPr>
          <w:rFonts w:ascii="Times New Roman" w:eastAsia="Calibri" w:hAnsi="Times New Roman"/>
          <w:color w:val="2F2F2F"/>
          <w:sz w:val="24"/>
          <w:szCs w:val="24"/>
          <w:shd w:val="clear" w:color="auto" w:fill="FFFFFF"/>
          <w:vertAlign w:val="superscript"/>
          <w:lang w:val="en-GB" w:eastAsia="en-US"/>
        </w:rPr>
        <w:footnoteReference w:id="5"/>
      </w:r>
      <w:r w:rsidRPr="004037F9">
        <w:rPr>
          <w:rFonts w:ascii="Times New Roman" w:eastAsia="Calibri" w:hAnsi="Times New Roman"/>
          <w:color w:val="2F2F2F"/>
          <w:sz w:val="24"/>
          <w:szCs w:val="24"/>
          <w:shd w:val="clear" w:color="auto" w:fill="FFFFFF"/>
          <w:lang w:val="en-GB" w:eastAsia="en-US"/>
        </w:rPr>
        <w:t xml:space="preserve">The Supreme Court is conferred with exclusive and original jurisdiction to determine presidential election disputes and with appellate </w:t>
      </w:r>
      <w:r w:rsidRPr="004037F9">
        <w:rPr>
          <w:rFonts w:ascii="Times New Roman" w:eastAsia="Calibri" w:hAnsi="Times New Roman"/>
          <w:color w:val="2F2F2F"/>
          <w:sz w:val="24"/>
          <w:szCs w:val="24"/>
          <w:shd w:val="clear" w:color="auto" w:fill="FFFFFF"/>
          <w:lang w:val="en-GB" w:eastAsia="en-US"/>
        </w:rPr>
        <w:lastRenderedPageBreak/>
        <w:t>jurisdiction to determine appeals from the Court of Appeal that are of as of right involving the interpretation or application of the constitution or any other court or tribunal prescribed by law.</w:t>
      </w:r>
    </w:p>
    <w:p w:rsidR="004037F9" w:rsidRPr="004037F9" w:rsidRDefault="004037F9" w:rsidP="00015786">
      <w:pPr>
        <w:spacing w:after="0" w:line="360" w:lineRule="auto"/>
        <w:jc w:val="both"/>
        <w:rPr>
          <w:rFonts w:ascii="Times New Roman" w:eastAsia="Calibri" w:hAnsi="Times New Roman"/>
          <w:sz w:val="24"/>
          <w:szCs w:val="24"/>
          <w:lang w:val="en-GB" w:eastAsia="en-US"/>
        </w:rPr>
      </w:pPr>
      <w:r w:rsidRPr="004037F9">
        <w:rPr>
          <w:rFonts w:ascii="Times New Roman" w:eastAsia="Calibri" w:hAnsi="Times New Roman"/>
          <w:sz w:val="24"/>
          <w:szCs w:val="24"/>
          <w:lang w:val="en-GB" w:eastAsia="en-US"/>
        </w:rPr>
        <w:t>The Supreme Court act is an Act of Parliament to make further provision with respect to the operation of the Supreme Court pursuant to Article 163 (9) of the Constitution, and for connected purposes.</w:t>
      </w:r>
      <w:r w:rsidRPr="00015786">
        <w:rPr>
          <w:rFonts w:ascii="Times New Roman" w:eastAsia="Calibri" w:hAnsi="Times New Roman"/>
          <w:sz w:val="24"/>
          <w:szCs w:val="24"/>
          <w:vertAlign w:val="superscript"/>
          <w:lang w:val="en-GB" w:eastAsia="en-US"/>
        </w:rPr>
        <w:footnoteReference w:id="6"/>
      </w:r>
    </w:p>
    <w:p w:rsidR="004037F9" w:rsidRPr="004037F9" w:rsidRDefault="004037F9" w:rsidP="00015786">
      <w:pPr>
        <w:spacing w:after="0" w:line="360" w:lineRule="auto"/>
        <w:jc w:val="both"/>
        <w:rPr>
          <w:rFonts w:ascii="Times New Roman" w:eastAsia="Calibri" w:hAnsi="Times New Roman"/>
          <w:sz w:val="24"/>
          <w:szCs w:val="24"/>
          <w:lang w:val="en-GB" w:eastAsia="en-US"/>
        </w:rPr>
      </w:pPr>
      <w:r w:rsidRPr="004037F9">
        <w:rPr>
          <w:rFonts w:ascii="Times New Roman" w:eastAsia="Calibri" w:hAnsi="Times New Roman"/>
          <w:sz w:val="24"/>
          <w:szCs w:val="24"/>
          <w:lang w:val="en-GB" w:eastAsia="en-US"/>
        </w:rPr>
        <w:t>According to section 12 of the Act</w:t>
      </w:r>
      <w:r w:rsidRPr="00015786">
        <w:rPr>
          <w:rFonts w:ascii="Times New Roman" w:eastAsia="Calibri" w:hAnsi="Times New Roman"/>
          <w:sz w:val="24"/>
          <w:szCs w:val="24"/>
          <w:vertAlign w:val="superscript"/>
          <w:lang w:val="en-GB" w:eastAsia="en-US"/>
        </w:rPr>
        <w:footnoteReference w:id="7"/>
      </w:r>
      <w:r w:rsidRPr="004037F9">
        <w:rPr>
          <w:rFonts w:ascii="Times New Roman" w:eastAsia="Calibri" w:hAnsi="Times New Roman"/>
          <w:sz w:val="24"/>
          <w:szCs w:val="24"/>
          <w:lang w:val="en-GB" w:eastAsia="en-US"/>
        </w:rPr>
        <w:t xml:space="preserve"> on the original jurisdiction of the Supreme Court, The court normally handles;</w:t>
      </w:r>
    </w:p>
    <w:p w:rsidR="004037F9" w:rsidRPr="004037F9" w:rsidRDefault="004037F9" w:rsidP="00015786">
      <w:pPr>
        <w:numPr>
          <w:ilvl w:val="0"/>
          <w:numId w:val="8"/>
        </w:numPr>
        <w:spacing w:after="0" w:line="360" w:lineRule="auto"/>
        <w:contextualSpacing/>
        <w:jc w:val="both"/>
        <w:rPr>
          <w:rFonts w:ascii="Times New Roman" w:eastAsia="Calibri" w:hAnsi="Times New Roman"/>
          <w:sz w:val="24"/>
          <w:szCs w:val="24"/>
          <w:lang w:val="en-GB" w:eastAsia="en-US"/>
        </w:rPr>
      </w:pPr>
      <w:r w:rsidRPr="004037F9">
        <w:rPr>
          <w:rFonts w:ascii="Times New Roman" w:eastAsia="Calibri" w:hAnsi="Times New Roman"/>
          <w:sz w:val="24"/>
          <w:szCs w:val="24"/>
          <w:lang w:val="en-GB" w:eastAsia="en-US"/>
        </w:rPr>
        <w:t xml:space="preserve">Determination of disputes arising out of presidential elections </w:t>
      </w:r>
    </w:p>
    <w:p w:rsidR="004037F9" w:rsidRPr="004037F9" w:rsidRDefault="004037F9" w:rsidP="00015786">
      <w:pPr>
        <w:numPr>
          <w:ilvl w:val="0"/>
          <w:numId w:val="8"/>
        </w:numPr>
        <w:spacing w:after="0" w:line="360" w:lineRule="auto"/>
        <w:contextualSpacing/>
        <w:jc w:val="both"/>
        <w:rPr>
          <w:rFonts w:ascii="Times New Roman" w:eastAsia="Calibri" w:hAnsi="Times New Roman"/>
          <w:sz w:val="24"/>
          <w:szCs w:val="24"/>
          <w:lang w:val="en-GB" w:eastAsia="en-US"/>
        </w:rPr>
      </w:pPr>
      <w:r w:rsidRPr="004037F9">
        <w:rPr>
          <w:rFonts w:ascii="Times New Roman" w:eastAsia="Calibri" w:hAnsi="Times New Roman"/>
          <w:sz w:val="24"/>
          <w:szCs w:val="24"/>
          <w:lang w:val="en-GB" w:eastAsia="en-US"/>
        </w:rPr>
        <w:t>Advisory opinion as the Court may give an advisory opinion under Article 163 (6) of the Constitution at the request of — the national government</w:t>
      </w:r>
      <w:proofErr w:type="gramStart"/>
      <w:r w:rsidRPr="004037F9">
        <w:rPr>
          <w:rFonts w:ascii="Times New Roman" w:eastAsia="Calibri" w:hAnsi="Times New Roman"/>
          <w:sz w:val="24"/>
          <w:szCs w:val="24"/>
          <w:lang w:val="en-GB" w:eastAsia="en-US"/>
        </w:rPr>
        <w:t>,  a</w:t>
      </w:r>
      <w:proofErr w:type="gramEnd"/>
      <w:r w:rsidRPr="004037F9">
        <w:rPr>
          <w:rFonts w:ascii="Times New Roman" w:eastAsia="Calibri" w:hAnsi="Times New Roman"/>
          <w:sz w:val="24"/>
          <w:szCs w:val="24"/>
          <w:lang w:val="en-GB" w:eastAsia="en-US"/>
        </w:rPr>
        <w:t xml:space="preserve"> State organ or a county government with respect to a matter concerning the county government.  A request for an advisory opinion shall clearly state the specific questions on which the opinion of the Court is being sought and the nature of opinion sought shall not be adversarial, abstract, or hypothetical. Where the court deems fit, it may, on its own motion, invite an expert whose opinion on the subject matter it deems relevant. </w:t>
      </w:r>
    </w:p>
    <w:p w:rsidR="004037F9" w:rsidRPr="004037F9" w:rsidRDefault="004037F9" w:rsidP="00015786">
      <w:pPr>
        <w:spacing w:after="0" w:line="360" w:lineRule="auto"/>
        <w:jc w:val="both"/>
        <w:rPr>
          <w:rFonts w:ascii="Times New Roman" w:eastAsia="Calibri" w:hAnsi="Times New Roman"/>
          <w:sz w:val="24"/>
          <w:szCs w:val="24"/>
          <w:lang w:val="en-GB" w:eastAsia="en-US"/>
        </w:rPr>
      </w:pPr>
      <w:r w:rsidRPr="004037F9">
        <w:rPr>
          <w:rFonts w:ascii="Times New Roman" w:eastAsia="Calibri" w:hAnsi="Times New Roman"/>
          <w:sz w:val="24"/>
          <w:szCs w:val="24"/>
          <w:lang w:val="en-GB" w:eastAsia="en-US"/>
        </w:rPr>
        <w:t>Article 163(6) of the Constitution vests a consultative or advisory jurisdiction on the Supreme Court to give its opinion, on questions unconnected with a pending case, a live dispute, a violation and/or threat to the Bill of Rights or other provisions of the Constitution, to the national government, any state organ, or any county government with respect to any matter concerning county government.</w:t>
      </w:r>
    </w:p>
    <w:p w:rsidR="004037F9" w:rsidRPr="004037F9" w:rsidRDefault="004037F9" w:rsidP="00015786">
      <w:pPr>
        <w:spacing w:after="0" w:line="360" w:lineRule="auto"/>
        <w:jc w:val="both"/>
        <w:rPr>
          <w:rFonts w:ascii="Times New Roman" w:eastAsia="Calibri" w:hAnsi="Times New Roman"/>
          <w:sz w:val="24"/>
          <w:szCs w:val="24"/>
          <w:lang w:val="en-GB" w:eastAsia="en-US"/>
        </w:rPr>
      </w:pPr>
      <w:r w:rsidRPr="004037F9">
        <w:rPr>
          <w:rFonts w:ascii="Times New Roman" w:eastAsia="Calibri" w:hAnsi="Times New Roman"/>
          <w:sz w:val="24"/>
          <w:szCs w:val="24"/>
          <w:lang w:val="en-GB" w:eastAsia="en-US"/>
        </w:rPr>
        <w:t>In the Matter of the Interim Independent Electoral Commission the Court held:</w:t>
      </w:r>
    </w:p>
    <w:p w:rsidR="004037F9" w:rsidRPr="004037F9" w:rsidRDefault="004037F9" w:rsidP="00015786">
      <w:pPr>
        <w:spacing w:after="0" w:line="360" w:lineRule="auto"/>
        <w:jc w:val="both"/>
        <w:rPr>
          <w:rFonts w:ascii="Times New Roman" w:eastAsia="Calibri" w:hAnsi="Times New Roman"/>
          <w:sz w:val="24"/>
          <w:szCs w:val="24"/>
          <w:lang w:val="en-GB" w:eastAsia="en-US"/>
        </w:rPr>
      </w:pPr>
      <w:r w:rsidRPr="004037F9">
        <w:rPr>
          <w:rFonts w:ascii="Times New Roman" w:eastAsia="Calibri" w:hAnsi="Times New Roman"/>
          <w:sz w:val="24"/>
          <w:szCs w:val="24"/>
          <w:lang w:val="en-GB" w:eastAsia="en-US"/>
        </w:rPr>
        <w:t>‘…… The only parties that can make a request for an Advisory Opinion are the national government, a State organ, or county government. Any other person or institution may only be enjoined in the proceedings with leave of the Court, either as an intervener (interested party) or as amicus curiae’</w:t>
      </w:r>
      <w:r w:rsidRPr="00015786">
        <w:rPr>
          <w:rFonts w:ascii="Times New Roman" w:eastAsia="Calibri" w:hAnsi="Times New Roman"/>
          <w:sz w:val="24"/>
          <w:szCs w:val="24"/>
          <w:vertAlign w:val="superscript"/>
          <w:lang w:val="en-GB" w:eastAsia="en-US"/>
        </w:rPr>
        <w:footnoteReference w:id="8"/>
      </w:r>
    </w:p>
    <w:p w:rsidR="004037F9" w:rsidRPr="004037F9" w:rsidRDefault="004037F9" w:rsidP="00015786">
      <w:pPr>
        <w:spacing w:after="0" w:line="360" w:lineRule="auto"/>
        <w:jc w:val="both"/>
        <w:rPr>
          <w:rFonts w:ascii="Times New Roman" w:eastAsia="Calibri" w:hAnsi="Times New Roman"/>
          <w:sz w:val="24"/>
          <w:szCs w:val="24"/>
          <w:lang w:val="en-GB" w:eastAsia="en-US"/>
        </w:rPr>
      </w:pPr>
      <w:r w:rsidRPr="004037F9">
        <w:rPr>
          <w:rFonts w:ascii="Times New Roman" w:eastAsia="Calibri" w:hAnsi="Times New Roman"/>
          <w:sz w:val="24"/>
          <w:szCs w:val="24"/>
          <w:lang w:val="en-GB" w:eastAsia="en-US"/>
        </w:rPr>
        <w:t>However, the Court may decline to assume jurisdiction on the subject matter in question, and state its reasons.  An advisory opinion has the same binding effect as any other decided case.</w:t>
      </w:r>
    </w:p>
    <w:p w:rsidR="004037F9" w:rsidRPr="004037F9" w:rsidRDefault="004037F9" w:rsidP="00015786">
      <w:pPr>
        <w:numPr>
          <w:ilvl w:val="0"/>
          <w:numId w:val="8"/>
        </w:numPr>
        <w:spacing w:after="0" w:line="360" w:lineRule="auto"/>
        <w:contextualSpacing/>
        <w:jc w:val="both"/>
        <w:rPr>
          <w:rFonts w:ascii="Times New Roman" w:eastAsia="Calibri" w:hAnsi="Times New Roman"/>
          <w:sz w:val="24"/>
          <w:szCs w:val="24"/>
          <w:lang w:val="en-GB" w:eastAsia="en-US"/>
        </w:rPr>
      </w:pPr>
      <w:r w:rsidRPr="004037F9">
        <w:rPr>
          <w:rFonts w:ascii="Times New Roman" w:eastAsia="Calibri" w:hAnsi="Times New Roman"/>
          <w:sz w:val="24"/>
          <w:szCs w:val="24"/>
          <w:lang w:val="en-GB" w:eastAsia="en-US"/>
        </w:rPr>
        <w:lastRenderedPageBreak/>
        <w:t xml:space="preserve">Determinations in a state of emergency Pursuant to Article 58(5) of the Constitution, a person may petition the Supreme Court for determination of the validity of — </w:t>
      </w:r>
    </w:p>
    <w:p w:rsidR="004037F9" w:rsidRPr="004037F9" w:rsidRDefault="004037F9" w:rsidP="00015786">
      <w:pPr>
        <w:numPr>
          <w:ilvl w:val="0"/>
          <w:numId w:val="9"/>
        </w:numPr>
        <w:spacing w:after="0" w:line="360" w:lineRule="auto"/>
        <w:contextualSpacing/>
        <w:jc w:val="both"/>
        <w:rPr>
          <w:rFonts w:ascii="Times New Roman" w:eastAsia="Calibri" w:hAnsi="Times New Roman"/>
          <w:sz w:val="24"/>
          <w:szCs w:val="24"/>
          <w:lang w:val="en-GB" w:eastAsia="en-US"/>
        </w:rPr>
      </w:pPr>
      <w:r w:rsidRPr="004037F9">
        <w:rPr>
          <w:rFonts w:ascii="Times New Roman" w:eastAsia="Calibri" w:hAnsi="Times New Roman"/>
          <w:sz w:val="24"/>
          <w:szCs w:val="24"/>
          <w:lang w:val="en-GB" w:eastAsia="en-US"/>
        </w:rPr>
        <w:t>A declaration of a state of emergency</w:t>
      </w:r>
    </w:p>
    <w:p w:rsidR="004037F9" w:rsidRPr="004037F9" w:rsidRDefault="004037F9" w:rsidP="00015786">
      <w:pPr>
        <w:numPr>
          <w:ilvl w:val="0"/>
          <w:numId w:val="9"/>
        </w:numPr>
        <w:spacing w:after="0" w:line="360" w:lineRule="auto"/>
        <w:contextualSpacing/>
        <w:jc w:val="both"/>
        <w:rPr>
          <w:rFonts w:ascii="Times New Roman" w:eastAsia="Calibri" w:hAnsi="Times New Roman"/>
          <w:sz w:val="24"/>
          <w:szCs w:val="24"/>
          <w:lang w:val="en-GB" w:eastAsia="en-US"/>
        </w:rPr>
      </w:pPr>
      <w:r w:rsidRPr="004037F9">
        <w:rPr>
          <w:rFonts w:ascii="Times New Roman" w:eastAsia="Calibri" w:hAnsi="Times New Roman"/>
          <w:sz w:val="24"/>
          <w:szCs w:val="24"/>
          <w:lang w:val="en-GB" w:eastAsia="en-US"/>
        </w:rPr>
        <w:t>Any extension of a declaration of a state of emergency</w:t>
      </w:r>
    </w:p>
    <w:p w:rsidR="004037F9" w:rsidRPr="004037F9" w:rsidRDefault="004037F9" w:rsidP="00015786">
      <w:pPr>
        <w:numPr>
          <w:ilvl w:val="0"/>
          <w:numId w:val="9"/>
        </w:numPr>
        <w:spacing w:after="0" w:line="360" w:lineRule="auto"/>
        <w:contextualSpacing/>
        <w:jc w:val="both"/>
        <w:rPr>
          <w:rFonts w:ascii="Times New Roman" w:eastAsia="Calibri" w:hAnsi="Times New Roman"/>
          <w:sz w:val="24"/>
          <w:szCs w:val="24"/>
          <w:lang w:val="en-GB" w:eastAsia="en-US"/>
        </w:rPr>
      </w:pPr>
      <w:r w:rsidRPr="004037F9">
        <w:rPr>
          <w:rFonts w:ascii="Times New Roman" w:eastAsia="Calibri" w:hAnsi="Times New Roman"/>
          <w:sz w:val="24"/>
          <w:szCs w:val="24"/>
          <w:lang w:val="en-GB" w:eastAsia="en-US"/>
        </w:rPr>
        <w:t xml:space="preserve">Any legislation enacted or other action taken in consequence of a declaration of a state of emergency. </w:t>
      </w:r>
    </w:p>
    <w:p w:rsidR="004037F9" w:rsidRPr="004037F9" w:rsidRDefault="004037F9" w:rsidP="00015786">
      <w:pPr>
        <w:spacing w:after="0" w:line="360" w:lineRule="auto"/>
        <w:jc w:val="both"/>
        <w:rPr>
          <w:rFonts w:ascii="Times New Roman" w:eastAsia="Calibri" w:hAnsi="Times New Roman"/>
          <w:sz w:val="24"/>
          <w:szCs w:val="24"/>
          <w:lang w:val="en-GB" w:eastAsia="en-US"/>
        </w:rPr>
      </w:pPr>
      <w:r w:rsidRPr="004037F9">
        <w:rPr>
          <w:rFonts w:ascii="Times New Roman" w:eastAsia="Calibri" w:hAnsi="Times New Roman"/>
          <w:sz w:val="24"/>
          <w:szCs w:val="24"/>
          <w:lang w:val="en-GB" w:eastAsia="en-US"/>
        </w:rPr>
        <w:t>Any petition concerning the state of emergency is to be made in accordance with the Rules made under the Act.</w:t>
      </w:r>
    </w:p>
    <w:p w:rsidR="004037F9" w:rsidRPr="004037F9" w:rsidRDefault="004037F9" w:rsidP="00015786">
      <w:pPr>
        <w:spacing w:after="0" w:line="360" w:lineRule="auto"/>
        <w:jc w:val="both"/>
        <w:rPr>
          <w:rFonts w:ascii="Times New Roman" w:eastAsia="Calibri" w:hAnsi="Times New Roman"/>
          <w:b/>
          <w:sz w:val="24"/>
          <w:szCs w:val="24"/>
          <w:u w:val="single"/>
          <w:lang w:val="en-GB" w:eastAsia="en-US"/>
        </w:rPr>
      </w:pPr>
      <w:r w:rsidRPr="004037F9">
        <w:rPr>
          <w:rFonts w:ascii="Times New Roman" w:eastAsia="Calibri" w:hAnsi="Times New Roman"/>
          <w:b/>
          <w:sz w:val="24"/>
          <w:szCs w:val="24"/>
          <w:u w:val="single"/>
          <w:lang w:val="en-GB" w:eastAsia="en-US"/>
        </w:rPr>
        <w:t xml:space="preserve">Appellate Jurisdiction </w:t>
      </w:r>
      <w:proofErr w:type="gramStart"/>
      <w:r w:rsidRPr="004037F9">
        <w:rPr>
          <w:rFonts w:ascii="Times New Roman" w:eastAsia="Calibri" w:hAnsi="Times New Roman"/>
          <w:b/>
          <w:sz w:val="24"/>
          <w:szCs w:val="24"/>
          <w:u w:val="single"/>
          <w:lang w:val="en-GB" w:eastAsia="en-US"/>
        </w:rPr>
        <w:t>Of</w:t>
      </w:r>
      <w:proofErr w:type="gramEnd"/>
      <w:r w:rsidRPr="004037F9">
        <w:rPr>
          <w:rFonts w:ascii="Times New Roman" w:eastAsia="Calibri" w:hAnsi="Times New Roman"/>
          <w:b/>
          <w:sz w:val="24"/>
          <w:szCs w:val="24"/>
          <w:u w:val="single"/>
          <w:lang w:val="en-GB" w:eastAsia="en-US"/>
        </w:rPr>
        <w:t xml:space="preserve"> The Supreme Court </w:t>
      </w:r>
    </w:p>
    <w:p w:rsidR="004037F9" w:rsidRPr="004037F9" w:rsidRDefault="004037F9" w:rsidP="00015786">
      <w:pPr>
        <w:spacing w:after="0" w:line="360" w:lineRule="auto"/>
        <w:jc w:val="both"/>
        <w:rPr>
          <w:rFonts w:ascii="Times New Roman" w:eastAsia="Calibri" w:hAnsi="Times New Roman"/>
          <w:sz w:val="24"/>
          <w:szCs w:val="24"/>
          <w:lang w:val="en-GB" w:eastAsia="en-US"/>
        </w:rPr>
      </w:pPr>
      <w:r w:rsidRPr="004037F9">
        <w:rPr>
          <w:rFonts w:ascii="Times New Roman" w:eastAsia="Calibri" w:hAnsi="Times New Roman"/>
          <w:b/>
          <w:sz w:val="24"/>
          <w:szCs w:val="24"/>
          <w:u w:val="single"/>
          <w:lang w:val="en-GB" w:eastAsia="en-US"/>
        </w:rPr>
        <w:t>Appeals by leave</w:t>
      </w:r>
      <w:r w:rsidRPr="004037F9">
        <w:rPr>
          <w:rFonts w:ascii="Times New Roman" w:eastAsia="Calibri" w:hAnsi="Times New Roman"/>
          <w:sz w:val="24"/>
          <w:szCs w:val="24"/>
          <w:lang w:val="en-GB" w:eastAsia="en-US"/>
        </w:rPr>
        <w:t xml:space="preserve"> </w:t>
      </w:r>
    </w:p>
    <w:p w:rsidR="00015786" w:rsidRPr="00015786" w:rsidRDefault="004037F9" w:rsidP="00015786">
      <w:pPr>
        <w:spacing w:after="0" w:line="360" w:lineRule="auto"/>
        <w:jc w:val="both"/>
        <w:rPr>
          <w:rFonts w:ascii="Times New Roman" w:eastAsia="Calibri" w:hAnsi="Times New Roman"/>
          <w:sz w:val="24"/>
          <w:szCs w:val="24"/>
          <w:lang w:val="en-GB" w:eastAsia="en-US"/>
        </w:rPr>
      </w:pPr>
      <w:r w:rsidRPr="004037F9">
        <w:rPr>
          <w:rFonts w:ascii="Times New Roman" w:eastAsia="Calibri" w:hAnsi="Times New Roman"/>
          <w:sz w:val="24"/>
          <w:szCs w:val="24"/>
          <w:lang w:val="en-GB" w:eastAsia="en-US"/>
        </w:rPr>
        <w:t>Appeals to the Supreme Court shall be heard only with the leave of the Court except to appeals from the Court of Appeal in respect of matters relating to the interpretation or application of the Constitution.</w:t>
      </w:r>
      <w:r w:rsidRPr="00015786">
        <w:rPr>
          <w:rFonts w:ascii="Times New Roman" w:eastAsia="Calibri" w:hAnsi="Times New Roman"/>
          <w:sz w:val="24"/>
          <w:szCs w:val="24"/>
          <w:vertAlign w:val="superscript"/>
          <w:lang w:val="en-GB" w:eastAsia="en-US"/>
        </w:rPr>
        <w:footnoteReference w:id="9"/>
      </w:r>
    </w:p>
    <w:p w:rsidR="004037F9" w:rsidRPr="004037F9" w:rsidRDefault="004037F9" w:rsidP="00015786">
      <w:pPr>
        <w:spacing w:after="0" w:line="360" w:lineRule="auto"/>
        <w:jc w:val="both"/>
        <w:rPr>
          <w:rFonts w:ascii="Times New Roman" w:eastAsia="Calibri" w:hAnsi="Times New Roman"/>
          <w:b/>
          <w:sz w:val="24"/>
          <w:szCs w:val="24"/>
          <w:u w:val="single"/>
          <w:lang w:val="en-GB" w:eastAsia="en-US"/>
        </w:rPr>
      </w:pPr>
      <w:r w:rsidRPr="004037F9">
        <w:rPr>
          <w:rFonts w:ascii="Times New Roman" w:eastAsia="Calibri" w:hAnsi="Times New Roman"/>
          <w:b/>
          <w:sz w:val="24"/>
          <w:szCs w:val="24"/>
          <w:u w:val="single"/>
          <w:lang w:val="en-GB" w:eastAsia="en-US"/>
        </w:rPr>
        <w:t>Appeal as of right</w:t>
      </w:r>
    </w:p>
    <w:p w:rsidR="004037F9" w:rsidRPr="004037F9" w:rsidRDefault="004037F9" w:rsidP="00015786">
      <w:pPr>
        <w:spacing w:after="0" w:line="360" w:lineRule="auto"/>
        <w:jc w:val="both"/>
        <w:rPr>
          <w:rFonts w:ascii="Times New Roman" w:eastAsia="Calibri" w:hAnsi="Times New Roman"/>
          <w:b/>
          <w:sz w:val="24"/>
          <w:szCs w:val="24"/>
          <w:u w:val="single"/>
          <w:lang w:val="en-GB" w:eastAsia="en-US"/>
        </w:rPr>
      </w:pPr>
      <w:r w:rsidRPr="004037F9">
        <w:rPr>
          <w:rFonts w:ascii="Times New Roman" w:eastAsia="Calibri" w:hAnsi="Times New Roman"/>
          <w:sz w:val="24"/>
          <w:szCs w:val="24"/>
          <w:lang w:val="en-GB" w:eastAsia="en-US"/>
        </w:rPr>
        <w:t>Pursuant to Article 163 (4)(a) of the Constitution, appeals shall lie from the Court of Appeal to the Supreme Court as of right in any case involving the interpretation of the Constitution.</w:t>
      </w:r>
      <w:r w:rsidRPr="00015786">
        <w:rPr>
          <w:rFonts w:ascii="Times New Roman" w:eastAsia="Calibri" w:hAnsi="Times New Roman"/>
          <w:sz w:val="24"/>
          <w:szCs w:val="24"/>
          <w:vertAlign w:val="superscript"/>
          <w:lang w:val="en-GB" w:eastAsia="en-US"/>
        </w:rPr>
        <w:footnoteReference w:id="10"/>
      </w:r>
    </w:p>
    <w:p w:rsidR="004037F9" w:rsidRPr="004037F9" w:rsidRDefault="004037F9" w:rsidP="00015786">
      <w:pPr>
        <w:spacing w:after="0" w:line="360" w:lineRule="auto"/>
        <w:jc w:val="both"/>
        <w:rPr>
          <w:rFonts w:ascii="Times New Roman" w:eastAsia="Calibri" w:hAnsi="Times New Roman"/>
          <w:sz w:val="24"/>
          <w:szCs w:val="24"/>
          <w:lang w:val="en-GB" w:eastAsia="en-US"/>
        </w:rPr>
      </w:pPr>
      <w:r w:rsidRPr="004037F9">
        <w:rPr>
          <w:rFonts w:ascii="Times New Roman" w:eastAsia="Calibri" w:hAnsi="Times New Roman"/>
          <w:b/>
          <w:sz w:val="24"/>
          <w:szCs w:val="24"/>
          <w:u w:val="single"/>
          <w:lang w:val="en-GB" w:eastAsia="en-US"/>
        </w:rPr>
        <w:t>Appeal upon certification</w:t>
      </w:r>
      <w:r w:rsidRPr="004037F9">
        <w:rPr>
          <w:rFonts w:ascii="Times New Roman" w:eastAsia="Calibri" w:hAnsi="Times New Roman"/>
          <w:sz w:val="24"/>
          <w:szCs w:val="24"/>
          <w:lang w:val="en-GB" w:eastAsia="en-US"/>
        </w:rPr>
        <w:t xml:space="preserve"> </w:t>
      </w:r>
    </w:p>
    <w:p w:rsidR="004037F9" w:rsidRPr="004037F9" w:rsidRDefault="004037F9" w:rsidP="00015786">
      <w:pPr>
        <w:spacing w:after="0" w:line="360" w:lineRule="auto"/>
        <w:jc w:val="both"/>
        <w:rPr>
          <w:rFonts w:ascii="Times New Roman" w:eastAsia="Calibri" w:hAnsi="Times New Roman"/>
          <w:sz w:val="24"/>
          <w:szCs w:val="24"/>
          <w:lang w:val="en-GB" w:eastAsia="en-US"/>
        </w:rPr>
      </w:pPr>
      <w:r w:rsidRPr="004037F9">
        <w:rPr>
          <w:rFonts w:ascii="Times New Roman" w:eastAsia="Calibri" w:hAnsi="Times New Roman"/>
          <w:sz w:val="24"/>
          <w:szCs w:val="24"/>
          <w:lang w:val="en-GB" w:eastAsia="en-US"/>
        </w:rPr>
        <w:t xml:space="preserve"> Any appeal to the Supreme Court involving a matter of general public importance shall only be made—</w:t>
      </w:r>
    </w:p>
    <w:p w:rsidR="004037F9" w:rsidRPr="004037F9" w:rsidRDefault="004037F9" w:rsidP="00015786">
      <w:pPr>
        <w:numPr>
          <w:ilvl w:val="0"/>
          <w:numId w:val="10"/>
        </w:numPr>
        <w:spacing w:after="0" w:line="360" w:lineRule="auto"/>
        <w:contextualSpacing/>
        <w:jc w:val="both"/>
        <w:rPr>
          <w:rFonts w:ascii="Times New Roman" w:eastAsia="Calibri" w:hAnsi="Times New Roman"/>
          <w:sz w:val="24"/>
          <w:szCs w:val="24"/>
          <w:lang w:val="en-GB" w:eastAsia="en-US"/>
        </w:rPr>
      </w:pPr>
      <w:r w:rsidRPr="004037F9">
        <w:rPr>
          <w:rFonts w:ascii="Times New Roman" w:eastAsia="Calibri" w:hAnsi="Times New Roman"/>
          <w:sz w:val="24"/>
          <w:szCs w:val="24"/>
          <w:lang w:val="en-GB" w:eastAsia="en-US"/>
        </w:rPr>
        <w:t>Upon certification by the Court of Appeal or</w:t>
      </w:r>
    </w:p>
    <w:p w:rsidR="004037F9" w:rsidRPr="004037F9" w:rsidRDefault="004037F9" w:rsidP="00015786">
      <w:pPr>
        <w:numPr>
          <w:ilvl w:val="0"/>
          <w:numId w:val="10"/>
        </w:numPr>
        <w:spacing w:after="0" w:line="360" w:lineRule="auto"/>
        <w:contextualSpacing/>
        <w:jc w:val="both"/>
        <w:rPr>
          <w:rFonts w:ascii="Times New Roman" w:eastAsia="Calibri" w:hAnsi="Times New Roman"/>
          <w:sz w:val="24"/>
          <w:szCs w:val="24"/>
          <w:lang w:val="en-GB" w:eastAsia="en-US"/>
        </w:rPr>
      </w:pPr>
      <w:r w:rsidRPr="004037F9">
        <w:rPr>
          <w:rFonts w:ascii="Times New Roman" w:eastAsia="Calibri" w:hAnsi="Times New Roman"/>
          <w:sz w:val="24"/>
          <w:szCs w:val="24"/>
          <w:lang w:val="en-GB" w:eastAsia="en-US"/>
        </w:rPr>
        <w:t>Upon certification by the Supreme Court in accordance with Article 163 (4) (b) of the Constitution.</w:t>
      </w:r>
      <w:r w:rsidRPr="00015786">
        <w:rPr>
          <w:rFonts w:ascii="Times New Roman" w:eastAsia="Calibri" w:hAnsi="Times New Roman"/>
          <w:sz w:val="24"/>
          <w:szCs w:val="24"/>
          <w:vertAlign w:val="superscript"/>
          <w:lang w:val="en-GB" w:eastAsia="en-US"/>
        </w:rPr>
        <w:footnoteReference w:id="11"/>
      </w:r>
    </w:p>
    <w:p w:rsidR="004037F9" w:rsidRPr="004037F9" w:rsidRDefault="004037F9" w:rsidP="00015786">
      <w:pPr>
        <w:spacing w:after="0" w:line="360" w:lineRule="auto"/>
        <w:jc w:val="both"/>
        <w:rPr>
          <w:rFonts w:ascii="Times New Roman" w:eastAsia="Calibri" w:hAnsi="Times New Roman"/>
          <w:sz w:val="24"/>
          <w:szCs w:val="24"/>
          <w:lang w:val="en-GB" w:eastAsia="en-US"/>
        </w:rPr>
      </w:pPr>
      <w:r w:rsidRPr="004037F9">
        <w:rPr>
          <w:rFonts w:ascii="Times New Roman" w:eastAsia="Calibri" w:hAnsi="Times New Roman"/>
          <w:sz w:val="24"/>
          <w:szCs w:val="24"/>
          <w:lang w:val="en-GB" w:eastAsia="en-US"/>
        </w:rPr>
        <w:t xml:space="preserve"> An application for certification shall be filed before, and determined by the Court of Appeal at the first instance.</w:t>
      </w:r>
      <w:r w:rsidRPr="00015786">
        <w:rPr>
          <w:rFonts w:ascii="Times New Roman" w:eastAsia="Calibri" w:hAnsi="Times New Roman"/>
          <w:sz w:val="24"/>
          <w:szCs w:val="24"/>
          <w:vertAlign w:val="superscript"/>
          <w:lang w:val="en-GB" w:eastAsia="en-US"/>
        </w:rPr>
        <w:footnoteReference w:id="12"/>
      </w:r>
      <w:r w:rsidRPr="004037F9">
        <w:rPr>
          <w:rFonts w:ascii="Times New Roman" w:eastAsia="Calibri" w:hAnsi="Times New Roman"/>
          <w:sz w:val="24"/>
          <w:szCs w:val="24"/>
          <w:lang w:val="en-GB" w:eastAsia="en-US"/>
        </w:rPr>
        <w:t xml:space="preserve"> </w:t>
      </w:r>
    </w:p>
    <w:p w:rsidR="004037F9" w:rsidRPr="004037F9" w:rsidRDefault="004037F9" w:rsidP="00015786">
      <w:pPr>
        <w:spacing w:after="0" w:line="360" w:lineRule="auto"/>
        <w:jc w:val="both"/>
        <w:rPr>
          <w:rFonts w:ascii="Times New Roman" w:eastAsia="Calibri" w:hAnsi="Times New Roman"/>
          <w:sz w:val="24"/>
          <w:szCs w:val="24"/>
          <w:lang w:val="en-GB" w:eastAsia="en-US"/>
        </w:rPr>
      </w:pPr>
      <w:r w:rsidRPr="004037F9">
        <w:rPr>
          <w:rFonts w:ascii="Times New Roman" w:eastAsia="Calibri" w:hAnsi="Times New Roman"/>
          <w:sz w:val="24"/>
          <w:szCs w:val="24"/>
          <w:lang w:val="en-GB" w:eastAsia="en-US"/>
        </w:rPr>
        <w:t xml:space="preserve"> </w:t>
      </w:r>
      <w:r w:rsidRPr="004037F9">
        <w:rPr>
          <w:rFonts w:ascii="Times New Roman" w:eastAsia="Calibri" w:hAnsi="Times New Roman"/>
          <w:b/>
          <w:sz w:val="24"/>
          <w:szCs w:val="24"/>
          <w:u w:val="single"/>
          <w:lang w:val="en-GB" w:eastAsia="en-US"/>
        </w:rPr>
        <w:t>Direct appeals from tribunals</w:t>
      </w:r>
      <w:r w:rsidRPr="004037F9">
        <w:rPr>
          <w:rFonts w:ascii="Times New Roman" w:eastAsia="Calibri" w:hAnsi="Times New Roman"/>
          <w:sz w:val="24"/>
          <w:szCs w:val="24"/>
          <w:lang w:val="en-GB" w:eastAsia="en-US"/>
        </w:rPr>
        <w:t xml:space="preserve"> </w:t>
      </w:r>
    </w:p>
    <w:p w:rsidR="004037F9" w:rsidRPr="004037F9" w:rsidRDefault="004037F9" w:rsidP="00015786">
      <w:pPr>
        <w:spacing w:after="0" w:line="360" w:lineRule="auto"/>
        <w:jc w:val="both"/>
        <w:rPr>
          <w:rFonts w:ascii="Times New Roman" w:eastAsia="Calibri" w:hAnsi="Times New Roman"/>
          <w:sz w:val="24"/>
          <w:szCs w:val="24"/>
          <w:lang w:val="en-GB" w:eastAsia="en-US"/>
        </w:rPr>
      </w:pPr>
      <w:r w:rsidRPr="004037F9">
        <w:rPr>
          <w:rFonts w:ascii="Times New Roman" w:eastAsia="Calibri" w:hAnsi="Times New Roman"/>
          <w:sz w:val="24"/>
          <w:szCs w:val="24"/>
          <w:lang w:val="en-GB" w:eastAsia="en-US"/>
        </w:rPr>
        <w:t>The Act provides that, a judge of a superior court aggrieved by the decision of a tribunal made under Article 168 of the Constitution may appeal directly to the Supreme Court, within ten days after the tribunal makes its recommendations.</w:t>
      </w:r>
      <w:r w:rsidRPr="00015786">
        <w:rPr>
          <w:rFonts w:ascii="Times New Roman" w:eastAsia="Calibri" w:hAnsi="Times New Roman"/>
          <w:sz w:val="24"/>
          <w:szCs w:val="24"/>
          <w:vertAlign w:val="superscript"/>
          <w:lang w:val="en-GB" w:eastAsia="en-US"/>
        </w:rPr>
        <w:footnoteReference w:id="13"/>
      </w:r>
      <w:r w:rsidRPr="004037F9">
        <w:rPr>
          <w:rFonts w:ascii="Times New Roman" w:eastAsia="Calibri" w:hAnsi="Times New Roman"/>
          <w:sz w:val="24"/>
          <w:szCs w:val="24"/>
          <w:lang w:val="en-GB" w:eastAsia="en-US"/>
        </w:rPr>
        <w:t xml:space="preserve"> </w:t>
      </w:r>
    </w:p>
    <w:p w:rsidR="004037F9" w:rsidRPr="004037F9" w:rsidRDefault="004037F9" w:rsidP="00015786">
      <w:pPr>
        <w:spacing w:after="0" w:line="360" w:lineRule="auto"/>
        <w:jc w:val="both"/>
        <w:rPr>
          <w:rFonts w:ascii="Times New Roman" w:eastAsia="Calibri" w:hAnsi="Times New Roman"/>
          <w:sz w:val="24"/>
          <w:szCs w:val="24"/>
          <w:lang w:val="en-GB" w:eastAsia="en-US"/>
        </w:rPr>
      </w:pPr>
      <w:r w:rsidRPr="004037F9">
        <w:rPr>
          <w:rFonts w:ascii="Times New Roman" w:eastAsia="Calibri" w:hAnsi="Times New Roman"/>
          <w:sz w:val="24"/>
          <w:szCs w:val="24"/>
          <w:lang w:val="en-GB" w:eastAsia="en-US"/>
        </w:rPr>
        <w:lastRenderedPageBreak/>
        <w:t>The appeal shall be heard and determined in accordance with the procedure set out under the Rules.</w:t>
      </w:r>
      <w:r w:rsidRPr="00015786">
        <w:rPr>
          <w:rFonts w:ascii="Times New Roman" w:eastAsia="Calibri" w:hAnsi="Times New Roman"/>
          <w:sz w:val="24"/>
          <w:szCs w:val="24"/>
          <w:vertAlign w:val="superscript"/>
          <w:lang w:val="en-GB" w:eastAsia="en-US"/>
        </w:rPr>
        <w:footnoteReference w:id="14"/>
      </w:r>
    </w:p>
    <w:p w:rsidR="004037F9" w:rsidRPr="004037F9" w:rsidRDefault="004037F9" w:rsidP="00015786">
      <w:pPr>
        <w:spacing w:after="0" w:line="360" w:lineRule="auto"/>
        <w:jc w:val="both"/>
        <w:rPr>
          <w:rFonts w:ascii="Times New Roman" w:eastAsia="Calibri" w:hAnsi="Times New Roman"/>
          <w:b/>
          <w:sz w:val="24"/>
          <w:szCs w:val="24"/>
          <w:u w:val="single"/>
          <w:lang w:val="en-GB" w:eastAsia="en-US"/>
        </w:rPr>
      </w:pPr>
      <w:r w:rsidRPr="004037F9">
        <w:rPr>
          <w:rFonts w:ascii="Times New Roman" w:eastAsia="Calibri" w:hAnsi="Times New Roman"/>
          <w:b/>
          <w:sz w:val="24"/>
          <w:szCs w:val="24"/>
          <w:u w:val="single"/>
          <w:lang w:val="en-GB" w:eastAsia="en-US"/>
        </w:rPr>
        <w:t>Review of own decision</w:t>
      </w:r>
    </w:p>
    <w:p w:rsidR="004037F9" w:rsidRPr="004037F9" w:rsidRDefault="004037F9" w:rsidP="00015786">
      <w:pPr>
        <w:spacing w:after="0" w:line="360" w:lineRule="auto"/>
        <w:jc w:val="both"/>
        <w:rPr>
          <w:rFonts w:ascii="Times New Roman" w:eastAsia="Calibri" w:hAnsi="Times New Roman"/>
          <w:sz w:val="24"/>
          <w:szCs w:val="24"/>
          <w:lang w:val="en-GB" w:eastAsia="en-US"/>
        </w:rPr>
      </w:pPr>
      <w:r w:rsidRPr="004037F9">
        <w:rPr>
          <w:rFonts w:ascii="Times New Roman" w:eastAsia="Calibri" w:hAnsi="Times New Roman"/>
          <w:sz w:val="24"/>
          <w:szCs w:val="24"/>
          <w:lang w:val="en-GB" w:eastAsia="en-US"/>
        </w:rPr>
        <w:t>The Supreme Court may review its own decision, either on its own motion, or upon application by a party in any</w:t>
      </w:r>
      <w:r w:rsidR="002A7785">
        <w:rPr>
          <w:rFonts w:ascii="Times New Roman" w:eastAsia="Calibri" w:hAnsi="Times New Roman"/>
          <w:sz w:val="24"/>
          <w:szCs w:val="24"/>
          <w:lang w:val="en-GB" w:eastAsia="en-US"/>
        </w:rPr>
        <w:t xml:space="preserve"> of the following circumstances:</w:t>
      </w:r>
      <w:r w:rsidR="002A7785">
        <w:rPr>
          <w:rStyle w:val="FootnoteReference"/>
          <w:rFonts w:ascii="Times New Roman" w:eastAsia="Calibri" w:hAnsi="Times New Roman"/>
          <w:sz w:val="24"/>
          <w:szCs w:val="24"/>
          <w:lang w:val="en-GB" w:eastAsia="en-US"/>
        </w:rPr>
        <w:footnoteReference w:id="15"/>
      </w:r>
    </w:p>
    <w:p w:rsidR="004037F9" w:rsidRPr="004037F9" w:rsidRDefault="004037F9" w:rsidP="00015786">
      <w:pPr>
        <w:numPr>
          <w:ilvl w:val="0"/>
          <w:numId w:val="12"/>
        </w:numPr>
        <w:shd w:val="clear" w:color="auto" w:fill="FFFFFF"/>
        <w:spacing w:after="0" w:line="360" w:lineRule="auto"/>
        <w:jc w:val="both"/>
        <w:rPr>
          <w:rFonts w:ascii="Times New Roman" w:eastAsia="Times New Roman" w:hAnsi="Times New Roman"/>
          <w:sz w:val="24"/>
          <w:szCs w:val="24"/>
          <w:lang w:val="en-GB" w:eastAsia="en-GB"/>
        </w:rPr>
      </w:pPr>
      <w:r w:rsidRPr="004037F9">
        <w:rPr>
          <w:rFonts w:ascii="Times New Roman" w:eastAsia="Times New Roman" w:hAnsi="Times New Roman"/>
          <w:sz w:val="24"/>
          <w:szCs w:val="24"/>
          <w:lang w:val="en-GB" w:eastAsia="en-GB"/>
        </w:rPr>
        <w:t>Where the judgement, ruling or order was obtained through fraud, deceit or misrepresentation of facts;</w:t>
      </w:r>
    </w:p>
    <w:p w:rsidR="004037F9" w:rsidRPr="004037F9" w:rsidRDefault="004037F9" w:rsidP="00015786">
      <w:pPr>
        <w:numPr>
          <w:ilvl w:val="0"/>
          <w:numId w:val="12"/>
        </w:numPr>
        <w:shd w:val="clear" w:color="auto" w:fill="FFFFFF"/>
        <w:spacing w:after="0" w:line="360" w:lineRule="auto"/>
        <w:jc w:val="both"/>
        <w:rPr>
          <w:rFonts w:ascii="Times New Roman" w:eastAsia="Times New Roman" w:hAnsi="Times New Roman"/>
          <w:sz w:val="24"/>
          <w:szCs w:val="24"/>
          <w:lang w:val="en-GB" w:eastAsia="en-GB"/>
        </w:rPr>
      </w:pPr>
      <w:r w:rsidRPr="004037F9">
        <w:rPr>
          <w:rFonts w:ascii="Times New Roman" w:eastAsia="Times New Roman" w:hAnsi="Times New Roman"/>
          <w:sz w:val="24"/>
          <w:szCs w:val="24"/>
          <w:lang w:val="en-GB" w:eastAsia="en-GB"/>
        </w:rPr>
        <w:t xml:space="preserve"> Where the judgement, ruling or order is a nullity by virtue of being made by a court which was not competent;</w:t>
      </w:r>
    </w:p>
    <w:p w:rsidR="004037F9" w:rsidRPr="004037F9" w:rsidRDefault="004037F9" w:rsidP="00015786">
      <w:pPr>
        <w:numPr>
          <w:ilvl w:val="0"/>
          <w:numId w:val="12"/>
        </w:numPr>
        <w:shd w:val="clear" w:color="auto" w:fill="FFFFFF"/>
        <w:spacing w:after="0" w:line="360" w:lineRule="auto"/>
        <w:jc w:val="both"/>
        <w:rPr>
          <w:rFonts w:ascii="Times New Roman" w:eastAsia="Times New Roman" w:hAnsi="Times New Roman"/>
          <w:sz w:val="24"/>
          <w:szCs w:val="24"/>
          <w:lang w:val="en-GB" w:eastAsia="en-GB"/>
        </w:rPr>
      </w:pPr>
      <w:r w:rsidRPr="004037F9">
        <w:rPr>
          <w:rFonts w:ascii="Times New Roman" w:eastAsia="Times New Roman" w:hAnsi="Times New Roman"/>
          <w:sz w:val="24"/>
          <w:szCs w:val="24"/>
          <w:lang w:val="en-GB" w:eastAsia="en-GB"/>
        </w:rPr>
        <w:t>Where the court was misled into giving a judgement, ruling or order under the belief that the parties have consented; or</w:t>
      </w:r>
    </w:p>
    <w:p w:rsidR="004037F9" w:rsidRPr="004037F9" w:rsidRDefault="004037F9" w:rsidP="00015786">
      <w:pPr>
        <w:numPr>
          <w:ilvl w:val="0"/>
          <w:numId w:val="12"/>
        </w:numPr>
        <w:shd w:val="clear" w:color="auto" w:fill="FFFFFF"/>
        <w:spacing w:after="0" w:line="360" w:lineRule="auto"/>
        <w:jc w:val="both"/>
        <w:rPr>
          <w:rFonts w:ascii="Times New Roman" w:eastAsia="Times New Roman" w:hAnsi="Times New Roman"/>
          <w:sz w:val="24"/>
          <w:szCs w:val="24"/>
          <w:lang w:val="en-GB" w:eastAsia="en-GB"/>
        </w:rPr>
      </w:pPr>
      <w:r w:rsidRPr="004037F9">
        <w:rPr>
          <w:rFonts w:ascii="Times New Roman" w:eastAsia="Times New Roman" w:hAnsi="Times New Roman"/>
          <w:sz w:val="24"/>
          <w:szCs w:val="24"/>
          <w:lang w:val="en-GB" w:eastAsia="en-GB"/>
        </w:rPr>
        <w:t>Where the judgement, ruling or order was rendered on the basis of repealed law, or as a result of a deliberate concealment of a statutory provision</w:t>
      </w:r>
    </w:p>
    <w:p w:rsidR="004037F9" w:rsidRPr="004037F9" w:rsidRDefault="004037F9" w:rsidP="00015786">
      <w:pPr>
        <w:spacing w:after="0" w:line="360" w:lineRule="auto"/>
        <w:jc w:val="both"/>
        <w:rPr>
          <w:rFonts w:ascii="Times New Roman" w:eastAsia="Calibri" w:hAnsi="Times New Roman"/>
          <w:b/>
          <w:sz w:val="24"/>
          <w:szCs w:val="24"/>
          <w:u w:val="single"/>
          <w:lang w:val="en-GB" w:eastAsia="en-US"/>
        </w:rPr>
      </w:pPr>
      <w:r w:rsidRPr="004037F9">
        <w:rPr>
          <w:rFonts w:ascii="Times New Roman" w:eastAsia="Calibri" w:hAnsi="Times New Roman"/>
          <w:sz w:val="24"/>
          <w:szCs w:val="24"/>
          <w:lang w:val="en-GB" w:eastAsia="en-US"/>
        </w:rPr>
        <w:t xml:space="preserve">In </w:t>
      </w:r>
      <w:r w:rsidRPr="004037F9">
        <w:rPr>
          <w:rFonts w:ascii="Times New Roman" w:eastAsia="Calibri" w:hAnsi="Times New Roman"/>
          <w:i/>
          <w:sz w:val="24"/>
          <w:szCs w:val="24"/>
          <w:lang w:val="en-GB" w:eastAsia="en-US"/>
        </w:rPr>
        <w:t xml:space="preserve">Wanjigi v Chebukati &amp; 2 others </w:t>
      </w:r>
      <w:r w:rsidRPr="004037F9">
        <w:rPr>
          <w:rFonts w:ascii="Times New Roman" w:eastAsia="Calibri" w:hAnsi="Times New Roman"/>
          <w:sz w:val="24"/>
          <w:szCs w:val="24"/>
          <w:lang w:val="en-GB" w:eastAsia="en-US"/>
        </w:rPr>
        <w:t>the court set the principles a party should comply with when appealing to the Supreme Court in a matter which had originated in the High Court by way of judicial review were as follows;</w:t>
      </w:r>
    </w:p>
    <w:p w:rsidR="004037F9" w:rsidRPr="004037F9" w:rsidRDefault="004037F9" w:rsidP="00015786">
      <w:pPr>
        <w:numPr>
          <w:ilvl w:val="0"/>
          <w:numId w:val="11"/>
        </w:numPr>
        <w:shd w:val="clear" w:color="auto" w:fill="FFFFFF"/>
        <w:spacing w:after="0" w:line="360" w:lineRule="auto"/>
        <w:contextualSpacing/>
        <w:jc w:val="both"/>
        <w:rPr>
          <w:rFonts w:ascii="Times New Roman" w:eastAsia="Times New Roman" w:hAnsi="Times New Roman"/>
          <w:sz w:val="24"/>
          <w:szCs w:val="24"/>
          <w:lang w:val="en-GB" w:eastAsia="en-GB"/>
        </w:rPr>
      </w:pPr>
      <w:r w:rsidRPr="004037F9">
        <w:rPr>
          <w:rFonts w:ascii="Times New Roman" w:eastAsia="Times New Roman" w:hAnsi="Times New Roman"/>
          <w:sz w:val="24"/>
          <w:szCs w:val="24"/>
          <w:lang w:val="en-GB" w:eastAsia="en-GB"/>
        </w:rPr>
        <w:t>Not all judicial review matters were appealable to the Supreme Court, as of right;</w:t>
      </w:r>
    </w:p>
    <w:p w:rsidR="004037F9" w:rsidRPr="004037F9" w:rsidRDefault="004037F9" w:rsidP="00015786">
      <w:pPr>
        <w:numPr>
          <w:ilvl w:val="0"/>
          <w:numId w:val="11"/>
        </w:numPr>
        <w:shd w:val="clear" w:color="auto" w:fill="FFFFFF"/>
        <w:spacing w:after="0" w:line="360" w:lineRule="auto"/>
        <w:contextualSpacing/>
        <w:jc w:val="both"/>
        <w:rPr>
          <w:rFonts w:ascii="Times New Roman" w:eastAsia="Times New Roman" w:hAnsi="Times New Roman"/>
          <w:sz w:val="24"/>
          <w:szCs w:val="24"/>
          <w:lang w:val="en-GB" w:eastAsia="en-GB"/>
        </w:rPr>
      </w:pPr>
      <w:r w:rsidRPr="004037F9">
        <w:rPr>
          <w:rFonts w:ascii="Times New Roman" w:eastAsia="Times New Roman" w:hAnsi="Times New Roman"/>
          <w:sz w:val="24"/>
          <w:szCs w:val="24"/>
          <w:lang w:val="en-GB" w:eastAsia="en-GB"/>
        </w:rPr>
        <w:t>It was open to the party concerned to move the court on appeal under article 163(4)(b) of the </w:t>
      </w:r>
      <w:hyperlink r:id="rId10" w:tgtFrame="_blank" w:history="1">
        <w:r w:rsidRPr="004037F9">
          <w:rPr>
            <w:rFonts w:ascii="Times New Roman" w:eastAsia="Times New Roman" w:hAnsi="Times New Roman"/>
            <w:sz w:val="24"/>
            <w:szCs w:val="24"/>
            <w:lang w:val="en-GB" w:eastAsia="en-GB"/>
          </w:rPr>
          <w:t>Constitution</w:t>
        </w:r>
      </w:hyperlink>
      <w:r w:rsidRPr="004037F9">
        <w:rPr>
          <w:rFonts w:ascii="Times New Roman" w:eastAsia="Times New Roman" w:hAnsi="Times New Roman"/>
          <w:sz w:val="24"/>
          <w:szCs w:val="24"/>
          <w:lang w:val="en-GB" w:eastAsia="en-GB"/>
        </w:rPr>
        <w:t>, in which, the normal certification process applied;</w:t>
      </w:r>
    </w:p>
    <w:p w:rsidR="004037F9" w:rsidRPr="004037F9" w:rsidRDefault="004037F9" w:rsidP="00015786">
      <w:pPr>
        <w:numPr>
          <w:ilvl w:val="0"/>
          <w:numId w:val="11"/>
        </w:numPr>
        <w:shd w:val="clear" w:color="auto" w:fill="FFFFFF"/>
        <w:spacing w:after="0" w:line="360" w:lineRule="auto"/>
        <w:contextualSpacing/>
        <w:jc w:val="both"/>
        <w:rPr>
          <w:rFonts w:ascii="Times New Roman" w:eastAsia="Times New Roman" w:hAnsi="Times New Roman"/>
          <w:sz w:val="24"/>
          <w:szCs w:val="24"/>
          <w:lang w:val="en-GB" w:eastAsia="en-GB"/>
        </w:rPr>
      </w:pPr>
      <w:r w:rsidRPr="004037F9">
        <w:rPr>
          <w:rFonts w:ascii="Times New Roman" w:eastAsia="Times New Roman" w:hAnsi="Times New Roman"/>
          <w:sz w:val="24"/>
          <w:szCs w:val="24"/>
          <w:lang w:val="en-GB" w:eastAsia="en-GB"/>
        </w:rPr>
        <w:t>Where such an appeal came under article 163(4)(a) the </w:t>
      </w:r>
      <w:hyperlink r:id="rId11" w:tgtFrame="_blank" w:history="1">
        <w:r w:rsidRPr="004037F9">
          <w:rPr>
            <w:rFonts w:ascii="Times New Roman" w:eastAsia="Times New Roman" w:hAnsi="Times New Roman"/>
            <w:sz w:val="24"/>
            <w:szCs w:val="24"/>
            <w:lang w:val="en-GB" w:eastAsia="en-GB"/>
          </w:rPr>
          <w:t>Constitution</w:t>
        </w:r>
      </w:hyperlink>
      <w:r w:rsidRPr="004037F9">
        <w:rPr>
          <w:rFonts w:ascii="Times New Roman" w:eastAsia="Times New Roman" w:hAnsi="Times New Roman"/>
          <w:sz w:val="24"/>
          <w:szCs w:val="24"/>
          <w:lang w:val="en-GB" w:eastAsia="en-GB"/>
        </w:rPr>
        <w:t>, the petitioner was to identify the particular(s) of constitutional character that was canvassed at both the High Court and the Court of Appeal;</w:t>
      </w:r>
    </w:p>
    <w:p w:rsidR="004037F9" w:rsidRPr="00015786" w:rsidRDefault="004037F9" w:rsidP="00015786">
      <w:pPr>
        <w:numPr>
          <w:ilvl w:val="0"/>
          <w:numId w:val="11"/>
        </w:numPr>
        <w:shd w:val="clear" w:color="auto" w:fill="FFFFFF"/>
        <w:spacing w:after="0" w:line="360" w:lineRule="auto"/>
        <w:contextualSpacing/>
        <w:jc w:val="both"/>
        <w:rPr>
          <w:rFonts w:ascii="Times New Roman" w:eastAsia="Times New Roman" w:hAnsi="Times New Roman"/>
          <w:sz w:val="24"/>
          <w:szCs w:val="24"/>
          <w:lang w:val="en-GB" w:eastAsia="en-GB"/>
        </w:rPr>
      </w:pPr>
      <w:r w:rsidRPr="004037F9">
        <w:rPr>
          <w:rFonts w:ascii="Times New Roman" w:eastAsia="Times New Roman" w:hAnsi="Times New Roman"/>
          <w:sz w:val="24"/>
          <w:szCs w:val="24"/>
          <w:lang w:val="en-GB" w:eastAsia="en-GB"/>
        </w:rPr>
        <w:t>The party concerned should demonstrate that the superior courts had misdirected themselves in relation to prescribed constitutional principles, and either granted, or failed to grant judicial review remedies, the resulting decisions standing out as illegal, irrational, and/or unprocedural, hence unconstitutional.</w:t>
      </w:r>
    </w:p>
    <w:p w:rsidR="009C08C2" w:rsidRPr="00015786" w:rsidRDefault="00015786" w:rsidP="00015786">
      <w:pPr>
        <w:numPr>
          <w:ilvl w:val="0"/>
          <w:numId w:val="13"/>
        </w:numPr>
        <w:spacing w:after="0" w:line="360" w:lineRule="auto"/>
        <w:jc w:val="both"/>
        <w:rPr>
          <w:rFonts w:ascii="Times New Roman" w:hAnsi="Times New Roman"/>
          <w:b/>
          <w:sz w:val="24"/>
          <w:szCs w:val="24"/>
        </w:rPr>
      </w:pPr>
      <w:r w:rsidRPr="00015786">
        <w:rPr>
          <w:rFonts w:ascii="Times New Roman" w:hAnsi="Times New Roman"/>
          <w:b/>
          <w:sz w:val="24"/>
          <w:szCs w:val="24"/>
          <w:u w:val="single"/>
        </w:rPr>
        <w:t>JURISDICTION OF THE COURT OF APPEAL</w:t>
      </w:r>
      <w:r w:rsidRPr="00015786">
        <w:rPr>
          <w:rFonts w:ascii="Times New Roman" w:hAnsi="Times New Roman"/>
          <w:b/>
          <w:sz w:val="24"/>
          <w:szCs w:val="24"/>
        </w:rPr>
        <w:tab/>
      </w:r>
    </w:p>
    <w:p w:rsidR="00E844E7" w:rsidRPr="00015786" w:rsidRDefault="00E844E7" w:rsidP="00015786">
      <w:pPr>
        <w:spacing w:after="0" w:line="360" w:lineRule="auto"/>
        <w:jc w:val="both"/>
        <w:rPr>
          <w:rFonts w:ascii="Times New Roman" w:hAnsi="Times New Roman"/>
          <w:b/>
          <w:sz w:val="24"/>
          <w:szCs w:val="24"/>
          <w:u w:val="single"/>
        </w:rPr>
      </w:pPr>
      <w:r w:rsidRPr="00015786">
        <w:rPr>
          <w:rFonts w:ascii="Times New Roman" w:hAnsi="Times New Roman"/>
          <w:sz w:val="24"/>
          <w:szCs w:val="24"/>
        </w:rPr>
        <w:lastRenderedPageBreak/>
        <w:t>The</w:t>
      </w:r>
      <w:r w:rsidR="00520EBA" w:rsidRPr="00015786">
        <w:rPr>
          <w:rFonts w:ascii="Times New Roman" w:hAnsi="Times New Roman"/>
          <w:sz w:val="24"/>
          <w:szCs w:val="24"/>
        </w:rPr>
        <w:t xml:space="preserve"> statute conferring</w:t>
      </w:r>
      <w:r w:rsidRPr="00015786">
        <w:rPr>
          <w:rFonts w:ascii="Times New Roman" w:hAnsi="Times New Roman"/>
          <w:sz w:val="24"/>
          <w:szCs w:val="24"/>
        </w:rPr>
        <w:t xml:space="preserve"> </w:t>
      </w:r>
      <w:r w:rsidR="00520EBA" w:rsidRPr="00015786">
        <w:rPr>
          <w:rFonts w:ascii="Times New Roman" w:hAnsi="Times New Roman"/>
          <w:sz w:val="24"/>
          <w:szCs w:val="24"/>
        </w:rPr>
        <w:t>jurisdiction on</w:t>
      </w:r>
      <w:r w:rsidRPr="00015786">
        <w:rPr>
          <w:rFonts w:ascii="Times New Roman" w:hAnsi="Times New Roman"/>
          <w:sz w:val="24"/>
          <w:szCs w:val="24"/>
        </w:rPr>
        <w:t xml:space="preserve"> the court of appeal of Kenya </w:t>
      </w:r>
      <w:r w:rsidR="00520EBA" w:rsidRPr="00015786">
        <w:rPr>
          <w:rFonts w:ascii="Times New Roman" w:hAnsi="Times New Roman"/>
          <w:sz w:val="24"/>
          <w:szCs w:val="24"/>
        </w:rPr>
        <w:t>is the appellate Jurisdiction Act under section 3 which states as follows:</w:t>
      </w:r>
    </w:p>
    <w:p w:rsidR="00E844E7" w:rsidRPr="00015786" w:rsidRDefault="00B34661" w:rsidP="00015786">
      <w:pPr>
        <w:spacing w:after="0" w:line="360" w:lineRule="auto"/>
        <w:jc w:val="both"/>
        <w:rPr>
          <w:rFonts w:ascii="Times New Roman" w:hAnsi="Times New Roman"/>
          <w:sz w:val="24"/>
          <w:szCs w:val="24"/>
        </w:rPr>
      </w:pPr>
      <w:r w:rsidRPr="00015786">
        <w:rPr>
          <w:rFonts w:ascii="Times New Roman" w:hAnsi="Times New Roman"/>
          <w:sz w:val="24"/>
          <w:szCs w:val="24"/>
        </w:rPr>
        <w:t>The Court of Appeal shall have jurisdiction to hear and determine appeals from the High Court and any other Court or Tribunal prescribed by an Act of Parliament in cases in which an appeal lies to the Court of Appeal under any law.</w:t>
      </w:r>
      <w:r w:rsidR="00E844E7" w:rsidRPr="00015786">
        <w:rPr>
          <w:rStyle w:val="FootnoteReference"/>
          <w:rFonts w:ascii="Times New Roman" w:hAnsi="Times New Roman"/>
          <w:sz w:val="24"/>
          <w:szCs w:val="24"/>
        </w:rPr>
        <w:footnoteReference w:id="16"/>
      </w:r>
      <w:r w:rsidRPr="00015786">
        <w:rPr>
          <w:rFonts w:ascii="Times New Roman" w:hAnsi="Times New Roman"/>
          <w:sz w:val="24"/>
          <w:szCs w:val="24"/>
        </w:rPr>
        <w:tab/>
      </w:r>
    </w:p>
    <w:p w:rsidR="009C08C2" w:rsidRPr="00015786" w:rsidRDefault="00B34661" w:rsidP="00015786">
      <w:pPr>
        <w:spacing w:after="0" w:line="360" w:lineRule="auto"/>
        <w:jc w:val="both"/>
        <w:rPr>
          <w:rFonts w:ascii="Times New Roman" w:hAnsi="Times New Roman"/>
          <w:sz w:val="24"/>
          <w:szCs w:val="24"/>
        </w:rPr>
      </w:pPr>
      <w:r w:rsidRPr="00015786">
        <w:rPr>
          <w:rFonts w:ascii="Times New Roman" w:hAnsi="Times New Roman"/>
          <w:sz w:val="24"/>
          <w:szCs w:val="24"/>
        </w:rPr>
        <w:t>For all purposes of and incidental to the hearing and determination of any appeal in the exercise of the jurisdiction conferred by this Act, the Court of Appeal shall have, in addition to any other power, authority and jurisdiction conferred by this Act, the power, authority and jurisdiction vested in the High Court.</w:t>
      </w:r>
      <w:r w:rsidR="00E844E7" w:rsidRPr="00015786">
        <w:rPr>
          <w:rStyle w:val="FootnoteReference"/>
          <w:rFonts w:ascii="Times New Roman" w:hAnsi="Times New Roman"/>
          <w:sz w:val="24"/>
          <w:szCs w:val="24"/>
        </w:rPr>
        <w:footnoteReference w:id="17"/>
      </w:r>
    </w:p>
    <w:p w:rsidR="002E3C84" w:rsidRDefault="00B34661" w:rsidP="00015786">
      <w:pPr>
        <w:spacing w:after="0" w:line="360" w:lineRule="auto"/>
        <w:jc w:val="both"/>
        <w:rPr>
          <w:rFonts w:ascii="Times New Roman" w:hAnsi="Times New Roman"/>
          <w:sz w:val="24"/>
          <w:szCs w:val="24"/>
        </w:rPr>
      </w:pPr>
      <w:r w:rsidRPr="00015786">
        <w:rPr>
          <w:rFonts w:ascii="Times New Roman" w:hAnsi="Times New Roman"/>
          <w:sz w:val="24"/>
          <w:szCs w:val="24"/>
        </w:rPr>
        <w:t>In the hearing of an appeal in the exercise of the jurisdiction conferred by this Act, the law to be applied shall be the law applicable to the case in the High Court.</w:t>
      </w:r>
      <w:r w:rsidR="00E844E7" w:rsidRPr="00015786">
        <w:rPr>
          <w:rStyle w:val="FootnoteReference"/>
          <w:rFonts w:ascii="Times New Roman" w:hAnsi="Times New Roman"/>
          <w:sz w:val="24"/>
          <w:szCs w:val="24"/>
        </w:rPr>
        <w:footnoteReference w:id="18"/>
      </w:r>
    </w:p>
    <w:p w:rsidR="00451459" w:rsidRDefault="00451459" w:rsidP="00451459">
      <w:pPr>
        <w:numPr>
          <w:ilvl w:val="0"/>
          <w:numId w:val="13"/>
        </w:numPr>
        <w:spacing w:after="0" w:line="360" w:lineRule="auto"/>
        <w:jc w:val="both"/>
        <w:rPr>
          <w:rFonts w:ascii="Times New Roman" w:hAnsi="Times New Roman"/>
          <w:b/>
          <w:sz w:val="24"/>
          <w:szCs w:val="24"/>
          <w:u w:val="single"/>
        </w:rPr>
      </w:pPr>
      <w:r w:rsidRPr="008909DE">
        <w:rPr>
          <w:rFonts w:ascii="Times New Roman" w:hAnsi="Times New Roman"/>
          <w:b/>
          <w:sz w:val="24"/>
          <w:szCs w:val="24"/>
          <w:u w:val="single"/>
        </w:rPr>
        <w:t>JURISDICTION OF THE HIGH COURT CONFERRED BY THE JUDICATURE</w:t>
      </w:r>
      <w:r>
        <w:rPr>
          <w:rFonts w:ascii="Times New Roman" w:hAnsi="Times New Roman"/>
          <w:b/>
          <w:sz w:val="24"/>
          <w:szCs w:val="24"/>
          <w:u w:val="single"/>
        </w:rPr>
        <w:t xml:space="preserve"> ACT</w:t>
      </w:r>
      <w:r w:rsidRPr="008909DE">
        <w:rPr>
          <w:rFonts w:ascii="Times New Roman" w:hAnsi="Times New Roman"/>
          <w:b/>
          <w:sz w:val="24"/>
          <w:szCs w:val="24"/>
          <w:u w:val="single"/>
        </w:rPr>
        <w:t xml:space="preserve"> CAP 8 LAWS OF KENYA.</w:t>
      </w:r>
    </w:p>
    <w:p w:rsidR="00451459" w:rsidRPr="00E460C9" w:rsidRDefault="00451459" w:rsidP="00451459">
      <w:pPr>
        <w:spacing w:after="0" w:line="360" w:lineRule="auto"/>
        <w:jc w:val="both"/>
        <w:rPr>
          <w:rFonts w:ascii="Times New Roman" w:hAnsi="Times New Roman"/>
          <w:sz w:val="24"/>
          <w:szCs w:val="24"/>
        </w:rPr>
      </w:pPr>
      <w:r>
        <w:rPr>
          <w:rFonts w:ascii="Times New Roman" w:hAnsi="Times New Roman"/>
          <w:sz w:val="24"/>
          <w:szCs w:val="24"/>
        </w:rPr>
        <w:t>It important to note; most of the jurisdiction of this court is well outlined in the Constitution of Kenya.</w:t>
      </w:r>
    </w:p>
    <w:p w:rsidR="00451459" w:rsidRPr="00B057FA" w:rsidRDefault="00451459" w:rsidP="00451459">
      <w:pPr>
        <w:numPr>
          <w:ilvl w:val="0"/>
          <w:numId w:val="23"/>
        </w:numPr>
        <w:spacing w:after="0" w:line="360" w:lineRule="auto"/>
        <w:jc w:val="both"/>
        <w:rPr>
          <w:rFonts w:ascii="Times New Roman" w:hAnsi="Times New Roman"/>
          <w:b/>
          <w:sz w:val="24"/>
          <w:szCs w:val="24"/>
          <w:u w:val="single"/>
        </w:rPr>
      </w:pPr>
      <w:r w:rsidRPr="00B057FA">
        <w:rPr>
          <w:rFonts w:ascii="Times New Roman" w:hAnsi="Times New Roman"/>
          <w:b/>
          <w:sz w:val="24"/>
          <w:szCs w:val="24"/>
          <w:u w:val="single"/>
        </w:rPr>
        <w:t>Admiralty Jurisdiction</w:t>
      </w:r>
    </w:p>
    <w:p w:rsidR="00451459" w:rsidRPr="008909DE" w:rsidRDefault="00451459" w:rsidP="00451459">
      <w:pPr>
        <w:spacing w:after="0" w:line="360" w:lineRule="auto"/>
        <w:jc w:val="both"/>
        <w:rPr>
          <w:rFonts w:ascii="Times New Roman" w:hAnsi="Times New Roman"/>
          <w:sz w:val="24"/>
          <w:szCs w:val="24"/>
        </w:rPr>
      </w:pPr>
      <w:r w:rsidRPr="008909DE">
        <w:rPr>
          <w:rFonts w:ascii="Times New Roman" w:hAnsi="Times New Roman"/>
          <w:sz w:val="24"/>
          <w:szCs w:val="24"/>
        </w:rPr>
        <w:t>The Judicature Act provides that the High Court shall have the Admiral</w:t>
      </w:r>
      <w:r>
        <w:rPr>
          <w:rFonts w:ascii="Times New Roman" w:hAnsi="Times New Roman"/>
          <w:sz w:val="24"/>
          <w:szCs w:val="24"/>
        </w:rPr>
        <w:t>ty jurisdiction. T</w:t>
      </w:r>
      <w:r w:rsidRPr="008909DE">
        <w:rPr>
          <w:rFonts w:ascii="Times New Roman" w:hAnsi="Times New Roman"/>
          <w:sz w:val="24"/>
          <w:szCs w:val="24"/>
        </w:rPr>
        <w:t xml:space="preserve">he Act postulates that the High Court shall be a court of admiralty and shall exercise admiralty jurisdiction in all matters arising on the high seas, or in territorial waters, upon any lake or other </w:t>
      </w:r>
      <w:r>
        <w:rPr>
          <w:rFonts w:ascii="Times New Roman" w:hAnsi="Times New Roman"/>
          <w:sz w:val="24"/>
          <w:szCs w:val="24"/>
        </w:rPr>
        <w:t>navigable inland water in Kenya.</w:t>
      </w:r>
      <w:r>
        <w:rPr>
          <w:rStyle w:val="FootnoteReference"/>
          <w:rFonts w:ascii="Times New Roman" w:hAnsi="Times New Roman"/>
          <w:sz w:val="24"/>
          <w:szCs w:val="24"/>
        </w:rPr>
        <w:footnoteReference w:id="19"/>
      </w:r>
    </w:p>
    <w:p w:rsidR="00451459" w:rsidRPr="008909DE" w:rsidRDefault="00451459" w:rsidP="00451459">
      <w:pPr>
        <w:spacing w:after="0" w:line="360" w:lineRule="auto"/>
        <w:jc w:val="both"/>
        <w:rPr>
          <w:rFonts w:ascii="Times New Roman" w:hAnsi="Times New Roman"/>
          <w:sz w:val="24"/>
          <w:szCs w:val="24"/>
        </w:rPr>
      </w:pPr>
      <w:r w:rsidRPr="008909DE">
        <w:rPr>
          <w:rFonts w:ascii="Times New Roman" w:hAnsi="Times New Roman"/>
          <w:sz w:val="24"/>
          <w:szCs w:val="24"/>
        </w:rPr>
        <w:t>Further, subsection 2 provides for how the admiralty jurisdiction shall be exercised. It states that The admiralty jurisdiction of the High Court shall be exercisable over and in respect of the same persons, things and matters, in the same manner and to the same extent and finally in accordance with the same procedure, as in the High Court of England. The Act further states that it shall be exercised in conformity with international laws and the comity of nations.</w:t>
      </w:r>
    </w:p>
    <w:p w:rsidR="00451459" w:rsidRPr="008909DE" w:rsidRDefault="00451459" w:rsidP="00451459">
      <w:pPr>
        <w:spacing w:after="0" w:line="360" w:lineRule="auto"/>
        <w:jc w:val="both"/>
        <w:rPr>
          <w:rFonts w:ascii="Times New Roman" w:hAnsi="Times New Roman"/>
          <w:sz w:val="24"/>
          <w:szCs w:val="24"/>
        </w:rPr>
      </w:pPr>
      <w:r w:rsidRPr="008909DE">
        <w:rPr>
          <w:rFonts w:ascii="Times New Roman" w:hAnsi="Times New Roman"/>
          <w:sz w:val="24"/>
          <w:szCs w:val="24"/>
        </w:rPr>
        <w:t>Subsection 3 clarifies that in the exercise of its admiralty jurisdiction, the High Court may exercise all the powers which it possesses for the purpose of its other civil jurisdiction.</w:t>
      </w:r>
    </w:p>
    <w:p w:rsidR="00451459" w:rsidRPr="00B057FA" w:rsidRDefault="00451459" w:rsidP="00451459">
      <w:pPr>
        <w:numPr>
          <w:ilvl w:val="0"/>
          <w:numId w:val="23"/>
        </w:numPr>
        <w:spacing w:after="0" w:line="360" w:lineRule="auto"/>
        <w:jc w:val="both"/>
        <w:rPr>
          <w:rFonts w:ascii="Times New Roman" w:hAnsi="Times New Roman"/>
          <w:b/>
          <w:sz w:val="24"/>
          <w:szCs w:val="24"/>
          <w:u w:val="single"/>
        </w:rPr>
      </w:pPr>
      <w:r w:rsidRPr="00B057FA">
        <w:rPr>
          <w:rFonts w:ascii="Times New Roman" w:hAnsi="Times New Roman"/>
          <w:b/>
          <w:sz w:val="24"/>
          <w:szCs w:val="24"/>
          <w:u w:val="single"/>
        </w:rPr>
        <w:t>Contempt of Court</w:t>
      </w:r>
    </w:p>
    <w:p w:rsidR="00451459" w:rsidRDefault="00451459" w:rsidP="00015786">
      <w:pPr>
        <w:spacing w:after="0" w:line="360" w:lineRule="auto"/>
        <w:jc w:val="both"/>
        <w:rPr>
          <w:rFonts w:ascii="Times New Roman" w:hAnsi="Times New Roman"/>
          <w:sz w:val="24"/>
          <w:szCs w:val="24"/>
        </w:rPr>
      </w:pPr>
      <w:r w:rsidRPr="008909DE">
        <w:rPr>
          <w:rFonts w:ascii="Times New Roman" w:hAnsi="Times New Roman"/>
          <w:sz w:val="24"/>
          <w:szCs w:val="24"/>
        </w:rPr>
        <w:lastRenderedPageBreak/>
        <w:t xml:space="preserve">The High </w:t>
      </w:r>
      <w:r>
        <w:rPr>
          <w:rFonts w:ascii="Times New Roman" w:hAnsi="Times New Roman"/>
          <w:sz w:val="24"/>
          <w:szCs w:val="24"/>
        </w:rPr>
        <w:t xml:space="preserve">Court as stipulated in </w:t>
      </w:r>
      <w:r w:rsidRPr="008909DE">
        <w:rPr>
          <w:rFonts w:ascii="Times New Roman" w:hAnsi="Times New Roman"/>
          <w:sz w:val="24"/>
          <w:szCs w:val="24"/>
        </w:rPr>
        <w:t>the Act shall have the power to punish for contempt o</w:t>
      </w:r>
      <w:r>
        <w:rPr>
          <w:rFonts w:ascii="Times New Roman" w:hAnsi="Times New Roman"/>
          <w:sz w:val="24"/>
          <w:szCs w:val="24"/>
        </w:rPr>
        <w:t>f court. It provides</w:t>
      </w:r>
      <w:r w:rsidRPr="008909DE">
        <w:rPr>
          <w:rFonts w:ascii="Times New Roman" w:hAnsi="Times New Roman"/>
          <w:sz w:val="24"/>
          <w:szCs w:val="24"/>
        </w:rPr>
        <w:t xml:space="preserve"> that</w:t>
      </w:r>
      <w:r>
        <w:rPr>
          <w:rFonts w:ascii="Times New Roman" w:hAnsi="Times New Roman"/>
          <w:sz w:val="24"/>
          <w:szCs w:val="24"/>
        </w:rPr>
        <w:t>:</w:t>
      </w:r>
      <w:r w:rsidRPr="008909DE">
        <w:rPr>
          <w:rFonts w:ascii="Times New Roman" w:hAnsi="Times New Roman"/>
          <w:sz w:val="24"/>
          <w:szCs w:val="24"/>
        </w:rPr>
        <w:t xml:space="preserve"> “The High Court and the Court of Appeal shall have the same power to punish for contempt of court as is for the time being possessed by the High Court of Justice in England, and such power shall extend to upholding the authority and dignity of subordinate courts.”</w:t>
      </w:r>
      <w:r>
        <w:rPr>
          <w:rStyle w:val="FootnoteReference"/>
          <w:rFonts w:ascii="Times New Roman" w:hAnsi="Times New Roman"/>
          <w:sz w:val="24"/>
          <w:szCs w:val="24"/>
        </w:rPr>
        <w:footnoteReference w:id="20"/>
      </w:r>
    </w:p>
    <w:p w:rsidR="00660ECB" w:rsidRPr="00001E31" w:rsidRDefault="00660ECB" w:rsidP="00660ECB">
      <w:pPr>
        <w:numPr>
          <w:ilvl w:val="0"/>
          <w:numId w:val="13"/>
        </w:numPr>
        <w:spacing w:after="0" w:line="360" w:lineRule="auto"/>
        <w:rPr>
          <w:rFonts w:ascii="Times New Roman" w:hAnsi="Times New Roman"/>
          <w:b/>
          <w:sz w:val="24"/>
          <w:szCs w:val="24"/>
          <w:u w:val="single"/>
          <w:lang w:val="en-GB"/>
        </w:rPr>
      </w:pPr>
      <w:r w:rsidRPr="00001E31">
        <w:rPr>
          <w:rFonts w:ascii="Times New Roman" w:hAnsi="Times New Roman"/>
          <w:b/>
          <w:sz w:val="24"/>
          <w:szCs w:val="24"/>
          <w:u w:val="single"/>
          <w:lang w:val="en-GB"/>
        </w:rPr>
        <w:t>JURISDICTION OF THE EMPLOYMENT AND LABOUR RELATIONS COURT (ELRC)</w:t>
      </w:r>
    </w:p>
    <w:p w:rsidR="00660ECB" w:rsidRPr="00E535F6" w:rsidRDefault="00660ECB" w:rsidP="00660ECB">
      <w:pPr>
        <w:spacing w:after="0" w:line="360" w:lineRule="auto"/>
        <w:rPr>
          <w:rFonts w:ascii="Times New Roman" w:hAnsi="Times New Roman"/>
          <w:sz w:val="24"/>
          <w:szCs w:val="24"/>
          <w:lang w:val="en-GB"/>
        </w:rPr>
      </w:pPr>
      <w:r w:rsidRPr="00E535F6">
        <w:rPr>
          <w:rFonts w:ascii="Times New Roman" w:hAnsi="Times New Roman"/>
          <w:sz w:val="24"/>
          <w:szCs w:val="24"/>
          <w:lang w:val="en-GB"/>
        </w:rPr>
        <w:t>The ELRC is established under Section 4 of the ELRC Act and Article 162(2) of the Constitution of Kenya 2010 (COK 2010). Under Section 12 of the ELRC Act, the Court has exclusive original and appellate jurisdiction over disputes relating to employment and labour relations.</w:t>
      </w:r>
      <w:r>
        <w:rPr>
          <w:rFonts w:ascii="Times New Roman" w:hAnsi="Times New Roman"/>
          <w:sz w:val="24"/>
          <w:szCs w:val="24"/>
          <w:lang w:val="en-GB"/>
        </w:rPr>
        <w:t xml:space="preserve"> Noteworthy, Article 162(2) grants the ELRC the status of the High Court. It’s therefore a superior court whose decisions should be challenged at the court of appeal. </w:t>
      </w:r>
    </w:p>
    <w:p w:rsidR="00660ECB" w:rsidRPr="00E535F6" w:rsidRDefault="00660ECB" w:rsidP="00660ECB">
      <w:pPr>
        <w:spacing w:after="0" w:line="360" w:lineRule="auto"/>
        <w:rPr>
          <w:rFonts w:ascii="Times New Roman" w:hAnsi="Times New Roman"/>
          <w:sz w:val="24"/>
          <w:szCs w:val="24"/>
          <w:lang w:val="en-GB"/>
        </w:rPr>
      </w:pPr>
      <w:r w:rsidRPr="00E535F6">
        <w:rPr>
          <w:rFonts w:ascii="Times New Roman" w:hAnsi="Times New Roman"/>
          <w:sz w:val="24"/>
          <w:szCs w:val="24"/>
          <w:lang w:val="en-GB"/>
        </w:rPr>
        <w:t>The exclusivity of its original jurisdiction in this regard is further anchored in Article 165(5) of the COK 2010 which denies the High Court jurisdiction to hear and determine matters relating to employment and labour relations as this remain the preserve of the ELRC.</w:t>
      </w:r>
    </w:p>
    <w:p w:rsidR="00660ECB" w:rsidRPr="00660ECB" w:rsidRDefault="00660ECB" w:rsidP="00660ECB">
      <w:pPr>
        <w:spacing w:after="0" w:line="360" w:lineRule="auto"/>
        <w:rPr>
          <w:rFonts w:ascii="Times New Roman" w:hAnsi="Times New Roman"/>
          <w:b/>
          <w:sz w:val="24"/>
          <w:szCs w:val="24"/>
          <w:u w:val="single"/>
          <w:lang w:val="en-GB"/>
        </w:rPr>
      </w:pPr>
      <w:r w:rsidRPr="00660ECB">
        <w:rPr>
          <w:rFonts w:ascii="Times New Roman" w:hAnsi="Times New Roman"/>
          <w:b/>
          <w:sz w:val="24"/>
          <w:szCs w:val="24"/>
          <w:u w:val="single"/>
          <w:lang w:val="en-GB"/>
        </w:rPr>
        <w:t>Exclusive original jurisdiction</w:t>
      </w:r>
    </w:p>
    <w:p w:rsidR="00660ECB" w:rsidRPr="00E535F6" w:rsidRDefault="00660ECB" w:rsidP="00660ECB">
      <w:pPr>
        <w:spacing w:after="0" w:line="360" w:lineRule="auto"/>
        <w:rPr>
          <w:rFonts w:ascii="Times New Roman" w:hAnsi="Times New Roman"/>
          <w:sz w:val="24"/>
          <w:szCs w:val="24"/>
          <w:lang w:val="en-GB"/>
        </w:rPr>
      </w:pPr>
      <w:r w:rsidRPr="00E535F6">
        <w:rPr>
          <w:rFonts w:ascii="Times New Roman" w:hAnsi="Times New Roman"/>
          <w:sz w:val="24"/>
          <w:szCs w:val="24"/>
          <w:lang w:val="en-GB"/>
        </w:rPr>
        <w:t>Its exclusive original jurisdiction covers disputes including the following:</w:t>
      </w:r>
    </w:p>
    <w:p w:rsidR="00660ECB" w:rsidRPr="00E535F6" w:rsidRDefault="00660ECB" w:rsidP="00660ECB">
      <w:pPr>
        <w:pStyle w:val="ListParagraph"/>
        <w:numPr>
          <w:ilvl w:val="0"/>
          <w:numId w:val="14"/>
        </w:numPr>
        <w:spacing w:after="0" w:line="360" w:lineRule="auto"/>
        <w:rPr>
          <w:rFonts w:ascii="Times New Roman" w:hAnsi="Times New Roman"/>
          <w:sz w:val="24"/>
          <w:szCs w:val="24"/>
          <w:lang w:val="en-GB"/>
        </w:rPr>
      </w:pPr>
      <w:r w:rsidRPr="00E535F6">
        <w:rPr>
          <w:rFonts w:ascii="Times New Roman" w:hAnsi="Times New Roman"/>
          <w:sz w:val="24"/>
          <w:szCs w:val="24"/>
        </w:rPr>
        <w:t xml:space="preserve">Disputes relating to or arising out of employment between an employer and an employee; </w:t>
      </w:r>
    </w:p>
    <w:p w:rsidR="00660ECB" w:rsidRPr="00E535F6" w:rsidRDefault="00660ECB" w:rsidP="00660ECB">
      <w:pPr>
        <w:pStyle w:val="ListParagraph"/>
        <w:numPr>
          <w:ilvl w:val="0"/>
          <w:numId w:val="14"/>
        </w:numPr>
        <w:spacing w:after="0" w:line="360" w:lineRule="auto"/>
        <w:rPr>
          <w:rFonts w:ascii="Times New Roman" w:hAnsi="Times New Roman"/>
          <w:sz w:val="24"/>
          <w:szCs w:val="24"/>
          <w:lang w:val="en-GB"/>
        </w:rPr>
      </w:pPr>
      <w:r w:rsidRPr="00E535F6">
        <w:rPr>
          <w:rFonts w:ascii="Times New Roman" w:hAnsi="Times New Roman"/>
          <w:sz w:val="24"/>
          <w:szCs w:val="24"/>
        </w:rPr>
        <w:t xml:space="preserve">Disputes between an employer and a trade union; </w:t>
      </w:r>
    </w:p>
    <w:p w:rsidR="00660ECB" w:rsidRPr="00E535F6" w:rsidRDefault="00660ECB" w:rsidP="00660ECB">
      <w:pPr>
        <w:pStyle w:val="ListParagraph"/>
        <w:numPr>
          <w:ilvl w:val="0"/>
          <w:numId w:val="14"/>
        </w:numPr>
        <w:spacing w:after="0" w:line="360" w:lineRule="auto"/>
        <w:rPr>
          <w:rFonts w:ascii="Times New Roman" w:hAnsi="Times New Roman"/>
          <w:sz w:val="24"/>
          <w:szCs w:val="24"/>
          <w:lang w:val="en-GB"/>
        </w:rPr>
      </w:pPr>
      <w:r w:rsidRPr="00E535F6">
        <w:rPr>
          <w:rFonts w:ascii="Times New Roman" w:hAnsi="Times New Roman"/>
          <w:sz w:val="24"/>
          <w:szCs w:val="24"/>
        </w:rPr>
        <w:t xml:space="preserve">Disputes between an employers’ organization and a trade union’s organization; </w:t>
      </w:r>
    </w:p>
    <w:p w:rsidR="00660ECB" w:rsidRPr="00E535F6" w:rsidRDefault="00660ECB" w:rsidP="00660ECB">
      <w:pPr>
        <w:pStyle w:val="ListParagraph"/>
        <w:numPr>
          <w:ilvl w:val="0"/>
          <w:numId w:val="14"/>
        </w:numPr>
        <w:spacing w:after="0" w:line="360" w:lineRule="auto"/>
        <w:rPr>
          <w:rFonts w:ascii="Times New Roman" w:hAnsi="Times New Roman"/>
          <w:sz w:val="24"/>
          <w:szCs w:val="24"/>
          <w:lang w:val="en-GB"/>
        </w:rPr>
      </w:pPr>
      <w:r w:rsidRPr="00E535F6">
        <w:rPr>
          <w:rFonts w:ascii="Times New Roman" w:hAnsi="Times New Roman"/>
          <w:sz w:val="24"/>
          <w:szCs w:val="24"/>
        </w:rPr>
        <w:t xml:space="preserve">Disputes between trade unions; </w:t>
      </w:r>
    </w:p>
    <w:p w:rsidR="00660ECB" w:rsidRPr="00E535F6" w:rsidRDefault="00660ECB" w:rsidP="00660ECB">
      <w:pPr>
        <w:pStyle w:val="ListParagraph"/>
        <w:numPr>
          <w:ilvl w:val="0"/>
          <w:numId w:val="14"/>
        </w:numPr>
        <w:spacing w:after="0" w:line="360" w:lineRule="auto"/>
        <w:rPr>
          <w:rFonts w:ascii="Times New Roman" w:hAnsi="Times New Roman"/>
          <w:sz w:val="24"/>
          <w:szCs w:val="24"/>
          <w:lang w:val="en-GB"/>
        </w:rPr>
      </w:pPr>
      <w:r w:rsidRPr="00E535F6">
        <w:rPr>
          <w:rFonts w:ascii="Times New Roman" w:hAnsi="Times New Roman"/>
          <w:sz w:val="24"/>
          <w:szCs w:val="24"/>
        </w:rPr>
        <w:t xml:space="preserve">Disputes between employer organisations; </w:t>
      </w:r>
    </w:p>
    <w:p w:rsidR="00660ECB" w:rsidRPr="00E535F6" w:rsidRDefault="00660ECB" w:rsidP="00660ECB">
      <w:pPr>
        <w:pStyle w:val="ListParagraph"/>
        <w:numPr>
          <w:ilvl w:val="0"/>
          <w:numId w:val="14"/>
        </w:numPr>
        <w:spacing w:after="0" w:line="360" w:lineRule="auto"/>
        <w:rPr>
          <w:rFonts w:ascii="Times New Roman" w:hAnsi="Times New Roman"/>
          <w:sz w:val="24"/>
          <w:szCs w:val="24"/>
          <w:lang w:val="en-GB"/>
        </w:rPr>
      </w:pPr>
      <w:r w:rsidRPr="00E535F6">
        <w:rPr>
          <w:rFonts w:ascii="Times New Roman" w:hAnsi="Times New Roman"/>
          <w:sz w:val="24"/>
          <w:szCs w:val="24"/>
        </w:rPr>
        <w:t xml:space="preserve">Disputes between an employers’ organisation and a trade union; </w:t>
      </w:r>
    </w:p>
    <w:p w:rsidR="00660ECB" w:rsidRPr="00E535F6" w:rsidRDefault="00660ECB" w:rsidP="00660ECB">
      <w:pPr>
        <w:pStyle w:val="ListParagraph"/>
        <w:numPr>
          <w:ilvl w:val="0"/>
          <w:numId w:val="14"/>
        </w:numPr>
        <w:spacing w:after="0" w:line="360" w:lineRule="auto"/>
        <w:rPr>
          <w:rFonts w:ascii="Times New Roman" w:hAnsi="Times New Roman"/>
          <w:sz w:val="24"/>
          <w:szCs w:val="24"/>
          <w:lang w:val="en-GB"/>
        </w:rPr>
      </w:pPr>
      <w:r w:rsidRPr="00E535F6">
        <w:rPr>
          <w:rFonts w:ascii="Times New Roman" w:hAnsi="Times New Roman"/>
          <w:sz w:val="24"/>
          <w:szCs w:val="24"/>
        </w:rPr>
        <w:t xml:space="preserve">Disputes between a trade union and a member thereof; </w:t>
      </w:r>
    </w:p>
    <w:p w:rsidR="00660ECB" w:rsidRPr="00E535F6" w:rsidRDefault="00660ECB" w:rsidP="00660ECB">
      <w:pPr>
        <w:pStyle w:val="ListParagraph"/>
        <w:numPr>
          <w:ilvl w:val="0"/>
          <w:numId w:val="14"/>
        </w:numPr>
        <w:spacing w:after="0" w:line="360" w:lineRule="auto"/>
        <w:rPr>
          <w:rFonts w:ascii="Times New Roman" w:hAnsi="Times New Roman"/>
          <w:sz w:val="24"/>
          <w:szCs w:val="24"/>
          <w:lang w:val="en-GB"/>
        </w:rPr>
      </w:pPr>
      <w:r w:rsidRPr="00E535F6">
        <w:rPr>
          <w:rFonts w:ascii="Times New Roman" w:hAnsi="Times New Roman"/>
          <w:sz w:val="24"/>
          <w:szCs w:val="24"/>
        </w:rPr>
        <w:t xml:space="preserve">Disputes between an employer’s organisation or a federation and a member thereof; </w:t>
      </w:r>
    </w:p>
    <w:p w:rsidR="00660ECB" w:rsidRPr="00E535F6" w:rsidRDefault="00660ECB" w:rsidP="00660ECB">
      <w:pPr>
        <w:pStyle w:val="ListParagraph"/>
        <w:numPr>
          <w:ilvl w:val="0"/>
          <w:numId w:val="14"/>
        </w:numPr>
        <w:spacing w:after="0" w:line="360" w:lineRule="auto"/>
        <w:rPr>
          <w:rFonts w:ascii="Times New Roman" w:hAnsi="Times New Roman"/>
          <w:sz w:val="24"/>
          <w:szCs w:val="24"/>
          <w:lang w:val="en-GB"/>
        </w:rPr>
      </w:pPr>
      <w:r w:rsidRPr="00E535F6">
        <w:rPr>
          <w:rFonts w:ascii="Times New Roman" w:hAnsi="Times New Roman"/>
          <w:sz w:val="24"/>
          <w:szCs w:val="24"/>
        </w:rPr>
        <w:t>Disputes con</w:t>
      </w:r>
      <w:r w:rsidR="00A33305">
        <w:rPr>
          <w:rFonts w:ascii="Times New Roman" w:hAnsi="Times New Roman"/>
          <w:sz w:val="24"/>
          <w:szCs w:val="24"/>
        </w:rPr>
        <w:t>cerning the registration and ele</w:t>
      </w:r>
      <w:r w:rsidRPr="00E535F6">
        <w:rPr>
          <w:rFonts w:ascii="Times New Roman" w:hAnsi="Times New Roman"/>
          <w:sz w:val="24"/>
          <w:szCs w:val="24"/>
        </w:rPr>
        <w:t xml:space="preserve">ction of trade union officials; and </w:t>
      </w:r>
    </w:p>
    <w:p w:rsidR="00660ECB" w:rsidRPr="00001E31" w:rsidRDefault="00660ECB" w:rsidP="00660ECB">
      <w:pPr>
        <w:pStyle w:val="ListParagraph"/>
        <w:numPr>
          <w:ilvl w:val="0"/>
          <w:numId w:val="14"/>
        </w:numPr>
        <w:spacing w:after="0" w:line="360" w:lineRule="auto"/>
        <w:rPr>
          <w:rFonts w:ascii="Times New Roman" w:hAnsi="Times New Roman"/>
          <w:sz w:val="24"/>
          <w:szCs w:val="24"/>
          <w:lang w:val="en-GB"/>
        </w:rPr>
      </w:pPr>
      <w:r w:rsidRPr="00E535F6">
        <w:rPr>
          <w:rFonts w:ascii="Times New Roman" w:hAnsi="Times New Roman"/>
          <w:sz w:val="24"/>
          <w:szCs w:val="24"/>
        </w:rPr>
        <w:t>Disputes relating to the registration and enforcement of collective agreements.</w:t>
      </w:r>
    </w:p>
    <w:p w:rsidR="00660ECB" w:rsidRPr="00660ECB" w:rsidRDefault="00660ECB" w:rsidP="00660ECB">
      <w:pPr>
        <w:spacing w:after="0" w:line="360" w:lineRule="auto"/>
        <w:rPr>
          <w:rFonts w:ascii="Times New Roman" w:hAnsi="Times New Roman"/>
          <w:b/>
          <w:sz w:val="24"/>
          <w:szCs w:val="24"/>
          <w:u w:val="single"/>
          <w:lang w:val="en-GB"/>
        </w:rPr>
      </w:pPr>
      <w:r w:rsidRPr="00660ECB">
        <w:rPr>
          <w:rFonts w:ascii="Times New Roman" w:hAnsi="Times New Roman"/>
          <w:b/>
          <w:sz w:val="24"/>
          <w:szCs w:val="24"/>
          <w:u w:val="single"/>
          <w:lang w:val="en-GB"/>
        </w:rPr>
        <w:t>Appellate jurisdiction</w:t>
      </w:r>
    </w:p>
    <w:p w:rsidR="00660ECB" w:rsidRPr="00E535F6" w:rsidRDefault="00660ECB" w:rsidP="00660ECB">
      <w:pPr>
        <w:spacing w:after="0" w:line="360" w:lineRule="auto"/>
        <w:rPr>
          <w:rFonts w:ascii="Times New Roman" w:hAnsi="Times New Roman"/>
          <w:sz w:val="24"/>
          <w:szCs w:val="24"/>
          <w:lang w:val="en-GB"/>
        </w:rPr>
      </w:pPr>
      <w:r w:rsidRPr="00E535F6">
        <w:rPr>
          <w:rFonts w:ascii="Times New Roman" w:hAnsi="Times New Roman"/>
          <w:sz w:val="24"/>
          <w:szCs w:val="24"/>
          <w:lang w:val="en-GB"/>
        </w:rPr>
        <w:t>Further, the Court has appellate jurisdiction to hear and determine disputes relating to:</w:t>
      </w:r>
    </w:p>
    <w:p w:rsidR="00660ECB" w:rsidRPr="00E535F6" w:rsidRDefault="00660ECB" w:rsidP="00660ECB">
      <w:pPr>
        <w:pStyle w:val="ListParagraph"/>
        <w:numPr>
          <w:ilvl w:val="0"/>
          <w:numId w:val="15"/>
        </w:numPr>
        <w:spacing w:after="0" w:line="360" w:lineRule="auto"/>
        <w:rPr>
          <w:rFonts w:ascii="Times New Roman" w:hAnsi="Times New Roman"/>
          <w:sz w:val="24"/>
          <w:szCs w:val="24"/>
          <w:lang w:val="en-GB"/>
        </w:rPr>
      </w:pPr>
      <w:r w:rsidRPr="00E535F6">
        <w:rPr>
          <w:rFonts w:ascii="Times New Roman" w:hAnsi="Times New Roman"/>
          <w:sz w:val="24"/>
          <w:szCs w:val="24"/>
          <w:lang w:val="en-GB"/>
        </w:rPr>
        <w:t>Decisions of the Registrar of Trade Unions, and</w:t>
      </w:r>
    </w:p>
    <w:p w:rsidR="00660ECB" w:rsidRPr="00001E31" w:rsidRDefault="00660ECB" w:rsidP="00660ECB">
      <w:pPr>
        <w:pStyle w:val="ListParagraph"/>
        <w:numPr>
          <w:ilvl w:val="0"/>
          <w:numId w:val="15"/>
        </w:numPr>
        <w:spacing w:after="0" w:line="360" w:lineRule="auto"/>
        <w:rPr>
          <w:rFonts w:ascii="Times New Roman" w:hAnsi="Times New Roman"/>
          <w:sz w:val="24"/>
          <w:szCs w:val="24"/>
          <w:lang w:val="en-GB"/>
        </w:rPr>
      </w:pPr>
      <w:r w:rsidRPr="00E535F6">
        <w:rPr>
          <w:rFonts w:ascii="Times New Roman" w:hAnsi="Times New Roman"/>
          <w:sz w:val="24"/>
          <w:szCs w:val="24"/>
          <w:lang w:val="en-GB"/>
        </w:rPr>
        <w:lastRenderedPageBreak/>
        <w:t>decisions of any other local tribunal or commission as may be prescribed under any written law</w:t>
      </w:r>
    </w:p>
    <w:p w:rsidR="00B057FA" w:rsidRDefault="00B057FA" w:rsidP="00660ECB">
      <w:pPr>
        <w:spacing w:after="0" w:line="360" w:lineRule="auto"/>
        <w:rPr>
          <w:rFonts w:ascii="Times New Roman" w:hAnsi="Times New Roman"/>
          <w:b/>
          <w:sz w:val="24"/>
          <w:szCs w:val="24"/>
          <w:u w:val="single"/>
          <w:lang w:val="en-GB"/>
        </w:rPr>
      </w:pPr>
    </w:p>
    <w:p w:rsidR="00660ECB" w:rsidRPr="00660ECB" w:rsidRDefault="00660ECB" w:rsidP="00660ECB">
      <w:pPr>
        <w:spacing w:after="0" w:line="360" w:lineRule="auto"/>
        <w:rPr>
          <w:rFonts w:ascii="Times New Roman" w:hAnsi="Times New Roman"/>
          <w:b/>
          <w:sz w:val="24"/>
          <w:szCs w:val="24"/>
          <w:u w:val="single"/>
          <w:lang w:val="en-GB"/>
        </w:rPr>
      </w:pPr>
      <w:r w:rsidRPr="00660ECB">
        <w:rPr>
          <w:rFonts w:ascii="Times New Roman" w:hAnsi="Times New Roman"/>
          <w:b/>
          <w:sz w:val="24"/>
          <w:szCs w:val="24"/>
          <w:u w:val="single"/>
          <w:lang w:val="en-GB"/>
        </w:rPr>
        <w:t>Orders the court may make:</w:t>
      </w:r>
    </w:p>
    <w:p w:rsidR="00660ECB" w:rsidRDefault="00660ECB" w:rsidP="00660ECB">
      <w:pPr>
        <w:spacing w:after="0" w:line="360" w:lineRule="auto"/>
        <w:rPr>
          <w:rFonts w:ascii="Times New Roman" w:hAnsi="Times New Roman"/>
          <w:sz w:val="24"/>
          <w:szCs w:val="24"/>
          <w:lang w:val="en-GB"/>
        </w:rPr>
      </w:pPr>
      <w:r w:rsidRPr="00E535F6">
        <w:rPr>
          <w:rFonts w:ascii="Times New Roman" w:hAnsi="Times New Roman"/>
          <w:sz w:val="24"/>
          <w:szCs w:val="24"/>
          <w:lang w:val="en-GB"/>
        </w:rPr>
        <w:t>The ELRC is empowered under Section 12(3) of the ELRC Act to make the following orders:</w:t>
      </w:r>
    </w:p>
    <w:p w:rsidR="00660ECB" w:rsidRPr="00E535F6" w:rsidRDefault="004B4CCC" w:rsidP="00660ECB">
      <w:pPr>
        <w:pStyle w:val="ListParagraph"/>
        <w:numPr>
          <w:ilvl w:val="0"/>
          <w:numId w:val="16"/>
        </w:numPr>
        <w:spacing w:after="0" w:line="360" w:lineRule="auto"/>
        <w:rPr>
          <w:rFonts w:ascii="Times New Roman" w:hAnsi="Times New Roman"/>
          <w:sz w:val="24"/>
          <w:szCs w:val="24"/>
          <w:lang w:val="en-GB"/>
        </w:rPr>
      </w:pPr>
      <w:r w:rsidRPr="00E535F6">
        <w:rPr>
          <w:rFonts w:ascii="Times New Roman" w:hAnsi="Times New Roman"/>
          <w:sz w:val="24"/>
          <w:szCs w:val="24"/>
        </w:rPr>
        <w:t xml:space="preserve">Interim preservation orders including injunctions in cases of urgency; </w:t>
      </w:r>
    </w:p>
    <w:p w:rsidR="00660ECB" w:rsidRPr="00E535F6" w:rsidRDefault="004B4CCC" w:rsidP="00660ECB">
      <w:pPr>
        <w:pStyle w:val="ListParagraph"/>
        <w:numPr>
          <w:ilvl w:val="0"/>
          <w:numId w:val="16"/>
        </w:numPr>
        <w:spacing w:after="0" w:line="360" w:lineRule="auto"/>
        <w:rPr>
          <w:rFonts w:ascii="Times New Roman" w:hAnsi="Times New Roman"/>
          <w:sz w:val="24"/>
          <w:szCs w:val="24"/>
          <w:lang w:val="en-GB"/>
        </w:rPr>
      </w:pPr>
      <w:r w:rsidRPr="00E535F6">
        <w:rPr>
          <w:rFonts w:ascii="Times New Roman" w:hAnsi="Times New Roman"/>
          <w:sz w:val="24"/>
          <w:szCs w:val="24"/>
        </w:rPr>
        <w:t xml:space="preserve">A prohibitory order; </w:t>
      </w:r>
    </w:p>
    <w:p w:rsidR="00660ECB" w:rsidRPr="00E535F6" w:rsidRDefault="004B4CCC" w:rsidP="00660ECB">
      <w:pPr>
        <w:pStyle w:val="ListParagraph"/>
        <w:numPr>
          <w:ilvl w:val="0"/>
          <w:numId w:val="16"/>
        </w:numPr>
        <w:spacing w:after="0" w:line="360" w:lineRule="auto"/>
        <w:rPr>
          <w:rFonts w:ascii="Times New Roman" w:hAnsi="Times New Roman"/>
          <w:sz w:val="24"/>
          <w:szCs w:val="24"/>
          <w:lang w:val="en-GB"/>
        </w:rPr>
      </w:pPr>
      <w:r w:rsidRPr="00E535F6">
        <w:rPr>
          <w:rFonts w:ascii="Times New Roman" w:hAnsi="Times New Roman"/>
          <w:sz w:val="24"/>
          <w:szCs w:val="24"/>
        </w:rPr>
        <w:t xml:space="preserve">An order for specific performance; </w:t>
      </w:r>
    </w:p>
    <w:p w:rsidR="00660ECB" w:rsidRPr="00E535F6" w:rsidRDefault="004B4CCC" w:rsidP="00660ECB">
      <w:pPr>
        <w:pStyle w:val="ListParagraph"/>
        <w:numPr>
          <w:ilvl w:val="0"/>
          <w:numId w:val="16"/>
        </w:numPr>
        <w:spacing w:after="0" w:line="360" w:lineRule="auto"/>
        <w:rPr>
          <w:rFonts w:ascii="Times New Roman" w:hAnsi="Times New Roman"/>
          <w:sz w:val="24"/>
          <w:szCs w:val="24"/>
          <w:lang w:val="en-GB"/>
        </w:rPr>
      </w:pPr>
      <w:r w:rsidRPr="00E535F6">
        <w:rPr>
          <w:rFonts w:ascii="Times New Roman" w:hAnsi="Times New Roman"/>
          <w:sz w:val="24"/>
          <w:szCs w:val="24"/>
        </w:rPr>
        <w:t xml:space="preserve">A declaratory order; </w:t>
      </w:r>
    </w:p>
    <w:p w:rsidR="00660ECB" w:rsidRPr="00E535F6" w:rsidRDefault="004B4CCC" w:rsidP="00660ECB">
      <w:pPr>
        <w:pStyle w:val="ListParagraph"/>
        <w:numPr>
          <w:ilvl w:val="0"/>
          <w:numId w:val="16"/>
        </w:numPr>
        <w:spacing w:after="0" w:line="360" w:lineRule="auto"/>
        <w:rPr>
          <w:rFonts w:ascii="Times New Roman" w:hAnsi="Times New Roman"/>
          <w:sz w:val="24"/>
          <w:szCs w:val="24"/>
          <w:lang w:val="en-GB"/>
        </w:rPr>
      </w:pPr>
      <w:r w:rsidRPr="00E535F6">
        <w:rPr>
          <w:rFonts w:ascii="Times New Roman" w:hAnsi="Times New Roman"/>
          <w:sz w:val="24"/>
          <w:szCs w:val="24"/>
        </w:rPr>
        <w:t xml:space="preserve">An award of compensation in any circumstances contemplated under this act or any written law; </w:t>
      </w:r>
    </w:p>
    <w:p w:rsidR="00660ECB" w:rsidRPr="00E535F6" w:rsidRDefault="004B4CCC" w:rsidP="00660ECB">
      <w:pPr>
        <w:pStyle w:val="ListParagraph"/>
        <w:numPr>
          <w:ilvl w:val="0"/>
          <w:numId w:val="16"/>
        </w:numPr>
        <w:spacing w:after="0" w:line="360" w:lineRule="auto"/>
        <w:rPr>
          <w:rFonts w:ascii="Times New Roman" w:hAnsi="Times New Roman"/>
          <w:sz w:val="24"/>
          <w:szCs w:val="24"/>
          <w:lang w:val="en-GB"/>
        </w:rPr>
      </w:pPr>
      <w:r w:rsidRPr="00E535F6">
        <w:rPr>
          <w:rFonts w:ascii="Times New Roman" w:hAnsi="Times New Roman"/>
          <w:sz w:val="24"/>
          <w:szCs w:val="24"/>
        </w:rPr>
        <w:t xml:space="preserve">An award of damages in any circumstances contemplated under this act or any written law; </w:t>
      </w:r>
    </w:p>
    <w:p w:rsidR="00660ECB" w:rsidRPr="00E535F6" w:rsidRDefault="004B4CCC" w:rsidP="00660ECB">
      <w:pPr>
        <w:pStyle w:val="ListParagraph"/>
        <w:numPr>
          <w:ilvl w:val="0"/>
          <w:numId w:val="16"/>
        </w:numPr>
        <w:spacing w:after="0" w:line="360" w:lineRule="auto"/>
        <w:rPr>
          <w:rFonts w:ascii="Times New Roman" w:hAnsi="Times New Roman"/>
          <w:sz w:val="24"/>
          <w:szCs w:val="24"/>
          <w:lang w:val="en-GB"/>
        </w:rPr>
      </w:pPr>
      <w:r w:rsidRPr="00E535F6">
        <w:rPr>
          <w:rFonts w:ascii="Times New Roman" w:hAnsi="Times New Roman"/>
          <w:sz w:val="24"/>
          <w:szCs w:val="24"/>
        </w:rPr>
        <w:t xml:space="preserve">An order for reinstatement of any employee within three years of dismissal, subject to such conditions as the court thinks fit to impose under circumstances contemplated under any written law; or </w:t>
      </w:r>
    </w:p>
    <w:p w:rsidR="00660ECB" w:rsidRPr="00E535F6" w:rsidRDefault="004B4CCC" w:rsidP="00660ECB">
      <w:pPr>
        <w:pStyle w:val="ListParagraph"/>
        <w:numPr>
          <w:ilvl w:val="0"/>
          <w:numId w:val="16"/>
        </w:numPr>
        <w:spacing w:after="0" w:line="360" w:lineRule="auto"/>
        <w:rPr>
          <w:rFonts w:ascii="Times New Roman" w:hAnsi="Times New Roman"/>
          <w:sz w:val="24"/>
          <w:szCs w:val="24"/>
          <w:lang w:val="en-GB"/>
        </w:rPr>
      </w:pPr>
      <w:r w:rsidRPr="00E535F6">
        <w:rPr>
          <w:rFonts w:ascii="Times New Roman" w:hAnsi="Times New Roman"/>
          <w:sz w:val="24"/>
          <w:szCs w:val="24"/>
        </w:rPr>
        <w:t xml:space="preserve">Any other appropriate relief as </w:t>
      </w:r>
      <w:r>
        <w:rPr>
          <w:rFonts w:ascii="Times New Roman" w:hAnsi="Times New Roman"/>
          <w:sz w:val="24"/>
          <w:szCs w:val="24"/>
        </w:rPr>
        <w:t>the court may deem fit to grant, and</w:t>
      </w:r>
    </w:p>
    <w:p w:rsidR="0019740D" w:rsidRPr="00B34050" w:rsidRDefault="00660ECB" w:rsidP="00451459">
      <w:pPr>
        <w:pStyle w:val="ListParagraph"/>
        <w:numPr>
          <w:ilvl w:val="0"/>
          <w:numId w:val="16"/>
        </w:numPr>
        <w:spacing w:after="0" w:line="360" w:lineRule="auto"/>
        <w:rPr>
          <w:rFonts w:ascii="Times New Roman" w:hAnsi="Times New Roman"/>
          <w:sz w:val="24"/>
          <w:szCs w:val="24"/>
          <w:lang w:val="en-GB"/>
        </w:rPr>
      </w:pPr>
      <w:r>
        <w:rPr>
          <w:rFonts w:ascii="Times New Roman" w:hAnsi="Times New Roman"/>
          <w:sz w:val="24"/>
          <w:szCs w:val="24"/>
        </w:rPr>
        <w:t>Orders as to costs.</w:t>
      </w:r>
    </w:p>
    <w:p w:rsidR="00C522BC" w:rsidRDefault="00B34050" w:rsidP="007B639F">
      <w:pPr>
        <w:pStyle w:val="ListParagraph"/>
        <w:numPr>
          <w:ilvl w:val="0"/>
          <w:numId w:val="13"/>
        </w:numPr>
        <w:spacing w:after="0" w:line="360" w:lineRule="auto"/>
        <w:jc w:val="both"/>
        <w:rPr>
          <w:rFonts w:ascii="Times New Roman" w:hAnsi="Times New Roman"/>
          <w:b/>
          <w:sz w:val="24"/>
          <w:szCs w:val="24"/>
          <w:u w:val="single"/>
        </w:rPr>
      </w:pPr>
      <w:r>
        <w:rPr>
          <w:rFonts w:ascii="Times New Roman" w:hAnsi="Times New Roman"/>
          <w:b/>
          <w:sz w:val="24"/>
          <w:szCs w:val="24"/>
          <w:u w:val="single"/>
        </w:rPr>
        <w:t>JURISDICTION OF</w:t>
      </w:r>
      <w:r w:rsidR="00C522BC">
        <w:rPr>
          <w:rFonts w:ascii="Times New Roman" w:hAnsi="Times New Roman"/>
          <w:b/>
          <w:sz w:val="24"/>
          <w:szCs w:val="24"/>
          <w:u w:val="single"/>
        </w:rPr>
        <w:t xml:space="preserve"> THE ENVIRONMENT AND LAND COURT</w:t>
      </w:r>
    </w:p>
    <w:p w:rsidR="00B34050" w:rsidRPr="00C522BC" w:rsidRDefault="00B34050" w:rsidP="00C522BC">
      <w:pPr>
        <w:pStyle w:val="ListParagraph"/>
        <w:spacing w:after="0" w:line="360" w:lineRule="auto"/>
        <w:ind w:left="0"/>
        <w:jc w:val="both"/>
        <w:rPr>
          <w:rFonts w:ascii="Times New Roman" w:hAnsi="Times New Roman"/>
          <w:b/>
          <w:sz w:val="24"/>
          <w:szCs w:val="24"/>
          <w:u w:val="single"/>
          <w:lang w:val="en-GB"/>
        </w:rPr>
      </w:pPr>
      <w:r w:rsidRPr="00C31E76">
        <w:rPr>
          <w:rFonts w:ascii="Times New Roman" w:eastAsia="Times New Roman" w:hAnsi="Times New Roman"/>
          <w:sz w:val="24"/>
          <w:szCs w:val="24"/>
        </w:rPr>
        <w:t>The Environment and Land Court is a superior court established by Article 162(2) of the Constitution of Kenya.</w:t>
      </w:r>
    </w:p>
    <w:p w:rsidR="00B34050" w:rsidRPr="00C31E76" w:rsidRDefault="00B34050" w:rsidP="00C522BC">
      <w:pPr>
        <w:spacing w:after="0" w:line="360" w:lineRule="auto"/>
        <w:jc w:val="both"/>
        <w:rPr>
          <w:rFonts w:ascii="Times New Roman" w:eastAsia="Times New Roman" w:hAnsi="Times New Roman"/>
          <w:sz w:val="24"/>
          <w:szCs w:val="24"/>
        </w:rPr>
      </w:pPr>
      <w:r w:rsidRPr="00C31E76">
        <w:rPr>
          <w:rFonts w:ascii="Times New Roman" w:eastAsia="Times New Roman" w:hAnsi="Times New Roman"/>
          <w:sz w:val="24"/>
          <w:szCs w:val="24"/>
        </w:rPr>
        <w:t>The Environment and Land Court Act no.19 of 2011 (ELCA) gives effect to Article 162(2) of the Constitution and the court was established to hear and determine disputes relating to the environment and the use and occupation of, and title to land.</w:t>
      </w:r>
      <w:r w:rsidR="00C522BC">
        <w:rPr>
          <w:rStyle w:val="FootnoteReference"/>
          <w:rFonts w:ascii="Times New Roman" w:eastAsia="Times New Roman" w:hAnsi="Times New Roman"/>
          <w:sz w:val="24"/>
          <w:szCs w:val="24"/>
        </w:rPr>
        <w:footnoteReference w:id="21"/>
      </w:r>
    </w:p>
    <w:p w:rsidR="00B34050" w:rsidRDefault="0050094B" w:rsidP="00C522BC">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As provided for in t</w:t>
      </w:r>
      <w:r w:rsidR="00B34050">
        <w:rPr>
          <w:rFonts w:ascii="Times New Roman" w:eastAsia="Times New Roman" w:hAnsi="Times New Roman"/>
          <w:sz w:val="24"/>
          <w:szCs w:val="24"/>
        </w:rPr>
        <w:t>he Environment and Land Court Act, t</w:t>
      </w:r>
      <w:r w:rsidR="00B34050" w:rsidRPr="00C31E76">
        <w:rPr>
          <w:rFonts w:ascii="Times New Roman" w:eastAsia="Times New Roman" w:hAnsi="Times New Roman"/>
          <w:sz w:val="24"/>
          <w:szCs w:val="24"/>
        </w:rPr>
        <w:t>he court exercises jurisdiction throughout Kenya.</w:t>
      </w:r>
      <w:r>
        <w:rPr>
          <w:rStyle w:val="FootnoteReference"/>
          <w:rFonts w:ascii="Times New Roman" w:eastAsia="Times New Roman" w:hAnsi="Times New Roman"/>
          <w:sz w:val="24"/>
          <w:szCs w:val="24"/>
        </w:rPr>
        <w:footnoteReference w:id="22"/>
      </w:r>
      <w:r w:rsidR="00B34050" w:rsidRPr="00C31E76">
        <w:rPr>
          <w:rFonts w:ascii="Times New Roman" w:eastAsia="Times New Roman" w:hAnsi="Times New Roman"/>
          <w:sz w:val="24"/>
          <w:szCs w:val="24"/>
        </w:rPr>
        <w:t xml:space="preserve"> It has original and appellate jurisdiction to hear and determine all disputes in accordance with Article 162(2)(</w:t>
      </w:r>
      <w:r w:rsidR="00B34050" w:rsidRPr="00C31E76">
        <w:rPr>
          <w:rFonts w:ascii="Times New Roman" w:eastAsia="Times New Roman" w:hAnsi="Times New Roman"/>
          <w:i/>
          <w:iCs/>
          <w:sz w:val="24"/>
          <w:szCs w:val="24"/>
        </w:rPr>
        <w:t>b</w:t>
      </w:r>
      <w:r w:rsidR="00B34050" w:rsidRPr="00C31E76">
        <w:rPr>
          <w:rFonts w:ascii="Times New Roman" w:eastAsia="Times New Roman" w:hAnsi="Times New Roman"/>
          <w:sz w:val="24"/>
          <w:szCs w:val="24"/>
        </w:rPr>
        <w:t xml:space="preserve">) of the Constitution </w:t>
      </w:r>
      <w:r w:rsidR="00B34050">
        <w:rPr>
          <w:rFonts w:ascii="Times New Roman" w:eastAsia="Times New Roman" w:hAnsi="Times New Roman"/>
          <w:sz w:val="24"/>
          <w:szCs w:val="24"/>
        </w:rPr>
        <w:t>which includes disputes</w:t>
      </w:r>
      <w:r w:rsidR="00B34050" w:rsidRPr="00C31E76">
        <w:rPr>
          <w:rFonts w:ascii="Times New Roman" w:eastAsia="Times New Roman" w:hAnsi="Times New Roman"/>
          <w:sz w:val="24"/>
          <w:szCs w:val="24"/>
        </w:rPr>
        <w:t xml:space="preserve"> relating to</w:t>
      </w:r>
      <w:r w:rsidR="00B34050">
        <w:rPr>
          <w:rFonts w:ascii="Times New Roman" w:eastAsia="Times New Roman" w:hAnsi="Times New Roman"/>
          <w:sz w:val="24"/>
          <w:szCs w:val="24"/>
        </w:rPr>
        <w:t xml:space="preserve"> environmental planning and protection, climate issues, land use planning, title, tenure, </w:t>
      </w:r>
      <w:r w:rsidR="00B34050">
        <w:rPr>
          <w:rFonts w:ascii="Times New Roman" w:eastAsia="Times New Roman" w:hAnsi="Times New Roman"/>
          <w:sz w:val="24"/>
          <w:szCs w:val="24"/>
        </w:rPr>
        <w:lastRenderedPageBreak/>
        <w:t>boundaries, rate, rent, valuations, mining, minerals and other natural resources,</w:t>
      </w:r>
      <w:r w:rsidR="00B34050" w:rsidRPr="00C31E76">
        <w:rPr>
          <w:rFonts w:ascii="Times New Roman" w:eastAsia="Times New Roman" w:hAnsi="Times New Roman"/>
          <w:sz w:val="24"/>
          <w:szCs w:val="24"/>
        </w:rPr>
        <w:t xml:space="preserve"> land administration and management</w:t>
      </w:r>
      <w:r w:rsidR="00B34050">
        <w:rPr>
          <w:rFonts w:ascii="Times New Roman" w:eastAsia="Times New Roman" w:hAnsi="Times New Roman"/>
          <w:sz w:val="24"/>
          <w:szCs w:val="24"/>
        </w:rPr>
        <w:t xml:space="preserve"> and compulsory acquisition of land.</w:t>
      </w:r>
    </w:p>
    <w:p w:rsidR="00B34050" w:rsidRPr="00C31E76" w:rsidRDefault="00B34050" w:rsidP="00C522BC">
      <w:pPr>
        <w:spacing w:after="0" w:line="360" w:lineRule="auto"/>
        <w:jc w:val="both"/>
        <w:rPr>
          <w:rFonts w:ascii="Times New Roman" w:eastAsia="Times New Roman" w:hAnsi="Times New Roman"/>
          <w:sz w:val="24"/>
          <w:szCs w:val="24"/>
        </w:rPr>
      </w:pPr>
      <w:r w:rsidRPr="00C31E76">
        <w:rPr>
          <w:rFonts w:ascii="Times New Roman" w:eastAsia="Times New Roman" w:hAnsi="Times New Roman"/>
          <w:sz w:val="24"/>
          <w:szCs w:val="24"/>
        </w:rPr>
        <w:t xml:space="preserve"> It is also empowered to hear cases relating to public, private and community land and contracts, choses in action or other instruments granting any enforceable interests in land.</w:t>
      </w:r>
    </w:p>
    <w:p w:rsidR="00B34050" w:rsidRPr="00C31E76" w:rsidRDefault="00B34050" w:rsidP="00C522BC">
      <w:pPr>
        <w:spacing w:after="0" w:line="360" w:lineRule="auto"/>
        <w:jc w:val="both"/>
        <w:rPr>
          <w:rFonts w:ascii="Times New Roman" w:eastAsia="Times New Roman" w:hAnsi="Times New Roman"/>
          <w:sz w:val="24"/>
          <w:szCs w:val="24"/>
        </w:rPr>
      </w:pPr>
      <w:r w:rsidRPr="00C31E76">
        <w:rPr>
          <w:rFonts w:ascii="Times New Roman" w:eastAsia="Times New Roman" w:hAnsi="Times New Roman"/>
          <w:sz w:val="24"/>
          <w:szCs w:val="24"/>
        </w:rPr>
        <w:t>The court exercises appellate jurisdiction over the decisions of subordinate courts and local tribunals in respect to matters falling within its jurisdiction.</w:t>
      </w:r>
    </w:p>
    <w:p w:rsidR="00B34050" w:rsidRPr="00C31E76" w:rsidRDefault="00B34050" w:rsidP="00C522BC">
      <w:pPr>
        <w:spacing w:after="0" w:line="360" w:lineRule="auto"/>
        <w:jc w:val="both"/>
        <w:rPr>
          <w:rFonts w:ascii="Times New Roman" w:eastAsia="Times New Roman" w:hAnsi="Times New Roman"/>
          <w:sz w:val="24"/>
          <w:szCs w:val="24"/>
        </w:rPr>
      </w:pPr>
      <w:r w:rsidRPr="00C31E76">
        <w:rPr>
          <w:rFonts w:ascii="Times New Roman" w:eastAsia="Times New Roman" w:hAnsi="Times New Roman"/>
          <w:sz w:val="24"/>
          <w:szCs w:val="24"/>
        </w:rPr>
        <w:t xml:space="preserve">Some of these tribunals include: National Land Commission, Business Premises Rent Tribunal, Rent Restriction Tribunal, National Environment Tribunal, Cooperative Tribunal </w:t>
      </w:r>
      <w:proofErr w:type="gramStart"/>
      <w:r w:rsidRPr="00C31E76">
        <w:rPr>
          <w:rFonts w:ascii="Times New Roman" w:eastAsia="Times New Roman" w:hAnsi="Times New Roman"/>
          <w:sz w:val="24"/>
          <w:szCs w:val="24"/>
        </w:rPr>
        <w:t>( in</w:t>
      </w:r>
      <w:proofErr w:type="gramEnd"/>
      <w:r w:rsidRPr="00C31E76">
        <w:rPr>
          <w:rFonts w:ascii="Times New Roman" w:eastAsia="Times New Roman" w:hAnsi="Times New Roman"/>
          <w:sz w:val="24"/>
          <w:szCs w:val="24"/>
        </w:rPr>
        <w:t xml:space="preserve"> as far as the dispute relates to land).</w:t>
      </w:r>
    </w:p>
    <w:p w:rsidR="00B34050" w:rsidRDefault="00B34050" w:rsidP="00C522BC">
      <w:pPr>
        <w:spacing w:after="0" w:line="360" w:lineRule="auto"/>
        <w:jc w:val="both"/>
        <w:rPr>
          <w:rFonts w:ascii="Times New Roman" w:eastAsia="Times New Roman" w:hAnsi="Times New Roman"/>
          <w:sz w:val="24"/>
          <w:szCs w:val="24"/>
        </w:rPr>
      </w:pPr>
      <w:r w:rsidRPr="00C31E76">
        <w:rPr>
          <w:rFonts w:ascii="Times New Roman" w:eastAsia="Times New Roman" w:hAnsi="Times New Roman"/>
          <w:sz w:val="24"/>
          <w:szCs w:val="24"/>
        </w:rPr>
        <w:t>The court further exercises supervisory jurisdiction over the subordinate courts, local tribunals, persons or authorities in accordance with Article 165(6) of the Constitution.</w:t>
      </w:r>
    </w:p>
    <w:p w:rsidR="00B34050" w:rsidRDefault="00B34050" w:rsidP="00C522BC">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Under section 13(3) of the Environment and Land Court Act the Court has jurisdiction to hear and determine application for redress of a denial, violation or infringement of, or threat to, rights or fundamental freedom relating to a clean and healthy environment under Article 42, 69 and 70 of the Constitution.</w:t>
      </w:r>
    </w:p>
    <w:p w:rsidR="00B34050" w:rsidRPr="0050094B" w:rsidRDefault="00B34050" w:rsidP="0050094B">
      <w:p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 xml:space="preserve">Under section 13(7) The court have power to make orders and grant relief as the Court deems fit and just, including : Interim or permanent preservation orders including injunctions, prerogative orders, award of damage, compensation, specific performance, restitution, declaration or costs. </w:t>
      </w:r>
    </w:p>
    <w:p w:rsidR="004B4CCC" w:rsidRPr="004B4CCC" w:rsidRDefault="006F64C4" w:rsidP="007B639F">
      <w:pPr>
        <w:numPr>
          <w:ilvl w:val="0"/>
          <w:numId w:val="13"/>
        </w:numPr>
        <w:spacing w:beforeLines="100" w:before="240" w:afterLines="50" w:after="120" w:line="360" w:lineRule="auto"/>
        <w:contextualSpacing/>
        <w:jc w:val="both"/>
        <w:rPr>
          <w:rFonts w:ascii="Times New Roman" w:hAnsi="Times New Roman"/>
          <w:b/>
          <w:bCs/>
          <w:sz w:val="24"/>
          <w:szCs w:val="24"/>
          <w:u w:val="single"/>
        </w:rPr>
      </w:pPr>
      <w:r>
        <w:rPr>
          <w:rFonts w:ascii="Times New Roman" w:hAnsi="Times New Roman"/>
          <w:b/>
          <w:bCs/>
          <w:sz w:val="24"/>
          <w:szCs w:val="24"/>
          <w:u w:val="single"/>
        </w:rPr>
        <w:t xml:space="preserve">JURISDICTION OF </w:t>
      </w:r>
      <w:r w:rsidR="004B4CCC" w:rsidRPr="004B4CCC">
        <w:rPr>
          <w:rFonts w:ascii="Times New Roman" w:hAnsi="Times New Roman"/>
          <w:b/>
          <w:bCs/>
          <w:sz w:val="24"/>
          <w:szCs w:val="24"/>
          <w:u w:val="single"/>
        </w:rPr>
        <w:t>TH</w:t>
      </w:r>
      <w:r>
        <w:rPr>
          <w:rFonts w:ascii="Times New Roman" w:hAnsi="Times New Roman"/>
          <w:b/>
          <w:bCs/>
          <w:sz w:val="24"/>
          <w:szCs w:val="24"/>
          <w:u w:val="single"/>
        </w:rPr>
        <w:t xml:space="preserve">E MAGISTRATES’ COURTS </w:t>
      </w:r>
    </w:p>
    <w:p w:rsidR="004B4CCC" w:rsidRPr="004B4CCC" w:rsidRDefault="004B4CCC" w:rsidP="004B4CCC">
      <w:pPr>
        <w:spacing w:beforeLines="100" w:before="240" w:afterLines="50" w:after="120" w:line="360" w:lineRule="auto"/>
        <w:contextualSpacing/>
        <w:jc w:val="both"/>
        <w:rPr>
          <w:rFonts w:ascii="Times New Roman" w:hAnsi="Times New Roman"/>
          <w:b/>
          <w:bCs/>
          <w:sz w:val="24"/>
          <w:szCs w:val="24"/>
          <w:u w:val="single"/>
        </w:rPr>
      </w:pPr>
      <w:r w:rsidRPr="004B4CCC">
        <w:rPr>
          <w:rFonts w:ascii="Times New Roman" w:hAnsi="Times New Roman"/>
          <w:b/>
          <w:bCs/>
          <w:sz w:val="24"/>
          <w:szCs w:val="24"/>
          <w:u w:val="single"/>
        </w:rPr>
        <w:t>Establishment of the Court</w:t>
      </w:r>
    </w:p>
    <w:p w:rsidR="004B4CCC" w:rsidRPr="004B4CCC" w:rsidRDefault="004B4CCC" w:rsidP="004B4CCC">
      <w:pPr>
        <w:spacing w:beforeLines="100" w:before="240" w:afterLines="50" w:after="120" w:line="360" w:lineRule="auto"/>
        <w:contextualSpacing/>
        <w:jc w:val="both"/>
        <w:rPr>
          <w:rFonts w:ascii="Times New Roman" w:hAnsi="Times New Roman"/>
          <w:sz w:val="24"/>
          <w:szCs w:val="24"/>
        </w:rPr>
      </w:pPr>
      <w:r w:rsidRPr="004B4CCC">
        <w:rPr>
          <w:rFonts w:ascii="Times New Roman" w:hAnsi="Times New Roman"/>
          <w:sz w:val="24"/>
          <w:szCs w:val="24"/>
        </w:rPr>
        <w:t>The Magistrate’s Court is established under article 169(1</w:t>
      </w:r>
      <w:proofErr w:type="gramStart"/>
      <w:r w:rsidRPr="004B4CCC">
        <w:rPr>
          <w:rFonts w:ascii="Times New Roman" w:hAnsi="Times New Roman"/>
          <w:sz w:val="24"/>
          <w:szCs w:val="24"/>
        </w:rPr>
        <w:t>)(</w:t>
      </w:r>
      <w:proofErr w:type="gramEnd"/>
      <w:r w:rsidRPr="004B4CCC">
        <w:rPr>
          <w:rFonts w:ascii="Times New Roman" w:hAnsi="Times New Roman"/>
          <w:sz w:val="24"/>
          <w:szCs w:val="24"/>
        </w:rPr>
        <w:t>a) of the Constitution of Kenya, 2010 as one of the subordinate courts. In addition, the parliament has enacted the Magistrates’ Court Act, an act of parliament that confers jurisdiction, functions, powers and the procedure to be followed by the court.</w:t>
      </w:r>
    </w:p>
    <w:p w:rsidR="004B4CCC" w:rsidRPr="004B4CCC" w:rsidRDefault="004B4CCC" w:rsidP="004B4CCC">
      <w:pPr>
        <w:spacing w:beforeLines="100" w:before="240" w:afterLines="50" w:after="120" w:line="360" w:lineRule="auto"/>
        <w:contextualSpacing/>
        <w:jc w:val="both"/>
        <w:rPr>
          <w:rFonts w:ascii="Times New Roman" w:hAnsi="Times New Roman"/>
          <w:sz w:val="24"/>
          <w:szCs w:val="24"/>
        </w:rPr>
      </w:pPr>
      <w:r w:rsidRPr="004B4CCC">
        <w:rPr>
          <w:rFonts w:ascii="Times New Roman" w:hAnsi="Times New Roman"/>
          <w:b/>
          <w:bCs/>
          <w:sz w:val="24"/>
          <w:szCs w:val="24"/>
          <w:u w:val="single"/>
        </w:rPr>
        <w:t>Constitution of the court</w:t>
      </w:r>
    </w:p>
    <w:p w:rsidR="006303BF" w:rsidRPr="00B057FA" w:rsidRDefault="004B4CCC" w:rsidP="004B4CCC">
      <w:pPr>
        <w:spacing w:beforeLines="100" w:before="240" w:afterLines="50" w:after="120" w:line="360" w:lineRule="auto"/>
        <w:contextualSpacing/>
        <w:jc w:val="both"/>
        <w:rPr>
          <w:rFonts w:ascii="Times New Roman" w:hAnsi="Times New Roman"/>
          <w:sz w:val="24"/>
          <w:szCs w:val="24"/>
        </w:rPr>
      </w:pPr>
      <w:r w:rsidRPr="004B4CCC">
        <w:rPr>
          <w:rFonts w:ascii="Times New Roman" w:hAnsi="Times New Roman"/>
          <w:sz w:val="24"/>
          <w:szCs w:val="24"/>
        </w:rPr>
        <w:t>The Magistrate’s Court has five divisions presided over by; the Chief Magistrate, the Senior Principal Magistrate, the  Principal Magistrate, the Senior Resident Magistrate, and the  Resident Magistrate.</w:t>
      </w:r>
      <w:r w:rsidRPr="004B4CCC">
        <w:rPr>
          <w:rFonts w:ascii="Times New Roman" w:hAnsi="Times New Roman"/>
          <w:sz w:val="24"/>
          <w:szCs w:val="24"/>
          <w:vertAlign w:val="superscript"/>
        </w:rPr>
        <w:footnoteReference w:id="23"/>
      </w:r>
    </w:p>
    <w:p w:rsidR="004B4CCC" w:rsidRPr="004B4CCC" w:rsidRDefault="004B4CCC" w:rsidP="004B4CCC">
      <w:pPr>
        <w:spacing w:beforeLines="100" w:before="240" w:afterLines="50" w:after="120" w:line="360" w:lineRule="auto"/>
        <w:contextualSpacing/>
        <w:jc w:val="both"/>
        <w:rPr>
          <w:rFonts w:ascii="Times New Roman" w:hAnsi="Times New Roman"/>
          <w:b/>
          <w:bCs/>
          <w:sz w:val="24"/>
          <w:szCs w:val="24"/>
          <w:u w:val="single"/>
        </w:rPr>
      </w:pPr>
      <w:r w:rsidRPr="004B4CCC">
        <w:rPr>
          <w:rFonts w:ascii="Times New Roman" w:hAnsi="Times New Roman"/>
          <w:b/>
          <w:bCs/>
          <w:sz w:val="24"/>
          <w:szCs w:val="24"/>
          <w:u w:val="single"/>
        </w:rPr>
        <w:t>Jurisdiction of the Court</w:t>
      </w:r>
    </w:p>
    <w:p w:rsidR="004B4CCC" w:rsidRPr="004B4CCC" w:rsidRDefault="004B4CCC" w:rsidP="004B4CCC">
      <w:pPr>
        <w:spacing w:beforeLines="100" w:before="240" w:afterLines="50" w:after="120" w:line="360" w:lineRule="auto"/>
        <w:contextualSpacing/>
        <w:jc w:val="both"/>
        <w:rPr>
          <w:rFonts w:ascii="Times New Roman" w:hAnsi="Times New Roman"/>
          <w:sz w:val="24"/>
          <w:szCs w:val="24"/>
        </w:rPr>
      </w:pPr>
      <w:r w:rsidRPr="004B4CCC">
        <w:rPr>
          <w:rFonts w:ascii="Times New Roman" w:hAnsi="Times New Roman"/>
          <w:sz w:val="24"/>
          <w:szCs w:val="24"/>
        </w:rPr>
        <w:t>The Magistrate’s Court exercises both civil and criminal jurisdiction. This is discussed below.</w:t>
      </w:r>
    </w:p>
    <w:p w:rsidR="004B4CCC" w:rsidRPr="004B4CCC" w:rsidRDefault="004B4CCC" w:rsidP="004B4CCC">
      <w:pPr>
        <w:numPr>
          <w:ilvl w:val="0"/>
          <w:numId w:val="17"/>
        </w:numPr>
        <w:spacing w:beforeLines="100" w:before="240" w:afterLines="50" w:after="120" w:line="360" w:lineRule="auto"/>
        <w:contextualSpacing/>
        <w:jc w:val="both"/>
        <w:rPr>
          <w:rFonts w:ascii="Times New Roman" w:hAnsi="Times New Roman"/>
          <w:b/>
          <w:bCs/>
          <w:sz w:val="24"/>
          <w:szCs w:val="24"/>
          <w:u w:val="single"/>
        </w:rPr>
      </w:pPr>
      <w:r w:rsidRPr="004B4CCC">
        <w:rPr>
          <w:rFonts w:ascii="Times New Roman" w:hAnsi="Times New Roman"/>
          <w:b/>
          <w:bCs/>
          <w:sz w:val="24"/>
          <w:szCs w:val="24"/>
          <w:u w:val="single"/>
        </w:rPr>
        <w:lastRenderedPageBreak/>
        <w:t>Criminal jurisdiction</w:t>
      </w:r>
    </w:p>
    <w:p w:rsidR="004B4CCC" w:rsidRPr="004B4CCC" w:rsidRDefault="004B4CCC" w:rsidP="004B4CCC">
      <w:pPr>
        <w:spacing w:beforeLines="100" w:before="240" w:afterLines="50" w:after="120" w:line="360" w:lineRule="auto"/>
        <w:contextualSpacing/>
        <w:jc w:val="both"/>
        <w:rPr>
          <w:rFonts w:ascii="Times New Roman" w:hAnsi="Times New Roman"/>
          <w:b/>
          <w:bCs/>
          <w:sz w:val="24"/>
          <w:szCs w:val="24"/>
          <w:u w:val="single"/>
        </w:rPr>
      </w:pPr>
      <w:r w:rsidRPr="004B4CCC">
        <w:rPr>
          <w:rFonts w:ascii="Times New Roman" w:hAnsi="Times New Roman"/>
          <w:sz w:val="24"/>
          <w:szCs w:val="24"/>
        </w:rPr>
        <w:t>The Magistrate’s Court has jurisdiction to hear and determine disputes of criminal nature that have been conferred on it by the criminal procedure Code or any other written law.</w:t>
      </w:r>
      <w:r w:rsidRPr="004B4CCC">
        <w:rPr>
          <w:rFonts w:ascii="Times New Roman" w:hAnsi="Times New Roman"/>
          <w:sz w:val="24"/>
          <w:szCs w:val="24"/>
          <w:vertAlign w:val="superscript"/>
        </w:rPr>
        <w:footnoteReference w:id="24"/>
      </w:r>
      <w:r w:rsidRPr="004B4CCC">
        <w:rPr>
          <w:rFonts w:ascii="Times New Roman" w:hAnsi="Times New Roman"/>
          <w:sz w:val="24"/>
          <w:szCs w:val="24"/>
        </w:rPr>
        <w:t xml:space="preserve"> Pursuant to the first schedule read together with section 5(2) of the Criminal Procedure Code, murder and treason are the only offenses that are expressly ousted from the jurisdiction of the Magistrate’s Courts. The default court having jurisdiction to determine treason and murder cases under section 40 and 203 respectively of the Penal Code is the High Court. This position is provided for in the case of </w:t>
      </w:r>
      <w:r w:rsidRPr="004B4CCC">
        <w:rPr>
          <w:rFonts w:ascii="Times New Roman" w:hAnsi="Times New Roman"/>
          <w:bCs/>
          <w:i/>
          <w:sz w:val="24"/>
          <w:szCs w:val="24"/>
        </w:rPr>
        <w:t>Charles Henry Nyaoke v Cabinet Secretary, Ministry of Interior and Co-ordination of National Government &amp; 4 others</w:t>
      </w:r>
      <w:r w:rsidRPr="004B4CCC">
        <w:rPr>
          <w:rFonts w:ascii="Times New Roman" w:hAnsi="Times New Roman"/>
          <w:b/>
          <w:bCs/>
          <w:sz w:val="24"/>
          <w:szCs w:val="24"/>
        </w:rPr>
        <w:t>.</w:t>
      </w:r>
      <w:r w:rsidRPr="004B4CCC">
        <w:rPr>
          <w:rFonts w:ascii="Times New Roman" w:hAnsi="Times New Roman"/>
          <w:sz w:val="24"/>
          <w:szCs w:val="24"/>
          <w:vertAlign w:val="superscript"/>
        </w:rPr>
        <w:footnoteReference w:id="25"/>
      </w:r>
    </w:p>
    <w:p w:rsidR="004B4CCC" w:rsidRPr="004B4CCC" w:rsidRDefault="004B4CCC" w:rsidP="004B4CCC">
      <w:pPr>
        <w:spacing w:beforeLines="100" w:before="240" w:afterLines="50" w:after="120" w:line="360" w:lineRule="auto"/>
        <w:contextualSpacing/>
        <w:jc w:val="both"/>
        <w:rPr>
          <w:rFonts w:ascii="Times New Roman" w:hAnsi="Times New Roman"/>
          <w:sz w:val="24"/>
          <w:szCs w:val="24"/>
        </w:rPr>
      </w:pPr>
      <w:r w:rsidRPr="004B4CCC">
        <w:rPr>
          <w:rFonts w:ascii="Times New Roman" w:hAnsi="Times New Roman"/>
          <w:sz w:val="24"/>
          <w:szCs w:val="24"/>
        </w:rPr>
        <w:t xml:space="preserve">Key offenses that fall under the jurisdiction of the Magistrates’ Courts include; robbery, robbery with violence, attempted robbery and attempted robbery with violence. This offenses fall under the Magistrate court the first class, presided over by a chief magistrate, a senior principal magistrate, a principal magistrate or a senior resident magistrate as provided for under section 296 and 297 respectively of the Criminal Procedure Code. </w:t>
      </w:r>
    </w:p>
    <w:p w:rsidR="004B4CCC" w:rsidRPr="004B4CCC" w:rsidRDefault="004B4CCC" w:rsidP="004B4CCC">
      <w:pPr>
        <w:numPr>
          <w:ilvl w:val="0"/>
          <w:numId w:val="17"/>
        </w:numPr>
        <w:spacing w:beforeLines="100" w:before="240" w:afterLines="50" w:after="120" w:line="360" w:lineRule="auto"/>
        <w:contextualSpacing/>
        <w:jc w:val="both"/>
        <w:rPr>
          <w:rFonts w:ascii="Times New Roman" w:hAnsi="Times New Roman"/>
          <w:b/>
          <w:bCs/>
          <w:sz w:val="24"/>
          <w:szCs w:val="24"/>
          <w:u w:val="single"/>
        </w:rPr>
      </w:pPr>
      <w:r w:rsidRPr="004B4CCC">
        <w:rPr>
          <w:rFonts w:ascii="Times New Roman" w:hAnsi="Times New Roman"/>
          <w:b/>
          <w:bCs/>
          <w:sz w:val="24"/>
          <w:szCs w:val="24"/>
          <w:u w:val="single"/>
        </w:rPr>
        <w:t>Civil jurisdiction</w:t>
      </w:r>
    </w:p>
    <w:p w:rsidR="004B4CCC" w:rsidRPr="004B4CCC" w:rsidRDefault="004B4CCC" w:rsidP="004B4CCC">
      <w:pPr>
        <w:spacing w:beforeLines="100" w:before="240" w:afterLines="50" w:after="120" w:line="360" w:lineRule="auto"/>
        <w:contextualSpacing/>
        <w:jc w:val="both"/>
        <w:rPr>
          <w:rFonts w:ascii="Times New Roman" w:hAnsi="Times New Roman"/>
          <w:b/>
          <w:bCs/>
          <w:sz w:val="24"/>
          <w:szCs w:val="24"/>
          <w:u w:val="single"/>
        </w:rPr>
      </w:pPr>
      <w:r w:rsidRPr="004B4CCC">
        <w:rPr>
          <w:rFonts w:ascii="Times New Roman" w:hAnsi="Times New Roman"/>
          <w:b/>
          <w:bCs/>
          <w:sz w:val="24"/>
          <w:szCs w:val="24"/>
          <w:u w:val="single"/>
        </w:rPr>
        <w:t>Pecuniary Jurisdiction/Limitations</w:t>
      </w:r>
    </w:p>
    <w:p w:rsidR="004B4CCC" w:rsidRPr="004B4CCC" w:rsidRDefault="004B4CCC" w:rsidP="004B4CCC">
      <w:pPr>
        <w:spacing w:beforeLines="100" w:before="240" w:afterLines="50" w:after="120" w:line="360" w:lineRule="auto"/>
        <w:contextualSpacing/>
        <w:jc w:val="both"/>
        <w:rPr>
          <w:rFonts w:ascii="Times New Roman" w:hAnsi="Times New Roman"/>
          <w:sz w:val="24"/>
          <w:szCs w:val="24"/>
        </w:rPr>
      </w:pPr>
      <w:r w:rsidRPr="004B4CCC">
        <w:rPr>
          <w:rFonts w:ascii="Times New Roman" w:hAnsi="Times New Roman"/>
          <w:sz w:val="24"/>
          <w:szCs w:val="24"/>
        </w:rPr>
        <w:t>Every division of the Magistrates’ Court has jurisdiction to hear and determine matters of civil nature and whose subject matter is of a given value.</w:t>
      </w:r>
      <w:r w:rsidRPr="004B4CCC">
        <w:rPr>
          <w:rFonts w:ascii="Times New Roman" w:hAnsi="Times New Roman"/>
          <w:sz w:val="24"/>
          <w:szCs w:val="24"/>
          <w:vertAlign w:val="superscript"/>
        </w:rPr>
        <w:footnoteReference w:id="26"/>
      </w:r>
      <w:r w:rsidRPr="004B4CCC">
        <w:rPr>
          <w:rFonts w:ascii="Times New Roman" w:hAnsi="Times New Roman"/>
          <w:sz w:val="24"/>
          <w:szCs w:val="24"/>
        </w:rPr>
        <w:t xml:space="preserve"> The limits are outlined as follows;</w:t>
      </w:r>
    </w:p>
    <w:p w:rsidR="004B4CCC" w:rsidRPr="004B4CCC" w:rsidRDefault="004B4CCC" w:rsidP="00076144">
      <w:pPr>
        <w:numPr>
          <w:ilvl w:val="0"/>
          <w:numId w:val="18"/>
        </w:numPr>
        <w:spacing w:beforeLines="100" w:before="240" w:afterLines="50" w:after="120" w:line="360" w:lineRule="auto"/>
        <w:contextualSpacing/>
        <w:jc w:val="both"/>
        <w:rPr>
          <w:rFonts w:ascii="Times New Roman" w:hAnsi="Times New Roman"/>
          <w:sz w:val="24"/>
          <w:szCs w:val="24"/>
        </w:rPr>
      </w:pPr>
      <w:r w:rsidRPr="004B4CCC">
        <w:rPr>
          <w:rFonts w:ascii="Times New Roman" w:hAnsi="Times New Roman"/>
          <w:sz w:val="24"/>
          <w:szCs w:val="24"/>
        </w:rPr>
        <w:t xml:space="preserve">Where the subject matter </w:t>
      </w:r>
      <w:r w:rsidRPr="004B4CCC">
        <w:rPr>
          <w:rFonts w:ascii="Times New Roman" w:hAnsi="Times New Roman"/>
          <w:bCs/>
          <w:sz w:val="24"/>
          <w:szCs w:val="24"/>
        </w:rPr>
        <w:t>does not exceed Kenya shillings twenty million</w:t>
      </w:r>
      <w:r w:rsidRPr="004B4CCC">
        <w:rPr>
          <w:rFonts w:ascii="Times New Roman" w:hAnsi="Times New Roman"/>
          <w:sz w:val="24"/>
          <w:szCs w:val="24"/>
        </w:rPr>
        <w:t xml:space="preserve"> for a court presided over by a </w:t>
      </w:r>
      <w:r w:rsidRPr="004B4CCC">
        <w:rPr>
          <w:rFonts w:ascii="Times New Roman" w:hAnsi="Times New Roman"/>
          <w:bCs/>
          <w:sz w:val="24"/>
          <w:szCs w:val="24"/>
        </w:rPr>
        <w:t>Chief magistrate;</w:t>
      </w:r>
    </w:p>
    <w:p w:rsidR="004B4CCC" w:rsidRPr="004B4CCC" w:rsidRDefault="004B4CCC" w:rsidP="00076144">
      <w:pPr>
        <w:numPr>
          <w:ilvl w:val="0"/>
          <w:numId w:val="18"/>
        </w:numPr>
        <w:spacing w:beforeLines="100" w:before="240" w:afterLines="50" w:after="120" w:line="360" w:lineRule="auto"/>
        <w:contextualSpacing/>
        <w:jc w:val="both"/>
        <w:rPr>
          <w:rFonts w:ascii="Times New Roman" w:hAnsi="Times New Roman"/>
          <w:sz w:val="24"/>
          <w:szCs w:val="24"/>
        </w:rPr>
      </w:pPr>
      <w:r w:rsidRPr="004B4CCC">
        <w:rPr>
          <w:rFonts w:ascii="Times New Roman" w:hAnsi="Times New Roman"/>
          <w:sz w:val="24"/>
          <w:szCs w:val="24"/>
        </w:rPr>
        <w:t xml:space="preserve">Where the subject matter </w:t>
      </w:r>
      <w:r w:rsidRPr="004B4CCC">
        <w:rPr>
          <w:rFonts w:ascii="Times New Roman" w:hAnsi="Times New Roman"/>
          <w:bCs/>
          <w:sz w:val="24"/>
          <w:szCs w:val="24"/>
        </w:rPr>
        <w:t>does not exceed Kenya shillings fifteen million</w:t>
      </w:r>
      <w:r w:rsidRPr="004B4CCC">
        <w:rPr>
          <w:rFonts w:ascii="Times New Roman" w:hAnsi="Times New Roman"/>
          <w:sz w:val="24"/>
          <w:szCs w:val="24"/>
        </w:rPr>
        <w:t xml:space="preserve"> for a court presided over by a </w:t>
      </w:r>
      <w:r w:rsidRPr="004B4CCC">
        <w:rPr>
          <w:rFonts w:ascii="Times New Roman" w:hAnsi="Times New Roman"/>
          <w:bCs/>
          <w:sz w:val="24"/>
          <w:szCs w:val="24"/>
        </w:rPr>
        <w:t>senior principal magistrate;</w:t>
      </w:r>
    </w:p>
    <w:p w:rsidR="004B4CCC" w:rsidRPr="004B4CCC" w:rsidRDefault="004B4CCC" w:rsidP="00076144">
      <w:pPr>
        <w:numPr>
          <w:ilvl w:val="0"/>
          <w:numId w:val="18"/>
        </w:numPr>
        <w:spacing w:beforeLines="100" w:before="240" w:afterLines="50" w:after="120" w:line="360" w:lineRule="auto"/>
        <w:contextualSpacing/>
        <w:jc w:val="both"/>
        <w:rPr>
          <w:rFonts w:ascii="Times New Roman" w:hAnsi="Times New Roman"/>
          <w:sz w:val="24"/>
          <w:szCs w:val="24"/>
        </w:rPr>
      </w:pPr>
      <w:r w:rsidRPr="004B4CCC">
        <w:rPr>
          <w:rFonts w:ascii="Times New Roman" w:hAnsi="Times New Roman"/>
          <w:sz w:val="24"/>
          <w:szCs w:val="24"/>
        </w:rPr>
        <w:t xml:space="preserve">Where the subject matter </w:t>
      </w:r>
      <w:r w:rsidRPr="004B4CCC">
        <w:rPr>
          <w:rFonts w:ascii="Times New Roman" w:hAnsi="Times New Roman"/>
          <w:bCs/>
          <w:sz w:val="24"/>
          <w:szCs w:val="24"/>
        </w:rPr>
        <w:t>does not exceed Kenya shillings ten million</w:t>
      </w:r>
      <w:r w:rsidRPr="004B4CCC">
        <w:rPr>
          <w:rFonts w:ascii="Times New Roman" w:hAnsi="Times New Roman"/>
          <w:sz w:val="24"/>
          <w:szCs w:val="24"/>
        </w:rPr>
        <w:t xml:space="preserve"> for a court presided over by a </w:t>
      </w:r>
      <w:r w:rsidRPr="004B4CCC">
        <w:rPr>
          <w:rFonts w:ascii="Times New Roman" w:hAnsi="Times New Roman"/>
          <w:bCs/>
          <w:sz w:val="24"/>
          <w:szCs w:val="24"/>
        </w:rPr>
        <w:t>principal magistrate</w:t>
      </w:r>
      <w:r w:rsidRPr="004B4CCC">
        <w:rPr>
          <w:rFonts w:ascii="Times New Roman" w:hAnsi="Times New Roman"/>
          <w:sz w:val="24"/>
          <w:szCs w:val="24"/>
        </w:rPr>
        <w:t xml:space="preserve">; </w:t>
      </w:r>
    </w:p>
    <w:p w:rsidR="004B4CCC" w:rsidRPr="004B4CCC" w:rsidRDefault="004B4CCC" w:rsidP="00076144">
      <w:pPr>
        <w:numPr>
          <w:ilvl w:val="0"/>
          <w:numId w:val="18"/>
        </w:numPr>
        <w:spacing w:beforeLines="100" w:before="240" w:afterLines="50" w:after="120" w:line="360" w:lineRule="auto"/>
        <w:contextualSpacing/>
        <w:jc w:val="both"/>
        <w:rPr>
          <w:rFonts w:ascii="Times New Roman" w:hAnsi="Times New Roman"/>
          <w:sz w:val="24"/>
          <w:szCs w:val="24"/>
        </w:rPr>
      </w:pPr>
      <w:r w:rsidRPr="004B4CCC">
        <w:rPr>
          <w:rFonts w:ascii="Times New Roman" w:hAnsi="Times New Roman"/>
          <w:sz w:val="24"/>
          <w:szCs w:val="24"/>
        </w:rPr>
        <w:t xml:space="preserve">Where the subject matter </w:t>
      </w:r>
      <w:r w:rsidRPr="004B4CCC">
        <w:rPr>
          <w:rFonts w:ascii="Times New Roman" w:hAnsi="Times New Roman"/>
          <w:bCs/>
          <w:sz w:val="24"/>
          <w:szCs w:val="24"/>
        </w:rPr>
        <w:t>does not exceed Kenya shillings seven million</w:t>
      </w:r>
      <w:r w:rsidRPr="004B4CCC">
        <w:rPr>
          <w:rFonts w:ascii="Times New Roman" w:hAnsi="Times New Roman"/>
          <w:sz w:val="24"/>
          <w:szCs w:val="24"/>
        </w:rPr>
        <w:t xml:space="preserve"> for a court presided over by a </w:t>
      </w:r>
      <w:r w:rsidRPr="004B4CCC">
        <w:rPr>
          <w:rFonts w:ascii="Times New Roman" w:hAnsi="Times New Roman"/>
          <w:bCs/>
          <w:sz w:val="24"/>
          <w:szCs w:val="24"/>
        </w:rPr>
        <w:t>senior resident magistrate</w:t>
      </w:r>
      <w:r w:rsidRPr="004B4CCC">
        <w:rPr>
          <w:rFonts w:ascii="Times New Roman" w:hAnsi="Times New Roman"/>
          <w:sz w:val="24"/>
          <w:szCs w:val="24"/>
        </w:rPr>
        <w:t>;</w:t>
      </w:r>
    </w:p>
    <w:p w:rsidR="007B639F" w:rsidRPr="00B057FA" w:rsidRDefault="004B4CCC" w:rsidP="00076144">
      <w:pPr>
        <w:numPr>
          <w:ilvl w:val="0"/>
          <w:numId w:val="18"/>
        </w:numPr>
        <w:spacing w:beforeLines="100" w:before="240" w:afterLines="50" w:after="120" w:line="360" w:lineRule="auto"/>
        <w:contextualSpacing/>
        <w:jc w:val="both"/>
        <w:rPr>
          <w:rFonts w:ascii="Times New Roman" w:hAnsi="Times New Roman"/>
          <w:bCs/>
          <w:sz w:val="24"/>
          <w:szCs w:val="24"/>
        </w:rPr>
      </w:pPr>
      <w:r w:rsidRPr="004B4CCC">
        <w:rPr>
          <w:rFonts w:ascii="Times New Roman" w:hAnsi="Times New Roman"/>
          <w:sz w:val="24"/>
          <w:szCs w:val="24"/>
        </w:rPr>
        <w:t xml:space="preserve">Where the subject matter </w:t>
      </w:r>
      <w:r w:rsidRPr="004B4CCC">
        <w:rPr>
          <w:rFonts w:ascii="Times New Roman" w:hAnsi="Times New Roman"/>
          <w:bCs/>
          <w:sz w:val="24"/>
          <w:szCs w:val="24"/>
        </w:rPr>
        <w:t>does not exceed Kenya shillings five million</w:t>
      </w:r>
      <w:r w:rsidRPr="004B4CCC">
        <w:rPr>
          <w:rFonts w:ascii="Times New Roman" w:hAnsi="Times New Roman"/>
          <w:sz w:val="24"/>
          <w:szCs w:val="24"/>
        </w:rPr>
        <w:t xml:space="preserve"> for a court presided over by a </w:t>
      </w:r>
      <w:r w:rsidRPr="004B4CCC">
        <w:rPr>
          <w:rFonts w:ascii="Times New Roman" w:hAnsi="Times New Roman"/>
          <w:bCs/>
          <w:sz w:val="24"/>
          <w:szCs w:val="24"/>
        </w:rPr>
        <w:t>resident magistrate;</w:t>
      </w:r>
    </w:p>
    <w:p w:rsidR="004B4CCC" w:rsidRPr="004B4CCC" w:rsidRDefault="004B4CCC" w:rsidP="004B4CCC">
      <w:pPr>
        <w:spacing w:beforeLines="100" w:before="240" w:afterLines="50" w:after="120" w:line="360" w:lineRule="auto"/>
        <w:contextualSpacing/>
        <w:jc w:val="both"/>
        <w:rPr>
          <w:rFonts w:ascii="Times New Roman" w:hAnsi="Times New Roman"/>
          <w:b/>
          <w:bCs/>
          <w:sz w:val="24"/>
          <w:szCs w:val="24"/>
          <w:u w:val="single"/>
        </w:rPr>
      </w:pPr>
      <w:r w:rsidRPr="004B4CCC">
        <w:rPr>
          <w:rFonts w:ascii="Times New Roman" w:hAnsi="Times New Roman"/>
          <w:b/>
          <w:bCs/>
          <w:sz w:val="24"/>
          <w:szCs w:val="24"/>
          <w:u w:val="single"/>
        </w:rPr>
        <w:t>Civil matters under African customary law</w:t>
      </w:r>
    </w:p>
    <w:p w:rsidR="004B4CCC" w:rsidRPr="004B4CCC" w:rsidRDefault="004B4CCC" w:rsidP="004B4CCC">
      <w:pPr>
        <w:spacing w:beforeLines="100" w:before="240" w:afterLines="50" w:after="120" w:line="360" w:lineRule="auto"/>
        <w:contextualSpacing/>
        <w:jc w:val="both"/>
        <w:rPr>
          <w:rFonts w:ascii="Times New Roman" w:hAnsi="Times New Roman"/>
          <w:sz w:val="24"/>
          <w:szCs w:val="24"/>
        </w:rPr>
      </w:pPr>
      <w:r w:rsidRPr="004B4CCC">
        <w:rPr>
          <w:rFonts w:ascii="Times New Roman" w:hAnsi="Times New Roman"/>
          <w:sz w:val="24"/>
          <w:szCs w:val="24"/>
        </w:rPr>
        <w:lastRenderedPageBreak/>
        <w:t>Furthermore, pursuant to section 7(3), the Magistrates’ courts have jurisdiction over the following civil matters under the African customary law;</w:t>
      </w:r>
    </w:p>
    <w:p w:rsidR="004B4CCC" w:rsidRPr="004B4CCC" w:rsidRDefault="004B4CCC" w:rsidP="004B4CCC">
      <w:pPr>
        <w:numPr>
          <w:ilvl w:val="0"/>
          <w:numId w:val="19"/>
        </w:numPr>
        <w:spacing w:beforeLines="100" w:before="240" w:afterLines="50" w:after="120" w:line="360" w:lineRule="auto"/>
        <w:contextualSpacing/>
        <w:jc w:val="both"/>
        <w:rPr>
          <w:rFonts w:ascii="Times New Roman" w:hAnsi="Times New Roman"/>
          <w:sz w:val="24"/>
          <w:szCs w:val="24"/>
        </w:rPr>
      </w:pPr>
      <w:r w:rsidRPr="004B4CCC">
        <w:rPr>
          <w:rFonts w:ascii="Times New Roman" w:hAnsi="Times New Roman"/>
          <w:sz w:val="24"/>
          <w:szCs w:val="24"/>
        </w:rPr>
        <w:t>Land held under customary tenure;</w:t>
      </w:r>
    </w:p>
    <w:p w:rsidR="004B4CCC" w:rsidRPr="004B4CCC" w:rsidRDefault="004B4CCC" w:rsidP="004B4CCC">
      <w:pPr>
        <w:numPr>
          <w:ilvl w:val="0"/>
          <w:numId w:val="19"/>
        </w:numPr>
        <w:spacing w:beforeLines="100" w:before="240" w:afterLines="50" w:after="120" w:line="360" w:lineRule="auto"/>
        <w:contextualSpacing/>
        <w:jc w:val="both"/>
        <w:rPr>
          <w:rFonts w:ascii="Times New Roman" w:hAnsi="Times New Roman"/>
          <w:sz w:val="24"/>
          <w:szCs w:val="24"/>
        </w:rPr>
      </w:pPr>
      <w:r w:rsidRPr="004B4CCC">
        <w:rPr>
          <w:rFonts w:ascii="Times New Roman" w:hAnsi="Times New Roman"/>
          <w:sz w:val="24"/>
          <w:szCs w:val="24"/>
        </w:rPr>
        <w:t>Marriage, divorce, maintenance or dowry;</w:t>
      </w:r>
    </w:p>
    <w:p w:rsidR="004B4CCC" w:rsidRPr="004B4CCC" w:rsidRDefault="004B4CCC" w:rsidP="004B4CCC">
      <w:pPr>
        <w:numPr>
          <w:ilvl w:val="0"/>
          <w:numId w:val="19"/>
        </w:numPr>
        <w:spacing w:beforeLines="100" w:before="240" w:afterLines="50" w:after="120" w:line="360" w:lineRule="auto"/>
        <w:contextualSpacing/>
        <w:jc w:val="both"/>
        <w:rPr>
          <w:rFonts w:ascii="Times New Roman" w:hAnsi="Times New Roman"/>
          <w:sz w:val="24"/>
          <w:szCs w:val="24"/>
        </w:rPr>
      </w:pPr>
      <w:r w:rsidRPr="004B4CCC">
        <w:rPr>
          <w:rFonts w:ascii="Times New Roman" w:hAnsi="Times New Roman"/>
          <w:sz w:val="24"/>
          <w:szCs w:val="24"/>
        </w:rPr>
        <w:t>Seduction or pregnancy of an unmarried woman or girl;</w:t>
      </w:r>
    </w:p>
    <w:p w:rsidR="004B4CCC" w:rsidRPr="004B4CCC" w:rsidRDefault="004B4CCC" w:rsidP="004B4CCC">
      <w:pPr>
        <w:numPr>
          <w:ilvl w:val="0"/>
          <w:numId w:val="19"/>
        </w:numPr>
        <w:spacing w:beforeLines="100" w:before="240" w:afterLines="50" w:after="120" w:line="360" w:lineRule="auto"/>
        <w:contextualSpacing/>
        <w:jc w:val="both"/>
        <w:rPr>
          <w:rFonts w:ascii="Times New Roman" w:hAnsi="Times New Roman"/>
          <w:sz w:val="24"/>
          <w:szCs w:val="24"/>
        </w:rPr>
      </w:pPr>
      <w:r w:rsidRPr="004B4CCC">
        <w:rPr>
          <w:rFonts w:ascii="Times New Roman" w:hAnsi="Times New Roman"/>
          <w:sz w:val="24"/>
          <w:szCs w:val="24"/>
        </w:rPr>
        <w:t>Enticement of, or adultery with a married person;</w:t>
      </w:r>
    </w:p>
    <w:p w:rsidR="004B4CCC" w:rsidRPr="004B4CCC" w:rsidRDefault="004B4CCC" w:rsidP="004B4CCC">
      <w:pPr>
        <w:numPr>
          <w:ilvl w:val="0"/>
          <w:numId w:val="19"/>
        </w:numPr>
        <w:spacing w:beforeLines="100" w:before="240" w:afterLines="50" w:after="120" w:line="360" w:lineRule="auto"/>
        <w:contextualSpacing/>
        <w:jc w:val="both"/>
        <w:rPr>
          <w:rFonts w:ascii="Times New Roman" w:hAnsi="Times New Roman"/>
          <w:sz w:val="24"/>
          <w:szCs w:val="24"/>
        </w:rPr>
      </w:pPr>
      <w:r w:rsidRPr="004B4CCC">
        <w:rPr>
          <w:rFonts w:ascii="Times New Roman" w:hAnsi="Times New Roman"/>
          <w:sz w:val="24"/>
          <w:szCs w:val="24"/>
        </w:rPr>
        <w:t>Matters affecting the status of widows and children including guardianship, custody, adoption and legitimacy; and</w:t>
      </w:r>
    </w:p>
    <w:p w:rsidR="004B4CCC" w:rsidRPr="004B4CCC" w:rsidRDefault="004B4CCC" w:rsidP="004B4CCC">
      <w:pPr>
        <w:numPr>
          <w:ilvl w:val="0"/>
          <w:numId w:val="19"/>
        </w:numPr>
        <w:spacing w:beforeLines="100" w:before="240" w:afterLines="50" w:after="120" w:line="360" w:lineRule="auto"/>
        <w:contextualSpacing/>
        <w:jc w:val="both"/>
        <w:rPr>
          <w:rFonts w:ascii="Times New Roman" w:hAnsi="Times New Roman"/>
          <w:sz w:val="24"/>
          <w:szCs w:val="24"/>
        </w:rPr>
      </w:pPr>
      <w:r w:rsidRPr="004B4CCC">
        <w:rPr>
          <w:rFonts w:ascii="Times New Roman" w:hAnsi="Times New Roman"/>
          <w:sz w:val="24"/>
          <w:szCs w:val="24"/>
        </w:rPr>
        <w:t>Intestate succession and administration of intestate estates, so far as they are not governed by any written law.</w:t>
      </w:r>
    </w:p>
    <w:p w:rsidR="004B4CCC" w:rsidRPr="004B4CCC" w:rsidRDefault="004B4CCC" w:rsidP="004B4CCC">
      <w:pPr>
        <w:spacing w:beforeLines="100" w:before="240" w:afterLines="50" w:after="120" w:line="360" w:lineRule="auto"/>
        <w:contextualSpacing/>
        <w:jc w:val="both"/>
        <w:rPr>
          <w:rFonts w:ascii="Times New Roman" w:hAnsi="Times New Roman"/>
          <w:b/>
          <w:bCs/>
          <w:sz w:val="24"/>
          <w:szCs w:val="24"/>
          <w:u w:val="single"/>
        </w:rPr>
      </w:pPr>
      <w:r w:rsidRPr="004B4CCC">
        <w:rPr>
          <w:rFonts w:ascii="Times New Roman" w:hAnsi="Times New Roman"/>
          <w:b/>
          <w:bCs/>
          <w:sz w:val="24"/>
          <w:szCs w:val="24"/>
          <w:u w:val="single"/>
        </w:rPr>
        <w:t>Claims on violation of human rights</w:t>
      </w:r>
    </w:p>
    <w:p w:rsidR="004B4CCC" w:rsidRPr="004B4CCC" w:rsidRDefault="004B4CCC" w:rsidP="004B4CCC">
      <w:pPr>
        <w:spacing w:beforeLines="100" w:before="240" w:afterLines="50" w:after="120" w:line="360" w:lineRule="auto"/>
        <w:contextualSpacing/>
        <w:jc w:val="both"/>
        <w:rPr>
          <w:rFonts w:ascii="Times New Roman" w:hAnsi="Times New Roman"/>
          <w:sz w:val="24"/>
          <w:szCs w:val="24"/>
        </w:rPr>
      </w:pPr>
      <w:r w:rsidRPr="004B4CCC">
        <w:rPr>
          <w:rFonts w:ascii="Times New Roman" w:hAnsi="Times New Roman"/>
          <w:sz w:val="24"/>
          <w:szCs w:val="24"/>
        </w:rPr>
        <w:t>Magistrate’s Courts have jurisdiction to hear and determine applications for redress of a denial, violation or infringement of, or threat to, a right or fundamental freedom in the Bill of rights.</w:t>
      </w:r>
      <w:r w:rsidRPr="004B4CCC">
        <w:rPr>
          <w:rFonts w:ascii="Times New Roman" w:hAnsi="Times New Roman"/>
          <w:sz w:val="24"/>
          <w:szCs w:val="24"/>
          <w:vertAlign w:val="superscript"/>
        </w:rPr>
        <w:footnoteReference w:id="27"/>
      </w:r>
      <w:r w:rsidRPr="004B4CCC">
        <w:rPr>
          <w:rFonts w:ascii="Times New Roman" w:hAnsi="Times New Roman"/>
          <w:sz w:val="24"/>
          <w:szCs w:val="24"/>
        </w:rPr>
        <w:t xml:space="preserve"> However, this jurisdiction is subject to article 165(3) (b) of the constitution of Kenya, 2010 as well as the pecuniary limitation set under section 7(1) of the Magistrates’ Court Act.  </w:t>
      </w:r>
    </w:p>
    <w:p w:rsidR="004B4CCC" w:rsidRPr="004B4CCC" w:rsidRDefault="004B4CCC" w:rsidP="004B4CCC">
      <w:pPr>
        <w:spacing w:beforeLines="100" w:before="240" w:afterLines="50" w:after="120" w:line="360" w:lineRule="auto"/>
        <w:contextualSpacing/>
        <w:jc w:val="both"/>
        <w:rPr>
          <w:rFonts w:ascii="Times New Roman" w:hAnsi="Times New Roman"/>
          <w:sz w:val="24"/>
          <w:szCs w:val="24"/>
        </w:rPr>
      </w:pPr>
      <w:r w:rsidRPr="004B4CCC">
        <w:rPr>
          <w:rFonts w:ascii="Times New Roman" w:hAnsi="Times New Roman"/>
          <w:sz w:val="24"/>
          <w:szCs w:val="24"/>
        </w:rPr>
        <w:t>The Magistrate’s Court may only determine claims on violation of human rights in so far as those rights relate to article 25(a) and (b). That is freedom from torture and cruel, inhuman or degrading treatment or punishment; and the freedom from slavery or servitude. The high court under article 165(3</w:t>
      </w:r>
      <w:proofErr w:type="gramStart"/>
      <w:r w:rsidRPr="004B4CCC">
        <w:rPr>
          <w:rFonts w:ascii="Times New Roman" w:hAnsi="Times New Roman"/>
          <w:sz w:val="24"/>
          <w:szCs w:val="24"/>
        </w:rPr>
        <w:t>)(</w:t>
      </w:r>
      <w:proofErr w:type="gramEnd"/>
      <w:r w:rsidRPr="004B4CCC">
        <w:rPr>
          <w:rFonts w:ascii="Times New Roman" w:hAnsi="Times New Roman"/>
          <w:sz w:val="24"/>
          <w:szCs w:val="24"/>
        </w:rPr>
        <w:t>b) reserves exclusive jurisdiction to hear and determine the question of whether a right or fundamental freedom in the Bill of Rights has been denied, violated, infringed or threatened.</w:t>
      </w:r>
    </w:p>
    <w:p w:rsidR="007B639F" w:rsidRPr="00B057FA" w:rsidRDefault="004B4CCC" w:rsidP="004B4CCC">
      <w:pPr>
        <w:spacing w:beforeLines="100" w:before="240" w:afterLines="50" w:after="120" w:line="360" w:lineRule="auto"/>
        <w:contextualSpacing/>
        <w:jc w:val="both"/>
        <w:rPr>
          <w:rFonts w:ascii="Times New Roman" w:hAnsi="Times New Roman"/>
          <w:sz w:val="24"/>
          <w:szCs w:val="24"/>
        </w:rPr>
      </w:pPr>
      <w:r w:rsidRPr="004B4CCC">
        <w:rPr>
          <w:rFonts w:ascii="Times New Roman" w:hAnsi="Times New Roman"/>
          <w:sz w:val="24"/>
          <w:szCs w:val="24"/>
        </w:rPr>
        <w:t>Finally, in exercising this jurisdiction, the matter in question is subjected to the pecuniary limitations set under section 7(1). The Magistrate’s Court may only determine claims on violation of human rights only to the extent and pecuniary limits set for the respective division.</w:t>
      </w:r>
      <w:r w:rsidRPr="004B4CCC">
        <w:rPr>
          <w:rFonts w:ascii="Times New Roman" w:hAnsi="Times New Roman"/>
          <w:sz w:val="24"/>
          <w:szCs w:val="24"/>
          <w:vertAlign w:val="superscript"/>
        </w:rPr>
        <w:footnoteReference w:id="28"/>
      </w:r>
    </w:p>
    <w:p w:rsidR="004B4CCC" w:rsidRPr="004B4CCC" w:rsidRDefault="004B4CCC" w:rsidP="004B4CCC">
      <w:pPr>
        <w:spacing w:beforeLines="100" w:before="240" w:afterLines="50" w:after="120" w:line="360" w:lineRule="auto"/>
        <w:contextualSpacing/>
        <w:jc w:val="both"/>
        <w:rPr>
          <w:rFonts w:ascii="Times New Roman" w:hAnsi="Times New Roman"/>
          <w:b/>
          <w:bCs/>
          <w:sz w:val="24"/>
          <w:szCs w:val="24"/>
          <w:u w:val="single"/>
        </w:rPr>
      </w:pPr>
      <w:r w:rsidRPr="004B4CCC">
        <w:rPr>
          <w:rFonts w:ascii="Times New Roman" w:hAnsi="Times New Roman"/>
          <w:b/>
          <w:bCs/>
          <w:sz w:val="24"/>
          <w:szCs w:val="24"/>
          <w:u w:val="single"/>
        </w:rPr>
        <w:t>Claims in environment and land cases</w:t>
      </w:r>
    </w:p>
    <w:p w:rsidR="004B4CCC" w:rsidRPr="004B4CCC" w:rsidRDefault="004B4CCC" w:rsidP="004B4CCC">
      <w:pPr>
        <w:spacing w:beforeLines="100" w:before="240" w:afterLines="50" w:after="120" w:line="360" w:lineRule="auto"/>
        <w:contextualSpacing/>
        <w:jc w:val="both"/>
        <w:rPr>
          <w:rFonts w:ascii="Times New Roman" w:hAnsi="Times New Roman"/>
          <w:sz w:val="24"/>
          <w:szCs w:val="24"/>
        </w:rPr>
      </w:pPr>
      <w:r w:rsidRPr="004B4CCC">
        <w:rPr>
          <w:rFonts w:ascii="Times New Roman" w:hAnsi="Times New Roman"/>
          <w:sz w:val="24"/>
          <w:szCs w:val="24"/>
        </w:rPr>
        <w:t xml:space="preserve">Section 9 of the Magistrate’s Courts Act read together with Section 26 of the Environment and Land Court Act grants the magistrate’s court jurisdiction to determine claims relating to; Environmental planning and protection, climate issues, land use planning, title, tenure, boundaries, rents, valuations, mining, minerals and other natural resources; Compulsory </w:t>
      </w:r>
      <w:r w:rsidRPr="004B4CCC">
        <w:rPr>
          <w:rFonts w:ascii="Times New Roman" w:hAnsi="Times New Roman"/>
          <w:sz w:val="24"/>
          <w:szCs w:val="24"/>
        </w:rPr>
        <w:lastRenderedPageBreak/>
        <w:t>acquisition of land; Land administration and management; Public, private and community land contracts, chores in action or other instruments granting any enforceable interests in land; and Environment and land generally.</w:t>
      </w:r>
    </w:p>
    <w:p w:rsidR="004B4CCC" w:rsidRPr="004B4CCC" w:rsidRDefault="004B4CCC" w:rsidP="004B4CCC">
      <w:pPr>
        <w:spacing w:beforeLines="100" w:before="240" w:afterLines="50" w:after="120" w:line="360" w:lineRule="auto"/>
        <w:contextualSpacing/>
        <w:jc w:val="both"/>
        <w:rPr>
          <w:rFonts w:ascii="Times New Roman" w:hAnsi="Times New Roman"/>
          <w:sz w:val="24"/>
          <w:szCs w:val="24"/>
        </w:rPr>
      </w:pPr>
      <w:r w:rsidRPr="004B4CCC">
        <w:rPr>
          <w:rFonts w:ascii="Times New Roman" w:hAnsi="Times New Roman"/>
          <w:sz w:val="24"/>
          <w:szCs w:val="24"/>
        </w:rPr>
        <w:t>In the case of</w:t>
      </w:r>
      <w:r w:rsidRPr="004B4CCC">
        <w:rPr>
          <w:rFonts w:ascii="Times New Roman" w:hAnsi="Times New Roman"/>
          <w:i/>
          <w:sz w:val="24"/>
          <w:szCs w:val="24"/>
        </w:rPr>
        <w:t xml:space="preserve"> </w:t>
      </w:r>
      <w:r w:rsidRPr="004B4CCC">
        <w:rPr>
          <w:rFonts w:ascii="Times New Roman" w:hAnsi="Times New Roman"/>
          <w:bCs/>
          <w:i/>
          <w:sz w:val="24"/>
          <w:szCs w:val="24"/>
        </w:rPr>
        <w:t>Law Society of Kenya Nairobi Branch v Malindi Law Society &amp; 6 Others,</w:t>
      </w:r>
      <w:r w:rsidRPr="004B4CCC">
        <w:rPr>
          <w:rFonts w:ascii="Times New Roman" w:hAnsi="Times New Roman"/>
          <w:sz w:val="24"/>
          <w:szCs w:val="24"/>
        </w:rPr>
        <w:t xml:space="preserve"> Justice Lenaola did establish that the Environment and Land Court did not have the exclusive jurisdiction to hear and determine environment and land matters.</w:t>
      </w:r>
      <w:r w:rsidRPr="004B4CCC">
        <w:rPr>
          <w:rFonts w:ascii="Times New Roman" w:hAnsi="Times New Roman"/>
          <w:sz w:val="24"/>
          <w:szCs w:val="24"/>
          <w:vertAlign w:val="superscript"/>
        </w:rPr>
        <w:footnoteReference w:id="29"/>
      </w:r>
      <w:r w:rsidRPr="004B4CCC">
        <w:rPr>
          <w:rFonts w:ascii="Times New Roman" w:hAnsi="Times New Roman"/>
          <w:sz w:val="24"/>
          <w:szCs w:val="24"/>
        </w:rPr>
        <w:t xml:space="preserve"> In addition, conferring jurisdiction to the magistrate’s courts to determine these matters did not in any way diminish the role of the Environment and Land Court. As the case would be, appeals from the Magistrate’s Court would still be determined by this court.</w:t>
      </w:r>
      <w:r w:rsidRPr="004B4CCC">
        <w:rPr>
          <w:rFonts w:ascii="Times New Roman" w:hAnsi="Times New Roman"/>
          <w:sz w:val="24"/>
          <w:szCs w:val="24"/>
          <w:vertAlign w:val="superscript"/>
        </w:rPr>
        <w:footnoteReference w:id="30"/>
      </w:r>
    </w:p>
    <w:p w:rsidR="004B4CCC" w:rsidRPr="004B4CCC" w:rsidRDefault="004B4CCC" w:rsidP="004B4CCC">
      <w:pPr>
        <w:spacing w:beforeLines="100" w:before="240" w:afterLines="50" w:after="120" w:line="360" w:lineRule="auto"/>
        <w:contextualSpacing/>
        <w:jc w:val="both"/>
        <w:rPr>
          <w:rFonts w:ascii="Times New Roman" w:hAnsi="Times New Roman"/>
          <w:sz w:val="24"/>
          <w:szCs w:val="24"/>
          <w:u w:val="single"/>
        </w:rPr>
      </w:pPr>
      <w:r w:rsidRPr="004B4CCC">
        <w:rPr>
          <w:rFonts w:ascii="Times New Roman" w:hAnsi="Times New Roman"/>
          <w:sz w:val="24"/>
          <w:szCs w:val="24"/>
          <w:u w:val="single"/>
        </w:rPr>
        <w:t xml:space="preserve"> </w:t>
      </w:r>
      <w:r w:rsidRPr="004B4CCC">
        <w:rPr>
          <w:rFonts w:ascii="Times New Roman" w:hAnsi="Times New Roman"/>
          <w:b/>
          <w:bCs/>
          <w:sz w:val="24"/>
          <w:szCs w:val="24"/>
          <w:u w:val="single"/>
        </w:rPr>
        <w:t>Claims in employment and labour relations claims</w:t>
      </w:r>
    </w:p>
    <w:p w:rsidR="004B4CCC" w:rsidRPr="004B4CCC" w:rsidRDefault="004B4CCC" w:rsidP="004B4CCC">
      <w:pPr>
        <w:spacing w:beforeLines="100" w:before="240" w:afterLines="50" w:after="120" w:line="360" w:lineRule="auto"/>
        <w:contextualSpacing/>
        <w:jc w:val="both"/>
        <w:rPr>
          <w:rFonts w:ascii="Times New Roman" w:hAnsi="Times New Roman"/>
          <w:sz w:val="24"/>
          <w:szCs w:val="24"/>
        </w:rPr>
      </w:pPr>
      <w:r w:rsidRPr="004B4CCC">
        <w:rPr>
          <w:rFonts w:ascii="Times New Roman" w:hAnsi="Times New Roman"/>
          <w:sz w:val="24"/>
          <w:szCs w:val="24"/>
        </w:rPr>
        <w:t>Pursuant to section 29(4) of the Employment and Labour Relations Court Act read together with section 9(b) of the Magistrates’ Courts Act, the Magistrate’s Court has jurisdiction over some of the employment and labour relations matters. This jurisdiction is however subject to the Employment and Labour Relations Court jurisdiction to determine employment and labour matters.</w:t>
      </w:r>
      <w:r w:rsidRPr="004B4CCC">
        <w:rPr>
          <w:rFonts w:ascii="Times New Roman" w:hAnsi="Times New Roman"/>
          <w:sz w:val="24"/>
          <w:szCs w:val="24"/>
          <w:vertAlign w:val="superscript"/>
        </w:rPr>
        <w:footnoteReference w:id="31"/>
      </w:r>
    </w:p>
    <w:p w:rsidR="004B4CCC" w:rsidRPr="004B4CCC" w:rsidRDefault="004B4CCC" w:rsidP="004B4CCC">
      <w:pPr>
        <w:spacing w:beforeLines="100" w:before="240" w:afterLines="50" w:after="120" w:line="360" w:lineRule="auto"/>
        <w:contextualSpacing/>
        <w:jc w:val="both"/>
        <w:rPr>
          <w:rFonts w:ascii="Times New Roman" w:hAnsi="Times New Roman"/>
          <w:sz w:val="24"/>
          <w:szCs w:val="24"/>
        </w:rPr>
      </w:pPr>
      <w:r w:rsidRPr="004B4CCC">
        <w:rPr>
          <w:rFonts w:ascii="Times New Roman" w:hAnsi="Times New Roman"/>
          <w:sz w:val="24"/>
          <w:szCs w:val="24"/>
        </w:rPr>
        <w:t>In addition, the chief justice has power to appoint certain magistrates to preside over employment and labour matters through gazette notices.</w:t>
      </w:r>
      <w:r w:rsidRPr="004B4CCC">
        <w:rPr>
          <w:rFonts w:ascii="Times New Roman" w:hAnsi="Times New Roman"/>
          <w:sz w:val="24"/>
          <w:szCs w:val="24"/>
          <w:vertAlign w:val="superscript"/>
        </w:rPr>
        <w:footnoteReference w:id="32"/>
      </w:r>
      <w:r w:rsidRPr="004B4CCC">
        <w:rPr>
          <w:rFonts w:ascii="Times New Roman" w:hAnsi="Times New Roman"/>
          <w:sz w:val="24"/>
          <w:szCs w:val="24"/>
        </w:rPr>
        <w:t xml:space="preserve"> Through gazette notice number 6024 of 2018 for instance, the Chief Justice appointed all Magistrates of the rank of Senior Resident Magistrates and above listen and determine matters in following categories;</w:t>
      </w:r>
    </w:p>
    <w:p w:rsidR="004B4CCC" w:rsidRPr="004B4CCC" w:rsidRDefault="004B4CCC" w:rsidP="004B4CCC">
      <w:pPr>
        <w:numPr>
          <w:ilvl w:val="0"/>
          <w:numId w:val="20"/>
        </w:numPr>
        <w:spacing w:beforeLines="100" w:before="240" w:afterLines="50" w:after="120" w:line="360" w:lineRule="auto"/>
        <w:contextualSpacing/>
        <w:jc w:val="both"/>
        <w:rPr>
          <w:rFonts w:ascii="Times New Roman" w:hAnsi="Times New Roman"/>
          <w:sz w:val="24"/>
          <w:szCs w:val="24"/>
        </w:rPr>
      </w:pPr>
      <w:r w:rsidRPr="004B4CCC">
        <w:rPr>
          <w:rFonts w:ascii="Times New Roman" w:hAnsi="Times New Roman"/>
          <w:sz w:val="24"/>
          <w:szCs w:val="24"/>
        </w:rPr>
        <w:t>Disputes arising from contracts of employment where the employees gross monthly salary does not exceed Kshs. 80,000, with an exception of trade disputes under the Labour relations Act, 2007.</w:t>
      </w:r>
    </w:p>
    <w:p w:rsidR="004B4CCC" w:rsidRPr="004B4CCC" w:rsidRDefault="004B4CCC" w:rsidP="004B4CCC">
      <w:pPr>
        <w:numPr>
          <w:ilvl w:val="0"/>
          <w:numId w:val="20"/>
        </w:numPr>
        <w:spacing w:beforeLines="100" w:before="240" w:afterLines="50" w:after="120" w:line="360" w:lineRule="auto"/>
        <w:contextualSpacing/>
        <w:jc w:val="both"/>
        <w:rPr>
          <w:rFonts w:ascii="Times New Roman" w:hAnsi="Times New Roman"/>
          <w:sz w:val="24"/>
          <w:szCs w:val="24"/>
        </w:rPr>
      </w:pPr>
      <w:r w:rsidRPr="004B4CCC">
        <w:rPr>
          <w:rFonts w:ascii="Times New Roman" w:hAnsi="Times New Roman"/>
          <w:sz w:val="24"/>
          <w:szCs w:val="24"/>
        </w:rPr>
        <w:t>Offences under the Work Injury benefit act, 2007;</w:t>
      </w:r>
    </w:p>
    <w:p w:rsidR="004B4CCC" w:rsidRPr="004B4CCC" w:rsidRDefault="004B4CCC" w:rsidP="004B4CCC">
      <w:pPr>
        <w:numPr>
          <w:ilvl w:val="0"/>
          <w:numId w:val="20"/>
        </w:numPr>
        <w:spacing w:beforeLines="100" w:before="240" w:afterLines="50" w:after="120" w:line="360" w:lineRule="auto"/>
        <w:contextualSpacing/>
        <w:jc w:val="both"/>
        <w:rPr>
          <w:rFonts w:ascii="Times New Roman" w:hAnsi="Times New Roman"/>
          <w:sz w:val="24"/>
          <w:szCs w:val="24"/>
        </w:rPr>
      </w:pPr>
      <w:r w:rsidRPr="004B4CCC">
        <w:rPr>
          <w:rFonts w:ascii="Times New Roman" w:hAnsi="Times New Roman"/>
          <w:sz w:val="24"/>
          <w:szCs w:val="24"/>
        </w:rPr>
        <w:t>Offences under the Employment Act, 2007(Rev 2022) such as prohibition against forced labour under section 4(3) and prohibition of sexual harassment under section 6 of the Act.</w:t>
      </w:r>
    </w:p>
    <w:p w:rsidR="004B4CCC" w:rsidRPr="004B4CCC" w:rsidRDefault="004B4CCC" w:rsidP="004B4CCC">
      <w:pPr>
        <w:numPr>
          <w:ilvl w:val="0"/>
          <w:numId w:val="20"/>
        </w:numPr>
        <w:spacing w:beforeLines="100" w:before="240" w:afterLines="50" w:after="120" w:line="360" w:lineRule="auto"/>
        <w:contextualSpacing/>
        <w:jc w:val="both"/>
        <w:rPr>
          <w:rFonts w:ascii="Times New Roman" w:hAnsi="Times New Roman"/>
          <w:sz w:val="24"/>
          <w:szCs w:val="24"/>
        </w:rPr>
      </w:pPr>
      <w:r w:rsidRPr="004B4CCC">
        <w:rPr>
          <w:rFonts w:ascii="Times New Roman" w:hAnsi="Times New Roman"/>
          <w:sz w:val="24"/>
          <w:szCs w:val="24"/>
        </w:rPr>
        <w:t>Offences under the Occupational Safety and Health Act, 2007; and</w:t>
      </w:r>
    </w:p>
    <w:p w:rsidR="00660ECB" w:rsidRDefault="004B4CCC" w:rsidP="0019740D">
      <w:pPr>
        <w:numPr>
          <w:ilvl w:val="0"/>
          <w:numId w:val="20"/>
        </w:numPr>
        <w:spacing w:beforeLines="100" w:before="240" w:afterLines="50" w:after="120" w:line="360" w:lineRule="auto"/>
        <w:contextualSpacing/>
        <w:jc w:val="both"/>
        <w:rPr>
          <w:rFonts w:ascii="Times New Roman" w:hAnsi="Times New Roman"/>
          <w:sz w:val="24"/>
          <w:szCs w:val="24"/>
        </w:rPr>
      </w:pPr>
      <w:r w:rsidRPr="004B4CCC">
        <w:rPr>
          <w:rFonts w:ascii="Times New Roman" w:hAnsi="Times New Roman"/>
          <w:sz w:val="24"/>
          <w:szCs w:val="24"/>
        </w:rPr>
        <w:t>Offences under the Labour Relations Act, 2007</w:t>
      </w:r>
      <w:r w:rsidR="00C966FE">
        <w:rPr>
          <w:rFonts w:ascii="Times New Roman" w:hAnsi="Times New Roman"/>
          <w:sz w:val="24"/>
          <w:szCs w:val="24"/>
        </w:rPr>
        <w:t>.</w:t>
      </w:r>
    </w:p>
    <w:p w:rsidR="000D356D" w:rsidRDefault="000D356D" w:rsidP="000D356D">
      <w:pPr>
        <w:tabs>
          <w:tab w:val="left" w:pos="845"/>
        </w:tabs>
        <w:spacing w:beforeLines="100" w:before="240" w:afterLines="50" w:after="120" w:line="360" w:lineRule="auto"/>
        <w:contextualSpacing/>
        <w:jc w:val="both"/>
        <w:rPr>
          <w:rFonts w:ascii="Times New Roman" w:hAnsi="Times New Roman"/>
          <w:sz w:val="24"/>
          <w:szCs w:val="24"/>
        </w:rPr>
      </w:pPr>
    </w:p>
    <w:p w:rsidR="000D356D" w:rsidRDefault="000D356D" w:rsidP="000D356D">
      <w:pPr>
        <w:tabs>
          <w:tab w:val="left" w:pos="845"/>
        </w:tabs>
        <w:spacing w:beforeLines="100" w:before="240" w:afterLines="50" w:after="120" w:line="360" w:lineRule="auto"/>
        <w:contextualSpacing/>
        <w:jc w:val="both"/>
        <w:rPr>
          <w:rFonts w:ascii="Times New Roman" w:hAnsi="Times New Roman"/>
          <w:sz w:val="24"/>
          <w:szCs w:val="24"/>
        </w:rPr>
      </w:pPr>
    </w:p>
    <w:p w:rsidR="000D356D" w:rsidRDefault="000D356D" w:rsidP="000D356D">
      <w:pPr>
        <w:tabs>
          <w:tab w:val="left" w:pos="845"/>
        </w:tabs>
        <w:spacing w:beforeLines="100" w:before="240" w:afterLines="50" w:after="120" w:line="360" w:lineRule="auto"/>
        <w:contextualSpacing/>
        <w:jc w:val="both"/>
        <w:rPr>
          <w:rFonts w:ascii="Times New Roman" w:hAnsi="Times New Roman"/>
          <w:sz w:val="24"/>
          <w:szCs w:val="24"/>
        </w:rPr>
      </w:pPr>
    </w:p>
    <w:p w:rsidR="00C966FE" w:rsidRPr="00005D40" w:rsidRDefault="00C966FE" w:rsidP="00C966FE">
      <w:pPr>
        <w:numPr>
          <w:ilvl w:val="0"/>
          <w:numId w:val="13"/>
        </w:numPr>
        <w:spacing w:after="0" w:line="360" w:lineRule="auto"/>
        <w:jc w:val="both"/>
        <w:rPr>
          <w:rFonts w:ascii="Times New Roman" w:hAnsi="Times New Roman"/>
          <w:b/>
          <w:bCs/>
          <w:sz w:val="24"/>
          <w:szCs w:val="24"/>
          <w:u w:val="single"/>
        </w:rPr>
      </w:pPr>
      <w:r w:rsidRPr="00005D40">
        <w:rPr>
          <w:rFonts w:ascii="Times New Roman" w:hAnsi="Times New Roman"/>
          <w:b/>
          <w:bCs/>
          <w:sz w:val="24"/>
          <w:szCs w:val="24"/>
          <w:u w:val="single"/>
        </w:rPr>
        <w:t>JURISDICTION OF THE COURT MARTIAL</w:t>
      </w:r>
    </w:p>
    <w:p w:rsidR="000D356D" w:rsidRDefault="00C966FE" w:rsidP="00C966FE">
      <w:pPr>
        <w:spacing w:after="0" w:line="360" w:lineRule="auto"/>
        <w:jc w:val="both"/>
        <w:rPr>
          <w:rFonts w:ascii="Times New Roman" w:hAnsi="Times New Roman"/>
          <w:b/>
          <w:bCs/>
          <w:sz w:val="24"/>
          <w:szCs w:val="24"/>
          <w:u w:val="single"/>
        </w:rPr>
      </w:pPr>
      <w:r w:rsidRPr="00005D40">
        <w:rPr>
          <w:rFonts w:ascii="Times New Roman" w:hAnsi="Times New Roman"/>
          <w:b/>
          <w:bCs/>
          <w:sz w:val="24"/>
          <w:szCs w:val="24"/>
          <w:u w:val="single"/>
        </w:rPr>
        <w:t>Armed Forces Act Chapter 199 Section 69(1)</w:t>
      </w:r>
    </w:p>
    <w:p w:rsidR="00C966FE" w:rsidRPr="000D356D" w:rsidRDefault="00C966FE" w:rsidP="00C966FE">
      <w:pPr>
        <w:spacing w:after="0" w:line="360" w:lineRule="auto"/>
        <w:jc w:val="both"/>
        <w:rPr>
          <w:rFonts w:ascii="Times New Roman" w:hAnsi="Times New Roman"/>
          <w:b/>
          <w:bCs/>
          <w:sz w:val="24"/>
          <w:szCs w:val="24"/>
          <w:u w:val="single"/>
        </w:rPr>
      </w:pPr>
      <w:r>
        <w:rPr>
          <w:rFonts w:ascii="Times New Roman" w:hAnsi="Times New Roman"/>
          <w:sz w:val="24"/>
          <w:szCs w:val="24"/>
        </w:rPr>
        <w:t>The court martial is established under</w:t>
      </w:r>
      <w:r w:rsidRPr="002B00FD">
        <w:rPr>
          <w:rFonts w:ascii="Times New Roman" w:hAnsi="Times New Roman"/>
          <w:sz w:val="24"/>
          <w:szCs w:val="24"/>
        </w:rPr>
        <w:t xml:space="preserve"> Article 169 of t</w:t>
      </w:r>
      <w:r>
        <w:rPr>
          <w:rFonts w:ascii="Times New Roman" w:hAnsi="Times New Roman"/>
          <w:sz w:val="24"/>
          <w:szCs w:val="24"/>
        </w:rPr>
        <w:t xml:space="preserve">he Constitution of Kenya 2010 and Section </w:t>
      </w:r>
      <w:r w:rsidR="000D356D">
        <w:rPr>
          <w:rFonts w:ascii="Times New Roman" w:hAnsi="Times New Roman"/>
          <w:sz w:val="24"/>
          <w:szCs w:val="24"/>
        </w:rPr>
        <w:t>84 of the Armed Forces Act.</w:t>
      </w:r>
    </w:p>
    <w:p w:rsidR="00C966FE" w:rsidRPr="00371252" w:rsidRDefault="00C966FE" w:rsidP="00C966FE">
      <w:pPr>
        <w:spacing w:after="0" w:line="360" w:lineRule="auto"/>
        <w:jc w:val="both"/>
        <w:rPr>
          <w:rFonts w:ascii="Times New Roman" w:hAnsi="Times New Roman"/>
          <w:sz w:val="24"/>
          <w:szCs w:val="24"/>
        </w:rPr>
      </w:pPr>
      <w:r w:rsidRPr="00371252">
        <w:rPr>
          <w:rFonts w:ascii="Times New Roman" w:hAnsi="Times New Roman"/>
          <w:sz w:val="24"/>
          <w:szCs w:val="24"/>
        </w:rPr>
        <w:t>This act shall apply to:</w:t>
      </w:r>
    </w:p>
    <w:p w:rsidR="00C966FE" w:rsidRPr="00F54FD2" w:rsidRDefault="00C966FE" w:rsidP="00C966FE">
      <w:pPr>
        <w:pStyle w:val="ListParagraph"/>
        <w:numPr>
          <w:ilvl w:val="0"/>
          <w:numId w:val="25"/>
        </w:numPr>
        <w:spacing w:after="0" w:line="360" w:lineRule="auto"/>
        <w:jc w:val="both"/>
        <w:rPr>
          <w:rFonts w:ascii="Times New Roman" w:hAnsi="Times New Roman"/>
          <w:sz w:val="24"/>
          <w:szCs w:val="24"/>
        </w:rPr>
      </w:pPr>
      <w:r w:rsidRPr="00F54FD2">
        <w:rPr>
          <w:rFonts w:ascii="Times New Roman" w:hAnsi="Times New Roman"/>
          <w:sz w:val="24"/>
          <w:szCs w:val="24"/>
        </w:rPr>
        <w:t>Officers and servicemen who are not reservists;</w:t>
      </w:r>
    </w:p>
    <w:p w:rsidR="00C966FE" w:rsidRDefault="00C966FE" w:rsidP="00C966FE">
      <w:pPr>
        <w:pStyle w:val="ListParagraph"/>
        <w:numPr>
          <w:ilvl w:val="0"/>
          <w:numId w:val="25"/>
        </w:numPr>
        <w:spacing w:after="0" w:line="360" w:lineRule="auto"/>
        <w:jc w:val="both"/>
        <w:rPr>
          <w:rFonts w:ascii="Times New Roman" w:hAnsi="Times New Roman"/>
          <w:sz w:val="24"/>
          <w:szCs w:val="24"/>
        </w:rPr>
      </w:pPr>
      <w:r w:rsidRPr="00F54FD2">
        <w:rPr>
          <w:rFonts w:ascii="Times New Roman" w:hAnsi="Times New Roman"/>
          <w:sz w:val="24"/>
          <w:szCs w:val="24"/>
        </w:rPr>
        <w:t>Reservists who have been called out for training for a period in the aggregate not exceeding twenty eight days under section 184, section 185 every reservist called by the P</w:t>
      </w:r>
      <w:r>
        <w:rPr>
          <w:rFonts w:ascii="Times New Roman" w:hAnsi="Times New Roman"/>
          <w:sz w:val="24"/>
          <w:szCs w:val="24"/>
        </w:rPr>
        <w:t>resident under Gazette notice te</w:t>
      </w:r>
      <w:r w:rsidRPr="00F54FD2">
        <w:rPr>
          <w:rFonts w:ascii="Times New Roman" w:hAnsi="Times New Roman"/>
          <w:sz w:val="24"/>
          <w:szCs w:val="24"/>
        </w:rPr>
        <w:t>mporar</w:t>
      </w:r>
      <w:r>
        <w:rPr>
          <w:rFonts w:ascii="Times New Roman" w:hAnsi="Times New Roman"/>
          <w:sz w:val="24"/>
          <w:szCs w:val="24"/>
        </w:rPr>
        <w:t>ily</w:t>
      </w:r>
      <w:r w:rsidRPr="00F54FD2">
        <w:rPr>
          <w:rFonts w:ascii="Times New Roman" w:hAnsi="Times New Roman"/>
          <w:sz w:val="24"/>
          <w:szCs w:val="24"/>
        </w:rPr>
        <w:t xml:space="preserve"> to strengthen the officers during the time of war or under section 186 to support the civil power in the maintenance of order in the event of disturbance for a period not exceeding twenty eight days</w:t>
      </w:r>
      <w:r>
        <w:rPr>
          <w:rFonts w:ascii="Times New Roman" w:hAnsi="Times New Roman"/>
          <w:sz w:val="24"/>
          <w:szCs w:val="24"/>
        </w:rPr>
        <w:t>.</w:t>
      </w:r>
    </w:p>
    <w:p w:rsidR="00C966FE" w:rsidRDefault="00C966FE" w:rsidP="00C966FE">
      <w:pPr>
        <w:pStyle w:val="ListParagraph"/>
        <w:numPr>
          <w:ilvl w:val="0"/>
          <w:numId w:val="25"/>
        </w:numPr>
        <w:spacing w:after="0" w:line="360" w:lineRule="auto"/>
        <w:jc w:val="both"/>
        <w:rPr>
          <w:rFonts w:ascii="Times New Roman" w:hAnsi="Times New Roman"/>
          <w:sz w:val="24"/>
          <w:szCs w:val="24"/>
        </w:rPr>
      </w:pPr>
      <w:r>
        <w:rPr>
          <w:rFonts w:ascii="Times New Roman" w:hAnsi="Times New Roman"/>
          <w:sz w:val="24"/>
          <w:szCs w:val="24"/>
        </w:rPr>
        <w:t>A</w:t>
      </w:r>
      <w:r w:rsidRPr="00F54FD2">
        <w:rPr>
          <w:rFonts w:ascii="Times New Roman" w:hAnsi="Times New Roman"/>
          <w:sz w:val="24"/>
          <w:szCs w:val="24"/>
        </w:rPr>
        <w:t>ny person who is serving with the armed forces under an engagement whereby he agrees to be subject to this Act, and who is no</w:t>
      </w:r>
      <w:r>
        <w:rPr>
          <w:rFonts w:ascii="Times New Roman" w:hAnsi="Times New Roman"/>
          <w:sz w:val="24"/>
          <w:szCs w:val="24"/>
        </w:rPr>
        <w:t>t otherwise subject to this Act.</w:t>
      </w:r>
    </w:p>
    <w:p w:rsidR="00C966FE" w:rsidRPr="00F54FD2" w:rsidRDefault="00C966FE" w:rsidP="00C966FE">
      <w:pPr>
        <w:pStyle w:val="ListParagraph"/>
        <w:numPr>
          <w:ilvl w:val="0"/>
          <w:numId w:val="25"/>
        </w:numPr>
        <w:spacing w:after="0" w:line="360" w:lineRule="auto"/>
        <w:jc w:val="both"/>
        <w:rPr>
          <w:rFonts w:ascii="Times New Roman" w:hAnsi="Times New Roman"/>
          <w:sz w:val="24"/>
          <w:szCs w:val="24"/>
        </w:rPr>
      </w:pPr>
      <w:r w:rsidRPr="00F54FD2">
        <w:rPr>
          <w:rFonts w:ascii="Times New Roman" w:hAnsi="Times New Roman"/>
          <w:sz w:val="24"/>
          <w:szCs w:val="24"/>
        </w:rPr>
        <w:t>Any person to</w:t>
      </w:r>
      <w:r>
        <w:rPr>
          <w:rFonts w:ascii="Times New Roman" w:hAnsi="Times New Roman"/>
          <w:sz w:val="24"/>
          <w:szCs w:val="24"/>
        </w:rPr>
        <w:t xml:space="preserve"> whom Parts IV to XI (inclusive</w:t>
      </w:r>
      <w:r w:rsidRPr="00F54FD2">
        <w:rPr>
          <w:rFonts w:ascii="Times New Roman" w:hAnsi="Times New Roman"/>
          <w:sz w:val="24"/>
          <w:szCs w:val="24"/>
        </w:rPr>
        <w:t>) for the time being apply by virtue of section 8 or section 9. (Charles Maina Ngare v Republic, court martial No.1 of 2008)</w:t>
      </w:r>
    </w:p>
    <w:p w:rsidR="00C966FE" w:rsidRPr="006840A9" w:rsidRDefault="00C966FE" w:rsidP="00C966FE">
      <w:pPr>
        <w:spacing w:after="0" w:line="360" w:lineRule="auto"/>
        <w:jc w:val="both"/>
        <w:rPr>
          <w:rFonts w:ascii="Times New Roman" w:hAnsi="Times New Roman"/>
          <w:b/>
          <w:sz w:val="24"/>
          <w:szCs w:val="24"/>
          <w:u w:val="single"/>
        </w:rPr>
      </w:pPr>
      <w:r w:rsidRPr="006840A9">
        <w:rPr>
          <w:rFonts w:ascii="Times New Roman" w:hAnsi="Times New Roman"/>
          <w:b/>
          <w:sz w:val="24"/>
          <w:szCs w:val="24"/>
          <w:u w:val="single"/>
        </w:rPr>
        <w:t>Convention of Proceedings</w:t>
      </w:r>
      <w:r>
        <w:rPr>
          <w:rFonts w:ascii="Times New Roman" w:hAnsi="Times New Roman"/>
          <w:b/>
          <w:sz w:val="24"/>
          <w:szCs w:val="24"/>
          <w:u w:val="single"/>
        </w:rPr>
        <w:t xml:space="preserve"> Jurisdiction of the Court Martial</w:t>
      </w:r>
    </w:p>
    <w:p w:rsidR="00C966FE" w:rsidRPr="00371252" w:rsidRDefault="00C966FE" w:rsidP="00C966FE">
      <w:pPr>
        <w:spacing w:after="0" w:line="360" w:lineRule="auto"/>
        <w:jc w:val="both"/>
        <w:rPr>
          <w:rFonts w:ascii="Times New Roman" w:hAnsi="Times New Roman"/>
          <w:sz w:val="24"/>
          <w:szCs w:val="24"/>
        </w:rPr>
      </w:pPr>
      <w:r>
        <w:rPr>
          <w:rFonts w:ascii="Times New Roman" w:hAnsi="Times New Roman"/>
          <w:sz w:val="24"/>
          <w:szCs w:val="24"/>
        </w:rPr>
        <w:t>A court martial may be convened by chief of General Staff or by the Commander a</w:t>
      </w:r>
      <w:r w:rsidRPr="002B00FD">
        <w:rPr>
          <w:rFonts w:ascii="Times New Roman" w:hAnsi="Times New Roman"/>
          <w:sz w:val="24"/>
          <w:szCs w:val="24"/>
        </w:rPr>
        <w:t>n</w:t>
      </w:r>
      <w:r>
        <w:rPr>
          <w:rFonts w:ascii="Times New Roman" w:hAnsi="Times New Roman"/>
          <w:sz w:val="24"/>
          <w:szCs w:val="24"/>
        </w:rPr>
        <w:t xml:space="preserve"> order which</w:t>
      </w:r>
      <w:r w:rsidRPr="002B00FD">
        <w:rPr>
          <w:rFonts w:ascii="Times New Roman" w:hAnsi="Times New Roman"/>
          <w:sz w:val="24"/>
          <w:szCs w:val="24"/>
        </w:rPr>
        <w:t xml:space="preserve"> shall be signed either by the Chief of General Staff or by the Commander or by an officer not below the rank of major or corresponding rank authorized in writing by the Chief of General Staff to sign such orders on behalf of the Chief of General Staff or the Commander</w:t>
      </w:r>
      <w:r>
        <w:rPr>
          <w:rFonts w:ascii="Times New Roman" w:hAnsi="Times New Roman"/>
          <w:sz w:val="24"/>
          <w:szCs w:val="24"/>
        </w:rPr>
        <w:t>.</w:t>
      </w:r>
    </w:p>
    <w:p w:rsidR="00C966FE" w:rsidRPr="006C56D0" w:rsidRDefault="00C966FE" w:rsidP="00C966FE">
      <w:pPr>
        <w:pStyle w:val="ListParagraph"/>
        <w:numPr>
          <w:ilvl w:val="0"/>
          <w:numId w:val="26"/>
        </w:numPr>
        <w:spacing w:after="0" w:line="360" w:lineRule="auto"/>
        <w:jc w:val="both"/>
        <w:rPr>
          <w:rFonts w:ascii="Times New Roman" w:hAnsi="Times New Roman"/>
          <w:sz w:val="24"/>
          <w:szCs w:val="24"/>
        </w:rPr>
      </w:pPr>
      <w:r w:rsidRPr="006C56D0">
        <w:rPr>
          <w:rFonts w:ascii="Times New Roman" w:hAnsi="Times New Roman"/>
          <w:sz w:val="24"/>
          <w:szCs w:val="24"/>
        </w:rPr>
        <w:t xml:space="preserve">Any person subject to this Act who commits a civil offence, whether in Kenya or elsewhere, shall be guilty of an offence and, </w:t>
      </w:r>
      <w:r>
        <w:rPr>
          <w:rFonts w:ascii="Times New Roman" w:hAnsi="Times New Roman"/>
          <w:sz w:val="24"/>
          <w:szCs w:val="24"/>
        </w:rPr>
        <w:t>on conviction by court martial -</w:t>
      </w:r>
    </w:p>
    <w:p w:rsidR="00C966FE" w:rsidRPr="006C56D0" w:rsidRDefault="00C966FE" w:rsidP="00C966FE">
      <w:pPr>
        <w:pStyle w:val="ListParagraph"/>
        <w:numPr>
          <w:ilvl w:val="0"/>
          <w:numId w:val="27"/>
        </w:numPr>
        <w:spacing w:after="0" w:line="360" w:lineRule="auto"/>
        <w:jc w:val="both"/>
        <w:rPr>
          <w:rFonts w:ascii="Times New Roman" w:hAnsi="Times New Roman"/>
          <w:sz w:val="24"/>
          <w:szCs w:val="24"/>
        </w:rPr>
      </w:pPr>
      <w:r w:rsidRPr="006C56D0">
        <w:rPr>
          <w:rFonts w:ascii="Times New Roman" w:hAnsi="Times New Roman"/>
          <w:sz w:val="24"/>
          <w:szCs w:val="24"/>
        </w:rPr>
        <w:t>If the civil offence is treason or murd</w:t>
      </w:r>
      <w:r>
        <w:rPr>
          <w:rFonts w:ascii="Times New Roman" w:hAnsi="Times New Roman"/>
          <w:sz w:val="24"/>
          <w:szCs w:val="24"/>
        </w:rPr>
        <w:t>er, shall be sentenced to death.</w:t>
      </w:r>
    </w:p>
    <w:p w:rsidR="00C966FE" w:rsidRDefault="00C966FE" w:rsidP="00C966FE">
      <w:pPr>
        <w:pStyle w:val="ListParagraph"/>
        <w:numPr>
          <w:ilvl w:val="0"/>
          <w:numId w:val="27"/>
        </w:numPr>
        <w:spacing w:after="0" w:line="360" w:lineRule="auto"/>
        <w:jc w:val="both"/>
        <w:rPr>
          <w:rFonts w:ascii="Times New Roman" w:hAnsi="Times New Roman"/>
          <w:sz w:val="24"/>
          <w:szCs w:val="24"/>
        </w:rPr>
      </w:pPr>
      <w:r w:rsidRPr="006C56D0">
        <w:rPr>
          <w:rFonts w:ascii="Times New Roman" w:hAnsi="Times New Roman"/>
          <w:sz w:val="24"/>
          <w:szCs w:val="24"/>
        </w:rPr>
        <w:t xml:space="preserve">In any other case, shall be liable to any punishment which a civil court could award for the civil offence if committed in Kenya, being one or more of the punishments provided by this Act, or such punishment, less than the maximum punishment which a civil court could so award, as is provided by this Act: Provided that, where a civil court could not so award imprisonment, a person so </w:t>
      </w:r>
      <w:r w:rsidRPr="006C56D0">
        <w:rPr>
          <w:rFonts w:ascii="Times New Roman" w:hAnsi="Times New Roman"/>
          <w:sz w:val="24"/>
          <w:szCs w:val="24"/>
        </w:rPr>
        <w:lastRenderedPageBreak/>
        <w:t>convicted shall be liable to suffer such punishment, less than dismissal from the armed forces, as is provided by this Act.</w:t>
      </w:r>
    </w:p>
    <w:p w:rsidR="00B057FA" w:rsidRPr="006C56D0" w:rsidRDefault="00B057FA" w:rsidP="00B057FA">
      <w:pPr>
        <w:pStyle w:val="ListParagraph"/>
        <w:spacing w:after="0" w:line="360" w:lineRule="auto"/>
        <w:ind w:left="0"/>
        <w:jc w:val="both"/>
        <w:rPr>
          <w:rFonts w:ascii="Times New Roman" w:hAnsi="Times New Roman"/>
          <w:sz w:val="24"/>
          <w:szCs w:val="24"/>
        </w:rPr>
      </w:pPr>
    </w:p>
    <w:p w:rsidR="00C966FE" w:rsidRPr="00E544C3" w:rsidRDefault="00C966FE" w:rsidP="00C966FE">
      <w:pPr>
        <w:pStyle w:val="ListParagraph"/>
        <w:numPr>
          <w:ilvl w:val="0"/>
          <w:numId w:val="26"/>
        </w:numPr>
        <w:spacing w:after="0" w:line="360" w:lineRule="auto"/>
        <w:jc w:val="both"/>
        <w:rPr>
          <w:rFonts w:ascii="Times New Roman" w:hAnsi="Times New Roman"/>
          <w:sz w:val="24"/>
          <w:szCs w:val="24"/>
        </w:rPr>
      </w:pPr>
      <w:r w:rsidRPr="00E544C3">
        <w:rPr>
          <w:rFonts w:ascii="Times New Roman" w:hAnsi="Times New Roman"/>
          <w:sz w:val="24"/>
          <w:szCs w:val="24"/>
        </w:rPr>
        <w:t>A person shall not, except with the consent of the Attorney General, be charged with an offence under this section committed in Kenya if the corresponding civil offence is treason, treasonable felony, treachery, murder, manslaughter or rape.</w:t>
      </w:r>
      <w:r>
        <w:rPr>
          <w:rStyle w:val="FootnoteReference"/>
          <w:rFonts w:ascii="Times New Roman" w:hAnsi="Times New Roman"/>
          <w:sz w:val="24"/>
          <w:szCs w:val="24"/>
        </w:rPr>
        <w:footnoteReference w:id="33"/>
      </w:r>
      <w:r w:rsidRPr="00E544C3">
        <w:rPr>
          <w:rFonts w:ascii="Times New Roman" w:hAnsi="Times New Roman"/>
          <w:sz w:val="24"/>
          <w:szCs w:val="24"/>
        </w:rPr>
        <w:t xml:space="preserve"> </w:t>
      </w:r>
    </w:p>
    <w:p w:rsidR="00C966FE" w:rsidRDefault="00C966FE" w:rsidP="00C966FE">
      <w:pPr>
        <w:spacing w:after="0" w:line="360" w:lineRule="auto"/>
        <w:jc w:val="both"/>
        <w:rPr>
          <w:rFonts w:ascii="Times New Roman" w:hAnsi="Times New Roman"/>
          <w:sz w:val="24"/>
          <w:szCs w:val="24"/>
        </w:rPr>
      </w:pPr>
      <w:r>
        <w:rPr>
          <w:rFonts w:ascii="Times New Roman" w:hAnsi="Times New Roman"/>
          <w:sz w:val="24"/>
          <w:szCs w:val="24"/>
        </w:rPr>
        <w:t xml:space="preserve">Where the </w:t>
      </w:r>
      <w:r w:rsidRPr="00371252">
        <w:rPr>
          <w:rFonts w:ascii="Times New Roman" w:hAnsi="Times New Roman"/>
          <w:sz w:val="24"/>
          <w:szCs w:val="24"/>
        </w:rPr>
        <w:t>offence is murder or manslaughter, an offence under th</w:t>
      </w:r>
      <w:r>
        <w:rPr>
          <w:rFonts w:ascii="Times New Roman" w:hAnsi="Times New Roman"/>
          <w:sz w:val="24"/>
          <w:szCs w:val="24"/>
        </w:rPr>
        <w:t xml:space="preserve">is section shall be deemed, for </w:t>
      </w:r>
      <w:r w:rsidRPr="00371252">
        <w:rPr>
          <w:rFonts w:ascii="Times New Roman" w:hAnsi="Times New Roman"/>
          <w:sz w:val="24"/>
          <w:szCs w:val="24"/>
        </w:rPr>
        <w:t>the purposes of subsection (2), to have been committed at the place where the act or omission which caused the death occurred, irrespective of the place of death</w:t>
      </w:r>
      <w:r>
        <w:rPr>
          <w:rFonts w:ascii="Times New Roman" w:hAnsi="Times New Roman"/>
          <w:sz w:val="24"/>
          <w:szCs w:val="24"/>
        </w:rPr>
        <w:t>.</w:t>
      </w:r>
      <w:r>
        <w:rPr>
          <w:rStyle w:val="FootnoteReference"/>
          <w:rFonts w:ascii="Times New Roman" w:hAnsi="Times New Roman"/>
          <w:sz w:val="24"/>
          <w:szCs w:val="24"/>
        </w:rPr>
        <w:footnoteReference w:id="34"/>
      </w:r>
    </w:p>
    <w:p w:rsidR="00C966FE" w:rsidRPr="00371252" w:rsidRDefault="00C966FE" w:rsidP="00C966FE">
      <w:pPr>
        <w:spacing w:after="0" w:line="360" w:lineRule="auto"/>
        <w:jc w:val="both"/>
        <w:rPr>
          <w:rFonts w:ascii="Times New Roman" w:hAnsi="Times New Roman"/>
          <w:sz w:val="24"/>
          <w:szCs w:val="24"/>
        </w:rPr>
      </w:pPr>
      <w:r>
        <w:rPr>
          <w:rFonts w:ascii="Times New Roman" w:hAnsi="Times New Roman"/>
          <w:sz w:val="24"/>
          <w:szCs w:val="24"/>
        </w:rPr>
        <w:t>An Office or Service man on duty outside Kenya shall not cease to be subject to this Act for such reasons.</w:t>
      </w:r>
      <w:r>
        <w:rPr>
          <w:rStyle w:val="FootnoteReference"/>
          <w:rFonts w:ascii="Times New Roman" w:hAnsi="Times New Roman"/>
          <w:sz w:val="24"/>
          <w:szCs w:val="24"/>
        </w:rPr>
        <w:footnoteReference w:id="35"/>
      </w:r>
    </w:p>
    <w:p w:rsidR="00C966FE" w:rsidRPr="00005D40" w:rsidRDefault="00C966FE" w:rsidP="00C966FE">
      <w:pPr>
        <w:spacing w:after="0" w:line="360" w:lineRule="auto"/>
        <w:jc w:val="both"/>
        <w:rPr>
          <w:rFonts w:ascii="Times New Roman" w:hAnsi="Times New Roman"/>
          <w:b/>
          <w:bCs/>
          <w:sz w:val="24"/>
          <w:szCs w:val="24"/>
          <w:u w:val="single"/>
        </w:rPr>
      </w:pPr>
      <w:r w:rsidRPr="00005D40">
        <w:rPr>
          <w:rFonts w:ascii="Times New Roman" w:hAnsi="Times New Roman"/>
          <w:b/>
          <w:bCs/>
          <w:sz w:val="24"/>
          <w:szCs w:val="24"/>
          <w:u w:val="single"/>
        </w:rPr>
        <w:t>The Kenya Defense Forces Act No 25 of 2012 Part IX</w:t>
      </w:r>
    </w:p>
    <w:p w:rsidR="00C966FE" w:rsidRPr="00371252" w:rsidRDefault="00C966FE" w:rsidP="00C966FE">
      <w:pPr>
        <w:pStyle w:val="ListParagraph"/>
        <w:numPr>
          <w:ilvl w:val="0"/>
          <w:numId w:val="28"/>
        </w:numPr>
        <w:spacing w:after="0" w:line="360" w:lineRule="auto"/>
        <w:jc w:val="both"/>
        <w:rPr>
          <w:rFonts w:ascii="Times New Roman" w:hAnsi="Times New Roman"/>
          <w:sz w:val="24"/>
          <w:szCs w:val="24"/>
        </w:rPr>
      </w:pPr>
      <w:r w:rsidRPr="00371252">
        <w:rPr>
          <w:rFonts w:ascii="Times New Roman" w:hAnsi="Times New Roman"/>
          <w:sz w:val="24"/>
          <w:szCs w:val="24"/>
        </w:rPr>
        <w:t>In the case of any proceedings, the courts martial established under Article 169 of the constitution shall consist of</w:t>
      </w:r>
      <w:r>
        <w:rPr>
          <w:rFonts w:ascii="Times New Roman" w:hAnsi="Times New Roman"/>
          <w:sz w:val="24"/>
          <w:szCs w:val="24"/>
        </w:rPr>
        <w:t>:</w:t>
      </w:r>
    </w:p>
    <w:p w:rsidR="00C966FE" w:rsidRPr="00371252" w:rsidRDefault="00C966FE" w:rsidP="00C966FE">
      <w:pPr>
        <w:pStyle w:val="ListParagraph"/>
        <w:numPr>
          <w:ilvl w:val="0"/>
          <w:numId w:val="29"/>
        </w:numPr>
        <w:spacing w:after="0" w:line="360" w:lineRule="auto"/>
        <w:jc w:val="both"/>
        <w:rPr>
          <w:rFonts w:ascii="Times New Roman" w:hAnsi="Times New Roman"/>
          <w:sz w:val="24"/>
          <w:szCs w:val="24"/>
        </w:rPr>
      </w:pPr>
      <w:r>
        <w:rPr>
          <w:rFonts w:ascii="Times New Roman" w:hAnsi="Times New Roman"/>
          <w:sz w:val="24"/>
          <w:szCs w:val="24"/>
        </w:rPr>
        <w:t>A</w:t>
      </w:r>
      <w:r w:rsidRPr="00371252">
        <w:rPr>
          <w:rFonts w:ascii="Times New Roman" w:hAnsi="Times New Roman"/>
          <w:sz w:val="24"/>
          <w:szCs w:val="24"/>
        </w:rPr>
        <w:t xml:space="preserve"> judge advocate appointed under section 165 who shall be the presiding judge, </w:t>
      </w:r>
    </w:p>
    <w:p w:rsidR="00C966FE" w:rsidRPr="00B578D1" w:rsidRDefault="00C966FE" w:rsidP="00C966FE">
      <w:pPr>
        <w:pStyle w:val="ListParagraph"/>
        <w:numPr>
          <w:ilvl w:val="0"/>
          <w:numId w:val="29"/>
        </w:numPr>
        <w:spacing w:after="0" w:line="360" w:lineRule="auto"/>
        <w:jc w:val="both"/>
        <w:rPr>
          <w:rFonts w:ascii="Times New Roman" w:hAnsi="Times New Roman"/>
          <w:sz w:val="24"/>
          <w:szCs w:val="24"/>
        </w:rPr>
      </w:pPr>
      <w:r w:rsidRPr="00B578D1">
        <w:rPr>
          <w:rFonts w:ascii="Times New Roman" w:hAnsi="Times New Roman"/>
          <w:sz w:val="24"/>
          <w:szCs w:val="24"/>
        </w:rPr>
        <w:t xml:space="preserve">At least five other members appointed by the Defence Court-Martial -Administrator if an officer is being tried and </w:t>
      </w:r>
    </w:p>
    <w:p w:rsidR="00C966FE" w:rsidRPr="00B578D1" w:rsidRDefault="00C966FE" w:rsidP="00C966FE">
      <w:pPr>
        <w:pStyle w:val="ListParagraph"/>
        <w:numPr>
          <w:ilvl w:val="0"/>
          <w:numId w:val="29"/>
        </w:numPr>
        <w:spacing w:after="0" w:line="360" w:lineRule="auto"/>
        <w:jc w:val="both"/>
        <w:rPr>
          <w:rFonts w:ascii="Times New Roman" w:hAnsi="Times New Roman"/>
          <w:sz w:val="24"/>
          <w:szCs w:val="24"/>
        </w:rPr>
      </w:pPr>
      <w:r w:rsidRPr="00B578D1">
        <w:rPr>
          <w:rFonts w:ascii="Times New Roman" w:hAnsi="Times New Roman"/>
          <w:sz w:val="24"/>
          <w:szCs w:val="24"/>
        </w:rPr>
        <w:t>Not less than three other members in any other case</w:t>
      </w:r>
    </w:p>
    <w:p w:rsidR="00C966FE" w:rsidRPr="00371252" w:rsidRDefault="00C966FE" w:rsidP="00C966FE">
      <w:pPr>
        <w:spacing w:after="0" w:line="360" w:lineRule="auto"/>
        <w:jc w:val="both"/>
        <w:rPr>
          <w:rFonts w:ascii="Times New Roman" w:hAnsi="Times New Roman"/>
          <w:sz w:val="24"/>
          <w:szCs w:val="24"/>
        </w:rPr>
      </w:pPr>
      <w:r w:rsidRPr="00371252">
        <w:rPr>
          <w:rFonts w:ascii="Times New Roman" w:hAnsi="Times New Roman"/>
          <w:sz w:val="24"/>
          <w:szCs w:val="24"/>
        </w:rPr>
        <w:t>At least one of the members provided for above shall be of equivalent rank as the accused person where the accused person is an officer and the lowest ranking officer in Defence forces who is available at the time where the accused person is a service member.</w:t>
      </w:r>
    </w:p>
    <w:p w:rsidR="00C966FE" w:rsidRPr="00005D40" w:rsidRDefault="00C966FE" w:rsidP="00C966FE">
      <w:pPr>
        <w:spacing w:after="0" w:line="360" w:lineRule="auto"/>
        <w:jc w:val="both"/>
        <w:rPr>
          <w:rFonts w:ascii="Times New Roman" w:hAnsi="Times New Roman"/>
          <w:b/>
          <w:bCs/>
          <w:sz w:val="24"/>
          <w:szCs w:val="24"/>
          <w:u w:val="single"/>
        </w:rPr>
      </w:pPr>
      <w:r w:rsidRPr="00005D40">
        <w:rPr>
          <w:rFonts w:ascii="Times New Roman" w:hAnsi="Times New Roman"/>
          <w:b/>
          <w:bCs/>
          <w:sz w:val="24"/>
          <w:szCs w:val="24"/>
          <w:u w:val="single"/>
        </w:rPr>
        <w:t xml:space="preserve">Sitting and Power of the Court Martial (Sec 162 of the Kenya </w:t>
      </w:r>
      <w:r w:rsidR="00554970">
        <w:rPr>
          <w:rFonts w:ascii="Times New Roman" w:hAnsi="Times New Roman"/>
          <w:b/>
          <w:bCs/>
          <w:sz w:val="24"/>
          <w:szCs w:val="24"/>
          <w:u w:val="single"/>
        </w:rPr>
        <w:t>Defenc</w:t>
      </w:r>
      <w:r w:rsidR="00554970" w:rsidRPr="00005D40">
        <w:rPr>
          <w:rFonts w:ascii="Times New Roman" w:hAnsi="Times New Roman"/>
          <w:b/>
          <w:bCs/>
          <w:sz w:val="24"/>
          <w:szCs w:val="24"/>
          <w:u w:val="single"/>
        </w:rPr>
        <w:t>e</w:t>
      </w:r>
      <w:r w:rsidRPr="00005D40">
        <w:rPr>
          <w:rFonts w:ascii="Times New Roman" w:hAnsi="Times New Roman"/>
          <w:b/>
          <w:bCs/>
          <w:sz w:val="24"/>
          <w:szCs w:val="24"/>
          <w:u w:val="single"/>
        </w:rPr>
        <w:t xml:space="preserve"> Forces Act)</w:t>
      </w:r>
    </w:p>
    <w:p w:rsidR="00C966FE" w:rsidRPr="00371252" w:rsidRDefault="00C966FE" w:rsidP="00C966FE">
      <w:pPr>
        <w:pStyle w:val="ListParagraph"/>
        <w:numPr>
          <w:ilvl w:val="0"/>
          <w:numId w:val="24"/>
        </w:numPr>
        <w:spacing w:after="0" w:line="360" w:lineRule="auto"/>
        <w:jc w:val="both"/>
        <w:rPr>
          <w:rFonts w:ascii="Times New Roman" w:hAnsi="Times New Roman"/>
          <w:sz w:val="24"/>
          <w:szCs w:val="24"/>
        </w:rPr>
      </w:pPr>
      <w:r>
        <w:rPr>
          <w:rFonts w:ascii="Times New Roman" w:hAnsi="Times New Roman"/>
          <w:sz w:val="24"/>
          <w:szCs w:val="24"/>
        </w:rPr>
        <w:t>T</w:t>
      </w:r>
      <w:r w:rsidRPr="00371252">
        <w:rPr>
          <w:rFonts w:ascii="Times New Roman" w:hAnsi="Times New Roman"/>
          <w:sz w:val="24"/>
          <w:szCs w:val="24"/>
        </w:rPr>
        <w:t>he court martial may sit in any place, whether within o</w:t>
      </w:r>
      <w:r>
        <w:rPr>
          <w:rFonts w:ascii="Times New Roman" w:hAnsi="Times New Roman"/>
          <w:sz w:val="24"/>
          <w:szCs w:val="24"/>
        </w:rPr>
        <w:t>r outside the Republic of Kenya.</w:t>
      </w:r>
    </w:p>
    <w:p w:rsidR="00C966FE" w:rsidRPr="00371252" w:rsidRDefault="00C966FE" w:rsidP="00C966FE">
      <w:pPr>
        <w:pStyle w:val="ListParagraph"/>
        <w:numPr>
          <w:ilvl w:val="0"/>
          <w:numId w:val="24"/>
        </w:numPr>
        <w:spacing w:after="0" w:line="360" w:lineRule="auto"/>
        <w:jc w:val="both"/>
        <w:rPr>
          <w:rFonts w:ascii="Times New Roman" w:hAnsi="Times New Roman"/>
          <w:sz w:val="24"/>
          <w:szCs w:val="24"/>
        </w:rPr>
      </w:pPr>
      <w:r>
        <w:rPr>
          <w:rFonts w:ascii="Times New Roman" w:hAnsi="Times New Roman"/>
          <w:sz w:val="24"/>
          <w:szCs w:val="24"/>
        </w:rPr>
        <w:t>I</w:t>
      </w:r>
      <w:r w:rsidRPr="00371252">
        <w:rPr>
          <w:rFonts w:ascii="Times New Roman" w:hAnsi="Times New Roman"/>
          <w:sz w:val="24"/>
          <w:szCs w:val="24"/>
        </w:rPr>
        <w:t>f a court martial sitting at some place considers it necessary in the interest of justice to sit at some other place, it may adjourn for purposes of sitting at that other place.</w:t>
      </w:r>
    </w:p>
    <w:p w:rsidR="00C966FE" w:rsidRPr="00371252" w:rsidRDefault="00C966FE" w:rsidP="00C966FE">
      <w:pPr>
        <w:pStyle w:val="ListParagraph"/>
        <w:numPr>
          <w:ilvl w:val="0"/>
          <w:numId w:val="24"/>
        </w:numPr>
        <w:spacing w:after="0" w:line="360" w:lineRule="auto"/>
        <w:jc w:val="both"/>
        <w:rPr>
          <w:rFonts w:ascii="Times New Roman" w:hAnsi="Times New Roman"/>
          <w:sz w:val="24"/>
          <w:szCs w:val="24"/>
        </w:rPr>
      </w:pPr>
      <w:r w:rsidRPr="00371252">
        <w:rPr>
          <w:rFonts w:ascii="Times New Roman" w:hAnsi="Times New Roman"/>
          <w:sz w:val="24"/>
          <w:szCs w:val="24"/>
        </w:rPr>
        <w:t>A court martial shall have the power to try any person subject to the Kenya Defence Forces Act for any offences under the Act, and to award any punishment provided for by the Act for that offence.</w:t>
      </w:r>
    </w:p>
    <w:p w:rsidR="00C966FE" w:rsidRPr="00005D40" w:rsidRDefault="00C966FE" w:rsidP="00C966FE">
      <w:pPr>
        <w:spacing w:after="0" w:line="360" w:lineRule="auto"/>
        <w:jc w:val="both"/>
        <w:rPr>
          <w:rFonts w:ascii="Times New Roman" w:hAnsi="Times New Roman"/>
          <w:b/>
          <w:bCs/>
          <w:sz w:val="24"/>
          <w:szCs w:val="24"/>
          <w:u w:val="single"/>
        </w:rPr>
      </w:pPr>
      <w:r w:rsidRPr="00005D40">
        <w:rPr>
          <w:rFonts w:ascii="Times New Roman" w:hAnsi="Times New Roman"/>
          <w:b/>
          <w:bCs/>
          <w:sz w:val="24"/>
          <w:szCs w:val="24"/>
          <w:u w:val="single"/>
        </w:rPr>
        <w:lastRenderedPageBreak/>
        <w:t>Offences not triable by court</w:t>
      </w:r>
      <w:r w:rsidR="00554970">
        <w:rPr>
          <w:rFonts w:ascii="Times New Roman" w:hAnsi="Times New Roman"/>
          <w:b/>
          <w:bCs/>
          <w:sz w:val="24"/>
          <w:szCs w:val="24"/>
          <w:u w:val="single"/>
        </w:rPr>
        <w:t>s</w:t>
      </w:r>
      <w:r w:rsidRPr="00005D40">
        <w:rPr>
          <w:rFonts w:ascii="Times New Roman" w:hAnsi="Times New Roman"/>
          <w:b/>
          <w:bCs/>
          <w:sz w:val="24"/>
          <w:szCs w:val="24"/>
          <w:u w:val="single"/>
        </w:rPr>
        <w:t xml:space="preserve"> martial</w:t>
      </w:r>
    </w:p>
    <w:p w:rsidR="00C966FE" w:rsidRPr="00371252" w:rsidRDefault="00C966FE" w:rsidP="00C966FE">
      <w:pPr>
        <w:spacing w:after="0" w:line="360" w:lineRule="auto"/>
        <w:jc w:val="both"/>
        <w:rPr>
          <w:rFonts w:ascii="Times New Roman" w:hAnsi="Times New Roman"/>
          <w:sz w:val="24"/>
          <w:szCs w:val="24"/>
        </w:rPr>
      </w:pPr>
      <w:r w:rsidRPr="00371252">
        <w:rPr>
          <w:rFonts w:ascii="Times New Roman" w:hAnsi="Times New Roman"/>
          <w:sz w:val="24"/>
          <w:szCs w:val="24"/>
        </w:rPr>
        <w:t>A court martial shall not try any civilian person who is subject to this Act and charged with any of the offences under the Sexual Offences Act, 2006 and the law relating to protection from domestic violence where that offence is committed in Kenya. However, w</w:t>
      </w:r>
      <w:r>
        <w:rPr>
          <w:rFonts w:ascii="Times New Roman" w:hAnsi="Times New Roman"/>
          <w:sz w:val="24"/>
          <w:szCs w:val="24"/>
        </w:rPr>
        <w:t>h</w:t>
      </w:r>
      <w:r w:rsidRPr="00371252">
        <w:rPr>
          <w:rFonts w:ascii="Times New Roman" w:hAnsi="Times New Roman"/>
          <w:sz w:val="24"/>
          <w:szCs w:val="24"/>
        </w:rPr>
        <w:t>ere a person subject to this act commits an offence indicated above, that person shall be tried and sentenced by a court martial.</w:t>
      </w:r>
    </w:p>
    <w:p w:rsidR="00C966FE" w:rsidRPr="00371252" w:rsidRDefault="00C966FE" w:rsidP="00C966FE">
      <w:pPr>
        <w:spacing w:after="0" w:line="360" w:lineRule="auto"/>
        <w:jc w:val="both"/>
        <w:rPr>
          <w:rFonts w:ascii="Times New Roman" w:hAnsi="Times New Roman"/>
          <w:sz w:val="24"/>
          <w:szCs w:val="24"/>
        </w:rPr>
      </w:pPr>
      <w:r w:rsidRPr="00371252">
        <w:rPr>
          <w:rFonts w:ascii="Times New Roman" w:hAnsi="Times New Roman"/>
          <w:sz w:val="24"/>
          <w:szCs w:val="24"/>
        </w:rPr>
        <w:t xml:space="preserve">Punishment by the Court-martial may include death, imprisonment, dismissal from the Defence Forces, reduction in rank by one rank, forfeiture of up to twelve-month seniority of rank, a fine not exceeding the equivalent of three </w:t>
      </w:r>
      <w:r w:rsidR="00A569F9" w:rsidRPr="00371252">
        <w:rPr>
          <w:rFonts w:ascii="Times New Roman" w:hAnsi="Times New Roman"/>
          <w:sz w:val="24"/>
          <w:szCs w:val="24"/>
        </w:rPr>
        <w:t>months’</w:t>
      </w:r>
      <w:r w:rsidRPr="00371252">
        <w:rPr>
          <w:rFonts w:ascii="Times New Roman" w:hAnsi="Times New Roman"/>
          <w:sz w:val="24"/>
          <w:szCs w:val="24"/>
        </w:rPr>
        <w:t xml:space="preserve"> pay, severe reprimand or reprimand, admonition, fine not exceeding three million shillings.</w:t>
      </w:r>
    </w:p>
    <w:p w:rsidR="00C966FE" w:rsidRDefault="00C966FE" w:rsidP="00C966FE">
      <w:pPr>
        <w:spacing w:after="0" w:line="360" w:lineRule="auto"/>
        <w:jc w:val="both"/>
        <w:rPr>
          <w:rFonts w:ascii="Times New Roman" w:hAnsi="Times New Roman"/>
          <w:sz w:val="24"/>
          <w:szCs w:val="24"/>
        </w:rPr>
      </w:pPr>
      <w:r>
        <w:rPr>
          <w:rFonts w:ascii="Times New Roman" w:hAnsi="Times New Roman"/>
          <w:sz w:val="24"/>
          <w:szCs w:val="24"/>
        </w:rPr>
        <w:t>A person convicted by the Court Martial may with the leave of the court appeal to the High Court against the conviction, sentence or both.</w:t>
      </w:r>
    </w:p>
    <w:p w:rsidR="00C966FE" w:rsidRDefault="00C966FE" w:rsidP="00C966FE">
      <w:pPr>
        <w:spacing w:after="0" w:line="360" w:lineRule="auto"/>
        <w:jc w:val="both"/>
        <w:rPr>
          <w:rFonts w:ascii="Times New Roman" w:hAnsi="Times New Roman"/>
          <w:sz w:val="24"/>
          <w:szCs w:val="24"/>
        </w:rPr>
      </w:pPr>
      <w:r w:rsidRPr="00B03BCD">
        <w:rPr>
          <w:rFonts w:ascii="Times New Roman" w:hAnsi="Times New Roman"/>
          <w:sz w:val="24"/>
          <w:szCs w:val="24"/>
        </w:rPr>
        <w:t>The decision of the High Court on any appeal under this Act shall be final and shall not be subject to any further appeal.</w:t>
      </w:r>
      <w:r>
        <w:rPr>
          <w:rStyle w:val="FootnoteReference"/>
          <w:rFonts w:ascii="Times New Roman" w:hAnsi="Times New Roman"/>
          <w:sz w:val="24"/>
          <w:szCs w:val="24"/>
        </w:rPr>
        <w:footnoteReference w:id="36"/>
      </w:r>
    </w:p>
    <w:p w:rsidR="00C966FE" w:rsidRDefault="00C966FE" w:rsidP="00C966FE">
      <w:pPr>
        <w:spacing w:after="0" w:line="360" w:lineRule="auto"/>
        <w:jc w:val="both"/>
        <w:rPr>
          <w:rFonts w:ascii="Times New Roman" w:hAnsi="Times New Roman"/>
          <w:sz w:val="24"/>
          <w:szCs w:val="24"/>
        </w:rPr>
      </w:pPr>
      <w:r>
        <w:rPr>
          <w:rFonts w:ascii="Times New Roman" w:hAnsi="Times New Roman"/>
          <w:sz w:val="24"/>
          <w:szCs w:val="24"/>
        </w:rPr>
        <w:t xml:space="preserve">In </w:t>
      </w:r>
      <w:r w:rsidRPr="00005D40">
        <w:rPr>
          <w:rFonts w:ascii="Times New Roman" w:hAnsi="Times New Roman"/>
          <w:i/>
          <w:sz w:val="24"/>
          <w:szCs w:val="24"/>
        </w:rPr>
        <w:t xml:space="preserve">Charles </w:t>
      </w:r>
      <w:r>
        <w:rPr>
          <w:rFonts w:ascii="Times New Roman" w:hAnsi="Times New Roman"/>
          <w:i/>
          <w:sz w:val="24"/>
          <w:szCs w:val="24"/>
        </w:rPr>
        <w:t xml:space="preserve">Maina Ngare v Republic, </w:t>
      </w:r>
      <w:r w:rsidRPr="00B03BCD">
        <w:rPr>
          <w:rFonts w:ascii="Times New Roman" w:hAnsi="Times New Roman"/>
          <w:sz w:val="24"/>
          <w:szCs w:val="24"/>
        </w:rPr>
        <w:t>The Appellant</w:t>
      </w:r>
      <w:r>
        <w:rPr>
          <w:rFonts w:ascii="Times New Roman" w:hAnsi="Times New Roman"/>
          <w:sz w:val="24"/>
          <w:szCs w:val="24"/>
        </w:rPr>
        <w:t>, being a paymaster at the National Defence College</w:t>
      </w:r>
      <w:r w:rsidRPr="00B03BCD">
        <w:rPr>
          <w:rFonts w:ascii="Times New Roman" w:hAnsi="Times New Roman"/>
          <w:sz w:val="24"/>
          <w:szCs w:val="24"/>
        </w:rPr>
        <w:t xml:space="preserve"> was charged with 8 counts of civil offences contrary to Section 69(1) of the Armed Forces Act Chapter 199 of the Laws of Kenya i.e. stealing by a person in the public service contrary to Section 280 of the Penal Code Chapter 280 of the Laws of Kenya. It was alleged that the Appellant committed the offence at the National Defence College while he was performing the duties of the college paymaster</w:t>
      </w:r>
      <w:r>
        <w:rPr>
          <w:rFonts w:ascii="Times New Roman" w:hAnsi="Times New Roman"/>
          <w:sz w:val="24"/>
          <w:szCs w:val="24"/>
        </w:rPr>
        <w:t>. The appellant was sentenced for three years for each count to run concurrently.</w:t>
      </w:r>
      <w:r>
        <w:rPr>
          <w:rStyle w:val="FootnoteReference"/>
          <w:rFonts w:ascii="Times New Roman" w:hAnsi="Times New Roman"/>
          <w:sz w:val="24"/>
          <w:szCs w:val="24"/>
        </w:rPr>
        <w:footnoteReference w:id="37"/>
      </w:r>
    </w:p>
    <w:p w:rsidR="00C966FE" w:rsidRDefault="00C966FE" w:rsidP="00A569F9">
      <w:pPr>
        <w:spacing w:after="0" w:line="360" w:lineRule="auto"/>
        <w:jc w:val="both"/>
        <w:rPr>
          <w:rFonts w:ascii="Times New Roman" w:hAnsi="Times New Roman"/>
          <w:sz w:val="24"/>
          <w:szCs w:val="24"/>
        </w:rPr>
      </w:pPr>
      <w:r>
        <w:rPr>
          <w:rFonts w:ascii="Times New Roman" w:hAnsi="Times New Roman"/>
          <w:sz w:val="24"/>
          <w:szCs w:val="24"/>
        </w:rPr>
        <w:t>Aggrieved by the conviction and sentence the appellant filed an appeal at the High Court. In his finding the presiding judge G.W Ngenye Macharia ruled that the prosecution did not proof their case beyond a reasonable doubt. The appeal therefore succeeded and both the conviction and sentence were quashed.</w:t>
      </w:r>
    </w:p>
    <w:p w:rsidR="00086680" w:rsidRPr="00017FE5" w:rsidRDefault="00086680" w:rsidP="006303BF">
      <w:pPr>
        <w:numPr>
          <w:ilvl w:val="0"/>
          <w:numId w:val="13"/>
        </w:numPr>
        <w:spacing w:after="0" w:line="360" w:lineRule="auto"/>
        <w:jc w:val="both"/>
        <w:rPr>
          <w:rFonts w:ascii="Times New Roman" w:hAnsi="Times New Roman"/>
          <w:b/>
          <w:sz w:val="24"/>
          <w:szCs w:val="24"/>
          <w:u w:val="single"/>
        </w:rPr>
      </w:pPr>
      <w:r>
        <w:rPr>
          <w:rFonts w:ascii="Times New Roman" w:hAnsi="Times New Roman"/>
          <w:b/>
          <w:sz w:val="24"/>
          <w:szCs w:val="24"/>
          <w:u w:val="single"/>
        </w:rPr>
        <w:t>JURISDICTION OF THE KADHIS' COURTS</w:t>
      </w:r>
    </w:p>
    <w:p w:rsidR="00086680" w:rsidRPr="00017FE5" w:rsidRDefault="00086680" w:rsidP="00086680">
      <w:pPr>
        <w:spacing w:after="0" w:line="360" w:lineRule="auto"/>
        <w:jc w:val="both"/>
        <w:rPr>
          <w:rFonts w:ascii="Times New Roman" w:hAnsi="Times New Roman"/>
          <w:sz w:val="24"/>
          <w:szCs w:val="24"/>
        </w:rPr>
      </w:pPr>
      <w:r w:rsidRPr="00017FE5">
        <w:rPr>
          <w:rFonts w:ascii="Times New Roman" w:hAnsi="Times New Roman"/>
          <w:sz w:val="24"/>
          <w:szCs w:val="24"/>
        </w:rPr>
        <w:t>The jurisdiction of the Kadhis' is guided by both the constitution of Kenya 2010</w:t>
      </w:r>
      <w:r w:rsidRPr="00017FE5">
        <w:rPr>
          <w:rStyle w:val="FootnoteReference"/>
          <w:rFonts w:ascii="Times New Roman" w:hAnsi="Times New Roman"/>
          <w:sz w:val="24"/>
          <w:szCs w:val="24"/>
        </w:rPr>
        <w:footnoteReference w:id="38"/>
      </w:r>
      <w:r w:rsidRPr="00017FE5">
        <w:rPr>
          <w:rFonts w:ascii="Times New Roman" w:hAnsi="Times New Roman"/>
          <w:sz w:val="24"/>
          <w:szCs w:val="24"/>
        </w:rPr>
        <w:t xml:space="preserve"> and the Kadhis' courts Act.</w:t>
      </w:r>
      <w:r w:rsidRPr="00017FE5">
        <w:rPr>
          <w:rStyle w:val="FootnoteReference"/>
          <w:rFonts w:ascii="Times New Roman" w:hAnsi="Times New Roman"/>
          <w:sz w:val="24"/>
          <w:szCs w:val="24"/>
        </w:rPr>
        <w:footnoteReference w:id="39"/>
      </w:r>
    </w:p>
    <w:p w:rsidR="00086680" w:rsidRPr="00017FE5" w:rsidRDefault="00086680" w:rsidP="00086680">
      <w:pPr>
        <w:spacing w:after="0" w:line="360" w:lineRule="auto"/>
        <w:jc w:val="both"/>
        <w:rPr>
          <w:rFonts w:ascii="Times New Roman" w:hAnsi="Times New Roman"/>
          <w:sz w:val="24"/>
          <w:szCs w:val="24"/>
        </w:rPr>
      </w:pPr>
      <w:r w:rsidRPr="00017FE5">
        <w:rPr>
          <w:rFonts w:ascii="Times New Roman" w:hAnsi="Times New Roman"/>
          <w:sz w:val="24"/>
          <w:szCs w:val="24"/>
        </w:rPr>
        <w:lastRenderedPageBreak/>
        <w:t>Section 5</w:t>
      </w:r>
      <w:r w:rsidRPr="00017FE5">
        <w:rPr>
          <w:rStyle w:val="FootnoteReference"/>
          <w:rFonts w:ascii="Times New Roman" w:hAnsi="Times New Roman"/>
          <w:sz w:val="24"/>
          <w:szCs w:val="24"/>
        </w:rPr>
        <w:footnoteReference w:id="40"/>
      </w:r>
      <w:r w:rsidRPr="00017FE5">
        <w:rPr>
          <w:rFonts w:ascii="Times New Roman" w:hAnsi="Times New Roman"/>
          <w:sz w:val="24"/>
          <w:szCs w:val="24"/>
        </w:rPr>
        <w:t xml:space="preserve">, in establishing the jurisdiction of the court, provided that the court shall have jurisdiction to determine the question of Muslim law relating to personal status, marriage, divorce or inheritance in proceedings where both parties are Muslims. </w:t>
      </w:r>
      <w:r>
        <w:rPr>
          <w:rFonts w:ascii="Times New Roman" w:hAnsi="Times New Roman"/>
          <w:sz w:val="24"/>
          <w:szCs w:val="24"/>
        </w:rPr>
        <w:t xml:space="preserve"> </w:t>
      </w:r>
      <w:r w:rsidRPr="00017FE5">
        <w:rPr>
          <w:rFonts w:ascii="Times New Roman" w:hAnsi="Times New Roman"/>
          <w:sz w:val="24"/>
          <w:szCs w:val="24"/>
        </w:rPr>
        <w:t>However, this section does not incorporate that even where the proceedings must involve parties</w:t>
      </w:r>
      <w:r>
        <w:rPr>
          <w:rFonts w:ascii="Times New Roman" w:hAnsi="Times New Roman"/>
          <w:sz w:val="24"/>
          <w:szCs w:val="24"/>
        </w:rPr>
        <w:t xml:space="preserve"> </w:t>
      </w:r>
      <w:r w:rsidRPr="00017FE5">
        <w:rPr>
          <w:rFonts w:ascii="Times New Roman" w:hAnsi="Times New Roman"/>
          <w:sz w:val="24"/>
          <w:szCs w:val="24"/>
        </w:rPr>
        <w:t>who are both Muslims, that both also must submit to the jurisdiction of the Kadhis' court.</w:t>
      </w:r>
      <w:r w:rsidRPr="00017FE5">
        <w:rPr>
          <w:rStyle w:val="FootnoteReference"/>
          <w:rFonts w:ascii="Times New Roman" w:hAnsi="Times New Roman"/>
          <w:sz w:val="24"/>
          <w:szCs w:val="24"/>
        </w:rPr>
        <w:footnoteReference w:id="41"/>
      </w:r>
    </w:p>
    <w:p w:rsidR="00086680" w:rsidRPr="0019740D" w:rsidRDefault="00086680" w:rsidP="00086680">
      <w:pPr>
        <w:spacing w:after="0" w:line="360" w:lineRule="auto"/>
        <w:jc w:val="both"/>
        <w:rPr>
          <w:rFonts w:ascii="Times New Roman" w:hAnsi="Times New Roman"/>
          <w:sz w:val="24"/>
          <w:szCs w:val="24"/>
        </w:rPr>
      </w:pPr>
      <w:r w:rsidRPr="00017FE5">
        <w:rPr>
          <w:rFonts w:ascii="Times New Roman" w:hAnsi="Times New Roman"/>
          <w:sz w:val="24"/>
          <w:szCs w:val="24"/>
        </w:rPr>
        <w:t>The Act, however, sets out that the jurisdiction of the High Court and the subordinate Courts shall not be limited in any proceedings that come before it.</w:t>
      </w:r>
      <w:r w:rsidRPr="00017FE5">
        <w:rPr>
          <w:rStyle w:val="FootnoteReference"/>
          <w:rFonts w:ascii="Times New Roman" w:hAnsi="Times New Roman"/>
          <w:sz w:val="24"/>
          <w:szCs w:val="24"/>
        </w:rPr>
        <w:footnoteReference w:id="42"/>
      </w:r>
      <w:r w:rsidRPr="00017FE5">
        <w:rPr>
          <w:rFonts w:ascii="Times New Roman" w:hAnsi="Times New Roman"/>
          <w:sz w:val="24"/>
          <w:szCs w:val="24"/>
        </w:rPr>
        <w:t xml:space="preserve"> This means that irrespective of whether the parties have a claim</w:t>
      </w:r>
      <w:r>
        <w:rPr>
          <w:rFonts w:ascii="Times New Roman" w:hAnsi="Times New Roman"/>
          <w:sz w:val="24"/>
          <w:szCs w:val="24"/>
        </w:rPr>
        <w:t xml:space="preserve"> that can be determined by the </w:t>
      </w:r>
      <w:r w:rsidRPr="00017FE5">
        <w:rPr>
          <w:rFonts w:ascii="Times New Roman" w:hAnsi="Times New Roman"/>
          <w:sz w:val="24"/>
          <w:szCs w:val="24"/>
        </w:rPr>
        <w:t xml:space="preserve">Kadhis' Courts, these parties can as well elect to take their case to either the High Court of Kenya or a subordinate court in Kenya if they believe that justice will be served better under those forums. </w:t>
      </w:r>
    </w:p>
    <w:p w:rsidR="009C08C2" w:rsidRPr="00D34449" w:rsidRDefault="00DC5ACA" w:rsidP="00D34449">
      <w:pPr>
        <w:numPr>
          <w:ilvl w:val="0"/>
          <w:numId w:val="13"/>
        </w:numPr>
        <w:spacing w:after="0" w:line="360" w:lineRule="auto"/>
        <w:jc w:val="both"/>
        <w:rPr>
          <w:rFonts w:ascii="Times New Roman" w:hAnsi="Times New Roman"/>
          <w:b/>
          <w:sz w:val="24"/>
          <w:szCs w:val="24"/>
          <w:u w:val="single"/>
        </w:rPr>
      </w:pPr>
      <w:r w:rsidRPr="00015786">
        <w:rPr>
          <w:rFonts w:ascii="Times New Roman" w:hAnsi="Times New Roman"/>
          <w:b/>
          <w:sz w:val="24"/>
          <w:szCs w:val="24"/>
          <w:u w:val="single"/>
        </w:rPr>
        <w:t xml:space="preserve">JURISDICTION OF THE SMALL CLAIMS COURT </w:t>
      </w:r>
      <w:bookmarkStart w:id="0" w:name="_GoBack"/>
      <w:bookmarkEnd w:id="0"/>
    </w:p>
    <w:p w:rsidR="00CD1FF7" w:rsidRPr="00015786" w:rsidRDefault="00B34661" w:rsidP="00015786">
      <w:pPr>
        <w:spacing w:after="0" w:line="360" w:lineRule="auto"/>
        <w:jc w:val="both"/>
        <w:rPr>
          <w:rFonts w:ascii="Times New Roman" w:hAnsi="Times New Roman"/>
          <w:sz w:val="24"/>
          <w:szCs w:val="24"/>
        </w:rPr>
      </w:pPr>
      <w:r w:rsidRPr="00015786">
        <w:rPr>
          <w:rFonts w:ascii="Times New Roman" w:hAnsi="Times New Roman"/>
          <w:sz w:val="24"/>
          <w:szCs w:val="24"/>
        </w:rPr>
        <w:t>The</w:t>
      </w:r>
      <w:r w:rsidR="00520EBA" w:rsidRPr="00015786">
        <w:rPr>
          <w:rFonts w:ascii="Times New Roman" w:hAnsi="Times New Roman"/>
          <w:sz w:val="24"/>
          <w:szCs w:val="24"/>
        </w:rPr>
        <w:t xml:space="preserve"> statute that confers jurisdiction to the small claims court is the</w:t>
      </w:r>
      <w:r w:rsidRPr="00015786">
        <w:rPr>
          <w:rFonts w:ascii="Times New Roman" w:hAnsi="Times New Roman"/>
          <w:sz w:val="24"/>
          <w:szCs w:val="24"/>
        </w:rPr>
        <w:t xml:space="preserve"> Small Claims</w:t>
      </w:r>
      <w:r w:rsidR="00520EBA" w:rsidRPr="00015786">
        <w:rPr>
          <w:rFonts w:ascii="Times New Roman" w:hAnsi="Times New Roman"/>
          <w:sz w:val="24"/>
          <w:szCs w:val="24"/>
        </w:rPr>
        <w:t xml:space="preserve"> Court Act. The said court is </w:t>
      </w:r>
      <w:r w:rsidRPr="00015786">
        <w:rPr>
          <w:rFonts w:ascii="Times New Roman" w:hAnsi="Times New Roman"/>
          <w:sz w:val="24"/>
          <w:szCs w:val="24"/>
        </w:rPr>
        <w:t>to be presided over by an adjudicator.</w:t>
      </w:r>
      <w:r w:rsidR="00520EBA" w:rsidRPr="00015786">
        <w:rPr>
          <w:rStyle w:val="FootnoteReference"/>
          <w:rFonts w:ascii="Times New Roman" w:hAnsi="Times New Roman"/>
          <w:sz w:val="24"/>
          <w:szCs w:val="24"/>
        </w:rPr>
        <w:footnoteReference w:id="43"/>
      </w:r>
      <w:r w:rsidRPr="00015786">
        <w:rPr>
          <w:rFonts w:ascii="Times New Roman" w:hAnsi="Times New Roman"/>
          <w:sz w:val="24"/>
          <w:szCs w:val="24"/>
        </w:rPr>
        <w:t xml:space="preserve"> The adjudicator must be an advocate of the High Court of K</w:t>
      </w:r>
      <w:r w:rsidR="00CD1FF7" w:rsidRPr="00015786">
        <w:rPr>
          <w:rFonts w:ascii="Times New Roman" w:hAnsi="Times New Roman"/>
          <w:sz w:val="24"/>
          <w:szCs w:val="24"/>
        </w:rPr>
        <w:t>enya, with at least three years’ experience</w:t>
      </w:r>
      <w:r w:rsidRPr="00015786">
        <w:rPr>
          <w:rFonts w:ascii="Times New Roman" w:hAnsi="Times New Roman"/>
          <w:sz w:val="24"/>
          <w:szCs w:val="24"/>
        </w:rPr>
        <w:t xml:space="preserve"> in the legal field.</w:t>
      </w:r>
      <w:r w:rsidR="00CD1FF7" w:rsidRPr="00015786">
        <w:rPr>
          <w:rStyle w:val="FootnoteReference"/>
          <w:rFonts w:ascii="Times New Roman" w:hAnsi="Times New Roman"/>
          <w:sz w:val="24"/>
          <w:szCs w:val="24"/>
        </w:rPr>
        <w:footnoteReference w:id="44"/>
      </w:r>
    </w:p>
    <w:p w:rsidR="00CD1FF7" w:rsidRPr="00015786" w:rsidRDefault="00CD1FF7" w:rsidP="00015786">
      <w:pPr>
        <w:spacing w:after="0" w:line="360" w:lineRule="auto"/>
        <w:jc w:val="both"/>
        <w:rPr>
          <w:rFonts w:ascii="Times New Roman" w:hAnsi="Times New Roman"/>
          <w:sz w:val="24"/>
          <w:szCs w:val="24"/>
        </w:rPr>
      </w:pPr>
      <w:r w:rsidRPr="00015786">
        <w:rPr>
          <w:rFonts w:ascii="Times New Roman" w:hAnsi="Times New Roman"/>
          <w:sz w:val="24"/>
          <w:szCs w:val="24"/>
        </w:rPr>
        <w:t xml:space="preserve">The </w:t>
      </w:r>
      <w:r w:rsidR="00114D55" w:rsidRPr="00015786">
        <w:rPr>
          <w:rFonts w:ascii="Times New Roman" w:hAnsi="Times New Roman"/>
          <w:sz w:val="24"/>
          <w:szCs w:val="24"/>
        </w:rPr>
        <w:t>nature of claims addressed by the court is outlined in the small claims act under section 12 to include the following:</w:t>
      </w:r>
    </w:p>
    <w:p w:rsidR="00CD1FF7" w:rsidRPr="00015786" w:rsidRDefault="00CD1FF7" w:rsidP="00015786">
      <w:pPr>
        <w:numPr>
          <w:ilvl w:val="0"/>
          <w:numId w:val="2"/>
        </w:numPr>
        <w:spacing w:after="0" w:line="360" w:lineRule="auto"/>
        <w:jc w:val="both"/>
        <w:rPr>
          <w:rFonts w:ascii="Times New Roman" w:hAnsi="Times New Roman"/>
          <w:sz w:val="24"/>
          <w:szCs w:val="24"/>
        </w:rPr>
      </w:pPr>
      <w:r w:rsidRPr="00015786">
        <w:rPr>
          <w:rFonts w:ascii="Times New Roman" w:hAnsi="Times New Roman"/>
          <w:sz w:val="24"/>
          <w:szCs w:val="24"/>
        </w:rPr>
        <w:t>A contract for sale and supply of goods or services;</w:t>
      </w:r>
    </w:p>
    <w:p w:rsidR="00CD1FF7" w:rsidRPr="00015786" w:rsidRDefault="00CD1FF7" w:rsidP="00015786">
      <w:pPr>
        <w:numPr>
          <w:ilvl w:val="0"/>
          <w:numId w:val="2"/>
        </w:numPr>
        <w:spacing w:after="0" w:line="360" w:lineRule="auto"/>
        <w:jc w:val="both"/>
        <w:rPr>
          <w:rFonts w:ascii="Times New Roman" w:hAnsi="Times New Roman"/>
          <w:sz w:val="24"/>
          <w:szCs w:val="24"/>
        </w:rPr>
      </w:pPr>
      <w:r w:rsidRPr="00015786">
        <w:rPr>
          <w:rFonts w:ascii="Times New Roman" w:hAnsi="Times New Roman"/>
          <w:sz w:val="24"/>
          <w:szCs w:val="24"/>
        </w:rPr>
        <w:t>A contract relating to money held and received;</w:t>
      </w:r>
    </w:p>
    <w:p w:rsidR="00CD1FF7" w:rsidRPr="00015786" w:rsidRDefault="00CD1FF7" w:rsidP="00015786">
      <w:pPr>
        <w:numPr>
          <w:ilvl w:val="0"/>
          <w:numId w:val="2"/>
        </w:numPr>
        <w:spacing w:after="0" w:line="360" w:lineRule="auto"/>
        <w:jc w:val="both"/>
        <w:rPr>
          <w:rFonts w:ascii="Times New Roman" w:hAnsi="Times New Roman"/>
          <w:sz w:val="24"/>
          <w:szCs w:val="24"/>
        </w:rPr>
      </w:pPr>
      <w:r w:rsidRPr="00015786">
        <w:rPr>
          <w:rFonts w:ascii="Times New Roman" w:hAnsi="Times New Roman"/>
          <w:sz w:val="24"/>
          <w:szCs w:val="24"/>
        </w:rPr>
        <w:t>Liability in tort in respect of loss or damage caused to any property;</w:t>
      </w:r>
    </w:p>
    <w:p w:rsidR="00CD1FF7" w:rsidRPr="00015786" w:rsidRDefault="00CD1FF7" w:rsidP="00015786">
      <w:pPr>
        <w:numPr>
          <w:ilvl w:val="0"/>
          <w:numId w:val="2"/>
        </w:numPr>
        <w:spacing w:after="0" w:line="360" w:lineRule="auto"/>
        <w:jc w:val="both"/>
        <w:rPr>
          <w:rFonts w:ascii="Times New Roman" w:hAnsi="Times New Roman"/>
          <w:sz w:val="24"/>
          <w:szCs w:val="24"/>
        </w:rPr>
      </w:pPr>
      <w:r w:rsidRPr="00015786">
        <w:rPr>
          <w:rFonts w:ascii="Times New Roman" w:hAnsi="Times New Roman"/>
          <w:sz w:val="24"/>
          <w:szCs w:val="24"/>
        </w:rPr>
        <w:t>For the delivery or recovery of movable property;</w:t>
      </w:r>
    </w:p>
    <w:p w:rsidR="00CD1FF7" w:rsidRPr="00015786" w:rsidRDefault="00CD1FF7" w:rsidP="00015786">
      <w:pPr>
        <w:numPr>
          <w:ilvl w:val="0"/>
          <w:numId w:val="2"/>
        </w:numPr>
        <w:spacing w:after="0" w:line="360" w:lineRule="auto"/>
        <w:jc w:val="both"/>
        <w:rPr>
          <w:rFonts w:ascii="Times New Roman" w:hAnsi="Times New Roman"/>
          <w:sz w:val="24"/>
          <w:szCs w:val="24"/>
        </w:rPr>
      </w:pPr>
      <w:r w:rsidRPr="00015786">
        <w:rPr>
          <w:rFonts w:ascii="Times New Roman" w:hAnsi="Times New Roman"/>
          <w:sz w:val="24"/>
          <w:szCs w:val="24"/>
        </w:rPr>
        <w:t>Compensation for personal injuries; and</w:t>
      </w:r>
    </w:p>
    <w:p w:rsidR="00CD1FF7" w:rsidRPr="00015786" w:rsidRDefault="00CD1FF7" w:rsidP="00015786">
      <w:pPr>
        <w:numPr>
          <w:ilvl w:val="0"/>
          <w:numId w:val="2"/>
        </w:numPr>
        <w:spacing w:after="0" w:line="360" w:lineRule="auto"/>
        <w:jc w:val="both"/>
        <w:rPr>
          <w:rFonts w:ascii="Times New Roman" w:hAnsi="Times New Roman"/>
          <w:sz w:val="24"/>
          <w:szCs w:val="24"/>
        </w:rPr>
      </w:pPr>
      <w:r w:rsidRPr="00015786">
        <w:rPr>
          <w:rFonts w:ascii="Times New Roman" w:hAnsi="Times New Roman"/>
          <w:sz w:val="24"/>
          <w:szCs w:val="24"/>
        </w:rPr>
        <w:t>Set-off and counterclaim under any contract.</w:t>
      </w:r>
    </w:p>
    <w:p w:rsidR="00CD1FF7" w:rsidRPr="00015786" w:rsidRDefault="00114D55" w:rsidP="00015786">
      <w:pPr>
        <w:numPr>
          <w:ilvl w:val="0"/>
          <w:numId w:val="2"/>
        </w:numPr>
        <w:spacing w:after="0" w:line="360" w:lineRule="auto"/>
        <w:jc w:val="both"/>
        <w:rPr>
          <w:rFonts w:ascii="Times New Roman" w:hAnsi="Times New Roman"/>
          <w:sz w:val="24"/>
          <w:szCs w:val="24"/>
        </w:rPr>
      </w:pPr>
      <w:r w:rsidRPr="00015786">
        <w:rPr>
          <w:rFonts w:ascii="Times New Roman" w:hAnsi="Times New Roman"/>
          <w:sz w:val="24"/>
          <w:szCs w:val="24"/>
        </w:rPr>
        <w:t>The pecuniary jurisdiction of the Small Claims Courts is Kshs. 1,000,000.</w:t>
      </w:r>
      <w:r w:rsidRPr="00015786">
        <w:rPr>
          <w:rStyle w:val="FootnoteReference"/>
          <w:rFonts w:ascii="Times New Roman" w:hAnsi="Times New Roman"/>
          <w:sz w:val="24"/>
          <w:szCs w:val="24"/>
        </w:rPr>
        <w:footnoteReference w:id="45"/>
      </w:r>
    </w:p>
    <w:p w:rsidR="002761C9" w:rsidRPr="00015786" w:rsidRDefault="00B34661" w:rsidP="00015786">
      <w:pPr>
        <w:spacing w:after="0" w:line="360" w:lineRule="auto"/>
        <w:jc w:val="both"/>
        <w:rPr>
          <w:rFonts w:ascii="Times New Roman" w:hAnsi="Times New Roman"/>
          <w:sz w:val="24"/>
          <w:szCs w:val="24"/>
        </w:rPr>
      </w:pPr>
      <w:r w:rsidRPr="00015786">
        <w:rPr>
          <w:rFonts w:ascii="Times New Roman" w:hAnsi="Times New Roman"/>
          <w:sz w:val="24"/>
          <w:szCs w:val="24"/>
        </w:rPr>
        <w:t xml:space="preserve"> The idea behind the S</w:t>
      </w:r>
      <w:r w:rsidR="00840A5A" w:rsidRPr="00015786">
        <w:rPr>
          <w:rFonts w:ascii="Times New Roman" w:hAnsi="Times New Roman"/>
          <w:sz w:val="24"/>
          <w:szCs w:val="24"/>
        </w:rPr>
        <w:t xml:space="preserve">mall </w:t>
      </w:r>
      <w:r w:rsidRPr="00015786">
        <w:rPr>
          <w:rFonts w:ascii="Times New Roman" w:hAnsi="Times New Roman"/>
          <w:sz w:val="24"/>
          <w:szCs w:val="24"/>
        </w:rPr>
        <w:t>C</w:t>
      </w:r>
      <w:r w:rsidR="00840A5A" w:rsidRPr="00015786">
        <w:rPr>
          <w:rFonts w:ascii="Times New Roman" w:hAnsi="Times New Roman"/>
          <w:sz w:val="24"/>
          <w:szCs w:val="24"/>
        </w:rPr>
        <w:t xml:space="preserve">laims </w:t>
      </w:r>
      <w:r w:rsidRPr="00015786">
        <w:rPr>
          <w:rFonts w:ascii="Times New Roman" w:hAnsi="Times New Roman"/>
          <w:sz w:val="24"/>
          <w:szCs w:val="24"/>
        </w:rPr>
        <w:t>C</w:t>
      </w:r>
      <w:r w:rsidR="00840A5A" w:rsidRPr="00015786">
        <w:rPr>
          <w:rFonts w:ascii="Times New Roman" w:hAnsi="Times New Roman"/>
          <w:sz w:val="24"/>
          <w:szCs w:val="24"/>
        </w:rPr>
        <w:t>ourt</w:t>
      </w:r>
      <w:r w:rsidRPr="00015786">
        <w:rPr>
          <w:rFonts w:ascii="Times New Roman" w:hAnsi="Times New Roman"/>
          <w:sz w:val="24"/>
          <w:szCs w:val="24"/>
        </w:rPr>
        <w:t xml:space="preserve"> is to allow for access to justice to the masses through a quick, inexpensive and expeditious informal process, in order to guarantee the right of access to </w:t>
      </w:r>
      <w:r w:rsidRPr="00015786">
        <w:rPr>
          <w:rFonts w:ascii="Times New Roman" w:hAnsi="Times New Roman"/>
          <w:sz w:val="24"/>
          <w:szCs w:val="24"/>
        </w:rPr>
        <w:lastRenderedPageBreak/>
        <w:t>justice under Article 48 of the Constitution. The courts should ideally be accessible in every sub-county and progressively in other decentralized units of judicial service delivery.</w:t>
      </w:r>
    </w:p>
    <w:p w:rsidR="009C08C2" w:rsidRPr="00015786" w:rsidRDefault="00B34661" w:rsidP="00015786">
      <w:pPr>
        <w:spacing w:after="0" w:line="360" w:lineRule="auto"/>
        <w:jc w:val="both"/>
        <w:rPr>
          <w:rFonts w:ascii="Times New Roman" w:hAnsi="Times New Roman"/>
          <w:sz w:val="24"/>
          <w:szCs w:val="24"/>
        </w:rPr>
      </w:pPr>
      <w:r w:rsidRPr="00015786">
        <w:rPr>
          <w:rFonts w:ascii="Times New Roman" w:hAnsi="Times New Roman"/>
          <w:sz w:val="24"/>
          <w:szCs w:val="24"/>
        </w:rPr>
        <w:t>The Small Claims Court is not tied down by the Civil Procedure Rules (2010), with the procedures in the court being touted as deliberately less formal, simple and straightforward. The Small Claims Court Act excludes strict application of the rules of evidence to court proceedings and may indeed admit as evidence material the Court considers credible or trustworthy.</w:t>
      </w:r>
    </w:p>
    <w:p w:rsidR="00FA0892" w:rsidRPr="00DC5ACA" w:rsidRDefault="004E625E" w:rsidP="00DC5ACA">
      <w:pPr>
        <w:numPr>
          <w:ilvl w:val="0"/>
          <w:numId w:val="13"/>
        </w:numPr>
        <w:spacing w:after="0" w:line="360" w:lineRule="auto"/>
        <w:jc w:val="both"/>
        <w:rPr>
          <w:rFonts w:ascii="Times New Roman" w:hAnsi="Times New Roman"/>
          <w:b/>
          <w:sz w:val="24"/>
          <w:szCs w:val="24"/>
        </w:rPr>
      </w:pPr>
      <w:r w:rsidRPr="00DC5ACA">
        <w:rPr>
          <w:rFonts w:ascii="Times New Roman" w:hAnsi="Times New Roman"/>
          <w:b/>
          <w:sz w:val="24"/>
          <w:szCs w:val="24"/>
          <w:u w:val="single"/>
        </w:rPr>
        <w:t xml:space="preserve">JURISDICTION OF TRIBUNALS  </w:t>
      </w:r>
    </w:p>
    <w:p w:rsidR="00FA0892" w:rsidRPr="00015786" w:rsidRDefault="00FA0892" w:rsidP="00015786">
      <w:pPr>
        <w:spacing w:after="0" w:line="360" w:lineRule="auto"/>
        <w:jc w:val="both"/>
        <w:rPr>
          <w:rFonts w:ascii="Times New Roman" w:hAnsi="Times New Roman"/>
          <w:sz w:val="24"/>
          <w:szCs w:val="24"/>
        </w:rPr>
      </w:pPr>
      <w:r w:rsidRPr="00015786">
        <w:rPr>
          <w:rFonts w:ascii="Times New Roman" w:hAnsi="Times New Roman"/>
          <w:sz w:val="24"/>
          <w:szCs w:val="24"/>
        </w:rPr>
        <w:t xml:space="preserve">Apart from the courts established in Kenya, our constitution also envisages the establishment of different tribunal by acts of parliament. It </w:t>
      </w:r>
      <w:r w:rsidR="00D5239A" w:rsidRPr="00015786">
        <w:rPr>
          <w:rFonts w:ascii="Times New Roman" w:hAnsi="Times New Roman"/>
          <w:sz w:val="24"/>
          <w:szCs w:val="24"/>
        </w:rPr>
        <w:t>provides …any</w:t>
      </w:r>
      <w:r w:rsidRPr="00015786">
        <w:rPr>
          <w:rFonts w:ascii="Times New Roman" w:hAnsi="Times New Roman"/>
          <w:sz w:val="24"/>
          <w:szCs w:val="24"/>
        </w:rPr>
        <w:t xml:space="preserve"> other court or local tribunal as may be </w:t>
      </w:r>
      <w:r w:rsidR="00336D71" w:rsidRPr="00015786">
        <w:rPr>
          <w:rFonts w:ascii="Times New Roman" w:hAnsi="Times New Roman"/>
          <w:sz w:val="24"/>
          <w:szCs w:val="24"/>
        </w:rPr>
        <w:t xml:space="preserve">established by an act of </w:t>
      </w:r>
      <w:r w:rsidR="00D5239A" w:rsidRPr="00015786">
        <w:rPr>
          <w:rFonts w:ascii="Times New Roman" w:hAnsi="Times New Roman"/>
          <w:sz w:val="24"/>
          <w:szCs w:val="24"/>
        </w:rPr>
        <w:t>parliament other</w:t>
      </w:r>
      <w:r w:rsidR="00336D71" w:rsidRPr="00015786">
        <w:rPr>
          <w:rFonts w:ascii="Times New Roman" w:hAnsi="Times New Roman"/>
          <w:sz w:val="24"/>
          <w:szCs w:val="24"/>
        </w:rPr>
        <w:t xml:space="preserve"> than the courts established as required by article 162.</w:t>
      </w:r>
      <w:r w:rsidR="00D5239A" w:rsidRPr="00015786">
        <w:rPr>
          <w:rStyle w:val="FootnoteReference"/>
          <w:rFonts w:ascii="Times New Roman" w:hAnsi="Times New Roman"/>
          <w:sz w:val="24"/>
          <w:szCs w:val="24"/>
        </w:rPr>
        <w:footnoteReference w:id="46"/>
      </w:r>
    </w:p>
    <w:p w:rsidR="005C5129" w:rsidRPr="00015786" w:rsidRDefault="00213689" w:rsidP="00015786">
      <w:pPr>
        <w:spacing w:after="0" w:line="360" w:lineRule="auto"/>
        <w:jc w:val="both"/>
        <w:rPr>
          <w:rFonts w:ascii="Times New Roman" w:hAnsi="Times New Roman"/>
          <w:sz w:val="24"/>
          <w:szCs w:val="24"/>
        </w:rPr>
      </w:pPr>
      <w:r w:rsidRPr="00015786">
        <w:rPr>
          <w:rFonts w:ascii="Times New Roman" w:hAnsi="Times New Roman"/>
          <w:sz w:val="24"/>
          <w:szCs w:val="24"/>
        </w:rPr>
        <w:t>The parliament is therefore given the power to enact different legislations conferring jurisdiction on the said tribunals.</w:t>
      </w:r>
      <w:r w:rsidRPr="00015786">
        <w:rPr>
          <w:rStyle w:val="FootnoteReference"/>
          <w:rFonts w:ascii="Times New Roman" w:hAnsi="Times New Roman"/>
          <w:sz w:val="24"/>
          <w:szCs w:val="24"/>
        </w:rPr>
        <w:footnoteReference w:id="47"/>
      </w:r>
      <w:r w:rsidRPr="00015786">
        <w:rPr>
          <w:rFonts w:ascii="Times New Roman" w:hAnsi="Times New Roman"/>
          <w:sz w:val="24"/>
          <w:szCs w:val="24"/>
        </w:rPr>
        <w:t xml:space="preserve"> In that regard then then, parliament has enacted legislations establishing various tribunals. Just to mention but a few:</w:t>
      </w:r>
    </w:p>
    <w:p w:rsidR="007F4A03" w:rsidRPr="00015786" w:rsidRDefault="007F4A03" w:rsidP="00015786">
      <w:pPr>
        <w:numPr>
          <w:ilvl w:val="0"/>
          <w:numId w:val="3"/>
        </w:numPr>
        <w:spacing w:after="0" w:line="360" w:lineRule="auto"/>
        <w:jc w:val="both"/>
        <w:rPr>
          <w:rFonts w:ascii="Times New Roman" w:hAnsi="Times New Roman"/>
          <w:sz w:val="24"/>
          <w:szCs w:val="24"/>
        </w:rPr>
      </w:pPr>
      <w:r w:rsidRPr="00015786">
        <w:rPr>
          <w:rFonts w:ascii="Times New Roman" w:hAnsi="Times New Roman"/>
          <w:sz w:val="24"/>
          <w:szCs w:val="24"/>
        </w:rPr>
        <w:t>Legal education appeals tribunal</w:t>
      </w:r>
    </w:p>
    <w:p w:rsidR="00D5239A" w:rsidRPr="00015786" w:rsidRDefault="005C5129" w:rsidP="00015786">
      <w:pPr>
        <w:numPr>
          <w:ilvl w:val="0"/>
          <w:numId w:val="3"/>
        </w:numPr>
        <w:spacing w:after="0" w:line="360" w:lineRule="auto"/>
        <w:jc w:val="both"/>
        <w:rPr>
          <w:rFonts w:ascii="Times New Roman" w:hAnsi="Times New Roman"/>
          <w:sz w:val="24"/>
          <w:szCs w:val="24"/>
        </w:rPr>
      </w:pPr>
      <w:r w:rsidRPr="00015786">
        <w:rPr>
          <w:rFonts w:ascii="Times New Roman" w:hAnsi="Times New Roman"/>
          <w:sz w:val="24"/>
          <w:szCs w:val="24"/>
        </w:rPr>
        <w:t>Tax Appeals Tribunal</w:t>
      </w:r>
    </w:p>
    <w:p w:rsidR="005C5129" w:rsidRPr="00015786" w:rsidRDefault="005C5129" w:rsidP="00015786">
      <w:pPr>
        <w:numPr>
          <w:ilvl w:val="0"/>
          <w:numId w:val="3"/>
        </w:numPr>
        <w:spacing w:after="0" w:line="360" w:lineRule="auto"/>
        <w:jc w:val="both"/>
        <w:rPr>
          <w:rFonts w:ascii="Times New Roman" w:hAnsi="Times New Roman"/>
          <w:sz w:val="24"/>
          <w:szCs w:val="24"/>
        </w:rPr>
      </w:pPr>
      <w:r w:rsidRPr="00015786">
        <w:rPr>
          <w:rFonts w:ascii="Times New Roman" w:hAnsi="Times New Roman"/>
          <w:sz w:val="24"/>
          <w:szCs w:val="24"/>
        </w:rPr>
        <w:t>Industrial Property Tribunal</w:t>
      </w:r>
    </w:p>
    <w:p w:rsidR="005C5129" w:rsidRPr="00015786" w:rsidRDefault="005C5129" w:rsidP="00015786">
      <w:pPr>
        <w:numPr>
          <w:ilvl w:val="0"/>
          <w:numId w:val="3"/>
        </w:numPr>
        <w:spacing w:after="0" w:line="360" w:lineRule="auto"/>
        <w:jc w:val="both"/>
        <w:rPr>
          <w:rFonts w:ascii="Times New Roman" w:hAnsi="Times New Roman"/>
          <w:sz w:val="24"/>
          <w:szCs w:val="24"/>
        </w:rPr>
      </w:pPr>
      <w:r w:rsidRPr="00015786">
        <w:rPr>
          <w:rFonts w:ascii="Times New Roman" w:hAnsi="Times New Roman"/>
          <w:sz w:val="24"/>
          <w:szCs w:val="24"/>
        </w:rPr>
        <w:t>Communication and Multimedia Appeals Tribunal</w:t>
      </w:r>
    </w:p>
    <w:p w:rsidR="005C5129" w:rsidRPr="00015786" w:rsidRDefault="005C5129" w:rsidP="00015786">
      <w:pPr>
        <w:numPr>
          <w:ilvl w:val="0"/>
          <w:numId w:val="3"/>
        </w:numPr>
        <w:spacing w:after="0" w:line="360" w:lineRule="auto"/>
        <w:jc w:val="both"/>
        <w:rPr>
          <w:rFonts w:ascii="Times New Roman" w:hAnsi="Times New Roman"/>
          <w:sz w:val="24"/>
          <w:szCs w:val="24"/>
        </w:rPr>
      </w:pPr>
      <w:r w:rsidRPr="00015786">
        <w:rPr>
          <w:rFonts w:ascii="Times New Roman" w:hAnsi="Times New Roman"/>
          <w:sz w:val="24"/>
          <w:szCs w:val="24"/>
        </w:rPr>
        <w:t>HIV &amp; AIDS Tribunal</w:t>
      </w:r>
    </w:p>
    <w:p w:rsidR="005617F9" w:rsidRPr="00A569F9" w:rsidRDefault="007F4A03" w:rsidP="005617F9">
      <w:pPr>
        <w:numPr>
          <w:ilvl w:val="0"/>
          <w:numId w:val="3"/>
        </w:numPr>
        <w:spacing w:after="0" w:line="360" w:lineRule="auto"/>
        <w:jc w:val="both"/>
        <w:rPr>
          <w:rFonts w:ascii="Times New Roman" w:hAnsi="Times New Roman"/>
          <w:sz w:val="24"/>
          <w:szCs w:val="24"/>
        </w:rPr>
      </w:pPr>
      <w:r w:rsidRPr="00015786">
        <w:rPr>
          <w:rFonts w:ascii="Times New Roman" w:hAnsi="Times New Roman"/>
          <w:sz w:val="24"/>
          <w:szCs w:val="24"/>
        </w:rPr>
        <w:t>National Environment Tribunal</w:t>
      </w:r>
    </w:p>
    <w:p w:rsidR="007F4A03" w:rsidRPr="00015786" w:rsidRDefault="007F4A03" w:rsidP="00015786">
      <w:pPr>
        <w:numPr>
          <w:ilvl w:val="0"/>
          <w:numId w:val="7"/>
        </w:numPr>
        <w:spacing w:after="0" w:line="360" w:lineRule="auto"/>
        <w:jc w:val="both"/>
        <w:rPr>
          <w:rFonts w:ascii="Times New Roman" w:hAnsi="Times New Roman"/>
          <w:b/>
          <w:sz w:val="24"/>
          <w:szCs w:val="24"/>
          <w:u w:val="single"/>
        </w:rPr>
      </w:pPr>
      <w:r w:rsidRPr="00015786">
        <w:rPr>
          <w:rFonts w:ascii="Times New Roman" w:hAnsi="Times New Roman"/>
          <w:b/>
          <w:sz w:val="24"/>
          <w:szCs w:val="24"/>
          <w:u w:val="single"/>
        </w:rPr>
        <w:t xml:space="preserve">Jurisdiction of the Legal Education Appeals Tribunal </w:t>
      </w:r>
    </w:p>
    <w:p w:rsidR="007F4A03" w:rsidRPr="00015786" w:rsidRDefault="007F4A03" w:rsidP="00015786">
      <w:pPr>
        <w:spacing w:after="0" w:line="360" w:lineRule="auto"/>
        <w:jc w:val="both"/>
        <w:rPr>
          <w:rFonts w:ascii="Times New Roman" w:hAnsi="Times New Roman"/>
          <w:sz w:val="24"/>
          <w:szCs w:val="24"/>
        </w:rPr>
      </w:pPr>
      <w:r w:rsidRPr="00015786">
        <w:rPr>
          <w:rFonts w:ascii="Times New Roman" w:hAnsi="Times New Roman"/>
          <w:sz w:val="24"/>
          <w:szCs w:val="24"/>
        </w:rPr>
        <w:t xml:space="preserve">It </w:t>
      </w:r>
      <w:r w:rsidR="001174B3" w:rsidRPr="00015786">
        <w:rPr>
          <w:rFonts w:ascii="Times New Roman" w:hAnsi="Times New Roman"/>
          <w:sz w:val="24"/>
          <w:szCs w:val="24"/>
        </w:rPr>
        <w:t xml:space="preserve">is established under section 29 </w:t>
      </w:r>
      <w:r w:rsidRPr="00015786">
        <w:rPr>
          <w:rFonts w:ascii="Times New Roman" w:hAnsi="Times New Roman"/>
          <w:sz w:val="24"/>
          <w:szCs w:val="24"/>
        </w:rPr>
        <w:t>of the Legal Education Act.</w:t>
      </w:r>
      <w:r w:rsidRPr="00015786">
        <w:rPr>
          <w:rStyle w:val="FootnoteReference"/>
          <w:rFonts w:ascii="Times New Roman" w:hAnsi="Times New Roman"/>
          <w:sz w:val="24"/>
          <w:szCs w:val="24"/>
        </w:rPr>
        <w:footnoteReference w:id="48"/>
      </w:r>
      <w:r w:rsidRPr="00015786">
        <w:rPr>
          <w:rFonts w:ascii="Times New Roman" w:hAnsi="Times New Roman"/>
          <w:sz w:val="24"/>
          <w:szCs w:val="24"/>
        </w:rPr>
        <w:t xml:space="preserve">  The tribunal hears appeals made to it by any party or a reference made to it by the council of legal education on matters relating to the legal education act.</w:t>
      </w:r>
      <w:r w:rsidR="00CB105A" w:rsidRPr="00015786">
        <w:rPr>
          <w:rStyle w:val="FootnoteReference"/>
          <w:rFonts w:ascii="Times New Roman" w:hAnsi="Times New Roman"/>
          <w:sz w:val="24"/>
          <w:szCs w:val="24"/>
        </w:rPr>
        <w:footnoteReference w:id="49"/>
      </w:r>
      <w:r w:rsidRPr="00015786">
        <w:rPr>
          <w:rFonts w:ascii="Times New Roman" w:hAnsi="Times New Roman"/>
          <w:sz w:val="24"/>
          <w:szCs w:val="24"/>
        </w:rPr>
        <w:t xml:space="preserve"> The specific matters </w:t>
      </w:r>
      <w:r w:rsidR="001174B3" w:rsidRPr="00015786">
        <w:rPr>
          <w:rFonts w:ascii="Times New Roman" w:hAnsi="Times New Roman"/>
          <w:sz w:val="24"/>
          <w:szCs w:val="24"/>
        </w:rPr>
        <w:t>include appeals</w:t>
      </w:r>
      <w:r w:rsidRPr="00015786">
        <w:rPr>
          <w:rFonts w:ascii="Times New Roman" w:hAnsi="Times New Roman"/>
          <w:sz w:val="24"/>
          <w:szCs w:val="24"/>
        </w:rPr>
        <w:t xml:space="preserve"> from a decision of the council to:</w:t>
      </w:r>
    </w:p>
    <w:p w:rsidR="007F4A03" w:rsidRPr="00015786" w:rsidRDefault="007F4A03" w:rsidP="00015786">
      <w:pPr>
        <w:numPr>
          <w:ilvl w:val="0"/>
          <w:numId w:val="4"/>
        </w:numPr>
        <w:spacing w:after="0" w:line="360" w:lineRule="auto"/>
        <w:jc w:val="both"/>
        <w:rPr>
          <w:rFonts w:ascii="Times New Roman" w:hAnsi="Times New Roman"/>
          <w:sz w:val="24"/>
          <w:szCs w:val="24"/>
        </w:rPr>
      </w:pPr>
      <w:r w:rsidRPr="00015786">
        <w:rPr>
          <w:rFonts w:ascii="Times New Roman" w:hAnsi="Times New Roman"/>
          <w:sz w:val="24"/>
          <w:szCs w:val="24"/>
        </w:rPr>
        <w:t>Refuse to grant a license</w:t>
      </w:r>
      <w:r w:rsidR="00CC189C" w:rsidRPr="00015786">
        <w:rPr>
          <w:rFonts w:ascii="Times New Roman" w:hAnsi="Times New Roman"/>
          <w:sz w:val="24"/>
          <w:szCs w:val="24"/>
        </w:rPr>
        <w:t>.</w:t>
      </w:r>
    </w:p>
    <w:p w:rsidR="007F4A03" w:rsidRPr="00015786" w:rsidRDefault="001174B3" w:rsidP="00015786">
      <w:pPr>
        <w:numPr>
          <w:ilvl w:val="0"/>
          <w:numId w:val="4"/>
        </w:numPr>
        <w:spacing w:after="0" w:line="360" w:lineRule="auto"/>
        <w:jc w:val="both"/>
        <w:rPr>
          <w:rFonts w:ascii="Times New Roman" w:hAnsi="Times New Roman"/>
          <w:sz w:val="24"/>
          <w:szCs w:val="24"/>
        </w:rPr>
      </w:pPr>
      <w:r w:rsidRPr="00015786">
        <w:rPr>
          <w:rFonts w:ascii="Times New Roman" w:hAnsi="Times New Roman"/>
          <w:sz w:val="24"/>
          <w:szCs w:val="24"/>
        </w:rPr>
        <w:t>Impose conditions on a license</w:t>
      </w:r>
      <w:r w:rsidR="00CC189C" w:rsidRPr="00015786">
        <w:rPr>
          <w:rFonts w:ascii="Times New Roman" w:hAnsi="Times New Roman"/>
          <w:sz w:val="24"/>
          <w:szCs w:val="24"/>
        </w:rPr>
        <w:t>.</w:t>
      </w:r>
    </w:p>
    <w:p w:rsidR="001174B3" w:rsidRPr="00015786" w:rsidRDefault="001174B3" w:rsidP="00015786">
      <w:pPr>
        <w:numPr>
          <w:ilvl w:val="0"/>
          <w:numId w:val="4"/>
        </w:numPr>
        <w:spacing w:after="0" w:line="360" w:lineRule="auto"/>
        <w:jc w:val="both"/>
        <w:rPr>
          <w:rFonts w:ascii="Times New Roman" w:hAnsi="Times New Roman"/>
          <w:sz w:val="24"/>
          <w:szCs w:val="24"/>
        </w:rPr>
      </w:pPr>
      <w:r w:rsidRPr="00015786">
        <w:rPr>
          <w:rFonts w:ascii="Times New Roman" w:hAnsi="Times New Roman"/>
          <w:sz w:val="24"/>
          <w:szCs w:val="24"/>
        </w:rPr>
        <w:t>Suspend or revoke a license</w:t>
      </w:r>
      <w:r w:rsidR="00CC189C" w:rsidRPr="00015786">
        <w:rPr>
          <w:rFonts w:ascii="Times New Roman" w:hAnsi="Times New Roman"/>
          <w:sz w:val="24"/>
          <w:szCs w:val="24"/>
        </w:rPr>
        <w:t>.</w:t>
      </w:r>
      <w:r w:rsidR="00CC189C" w:rsidRPr="00015786">
        <w:rPr>
          <w:rStyle w:val="FootnoteReference"/>
          <w:rFonts w:ascii="Times New Roman" w:hAnsi="Times New Roman"/>
          <w:sz w:val="24"/>
          <w:szCs w:val="24"/>
        </w:rPr>
        <w:footnoteReference w:id="50"/>
      </w:r>
    </w:p>
    <w:p w:rsidR="005667DF" w:rsidRPr="00015786" w:rsidRDefault="005667DF" w:rsidP="00015786">
      <w:pPr>
        <w:spacing w:after="0" w:line="360" w:lineRule="auto"/>
        <w:jc w:val="both"/>
        <w:rPr>
          <w:rFonts w:ascii="Times New Roman" w:hAnsi="Times New Roman"/>
          <w:sz w:val="24"/>
          <w:szCs w:val="24"/>
        </w:rPr>
      </w:pPr>
      <w:r w:rsidRPr="00015786">
        <w:rPr>
          <w:rFonts w:ascii="Times New Roman" w:hAnsi="Times New Roman"/>
          <w:sz w:val="24"/>
          <w:szCs w:val="24"/>
        </w:rPr>
        <w:lastRenderedPageBreak/>
        <w:t>In determining any case before it the tribunal is empowered to take into consideration any evidence, which it considers relevant to the subject of the appeal before it.</w:t>
      </w:r>
      <w:r w:rsidR="00A03450" w:rsidRPr="00015786">
        <w:rPr>
          <w:rStyle w:val="FootnoteReference"/>
          <w:rFonts w:ascii="Times New Roman" w:hAnsi="Times New Roman"/>
          <w:sz w:val="24"/>
          <w:szCs w:val="24"/>
        </w:rPr>
        <w:footnoteReference w:id="51"/>
      </w:r>
      <w:r w:rsidR="005D13D3" w:rsidRPr="00015786">
        <w:rPr>
          <w:rFonts w:ascii="Times New Roman" w:hAnsi="Times New Roman"/>
          <w:sz w:val="24"/>
          <w:szCs w:val="24"/>
        </w:rPr>
        <w:t xml:space="preserve"> Upon the </w:t>
      </w:r>
      <w:r w:rsidR="00633D7B" w:rsidRPr="00015786">
        <w:rPr>
          <w:rFonts w:ascii="Times New Roman" w:hAnsi="Times New Roman"/>
          <w:sz w:val="24"/>
          <w:szCs w:val="24"/>
        </w:rPr>
        <w:t>hearing</w:t>
      </w:r>
      <w:r w:rsidR="005D13D3" w:rsidRPr="00015786">
        <w:rPr>
          <w:rFonts w:ascii="Times New Roman" w:hAnsi="Times New Roman"/>
          <w:sz w:val="24"/>
          <w:szCs w:val="24"/>
        </w:rPr>
        <w:t xml:space="preserve"> of the appeal,</w:t>
      </w:r>
      <w:r w:rsidR="002E62E1" w:rsidRPr="00015786">
        <w:rPr>
          <w:rFonts w:ascii="Times New Roman" w:hAnsi="Times New Roman"/>
          <w:sz w:val="24"/>
          <w:szCs w:val="24"/>
        </w:rPr>
        <w:t xml:space="preserve"> the tribuna</w:t>
      </w:r>
      <w:r w:rsidR="00633D7B" w:rsidRPr="00015786">
        <w:rPr>
          <w:rFonts w:ascii="Times New Roman" w:hAnsi="Times New Roman"/>
          <w:sz w:val="24"/>
          <w:szCs w:val="24"/>
        </w:rPr>
        <w:t>l is empowered to:</w:t>
      </w:r>
    </w:p>
    <w:p w:rsidR="00633D7B" w:rsidRPr="00015786" w:rsidRDefault="00633D7B" w:rsidP="00015786">
      <w:pPr>
        <w:numPr>
          <w:ilvl w:val="0"/>
          <w:numId w:val="5"/>
        </w:numPr>
        <w:spacing w:after="0" w:line="360" w:lineRule="auto"/>
        <w:jc w:val="both"/>
        <w:rPr>
          <w:rFonts w:ascii="Times New Roman" w:hAnsi="Times New Roman"/>
          <w:sz w:val="24"/>
          <w:szCs w:val="24"/>
        </w:rPr>
      </w:pPr>
      <w:r w:rsidRPr="00015786">
        <w:rPr>
          <w:rFonts w:ascii="Times New Roman" w:hAnsi="Times New Roman"/>
          <w:sz w:val="24"/>
          <w:szCs w:val="24"/>
        </w:rPr>
        <w:t>Confirm, set aside or vary the order or decision in question.</w:t>
      </w:r>
    </w:p>
    <w:p w:rsidR="00633D7B" w:rsidRPr="00015786" w:rsidRDefault="00633D7B" w:rsidP="00015786">
      <w:pPr>
        <w:numPr>
          <w:ilvl w:val="0"/>
          <w:numId w:val="5"/>
        </w:numPr>
        <w:spacing w:after="0" w:line="360" w:lineRule="auto"/>
        <w:jc w:val="both"/>
        <w:rPr>
          <w:rFonts w:ascii="Times New Roman" w:hAnsi="Times New Roman"/>
          <w:sz w:val="24"/>
          <w:szCs w:val="24"/>
        </w:rPr>
      </w:pPr>
      <w:r w:rsidRPr="00015786">
        <w:rPr>
          <w:rFonts w:ascii="Times New Roman" w:hAnsi="Times New Roman"/>
          <w:sz w:val="24"/>
          <w:szCs w:val="24"/>
        </w:rPr>
        <w:t>Exercise any powers which would have been exercised by the council, in the proceedings in connection with which the appeal is brought.</w:t>
      </w:r>
    </w:p>
    <w:p w:rsidR="00633D7B" w:rsidRPr="00015786" w:rsidRDefault="00633D7B" w:rsidP="00015786">
      <w:pPr>
        <w:numPr>
          <w:ilvl w:val="0"/>
          <w:numId w:val="5"/>
        </w:numPr>
        <w:spacing w:after="0" w:line="360" w:lineRule="auto"/>
        <w:jc w:val="both"/>
        <w:rPr>
          <w:rFonts w:ascii="Times New Roman" w:hAnsi="Times New Roman"/>
          <w:sz w:val="24"/>
          <w:szCs w:val="24"/>
        </w:rPr>
      </w:pPr>
      <w:r w:rsidRPr="00015786">
        <w:rPr>
          <w:rFonts w:ascii="Times New Roman" w:hAnsi="Times New Roman"/>
          <w:sz w:val="24"/>
          <w:szCs w:val="24"/>
        </w:rPr>
        <w:t>Make any other order, including an order, for costs, as it may consider just.</w:t>
      </w:r>
      <w:r w:rsidR="002606AE" w:rsidRPr="00015786">
        <w:rPr>
          <w:rStyle w:val="FootnoteReference"/>
          <w:rFonts w:ascii="Times New Roman" w:hAnsi="Times New Roman"/>
          <w:sz w:val="24"/>
          <w:szCs w:val="24"/>
        </w:rPr>
        <w:footnoteReference w:id="52"/>
      </w:r>
    </w:p>
    <w:p w:rsidR="00DC6A03" w:rsidRPr="00015786" w:rsidRDefault="00DC6A03" w:rsidP="00015786">
      <w:pPr>
        <w:numPr>
          <w:ilvl w:val="0"/>
          <w:numId w:val="7"/>
        </w:numPr>
        <w:spacing w:after="0" w:line="360" w:lineRule="auto"/>
        <w:jc w:val="both"/>
        <w:rPr>
          <w:rFonts w:ascii="Times New Roman" w:hAnsi="Times New Roman"/>
          <w:sz w:val="24"/>
          <w:szCs w:val="24"/>
        </w:rPr>
      </w:pPr>
      <w:r w:rsidRPr="00015786">
        <w:rPr>
          <w:rFonts w:ascii="Times New Roman" w:hAnsi="Times New Roman"/>
          <w:b/>
          <w:sz w:val="24"/>
          <w:szCs w:val="24"/>
          <w:u w:val="single"/>
        </w:rPr>
        <w:t>Jurisdiction of the Political Parties Disputes Tribunal (PPDT)</w:t>
      </w:r>
      <w:r w:rsidRPr="00015786">
        <w:rPr>
          <w:rFonts w:ascii="Times New Roman" w:hAnsi="Times New Roman"/>
          <w:sz w:val="24"/>
          <w:szCs w:val="24"/>
        </w:rPr>
        <w:t xml:space="preserve"> </w:t>
      </w:r>
    </w:p>
    <w:p w:rsidR="00DC6A03" w:rsidRPr="00015786" w:rsidRDefault="00DC6A03" w:rsidP="00015786">
      <w:pPr>
        <w:spacing w:after="0" w:line="360" w:lineRule="auto"/>
        <w:jc w:val="both"/>
        <w:rPr>
          <w:rFonts w:ascii="Times New Roman" w:hAnsi="Times New Roman"/>
          <w:sz w:val="24"/>
          <w:szCs w:val="24"/>
        </w:rPr>
      </w:pPr>
      <w:r w:rsidRPr="00015786">
        <w:rPr>
          <w:rFonts w:ascii="Times New Roman" w:hAnsi="Times New Roman"/>
          <w:sz w:val="24"/>
          <w:szCs w:val="24"/>
        </w:rPr>
        <w:t>This tribunal is established under Section 39 of the Political Parties Act.</w:t>
      </w:r>
      <w:r w:rsidRPr="00015786">
        <w:rPr>
          <w:rStyle w:val="FootnoteReference"/>
          <w:rFonts w:ascii="Times New Roman" w:hAnsi="Times New Roman"/>
          <w:sz w:val="24"/>
          <w:szCs w:val="24"/>
        </w:rPr>
        <w:footnoteReference w:id="53"/>
      </w:r>
    </w:p>
    <w:p w:rsidR="00DC6A03" w:rsidRPr="00015786" w:rsidRDefault="00DC6A03" w:rsidP="00015786">
      <w:pPr>
        <w:spacing w:after="0" w:line="360" w:lineRule="auto"/>
        <w:jc w:val="both"/>
        <w:rPr>
          <w:rFonts w:ascii="Times New Roman" w:hAnsi="Times New Roman"/>
          <w:sz w:val="24"/>
          <w:szCs w:val="24"/>
        </w:rPr>
      </w:pPr>
      <w:r w:rsidRPr="00015786">
        <w:rPr>
          <w:rFonts w:ascii="Times New Roman" w:hAnsi="Times New Roman"/>
          <w:sz w:val="24"/>
          <w:szCs w:val="24"/>
        </w:rPr>
        <w:t>Under Section 40 of Political Parties Act 2011, this tribunal</w:t>
      </w:r>
      <w:r w:rsidR="000B1F49" w:rsidRPr="00015786">
        <w:rPr>
          <w:rFonts w:ascii="Times New Roman" w:hAnsi="Times New Roman"/>
          <w:sz w:val="24"/>
          <w:szCs w:val="24"/>
        </w:rPr>
        <w:t xml:space="preserve"> has the jurisdiction</w:t>
      </w:r>
      <w:r w:rsidRPr="00015786">
        <w:rPr>
          <w:rFonts w:ascii="Times New Roman" w:hAnsi="Times New Roman"/>
          <w:sz w:val="24"/>
          <w:szCs w:val="24"/>
        </w:rPr>
        <w:t xml:space="preserve"> to hear and determine disputes between:</w:t>
      </w:r>
    </w:p>
    <w:p w:rsidR="00DC6A03" w:rsidRPr="00015786" w:rsidRDefault="00DC6A03" w:rsidP="00015786">
      <w:pPr>
        <w:spacing w:after="0" w:line="360" w:lineRule="auto"/>
        <w:ind w:left="1440"/>
        <w:jc w:val="both"/>
        <w:rPr>
          <w:rFonts w:ascii="Times New Roman" w:hAnsi="Times New Roman"/>
          <w:sz w:val="24"/>
          <w:szCs w:val="24"/>
        </w:rPr>
      </w:pPr>
      <w:r w:rsidRPr="00015786">
        <w:rPr>
          <w:rFonts w:ascii="Times New Roman" w:hAnsi="Times New Roman"/>
          <w:sz w:val="24"/>
          <w:szCs w:val="24"/>
        </w:rPr>
        <w:t>•    Members of a political party.</w:t>
      </w:r>
    </w:p>
    <w:p w:rsidR="00DC6A03" w:rsidRPr="00015786" w:rsidRDefault="00DC6A03" w:rsidP="00015786">
      <w:pPr>
        <w:spacing w:after="0" w:line="360" w:lineRule="auto"/>
        <w:ind w:left="1440"/>
        <w:jc w:val="both"/>
        <w:rPr>
          <w:rFonts w:ascii="Times New Roman" w:hAnsi="Times New Roman"/>
          <w:sz w:val="24"/>
          <w:szCs w:val="24"/>
        </w:rPr>
      </w:pPr>
      <w:r w:rsidRPr="00015786">
        <w:rPr>
          <w:rFonts w:ascii="Times New Roman" w:hAnsi="Times New Roman"/>
          <w:sz w:val="24"/>
          <w:szCs w:val="24"/>
        </w:rPr>
        <w:t>•    A member of a political party and a political party.</w:t>
      </w:r>
    </w:p>
    <w:p w:rsidR="00DC6A03" w:rsidRPr="00015786" w:rsidRDefault="00DC6A03" w:rsidP="00015786">
      <w:pPr>
        <w:spacing w:after="0" w:line="360" w:lineRule="auto"/>
        <w:ind w:left="1440"/>
        <w:jc w:val="both"/>
        <w:rPr>
          <w:rFonts w:ascii="Times New Roman" w:hAnsi="Times New Roman"/>
          <w:sz w:val="24"/>
          <w:szCs w:val="24"/>
        </w:rPr>
      </w:pPr>
      <w:r w:rsidRPr="00015786">
        <w:rPr>
          <w:rFonts w:ascii="Times New Roman" w:hAnsi="Times New Roman"/>
          <w:sz w:val="24"/>
          <w:szCs w:val="24"/>
        </w:rPr>
        <w:t>•    Political parties.</w:t>
      </w:r>
    </w:p>
    <w:p w:rsidR="00DC6A03" w:rsidRPr="00015786" w:rsidRDefault="00DC6A03" w:rsidP="00015786">
      <w:pPr>
        <w:spacing w:after="0" w:line="360" w:lineRule="auto"/>
        <w:ind w:left="1440"/>
        <w:jc w:val="both"/>
        <w:rPr>
          <w:rFonts w:ascii="Times New Roman" w:hAnsi="Times New Roman"/>
          <w:sz w:val="24"/>
          <w:szCs w:val="24"/>
        </w:rPr>
      </w:pPr>
      <w:r w:rsidRPr="00015786">
        <w:rPr>
          <w:rFonts w:ascii="Times New Roman" w:hAnsi="Times New Roman"/>
          <w:sz w:val="24"/>
          <w:szCs w:val="24"/>
        </w:rPr>
        <w:t>•    An independent candidate and a political party.</w:t>
      </w:r>
    </w:p>
    <w:p w:rsidR="00DC6A03" w:rsidRPr="00015786" w:rsidRDefault="00DC6A03" w:rsidP="00015786">
      <w:pPr>
        <w:spacing w:after="0" w:line="360" w:lineRule="auto"/>
        <w:ind w:left="1440"/>
        <w:jc w:val="both"/>
        <w:rPr>
          <w:rFonts w:ascii="Times New Roman" w:hAnsi="Times New Roman"/>
          <w:sz w:val="24"/>
          <w:szCs w:val="24"/>
        </w:rPr>
      </w:pPr>
      <w:r w:rsidRPr="00015786">
        <w:rPr>
          <w:rFonts w:ascii="Times New Roman" w:hAnsi="Times New Roman"/>
          <w:sz w:val="24"/>
          <w:szCs w:val="24"/>
        </w:rPr>
        <w:t>•    Coalition partners.</w:t>
      </w:r>
    </w:p>
    <w:p w:rsidR="00DC6A03" w:rsidRPr="00015786" w:rsidRDefault="00DC6A03" w:rsidP="00015786">
      <w:pPr>
        <w:spacing w:after="0" w:line="360" w:lineRule="auto"/>
        <w:ind w:left="1440"/>
        <w:jc w:val="both"/>
        <w:rPr>
          <w:rFonts w:ascii="Times New Roman" w:hAnsi="Times New Roman"/>
          <w:sz w:val="24"/>
          <w:szCs w:val="24"/>
        </w:rPr>
      </w:pPr>
      <w:r w:rsidRPr="00015786">
        <w:rPr>
          <w:rFonts w:ascii="Times New Roman" w:hAnsi="Times New Roman"/>
          <w:sz w:val="24"/>
          <w:szCs w:val="24"/>
        </w:rPr>
        <w:t>•    Appeals from the decisions of the Registrar of Political Parties under the Act.</w:t>
      </w:r>
    </w:p>
    <w:p w:rsidR="005617F9" w:rsidRDefault="00DC6A03" w:rsidP="005617F9">
      <w:pPr>
        <w:spacing w:after="0" w:line="360" w:lineRule="auto"/>
        <w:ind w:left="1440"/>
        <w:jc w:val="both"/>
        <w:rPr>
          <w:rFonts w:ascii="Times New Roman" w:hAnsi="Times New Roman"/>
          <w:sz w:val="24"/>
          <w:szCs w:val="24"/>
        </w:rPr>
      </w:pPr>
      <w:r w:rsidRPr="00015786">
        <w:rPr>
          <w:rFonts w:ascii="Times New Roman" w:hAnsi="Times New Roman"/>
          <w:sz w:val="24"/>
          <w:szCs w:val="24"/>
        </w:rPr>
        <w:t>•    Disputes arising out of party primaries.</w:t>
      </w:r>
    </w:p>
    <w:p w:rsidR="005617F9" w:rsidRPr="005617F9" w:rsidRDefault="005617F9" w:rsidP="004E625E">
      <w:pPr>
        <w:numPr>
          <w:ilvl w:val="0"/>
          <w:numId w:val="7"/>
        </w:numPr>
        <w:spacing w:after="0" w:line="360" w:lineRule="auto"/>
        <w:contextualSpacing/>
        <w:jc w:val="both"/>
        <w:rPr>
          <w:rFonts w:ascii="Times New Roman" w:eastAsia="Calibri" w:hAnsi="Times New Roman"/>
          <w:b/>
          <w:sz w:val="24"/>
          <w:szCs w:val="24"/>
          <w:u w:val="single"/>
          <w:lang w:val="en-CA" w:eastAsia="en-US"/>
        </w:rPr>
      </w:pPr>
      <w:r w:rsidRPr="005617F9">
        <w:rPr>
          <w:rFonts w:ascii="Times New Roman" w:eastAsia="Calibri" w:hAnsi="Times New Roman"/>
          <w:b/>
          <w:sz w:val="24"/>
          <w:szCs w:val="24"/>
          <w:u w:val="single"/>
          <w:lang w:val="en-CA" w:eastAsia="en-US"/>
        </w:rPr>
        <w:t>Mic</w:t>
      </w:r>
      <w:r w:rsidR="004E625E">
        <w:rPr>
          <w:rFonts w:ascii="Times New Roman" w:eastAsia="Calibri" w:hAnsi="Times New Roman"/>
          <w:b/>
          <w:sz w:val="24"/>
          <w:szCs w:val="24"/>
          <w:u w:val="single"/>
          <w:lang w:val="en-CA" w:eastAsia="en-US"/>
        </w:rPr>
        <w:t>ro &amp; Small Enterprises Tribunal</w:t>
      </w:r>
    </w:p>
    <w:p w:rsidR="005617F9" w:rsidRPr="005617F9" w:rsidRDefault="005617F9" w:rsidP="005617F9">
      <w:pPr>
        <w:spacing w:after="0" w:line="360" w:lineRule="auto"/>
        <w:jc w:val="both"/>
        <w:rPr>
          <w:rFonts w:ascii="Times New Roman" w:eastAsia="Calibri" w:hAnsi="Times New Roman"/>
          <w:sz w:val="24"/>
          <w:szCs w:val="24"/>
          <w:lang w:val="en-CA" w:eastAsia="en-US"/>
        </w:rPr>
      </w:pPr>
      <w:r w:rsidRPr="005617F9">
        <w:rPr>
          <w:rFonts w:ascii="Times New Roman" w:eastAsia="Calibri" w:hAnsi="Times New Roman"/>
          <w:sz w:val="24"/>
          <w:szCs w:val="24"/>
          <w:lang w:val="en-CA" w:eastAsia="en-US"/>
        </w:rPr>
        <w:t>Established by the Micro and Small Enterprises Act, No. 55 of 2012, S. 54.</w:t>
      </w:r>
      <w:r w:rsidRPr="005617F9">
        <w:rPr>
          <w:rFonts w:ascii="Times New Roman" w:eastAsia="Calibri" w:hAnsi="Times New Roman"/>
          <w:sz w:val="24"/>
          <w:szCs w:val="24"/>
          <w:lang w:val="en-CA" w:eastAsia="en-US"/>
        </w:rPr>
        <w:tab/>
      </w:r>
    </w:p>
    <w:p w:rsidR="005617F9" w:rsidRPr="005617F9" w:rsidRDefault="005617F9" w:rsidP="005617F9">
      <w:pPr>
        <w:spacing w:after="0" w:line="360" w:lineRule="auto"/>
        <w:jc w:val="both"/>
        <w:rPr>
          <w:rFonts w:ascii="Times New Roman" w:eastAsia="Calibri" w:hAnsi="Times New Roman"/>
          <w:sz w:val="24"/>
          <w:szCs w:val="24"/>
          <w:lang w:val="en-CA" w:eastAsia="en-US"/>
        </w:rPr>
      </w:pPr>
      <w:r w:rsidRPr="005617F9">
        <w:rPr>
          <w:rFonts w:ascii="Times New Roman" w:eastAsia="Calibri" w:hAnsi="Times New Roman"/>
          <w:sz w:val="24"/>
          <w:szCs w:val="24"/>
          <w:lang w:val="en-CA" w:eastAsia="en-US"/>
        </w:rPr>
        <w:t>Its mandate is to hear and determine disputes arising among members of Micro and Small Enterprises, and disputes between the Micro and Small Enterprises Authority and Associations.</w:t>
      </w:r>
    </w:p>
    <w:p w:rsidR="005617F9" w:rsidRPr="005617F9" w:rsidRDefault="005617F9" w:rsidP="004E625E">
      <w:pPr>
        <w:numPr>
          <w:ilvl w:val="0"/>
          <w:numId w:val="7"/>
        </w:numPr>
        <w:spacing w:after="0" w:line="360" w:lineRule="auto"/>
        <w:contextualSpacing/>
        <w:jc w:val="both"/>
        <w:rPr>
          <w:rFonts w:ascii="Times New Roman" w:eastAsia="Calibri" w:hAnsi="Times New Roman"/>
          <w:b/>
          <w:sz w:val="24"/>
          <w:szCs w:val="24"/>
          <w:u w:val="single"/>
          <w:lang w:val="en-CA" w:eastAsia="en-US"/>
        </w:rPr>
      </w:pPr>
      <w:r w:rsidRPr="005617F9">
        <w:rPr>
          <w:rFonts w:ascii="Times New Roman" w:eastAsia="Calibri" w:hAnsi="Times New Roman"/>
          <w:b/>
          <w:sz w:val="24"/>
          <w:szCs w:val="24"/>
          <w:u w:val="single"/>
          <w:lang w:val="en-CA" w:eastAsia="en-US"/>
        </w:rPr>
        <w:t>Transport Licensing Appeal Board</w:t>
      </w:r>
      <w:r w:rsidRPr="005617F9">
        <w:rPr>
          <w:rFonts w:ascii="Times New Roman" w:eastAsia="Calibri" w:hAnsi="Times New Roman"/>
          <w:b/>
          <w:sz w:val="24"/>
          <w:szCs w:val="24"/>
          <w:u w:val="single"/>
          <w:lang w:val="en-CA" w:eastAsia="en-US"/>
        </w:rPr>
        <w:tab/>
      </w:r>
    </w:p>
    <w:p w:rsidR="005617F9" w:rsidRPr="005617F9" w:rsidRDefault="005617F9" w:rsidP="005617F9">
      <w:pPr>
        <w:spacing w:after="0" w:line="360" w:lineRule="auto"/>
        <w:contextualSpacing/>
        <w:jc w:val="both"/>
        <w:rPr>
          <w:rFonts w:ascii="Times New Roman" w:eastAsia="Calibri" w:hAnsi="Times New Roman"/>
          <w:sz w:val="24"/>
          <w:szCs w:val="24"/>
          <w:lang w:val="en-CA" w:eastAsia="en-US"/>
        </w:rPr>
      </w:pPr>
      <w:r w:rsidRPr="005617F9">
        <w:rPr>
          <w:rFonts w:ascii="Times New Roman" w:eastAsia="Calibri" w:hAnsi="Times New Roman"/>
          <w:sz w:val="24"/>
          <w:szCs w:val="24"/>
          <w:lang w:val="en-CA" w:eastAsia="en-US"/>
        </w:rPr>
        <w:t>Established by the National Tran</w:t>
      </w:r>
      <w:r>
        <w:rPr>
          <w:rFonts w:ascii="Times New Roman" w:eastAsia="Calibri" w:hAnsi="Times New Roman"/>
          <w:sz w:val="24"/>
          <w:szCs w:val="24"/>
          <w:lang w:val="en-CA" w:eastAsia="en-US"/>
        </w:rPr>
        <w:t xml:space="preserve">sport and Safety Authority Act </w:t>
      </w:r>
      <w:r w:rsidRPr="005617F9">
        <w:rPr>
          <w:rFonts w:ascii="Times New Roman" w:eastAsia="Calibri" w:hAnsi="Times New Roman"/>
          <w:sz w:val="24"/>
          <w:szCs w:val="24"/>
          <w:lang w:val="en-CA" w:eastAsia="en-US"/>
        </w:rPr>
        <w:t>No. 33 of 2012, S. 39</w:t>
      </w:r>
      <w:r w:rsidRPr="005617F9">
        <w:rPr>
          <w:rFonts w:ascii="Times New Roman" w:eastAsia="Calibri" w:hAnsi="Times New Roman"/>
          <w:sz w:val="24"/>
          <w:szCs w:val="24"/>
          <w:lang w:val="en-CA" w:eastAsia="en-US"/>
        </w:rPr>
        <w:tab/>
      </w:r>
    </w:p>
    <w:p w:rsidR="005617F9" w:rsidRPr="005617F9" w:rsidRDefault="005617F9" w:rsidP="005617F9">
      <w:pPr>
        <w:spacing w:after="0" w:line="360" w:lineRule="auto"/>
        <w:contextualSpacing/>
        <w:jc w:val="both"/>
        <w:rPr>
          <w:rFonts w:ascii="Times New Roman" w:eastAsia="Calibri" w:hAnsi="Times New Roman"/>
          <w:sz w:val="24"/>
          <w:szCs w:val="24"/>
          <w:lang w:val="en-CA" w:eastAsia="en-US"/>
        </w:rPr>
      </w:pPr>
      <w:r w:rsidRPr="005617F9">
        <w:rPr>
          <w:rFonts w:ascii="Times New Roman" w:eastAsia="Calibri" w:hAnsi="Times New Roman"/>
          <w:sz w:val="24"/>
          <w:szCs w:val="24"/>
          <w:lang w:val="en-CA" w:eastAsia="en-US"/>
        </w:rPr>
        <w:t>It is mandated to consider appeals from the decisions of NTSA.</w:t>
      </w:r>
    </w:p>
    <w:p w:rsidR="00A569F9" w:rsidRDefault="005617F9" w:rsidP="005617F9">
      <w:pPr>
        <w:numPr>
          <w:ilvl w:val="0"/>
          <w:numId w:val="7"/>
        </w:numPr>
        <w:spacing w:after="0" w:line="360" w:lineRule="auto"/>
        <w:contextualSpacing/>
        <w:jc w:val="both"/>
        <w:rPr>
          <w:rFonts w:ascii="Times New Roman" w:eastAsia="Calibri" w:hAnsi="Times New Roman"/>
          <w:b/>
          <w:sz w:val="24"/>
          <w:szCs w:val="24"/>
          <w:u w:val="single"/>
          <w:lang w:val="en-CA" w:eastAsia="en-US"/>
        </w:rPr>
      </w:pPr>
      <w:r w:rsidRPr="005617F9">
        <w:rPr>
          <w:rFonts w:ascii="Times New Roman" w:eastAsia="Calibri" w:hAnsi="Times New Roman"/>
          <w:b/>
          <w:sz w:val="24"/>
          <w:szCs w:val="24"/>
          <w:u w:val="single"/>
          <w:lang w:val="en-CA" w:eastAsia="en-US"/>
        </w:rPr>
        <w:t>National Civil Aviation</w:t>
      </w:r>
      <w:r w:rsidR="004E625E">
        <w:rPr>
          <w:rFonts w:ascii="Times New Roman" w:eastAsia="Calibri" w:hAnsi="Times New Roman"/>
          <w:b/>
          <w:sz w:val="24"/>
          <w:szCs w:val="24"/>
          <w:u w:val="single"/>
          <w:lang w:val="en-CA" w:eastAsia="en-US"/>
        </w:rPr>
        <w:t xml:space="preserve"> Administrative Review Tribunal</w:t>
      </w:r>
      <w:r w:rsidR="00A569F9">
        <w:rPr>
          <w:rFonts w:ascii="Times New Roman" w:eastAsia="Calibri" w:hAnsi="Times New Roman"/>
          <w:b/>
          <w:sz w:val="24"/>
          <w:szCs w:val="24"/>
          <w:u w:val="single"/>
          <w:lang w:val="en-CA" w:eastAsia="en-US"/>
        </w:rPr>
        <w:t xml:space="preserve"> </w:t>
      </w:r>
    </w:p>
    <w:p w:rsidR="00A569F9" w:rsidRDefault="005617F9" w:rsidP="00A569F9">
      <w:pPr>
        <w:spacing w:after="0" w:line="360" w:lineRule="auto"/>
        <w:contextualSpacing/>
        <w:jc w:val="both"/>
        <w:rPr>
          <w:rFonts w:ascii="Times New Roman" w:eastAsia="Calibri" w:hAnsi="Times New Roman"/>
          <w:sz w:val="24"/>
          <w:szCs w:val="24"/>
          <w:lang w:val="en-CA" w:eastAsia="en-US"/>
        </w:rPr>
      </w:pPr>
      <w:r w:rsidRPr="00A569F9">
        <w:rPr>
          <w:rFonts w:ascii="Times New Roman" w:eastAsia="Calibri" w:hAnsi="Times New Roman"/>
          <w:sz w:val="24"/>
          <w:szCs w:val="24"/>
          <w:lang w:val="en-CA" w:eastAsia="en-US"/>
        </w:rPr>
        <w:t>It is established under</w:t>
      </w:r>
      <w:r w:rsidR="00E14AC8">
        <w:rPr>
          <w:rFonts w:ascii="Times New Roman" w:eastAsia="Calibri" w:hAnsi="Times New Roman"/>
          <w:sz w:val="24"/>
          <w:szCs w:val="24"/>
          <w:lang w:val="en-CA" w:eastAsia="en-US"/>
        </w:rPr>
        <w:t xml:space="preserve"> section 66 </w:t>
      </w:r>
      <w:r w:rsidRPr="00A569F9">
        <w:rPr>
          <w:rFonts w:ascii="Times New Roman" w:eastAsia="Calibri" w:hAnsi="Times New Roman"/>
          <w:sz w:val="24"/>
          <w:szCs w:val="24"/>
          <w:lang w:val="en-CA" w:eastAsia="en-US"/>
        </w:rPr>
        <w:t>Civil Aviati</w:t>
      </w:r>
      <w:r w:rsidR="00E14AC8">
        <w:rPr>
          <w:rFonts w:ascii="Times New Roman" w:eastAsia="Calibri" w:hAnsi="Times New Roman"/>
          <w:sz w:val="24"/>
          <w:szCs w:val="24"/>
          <w:lang w:val="en-CA" w:eastAsia="en-US"/>
        </w:rPr>
        <w:t>on Act, No. 21 of 2013.</w:t>
      </w:r>
      <w:r w:rsidRPr="005617F9">
        <w:rPr>
          <w:rFonts w:ascii="Times New Roman" w:eastAsia="Calibri" w:hAnsi="Times New Roman"/>
          <w:sz w:val="24"/>
          <w:szCs w:val="24"/>
          <w:vertAlign w:val="superscript"/>
          <w:lang w:val="en-CA" w:eastAsia="en-US"/>
        </w:rPr>
        <w:footnoteReference w:id="54"/>
      </w:r>
      <w:r w:rsidRPr="00A569F9">
        <w:rPr>
          <w:rFonts w:ascii="Times New Roman" w:eastAsia="Calibri" w:hAnsi="Times New Roman"/>
          <w:sz w:val="24"/>
          <w:szCs w:val="24"/>
          <w:lang w:val="en-CA" w:eastAsia="en-US"/>
        </w:rPr>
        <w:tab/>
      </w:r>
    </w:p>
    <w:p w:rsidR="005617F9" w:rsidRPr="00A569F9" w:rsidRDefault="00A569F9" w:rsidP="00A569F9">
      <w:pPr>
        <w:spacing w:after="0" w:line="360" w:lineRule="auto"/>
        <w:contextualSpacing/>
        <w:jc w:val="both"/>
        <w:rPr>
          <w:rFonts w:ascii="Times New Roman" w:eastAsia="Calibri" w:hAnsi="Times New Roman"/>
          <w:b/>
          <w:sz w:val="24"/>
          <w:szCs w:val="24"/>
          <w:u w:val="single"/>
          <w:lang w:val="en-CA" w:eastAsia="en-US"/>
        </w:rPr>
      </w:pPr>
      <w:r>
        <w:rPr>
          <w:rFonts w:ascii="Times New Roman" w:eastAsia="Calibri" w:hAnsi="Times New Roman"/>
          <w:sz w:val="24"/>
          <w:szCs w:val="24"/>
          <w:lang w:val="en-CA" w:eastAsia="en-US"/>
        </w:rPr>
        <w:t xml:space="preserve">It </w:t>
      </w:r>
      <w:r w:rsidR="005617F9" w:rsidRPr="00A569F9">
        <w:rPr>
          <w:rFonts w:ascii="Times New Roman" w:eastAsia="Calibri" w:hAnsi="Times New Roman"/>
          <w:sz w:val="24"/>
          <w:szCs w:val="24"/>
          <w:lang w:val="en-CA" w:eastAsia="en-US"/>
        </w:rPr>
        <w:t>hears appeals from decisions of the Kenya Civil Aviation Authority.</w:t>
      </w:r>
    </w:p>
    <w:p w:rsidR="005617F9" w:rsidRPr="00015786" w:rsidRDefault="005617F9" w:rsidP="005617F9">
      <w:pPr>
        <w:spacing w:after="0" w:line="360" w:lineRule="auto"/>
        <w:jc w:val="both"/>
        <w:rPr>
          <w:rFonts w:ascii="Times New Roman" w:hAnsi="Times New Roman"/>
          <w:sz w:val="24"/>
          <w:szCs w:val="24"/>
        </w:rPr>
      </w:pPr>
    </w:p>
    <w:p w:rsidR="008803DE" w:rsidRPr="00015786" w:rsidRDefault="008803DE" w:rsidP="00015786">
      <w:pPr>
        <w:spacing w:after="0" w:line="360" w:lineRule="auto"/>
        <w:jc w:val="both"/>
        <w:rPr>
          <w:rFonts w:ascii="Times New Roman" w:hAnsi="Times New Roman"/>
          <w:sz w:val="24"/>
          <w:szCs w:val="24"/>
        </w:rPr>
      </w:pPr>
    </w:p>
    <w:sectPr w:rsidR="008803DE" w:rsidRPr="0001578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C2C1E" w:rsidRDefault="000C2C1E" w:rsidP="00E844E7">
      <w:pPr>
        <w:spacing w:after="0" w:line="240" w:lineRule="auto"/>
      </w:pPr>
      <w:r>
        <w:separator/>
      </w:r>
    </w:p>
  </w:endnote>
  <w:endnote w:type="continuationSeparator" w:id="0">
    <w:p w:rsidR="000C2C1E" w:rsidRDefault="000C2C1E" w:rsidP="00E844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C2C1E" w:rsidRDefault="000C2C1E" w:rsidP="00E844E7">
      <w:pPr>
        <w:spacing w:after="0" w:line="240" w:lineRule="auto"/>
      </w:pPr>
      <w:r>
        <w:separator/>
      </w:r>
    </w:p>
  </w:footnote>
  <w:footnote w:type="continuationSeparator" w:id="0">
    <w:p w:rsidR="000C2C1E" w:rsidRDefault="000C2C1E" w:rsidP="00E844E7">
      <w:pPr>
        <w:spacing w:after="0" w:line="240" w:lineRule="auto"/>
      </w:pPr>
      <w:r>
        <w:continuationSeparator/>
      </w:r>
    </w:p>
  </w:footnote>
  <w:footnote w:id="1">
    <w:p w:rsidR="00076144" w:rsidRPr="003E7459" w:rsidRDefault="00076144" w:rsidP="00C966FE">
      <w:pPr>
        <w:pStyle w:val="FootnoteText"/>
        <w:spacing w:after="0" w:line="240" w:lineRule="auto"/>
        <w:rPr>
          <w:rFonts w:cs="Calibri"/>
          <w:lang w:val="en-GB"/>
        </w:rPr>
      </w:pPr>
      <w:r w:rsidRPr="003E7459">
        <w:rPr>
          <w:rStyle w:val="FootnoteReference"/>
          <w:rFonts w:cs="Calibri"/>
        </w:rPr>
        <w:footnoteRef/>
      </w:r>
      <w:r w:rsidRPr="003E7459">
        <w:rPr>
          <w:rFonts w:cs="Calibri"/>
        </w:rPr>
        <w:t xml:space="preserve"> </w:t>
      </w:r>
      <w:r w:rsidRPr="003E7459">
        <w:rPr>
          <w:rFonts w:cs="Calibri"/>
          <w:lang w:val="en-GB"/>
        </w:rPr>
        <w:t>2012 eKLR</w:t>
      </w:r>
    </w:p>
  </w:footnote>
  <w:footnote w:id="2">
    <w:p w:rsidR="00076144" w:rsidRPr="003E7459" w:rsidRDefault="00076144" w:rsidP="00C966FE">
      <w:pPr>
        <w:pStyle w:val="FootnoteText"/>
        <w:spacing w:after="0" w:line="240" w:lineRule="auto"/>
        <w:rPr>
          <w:rFonts w:cs="Calibri"/>
          <w:lang w:val="en-GB"/>
        </w:rPr>
      </w:pPr>
      <w:r w:rsidRPr="003E7459">
        <w:rPr>
          <w:rStyle w:val="FootnoteReference"/>
          <w:rFonts w:cs="Calibri"/>
        </w:rPr>
        <w:footnoteRef/>
      </w:r>
      <w:r w:rsidRPr="003E7459">
        <w:rPr>
          <w:rFonts w:cs="Calibri"/>
        </w:rPr>
        <w:t xml:space="preserve"> Constitutional Application Number 2 of 2011.</w:t>
      </w:r>
    </w:p>
  </w:footnote>
  <w:footnote w:id="3">
    <w:p w:rsidR="00076144" w:rsidRPr="003E7459" w:rsidRDefault="00076144" w:rsidP="00C966FE">
      <w:pPr>
        <w:pStyle w:val="FootnoteText"/>
        <w:spacing w:after="0" w:line="240" w:lineRule="auto"/>
        <w:rPr>
          <w:rFonts w:cs="Calibri"/>
          <w:lang w:val="en-GB"/>
        </w:rPr>
      </w:pPr>
      <w:r w:rsidRPr="003E7459">
        <w:rPr>
          <w:rStyle w:val="FootnoteReference"/>
          <w:rFonts w:cs="Calibri"/>
        </w:rPr>
        <w:footnoteRef/>
      </w:r>
      <w:r w:rsidRPr="003E7459">
        <w:rPr>
          <w:rFonts w:cs="Calibri"/>
        </w:rPr>
        <w:t xml:space="preserve"> </w:t>
      </w:r>
      <w:r w:rsidRPr="003E7459">
        <w:rPr>
          <w:rFonts w:cs="Calibri"/>
          <w:lang w:val="en-GB"/>
        </w:rPr>
        <w:t>Owners of Motor Vessel Lillian S v Caltex Kenya 1989 eKLR</w:t>
      </w:r>
    </w:p>
  </w:footnote>
  <w:footnote w:id="4">
    <w:p w:rsidR="00076144" w:rsidRPr="003E7459" w:rsidRDefault="00076144" w:rsidP="00C966FE">
      <w:pPr>
        <w:pStyle w:val="FootnoteText"/>
        <w:spacing w:after="0" w:line="240" w:lineRule="auto"/>
        <w:rPr>
          <w:rFonts w:cs="Calibri"/>
          <w:lang w:val="en-GB"/>
        </w:rPr>
      </w:pPr>
      <w:r w:rsidRPr="003E7459">
        <w:rPr>
          <w:rStyle w:val="FootnoteReference"/>
          <w:rFonts w:cs="Calibri"/>
        </w:rPr>
        <w:footnoteRef/>
      </w:r>
      <w:r w:rsidRPr="003E7459">
        <w:rPr>
          <w:rFonts w:cs="Calibri"/>
        </w:rPr>
        <w:t xml:space="preserve"> </w:t>
      </w:r>
      <w:r w:rsidRPr="003E7459">
        <w:rPr>
          <w:rFonts w:cs="Calibri"/>
          <w:lang w:val="en-GB"/>
        </w:rPr>
        <w:t>Desai v Warsama [1967] E.A 351</w:t>
      </w:r>
    </w:p>
  </w:footnote>
  <w:footnote w:id="5">
    <w:p w:rsidR="00076144" w:rsidRPr="003E7459" w:rsidRDefault="00076144" w:rsidP="00C966FE">
      <w:pPr>
        <w:pStyle w:val="FootnoteText"/>
        <w:spacing w:after="0" w:line="240" w:lineRule="auto"/>
        <w:rPr>
          <w:rFonts w:cs="Calibri"/>
        </w:rPr>
      </w:pPr>
      <w:r w:rsidRPr="003E7459">
        <w:rPr>
          <w:rStyle w:val="FootnoteReference"/>
          <w:rFonts w:cs="Calibri"/>
        </w:rPr>
        <w:footnoteRef/>
      </w:r>
      <w:r w:rsidRPr="003E7459">
        <w:rPr>
          <w:rFonts w:cs="Calibri"/>
        </w:rPr>
        <w:t xml:space="preserve"> Constitution of Kenya 2010</w:t>
      </w:r>
    </w:p>
  </w:footnote>
  <w:footnote w:id="6">
    <w:p w:rsidR="00076144" w:rsidRPr="003E7459" w:rsidRDefault="00076144" w:rsidP="00C966FE">
      <w:pPr>
        <w:pStyle w:val="FootnoteText"/>
        <w:spacing w:after="0" w:line="240" w:lineRule="auto"/>
        <w:rPr>
          <w:rFonts w:cs="Calibri"/>
        </w:rPr>
      </w:pPr>
      <w:r w:rsidRPr="003E7459">
        <w:rPr>
          <w:rStyle w:val="FootnoteReference"/>
          <w:rFonts w:cs="Calibri"/>
        </w:rPr>
        <w:footnoteRef/>
      </w:r>
      <w:r w:rsidRPr="003E7459">
        <w:rPr>
          <w:rFonts w:cs="Calibri"/>
        </w:rPr>
        <w:t xml:space="preserve"> Supreme Court Act, 2011.</w:t>
      </w:r>
    </w:p>
  </w:footnote>
  <w:footnote w:id="7">
    <w:p w:rsidR="00076144" w:rsidRPr="003E7459" w:rsidRDefault="00076144" w:rsidP="00C966FE">
      <w:pPr>
        <w:pStyle w:val="FootnoteText"/>
        <w:spacing w:after="0" w:line="240" w:lineRule="auto"/>
        <w:rPr>
          <w:rFonts w:cs="Calibri"/>
        </w:rPr>
      </w:pPr>
      <w:r w:rsidRPr="003E7459">
        <w:rPr>
          <w:rStyle w:val="FootnoteReference"/>
          <w:rFonts w:cs="Calibri"/>
        </w:rPr>
        <w:footnoteRef/>
      </w:r>
      <w:r w:rsidRPr="003E7459">
        <w:rPr>
          <w:rFonts w:cs="Calibri"/>
        </w:rPr>
        <w:t xml:space="preserve"> ibid</w:t>
      </w:r>
    </w:p>
  </w:footnote>
  <w:footnote w:id="8">
    <w:p w:rsidR="00076144" w:rsidRPr="003E7459" w:rsidRDefault="00076144" w:rsidP="00C966FE">
      <w:pPr>
        <w:pStyle w:val="FootnoteText"/>
        <w:spacing w:after="0" w:line="240" w:lineRule="auto"/>
        <w:rPr>
          <w:rFonts w:cs="Calibri"/>
        </w:rPr>
      </w:pPr>
      <w:r w:rsidRPr="003E7459">
        <w:rPr>
          <w:rStyle w:val="FootnoteReference"/>
          <w:rFonts w:cs="Calibri"/>
        </w:rPr>
        <w:footnoteRef/>
      </w:r>
      <w:r w:rsidRPr="003E7459">
        <w:rPr>
          <w:rFonts w:cs="Calibri"/>
        </w:rPr>
        <w:t xml:space="preserve"> In the Matter of the Interim Independent Electoral Commission [2011] eKLR</w:t>
      </w:r>
    </w:p>
  </w:footnote>
  <w:footnote w:id="9">
    <w:p w:rsidR="00076144" w:rsidRPr="003E7459" w:rsidRDefault="00076144" w:rsidP="00C966FE">
      <w:pPr>
        <w:pStyle w:val="FootnoteText"/>
        <w:spacing w:after="0" w:line="240" w:lineRule="auto"/>
        <w:rPr>
          <w:rFonts w:cs="Calibri"/>
        </w:rPr>
      </w:pPr>
      <w:r w:rsidRPr="003E7459">
        <w:rPr>
          <w:rStyle w:val="FootnoteReference"/>
          <w:rFonts w:cs="Calibri"/>
        </w:rPr>
        <w:footnoteRef/>
      </w:r>
      <w:r w:rsidRPr="003E7459">
        <w:rPr>
          <w:rFonts w:cs="Calibri"/>
        </w:rPr>
        <w:t xml:space="preserve"> Sec 15 of supreme court act of  2022 CAP 9B (Revised 2022)</w:t>
      </w:r>
    </w:p>
  </w:footnote>
  <w:footnote w:id="10">
    <w:p w:rsidR="00076144" w:rsidRPr="003E7459" w:rsidRDefault="00076144" w:rsidP="00C966FE">
      <w:pPr>
        <w:pStyle w:val="FootnoteText"/>
        <w:spacing w:after="0" w:line="240" w:lineRule="auto"/>
        <w:rPr>
          <w:rFonts w:cs="Calibri"/>
        </w:rPr>
      </w:pPr>
      <w:r w:rsidRPr="003E7459">
        <w:rPr>
          <w:rStyle w:val="FootnoteReference"/>
          <w:rFonts w:cs="Calibri"/>
        </w:rPr>
        <w:footnoteRef/>
      </w:r>
      <w:r w:rsidRPr="003E7459">
        <w:rPr>
          <w:rFonts w:cs="Calibri"/>
        </w:rPr>
        <w:t xml:space="preserve"> Sec 15A of supreme court act of  2022 CAP 9B (Revised 2022)</w:t>
      </w:r>
    </w:p>
  </w:footnote>
  <w:footnote w:id="11">
    <w:p w:rsidR="00076144" w:rsidRPr="003E7459" w:rsidRDefault="00076144" w:rsidP="00C966FE">
      <w:pPr>
        <w:pStyle w:val="FootnoteText"/>
        <w:spacing w:after="0" w:line="240" w:lineRule="auto"/>
        <w:rPr>
          <w:rFonts w:cs="Calibri"/>
        </w:rPr>
      </w:pPr>
      <w:r w:rsidRPr="003E7459">
        <w:rPr>
          <w:rStyle w:val="FootnoteReference"/>
          <w:rFonts w:cs="Calibri"/>
        </w:rPr>
        <w:footnoteRef/>
      </w:r>
      <w:r w:rsidRPr="003E7459">
        <w:rPr>
          <w:rFonts w:cs="Calibri"/>
        </w:rPr>
        <w:t xml:space="preserve"> Sec 15B of supreme court act of  2022 CAP 9B (Revised 2022)</w:t>
      </w:r>
    </w:p>
  </w:footnote>
  <w:footnote w:id="12">
    <w:p w:rsidR="00076144" w:rsidRPr="003E7459" w:rsidRDefault="00076144" w:rsidP="00C966FE">
      <w:pPr>
        <w:pStyle w:val="FootnoteText"/>
        <w:spacing w:after="0" w:line="240" w:lineRule="auto"/>
        <w:rPr>
          <w:rFonts w:cs="Calibri"/>
        </w:rPr>
      </w:pPr>
      <w:r w:rsidRPr="003E7459">
        <w:rPr>
          <w:rStyle w:val="FootnoteReference"/>
          <w:rFonts w:cs="Calibri"/>
        </w:rPr>
        <w:footnoteRef/>
      </w:r>
      <w:r w:rsidRPr="003E7459">
        <w:rPr>
          <w:rFonts w:cs="Calibri"/>
        </w:rPr>
        <w:t xml:space="preserve"> Ibid</w:t>
      </w:r>
    </w:p>
  </w:footnote>
  <w:footnote w:id="13">
    <w:p w:rsidR="00076144" w:rsidRPr="003E7459" w:rsidRDefault="00076144" w:rsidP="00C966FE">
      <w:pPr>
        <w:pStyle w:val="FootnoteText"/>
        <w:spacing w:after="0" w:line="240" w:lineRule="auto"/>
        <w:rPr>
          <w:rFonts w:cs="Calibri"/>
        </w:rPr>
      </w:pPr>
      <w:r w:rsidRPr="003E7459">
        <w:rPr>
          <w:rStyle w:val="FootnoteReference"/>
          <w:rFonts w:cs="Calibri"/>
        </w:rPr>
        <w:footnoteRef/>
      </w:r>
      <w:r w:rsidR="005D1C2B">
        <w:rPr>
          <w:rFonts w:cs="Calibri"/>
        </w:rPr>
        <w:t xml:space="preserve"> Sec 15C of Supreme Court A</w:t>
      </w:r>
      <w:r w:rsidRPr="003E7459">
        <w:rPr>
          <w:rFonts w:cs="Calibri"/>
        </w:rPr>
        <w:t>ct of  2022 CAP 9B (Revised 2022)</w:t>
      </w:r>
    </w:p>
  </w:footnote>
  <w:footnote w:id="14">
    <w:p w:rsidR="00076144" w:rsidRPr="003E7459" w:rsidRDefault="00076144" w:rsidP="00C966FE">
      <w:pPr>
        <w:pStyle w:val="FootnoteText"/>
        <w:spacing w:after="0" w:line="240" w:lineRule="auto"/>
        <w:rPr>
          <w:rFonts w:cs="Calibri"/>
        </w:rPr>
      </w:pPr>
      <w:r w:rsidRPr="003E7459">
        <w:rPr>
          <w:rStyle w:val="FootnoteReference"/>
          <w:rFonts w:cs="Calibri"/>
        </w:rPr>
        <w:footnoteRef/>
      </w:r>
      <w:r w:rsidRPr="003E7459">
        <w:rPr>
          <w:rFonts w:cs="Calibri"/>
        </w:rPr>
        <w:t xml:space="preserve"> Ibid  </w:t>
      </w:r>
    </w:p>
  </w:footnote>
  <w:footnote w:id="15">
    <w:p w:rsidR="002A7785" w:rsidRPr="002A7785" w:rsidRDefault="002A7785">
      <w:pPr>
        <w:pStyle w:val="FootnoteText"/>
        <w:rPr>
          <w:lang w:val="en-GB"/>
        </w:rPr>
      </w:pPr>
      <w:r>
        <w:rPr>
          <w:rStyle w:val="FootnoteReference"/>
        </w:rPr>
        <w:footnoteRef/>
      </w:r>
      <w:r>
        <w:t xml:space="preserve"> </w:t>
      </w:r>
      <w:r>
        <w:rPr>
          <w:lang w:val="en-GB"/>
        </w:rPr>
        <w:t>Sec 21A, Supreme Court Act CAP 9B</w:t>
      </w:r>
    </w:p>
  </w:footnote>
  <w:footnote w:id="16">
    <w:p w:rsidR="00076144" w:rsidRPr="003E7459" w:rsidRDefault="00076144" w:rsidP="00C966FE">
      <w:pPr>
        <w:pStyle w:val="FootnoteText"/>
        <w:spacing w:after="0" w:line="240" w:lineRule="auto"/>
        <w:rPr>
          <w:rFonts w:cs="Calibri"/>
          <w:lang w:val="en-GB"/>
        </w:rPr>
      </w:pPr>
      <w:r w:rsidRPr="003E7459">
        <w:rPr>
          <w:rStyle w:val="FootnoteReference"/>
          <w:rFonts w:cs="Calibri"/>
        </w:rPr>
        <w:footnoteRef/>
      </w:r>
      <w:r w:rsidRPr="003E7459">
        <w:rPr>
          <w:rFonts w:cs="Calibri"/>
        </w:rPr>
        <w:t xml:space="preserve"> </w:t>
      </w:r>
      <w:r w:rsidRPr="003E7459">
        <w:rPr>
          <w:rFonts w:cs="Calibri"/>
          <w:lang w:val="en-GB"/>
        </w:rPr>
        <w:t>Section 3 of the Appellate Jurisdiction Act</w:t>
      </w:r>
    </w:p>
  </w:footnote>
  <w:footnote w:id="17">
    <w:p w:rsidR="00076144" w:rsidRPr="003E7459" w:rsidRDefault="00076144" w:rsidP="00C966FE">
      <w:pPr>
        <w:pStyle w:val="FootnoteText"/>
        <w:spacing w:after="0" w:line="240" w:lineRule="auto"/>
        <w:rPr>
          <w:rFonts w:cs="Calibri"/>
          <w:lang w:val="en-GB"/>
        </w:rPr>
      </w:pPr>
      <w:r w:rsidRPr="003E7459">
        <w:rPr>
          <w:rStyle w:val="FootnoteReference"/>
          <w:rFonts w:cs="Calibri"/>
        </w:rPr>
        <w:footnoteRef/>
      </w:r>
      <w:r w:rsidRPr="003E7459">
        <w:rPr>
          <w:rFonts w:cs="Calibri"/>
        </w:rPr>
        <w:t xml:space="preserve"> </w:t>
      </w:r>
      <w:r w:rsidRPr="003E7459">
        <w:rPr>
          <w:rFonts w:cs="Calibri"/>
          <w:lang w:val="en-GB"/>
        </w:rPr>
        <w:t xml:space="preserve">Ibid   </w:t>
      </w:r>
    </w:p>
  </w:footnote>
  <w:footnote w:id="18">
    <w:p w:rsidR="00076144" w:rsidRPr="003E7459" w:rsidRDefault="00076144" w:rsidP="00C966FE">
      <w:pPr>
        <w:pStyle w:val="FootnoteText"/>
        <w:spacing w:after="0" w:line="240" w:lineRule="auto"/>
        <w:rPr>
          <w:rFonts w:cs="Calibri"/>
          <w:lang w:val="en-GB"/>
        </w:rPr>
      </w:pPr>
      <w:r w:rsidRPr="003E7459">
        <w:rPr>
          <w:rStyle w:val="FootnoteReference"/>
          <w:rFonts w:cs="Calibri"/>
        </w:rPr>
        <w:footnoteRef/>
      </w:r>
      <w:r w:rsidRPr="003E7459">
        <w:rPr>
          <w:rFonts w:cs="Calibri"/>
        </w:rPr>
        <w:t xml:space="preserve"> </w:t>
      </w:r>
      <w:r w:rsidRPr="003E7459">
        <w:rPr>
          <w:rFonts w:cs="Calibri"/>
          <w:lang w:val="en-GB"/>
        </w:rPr>
        <w:t>Ibid</w:t>
      </w:r>
    </w:p>
  </w:footnote>
  <w:footnote w:id="19">
    <w:p w:rsidR="00076144" w:rsidRPr="003E7459" w:rsidRDefault="00076144" w:rsidP="00C966FE">
      <w:pPr>
        <w:pStyle w:val="FootnoteText"/>
        <w:spacing w:after="0" w:line="240" w:lineRule="auto"/>
        <w:rPr>
          <w:rFonts w:cs="Calibri"/>
          <w:lang w:val="en-GB"/>
        </w:rPr>
      </w:pPr>
      <w:r w:rsidRPr="003E7459">
        <w:rPr>
          <w:rStyle w:val="FootnoteReference"/>
          <w:rFonts w:cs="Calibri"/>
        </w:rPr>
        <w:footnoteRef/>
      </w:r>
      <w:r w:rsidRPr="003E7459">
        <w:rPr>
          <w:rFonts w:cs="Calibri"/>
        </w:rPr>
        <w:t xml:space="preserve"> Sec 4, Judicature Act CAP 8 LAWS of Kenya</w:t>
      </w:r>
    </w:p>
  </w:footnote>
  <w:footnote w:id="20">
    <w:p w:rsidR="00076144" w:rsidRPr="003E7459" w:rsidRDefault="00076144" w:rsidP="00C966FE">
      <w:pPr>
        <w:pStyle w:val="FootnoteText"/>
        <w:spacing w:after="0" w:line="240" w:lineRule="auto"/>
        <w:rPr>
          <w:rFonts w:cs="Calibri"/>
          <w:lang w:val="en-GB"/>
        </w:rPr>
      </w:pPr>
      <w:r w:rsidRPr="003E7459">
        <w:rPr>
          <w:rStyle w:val="FootnoteReference"/>
          <w:rFonts w:cs="Calibri"/>
        </w:rPr>
        <w:footnoteRef/>
      </w:r>
      <w:r w:rsidRPr="003E7459">
        <w:rPr>
          <w:rFonts w:cs="Calibri"/>
        </w:rPr>
        <w:t xml:space="preserve"> </w:t>
      </w:r>
      <w:r w:rsidRPr="003E7459">
        <w:rPr>
          <w:rFonts w:cs="Calibri"/>
          <w:lang w:val="en-GB"/>
        </w:rPr>
        <w:t xml:space="preserve">Sec 5(1), </w:t>
      </w:r>
      <w:r w:rsidRPr="003E7459">
        <w:rPr>
          <w:rFonts w:cs="Calibri"/>
        </w:rPr>
        <w:t>Judicature Act CAP 8 LAWS of Kenya</w:t>
      </w:r>
    </w:p>
  </w:footnote>
  <w:footnote w:id="21">
    <w:p w:rsidR="00076144" w:rsidRPr="00C522BC" w:rsidRDefault="00076144" w:rsidP="00C966FE">
      <w:pPr>
        <w:pStyle w:val="FootnoteText"/>
        <w:spacing w:after="0" w:line="240" w:lineRule="auto"/>
        <w:rPr>
          <w:lang w:val="en-GB"/>
        </w:rPr>
      </w:pPr>
      <w:r>
        <w:rPr>
          <w:rStyle w:val="FootnoteReference"/>
        </w:rPr>
        <w:footnoteRef/>
      </w:r>
      <w:r>
        <w:t xml:space="preserve"> </w:t>
      </w:r>
      <w:r w:rsidRPr="00C522BC">
        <w:t>The Environment and Land Court Act no.19</w:t>
      </w:r>
      <w:r>
        <w:t xml:space="preserve"> of 2011</w:t>
      </w:r>
    </w:p>
  </w:footnote>
  <w:footnote w:id="22">
    <w:p w:rsidR="00076144" w:rsidRPr="0050094B" w:rsidRDefault="00076144" w:rsidP="00C966FE">
      <w:pPr>
        <w:pStyle w:val="FootnoteText"/>
        <w:spacing w:after="0" w:line="240" w:lineRule="auto"/>
        <w:rPr>
          <w:lang w:val="en-GB"/>
        </w:rPr>
      </w:pPr>
      <w:r>
        <w:rPr>
          <w:rStyle w:val="FootnoteReference"/>
        </w:rPr>
        <w:footnoteRef/>
      </w:r>
      <w:r>
        <w:t xml:space="preserve"> </w:t>
      </w:r>
      <w:r>
        <w:rPr>
          <w:lang w:val="en-GB"/>
        </w:rPr>
        <w:t xml:space="preserve">Sec 13, The </w:t>
      </w:r>
      <w:r w:rsidRPr="0050094B">
        <w:rPr>
          <w:lang w:val="en-GB"/>
        </w:rPr>
        <w:t>Environment and Land Court Act no.19 of 2011</w:t>
      </w:r>
    </w:p>
  </w:footnote>
  <w:footnote w:id="23">
    <w:p w:rsidR="00076144" w:rsidRPr="003E7459" w:rsidRDefault="00076144" w:rsidP="00C966FE">
      <w:pPr>
        <w:pStyle w:val="FootnoteText"/>
        <w:spacing w:after="0" w:line="240" w:lineRule="auto"/>
        <w:rPr>
          <w:rFonts w:cs="Calibri"/>
        </w:rPr>
      </w:pPr>
      <w:r w:rsidRPr="003E7459">
        <w:rPr>
          <w:rStyle w:val="FootnoteReference"/>
          <w:rFonts w:cs="Calibri"/>
        </w:rPr>
        <w:footnoteRef/>
      </w:r>
      <w:r w:rsidRPr="003E7459">
        <w:rPr>
          <w:rFonts w:cs="Calibri"/>
        </w:rPr>
        <w:t xml:space="preserve"> Magistrates’ Court Act 2015, s 5</w:t>
      </w:r>
    </w:p>
  </w:footnote>
  <w:footnote w:id="24">
    <w:p w:rsidR="00076144" w:rsidRPr="003E7459" w:rsidRDefault="00076144" w:rsidP="00C966FE">
      <w:pPr>
        <w:pStyle w:val="FootnoteText"/>
        <w:spacing w:after="0" w:line="240" w:lineRule="auto"/>
        <w:rPr>
          <w:rFonts w:cs="Calibri"/>
        </w:rPr>
      </w:pPr>
      <w:r w:rsidRPr="003E7459">
        <w:rPr>
          <w:rStyle w:val="FootnoteReference"/>
          <w:rFonts w:cs="Calibri"/>
        </w:rPr>
        <w:footnoteRef/>
      </w:r>
      <w:r w:rsidRPr="003E7459">
        <w:rPr>
          <w:rFonts w:cs="Calibri"/>
        </w:rPr>
        <w:t xml:space="preserve"> Magistrates’ Court Act 2015, s 6</w:t>
      </w:r>
    </w:p>
  </w:footnote>
  <w:footnote w:id="25">
    <w:p w:rsidR="00076144" w:rsidRPr="003E7459" w:rsidRDefault="00076144" w:rsidP="00C966FE">
      <w:pPr>
        <w:pStyle w:val="FootnoteText"/>
        <w:spacing w:after="0" w:line="240" w:lineRule="auto"/>
        <w:rPr>
          <w:rFonts w:cs="Calibri"/>
        </w:rPr>
      </w:pPr>
      <w:r w:rsidRPr="003E7459">
        <w:rPr>
          <w:rStyle w:val="FootnoteReference"/>
          <w:rFonts w:cs="Calibri"/>
        </w:rPr>
        <w:footnoteRef/>
      </w:r>
      <w:r w:rsidRPr="003E7459">
        <w:rPr>
          <w:rFonts w:cs="Calibri"/>
        </w:rPr>
        <w:t xml:space="preserve"> [2020] eKLR, p 89</w:t>
      </w:r>
    </w:p>
  </w:footnote>
  <w:footnote w:id="26">
    <w:p w:rsidR="00076144" w:rsidRPr="003E7459" w:rsidRDefault="00076144" w:rsidP="00C966FE">
      <w:pPr>
        <w:pStyle w:val="FootnoteText"/>
        <w:spacing w:after="0" w:line="240" w:lineRule="auto"/>
        <w:rPr>
          <w:rFonts w:cs="Calibri"/>
        </w:rPr>
      </w:pPr>
      <w:r w:rsidRPr="003E7459">
        <w:rPr>
          <w:rStyle w:val="FootnoteReference"/>
          <w:rFonts w:cs="Calibri"/>
        </w:rPr>
        <w:footnoteRef/>
      </w:r>
      <w:r w:rsidRPr="003E7459">
        <w:rPr>
          <w:rFonts w:cs="Calibri"/>
        </w:rPr>
        <w:t xml:space="preserve"> Magistrates’ Court Act 2015, s 7</w:t>
      </w:r>
    </w:p>
  </w:footnote>
  <w:footnote w:id="27">
    <w:p w:rsidR="00076144" w:rsidRPr="003E7459" w:rsidRDefault="00076144" w:rsidP="00C966FE">
      <w:pPr>
        <w:pStyle w:val="FootnoteText"/>
        <w:spacing w:after="0" w:line="240" w:lineRule="auto"/>
        <w:rPr>
          <w:rFonts w:cs="Calibri"/>
        </w:rPr>
      </w:pPr>
      <w:r w:rsidRPr="003E7459">
        <w:rPr>
          <w:rStyle w:val="FootnoteReference"/>
          <w:rFonts w:cs="Calibri"/>
        </w:rPr>
        <w:footnoteRef/>
      </w:r>
      <w:r w:rsidRPr="003E7459">
        <w:rPr>
          <w:rFonts w:cs="Calibri"/>
        </w:rPr>
        <w:t xml:space="preserve"> Magistrates’ Court Act 2015, s 8(1)</w:t>
      </w:r>
    </w:p>
  </w:footnote>
  <w:footnote w:id="28">
    <w:p w:rsidR="00076144" w:rsidRPr="003E7459" w:rsidRDefault="00076144" w:rsidP="00C966FE">
      <w:pPr>
        <w:pStyle w:val="FootnoteText"/>
        <w:spacing w:after="0" w:line="240" w:lineRule="auto"/>
        <w:rPr>
          <w:rFonts w:cs="Calibri"/>
          <w:i/>
          <w:iCs/>
        </w:rPr>
      </w:pPr>
      <w:r w:rsidRPr="003E7459">
        <w:rPr>
          <w:rStyle w:val="FootnoteReference"/>
          <w:rFonts w:cs="Calibri"/>
        </w:rPr>
        <w:footnoteRef/>
      </w:r>
      <w:r w:rsidRPr="003E7459">
        <w:rPr>
          <w:rFonts w:cs="Calibri"/>
        </w:rPr>
        <w:t xml:space="preserve"> </w:t>
      </w:r>
      <w:r w:rsidRPr="003E7459">
        <w:rPr>
          <w:rFonts w:cs="Calibri"/>
          <w:i/>
          <w:iCs/>
        </w:rPr>
        <w:t>ibid.</w:t>
      </w:r>
    </w:p>
  </w:footnote>
  <w:footnote w:id="29">
    <w:p w:rsidR="00076144" w:rsidRPr="003E7459" w:rsidRDefault="00076144" w:rsidP="00C966FE">
      <w:pPr>
        <w:pStyle w:val="FootnoteText"/>
        <w:spacing w:after="0" w:line="240" w:lineRule="auto"/>
        <w:rPr>
          <w:rFonts w:cs="Calibri"/>
        </w:rPr>
      </w:pPr>
      <w:r w:rsidRPr="003E7459">
        <w:rPr>
          <w:rStyle w:val="FootnoteReference"/>
          <w:rFonts w:cs="Calibri"/>
        </w:rPr>
        <w:footnoteRef/>
      </w:r>
      <w:r w:rsidRPr="003E7459">
        <w:rPr>
          <w:rFonts w:cs="Calibri"/>
        </w:rPr>
        <w:t xml:space="preserve"> [2017] eKLR, p 59</w:t>
      </w:r>
    </w:p>
  </w:footnote>
  <w:footnote w:id="30">
    <w:p w:rsidR="00076144" w:rsidRPr="003E7459" w:rsidRDefault="00076144" w:rsidP="00C966FE">
      <w:pPr>
        <w:pStyle w:val="FootnoteText"/>
        <w:spacing w:after="0" w:line="240" w:lineRule="auto"/>
        <w:rPr>
          <w:rFonts w:cs="Calibri"/>
        </w:rPr>
      </w:pPr>
      <w:r w:rsidRPr="003E7459">
        <w:rPr>
          <w:rStyle w:val="FootnoteReference"/>
          <w:rFonts w:cs="Calibri"/>
        </w:rPr>
        <w:footnoteRef/>
      </w:r>
      <w:r w:rsidRPr="003E7459">
        <w:rPr>
          <w:rFonts w:cs="Calibri"/>
        </w:rPr>
        <w:t xml:space="preserve"> </w:t>
      </w:r>
      <w:r w:rsidRPr="003E7459">
        <w:rPr>
          <w:rFonts w:cs="Calibri"/>
          <w:i/>
          <w:iCs/>
        </w:rPr>
        <w:t>ibid. p 65</w:t>
      </w:r>
    </w:p>
  </w:footnote>
  <w:footnote w:id="31">
    <w:p w:rsidR="00076144" w:rsidRPr="003E7459" w:rsidRDefault="00076144" w:rsidP="00C966FE">
      <w:pPr>
        <w:pStyle w:val="FootnoteText"/>
        <w:spacing w:after="0" w:line="240" w:lineRule="auto"/>
        <w:rPr>
          <w:rFonts w:cs="Calibri"/>
        </w:rPr>
      </w:pPr>
      <w:r w:rsidRPr="003E7459">
        <w:rPr>
          <w:rStyle w:val="FootnoteReference"/>
          <w:rFonts w:cs="Calibri"/>
        </w:rPr>
        <w:footnoteRef/>
      </w:r>
      <w:r w:rsidRPr="003E7459">
        <w:rPr>
          <w:rFonts w:cs="Calibri"/>
        </w:rPr>
        <w:t xml:space="preserve"> Constitution of Kenya 2010 Article 162(2)(a)</w:t>
      </w:r>
    </w:p>
  </w:footnote>
  <w:footnote w:id="32">
    <w:p w:rsidR="00076144" w:rsidRPr="003E7459" w:rsidRDefault="00076144" w:rsidP="00C966FE">
      <w:pPr>
        <w:pStyle w:val="FootnoteText"/>
        <w:spacing w:after="0" w:line="240" w:lineRule="auto"/>
        <w:rPr>
          <w:rFonts w:cs="Calibri"/>
        </w:rPr>
      </w:pPr>
      <w:r w:rsidRPr="003E7459">
        <w:rPr>
          <w:rStyle w:val="FootnoteReference"/>
          <w:rFonts w:cs="Calibri"/>
        </w:rPr>
        <w:footnoteRef/>
      </w:r>
      <w:r w:rsidRPr="003E7459">
        <w:rPr>
          <w:rFonts w:cs="Calibri"/>
        </w:rPr>
        <w:t xml:space="preserve"> Magistrates’ Court Act 2015, s 29(3)</w:t>
      </w:r>
    </w:p>
  </w:footnote>
  <w:footnote w:id="33">
    <w:p w:rsidR="00076144" w:rsidRDefault="00076144" w:rsidP="00C966FE">
      <w:pPr>
        <w:pStyle w:val="FootnoteText"/>
        <w:spacing w:after="0" w:line="240" w:lineRule="auto"/>
      </w:pPr>
      <w:r>
        <w:rPr>
          <w:rStyle w:val="FootnoteReference"/>
        </w:rPr>
        <w:footnoteRef/>
      </w:r>
      <w:r>
        <w:t xml:space="preserve"> Armed Forces Act Sec 69(2)</w:t>
      </w:r>
    </w:p>
  </w:footnote>
  <w:footnote w:id="34">
    <w:p w:rsidR="00076144" w:rsidRDefault="00076144" w:rsidP="00C966FE">
      <w:pPr>
        <w:pStyle w:val="FootnoteText"/>
        <w:spacing w:after="0" w:line="240" w:lineRule="auto"/>
      </w:pPr>
      <w:r>
        <w:rPr>
          <w:rStyle w:val="FootnoteReference"/>
        </w:rPr>
        <w:footnoteRef/>
      </w:r>
      <w:r>
        <w:t xml:space="preserve"> Armed Forces Act Sec 69(3)</w:t>
      </w:r>
    </w:p>
  </w:footnote>
  <w:footnote w:id="35">
    <w:p w:rsidR="00076144" w:rsidRDefault="00076144" w:rsidP="00C966FE">
      <w:pPr>
        <w:pStyle w:val="FootnoteText"/>
        <w:spacing w:after="0" w:line="240" w:lineRule="auto"/>
      </w:pPr>
      <w:r>
        <w:rPr>
          <w:rStyle w:val="FootnoteReference"/>
        </w:rPr>
        <w:footnoteRef/>
      </w:r>
      <w:r>
        <w:t xml:space="preserve"> Armed Forces Act Sec 4(a)</w:t>
      </w:r>
    </w:p>
  </w:footnote>
  <w:footnote w:id="36">
    <w:p w:rsidR="00076144" w:rsidRDefault="00076144" w:rsidP="00C966FE">
      <w:pPr>
        <w:pStyle w:val="FootnoteText"/>
        <w:spacing w:after="0" w:line="240" w:lineRule="auto"/>
      </w:pPr>
      <w:r>
        <w:rPr>
          <w:rStyle w:val="FootnoteReference"/>
        </w:rPr>
        <w:footnoteRef/>
      </w:r>
      <w:r>
        <w:t xml:space="preserve"> Armed Forces Act sec 115 (3)</w:t>
      </w:r>
    </w:p>
  </w:footnote>
  <w:footnote w:id="37">
    <w:p w:rsidR="00076144" w:rsidRPr="00005D40" w:rsidRDefault="00076144" w:rsidP="00C966FE">
      <w:pPr>
        <w:pStyle w:val="FootnoteText"/>
        <w:spacing w:after="0" w:line="240" w:lineRule="auto"/>
        <w:rPr>
          <w:lang w:val="en-GB"/>
        </w:rPr>
      </w:pPr>
      <w:r>
        <w:rPr>
          <w:rStyle w:val="FootnoteReference"/>
        </w:rPr>
        <w:footnoteRef/>
      </w:r>
      <w:r>
        <w:t xml:space="preserve"> </w:t>
      </w:r>
      <w:r w:rsidRPr="00C966FE">
        <w:rPr>
          <w:rFonts w:cs="Calibri"/>
        </w:rPr>
        <w:t>Charles Maina Ngare v Republic, court martial No.1 of 2008</w:t>
      </w:r>
    </w:p>
  </w:footnote>
  <w:footnote w:id="38">
    <w:p w:rsidR="00076144" w:rsidRDefault="00076144" w:rsidP="00C966FE">
      <w:pPr>
        <w:pStyle w:val="FootnoteText"/>
        <w:spacing w:after="0" w:line="240" w:lineRule="auto"/>
      </w:pPr>
      <w:r>
        <w:rPr>
          <w:rStyle w:val="FootnoteReference"/>
        </w:rPr>
        <w:footnoteRef/>
      </w:r>
      <w:r>
        <w:t xml:space="preserve"> Article 170(5)</w:t>
      </w:r>
    </w:p>
  </w:footnote>
  <w:footnote w:id="39">
    <w:p w:rsidR="00076144" w:rsidRDefault="00076144" w:rsidP="00C966FE">
      <w:pPr>
        <w:pStyle w:val="FootnoteText"/>
        <w:spacing w:after="0" w:line="240" w:lineRule="auto"/>
      </w:pPr>
      <w:r>
        <w:rPr>
          <w:rStyle w:val="FootnoteReference"/>
        </w:rPr>
        <w:footnoteRef/>
      </w:r>
      <w:r>
        <w:t xml:space="preserve"> Section 5 of Kadhis' courts Act. CAP 11 Laws of Kenya.Revised 2022(1967)</w:t>
      </w:r>
    </w:p>
  </w:footnote>
  <w:footnote w:id="40">
    <w:p w:rsidR="00076144" w:rsidRDefault="00076144" w:rsidP="00C966FE">
      <w:pPr>
        <w:pStyle w:val="FootnoteText"/>
        <w:spacing w:after="0" w:line="240" w:lineRule="auto"/>
      </w:pPr>
      <w:r>
        <w:rPr>
          <w:rStyle w:val="FootnoteReference"/>
        </w:rPr>
        <w:footnoteRef/>
      </w:r>
      <w:r>
        <w:t xml:space="preserve"> Ibid</w:t>
      </w:r>
    </w:p>
  </w:footnote>
  <w:footnote w:id="41">
    <w:p w:rsidR="00076144" w:rsidRDefault="00076144" w:rsidP="00C966FE">
      <w:pPr>
        <w:pStyle w:val="FootnoteText"/>
        <w:spacing w:after="0" w:line="240" w:lineRule="auto"/>
      </w:pPr>
      <w:r>
        <w:rPr>
          <w:rStyle w:val="FootnoteReference"/>
        </w:rPr>
        <w:footnoteRef/>
      </w:r>
      <w:r>
        <w:t xml:space="preserve"> Article 170(5) of the Constitution of Kenya 2010 requires all the parties to the proceedings to the Kadhis' Courts to be Muslims as well as submit to the jurisdiction of the Kadhis'  Courts</w:t>
      </w:r>
    </w:p>
  </w:footnote>
  <w:footnote w:id="42">
    <w:p w:rsidR="00076144" w:rsidRDefault="00076144" w:rsidP="00C966FE">
      <w:pPr>
        <w:pStyle w:val="FootnoteText"/>
        <w:spacing w:after="0" w:line="240" w:lineRule="auto"/>
      </w:pPr>
      <w:r>
        <w:rPr>
          <w:rStyle w:val="FootnoteReference"/>
        </w:rPr>
        <w:footnoteRef/>
      </w:r>
      <w:r>
        <w:t xml:space="preserve"> Section 5 of the Kadhis' Courts Act</w:t>
      </w:r>
    </w:p>
  </w:footnote>
  <w:footnote w:id="43">
    <w:p w:rsidR="00076144" w:rsidRPr="003E7459" w:rsidRDefault="00076144" w:rsidP="00C966FE">
      <w:pPr>
        <w:pStyle w:val="FootnoteText"/>
        <w:spacing w:after="0" w:line="240" w:lineRule="auto"/>
        <w:rPr>
          <w:rFonts w:cs="Calibri"/>
          <w:lang w:val="en-GB"/>
        </w:rPr>
      </w:pPr>
      <w:r w:rsidRPr="003E7459">
        <w:rPr>
          <w:rStyle w:val="FootnoteReference"/>
          <w:rFonts w:cs="Calibri"/>
        </w:rPr>
        <w:footnoteRef/>
      </w:r>
      <w:r w:rsidRPr="003E7459">
        <w:rPr>
          <w:rFonts w:cs="Calibri"/>
        </w:rPr>
        <w:t xml:space="preserve"> </w:t>
      </w:r>
      <w:r w:rsidRPr="003E7459">
        <w:rPr>
          <w:rFonts w:cs="Calibri"/>
          <w:lang w:val="en-GB"/>
        </w:rPr>
        <w:t>Section 5(1) of The Small Claims Court Act.</w:t>
      </w:r>
    </w:p>
  </w:footnote>
  <w:footnote w:id="44">
    <w:p w:rsidR="00076144" w:rsidRPr="003E7459" w:rsidRDefault="00076144" w:rsidP="00C966FE">
      <w:pPr>
        <w:pStyle w:val="FootnoteText"/>
        <w:spacing w:after="0" w:line="240" w:lineRule="auto"/>
        <w:rPr>
          <w:rFonts w:cs="Calibri"/>
          <w:lang w:val="en-GB"/>
        </w:rPr>
      </w:pPr>
      <w:r w:rsidRPr="003E7459">
        <w:rPr>
          <w:rStyle w:val="FootnoteReference"/>
          <w:rFonts w:cs="Calibri"/>
        </w:rPr>
        <w:footnoteRef/>
      </w:r>
      <w:r w:rsidRPr="003E7459">
        <w:rPr>
          <w:rFonts w:cs="Calibri"/>
        </w:rPr>
        <w:t xml:space="preserve"> </w:t>
      </w:r>
      <w:r w:rsidRPr="003E7459">
        <w:rPr>
          <w:rFonts w:cs="Calibri"/>
          <w:lang w:val="en-GB"/>
        </w:rPr>
        <w:t>Section 5(2)  of The Small Claims Court Act</w:t>
      </w:r>
    </w:p>
  </w:footnote>
  <w:footnote w:id="45">
    <w:p w:rsidR="00076144" w:rsidRPr="003E7459" w:rsidRDefault="00076144" w:rsidP="00C966FE">
      <w:pPr>
        <w:pStyle w:val="FootnoteText"/>
        <w:spacing w:after="0" w:line="240" w:lineRule="auto"/>
        <w:rPr>
          <w:rFonts w:cs="Calibri"/>
          <w:lang w:val="en-GB"/>
        </w:rPr>
      </w:pPr>
      <w:r w:rsidRPr="003E7459">
        <w:rPr>
          <w:rStyle w:val="FootnoteReference"/>
          <w:rFonts w:cs="Calibri"/>
        </w:rPr>
        <w:footnoteRef/>
      </w:r>
      <w:r w:rsidRPr="003E7459">
        <w:rPr>
          <w:rFonts w:cs="Calibri"/>
        </w:rPr>
        <w:t xml:space="preserve"> </w:t>
      </w:r>
      <w:r w:rsidRPr="003E7459">
        <w:rPr>
          <w:rFonts w:cs="Calibri"/>
          <w:lang w:val="en-GB"/>
        </w:rPr>
        <w:t>Section 12(3) of the Small Claims Court Act</w:t>
      </w:r>
    </w:p>
  </w:footnote>
  <w:footnote w:id="46">
    <w:p w:rsidR="00076144" w:rsidRPr="003E7459" w:rsidRDefault="00076144" w:rsidP="00C966FE">
      <w:pPr>
        <w:pStyle w:val="FootnoteText"/>
        <w:spacing w:after="0" w:line="240" w:lineRule="auto"/>
        <w:rPr>
          <w:rFonts w:cs="Calibri"/>
          <w:lang w:val="en-GB"/>
        </w:rPr>
      </w:pPr>
      <w:r w:rsidRPr="003E7459">
        <w:rPr>
          <w:rStyle w:val="FootnoteReference"/>
          <w:rFonts w:cs="Calibri"/>
        </w:rPr>
        <w:footnoteRef/>
      </w:r>
      <w:r w:rsidRPr="003E7459">
        <w:rPr>
          <w:rFonts w:cs="Calibri"/>
        </w:rPr>
        <w:t xml:space="preserve"> Article 169(1)(d) of the  Constitution of Kenya </w:t>
      </w:r>
    </w:p>
  </w:footnote>
  <w:footnote w:id="47">
    <w:p w:rsidR="00076144" w:rsidRPr="003E7459" w:rsidRDefault="00076144" w:rsidP="00C966FE">
      <w:pPr>
        <w:pStyle w:val="FootnoteText"/>
        <w:spacing w:after="0" w:line="240" w:lineRule="auto"/>
        <w:rPr>
          <w:rFonts w:cs="Calibri"/>
          <w:lang w:val="en-GB"/>
        </w:rPr>
      </w:pPr>
      <w:r w:rsidRPr="003E7459">
        <w:rPr>
          <w:rStyle w:val="FootnoteReference"/>
          <w:rFonts w:cs="Calibri"/>
        </w:rPr>
        <w:footnoteRef/>
      </w:r>
      <w:r w:rsidRPr="003E7459">
        <w:rPr>
          <w:rFonts w:cs="Calibri"/>
        </w:rPr>
        <w:t xml:space="preserve"> Article 169(2) of the  Constitution of Kenya</w:t>
      </w:r>
    </w:p>
  </w:footnote>
  <w:footnote w:id="48">
    <w:p w:rsidR="00076144" w:rsidRPr="003E7459" w:rsidRDefault="00076144" w:rsidP="00C966FE">
      <w:pPr>
        <w:pStyle w:val="FootnoteText"/>
        <w:spacing w:after="0" w:line="240" w:lineRule="auto"/>
        <w:rPr>
          <w:rFonts w:cs="Calibri"/>
          <w:lang w:val="en-GB"/>
        </w:rPr>
      </w:pPr>
      <w:r w:rsidRPr="003E7459">
        <w:rPr>
          <w:rStyle w:val="FootnoteReference"/>
          <w:rFonts w:cs="Calibri"/>
        </w:rPr>
        <w:footnoteRef/>
      </w:r>
      <w:r w:rsidRPr="003E7459">
        <w:rPr>
          <w:rFonts w:cs="Calibri"/>
        </w:rPr>
        <w:t xml:space="preserve"> </w:t>
      </w:r>
      <w:r w:rsidRPr="003E7459">
        <w:rPr>
          <w:rFonts w:cs="Calibri"/>
          <w:lang w:val="en-GB"/>
        </w:rPr>
        <w:t>Legal Education Act No. 27 of 2012</w:t>
      </w:r>
    </w:p>
  </w:footnote>
  <w:footnote w:id="49">
    <w:p w:rsidR="00076144" w:rsidRPr="003E7459" w:rsidRDefault="00076144" w:rsidP="00C966FE">
      <w:pPr>
        <w:pStyle w:val="FootnoteText"/>
        <w:spacing w:after="0" w:line="240" w:lineRule="auto"/>
        <w:rPr>
          <w:rFonts w:cs="Calibri"/>
          <w:lang w:val="en-GB"/>
        </w:rPr>
      </w:pPr>
      <w:r w:rsidRPr="003E7459">
        <w:rPr>
          <w:rStyle w:val="FootnoteReference"/>
          <w:rFonts w:cs="Calibri"/>
        </w:rPr>
        <w:footnoteRef/>
      </w:r>
      <w:r w:rsidRPr="003E7459">
        <w:rPr>
          <w:rFonts w:cs="Calibri"/>
        </w:rPr>
        <w:t xml:space="preserve"> </w:t>
      </w:r>
      <w:r w:rsidRPr="003E7459">
        <w:rPr>
          <w:rFonts w:cs="Calibri"/>
          <w:lang w:val="en-GB"/>
        </w:rPr>
        <w:t>Section 31 of Legal Education Act</w:t>
      </w:r>
    </w:p>
  </w:footnote>
  <w:footnote w:id="50">
    <w:p w:rsidR="00076144" w:rsidRPr="003E7459" w:rsidRDefault="00076144" w:rsidP="00C966FE">
      <w:pPr>
        <w:pStyle w:val="FootnoteText"/>
        <w:spacing w:after="0" w:line="240" w:lineRule="auto"/>
        <w:rPr>
          <w:rFonts w:cs="Calibri"/>
          <w:lang w:val="en-GB"/>
        </w:rPr>
      </w:pPr>
      <w:r w:rsidRPr="003E7459">
        <w:rPr>
          <w:rStyle w:val="FootnoteReference"/>
          <w:rFonts w:cs="Calibri"/>
        </w:rPr>
        <w:footnoteRef/>
      </w:r>
      <w:r w:rsidRPr="003E7459">
        <w:rPr>
          <w:rFonts w:cs="Calibri"/>
        </w:rPr>
        <w:t xml:space="preserve"> </w:t>
      </w:r>
      <w:r w:rsidRPr="003E7459">
        <w:rPr>
          <w:rFonts w:cs="Calibri"/>
          <w:lang w:val="en-GB"/>
        </w:rPr>
        <w:t>Section 32 of Legal Education Act</w:t>
      </w:r>
    </w:p>
  </w:footnote>
  <w:footnote w:id="51">
    <w:p w:rsidR="00076144" w:rsidRPr="003E7459" w:rsidRDefault="00076144" w:rsidP="00C966FE">
      <w:pPr>
        <w:pStyle w:val="FootnoteText"/>
        <w:spacing w:after="0" w:line="240" w:lineRule="auto"/>
        <w:rPr>
          <w:rFonts w:cs="Calibri"/>
          <w:lang w:val="en-GB"/>
        </w:rPr>
      </w:pPr>
      <w:r w:rsidRPr="003E7459">
        <w:rPr>
          <w:rStyle w:val="FootnoteReference"/>
          <w:rFonts w:cs="Calibri"/>
        </w:rPr>
        <w:footnoteRef/>
      </w:r>
      <w:r w:rsidRPr="003E7459">
        <w:rPr>
          <w:rFonts w:cs="Calibri"/>
        </w:rPr>
        <w:t xml:space="preserve"> </w:t>
      </w:r>
      <w:r w:rsidRPr="003E7459">
        <w:rPr>
          <w:rFonts w:cs="Calibri"/>
          <w:lang w:val="en-GB"/>
        </w:rPr>
        <w:t>Section 31(4) of Legal Education Act</w:t>
      </w:r>
    </w:p>
  </w:footnote>
  <w:footnote w:id="52">
    <w:p w:rsidR="00076144" w:rsidRPr="003E7459" w:rsidRDefault="00076144" w:rsidP="00C966FE">
      <w:pPr>
        <w:pStyle w:val="FootnoteText"/>
        <w:spacing w:after="0" w:line="240" w:lineRule="auto"/>
        <w:rPr>
          <w:rFonts w:cs="Calibri"/>
          <w:lang w:val="en-GB"/>
        </w:rPr>
      </w:pPr>
      <w:r w:rsidRPr="003E7459">
        <w:rPr>
          <w:rStyle w:val="FootnoteReference"/>
          <w:rFonts w:cs="Calibri"/>
        </w:rPr>
        <w:footnoteRef/>
      </w:r>
      <w:r w:rsidRPr="003E7459">
        <w:rPr>
          <w:rFonts w:cs="Calibri"/>
        </w:rPr>
        <w:t xml:space="preserve"> </w:t>
      </w:r>
      <w:r w:rsidRPr="003E7459">
        <w:rPr>
          <w:rFonts w:cs="Calibri"/>
          <w:lang w:val="en-GB"/>
        </w:rPr>
        <w:t>Section 35 of Legal Education Act</w:t>
      </w:r>
    </w:p>
  </w:footnote>
  <w:footnote w:id="53">
    <w:p w:rsidR="00076144" w:rsidRPr="003E7459" w:rsidRDefault="00076144" w:rsidP="00C966FE">
      <w:pPr>
        <w:pStyle w:val="FootnoteText"/>
        <w:spacing w:after="0" w:line="240" w:lineRule="auto"/>
        <w:rPr>
          <w:rFonts w:cs="Calibri"/>
          <w:lang w:val="en-GB"/>
        </w:rPr>
      </w:pPr>
      <w:r w:rsidRPr="003E7459">
        <w:rPr>
          <w:rStyle w:val="FootnoteReference"/>
          <w:rFonts w:cs="Calibri"/>
        </w:rPr>
        <w:footnoteRef/>
      </w:r>
      <w:r w:rsidRPr="003E7459">
        <w:rPr>
          <w:rFonts w:cs="Calibri"/>
        </w:rPr>
        <w:t xml:space="preserve"> Political Parties Act, 2011</w:t>
      </w:r>
    </w:p>
  </w:footnote>
  <w:footnote w:id="54">
    <w:p w:rsidR="00076144" w:rsidRPr="003E7459" w:rsidRDefault="00076144" w:rsidP="00C966FE">
      <w:pPr>
        <w:pStyle w:val="FootnoteText"/>
        <w:spacing w:after="0" w:line="240" w:lineRule="auto"/>
        <w:rPr>
          <w:rFonts w:cs="Calibri"/>
        </w:rPr>
      </w:pPr>
      <w:r w:rsidRPr="003E7459">
        <w:rPr>
          <w:rStyle w:val="FootnoteReference"/>
          <w:rFonts w:cs="Calibri"/>
        </w:rPr>
        <w:footnoteRef/>
      </w:r>
      <w:r w:rsidRPr="003E7459">
        <w:rPr>
          <w:rFonts w:cs="Calibri"/>
        </w:rPr>
        <w:t xml:space="preserve"> Civil Aviation Act No.21 of 2013, sec 66</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7FB14CD"/>
    <w:multiLevelType w:val="singleLevel"/>
    <w:tmpl w:val="97FB14CD"/>
    <w:lvl w:ilvl="0">
      <w:start w:val="1"/>
      <w:numFmt w:val="lowerRoman"/>
      <w:lvlText w:val="%1."/>
      <w:lvlJc w:val="left"/>
      <w:pPr>
        <w:tabs>
          <w:tab w:val="left" w:pos="845"/>
        </w:tabs>
        <w:ind w:left="845" w:hanging="425"/>
      </w:pPr>
      <w:rPr>
        <w:rFonts w:hint="default"/>
      </w:rPr>
    </w:lvl>
  </w:abstractNum>
  <w:abstractNum w:abstractNumId="1">
    <w:nsid w:val="B7EF4976"/>
    <w:multiLevelType w:val="singleLevel"/>
    <w:tmpl w:val="B7EF4976"/>
    <w:lvl w:ilvl="0">
      <w:start w:val="1"/>
      <w:numFmt w:val="lowerLetter"/>
      <w:lvlText w:val="%1)"/>
      <w:lvlJc w:val="left"/>
      <w:pPr>
        <w:tabs>
          <w:tab w:val="left" w:pos="425"/>
        </w:tabs>
        <w:ind w:left="425" w:hanging="425"/>
      </w:pPr>
      <w:rPr>
        <w:rFonts w:hint="default"/>
      </w:rPr>
    </w:lvl>
  </w:abstractNum>
  <w:abstractNum w:abstractNumId="2">
    <w:nsid w:val="BC4C3EBB"/>
    <w:multiLevelType w:val="singleLevel"/>
    <w:tmpl w:val="BC4C3EBB"/>
    <w:lvl w:ilvl="0">
      <w:start w:val="1"/>
      <w:numFmt w:val="lowerRoman"/>
      <w:lvlText w:val="%1."/>
      <w:lvlJc w:val="left"/>
      <w:pPr>
        <w:tabs>
          <w:tab w:val="left" w:pos="845"/>
        </w:tabs>
        <w:ind w:left="845" w:hanging="425"/>
      </w:pPr>
      <w:rPr>
        <w:rFonts w:hint="default"/>
      </w:rPr>
    </w:lvl>
  </w:abstractNum>
  <w:abstractNum w:abstractNumId="3">
    <w:nsid w:val="D1E91E99"/>
    <w:multiLevelType w:val="singleLevel"/>
    <w:tmpl w:val="D1E91E99"/>
    <w:lvl w:ilvl="0">
      <w:start w:val="1"/>
      <w:numFmt w:val="lowerRoman"/>
      <w:lvlText w:val="%1."/>
      <w:lvlJc w:val="left"/>
      <w:pPr>
        <w:tabs>
          <w:tab w:val="left" w:pos="845"/>
        </w:tabs>
        <w:ind w:left="845" w:hanging="425"/>
      </w:pPr>
      <w:rPr>
        <w:rFonts w:hint="default"/>
      </w:rPr>
    </w:lvl>
  </w:abstractNum>
  <w:abstractNum w:abstractNumId="4">
    <w:nsid w:val="0DA80B40"/>
    <w:multiLevelType w:val="hybridMultilevel"/>
    <w:tmpl w:val="7E608CC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134E4F72"/>
    <w:multiLevelType w:val="hybridMultilevel"/>
    <w:tmpl w:val="F098A5C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251F50FE"/>
    <w:multiLevelType w:val="hybridMultilevel"/>
    <w:tmpl w:val="34C00D30"/>
    <w:lvl w:ilvl="0" w:tplc="5BCE750E">
      <w:start w:val="1"/>
      <w:numFmt w:val="decimal"/>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27F40388"/>
    <w:multiLevelType w:val="hybridMultilevel"/>
    <w:tmpl w:val="32DEC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A181AA1"/>
    <w:multiLevelType w:val="hybridMultilevel"/>
    <w:tmpl w:val="824C2928"/>
    <w:lvl w:ilvl="0" w:tplc="08090019">
      <w:start w:val="1"/>
      <w:numFmt w:val="lowerLetter"/>
      <w:lvlText w:val="%1."/>
      <w:lvlJc w:val="left"/>
      <w:pPr>
        <w:ind w:left="840" w:hanging="360"/>
      </w:pPr>
    </w:lvl>
    <w:lvl w:ilvl="1" w:tplc="08090019" w:tentative="1">
      <w:start w:val="1"/>
      <w:numFmt w:val="lowerLetter"/>
      <w:lvlText w:val="%2."/>
      <w:lvlJc w:val="left"/>
      <w:pPr>
        <w:ind w:left="1560" w:hanging="360"/>
      </w:pPr>
    </w:lvl>
    <w:lvl w:ilvl="2" w:tplc="0809001B" w:tentative="1">
      <w:start w:val="1"/>
      <w:numFmt w:val="lowerRoman"/>
      <w:lvlText w:val="%3."/>
      <w:lvlJc w:val="right"/>
      <w:pPr>
        <w:ind w:left="2280" w:hanging="180"/>
      </w:pPr>
    </w:lvl>
    <w:lvl w:ilvl="3" w:tplc="0809000F" w:tentative="1">
      <w:start w:val="1"/>
      <w:numFmt w:val="decimal"/>
      <w:lvlText w:val="%4."/>
      <w:lvlJc w:val="left"/>
      <w:pPr>
        <w:ind w:left="3000" w:hanging="360"/>
      </w:pPr>
    </w:lvl>
    <w:lvl w:ilvl="4" w:tplc="08090019" w:tentative="1">
      <w:start w:val="1"/>
      <w:numFmt w:val="lowerLetter"/>
      <w:lvlText w:val="%5."/>
      <w:lvlJc w:val="left"/>
      <w:pPr>
        <w:ind w:left="3720" w:hanging="360"/>
      </w:pPr>
    </w:lvl>
    <w:lvl w:ilvl="5" w:tplc="0809001B" w:tentative="1">
      <w:start w:val="1"/>
      <w:numFmt w:val="lowerRoman"/>
      <w:lvlText w:val="%6."/>
      <w:lvlJc w:val="right"/>
      <w:pPr>
        <w:ind w:left="4440" w:hanging="180"/>
      </w:pPr>
    </w:lvl>
    <w:lvl w:ilvl="6" w:tplc="0809000F" w:tentative="1">
      <w:start w:val="1"/>
      <w:numFmt w:val="decimal"/>
      <w:lvlText w:val="%7."/>
      <w:lvlJc w:val="left"/>
      <w:pPr>
        <w:ind w:left="5160" w:hanging="360"/>
      </w:pPr>
    </w:lvl>
    <w:lvl w:ilvl="7" w:tplc="08090019" w:tentative="1">
      <w:start w:val="1"/>
      <w:numFmt w:val="lowerLetter"/>
      <w:lvlText w:val="%8."/>
      <w:lvlJc w:val="left"/>
      <w:pPr>
        <w:ind w:left="5880" w:hanging="360"/>
      </w:pPr>
    </w:lvl>
    <w:lvl w:ilvl="8" w:tplc="0809001B" w:tentative="1">
      <w:start w:val="1"/>
      <w:numFmt w:val="lowerRoman"/>
      <w:lvlText w:val="%9."/>
      <w:lvlJc w:val="right"/>
      <w:pPr>
        <w:ind w:left="6600" w:hanging="180"/>
      </w:pPr>
    </w:lvl>
  </w:abstractNum>
  <w:abstractNum w:abstractNumId="9">
    <w:nsid w:val="2EE7189A"/>
    <w:multiLevelType w:val="hybridMultilevel"/>
    <w:tmpl w:val="4B9E68EE"/>
    <w:lvl w:ilvl="0" w:tplc="F2D09518">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30130925"/>
    <w:multiLevelType w:val="hybridMultilevel"/>
    <w:tmpl w:val="C96E02E0"/>
    <w:lvl w:ilvl="0" w:tplc="0809000F">
      <w:start w:val="1"/>
      <w:numFmt w:val="decimal"/>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1">
    <w:nsid w:val="39CA305C"/>
    <w:multiLevelType w:val="hybridMultilevel"/>
    <w:tmpl w:val="59CC4222"/>
    <w:lvl w:ilvl="0" w:tplc="BFCC7BDE">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39F40334"/>
    <w:multiLevelType w:val="hybridMultilevel"/>
    <w:tmpl w:val="20B62726"/>
    <w:lvl w:ilvl="0" w:tplc="08090017">
      <w:start w:val="1"/>
      <w:numFmt w:val="lowerLetter"/>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3">
    <w:nsid w:val="3B52028A"/>
    <w:multiLevelType w:val="hybridMultilevel"/>
    <w:tmpl w:val="C51EB9E4"/>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3C0304F3"/>
    <w:multiLevelType w:val="hybridMultilevel"/>
    <w:tmpl w:val="24868D96"/>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432053D5"/>
    <w:multiLevelType w:val="hybridMultilevel"/>
    <w:tmpl w:val="C57834E8"/>
    <w:lvl w:ilvl="0" w:tplc="0809001B">
      <w:start w:val="1"/>
      <w:numFmt w:val="lowerRoman"/>
      <w:lvlText w:val="%1."/>
      <w:lvlJc w:val="righ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6">
    <w:nsid w:val="4AC76CC6"/>
    <w:multiLevelType w:val="hybridMultilevel"/>
    <w:tmpl w:val="723A7FD6"/>
    <w:lvl w:ilvl="0" w:tplc="08090001">
      <w:start w:val="1"/>
      <w:numFmt w:val="bullet"/>
      <w:lvlText w:val=""/>
      <w:lvlJc w:val="left"/>
      <w:pPr>
        <w:ind w:left="2520" w:hanging="360"/>
      </w:pPr>
      <w:rPr>
        <w:rFonts w:ascii="Symbol" w:hAnsi="Symbol"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17">
    <w:nsid w:val="4C577A21"/>
    <w:multiLevelType w:val="hybridMultilevel"/>
    <w:tmpl w:val="1BA020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nsid w:val="4F7872D6"/>
    <w:multiLevelType w:val="hybridMultilevel"/>
    <w:tmpl w:val="D648FFD4"/>
    <w:lvl w:ilvl="0" w:tplc="5BCE750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05A52C1"/>
    <w:multiLevelType w:val="hybridMultilevel"/>
    <w:tmpl w:val="6638055E"/>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0">
    <w:nsid w:val="51D2380B"/>
    <w:multiLevelType w:val="hybridMultilevel"/>
    <w:tmpl w:val="849CD2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35D6763"/>
    <w:multiLevelType w:val="hybridMultilevel"/>
    <w:tmpl w:val="2486B544"/>
    <w:lvl w:ilvl="0" w:tplc="08090011">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2">
    <w:nsid w:val="606138E2"/>
    <w:multiLevelType w:val="hybridMultilevel"/>
    <w:tmpl w:val="EDF6AB02"/>
    <w:lvl w:ilvl="0" w:tplc="08090011">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67F43A5C"/>
    <w:multiLevelType w:val="hybridMultilevel"/>
    <w:tmpl w:val="23EA1FB6"/>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nsid w:val="6DA35DA1"/>
    <w:multiLevelType w:val="hybridMultilevel"/>
    <w:tmpl w:val="A216C34A"/>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nsid w:val="704B3C9B"/>
    <w:multiLevelType w:val="hybridMultilevel"/>
    <w:tmpl w:val="897E0FC8"/>
    <w:lvl w:ilvl="0" w:tplc="08090017">
      <w:start w:val="1"/>
      <w:numFmt w:val="lowerLetter"/>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6">
    <w:nsid w:val="73D57C2D"/>
    <w:multiLevelType w:val="hybridMultilevel"/>
    <w:tmpl w:val="2B2A39F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nsid w:val="74287E12"/>
    <w:multiLevelType w:val="hybridMultilevel"/>
    <w:tmpl w:val="A6AA5F0C"/>
    <w:lvl w:ilvl="0" w:tplc="ACDA9E1E">
      <w:start w:val="1"/>
      <w:numFmt w:val="lowerLetter"/>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nsid w:val="76F56618"/>
    <w:multiLevelType w:val="hybridMultilevel"/>
    <w:tmpl w:val="D9D8B678"/>
    <w:lvl w:ilvl="0" w:tplc="0809000F">
      <w:start w:val="1"/>
      <w:numFmt w:val="decimal"/>
      <w:lvlText w:val="%1."/>
      <w:lvlJc w:val="left"/>
      <w:pPr>
        <w:ind w:left="1500" w:hanging="360"/>
      </w:pPr>
    </w:lvl>
    <w:lvl w:ilvl="1" w:tplc="08090019" w:tentative="1">
      <w:start w:val="1"/>
      <w:numFmt w:val="lowerLetter"/>
      <w:lvlText w:val="%2."/>
      <w:lvlJc w:val="left"/>
      <w:pPr>
        <w:ind w:left="2220" w:hanging="360"/>
      </w:pPr>
    </w:lvl>
    <w:lvl w:ilvl="2" w:tplc="0809001B" w:tentative="1">
      <w:start w:val="1"/>
      <w:numFmt w:val="lowerRoman"/>
      <w:lvlText w:val="%3."/>
      <w:lvlJc w:val="right"/>
      <w:pPr>
        <w:ind w:left="2940" w:hanging="180"/>
      </w:pPr>
    </w:lvl>
    <w:lvl w:ilvl="3" w:tplc="0809000F" w:tentative="1">
      <w:start w:val="1"/>
      <w:numFmt w:val="decimal"/>
      <w:lvlText w:val="%4."/>
      <w:lvlJc w:val="left"/>
      <w:pPr>
        <w:ind w:left="3660" w:hanging="360"/>
      </w:pPr>
    </w:lvl>
    <w:lvl w:ilvl="4" w:tplc="08090019" w:tentative="1">
      <w:start w:val="1"/>
      <w:numFmt w:val="lowerLetter"/>
      <w:lvlText w:val="%5."/>
      <w:lvlJc w:val="left"/>
      <w:pPr>
        <w:ind w:left="4380" w:hanging="360"/>
      </w:pPr>
    </w:lvl>
    <w:lvl w:ilvl="5" w:tplc="0809001B" w:tentative="1">
      <w:start w:val="1"/>
      <w:numFmt w:val="lowerRoman"/>
      <w:lvlText w:val="%6."/>
      <w:lvlJc w:val="right"/>
      <w:pPr>
        <w:ind w:left="5100" w:hanging="180"/>
      </w:pPr>
    </w:lvl>
    <w:lvl w:ilvl="6" w:tplc="0809000F" w:tentative="1">
      <w:start w:val="1"/>
      <w:numFmt w:val="decimal"/>
      <w:lvlText w:val="%7."/>
      <w:lvlJc w:val="left"/>
      <w:pPr>
        <w:ind w:left="5820" w:hanging="360"/>
      </w:pPr>
    </w:lvl>
    <w:lvl w:ilvl="7" w:tplc="08090019" w:tentative="1">
      <w:start w:val="1"/>
      <w:numFmt w:val="lowerLetter"/>
      <w:lvlText w:val="%8."/>
      <w:lvlJc w:val="left"/>
      <w:pPr>
        <w:ind w:left="6540" w:hanging="360"/>
      </w:pPr>
    </w:lvl>
    <w:lvl w:ilvl="8" w:tplc="0809001B" w:tentative="1">
      <w:start w:val="1"/>
      <w:numFmt w:val="lowerRoman"/>
      <w:lvlText w:val="%9."/>
      <w:lvlJc w:val="right"/>
      <w:pPr>
        <w:ind w:left="7260" w:hanging="180"/>
      </w:pPr>
    </w:lvl>
  </w:abstractNum>
  <w:abstractNum w:abstractNumId="29">
    <w:nsid w:val="7DF03DE1"/>
    <w:multiLevelType w:val="hybridMultilevel"/>
    <w:tmpl w:val="30A8E44A"/>
    <w:lvl w:ilvl="0" w:tplc="08090011">
      <w:start w:val="1"/>
      <w:numFmt w:val="decimal"/>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num w:numId="1">
    <w:abstractNumId w:val="26"/>
  </w:num>
  <w:num w:numId="2">
    <w:abstractNumId w:val="4"/>
  </w:num>
  <w:num w:numId="3">
    <w:abstractNumId w:val="16"/>
  </w:num>
  <w:num w:numId="4">
    <w:abstractNumId w:val="14"/>
  </w:num>
  <w:num w:numId="5">
    <w:abstractNumId w:val="15"/>
  </w:num>
  <w:num w:numId="6">
    <w:abstractNumId w:val="27"/>
  </w:num>
  <w:num w:numId="7">
    <w:abstractNumId w:val="6"/>
  </w:num>
  <w:num w:numId="8">
    <w:abstractNumId w:val="12"/>
  </w:num>
  <w:num w:numId="9">
    <w:abstractNumId w:val="29"/>
  </w:num>
  <w:num w:numId="10">
    <w:abstractNumId w:val="8"/>
  </w:num>
  <w:num w:numId="11">
    <w:abstractNumId w:val="17"/>
  </w:num>
  <w:num w:numId="12">
    <w:abstractNumId w:val="28"/>
  </w:num>
  <w:num w:numId="13">
    <w:abstractNumId w:val="24"/>
  </w:num>
  <w:num w:numId="14">
    <w:abstractNumId w:val="11"/>
  </w:num>
  <w:num w:numId="15">
    <w:abstractNumId w:val="9"/>
  </w:num>
  <w:num w:numId="16">
    <w:abstractNumId w:val="22"/>
  </w:num>
  <w:num w:numId="17">
    <w:abstractNumId w:val="1"/>
  </w:num>
  <w:num w:numId="18">
    <w:abstractNumId w:val="3"/>
  </w:num>
  <w:num w:numId="19">
    <w:abstractNumId w:val="2"/>
  </w:num>
  <w:num w:numId="20">
    <w:abstractNumId w:val="0"/>
  </w:num>
  <w:num w:numId="21">
    <w:abstractNumId w:val="7"/>
  </w:num>
  <w:num w:numId="22">
    <w:abstractNumId w:val="21"/>
  </w:num>
  <w:num w:numId="23">
    <w:abstractNumId w:val="10"/>
  </w:num>
  <w:num w:numId="24">
    <w:abstractNumId w:val="18"/>
  </w:num>
  <w:num w:numId="25">
    <w:abstractNumId w:val="5"/>
  </w:num>
  <w:num w:numId="26">
    <w:abstractNumId w:val="13"/>
  </w:num>
  <w:num w:numId="27">
    <w:abstractNumId w:val="19"/>
  </w:num>
  <w:num w:numId="28">
    <w:abstractNumId w:val="23"/>
  </w:num>
  <w:num w:numId="29">
    <w:abstractNumId w:val="25"/>
  </w:num>
  <w:num w:numId="3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oNotTrackMoves/>
  <w:defaultTabStop w:val="720"/>
  <w:doNotShadeFormData/>
  <w:characterSpacingControl w:val="doNotCompress"/>
  <w:doNotValidateAgainstSchema/>
  <w:doNotDemarcateInvalidXml/>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9C08C2"/>
    <w:rsid w:val="00015786"/>
    <w:rsid w:val="000549F1"/>
    <w:rsid w:val="000610E5"/>
    <w:rsid w:val="00076144"/>
    <w:rsid w:val="00083A34"/>
    <w:rsid w:val="00086680"/>
    <w:rsid w:val="000B1F49"/>
    <w:rsid w:val="000B4FA2"/>
    <w:rsid w:val="000C2C1E"/>
    <w:rsid w:val="000C4CD3"/>
    <w:rsid w:val="000D356D"/>
    <w:rsid w:val="00114D55"/>
    <w:rsid w:val="001174B3"/>
    <w:rsid w:val="0019740D"/>
    <w:rsid w:val="001A3B8D"/>
    <w:rsid w:val="001B250B"/>
    <w:rsid w:val="001C1418"/>
    <w:rsid w:val="00213689"/>
    <w:rsid w:val="00230265"/>
    <w:rsid w:val="002606AE"/>
    <w:rsid w:val="002761C9"/>
    <w:rsid w:val="00291859"/>
    <w:rsid w:val="002A0A96"/>
    <w:rsid w:val="002A6D5B"/>
    <w:rsid w:val="002A7785"/>
    <w:rsid w:val="002B02E8"/>
    <w:rsid w:val="002D0261"/>
    <w:rsid w:val="002E3C84"/>
    <w:rsid w:val="002E62E1"/>
    <w:rsid w:val="00336D71"/>
    <w:rsid w:val="00365CFC"/>
    <w:rsid w:val="003A2132"/>
    <w:rsid w:val="003E7459"/>
    <w:rsid w:val="004037F9"/>
    <w:rsid w:val="00416D68"/>
    <w:rsid w:val="00451459"/>
    <w:rsid w:val="00451F4E"/>
    <w:rsid w:val="004B4CCC"/>
    <w:rsid w:val="004D6F6E"/>
    <w:rsid w:val="004E625E"/>
    <w:rsid w:val="004F6F56"/>
    <w:rsid w:val="0050094B"/>
    <w:rsid w:val="00520EBA"/>
    <w:rsid w:val="00554970"/>
    <w:rsid w:val="005617F9"/>
    <w:rsid w:val="005667DF"/>
    <w:rsid w:val="005B23B2"/>
    <w:rsid w:val="005C5129"/>
    <w:rsid w:val="005D13D3"/>
    <w:rsid w:val="005D1C2B"/>
    <w:rsid w:val="00623A9E"/>
    <w:rsid w:val="006303BF"/>
    <w:rsid w:val="00633D7B"/>
    <w:rsid w:val="00660ECB"/>
    <w:rsid w:val="00666304"/>
    <w:rsid w:val="00677612"/>
    <w:rsid w:val="00694B28"/>
    <w:rsid w:val="006C4FBA"/>
    <w:rsid w:val="006F64C4"/>
    <w:rsid w:val="00740B28"/>
    <w:rsid w:val="007569BE"/>
    <w:rsid w:val="007631E8"/>
    <w:rsid w:val="007716E4"/>
    <w:rsid w:val="007B639F"/>
    <w:rsid w:val="007F4A03"/>
    <w:rsid w:val="00802F70"/>
    <w:rsid w:val="00840A5A"/>
    <w:rsid w:val="008803DE"/>
    <w:rsid w:val="00887D3A"/>
    <w:rsid w:val="00930ABD"/>
    <w:rsid w:val="00972490"/>
    <w:rsid w:val="009B236F"/>
    <w:rsid w:val="009C08C2"/>
    <w:rsid w:val="009E6630"/>
    <w:rsid w:val="00A03450"/>
    <w:rsid w:val="00A16D48"/>
    <w:rsid w:val="00A33305"/>
    <w:rsid w:val="00A569F9"/>
    <w:rsid w:val="00AA5DA5"/>
    <w:rsid w:val="00AC3EE9"/>
    <w:rsid w:val="00B057FA"/>
    <w:rsid w:val="00B15E68"/>
    <w:rsid w:val="00B34050"/>
    <w:rsid w:val="00B34661"/>
    <w:rsid w:val="00B60AFE"/>
    <w:rsid w:val="00B93D5E"/>
    <w:rsid w:val="00BA0802"/>
    <w:rsid w:val="00BE5479"/>
    <w:rsid w:val="00C026F8"/>
    <w:rsid w:val="00C522BC"/>
    <w:rsid w:val="00C966FE"/>
    <w:rsid w:val="00CB105A"/>
    <w:rsid w:val="00CB3D85"/>
    <w:rsid w:val="00CC189C"/>
    <w:rsid w:val="00CD1FF7"/>
    <w:rsid w:val="00CF378D"/>
    <w:rsid w:val="00D30C36"/>
    <w:rsid w:val="00D34449"/>
    <w:rsid w:val="00D5239A"/>
    <w:rsid w:val="00D523B0"/>
    <w:rsid w:val="00D83BAD"/>
    <w:rsid w:val="00DC5ACA"/>
    <w:rsid w:val="00DC6A03"/>
    <w:rsid w:val="00DE132A"/>
    <w:rsid w:val="00DE2C0F"/>
    <w:rsid w:val="00DF7A0E"/>
    <w:rsid w:val="00E14AC8"/>
    <w:rsid w:val="00E441D3"/>
    <w:rsid w:val="00E844E7"/>
    <w:rsid w:val="00E86E69"/>
    <w:rsid w:val="00ED2902"/>
    <w:rsid w:val="00F866C2"/>
    <w:rsid w:val="00F8737F"/>
    <w:rsid w:val="00FA0892"/>
    <w:rsid w:val="00FE04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E844E7"/>
    <w:rPr>
      <w:sz w:val="20"/>
      <w:szCs w:val="20"/>
    </w:rPr>
  </w:style>
  <w:style w:type="character" w:customStyle="1" w:styleId="FootnoteTextChar">
    <w:name w:val="Footnote Text Char"/>
    <w:basedOn w:val="DefaultParagraphFont"/>
    <w:link w:val="FootnoteText"/>
    <w:uiPriority w:val="99"/>
    <w:semiHidden/>
    <w:rsid w:val="00E844E7"/>
  </w:style>
  <w:style w:type="character" w:styleId="FootnoteReference">
    <w:name w:val="footnote reference"/>
    <w:uiPriority w:val="99"/>
    <w:unhideWhenUsed/>
    <w:rsid w:val="00E844E7"/>
    <w:rPr>
      <w:vertAlign w:val="superscript"/>
    </w:rPr>
  </w:style>
  <w:style w:type="paragraph" w:styleId="ListParagraph">
    <w:name w:val="List Paragraph"/>
    <w:basedOn w:val="Normal"/>
    <w:uiPriority w:val="34"/>
    <w:qFormat/>
    <w:rsid w:val="00660ECB"/>
    <w:pPr>
      <w:spacing w:after="160" w:line="259" w:lineRule="auto"/>
      <w:ind w:left="720"/>
      <w:contextualSpacing/>
    </w:pPr>
    <w:rPr>
      <w:rFonts w:eastAsia="Calibri"/>
      <w:lang w:eastAsia="en-US"/>
    </w:rPr>
  </w:style>
  <w:style w:type="table" w:styleId="TableGrid">
    <w:name w:val="Table Grid"/>
    <w:basedOn w:val="TableNormal"/>
    <w:uiPriority w:val="39"/>
    <w:rsid w:val="001B250B"/>
    <w:rPr>
      <w:rFonts w:eastAsia="Calibri"/>
      <w:kern w:val="2"/>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41708626">
      <w:bodyDiv w:val="1"/>
      <w:marLeft w:val="0"/>
      <w:marRight w:val="0"/>
      <w:marTop w:val="0"/>
      <w:marBottom w:val="0"/>
      <w:divBdr>
        <w:top w:val="none" w:sz="0" w:space="0" w:color="auto"/>
        <w:left w:val="none" w:sz="0" w:space="0" w:color="auto"/>
        <w:bottom w:val="none" w:sz="0" w:space="0" w:color="auto"/>
        <w:right w:val="none" w:sz="0" w:space="0" w:color="auto"/>
      </w:divBdr>
    </w:div>
    <w:div w:id="2006467855">
      <w:bodyDiv w:val="1"/>
      <w:marLeft w:val="0"/>
      <w:marRight w:val="0"/>
      <w:marTop w:val="0"/>
      <w:marBottom w:val="0"/>
      <w:divBdr>
        <w:top w:val="none" w:sz="0" w:space="0" w:color="auto"/>
        <w:left w:val="none" w:sz="0" w:space="0" w:color="auto"/>
        <w:bottom w:val="none" w:sz="0" w:space="0" w:color="auto"/>
        <w:right w:val="none" w:sz="0" w:space="0" w:color="auto"/>
      </w:divBdr>
    </w:div>
    <w:div w:id="21291572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resolver.caselaw.kenyalaw.org/resolver/akn/ke/judgment/kesc/2022/8" TargetMode="External"/><Relationship Id="rId5" Type="http://schemas.openxmlformats.org/officeDocument/2006/relationships/settings" Target="settings.xml"/><Relationship Id="rId10" Type="http://schemas.openxmlformats.org/officeDocument/2006/relationships/hyperlink" Target="http://resolver.caselaw.kenyalaw.org/resolver/akn/ke/judgment/kesc/2022/8" TargetMode="Externa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F3D84D-34A9-4747-8977-51EFBF1686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1902</TotalTime>
  <Pages>19</Pages>
  <Words>5085</Words>
  <Characters>28986</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TECNO BF6</dc:creator>
  <cp:lastModifiedBy>badi amata</cp:lastModifiedBy>
  <cp:revision>81</cp:revision>
  <dcterms:created xsi:type="dcterms:W3CDTF">2024-02-18T05:01:00Z</dcterms:created>
  <dcterms:modified xsi:type="dcterms:W3CDTF">2024-02-23T05:33:00Z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999df9fc6ea3406ab03fc1747a4af239</vt:lpwstr>
  </property>
</Properties>
</file>