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1AE" w:rsidRDefault="00F07670" w:rsidP="00F0767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7670">
        <w:rPr>
          <w:rFonts w:ascii="Times New Roman" w:hAnsi="Times New Roman" w:cs="Times New Roman"/>
          <w:b/>
          <w:sz w:val="24"/>
          <w:szCs w:val="24"/>
          <w:u w:val="single"/>
        </w:rPr>
        <w:t>INTRODUCTION TO COMPANY LAW</w:t>
      </w:r>
    </w:p>
    <w:p w:rsidR="00F07670" w:rsidRDefault="00F07670" w:rsidP="00F07670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07670">
        <w:rPr>
          <w:rFonts w:ascii="Times New Roman" w:hAnsi="Times New Roman" w:cs="Times New Roman"/>
          <w:i/>
          <w:sz w:val="24"/>
          <w:szCs w:val="24"/>
          <w:u w:val="single"/>
        </w:rPr>
        <w:t>AREAS TO RESEARCH ON</w:t>
      </w:r>
    </w:p>
    <w:p w:rsidR="00F07670" w:rsidRDefault="00F07670" w:rsidP="00F076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1NTRODUCTION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Definition of a company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Characteristics of a company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Lifting the corporate veil; - instances when the corporate veil may be lifted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Classification of companies; - limited, unlimited,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Formation of a company; the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stages; - promotion, incorporation or registration, capital subscription, commencement of business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Promoters of a company; function of the promoters, duties of the promoters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Pre-incorporation or preliminary contracts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Memorandum of association; importance, contents, alteration of the memorandum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Doctrine of ultra vires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Articles of association</w:t>
      </w:r>
    </w:p>
    <w:p w:rsid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Doctrine of constructive notice </w:t>
      </w:r>
    </w:p>
    <w:p w:rsidR="00F07670" w:rsidRPr="00F07670" w:rsidRDefault="00F07670" w:rsidP="00F076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Doctrine of indoor management</w:t>
      </w:r>
    </w:p>
    <w:sectPr w:rsidR="00F07670" w:rsidRPr="00F07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70E31"/>
    <w:multiLevelType w:val="hybridMultilevel"/>
    <w:tmpl w:val="E3663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670"/>
    <w:rsid w:val="004861AE"/>
    <w:rsid w:val="00D17F0C"/>
    <w:rsid w:val="00F0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8985"/>
  <w15:chartTrackingRefBased/>
  <w15:docId w15:val="{EAC6F433-AA26-4DBC-B5C8-A98BA397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6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2023-06-21T09:11:00Z</dcterms:created>
  <dcterms:modified xsi:type="dcterms:W3CDTF">2023-06-21T09:18:00Z</dcterms:modified>
</cp:coreProperties>
</file>