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46D3" w:rsidRDefault="005C46D3" w:rsidP="005C46D3">
      <w:pPr>
        <w:spacing w:line="360" w:lineRule="auto"/>
        <w:jc w:val="both"/>
        <w:rPr>
          <w:rFonts w:ascii="Times New Roman" w:hAnsi="Times New Roman" w:cs="Times New Roman"/>
          <w:b/>
          <w:bCs/>
          <w:iCs/>
          <w:sz w:val="24"/>
          <w:szCs w:val="24"/>
        </w:rPr>
      </w:pPr>
    </w:p>
    <w:p w:rsidR="005C46D3" w:rsidRDefault="005C46D3" w:rsidP="005C46D3">
      <w:pPr>
        <w:spacing w:line="360" w:lineRule="auto"/>
        <w:jc w:val="both"/>
        <w:rPr>
          <w:rFonts w:ascii="Times New Roman" w:hAnsi="Times New Roman" w:cs="Times New Roman"/>
          <w:b/>
          <w:bCs/>
          <w:iCs/>
          <w:sz w:val="24"/>
          <w:szCs w:val="24"/>
        </w:rPr>
      </w:pPr>
    </w:p>
    <w:p w:rsidR="005C46D3" w:rsidRDefault="005C46D3" w:rsidP="005C46D3">
      <w:pPr>
        <w:spacing w:line="360" w:lineRule="auto"/>
        <w:jc w:val="both"/>
        <w:rPr>
          <w:rFonts w:ascii="Times New Roman" w:hAnsi="Times New Roman" w:cs="Times New Roman"/>
          <w:b/>
          <w:bCs/>
          <w:iCs/>
          <w:sz w:val="24"/>
          <w:szCs w:val="24"/>
        </w:rPr>
      </w:pPr>
    </w:p>
    <w:p w:rsidR="005C46D3" w:rsidRPr="005C46D3" w:rsidRDefault="005C46D3" w:rsidP="005C46D3">
      <w:pPr>
        <w:spacing w:line="360" w:lineRule="auto"/>
        <w:jc w:val="both"/>
        <w:rPr>
          <w:rFonts w:ascii="Times New Roman" w:hAnsi="Times New Roman" w:cs="Times New Roman"/>
          <w:b/>
          <w:bCs/>
          <w:iCs/>
          <w:sz w:val="28"/>
          <w:szCs w:val="24"/>
        </w:rPr>
      </w:pPr>
      <w:r w:rsidRPr="005C46D3">
        <w:rPr>
          <w:rFonts w:ascii="Times New Roman" w:hAnsi="Times New Roman" w:cs="Times New Roman"/>
          <w:b/>
          <w:bCs/>
          <w:iCs/>
          <w:sz w:val="28"/>
          <w:szCs w:val="24"/>
        </w:rPr>
        <w:t>T</w:t>
      </w:r>
      <w:r w:rsidRPr="005C46D3">
        <w:rPr>
          <w:rFonts w:ascii="Times New Roman" w:hAnsi="Times New Roman" w:cs="Times New Roman"/>
          <w:b/>
          <w:bCs/>
          <w:iCs/>
          <w:sz w:val="28"/>
          <w:szCs w:val="24"/>
        </w:rPr>
        <w:t>he cross-border insolvency regime in Kenya. To what extent has the Kenyan regime followed the UNCITRAL implementation guidelines?</w:t>
      </w:r>
    </w:p>
    <w:p w:rsidR="005C46D3" w:rsidRDefault="005C46D3" w:rsidP="005C46D3">
      <w:pPr>
        <w:spacing w:line="360" w:lineRule="auto"/>
        <w:jc w:val="both"/>
        <w:rPr>
          <w:rFonts w:ascii="Times New Roman" w:hAnsi="Times New Roman" w:cs="Times New Roman"/>
          <w:b/>
          <w:bCs/>
          <w:iCs/>
          <w:sz w:val="24"/>
          <w:szCs w:val="24"/>
        </w:rPr>
      </w:pPr>
    </w:p>
    <w:p w:rsidR="005C46D3" w:rsidRPr="003F1940" w:rsidRDefault="005C46D3" w:rsidP="005C46D3">
      <w:pPr>
        <w:spacing w:line="360" w:lineRule="auto"/>
        <w:jc w:val="both"/>
        <w:rPr>
          <w:rFonts w:ascii="Times New Roman" w:hAnsi="Times New Roman" w:cs="Times New Roman"/>
          <w:b/>
          <w:bCs/>
          <w:iCs/>
          <w:sz w:val="24"/>
          <w:szCs w:val="24"/>
        </w:rPr>
      </w:pPr>
      <w:bookmarkStart w:id="0" w:name="_GoBack"/>
      <w:bookmarkEnd w:id="0"/>
    </w:p>
    <w:p w:rsidR="005C46D3" w:rsidRPr="003F1940" w:rsidRDefault="005C46D3" w:rsidP="005C46D3">
      <w:pPr>
        <w:spacing w:line="360" w:lineRule="auto"/>
        <w:jc w:val="both"/>
        <w:rPr>
          <w:rFonts w:ascii="Times New Roman" w:hAnsi="Times New Roman" w:cs="Times New Roman"/>
          <w:b/>
          <w:bCs/>
          <w:iCs/>
          <w:sz w:val="24"/>
          <w:szCs w:val="24"/>
        </w:rPr>
      </w:pPr>
      <w:r w:rsidRPr="003F1940">
        <w:rPr>
          <w:rFonts w:ascii="Times New Roman" w:hAnsi="Times New Roman" w:cs="Times New Roman"/>
          <w:b/>
          <w:bCs/>
          <w:iCs/>
          <w:sz w:val="24"/>
          <w:szCs w:val="24"/>
        </w:rPr>
        <w:t xml:space="preserve"> </w:t>
      </w:r>
    </w:p>
    <w:p w:rsidR="005C46D3" w:rsidRPr="003F1940" w:rsidRDefault="005C46D3" w:rsidP="005C46D3">
      <w:pPr>
        <w:spacing w:line="360" w:lineRule="auto"/>
        <w:jc w:val="both"/>
        <w:rPr>
          <w:rFonts w:ascii="Times New Roman" w:hAnsi="Times New Roman" w:cs="Times New Roman"/>
          <w:b/>
          <w:bCs/>
          <w:iCs/>
          <w:sz w:val="24"/>
          <w:szCs w:val="24"/>
        </w:rPr>
      </w:pPr>
    </w:p>
    <w:p w:rsidR="005C46D3" w:rsidRDefault="005C46D3" w:rsidP="005C46D3">
      <w:pPr>
        <w:spacing w:line="360" w:lineRule="auto"/>
        <w:jc w:val="both"/>
        <w:rPr>
          <w:rFonts w:ascii="Times New Roman" w:hAnsi="Times New Roman" w:cs="Times New Roman"/>
          <w:b/>
          <w:bCs/>
          <w:iCs/>
          <w:sz w:val="24"/>
          <w:szCs w:val="24"/>
        </w:rPr>
      </w:pPr>
    </w:p>
    <w:p w:rsidR="005C46D3" w:rsidRPr="005C46D3" w:rsidRDefault="005C46D3" w:rsidP="005C46D3">
      <w:pPr>
        <w:tabs>
          <w:tab w:val="left" w:pos="825"/>
        </w:tabs>
        <w:spacing w:line="360" w:lineRule="auto"/>
        <w:jc w:val="both"/>
        <w:rPr>
          <w:rFonts w:ascii="Times New Roman" w:hAnsi="Times New Roman" w:cs="Times New Roman"/>
          <w:b/>
          <w:bCs/>
          <w:iCs/>
          <w:sz w:val="28"/>
          <w:szCs w:val="24"/>
        </w:rPr>
      </w:pPr>
      <w:r w:rsidRPr="005C46D3">
        <w:rPr>
          <w:rFonts w:ascii="Times New Roman" w:hAnsi="Times New Roman" w:cs="Times New Roman"/>
          <w:b/>
          <w:bCs/>
          <w:iCs/>
          <w:sz w:val="28"/>
          <w:szCs w:val="24"/>
        </w:rPr>
        <w:t>BY:</w:t>
      </w:r>
      <w:r w:rsidRPr="005C46D3">
        <w:rPr>
          <w:rFonts w:ascii="Times New Roman" w:hAnsi="Times New Roman" w:cs="Times New Roman"/>
          <w:b/>
          <w:bCs/>
          <w:iCs/>
          <w:sz w:val="28"/>
          <w:szCs w:val="24"/>
        </w:rPr>
        <w:tab/>
      </w:r>
    </w:p>
    <w:p w:rsidR="005C46D3" w:rsidRPr="005C46D3" w:rsidRDefault="005C46D3" w:rsidP="005C46D3">
      <w:pPr>
        <w:spacing w:line="360" w:lineRule="auto"/>
        <w:jc w:val="both"/>
        <w:rPr>
          <w:rFonts w:ascii="Times New Roman" w:hAnsi="Times New Roman" w:cs="Times New Roman"/>
          <w:b/>
          <w:bCs/>
          <w:iCs/>
          <w:sz w:val="28"/>
          <w:szCs w:val="24"/>
        </w:rPr>
      </w:pPr>
      <w:r w:rsidRPr="005C46D3">
        <w:rPr>
          <w:rFonts w:ascii="Times New Roman" w:hAnsi="Times New Roman" w:cs="Times New Roman"/>
          <w:b/>
          <w:bCs/>
          <w:iCs/>
          <w:sz w:val="28"/>
          <w:szCs w:val="24"/>
        </w:rPr>
        <w:t xml:space="preserve">          </w:t>
      </w:r>
      <w:r w:rsidRPr="005C46D3">
        <w:rPr>
          <w:rFonts w:ascii="Times New Roman" w:hAnsi="Times New Roman" w:cs="Times New Roman"/>
          <w:b/>
          <w:bCs/>
          <w:iCs/>
          <w:sz w:val="28"/>
          <w:szCs w:val="24"/>
        </w:rPr>
        <w:t>NDWIGA SUSAN NJERI</w:t>
      </w:r>
    </w:p>
    <w:p w:rsidR="005C46D3" w:rsidRPr="003F1940" w:rsidRDefault="005C46D3" w:rsidP="005C46D3">
      <w:pPr>
        <w:spacing w:line="360" w:lineRule="auto"/>
        <w:jc w:val="both"/>
        <w:rPr>
          <w:rFonts w:ascii="Times New Roman" w:hAnsi="Times New Roman" w:cs="Times New Roman"/>
          <w:b/>
          <w:bCs/>
          <w:iCs/>
          <w:sz w:val="24"/>
          <w:szCs w:val="24"/>
        </w:rPr>
      </w:pPr>
    </w:p>
    <w:p w:rsidR="005C46D3" w:rsidRPr="003F1940" w:rsidRDefault="005C46D3" w:rsidP="005C46D3">
      <w:pPr>
        <w:spacing w:line="360" w:lineRule="auto"/>
        <w:jc w:val="both"/>
        <w:rPr>
          <w:rFonts w:ascii="Times New Roman" w:hAnsi="Times New Roman" w:cs="Times New Roman"/>
          <w:bCs/>
          <w:iCs/>
          <w:sz w:val="24"/>
          <w:szCs w:val="24"/>
        </w:rPr>
      </w:pPr>
    </w:p>
    <w:p w:rsidR="005C46D3" w:rsidRPr="003F1940" w:rsidRDefault="005C46D3" w:rsidP="005C46D3">
      <w:pPr>
        <w:spacing w:line="360" w:lineRule="auto"/>
        <w:jc w:val="both"/>
        <w:rPr>
          <w:rFonts w:ascii="Times New Roman" w:hAnsi="Times New Roman" w:cs="Times New Roman"/>
          <w:bCs/>
          <w:iCs/>
          <w:sz w:val="24"/>
          <w:szCs w:val="24"/>
        </w:rPr>
      </w:pPr>
    </w:p>
    <w:p w:rsidR="005C46D3" w:rsidRDefault="005C46D3" w:rsidP="005C3CF2">
      <w:pPr>
        <w:spacing w:line="360" w:lineRule="auto"/>
        <w:jc w:val="both"/>
        <w:rPr>
          <w:rFonts w:ascii="Times New Roman" w:hAnsi="Times New Roman" w:cs="Times New Roman"/>
          <w:b/>
          <w:sz w:val="24"/>
          <w:szCs w:val="24"/>
        </w:rPr>
      </w:pPr>
    </w:p>
    <w:p w:rsidR="005C46D3" w:rsidRDefault="005C46D3" w:rsidP="005C3CF2">
      <w:pPr>
        <w:spacing w:line="360" w:lineRule="auto"/>
        <w:jc w:val="both"/>
        <w:rPr>
          <w:rFonts w:ascii="Times New Roman" w:hAnsi="Times New Roman" w:cs="Times New Roman"/>
          <w:b/>
          <w:sz w:val="24"/>
          <w:szCs w:val="24"/>
        </w:rPr>
      </w:pPr>
    </w:p>
    <w:p w:rsidR="005C46D3" w:rsidRDefault="005C46D3" w:rsidP="005C3CF2">
      <w:pPr>
        <w:spacing w:line="360" w:lineRule="auto"/>
        <w:jc w:val="both"/>
        <w:rPr>
          <w:rFonts w:ascii="Times New Roman" w:hAnsi="Times New Roman" w:cs="Times New Roman"/>
          <w:b/>
          <w:sz w:val="24"/>
          <w:szCs w:val="24"/>
        </w:rPr>
      </w:pPr>
    </w:p>
    <w:p w:rsidR="005C46D3" w:rsidRDefault="005C46D3" w:rsidP="005C3CF2">
      <w:pPr>
        <w:spacing w:line="360" w:lineRule="auto"/>
        <w:jc w:val="both"/>
        <w:rPr>
          <w:rFonts w:ascii="Times New Roman" w:hAnsi="Times New Roman" w:cs="Times New Roman"/>
          <w:b/>
          <w:sz w:val="24"/>
          <w:szCs w:val="24"/>
        </w:rPr>
      </w:pPr>
    </w:p>
    <w:p w:rsidR="005C46D3" w:rsidRDefault="005C46D3" w:rsidP="005C3CF2">
      <w:pPr>
        <w:spacing w:line="360" w:lineRule="auto"/>
        <w:jc w:val="both"/>
        <w:rPr>
          <w:rFonts w:ascii="Times New Roman" w:hAnsi="Times New Roman" w:cs="Times New Roman"/>
          <w:b/>
          <w:sz w:val="24"/>
          <w:szCs w:val="24"/>
        </w:rPr>
      </w:pPr>
    </w:p>
    <w:p w:rsidR="005C46D3" w:rsidRDefault="005C46D3" w:rsidP="005C3CF2">
      <w:pPr>
        <w:spacing w:line="360" w:lineRule="auto"/>
        <w:jc w:val="both"/>
        <w:rPr>
          <w:rFonts w:ascii="Times New Roman" w:hAnsi="Times New Roman" w:cs="Times New Roman"/>
          <w:b/>
          <w:sz w:val="24"/>
          <w:szCs w:val="24"/>
        </w:rPr>
      </w:pPr>
    </w:p>
    <w:p w:rsidR="005C46D3" w:rsidRDefault="005C46D3" w:rsidP="005C3CF2">
      <w:pPr>
        <w:spacing w:line="360" w:lineRule="auto"/>
        <w:jc w:val="both"/>
        <w:rPr>
          <w:rFonts w:ascii="Times New Roman" w:hAnsi="Times New Roman" w:cs="Times New Roman"/>
          <w:b/>
          <w:sz w:val="24"/>
          <w:szCs w:val="24"/>
        </w:rPr>
      </w:pPr>
    </w:p>
    <w:p w:rsidR="005C46D3" w:rsidRDefault="005C46D3" w:rsidP="005C3CF2">
      <w:pPr>
        <w:spacing w:line="360" w:lineRule="auto"/>
        <w:jc w:val="both"/>
        <w:rPr>
          <w:rFonts w:ascii="Times New Roman" w:hAnsi="Times New Roman" w:cs="Times New Roman"/>
          <w:b/>
          <w:sz w:val="24"/>
          <w:szCs w:val="24"/>
        </w:rPr>
      </w:pPr>
    </w:p>
    <w:p w:rsidR="005C46D3" w:rsidRDefault="005C46D3" w:rsidP="005C3CF2">
      <w:pPr>
        <w:spacing w:line="360" w:lineRule="auto"/>
        <w:jc w:val="both"/>
        <w:rPr>
          <w:rFonts w:ascii="Times New Roman" w:hAnsi="Times New Roman" w:cs="Times New Roman"/>
          <w:b/>
          <w:sz w:val="24"/>
          <w:szCs w:val="24"/>
        </w:rPr>
      </w:pPr>
    </w:p>
    <w:p w:rsidR="005C46D3" w:rsidRDefault="005C46D3" w:rsidP="005C3CF2">
      <w:pPr>
        <w:spacing w:line="360" w:lineRule="auto"/>
        <w:jc w:val="both"/>
        <w:rPr>
          <w:rFonts w:ascii="Times New Roman" w:hAnsi="Times New Roman" w:cs="Times New Roman"/>
          <w:b/>
          <w:sz w:val="24"/>
          <w:szCs w:val="24"/>
        </w:rPr>
      </w:pPr>
    </w:p>
    <w:p w:rsidR="005C46D3" w:rsidRDefault="005C46D3" w:rsidP="005C3CF2">
      <w:pPr>
        <w:spacing w:line="360" w:lineRule="auto"/>
        <w:jc w:val="both"/>
        <w:rPr>
          <w:rFonts w:ascii="Times New Roman" w:hAnsi="Times New Roman" w:cs="Times New Roman"/>
          <w:b/>
          <w:sz w:val="24"/>
          <w:szCs w:val="24"/>
        </w:rPr>
      </w:pPr>
    </w:p>
    <w:p w:rsidR="005C46D3" w:rsidRDefault="005C46D3" w:rsidP="005C3CF2">
      <w:pPr>
        <w:spacing w:line="360" w:lineRule="auto"/>
        <w:jc w:val="both"/>
        <w:rPr>
          <w:rFonts w:ascii="Times New Roman" w:hAnsi="Times New Roman" w:cs="Times New Roman"/>
          <w:b/>
          <w:sz w:val="24"/>
          <w:szCs w:val="24"/>
        </w:rPr>
      </w:pPr>
    </w:p>
    <w:p w:rsidR="00115F3D" w:rsidRPr="005C3CF2" w:rsidRDefault="003D7AFA" w:rsidP="005C3CF2">
      <w:pPr>
        <w:spacing w:line="360" w:lineRule="auto"/>
        <w:jc w:val="both"/>
        <w:rPr>
          <w:rFonts w:ascii="Times New Roman" w:hAnsi="Times New Roman" w:cs="Times New Roman"/>
          <w:b/>
          <w:sz w:val="24"/>
          <w:szCs w:val="24"/>
        </w:rPr>
      </w:pPr>
      <w:r w:rsidRPr="005C3CF2">
        <w:rPr>
          <w:rFonts w:ascii="Times New Roman" w:hAnsi="Times New Roman" w:cs="Times New Roman"/>
          <w:b/>
          <w:sz w:val="24"/>
          <w:szCs w:val="24"/>
        </w:rPr>
        <w:t>INTRODUCTION</w:t>
      </w:r>
    </w:p>
    <w:p w:rsidR="008C560F" w:rsidRPr="005C3CF2" w:rsidRDefault="003D7AFA" w:rsidP="005C3CF2">
      <w:pPr>
        <w:spacing w:line="360" w:lineRule="auto"/>
        <w:jc w:val="both"/>
        <w:rPr>
          <w:rFonts w:ascii="Times New Roman" w:hAnsi="Times New Roman" w:cs="Times New Roman"/>
          <w:iCs/>
          <w:sz w:val="24"/>
          <w:szCs w:val="24"/>
        </w:rPr>
      </w:pPr>
      <w:r w:rsidRPr="005C3CF2">
        <w:rPr>
          <w:rFonts w:ascii="Times New Roman" w:hAnsi="Times New Roman" w:cs="Times New Roman"/>
          <w:iCs/>
          <w:sz w:val="24"/>
          <w:szCs w:val="24"/>
        </w:rPr>
        <w:t>National insolvency laws provide treatment and remedy to the issues arising out of the corporate restructuring drives within the jurisdictions of the national laws.</w:t>
      </w:r>
      <w:r w:rsidR="000969F6" w:rsidRPr="005C3CF2">
        <w:rPr>
          <w:rFonts w:ascii="Times New Roman" w:hAnsi="Times New Roman" w:cs="Times New Roman"/>
          <w:sz w:val="24"/>
          <w:szCs w:val="24"/>
        </w:rPr>
        <w:t xml:space="preserve"> </w:t>
      </w:r>
      <w:r w:rsidR="000969F6" w:rsidRPr="005C3CF2">
        <w:rPr>
          <w:rFonts w:ascii="Times New Roman" w:hAnsi="Times New Roman" w:cs="Times New Roman"/>
          <w:iCs/>
          <w:sz w:val="24"/>
          <w:szCs w:val="24"/>
        </w:rPr>
        <w:t xml:space="preserve">The law relating to insolvency that is operative in Kenya has remained in force without any substantive reform for about five decades. The changing economic climate coupled with the drive by multilateral institutions for institutionalization of the rule of law and good governance in developing countries has created a pressing need for amelioration of insolvency law and cross-border insolvency law in Kenya. The initiative is undertaken within the broad context of facilitating growth of trade and investment and foreign direct investment in particular with a view to reducing poverty. </w:t>
      </w:r>
      <w:r w:rsidR="008C560F" w:rsidRPr="005C3CF2">
        <w:rPr>
          <w:rFonts w:ascii="Times New Roman" w:hAnsi="Times New Roman" w:cs="Times New Roman"/>
          <w:iCs/>
          <w:sz w:val="24"/>
          <w:szCs w:val="24"/>
        </w:rPr>
        <w:t>Cross-border insolvency in Kenya is a new creature that came along after the enact</w:t>
      </w:r>
      <w:r w:rsidR="00472D8D" w:rsidRPr="005C3CF2">
        <w:rPr>
          <w:rFonts w:ascii="Times New Roman" w:hAnsi="Times New Roman" w:cs="Times New Roman"/>
          <w:iCs/>
          <w:sz w:val="24"/>
          <w:szCs w:val="24"/>
        </w:rPr>
        <w:t>ment of the new Insolvency Act</w:t>
      </w:r>
      <w:r w:rsidR="008C560F" w:rsidRPr="005C3CF2">
        <w:rPr>
          <w:rFonts w:ascii="Times New Roman" w:hAnsi="Times New Roman" w:cs="Times New Roman"/>
          <w:iCs/>
          <w:sz w:val="24"/>
          <w:szCs w:val="24"/>
        </w:rPr>
        <w:t>.</w:t>
      </w:r>
      <w:r w:rsidR="00472D8D" w:rsidRPr="005C3CF2">
        <w:rPr>
          <w:rStyle w:val="FootnoteReference"/>
          <w:rFonts w:ascii="Times New Roman" w:hAnsi="Times New Roman" w:cs="Times New Roman"/>
          <w:iCs/>
          <w:sz w:val="24"/>
          <w:szCs w:val="24"/>
        </w:rPr>
        <w:footnoteReference w:id="1"/>
      </w:r>
      <w:r w:rsidR="00472D8D" w:rsidRPr="005C3CF2">
        <w:rPr>
          <w:rFonts w:ascii="Times New Roman" w:hAnsi="Times New Roman" w:cs="Times New Roman"/>
          <w:sz w:val="24"/>
          <w:szCs w:val="24"/>
        </w:rPr>
        <w:t xml:space="preserve"> </w:t>
      </w:r>
      <w:r w:rsidR="00472D8D" w:rsidRPr="005C3CF2">
        <w:rPr>
          <w:rFonts w:ascii="Times New Roman" w:hAnsi="Times New Roman" w:cs="Times New Roman"/>
          <w:iCs/>
          <w:sz w:val="24"/>
          <w:szCs w:val="24"/>
        </w:rPr>
        <w:t>Cross-border insolvency deals with regulation of how debtors who owe debts and have assets in another country or creditors should be treated.</w:t>
      </w:r>
      <w:r w:rsidR="00472D8D" w:rsidRPr="005C3CF2">
        <w:rPr>
          <w:rFonts w:ascii="Times New Roman" w:hAnsi="Times New Roman" w:cs="Times New Roman"/>
          <w:sz w:val="24"/>
          <w:szCs w:val="24"/>
        </w:rPr>
        <w:t xml:space="preserve"> </w:t>
      </w:r>
      <w:r w:rsidR="00472D8D" w:rsidRPr="005C3CF2">
        <w:rPr>
          <w:rFonts w:ascii="Times New Roman" w:hAnsi="Times New Roman" w:cs="Times New Roman"/>
          <w:iCs/>
          <w:sz w:val="24"/>
          <w:szCs w:val="24"/>
        </w:rPr>
        <w:t>It is more concerned with insolvency of companies which operate in more than one country rather than individual bankruptcy.</w:t>
      </w:r>
    </w:p>
    <w:p w:rsidR="005C3CF2" w:rsidRDefault="008C560F" w:rsidP="005C3CF2">
      <w:pPr>
        <w:spacing w:line="360" w:lineRule="auto"/>
        <w:jc w:val="both"/>
        <w:rPr>
          <w:rFonts w:ascii="Times New Roman" w:hAnsi="Times New Roman" w:cs="Times New Roman"/>
          <w:sz w:val="24"/>
          <w:szCs w:val="24"/>
        </w:rPr>
      </w:pPr>
      <w:r w:rsidRPr="005C3CF2">
        <w:rPr>
          <w:rFonts w:ascii="Times New Roman" w:hAnsi="Times New Roman" w:cs="Times New Roman"/>
          <w:iCs/>
          <w:sz w:val="24"/>
          <w:szCs w:val="24"/>
        </w:rPr>
        <w:t>The</w:t>
      </w:r>
      <w:r w:rsidRPr="005C3CF2">
        <w:rPr>
          <w:rFonts w:ascii="Times New Roman" w:hAnsi="Times New Roman" w:cs="Times New Roman"/>
          <w:i/>
          <w:iCs/>
          <w:sz w:val="24"/>
          <w:szCs w:val="24"/>
        </w:rPr>
        <w:t xml:space="preserve"> </w:t>
      </w:r>
      <w:r w:rsidRPr="005C3CF2">
        <w:rPr>
          <w:rFonts w:ascii="Times New Roman" w:hAnsi="Times New Roman" w:cs="Times New Roman"/>
          <w:iCs/>
          <w:sz w:val="24"/>
          <w:szCs w:val="24"/>
        </w:rPr>
        <w:t>United Nations Commission on International</w:t>
      </w:r>
      <w:r w:rsidRPr="005C3CF2">
        <w:rPr>
          <w:rFonts w:ascii="Times New Roman" w:hAnsi="Times New Roman" w:cs="Times New Roman"/>
          <w:i/>
          <w:iCs/>
          <w:sz w:val="24"/>
          <w:szCs w:val="24"/>
        </w:rPr>
        <w:t xml:space="preserve"> </w:t>
      </w:r>
      <w:r w:rsidRPr="005C3CF2">
        <w:rPr>
          <w:rFonts w:ascii="Times New Roman" w:hAnsi="Times New Roman" w:cs="Times New Roman"/>
          <w:iCs/>
          <w:sz w:val="24"/>
          <w:szCs w:val="24"/>
        </w:rPr>
        <w:t>Trade Law (UNCITRAL) has come with the</w:t>
      </w:r>
      <w:r w:rsidRPr="005C3CF2">
        <w:rPr>
          <w:rFonts w:ascii="Times New Roman" w:hAnsi="Times New Roman" w:cs="Times New Roman"/>
          <w:i/>
          <w:iCs/>
          <w:sz w:val="24"/>
          <w:szCs w:val="24"/>
        </w:rPr>
        <w:t xml:space="preserve"> </w:t>
      </w:r>
      <w:r w:rsidRPr="005C3CF2">
        <w:rPr>
          <w:rFonts w:ascii="Times New Roman" w:hAnsi="Times New Roman" w:cs="Times New Roman"/>
          <w:iCs/>
          <w:sz w:val="24"/>
          <w:szCs w:val="24"/>
        </w:rPr>
        <w:t>Model Law for the cross border mergers &amp;</w:t>
      </w:r>
      <w:r w:rsidRPr="005C3CF2">
        <w:rPr>
          <w:rFonts w:ascii="Times New Roman" w:hAnsi="Times New Roman" w:cs="Times New Roman"/>
          <w:i/>
          <w:iCs/>
          <w:sz w:val="24"/>
          <w:szCs w:val="24"/>
        </w:rPr>
        <w:t xml:space="preserve"> </w:t>
      </w:r>
      <w:r w:rsidRPr="005C3CF2">
        <w:rPr>
          <w:rFonts w:ascii="Times New Roman" w:hAnsi="Times New Roman" w:cs="Times New Roman"/>
          <w:iCs/>
          <w:sz w:val="24"/>
          <w:szCs w:val="24"/>
        </w:rPr>
        <w:t>acquisitions exercise. It was established in 1966 as a subsidiary body of the General Assembly of the United Nations with the general mandate to further the progressive harmonization and unification of the law of international trade. It aims at harmonization of legislations across countries.</w:t>
      </w:r>
      <w:r w:rsidRPr="005C3CF2">
        <w:rPr>
          <w:rFonts w:ascii="Times New Roman" w:hAnsi="Times New Roman" w:cs="Times New Roman"/>
          <w:sz w:val="24"/>
          <w:szCs w:val="24"/>
        </w:rPr>
        <w:t xml:space="preserve"> </w:t>
      </w:r>
      <w:r w:rsidR="00707B6F" w:rsidRPr="005C3CF2">
        <w:rPr>
          <w:rFonts w:ascii="Times New Roman" w:hAnsi="Times New Roman" w:cs="Times New Roman"/>
          <w:sz w:val="24"/>
          <w:szCs w:val="24"/>
        </w:rPr>
        <w:t>The Commission approved the text of the UNCITRAL Model Law on Cross-Border Insolvency (the Model Law) in May 1997.</w:t>
      </w:r>
      <w:r w:rsidRPr="005C3CF2">
        <w:rPr>
          <w:rFonts w:ascii="Times New Roman" w:hAnsi="Times New Roman" w:cs="Times New Roman"/>
          <w:iCs/>
          <w:sz w:val="24"/>
          <w:szCs w:val="24"/>
        </w:rPr>
        <w:t>The Model Law respects the differences among national procedural laws and does not attempt a substantive unification of insolvency law. It offers solutions that help in several significant ways to have harmony among regulatory frameworks.</w:t>
      </w:r>
      <w:r w:rsidR="00794AFE" w:rsidRPr="005C3CF2">
        <w:rPr>
          <w:rFonts w:ascii="Times New Roman" w:hAnsi="Times New Roman" w:cs="Times New Roman"/>
          <w:iCs/>
          <w:sz w:val="24"/>
          <w:szCs w:val="24"/>
        </w:rPr>
        <w:t xml:space="preserve"> The United Nations commission on International Trade </w:t>
      </w:r>
      <w:r w:rsidR="00794AFE" w:rsidRPr="005C3CF2">
        <w:rPr>
          <w:rFonts w:ascii="Times New Roman" w:hAnsi="Times New Roman" w:cs="Times New Roman"/>
          <w:iCs/>
          <w:sz w:val="24"/>
          <w:szCs w:val="24"/>
        </w:rPr>
        <w:lastRenderedPageBreak/>
        <w:t>Law came up with a cross -border insolvency model whose purpose was to provide sufficient means for dealing with cases of cross-border insolvency and to ensure cooperation of courts of different but competent jurisdiction.</w:t>
      </w:r>
      <w:r w:rsidR="00794AFE" w:rsidRPr="005C3CF2">
        <w:rPr>
          <w:rFonts w:ascii="Times New Roman" w:hAnsi="Times New Roman" w:cs="Times New Roman"/>
          <w:iCs/>
          <w:sz w:val="24"/>
          <w:szCs w:val="24"/>
          <w:vertAlign w:val="superscript"/>
        </w:rPr>
        <w:footnoteReference w:id="2"/>
      </w:r>
      <w:r w:rsidR="00794AFE" w:rsidRPr="005C3CF2">
        <w:rPr>
          <w:rFonts w:ascii="Times New Roman" w:hAnsi="Times New Roman" w:cs="Times New Roman"/>
          <w:iCs/>
          <w:sz w:val="24"/>
          <w:szCs w:val="24"/>
        </w:rPr>
        <w:t xml:space="preserve"> It also responded to the need of a legal framework that promotes confidence and certainty in business and investment while ensuring fair and efficient administration of cross-border insolvencies that protects the interest of all creditors, debtors and other interested person including investors.  </w:t>
      </w:r>
    </w:p>
    <w:p w:rsidR="0081799E" w:rsidRPr="005C3CF2" w:rsidRDefault="0037239A" w:rsidP="005C3CF2">
      <w:pPr>
        <w:spacing w:line="360" w:lineRule="auto"/>
        <w:jc w:val="both"/>
        <w:rPr>
          <w:rFonts w:ascii="Times New Roman" w:hAnsi="Times New Roman" w:cs="Times New Roman"/>
          <w:sz w:val="24"/>
          <w:szCs w:val="24"/>
        </w:rPr>
      </w:pPr>
      <w:r w:rsidRPr="005C3CF2">
        <w:rPr>
          <w:rFonts w:ascii="Times New Roman" w:hAnsi="Times New Roman" w:cs="Times New Roman"/>
          <w:b/>
          <w:iCs/>
          <w:sz w:val="24"/>
          <w:szCs w:val="24"/>
        </w:rPr>
        <w:t>CROSS-BORDER INSOLVENCY REGIME IN KENYA.</w:t>
      </w:r>
    </w:p>
    <w:p w:rsidR="0081799E" w:rsidRPr="005C3CF2" w:rsidRDefault="0018353A" w:rsidP="005C3CF2">
      <w:pPr>
        <w:spacing w:line="360" w:lineRule="auto"/>
        <w:jc w:val="both"/>
        <w:rPr>
          <w:rFonts w:ascii="Times New Roman" w:hAnsi="Times New Roman" w:cs="Times New Roman"/>
          <w:iCs/>
          <w:sz w:val="24"/>
          <w:szCs w:val="24"/>
        </w:rPr>
      </w:pPr>
      <w:r w:rsidRPr="005C3CF2">
        <w:rPr>
          <w:rFonts w:ascii="Times New Roman" w:hAnsi="Times New Roman" w:cs="Times New Roman"/>
          <w:iCs/>
          <w:sz w:val="24"/>
          <w:szCs w:val="24"/>
        </w:rPr>
        <w:t>With its adoption of the Insolvency Act of 2015</w:t>
      </w:r>
      <w:r w:rsidRPr="005C3CF2">
        <w:rPr>
          <w:rStyle w:val="FootnoteReference"/>
          <w:rFonts w:ascii="Times New Roman" w:hAnsi="Times New Roman" w:cs="Times New Roman"/>
          <w:iCs/>
          <w:sz w:val="24"/>
          <w:szCs w:val="24"/>
        </w:rPr>
        <w:footnoteReference w:id="3"/>
      </w:r>
      <w:r w:rsidRPr="005C3CF2">
        <w:rPr>
          <w:rFonts w:ascii="Times New Roman" w:hAnsi="Times New Roman" w:cs="Times New Roman"/>
          <w:iCs/>
          <w:sz w:val="24"/>
          <w:szCs w:val="24"/>
        </w:rPr>
        <w:t>, Kenya has become the 40</w:t>
      </w:r>
      <w:r w:rsidRPr="005C3CF2">
        <w:rPr>
          <w:rFonts w:ascii="Times New Roman" w:hAnsi="Times New Roman" w:cs="Times New Roman"/>
          <w:iCs/>
          <w:sz w:val="24"/>
          <w:szCs w:val="24"/>
          <w:vertAlign w:val="superscript"/>
        </w:rPr>
        <w:t>th</w:t>
      </w:r>
      <w:r w:rsidRPr="005C3CF2">
        <w:rPr>
          <w:rFonts w:ascii="Times New Roman" w:hAnsi="Times New Roman" w:cs="Times New Roman"/>
          <w:iCs/>
          <w:sz w:val="24"/>
          <w:szCs w:val="24"/>
        </w:rPr>
        <w:t xml:space="preserve"> state in the world to have enacted legislation based on the United Nations Commission on International Trade Law (UNCITRAL) Model Law on cross-border insolvency.</w:t>
      </w:r>
      <w:r w:rsidR="00E40EB0" w:rsidRPr="005C3CF2">
        <w:rPr>
          <w:rFonts w:ascii="Times New Roman" w:hAnsi="Times New Roman" w:cs="Times New Roman"/>
          <w:iCs/>
          <w:sz w:val="24"/>
          <w:szCs w:val="24"/>
        </w:rPr>
        <w:t xml:space="preserve"> The Insolvency Act amends and consolidates Kenya legislation relating to insolvency of natural persons and incorporated and unincorporated bodies. </w:t>
      </w:r>
      <w:r w:rsidR="00E40EB0" w:rsidRPr="005C3CF2">
        <w:rPr>
          <w:rFonts w:ascii="Times New Roman" w:hAnsi="Times New Roman" w:cs="Times New Roman"/>
          <w:b/>
          <w:iCs/>
          <w:sz w:val="24"/>
          <w:szCs w:val="24"/>
        </w:rPr>
        <w:t>Section 720</w:t>
      </w:r>
      <w:r w:rsidR="00E40EB0" w:rsidRPr="005C3CF2">
        <w:rPr>
          <w:rStyle w:val="FootnoteReference"/>
          <w:rFonts w:ascii="Times New Roman" w:hAnsi="Times New Roman" w:cs="Times New Roman"/>
          <w:b/>
          <w:iCs/>
          <w:sz w:val="24"/>
          <w:szCs w:val="24"/>
        </w:rPr>
        <w:footnoteReference w:id="4"/>
      </w:r>
      <w:r w:rsidR="00E40EB0" w:rsidRPr="005C3CF2">
        <w:rPr>
          <w:rFonts w:ascii="Times New Roman" w:hAnsi="Times New Roman" w:cs="Times New Roman"/>
          <w:iCs/>
          <w:sz w:val="24"/>
          <w:szCs w:val="24"/>
        </w:rPr>
        <w:t xml:space="preserve"> grants the force of law to the UNCITRAL Model Law as set out in the fifth schedule to the Act. </w:t>
      </w:r>
      <w:r w:rsidR="0037239A" w:rsidRPr="005C3CF2">
        <w:rPr>
          <w:rFonts w:ascii="Times New Roman" w:hAnsi="Times New Roman" w:cs="Times New Roman"/>
          <w:iCs/>
          <w:sz w:val="24"/>
          <w:szCs w:val="24"/>
        </w:rPr>
        <w:t>The fifth schedule provides specifically for both substantial and procedural law on cross-border insolvency which shall be dissected herein below.</w:t>
      </w:r>
    </w:p>
    <w:p w:rsidR="0037239A" w:rsidRPr="005C3CF2" w:rsidRDefault="0037239A" w:rsidP="005C3CF2">
      <w:pPr>
        <w:spacing w:line="360" w:lineRule="auto"/>
        <w:jc w:val="both"/>
        <w:rPr>
          <w:rFonts w:ascii="Times New Roman" w:hAnsi="Times New Roman" w:cs="Times New Roman"/>
          <w:b/>
          <w:iCs/>
          <w:sz w:val="24"/>
          <w:szCs w:val="24"/>
        </w:rPr>
      </w:pPr>
      <w:r w:rsidRPr="005C3CF2">
        <w:rPr>
          <w:rFonts w:ascii="Times New Roman" w:hAnsi="Times New Roman" w:cs="Times New Roman"/>
          <w:b/>
          <w:iCs/>
          <w:sz w:val="24"/>
          <w:szCs w:val="24"/>
        </w:rPr>
        <w:t>The purpose</w:t>
      </w:r>
      <w:r w:rsidR="00265421" w:rsidRPr="005C3CF2">
        <w:rPr>
          <w:rFonts w:ascii="Times New Roman" w:hAnsi="Times New Roman" w:cs="Times New Roman"/>
          <w:b/>
          <w:iCs/>
          <w:sz w:val="24"/>
          <w:szCs w:val="24"/>
        </w:rPr>
        <w:t xml:space="preserve"> and objectives </w:t>
      </w:r>
      <w:r w:rsidRPr="005C3CF2">
        <w:rPr>
          <w:rFonts w:ascii="Times New Roman" w:hAnsi="Times New Roman" w:cs="Times New Roman"/>
          <w:b/>
          <w:iCs/>
          <w:sz w:val="24"/>
          <w:szCs w:val="24"/>
        </w:rPr>
        <w:t>of the fifth schedule.</w:t>
      </w:r>
    </w:p>
    <w:p w:rsidR="0037239A" w:rsidRPr="005C3CF2" w:rsidRDefault="00E40EB0" w:rsidP="005C3CF2">
      <w:pPr>
        <w:spacing w:line="360" w:lineRule="auto"/>
        <w:jc w:val="both"/>
        <w:rPr>
          <w:rFonts w:ascii="Times New Roman" w:hAnsi="Times New Roman" w:cs="Times New Roman"/>
          <w:iCs/>
          <w:sz w:val="24"/>
          <w:szCs w:val="24"/>
        </w:rPr>
      </w:pPr>
      <w:r w:rsidRPr="005C3CF2">
        <w:rPr>
          <w:rFonts w:ascii="Times New Roman" w:hAnsi="Times New Roman" w:cs="Times New Roman"/>
          <w:iCs/>
          <w:sz w:val="24"/>
          <w:szCs w:val="24"/>
        </w:rPr>
        <w:t xml:space="preserve"> </w:t>
      </w:r>
      <w:r w:rsidR="0037239A" w:rsidRPr="005C3CF2">
        <w:rPr>
          <w:rFonts w:ascii="Times New Roman" w:hAnsi="Times New Roman" w:cs="Times New Roman"/>
          <w:iCs/>
          <w:sz w:val="24"/>
          <w:szCs w:val="24"/>
        </w:rPr>
        <w:t>The sole purpose of this schedule</w:t>
      </w:r>
      <w:r w:rsidR="0037239A" w:rsidRPr="005C3CF2">
        <w:rPr>
          <w:rStyle w:val="FootnoteReference"/>
          <w:rFonts w:ascii="Times New Roman" w:hAnsi="Times New Roman" w:cs="Times New Roman"/>
          <w:iCs/>
          <w:sz w:val="24"/>
          <w:szCs w:val="24"/>
        </w:rPr>
        <w:footnoteReference w:id="5"/>
      </w:r>
      <w:r w:rsidR="0037239A" w:rsidRPr="005C3CF2">
        <w:rPr>
          <w:rFonts w:ascii="Times New Roman" w:hAnsi="Times New Roman" w:cs="Times New Roman"/>
          <w:iCs/>
          <w:sz w:val="24"/>
          <w:szCs w:val="24"/>
        </w:rPr>
        <w:t xml:space="preserve"> is to provide for mechanisms to aid the resolutions of cases of cross border insolvency and specifically promotion of</w:t>
      </w:r>
      <w:r w:rsidR="00932D24" w:rsidRPr="005C3CF2">
        <w:rPr>
          <w:rFonts w:ascii="Times New Roman" w:hAnsi="Times New Roman" w:cs="Times New Roman"/>
          <w:iCs/>
          <w:sz w:val="24"/>
          <w:szCs w:val="24"/>
        </w:rPr>
        <w:t>:</w:t>
      </w:r>
    </w:p>
    <w:p w:rsidR="0037239A" w:rsidRPr="005C3CF2" w:rsidRDefault="00857549" w:rsidP="005C3CF2">
      <w:pPr>
        <w:pStyle w:val="ListParagraph"/>
        <w:numPr>
          <w:ilvl w:val="0"/>
          <w:numId w:val="2"/>
        </w:numPr>
        <w:spacing w:line="360" w:lineRule="auto"/>
        <w:jc w:val="both"/>
        <w:rPr>
          <w:rFonts w:ascii="Times New Roman" w:hAnsi="Times New Roman" w:cs="Times New Roman"/>
          <w:iCs/>
          <w:sz w:val="24"/>
          <w:szCs w:val="24"/>
        </w:rPr>
      </w:pPr>
      <w:r w:rsidRPr="005C3CF2">
        <w:rPr>
          <w:rFonts w:ascii="Times New Roman" w:hAnsi="Times New Roman" w:cs="Times New Roman"/>
          <w:iCs/>
          <w:sz w:val="24"/>
          <w:szCs w:val="24"/>
        </w:rPr>
        <w:t>Co-operation</w:t>
      </w:r>
      <w:r w:rsidR="0037239A" w:rsidRPr="005C3CF2">
        <w:rPr>
          <w:rFonts w:ascii="Times New Roman" w:hAnsi="Times New Roman" w:cs="Times New Roman"/>
          <w:iCs/>
          <w:sz w:val="24"/>
          <w:szCs w:val="24"/>
        </w:rPr>
        <w:t xml:space="preserve"> between Kenyan judicial, quasi-judicial regime and other competent jurisdictions with that of other foreign states in matters to do with cross-border insolvency. </w:t>
      </w:r>
    </w:p>
    <w:p w:rsidR="0037239A" w:rsidRPr="005C3CF2" w:rsidRDefault="00932D24" w:rsidP="005C3CF2">
      <w:pPr>
        <w:pStyle w:val="ListParagraph"/>
        <w:numPr>
          <w:ilvl w:val="0"/>
          <w:numId w:val="2"/>
        </w:numPr>
        <w:spacing w:line="360" w:lineRule="auto"/>
        <w:jc w:val="both"/>
        <w:rPr>
          <w:rFonts w:ascii="Times New Roman" w:hAnsi="Times New Roman" w:cs="Times New Roman"/>
          <w:iCs/>
          <w:sz w:val="24"/>
          <w:szCs w:val="24"/>
        </w:rPr>
      </w:pPr>
      <w:r w:rsidRPr="005C3CF2">
        <w:rPr>
          <w:rFonts w:ascii="Times New Roman" w:hAnsi="Times New Roman" w:cs="Times New Roman"/>
          <w:iCs/>
          <w:sz w:val="24"/>
          <w:szCs w:val="24"/>
        </w:rPr>
        <w:t xml:space="preserve"> G</w:t>
      </w:r>
      <w:r w:rsidR="0037239A" w:rsidRPr="005C3CF2">
        <w:rPr>
          <w:rFonts w:ascii="Times New Roman" w:hAnsi="Times New Roman" w:cs="Times New Roman"/>
          <w:iCs/>
          <w:sz w:val="24"/>
          <w:szCs w:val="24"/>
        </w:rPr>
        <w:t>uarantee in legal certainty for trade and investments,</w:t>
      </w:r>
    </w:p>
    <w:p w:rsidR="0037239A" w:rsidRPr="005C3CF2" w:rsidRDefault="00857549" w:rsidP="005C3CF2">
      <w:pPr>
        <w:pStyle w:val="ListParagraph"/>
        <w:numPr>
          <w:ilvl w:val="0"/>
          <w:numId w:val="2"/>
        </w:numPr>
        <w:spacing w:line="360" w:lineRule="auto"/>
        <w:jc w:val="both"/>
        <w:rPr>
          <w:rFonts w:ascii="Times New Roman" w:hAnsi="Times New Roman" w:cs="Times New Roman"/>
          <w:iCs/>
          <w:sz w:val="24"/>
          <w:szCs w:val="24"/>
        </w:rPr>
      </w:pPr>
      <w:r w:rsidRPr="005C3CF2">
        <w:rPr>
          <w:rFonts w:ascii="Times New Roman" w:hAnsi="Times New Roman" w:cs="Times New Roman"/>
          <w:iCs/>
          <w:sz w:val="24"/>
          <w:szCs w:val="24"/>
        </w:rPr>
        <w:t xml:space="preserve">Fair and efficient </w:t>
      </w:r>
      <w:r w:rsidR="0037239A" w:rsidRPr="005C3CF2">
        <w:rPr>
          <w:rFonts w:ascii="Times New Roman" w:hAnsi="Times New Roman" w:cs="Times New Roman"/>
          <w:iCs/>
          <w:sz w:val="24"/>
          <w:szCs w:val="24"/>
        </w:rPr>
        <w:t>administration of cross-bor</w:t>
      </w:r>
      <w:r w:rsidRPr="005C3CF2">
        <w:rPr>
          <w:rFonts w:ascii="Times New Roman" w:hAnsi="Times New Roman" w:cs="Times New Roman"/>
          <w:iCs/>
          <w:sz w:val="24"/>
          <w:szCs w:val="24"/>
        </w:rPr>
        <w:t>der insolvency that protects the interests of all creditors and other interested persons including the debtor.</w:t>
      </w:r>
      <w:r w:rsidR="0037239A" w:rsidRPr="005C3CF2">
        <w:rPr>
          <w:rFonts w:ascii="Times New Roman" w:hAnsi="Times New Roman" w:cs="Times New Roman"/>
          <w:iCs/>
          <w:sz w:val="24"/>
          <w:szCs w:val="24"/>
        </w:rPr>
        <w:t xml:space="preserve"> </w:t>
      </w:r>
    </w:p>
    <w:p w:rsidR="0037239A" w:rsidRPr="005C3CF2" w:rsidRDefault="00857549" w:rsidP="005C3CF2">
      <w:pPr>
        <w:pStyle w:val="ListParagraph"/>
        <w:numPr>
          <w:ilvl w:val="0"/>
          <w:numId w:val="2"/>
        </w:numPr>
        <w:spacing w:line="360" w:lineRule="auto"/>
        <w:jc w:val="both"/>
        <w:rPr>
          <w:rFonts w:ascii="Times New Roman" w:hAnsi="Times New Roman" w:cs="Times New Roman"/>
          <w:iCs/>
          <w:sz w:val="24"/>
          <w:szCs w:val="24"/>
        </w:rPr>
      </w:pPr>
      <w:r w:rsidRPr="005C3CF2">
        <w:rPr>
          <w:rFonts w:ascii="Times New Roman" w:hAnsi="Times New Roman" w:cs="Times New Roman"/>
          <w:iCs/>
          <w:sz w:val="24"/>
          <w:szCs w:val="24"/>
        </w:rPr>
        <w:t xml:space="preserve">Protection and </w:t>
      </w:r>
      <w:r w:rsidR="000E6BB8" w:rsidRPr="005C3CF2">
        <w:rPr>
          <w:rFonts w:ascii="Times New Roman" w:hAnsi="Times New Roman" w:cs="Times New Roman"/>
          <w:iCs/>
          <w:sz w:val="24"/>
          <w:szCs w:val="24"/>
        </w:rPr>
        <w:t>maximization</w:t>
      </w:r>
      <w:r w:rsidR="0037239A" w:rsidRPr="005C3CF2">
        <w:rPr>
          <w:rFonts w:ascii="Times New Roman" w:hAnsi="Times New Roman" w:cs="Times New Roman"/>
          <w:iCs/>
          <w:sz w:val="24"/>
          <w:szCs w:val="24"/>
        </w:rPr>
        <w:t xml:space="preserve"> of the value of debtor’s assets. </w:t>
      </w:r>
    </w:p>
    <w:p w:rsidR="0037239A" w:rsidRPr="005C3CF2" w:rsidRDefault="0037239A" w:rsidP="005C3CF2">
      <w:pPr>
        <w:pStyle w:val="ListParagraph"/>
        <w:numPr>
          <w:ilvl w:val="0"/>
          <w:numId w:val="2"/>
        </w:numPr>
        <w:spacing w:line="360" w:lineRule="auto"/>
        <w:jc w:val="both"/>
        <w:rPr>
          <w:rFonts w:ascii="Times New Roman" w:hAnsi="Times New Roman" w:cs="Times New Roman"/>
          <w:iCs/>
          <w:sz w:val="24"/>
          <w:szCs w:val="24"/>
        </w:rPr>
      </w:pPr>
      <w:r w:rsidRPr="005C3CF2">
        <w:rPr>
          <w:rFonts w:ascii="Times New Roman" w:hAnsi="Times New Roman" w:cs="Times New Roman"/>
          <w:iCs/>
          <w:sz w:val="24"/>
          <w:szCs w:val="24"/>
        </w:rPr>
        <w:lastRenderedPageBreak/>
        <w:t>Strategies of rescuing financially unstable businesses and protection of investments and preservation of employment.</w:t>
      </w:r>
    </w:p>
    <w:p w:rsidR="008C560F" w:rsidRPr="005C3CF2" w:rsidRDefault="00A856FD" w:rsidP="005C3CF2">
      <w:pPr>
        <w:spacing w:line="360" w:lineRule="auto"/>
        <w:jc w:val="both"/>
        <w:rPr>
          <w:rFonts w:ascii="Times New Roman" w:hAnsi="Times New Roman" w:cs="Times New Roman"/>
          <w:b/>
          <w:iCs/>
          <w:sz w:val="24"/>
          <w:szCs w:val="24"/>
        </w:rPr>
      </w:pPr>
      <w:r w:rsidRPr="005C3CF2">
        <w:rPr>
          <w:rFonts w:ascii="Times New Roman" w:hAnsi="Times New Roman" w:cs="Times New Roman"/>
          <w:b/>
          <w:iCs/>
          <w:sz w:val="24"/>
          <w:szCs w:val="24"/>
        </w:rPr>
        <w:t>Application of fifth schedule in respect to cross-border insolvency in Kenya.</w:t>
      </w:r>
    </w:p>
    <w:p w:rsidR="00A856FD" w:rsidRPr="005C3CF2" w:rsidRDefault="00A856FD" w:rsidP="005C3CF2">
      <w:pPr>
        <w:autoSpaceDE w:val="0"/>
        <w:autoSpaceDN w:val="0"/>
        <w:adjustRightInd w:val="0"/>
        <w:spacing w:after="0" w:line="360" w:lineRule="auto"/>
        <w:jc w:val="both"/>
        <w:rPr>
          <w:rFonts w:ascii="Times New Roman" w:eastAsia="Calibri" w:hAnsi="Times New Roman" w:cs="Times New Roman"/>
          <w:bCs/>
          <w:sz w:val="24"/>
          <w:szCs w:val="24"/>
        </w:rPr>
      </w:pPr>
      <w:r w:rsidRPr="005C3CF2">
        <w:rPr>
          <w:rFonts w:ascii="Times New Roman" w:hAnsi="Times New Roman" w:cs="Times New Roman"/>
          <w:iCs/>
          <w:sz w:val="24"/>
          <w:szCs w:val="24"/>
        </w:rPr>
        <w:t>The provisions of the 5</w:t>
      </w:r>
      <w:r w:rsidRPr="005C3CF2">
        <w:rPr>
          <w:rFonts w:ascii="Times New Roman" w:hAnsi="Times New Roman" w:cs="Times New Roman"/>
          <w:iCs/>
          <w:sz w:val="24"/>
          <w:szCs w:val="24"/>
          <w:vertAlign w:val="superscript"/>
        </w:rPr>
        <w:t>th</w:t>
      </w:r>
      <w:r w:rsidRPr="005C3CF2">
        <w:rPr>
          <w:rFonts w:ascii="Times New Roman" w:hAnsi="Times New Roman" w:cs="Times New Roman"/>
          <w:iCs/>
          <w:sz w:val="24"/>
          <w:szCs w:val="24"/>
        </w:rPr>
        <w:t>schedule do not extend to areas of cross-border insolvency that have been covered under any treaty which Kenya has ratified.</w:t>
      </w:r>
      <w:r w:rsidRPr="005C3CF2">
        <w:rPr>
          <w:rStyle w:val="FootnoteReference"/>
          <w:rFonts w:ascii="Times New Roman" w:hAnsi="Times New Roman" w:cs="Times New Roman"/>
          <w:iCs/>
          <w:sz w:val="24"/>
          <w:szCs w:val="24"/>
        </w:rPr>
        <w:footnoteReference w:id="6"/>
      </w:r>
      <w:r w:rsidRPr="005C3CF2">
        <w:rPr>
          <w:rFonts w:ascii="Times New Roman" w:hAnsi="Times New Roman" w:cs="Times New Roman"/>
          <w:iCs/>
          <w:sz w:val="24"/>
          <w:szCs w:val="24"/>
        </w:rPr>
        <w:t xml:space="preserve"> Where there is a treaty providing for both substantial and procedural law on cross-border insolvency such law shall take precedence. An example of such a treaty is </w:t>
      </w:r>
      <w:r w:rsidRPr="005C3CF2">
        <w:rPr>
          <w:rFonts w:ascii="Times New Roman" w:hAnsi="Times New Roman" w:cs="Times New Roman"/>
          <w:b/>
          <w:bCs/>
          <w:iCs/>
          <w:sz w:val="24"/>
          <w:szCs w:val="24"/>
        </w:rPr>
        <w:t>Protection of Workers' Claims (Employer's Insolvency)</w:t>
      </w:r>
      <w:r w:rsidRPr="005C3CF2">
        <w:rPr>
          <w:rFonts w:ascii="Times New Roman" w:eastAsia="Calibri" w:hAnsi="Times New Roman" w:cs="Times New Roman"/>
          <w:b/>
          <w:bCs/>
          <w:sz w:val="24"/>
          <w:szCs w:val="24"/>
        </w:rPr>
        <w:t xml:space="preserve"> Convention, 1992</w:t>
      </w:r>
      <w:r w:rsidR="00DA38CD" w:rsidRPr="005C3CF2">
        <w:rPr>
          <w:rStyle w:val="FootnoteReference"/>
          <w:rFonts w:ascii="Times New Roman" w:eastAsia="Calibri" w:hAnsi="Times New Roman" w:cs="Times New Roman"/>
          <w:b/>
          <w:bCs/>
          <w:sz w:val="24"/>
          <w:szCs w:val="24"/>
        </w:rPr>
        <w:footnoteReference w:id="7"/>
      </w:r>
      <w:r w:rsidRPr="005C3CF2">
        <w:rPr>
          <w:rFonts w:ascii="Times New Roman" w:eastAsia="Calibri" w:hAnsi="Times New Roman" w:cs="Times New Roman"/>
          <w:b/>
          <w:bCs/>
          <w:sz w:val="24"/>
          <w:szCs w:val="24"/>
        </w:rPr>
        <w:t xml:space="preserve">. </w:t>
      </w:r>
      <w:r w:rsidRPr="005C3CF2">
        <w:rPr>
          <w:rFonts w:ascii="Times New Roman" w:eastAsia="Calibri" w:hAnsi="Times New Roman" w:cs="Times New Roman"/>
          <w:bCs/>
          <w:sz w:val="24"/>
          <w:szCs w:val="24"/>
        </w:rPr>
        <w:t>An</w:t>
      </w:r>
      <w:r w:rsidRPr="005C3CF2">
        <w:rPr>
          <w:rFonts w:ascii="Times New Roman" w:eastAsia="Calibri" w:hAnsi="Times New Roman" w:cs="Times New Roman"/>
          <w:bCs/>
          <w:sz w:val="24"/>
          <w:szCs w:val="24"/>
          <w:vertAlign w:val="superscript"/>
        </w:rPr>
        <w:t xml:space="preserve"> </w:t>
      </w:r>
      <w:r w:rsidRPr="005C3CF2">
        <w:rPr>
          <w:rFonts w:ascii="Times New Roman" w:eastAsia="Calibri" w:hAnsi="Times New Roman" w:cs="Times New Roman"/>
          <w:bCs/>
          <w:sz w:val="24"/>
          <w:szCs w:val="24"/>
        </w:rPr>
        <w:t>insolvency administrator has authority to act on behalf of Kenya in foreign courts and he/she has discretional rights to refuse to engage in an action that is against public policy.</w:t>
      </w:r>
      <w:r w:rsidRPr="005C3CF2">
        <w:rPr>
          <w:rStyle w:val="FootnoteReference"/>
          <w:rFonts w:ascii="Times New Roman" w:eastAsia="Calibri" w:hAnsi="Times New Roman" w:cs="Times New Roman"/>
          <w:bCs/>
          <w:sz w:val="24"/>
          <w:szCs w:val="24"/>
        </w:rPr>
        <w:footnoteReference w:id="8"/>
      </w:r>
    </w:p>
    <w:p w:rsidR="00970DD1" w:rsidRPr="005C3CF2" w:rsidRDefault="00970DD1" w:rsidP="005C3CF2">
      <w:pPr>
        <w:autoSpaceDE w:val="0"/>
        <w:autoSpaceDN w:val="0"/>
        <w:adjustRightInd w:val="0"/>
        <w:spacing w:after="0" w:line="360" w:lineRule="auto"/>
        <w:jc w:val="both"/>
        <w:rPr>
          <w:rFonts w:ascii="Times New Roman" w:eastAsia="Calibri" w:hAnsi="Times New Roman" w:cs="Times New Roman"/>
          <w:b/>
          <w:bCs/>
          <w:sz w:val="24"/>
          <w:szCs w:val="24"/>
        </w:rPr>
      </w:pPr>
      <w:r w:rsidRPr="005C3CF2">
        <w:rPr>
          <w:rFonts w:ascii="Times New Roman" w:eastAsia="Calibri" w:hAnsi="Times New Roman" w:cs="Times New Roman"/>
          <w:b/>
          <w:bCs/>
          <w:sz w:val="24"/>
          <w:szCs w:val="24"/>
        </w:rPr>
        <w:t>Access of foreign representatives and creditors to Kenyan courts.</w:t>
      </w:r>
    </w:p>
    <w:p w:rsidR="00E73628" w:rsidRPr="005C3CF2" w:rsidRDefault="00E73628" w:rsidP="005C3CF2">
      <w:pPr>
        <w:spacing w:line="360" w:lineRule="auto"/>
        <w:jc w:val="both"/>
        <w:rPr>
          <w:rFonts w:ascii="Times New Roman" w:hAnsi="Times New Roman" w:cs="Times New Roman"/>
          <w:bCs/>
          <w:iCs/>
          <w:sz w:val="24"/>
          <w:szCs w:val="24"/>
        </w:rPr>
      </w:pPr>
      <w:r w:rsidRPr="005C3CF2">
        <w:rPr>
          <w:rFonts w:ascii="Times New Roman" w:hAnsi="Times New Roman" w:cs="Times New Roman"/>
          <w:bCs/>
          <w:iCs/>
          <w:sz w:val="24"/>
          <w:szCs w:val="24"/>
        </w:rPr>
        <w:t>Foreign representative according to the Act is a person or body, including one appointed on an interim basis, authorized in a foreign proceeding to administer the re-organization or the liquidation of the debtor's assets or financial affairs or to act as a representative in the foreign proceeding.</w:t>
      </w:r>
      <w:r w:rsidRPr="005C3CF2">
        <w:rPr>
          <w:rStyle w:val="FootnoteReference"/>
          <w:rFonts w:ascii="Times New Roman" w:hAnsi="Times New Roman" w:cs="Times New Roman"/>
          <w:bCs/>
          <w:iCs/>
          <w:sz w:val="24"/>
          <w:szCs w:val="24"/>
        </w:rPr>
        <w:footnoteReference w:id="9"/>
      </w:r>
      <w:r w:rsidRPr="005C3CF2">
        <w:rPr>
          <w:rFonts w:ascii="Times New Roman" w:hAnsi="Times New Roman" w:cs="Times New Roman"/>
          <w:bCs/>
          <w:iCs/>
          <w:sz w:val="24"/>
          <w:szCs w:val="24"/>
        </w:rPr>
        <w:t xml:space="preserve"> Such a person has authority to apply directly to the court to commence a proceeding in insolvency as a far as conditions for the same are satisfied.</w:t>
      </w:r>
      <w:r w:rsidRPr="005C3CF2">
        <w:rPr>
          <w:rStyle w:val="FootnoteReference"/>
          <w:rFonts w:ascii="Times New Roman" w:hAnsi="Times New Roman" w:cs="Times New Roman"/>
          <w:bCs/>
          <w:iCs/>
          <w:sz w:val="24"/>
          <w:szCs w:val="24"/>
        </w:rPr>
        <w:footnoteReference w:id="10"/>
      </w:r>
      <w:r w:rsidRPr="005C3CF2">
        <w:rPr>
          <w:rFonts w:ascii="Times New Roman" w:hAnsi="Times New Roman" w:cs="Times New Roman"/>
          <w:bCs/>
          <w:iCs/>
          <w:sz w:val="24"/>
          <w:szCs w:val="24"/>
        </w:rPr>
        <w:t xml:space="preserve"> He/she may also be entitled to take part in a proceeding involving a debtor. Pursuant to section 15 of the 5</w:t>
      </w:r>
      <w:r w:rsidRPr="005C3CF2">
        <w:rPr>
          <w:rFonts w:ascii="Times New Roman" w:hAnsi="Times New Roman" w:cs="Times New Roman"/>
          <w:bCs/>
          <w:iCs/>
          <w:sz w:val="24"/>
          <w:szCs w:val="24"/>
          <w:vertAlign w:val="superscript"/>
        </w:rPr>
        <w:t>th</w:t>
      </w:r>
      <w:r w:rsidRPr="005C3CF2">
        <w:rPr>
          <w:rFonts w:ascii="Times New Roman" w:hAnsi="Times New Roman" w:cs="Times New Roman"/>
          <w:bCs/>
          <w:iCs/>
          <w:sz w:val="24"/>
          <w:szCs w:val="24"/>
        </w:rPr>
        <w:t xml:space="preserve"> schedule</w:t>
      </w:r>
      <w:r w:rsidRPr="005C3CF2">
        <w:rPr>
          <w:rStyle w:val="FootnoteReference"/>
          <w:rFonts w:ascii="Times New Roman" w:hAnsi="Times New Roman" w:cs="Times New Roman"/>
          <w:bCs/>
          <w:iCs/>
          <w:sz w:val="24"/>
          <w:szCs w:val="24"/>
        </w:rPr>
        <w:footnoteReference w:id="11"/>
      </w:r>
      <w:r w:rsidRPr="005C3CF2">
        <w:rPr>
          <w:rFonts w:ascii="Times New Roman" w:hAnsi="Times New Roman" w:cs="Times New Roman"/>
          <w:bCs/>
          <w:iCs/>
          <w:sz w:val="24"/>
          <w:szCs w:val="24"/>
        </w:rPr>
        <w:t xml:space="preserve"> a foreign representative have the some right of commencement and participation including right to receive notifications in an insolvency proceeding as any other creditor in Kenya.</w:t>
      </w:r>
    </w:p>
    <w:p w:rsidR="00C239B5" w:rsidRPr="005C3CF2" w:rsidRDefault="00C239B5" w:rsidP="005C3CF2">
      <w:pPr>
        <w:spacing w:line="360" w:lineRule="auto"/>
        <w:jc w:val="both"/>
        <w:rPr>
          <w:rFonts w:ascii="Times New Roman" w:hAnsi="Times New Roman" w:cs="Times New Roman"/>
          <w:b/>
          <w:bCs/>
          <w:iCs/>
          <w:sz w:val="24"/>
          <w:szCs w:val="24"/>
        </w:rPr>
      </w:pPr>
      <w:r w:rsidRPr="005C3CF2">
        <w:rPr>
          <w:rFonts w:ascii="Times New Roman" w:hAnsi="Times New Roman" w:cs="Times New Roman"/>
          <w:b/>
          <w:bCs/>
          <w:iCs/>
          <w:sz w:val="24"/>
          <w:szCs w:val="24"/>
        </w:rPr>
        <w:t xml:space="preserve">Recognition of a foreign proceeding and relief. </w:t>
      </w:r>
    </w:p>
    <w:p w:rsidR="00C239B5" w:rsidRPr="005C3CF2" w:rsidRDefault="00C239B5" w:rsidP="005C3CF2">
      <w:pPr>
        <w:spacing w:line="360" w:lineRule="auto"/>
        <w:jc w:val="both"/>
        <w:rPr>
          <w:rFonts w:ascii="Times New Roman" w:hAnsi="Times New Roman" w:cs="Times New Roman"/>
          <w:bCs/>
          <w:iCs/>
          <w:sz w:val="24"/>
          <w:szCs w:val="24"/>
        </w:rPr>
      </w:pPr>
      <w:r w:rsidRPr="005C3CF2">
        <w:rPr>
          <w:rFonts w:ascii="Times New Roman" w:hAnsi="Times New Roman" w:cs="Times New Roman"/>
          <w:bCs/>
          <w:iCs/>
          <w:sz w:val="24"/>
          <w:szCs w:val="24"/>
        </w:rPr>
        <w:t xml:space="preserve">Foreign proceeding has been described as a collective judicial or administrative proceeding in a foreign State, including an interim proceeding, under the law relating to insolvency in which, the </w:t>
      </w:r>
      <w:r w:rsidRPr="005C3CF2">
        <w:rPr>
          <w:rFonts w:ascii="Times New Roman" w:hAnsi="Times New Roman" w:cs="Times New Roman"/>
          <w:bCs/>
          <w:iCs/>
          <w:sz w:val="24"/>
          <w:szCs w:val="24"/>
        </w:rPr>
        <w:lastRenderedPageBreak/>
        <w:t>assets and financial affairs of the debtor are subject to control or supervision by a foreign court, either for the purpose of re-organization or liquidation.</w:t>
      </w:r>
      <w:r w:rsidRPr="005C3CF2">
        <w:rPr>
          <w:rStyle w:val="FootnoteReference"/>
          <w:rFonts w:ascii="Times New Roman" w:hAnsi="Times New Roman" w:cs="Times New Roman"/>
          <w:bCs/>
          <w:iCs/>
          <w:sz w:val="24"/>
          <w:szCs w:val="24"/>
        </w:rPr>
        <w:footnoteReference w:id="12"/>
      </w:r>
      <w:r w:rsidRPr="005C3CF2">
        <w:rPr>
          <w:rFonts w:ascii="Times New Roman" w:hAnsi="Times New Roman" w:cs="Times New Roman"/>
          <w:bCs/>
          <w:sz w:val="24"/>
          <w:szCs w:val="24"/>
        </w:rPr>
        <w:t xml:space="preserve"> </w:t>
      </w:r>
      <w:r w:rsidRPr="005C3CF2">
        <w:rPr>
          <w:rFonts w:ascii="Times New Roman" w:hAnsi="Times New Roman" w:cs="Times New Roman"/>
          <w:bCs/>
          <w:iCs/>
          <w:sz w:val="24"/>
          <w:szCs w:val="24"/>
        </w:rPr>
        <w:t>In relation to a foreign</w:t>
      </w:r>
      <w:r w:rsidRPr="005C3CF2">
        <w:rPr>
          <w:rFonts w:ascii="Times New Roman" w:hAnsi="Times New Roman" w:cs="Times New Roman"/>
          <w:bCs/>
          <w:sz w:val="24"/>
          <w:szCs w:val="24"/>
        </w:rPr>
        <w:t xml:space="preserve"> </w:t>
      </w:r>
      <w:r w:rsidRPr="005C3CF2">
        <w:rPr>
          <w:rFonts w:ascii="Times New Roman" w:hAnsi="Times New Roman" w:cs="Times New Roman"/>
          <w:bCs/>
          <w:iCs/>
          <w:sz w:val="24"/>
          <w:szCs w:val="24"/>
        </w:rPr>
        <w:t>proceeding a foreign representative may apply in court for recognition of the foreign proceeding which must be evidenced by a certified copy of commencement decision and appointment of the foreign representative and a certificate from the foreign court affirming the decision to commence foreign proceeding and its existence and also appointment of the representative.</w:t>
      </w:r>
      <w:r w:rsidRPr="005C3CF2">
        <w:rPr>
          <w:rStyle w:val="FootnoteReference"/>
          <w:rFonts w:ascii="Times New Roman" w:hAnsi="Times New Roman" w:cs="Times New Roman"/>
          <w:bCs/>
          <w:iCs/>
          <w:sz w:val="24"/>
          <w:szCs w:val="24"/>
        </w:rPr>
        <w:footnoteReference w:id="13"/>
      </w:r>
    </w:p>
    <w:p w:rsidR="0092028B" w:rsidRPr="005C3CF2" w:rsidRDefault="00C239B5" w:rsidP="005C3CF2">
      <w:pPr>
        <w:spacing w:line="360" w:lineRule="auto"/>
        <w:jc w:val="both"/>
        <w:rPr>
          <w:rFonts w:ascii="Times New Roman" w:hAnsi="Times New Roman" w:cs="Times New Roman"/>
          <w:bCs/>
          <w:iCs/>
          <w:sz w:val="24"/>
          <w:szCs w:val="24"/>
        </w:rPr>
      </w:pPr>
      <w:r w:rsidRPr="005C3CF2">
        <w:rPr>
          <w:rFonts w:ascii="Times New Roman" w:hAnsi="Times New Roman" w:cs="Times New Roman"/>
          <w:bCs/>
          <w:iCs/>
          <w:sz w:val="24"/>
          <w:szCs w:val="24"/>
        </w:rPr>
        <w:t xml:space="preserve">The court shall  recognize the foreign proceeding as ‘main proceeding’ if it takes place in the state where the debtor has the center of interest and a ‘non-main’ if the debtor has only a business establishment in such a foreign state. As soon as the recognition of foreign proceeding is granted the court may further issues at the request of foreign representative provisional relief including stay of execution against debtors assets and realization of all debtors assets located in Kenya in order to protect the assets of the debtor and the interest of the creditors as provided for in </w:t>
      </w:r>
      <w:r w:rsidRPr="005C3CF2">
        <w:rPr>
          <w:rFonts w:ascii="Times New Roman" w:hAnsi="Times New Roman" w:cs="Times New Roman"/>
          <w:b/>
          <w:bCs/>
          <w:iCs/>
          <w:sz w:val="24"/>
          <w:szCs w:val="24"/>
        </w:rPr>
        <w:t>section 23 of the 5</w:t>
      </w:r>
      <w:r w:rsidRPr="005C3CF2">
        <w:rPr>
          <w:rFonts w:ascii="Times New Roman" w:hAnsi="Times New Roman" w:cs="Times New Roman"/>
          <w:b/>
          <w:bCs/>
          <w:iCs/>
          <w:sz w:val="24"/>
          <w:szCs w:val="24"/>
          <w:vertAlign w:val="superscript"/>
        </w:rPr>
        <w:t>th</w:t>
      </w:r>
      <w:r w:rsidR="0092028B" w:rsidRPr="005C3CF2">
        <w:rPr>
          <w:rFonts w:ascii="Times New Roman" w:hAnsi="Times New Roman" w:cs="Times New Roman"/>
          <w:b/>
          <w:bCs/>
          <w:iCs/>
          <w:sz w:val="24"/>
          <w:szCs w:val="24"/>
        </w:rPr>
        <w:t xml:space="preserve"> schedule</w:t>
      </w:r>
      <w:r w:rsidRPr="005C3CF2">
        <w:rPr>
          <w:rFonts w:ascii="Times New Roman" w:hAnsi="Times New Roman" w:cs="Times New Roman"/>
          <w:bCs/>
          <w:iCs/>
          <w:sz w:val="24"/>
          <w:szCs w:val="24"/>
        </w:rPr>
        <w:t>.</w:t>
      </w:r>
      <w:r w:rsidR="00316B3A" w:rsidRPr="005C3CF2">
        <w:rPr>
          <w:rStyle w:val="FootnoteReference"/>
          <w:rFonts w:ascii="Times New Roman" w:hAnsi="Times New Roman" w:cs="Times New Roman"/>
          <w:bCs/>
          <w:iCs/>
          <w:sz w:val="24"/>
          <w:szCs w:val="24"/>
        </w:rPr>
        <w:footnoteReference w:id="14"/>
      </w:r>
      <w:r w:rsidRPr="005C3CF2">
        <w:rPr>
          <w:rFonts w:ascii="Times New Roman" w:hAnsi="Times New Roman" w:cs="Times New Roman"/>
          <w:bCs/>
          <w:iCs/>
          <w:sz w:val="24"/>
          <w:szCs w:val="24"/>
        </w:rPr>
        <w:t xml:space="preserve"> The main focus when the court is granting this relief is the protection of the creditor’s interest and the assets of the debtor</w:t>
      </w:r>
      <w:r w:rsidR="0092028B" w:rsidRPr="005C3CF2">
        <w:rPr>
          <w:rFonts w:ascii="Times New Roman" w:hAnsi="Times New Roman" w:cs="Times New Roman"/>
          <w:bCs/>
          <w:iCs/>
          <w:sz w:val="24"/>
          <w:szCs w:val="24"/>
        </w:rPr>
        <w:t>.</w:t>
      </w:r>
    </w:p>
    <w:p w:rsidR="0092028B" w:rsidRPr="005C3CF2" w:rsidRDefault="0092028B" w:rsidP="005C3CF2">
      <w:pPr>
        <w:spacing w:line="360" w:lineRule="auto"/>
        <w:jc w:val="both"/>
        <w:rPr>
          <w:rFonts w:ascii="Times New Roman" w:hAnsi="Times New Roman" w:cs="Times New Roman"/>
          <w:b/>
          <w:bCs/>
          <w:iCs/>
          <w:sz w:val="24"/>
          <w:szCs w:val="24"/>
        </w:rPr>
      </w:pPr>
      <w:r w:rsidRPr="005C3CF2">
        <w:rPr>
          <w:rFonts w:ascii="Times New Roman" w:hAnsi="Times New Roman" w:cs="Times New Roman"/>
          <w:b/>
          <w:bCs/>
          <w:iCs/>
          <w:sz w:val="24"/>
          <w:szCs w:val="24"/>
        </w:rPr>
        <w:t>Cooperation between Kenyan courts, foreign courts and foreign representatives.</w:t>
      </w:r>
    </w:p>
    <w:p w:rsidR="0092028B" w:rsidRPr="005C3CF2" w:rsidRDefault="0092028B" w:rsidP="005C3CF2">
      <w:pPr>
        <w:spacing w:line="360" w:lineRule="auto"/>
        <w:jc w:val="both"/>
        <w:rPr>
          <w:rFonts w:ascii="Times New Roman" w:hAnsi="Times New Roman" w:cs="Times New Roman"/>
          <w:bCs/>
          <w:iCs/>
          <w:sz w:val="24"/>
          <w:szCs w:val="24"/>
        </w:rPr>
      </w:pPr>
      <w:r w:rsidRPr="005C3CF2">
        <w:rPr>
          <w:rFonts w:ascii="Times New Roman" w:hAnsi="Times New Roman" w:cs="Times New Roman"/>
          <w:bCs/>
          <w:iCs/>
          <w:sz w:val="24"/>
          <w:szCs w:val="24"/>
          <w:vertAlign w:val="superscript"/>
        </w:rPr>
        <w:footnoteReference w:id="15"/>
      </w:r>
      <w:r w:rsidRPr="005C3CF2">
        <w:rPr>
          <w:rFonts w:ascii="Times New Roman" w:hAnsi="Times New Roman" w:cs="Times New Roman"/>
          <w:bCs/>
          <w:iCs/>
          <w:sz w:val="24"/>
          <w:szCs w:val="24"/>
        </w:rPr>
        <w:t>Kenyan courts have a right to communicate or seek for information concerning foreign proceeding directly from a foreign court of a foreign representative. Once foreign proceeding has been recognized the insolvency administrator shall not work in isolation rather he shall be supervised by the court and also cooperate with the foreign court and foreign representative.</w:t>
      </w:r>
    </w:p>
    <w:p w:rsidR="0092028B" w:rsidRPr="005C3CF2" w:rsidRDefault="0092028B" w:rsidP="005C3CF2">
      <w:pPr>
        <w:spacing w:line="360" w:lineRule="auto"/>
        <w:jc w:val="both"/>
        <w:rPr>
          <w:rFonts w:ascii="Times New Roman" w:hAnsi="Times New Roman" w:cs="Times New Roman"/>
          <w:bCs/>
          <w:iCs/>
          <w:sz w:val="24"/>
          <w:szCs w:val="24"/>
        </w:rPr>
      </w:pPr>
      <w:r w:rsidRPr="005C3CF2">
        <w:rPr>
          <w:rFonts w:ascii="Times New Roman" w:hAnsi="Times New Roman" w:cs="Times New Roman"/>
          <w:b/>
          <w:bCs/>
          <w:iCs/>
          <w:sz w:val="24"/>
          <w:szCs w:val="24"/>
        </w:rPr>
        <w:t xml:space="preserve">Concurrent Proceedings </w:t>
      </w:r>
    </w:p>
    <w:p w:rsidR="00027E26" w:rsidRPr="005C3CF2" w:rsidRDefault="0092028B" w:rsidP="005C3CF2">
      <w:pPr>
        <w:spacing w:line="360" w:lineRule="auto"/>
        <w:jc w:val="both"/>
        <w:rPr>
          <w:rFonts w:ascii="Times New Roman" w:hAnsi="Times New Roman" w:cs="Times New Roman"/>
          <w:bCs/>
          <w:iCs/>
          <w:sz w:val="24"/>
          <w:szCs w:val="24"/>
        </w:rPr>
      </w:pPr>
      <w:r w:rsidRPr="005C3CF2">
        <w:rPr>
          <w:rFonts w:ascii="Times New Roman" w:hAnsi="Times New Roman" w:cs="Times New Roman"/>
          <w:bCs/>
          <w:iCs/>
          <w:sz w:val="24"/>
          <w:szCs w:val="24"/>
        </w:rPr>
        <w:t xml:space="preserve">Once foreign proceeding has been recognized any other proceeding in Kenya shall be limited to assets of the debtor located in Kenya only. When there are concurrent proceeding involving the same debtor the two courts shall coordinate for the sake of cooperation. </w:t>
      </w:r>
      <w:r w:rsidRPr="005C3CF2">
        <w:rPr>
          <w:rFonts w:ascii="Times New Roman" w:hAnsi="Times New Roman" w:cs="Times New Roman"/>
          <w:bCs/>
          <w:iCs/>
          <w:sz w:val="24"/>
          <w:szCs w:val="24"/>
          <w:vertAlign w:val="superscript"/>
        </w:rPr>
        <w:footnoteReference w:id="16"/>
      </w:r>
      <w:r w:rsidRPr="005C3CF2">
        <w:rPr>
          <w:rFonts w:ascii="Times New Roman" w:hAnsi="Times New Roman" w:cs="Times New Roman"/>
          <w:bCs/>
          <w:iCs/>
          <w:sz w:val="24"/>
          <w:szCs w:val="24"/>
        </w:rPr>
        <w:t xml:space="preserve">The court shall ensure that any relief granted to a representative of a foreign non-main proceeding after recognition of a </w:t>
      </w:r>
      <w:r w:rsidRPr="005C3CF2">
        <w:rPr>
          <w:rFonts w:ascii="Times New Roman" w:hAnsi="Times New Roman" w:cs="Times New Roman"/>
          <w:bCs/>
          <w:iCs/>
          <w:sz w:val="24"/>
          <w:szCs w:val="24"/>
        </w:rPr>
        <w:lastRenderedPageBreak/>
        <w:t>foreign main proceeding is consistent with the foreign main proceeding. Relief</w:t>
      </w:r>
      <w:r w:rsidR="00027E26" w:rsidRPr="005C3CF2">
        <w:rPr>
          <w:rFonts w:ascii="Times New Roman" w:hAnsi="Times New Roman" w:cs="Times New Roman"/>
          <w:bCs/>
          <w:iCs/>
          <w:sz w:val="24"/>
          <w:szCs w:val="24"/>
        </w:rPr>
        <w:t xml:space="preserve"> grant after recognition of non-main or main foreign proceeding including termination shall be reviewed depending on prevailing circumstance. </w:t>
      </w:r>
    </w:p>
    <w:p w:rsidR="00F86292" w:rsidRPr="005C3CF2" w:rsidRDefault="00027E26" w:rsidP="005C3CF2">
      <w:pPr>
        <w:spacing w:line="360" w:lineRule="auto"/>
        <w:jc w:val="both"/>
        <w:rPr>
          <w:rFonts w:ascii="Times New Roman" w:hAnsi="Times New Roman" w:cs="Times New Roman"/>
          <w:bCs/>
          <w:iCs/>
          <w:sz w:val="24"/>
          <w:szCs w:val="24"/>
        </w:rPr>
      </w:pPr>
      <w:r w:rsidRPr="005C3CF2">
        <w:rPr>
          <w:rFonts w:ascii="Times New Roman" w:hAnsi="Times New Roman" w:cs="Times New Roman"/>
          <w:b/>
          <w:bCs/>
          <w:iCs/>
          <w:sz w:val="24"/>
          <w:szCs w:val="24"/>
        </w:rPr>
        <w:t>Cross-border insolvency regime in Kenya Vis-a- Vis UNCITRAL implementation guidelines.</w:t>
      </w:r>
    </w:p>
    <w:p w:rsidR="000E6BB8" w:rsidRPr="005C3CF2" w:rsidRDefault="00F86292" w:rsidP="005C3CF2">
      <w:pPr>
        <w:spacing w:line="360" w:lineRule="auto"/>
        <w:jc w:val="both"/>
        <w:rPr>
          <w:rFonts w:ascii="Times New Roman" w:hAnsi="Times New Roman" w:cs="Times New Roman"/>
          <w:bCs/>
          <w:iCs/>
          <w:sz w:val="24"/>
          <w:szCs w:val="24"/>
        </w:rPr>
      </w:pPr>
      <w:r w:rsidRPr="005C3CF2">
        <w:rPr>
          <w:rFonts w:ascii="Times New Roman" w:hAnsi="Times New Roman" w:cs="Times New Roman"/>
          <w:bCs/>
          <w:iCs/>
          <w:sz w:val="24"/>
          <w:szCs w:val="24"/>
        </w:rPr>
        <w:t>T</w:t>
      </w:r>
      <w:r w:rsidR="006948B7" w:rsidRPr="005C3CF2">
        <w:rPr>
          <w:rFonts w:ascii="Times New Roman" w:hAnsi="Times New Roman" w:cs="Times New Roman"/>
          <w:bCs/>
          <w:iCs/>
          <w:sz w:val="24"/>
          <w:szCs w:val="24"/>
        </w:rPr>
        <w:t>he model law</w:t>
      </w:r>
      <w:r w:rsidRPr="005C3CF2">
        <w:rPr>
          <w:rFonts w:ascii="Times New Roman" w:hAnsi="Times New Roman" w:cs="Times New Roman"/>
          <w:bCs/>
          <w:iCs/>
          <w:sz w:val="24"/>
          <w:szCs w:val="24"/>
        </w:rPr>
        <w:t>, essentially Chapter II, comprises</w:t>
      </w:r>
      <w:r w:rsidR="006948B7" w:rsidRPr="005C3CF2">
        <w:rPr>
          <w:rFonts w:ascii="Times New Roman" w:hAnsi="Times New Roman" w:cs="Times New Roman"/>
          <w:bCs/>
          <w:iCs/>
          <w:sz w:val="24"/>
          <w:szCs w:val="24"/>
        </w:rPr>
        <w:t xml:space="preserve"> provisions which deal with access of foreign representatives and creditors to courts in a particular state. To begin with, it gives a foreign representative a right to apply directly to particular courts.</w:t>
      </w:r>
      <w:r w:rsidR="006948B7" w:rsidRPr="005C3CF2">
        <w:rPr>
          <w:rFonts w:ascii="Times New Roman" w:hAnsi="Times New Roman" w:cs="Times New Roman"/>
          <w:bCs/>
          <w:iCs/>
          <w:sz w:val="24"/>
          <w:szCs w:val="24"/>
          <w:vertAlign w:val="superscript"/>
        </w:rPr>
        <w:footnoteReference w:id="17"/>
      </w:r>
      <w:r w:rsidR="006948B7" w:rsidRPr="005C3CF2">
        <w:rPr>
          <w:rFonts w:ascii="Times New Roman" w:hAnsi="Times New Roman" w:cs="Times New Roman"/>
          <w:bCs/>
          <w:iCs/>
          <w:sz w:val="24"/>
          <w:szCs w:val="24"/>
        </w:rPr>
        <w:t xml:space="preserve"> This basically means that the foreign representative may apply directly to the court or through </w:t>
      </w:r>
      <w:r w:rsidRPr="005C3CF2">
        <w:rPr>
          <w:rFonts w:ascii="Times New Roman" w:hAnsi="Times New Roman" w:cs="Times New Roman"/>
          <w:bCs/>
          <w:iCs/>
          <w:sz w:val="24"/>
          <w:szCs w:val="24"/>
        </w:rPr>
        <w:t>his/</w:t>
      </w:r>
      <w:r w:rsidR="006948B7" w:rsidRPr="005C3CF2">
        <w:rPr>
          <w:rFonts w:ascii="Times New Roman" w:hAnsi="Times New Roman" w:cs="Times New Roman"/>
          <w:bCs/>
          <w:iCs/>
          <w:sz w:val="24"/>
          <w:szCs w:val="24"/>
        </w:rPr>
        <w:t>her repr</w:t>
      </w:r>
      <w:r w:rsidRPr="005C3CF2">
        <w:rPr>
          <w:rFonts w:ascii="Times New Roman" w:hAnsi="Times New Roman" w:cs="Times New Roman"/>
          <w:bCs/>
          <w:iCs/>
          <w:sz w:val="24"/>
          <w:szCs w:val="24"/>
        </w:rPr>
        <w:t>esentative. Similarly, the I</w:t>
      </w:r>
      <w:r w:rsidR="006948B7" w:rsidRPr="005C3CF2">
        <w:rPr>
          <w:rFonts w:ascii="Times New Roman" w:hAnsi="Times New Roman" w:cs="Times New Roman"/>
          <w:bCs/>
          <w:iCs/>
          <w:sz w:val="24"/>
          <w:szCs w:val="24"/>
        </w:rPr>
        <w:t>nsolvency Act</w:t>
      </w:r>
      <w:r w:rsidRPr="005C3CF2">
        <w:rPr>
          <w:rStyle w:val="FootnoteReference"/>
          <w:rFonts w:ascii="Times New Roman" w:hAnsi="Times New Roman" w:cs="Times New Roman"/>
          <w:bCs/>
          <w:iCs/>
          <w:sz w:val="24"/>
          <w:szCs w:val="24"/>
        </w:rPr>
        <w:footnoteReference w:id="18"/>
      </w:r>
      <w:r w:rsidRPr="005C3CF2">
        <w:rPr>
          <w:rFonts w:ascii="Times New Roman" w:hAnsi="Times New Roman" w:cs="Times New Roman"/>
          <w:bCs/>
          <w:iCs/>
          <w:sz w:val="24"/>
          <w:szCs w:val="24"/>
        </w:rPr>
        <w:t xml:space="preserve"> </w:t>
      </w:r>
      <w:r w:rsidR="006948B7" w:rsidRPr="005C3CF2">
        <w:rPr>
          <w:rFonts w:ascii="Times New Roman" w:hAnsi="Times New Roman" w:cs="Times New Roman"/>
          <w:bCs/>
          <w:iCs/>
          <w:sz w:val="24"/>
          <w:szCs w:val="24"/>
        </w:rPr>
        <w:t>gives the foreign representative this right.</w:t>
      </w:r>
      <w:r w:rsidR="006948B7" w:rsidRPr="005C3CF2">
        <w:rPr>
          <w:rFonts w:ascii="Times New Roman" w:hAnsi="Times New Roman" w:cs="Times New Roman"/>
          <w:bCs/>
          <w:iCs/>
          <w:sz w:val="24"/>
          <w:szCs w:val="24"/>
          <w:vertAlign w:val="superscript"/>
        </w:rPr>
        <w:footnoteReference w:id="19"/>
      </w:r>
      <w:r w:rsidRPr="005C3CF2">
        <w:rPr>
          <w:rFonts w:ascii="Times New Roman" w:hAnsi="Times New Roman" w:cs="Times New Roman"/>
          <w:bCs/>
          <w:iCs/>
          <w:sz w:val="24"/>
          <w:szCs w:val="24"/>
        </w:rPr>
        <w:t xml:space="preserve"> T</w:t>
      </w:r>
      <w:r w:rsidR="006948B7" w:rsidRPr="005C3CF2">
        <w:rPr>
          <w:rFonts w:ascii="Times New Roman" w:hAnsi="Times New Roman" w:cs="Times New Roman"/>
          <w:bCs/>
          <w:iCs/>
          <w:sz w:val="24"/>
          <w:szCs w:val="24"/>
        </w:rPr>
        <w:t>he model law</w:t>
      </w:r>
      <w:r w:rsidRPr="005C3CF2">
        <w:rPr>
          <w:rFonts w:ascii="Times New Roman" w:hAnsi="Times New Roman" w:cs="Times New Roman"/>
          <w:bCs/>
          <w:iCs/>
          <w:sz w:val="24"/>
          <w:szCs w:val="24"/>
        </w:rPr>
        <w:t xml:space="preserve"> also</w:t>
      </w:r>
      <w:r w:rsidR="006948B7" w:rsidRPr="005C3CF2">
        <w:rPr>
          <w:rFonts w:ascii="Times New Roman" w:hAnsi="Times New Roman" w:cs="Times New Roman"/>
          <w:bCs/>
          <w:iCs/>
          <w:sz w:val="24"/>
          <w:szCs w:val="24"/>
        </w:rPr>
        <w:t xml:space="preserve"> provides that, the fact that an application pursuant to it</w:t>
      </w:r>
      <w:r w:rsidRPr="005C3CF2">
        <w:rPr>
          <w:rFonts w:ascii="Times New Roman" w:hAnsi="Times New Roman" w:cs="Times New Roman"/>
          <w:bCs/>
          <w:iCs/>
          <w:sz w:val="24"/>
          <w:szCs w:val="24"/>
        </w:rPr>
        <w:t>,</w:t>
      </w:r>
      <w:r w:rsidR="006948B7" w:rsidRPr="005C3CF2">
        <w:rPr>
          <w:rFonts w:ascii="Times New Roman" w:hAnsi="Times New Roman" w:cs="Times New Roman"/>
          <w:bCs/>
          <w:iCs/>
          <w:sz w:val="24"/>
          <w:szCs w:val="24"/>
        </w:rPr>
        <w:t xml:space="preserve"> is made to a court by a foreign representative</w:t>
      </w:r>
      <w:r w:rsidRPr="005C3CF2">
        <w:rPr>
          <w:rFonts w:ascii="Times New Roman" w:hAnsi="Times New Roman" w:cs="Times New Roman"/>
          <w:bCs/>
          <w:iCs/>
          <w:sz w:val="24"/>
          <w:szCs w:val="24"/>
        </w:rPr>
        <w:t>,</w:t>
      </w:r>
      <w:r w:rsidR="006948B7" w:rsidRPr="005C3CF2">
        <w:rPr>
          <w:rFonts w:ascii="Times New Roman" w:hAnsi="Times New Roman" w:cs="Times New Roman"/>
          <w:bCs/>
          <w:iCs/>
          <w:sz w:val="24"/>
          <w:szCs w:val="24"/>
        </w:rPr>
        <w:t xml:space="preserve"> does not subject him/her or the foreign assets and affairs of the debtor to the jurisdiction of the court for any purpose other than the application.</w:t>
      </w:r>
      <w:r w:rsidR="006948B7" w:rsidRPr="005C3CF2">
        <w:rPr>
          <w:rFonts w:ascii="Times New Roman" w:hAnsi="Times New Roman" w:cs="Times New Roman"/>
          <w:bCs/>
          <w:iCs/>
          <w:sz w:val="24"/>
          <w:szCs w:val="24"/>
          <w:vertAlign w:val="superscript"/>
        </w:rPr>
        <w:footnoteReference w:id="20"/>
      </w:r>
      <w:r w:rsidR="006948B7" w:rsidRPr="005C3CF2">
        <w:rPr>
          <w:rFonts w:ascii="Times New Roman" w:hAnsi="Times New Roman" w:cs="Times New Roman"/>
          <w:bCs/>
          <w:iCs/>
          <w:sz w:val="24"/>
          <w:szCs w:val="24"/>
        </w:rPr>
        <w:t xml:space="preserve"> This means that th</w:t>
      </w:r>
      <w:r w:rsidR="00D87EF2" w:rsidRPr="005C3CF2">
        <w:rPr>
          <w:rFonts w:ascii="Times New Roman" w:hAnsi="Times New Roman" w:cs="Times New Roman"/>
          <w:bCs/>
          <w:iCs/>
          <w:sz w:val="24"/>
          <w:szCs w:val="24"/>
        </w:rPr>
        <w:t xml:space="preserve">e authority of the court is </w:t>
      </w:r>
      <w:r w:rsidR="006948B7" w:rsidRPr="005C3CF2">
        <w:rPr>
          <w:rFonts w:ascii="Times New Roman" w:hAnsi="Times New Roman" w:cs="Times New Roman"/>
          <w:bCs/>
          <w:iCs/>
          <w:sz w:val="24"/>
          <w:szCs w:val="24"/>
        </w:rPr>
        <w:t>solely</w:t>
      </w:r>
      <w:r w:rsidR="00D87EF2" w:rsidRPr="005C3CF2">
        <w:rPr>
          <w:rFonts w:ascii="Times New Roman" w:hAnsi="Times New Roman" w:cs="Times New Roman"/>
          <w:bCs/>
          <w:iCs/>
          <w:sz w:val="24"/>
          <w:szCs w:val="24"/>
        </w:rPr>
        <w:t xml:space="preserve"> for</w:t>
      </w:r>
      <w:r w:rsidR="006948B7" w:rsidRPr="005C3CF2">
        <w:rPr>
          <w:rFonts w:ascii="Times New Roman" w:hAnsi="Times New Roman" w:cs="Times New Roman"/>
          <w:bCs/>
          <w:iCs/>
          <w:sz w:val="24"/>
          <w:szCs w:val="24"/>
        </w:rPr>
        <w:t xml:space="preserve"> all intention and purposes directed to the application and not any other aspects for example the affairs of the debtor among other</w:t>
      </w:r>
      <w:r w:rsidRPr="005C3CF2">
        <w:rPr>
          <w:rFonts w:ascii="Times New Roman" w:hAnsi="Times New Roman" w:cs="Times New Roman"/>
          <w:bCs/>
          <w:iCs/>
          <w:sz w:val="24"/>
          <w:szCs w:val="24"/>
        </w:rPr>
        <w:t xml:space="preserve">s as aforementioned. Likewise, </w:t>
      </w:r>
      <w:r w:rsidR="006948B7" w:rsidRPr="005C3CF2">
        <w:rPr>
          <w:rFonts w:ascii="Times New Roman" w:hAnsi="Times New Roman" w:cs="Times New Roman"/>
          <w:bCs/>
          <w:iCs/>
          <w:sz w:val="24"/>
          <w:szCs w:val="24"/>
        </w:rPr>
        <w:t>the same stipu</w:t>
      </w:r>
      <w:r w:rsidRPr="005C3CF2">
        <w:rPr>
          <w:rFonts w:ascii="Times New Roman" w:hAnsi="Times New Roman" w:cs="Times New Roman"/>
          <w:bCs/>
          <w:iCs/>
          <w:sz w:val="24"/>
          <w:szCs w:val="24"/>
        </w:rPr>
        <w:t>lation is aptly stated under the I</w:t>
      </w:r>
      <w:r w:rsidR="006948B7" w:rsidRPr="005C3CF2">
        <w:rPr>
          <w:rFonts w:ascii="Times New Roman" w:hAnsi="Times New Roman" w:cs="Times New Roman"/>
          <w:bCs/>
          <w:iCs/>
          <w:sz w:val="24"/>
          <w:szCs w:val="24"/>
        </w:rPr>
        <w:t>nsolvency Act.</w:t>
      </w:r>
      <w:r w:rsidR="006948B7" w:rsidRPr="005C3CF2">
        <w:rPr>
          <w:rFonts w:ascii="Times New Roman" w:hAnsi="Times New Roman" w:cs="Times New Roman"/>
          <w:bCs/>
          <w:iCs/>
          <w:sz w:val="24"/>
          <w:szCs w:val="24"/>
          <w:vertAlign w:val="superscript"/>
        </w:rPr>
        <w:footnoteReference w:id="21"/>
      </w:r>
    </w:p>
    <w:p w:rsidR="006948B7" w:rsidRPr="005C3CF2" w:rsidRDefault="000E6BB8" w:rsidP="005C3CF2">
      <w:pPr>
        <w:spacing w:line="360" w:lineRule="auto"/>
        <w:jc w:val="both"/>
        <w:rPr>
          <w:rFonts w:ascii="Times New Roman" w:hAnsi="Times New Roman" w:cs="Times New Roman"/>
          <w:bCs/>
          <w:iCs/>
          <w:sz w:val="24"/>
          <w:szCs w:val="24"/>
        </w:rPr>
      </w:pPr>
      <w:r w:rsidRPr="005C3CF2">
        <w:rPr>
          <w:rFonts w:ascii="Times New Roman" w:hAnsi="Times New Roman" w:cs="Times New Roman"/>
          <w:b/>
          <w:bCs/>
          <w:iCs/>
          <w:sz w:val="24"/>
          <w:szCs w:val="24"/>
        </w:rPr>
        <w:t>S</w:t>
      </w:r>
      <w:r w:rsidR="006948B7" w:rsidRPr="005C3CF2">
        <w:rPr>
          <w:rFonts w:ascii="Times New Roman" w:hAnsi="Times New Roman" w:cs="Times New Roman"/>
          <w:b/>
          <w:bCs/>
          <w:iCs/>
          <w:sz w:val="24"/>
          <w:szCs w:val="24"/>
        </w:rPr>
        <w:t>ection 13</w:t>
      </w:r>
      <w:r w:rsidR="00F86292" w:rsidRPr="005C3CF2">
        <w:rPr>
          <w:rFonts w:ascii="Times New Roman" w:hAnsi="Times New Roman" w:cs="Times New Roman"/>
          <w:bCs/>
          <w:iCs/>
          <w:sz w:val="24"/>
          <w:szCs w:val="24"/>
        </w:rPr>
        <w:t xml:space="preserve"> of the fifth schedule</w:t>
      </w:r>
      <w:r w:rsidR="00F86292" w:rsidRPr="005C3CF2">
        <w:rPr>
          <w:rStyle w:val="FootnoteReference"/>
          <w:rFonts w:ascii="Times New Roman" w:hAnsi="Times New Roman" w:cs="Times New Roman"/>
          <w:bCs/>
          <w:iCs/>
          <w:sz w:val="24"/>
          <w:szCs w:val="24"/>
        </w:rPr>
        <w:footnoteReference w:id="22"/>
      </w:r>
      <w:r w:rsidR="00F86292" w:rsidRPr="005C3CF2">
        <w:rPr>
          <w:rFonts w:ascii="Times New Roman" w:hAnsi="Times New Roman" w:cs="Times New Roman"/>
          <w:bCs/>
          <w:iCs/>
          <w:sz w:val="24"/>
          <w:szCs w:val="24"/>
        </w:rPr>
        <w:t xml:space="preserve"> </w:t>
      </w:r>
      <w:r w:rsidR="006948B7" w:rsidRPr="005C3CF2">
        <w:rPr>
          <w:rFonts w:ascii="Times New Roman" w:hAnsi="Times New Roman" w:cs="Times New Roman"/>
          <w:bCs/>
          <w:iCs/>
          <w:sz w:val="24"/>
          <w:szCs w:val="24"/>
        </w:rPr>
        <w:t>also gives the foreign re</w:t>
      </w:r>
      <w:r w:rsidR="00347A7D" w:rsidRPr="005C3CF2">
        <w:rPr>
          <w:rFonts w:ascii="Times New Roman" w:hAnsi="Times New Roman" w:cs="Times New Roman"/>
          <w:bCs/>
          <w:iCs/>
          <w:sz w:val="24"/>
          <w:szCs w:val="24"/>
        </w:rPr>
        <w:t>presentative a right to apply for</w:t>
      </w:r>
      <w:r w:rsidR="006948B7" w:rsidRPr="005C3CF2">
        <w:rPr>
          <w:rFonts w:ascii="Times New Roman" w:hAnsi="Times New Roman" w:cs="Times New Roman"/>
          <w:bCs/>
          <w:iCs/>
          <w:sz w:val="24"/>
          <w:szCs w:val="24"/>
        </w:rPr>
        <w:t xml:space="preserve"> commence</w:t>
      </w:r>
      <w:r w:rsidR="00347A7D" w:rsidRPr="005C3CF2">
        <w:rPr>
          <w:rFonts w:ascii="Times New Roman" w:hAnsi="Times New Roman" w:cs="Times New Roman"/>
          <w:bCs/>
          <w:iCs/>
          <w:sz w:val="24"/>
          <w:szCs w:val="24"/>
        </w:rPr>
        <w:t>ment of</w:t>
      </w:r>
      <w:r w:rsidR="006948B7" w:rsidRPr="005C3CF2">
        <w:rPr>
          <w:rFonts w:ascii="Times New Roman" w:hAnsi="Times New Roman" w:cs="Times New Roman"/>
          <w:bCs/>
          <w:iCs/>
          <w:sz w:val="24"/>
          <w:szCs w:val="24"/>
        </w:rPr>
        <w:t xml:space="preserve"> a proceeding under the Act or any other written law relating to insolvency if the conditions for commencing such a proceeding are satisfied.</w:t>
      </w:r>
      <w:r w:rsidR="006948B7" w:rsidRPr="005C3CF2">
        <w:rPr>
          <w:rFonts w:ascii="Times New Roman" w:hAnsi="Times New Roman" w:cs="Times New Roman"/>
          <w:bCs/>
          <w:iCs/>
          <w:sz w:val="24"/>
          <w:szCs w:val="24"/>
          <w:vertAlign w:val="superscript"/>
        </w:rPr>
        <w:footnoteReference w:id="23"/>
      </w:r>
      <w:r w:rsidR="006948B7" w:rsidRPr="005C3CF2">
        <w:rPr>
          <w:rFonts w:ascii="Times New Roman" w:hAnsi="Times New Roman" w:cs="Times New Roman"/>
          <w:bCs/>
          <w:iCs/>
          <w:sz w:val="24"/>
          <w:szCs w:val="24"/>
        </w:rPr>
        <w:t xml:space="preserve"> This implies that there ar</w:t>
      </w:r>
      <w:r w:rsidR="00D87EF2" w:rsidRPr="005C3CF2">
        <w:rPr>
          <w:rFonts w:ascii="Times New Roman" w:hAnsi="Times New Roman" w:cs="Times New Roman"/>
          <w:bCs/>
          <w:iCs/>
          <w:sz w:val="24"/>
          <w:szCs w:val="24"/>
        </w:rPr>
        <w:t xml:space="preserve">e various prerequisites that </w:t>
      </w:r>
      <w:r w:rsidR="006948B7" w:rsidRPr="005C3CF2">
        <w:rPr>
          <w:rFonts w:ascii="Times New Roman" w:hAnsi="Times New Roman" w:cs="Times New Roman"/>
          <w:bCs/>
          <w:iCs/>
          <w:sz w:val="24"/>
          <w:szCs w:val="24"/>
        </w:rPr>
        <w:t xml:space="preserve">have to be met first before </w:t>
      </w:r>
      <w:r w:rsidR="00D87EF2" w:rsidRPr="005C3CF2">
        <w:rPr>
          <w:rFonts w:ascii="Times New Roman" w:hAnsi="Times New Roman" w:cs="Times New Roman"/>
          <w:bCs/>
          <w:iCs/>
          <w:sz w:val="24"/>
          <w:szCs w:val="24"/>
        </w:rPr>
        <w:t>the foreign representative applies</w:t>
      </w:r>
      <w:r w:rsidR="006948B7" w:rsidRPr="005C3CF2">
        <w:rPr>
          <w:rFonts w:ascii="Times New Roman" w:hAnsi="Times New Roman" w:cs="Times New Roman"/>
          <w:bCs/>
          <w:iCs/>
          <w:sz w:val="24"/>
          <w:szCs w:val="24"/>
        </w:rPr>
        <w:t xml:space="preserve"> for the commencement of such a proceeding. This is the replica of </w:t>
      </w:r>
      <w:r w:rsidR="006948B7" w:rsidRPr="005C3CF2">
        <w:rPr>
          <w:rFonts w:ascii="Times New Roman" w:hAnsi="Times New Roman" w:cs="Times New Roman"/>
          <w:b/>
          <w:bCs/>
          <w:iCs/>
          <w:sz w:val="24"/>
          <w:szCs w:val="24"/>
        </w:rPr>
        <w:t>article</w:t>
      </w:r>
      <w:r w:rsidR="006948B7" w:rsidRPr="005C3CF2">
        <w:rPr>
          <w:rFonts w:ascii="Times New Roman" w:hAnsi="Times New Roman" w:cs="Times New Roman"/>
          <w:bCs/>
          <w:iCs/>
          <w:sz w:val="24"/>
          <w:szCs w:val="24"/>
        </w:rPr>
        <w:t xml:space="preserve"> </w:t>
      </w:r>
      <w:r w:rsidR="006948B7" w:rsidRPr="005C3CF2">
        <w:rPr>
          <w:rFonts w:ascii="Times New Roman" w:hAnsi="Times New Roman" w:cs="Times New Roman"/>
          <w:b/>
          <w:bCs/>
          <w:iCs/>
          <w:sz w:val="24"/>
          <w:szCs w:val="24"/>
        </w:rPr>
        <w:t>11</w:t>
      </w:r>
      <w:r w:rsidR="006948B7" w:rsidRPr="005C3CF2">
        <w:rPr>
          <w:rFonts w:ascii="Times New Roman" w:hAnsi="Times New Roman" w:cs="Times New Roman"/>
          <w:bCs/>
          <w:iCs/>
          <w:sz w:val="24"/>
          <w:szCs w:val="24"/>
          <w:vertAlign w:val="superscript"/>
        </w:rPr>
        <w:footnoteReference w:id="24"/>
      </w:r>
      <w:r w:rsidR="006948B7" w:rsidRPr="005C3CF2">
        <w:rPr>
          <w:rFonts w:ascii="Times New Roman" w:hAnsi="Times New Roman" w:cs="Times New Roman"/>
          <w:bCs/>
          <w:iCs/>
          <w:sz w:val="24"/>
          <w:szCs w:val="24"/>
        </w:rPr>
        <w:t xml:space="preserve"> which is about application by a foreign representative to commence a proceeding under the law of the enacting state relating to insolvency which in this case as stated above is our Insolvency Act 2015 or any other piece of legislation in the country relating to insolvency. </w:t>
      </w:r>
    </w:p>
    <w:p w:rsidR="006948B7" w:rsidRPr="005C3CF2" w:rsidRDefault="00347A7D" w:rsidP="005C3CF2">
      <w:pPr>
        <w:spacing w:line="360" w:lineRule="auto"/>
        <w:jc w:val="both"/>
        <w:rPr>
          <w:rFonts w:ascii="Times New Roman" w:hAnsi="Times New Roman" w:cs="Times New Roman"/>
          <w:bCs/>
          <w:iCs/>
          <w:sz w:val="24"/>
          <w:szCs w:val="24"/>
        </w:rPr>
      </w:pPr>
      <w:r w:rsidRPr="005C3CF2">
        <w:rPr>
          <w:rFonts w:ascii="Times New Roman" w:hAnsi="Times New Roman" w:cs="Times New Roman"/>
          <w:bCs/>
          <w:iCs/>
          <w:sz w:val="24"/>
          <w:szCs w:val="24"/>
        </w:rPr>
        <w:lastRenderedPageBreak/>
        <w:t xml:space="preserve">Essentially, </w:t>
      </w:r>
      <w:r w:rsidR="006948B7" w:rsidRPr="005C3CF2">
        <w:rPr>
          <w:rFonts w:ascii="Times New Roman" w:hAnsi="Times New Roman" w:cs="Times New Roman"/>
          <w:bCs/>
          <w:iCs/>
          <w:sz w:val="24"/>
          <w:szCs w:val="24"/>
        </w:rPr>
        <w:t>on the recognition by the court of a foreign proceeding, the foreign representative is also entitled to participate in a proceeding regarding the debtor under the Act or any other written law relating to insolvency.</w:t>
      </w:r>
      <w:r w:rsidR="006948B7" w:rsidRPr="005C3CF2">
        <w:rPr>
          <w:rFonts w:ascii="Times New Roman" w:hAnsi="Times New Roman" w:cs="Times New Roman"/>
          <w:bCs/>
          <w:iCs/>
          <w:sz w:val="24"/>
          <w:szCs w:val="24"/>
          <w:vertAlign w:val="superscript"/>
        </w:rPr>
        <w:footnoteReference w:id="25"/>
      </w:r>
      <w:r w:rsidR="006948B7" w:rsidRPr="005C3CF2">
        <w:rPr>
          <w:rFonts w:ascii="Times New Roman" w:hAnsi="Times New Roman" w:cs="Times New Roman"/>
          <w:bCs/>
          <w:iCs/>
          <w:sz w:val="24"/>
          <w:szCs w:val="24"/>
        </w:rPr>
        <w:t xml:space="preserve"> This provision also manifests itself under the model law.</w:t>
      </w:r>
      <w:r w:rsidR="006948B7" w:rsidRPr="005C3CF2">
        <w:rPr>
          <w:rFonts w:ascii="Times New Roman" w:hAnsi="Times New Roman" w:cs="Times New Roman"/>
          <w:bCs/>
          <w:iCs/>
          <w:sz w:val="24"/>
          <w:szCs w:val="24"/>
          <w:vertAlign w:val="superscript"/>
        </w:rPr>
        <w:footnoteReference w:id="26"/>
      </w:r>
      <w:r w:rsidR="006948B7" w:rsidRPr="005C3CF2">
        <w:rPr>
          <w:rFonts w:ascii="Times New Roman" w:hAnsi="Times New Roman" w:cs="Times New Roman"/>
          <w:bCs/>
          <w:iCs/>
          <w:sz w:val="24"/>
          <w:szCs w:val="24"/>
        </w:rPr>
        <w:t xml:space="preserve"> From that, it is evident that</w:t>
      </w:r>
      <w:r w:rsidRPr="005C3CF2">
        <w:rPr>
          <w:rFonts w:ascii="Times New Roman" w:hAnsi="Times New Roman" w:cs="Times New Roman"/>
          <w:bCs/>
          <w:iCs/>
          <w:sz w:val="24"/>
          <w:szCs w:val="24"/>
        </w:rPr>
        <w:t>, as a condition,</w:t>
      </w:r>
      <w:r w:rsidR="006948B7" w:rsidRPr="005C3CF2">
        <w:rPr>
          <w:rFonts w:ascii="Times New Roman" w:hAnsi="Times New Roman" w:cs="Times New Roman"/>
          <w:bCs/>
          <w:iCs/>
          <w:sz w:val="24"/>
          <w:szCs w:val="24"/>
        </w:rPr>
        <w:t xml:space="preserve"> it is only after the recognition by the court of a foreign proceeding that the foreign representative can participate in a proceeding regarding the debtor under the Act. </w:t>
      </w:r>
    </w:p>
    <w:p w:rsidR="00347A7D" w:rsidRPr="005C3CF2" w:rsidRDefault="006948B7" w:rsidP="005C3CF2">
      <w:pPr>
        <w:spacing w:line="360" w:lineRule="auto"/>
        <w:jc w:val="both"/>
        <w:rPr>
          <w:rFonts w:ascii="Times New Roman" w:hAnsi="Times New Roman" w:cs="Times New Roman"/>
          <w:bCs/>
          <w:iCs/>
          <w:sz w:val="24"/>
          <w:szCs w:val="24"/>
        </w:rPr>
      </w:pPr>
      <w:r w:rsidRPr="005C3CF2">
        <w:rPr>
          <w:rFonts w:ascii="Times New Roman" w:hAnsi="Times New Roman" w:cs="Times New Roman"/>
          <w:bCs/>
          <w:iCs/>
          <w:sz w:val="24"/>
          <w:szCs w:val="24"/>
        </w:rPr>
        <w:t>The Act also provides for access of foreign creditors to a proceeding relating to insolvency</w:t>
      </w:r>
      <w:r w:rsidRPr="005C3CF2">
        <w:rPr>
          <w:rFonts w:ascii="Times New Roman" w:hAnsi="Times New Roman" w:cs="Times New Roman"/>
          <w:bCs/>
          <w:iCs/>
          <w:sz w:val="24"/>
          <w:szCs w:val="24"/>
          <w:vertAlign w:val="superscript"/>
        </w:rPr>
        <w:footnoteReference w:id="27"/>
      </w:r>
      <w:r w:rsidRPr="005C3CF2">
        <w:rPr>
          <w:rFonts w:ascii="Times New Roman" w:hAnsi="Times New Roman" w:cs="Times New Roman"/>
          <w:bCs/>
          <w:iCs/>
          <w:sz w:val="24"/>
          <w:szCs w:val="24"/>
        </w:rPr>
        <w:t xml:space="preserve"> which is exactly the same with the provisions of the model law.</w:t>
      </w:r>
      <w:r w:rsidRPr="005C3CF2">
        <w:rPr>
          <w:rFonts w:ascii="Times New Roman" w:hAnsi="Times New Roman" w:cs="Times New Roman"/>
          <w:bCs/>
          <w:iCs/>
          <w:sz w:val="24"/>
          <w:szCs w:val="24"/>
          <w:vertAlign w:val="superscript"/>
        </w:rPr>
        <w:footnoteReference w:id="28"/>
      </w:r>
      <w:r w:rsidRPr="005C3CF2">
        <w:rPr>
          <w:rFonts w:ascii="Times New Roman" w:hAnsi="Times New Roman" w:cs="Times New Roman"/>
          <w:bCs/>
          <w:iCs/>
          <w:sz w:val="24"/>
          <w:szCs w:val="24"/>
        </w:rPr>
        <w:t xml:space="preserve"> Under the section, foreign creditors have the same rights regarding the commencement of and participation in a proceeding under the Act or any other written law related to insolvency in regards to creditors. However, this does not affect the ranking of claims in a proceeding under the Act or the exclusion of foreign tax and social security claims from such a proceeding. </w:t>
      </w:r>
    </w:p>
    <w:p w:rsidR="006948B7" w:rsidRPr="005C3CF2" w:rsidRDefault="006948B7" w:rsidP="005C3CF2">
      <w:pPr>
        <w:spacing w:line="360" w:lineRule="auto"/>
        <w:jc w:val="both"/>
        <w:rPr>
          <w:rFonts w:ascii="Times New Roman" w:hAnsi="Times New Roman" w:cs="Times New Roman"/>
          <w:bCs/>
          <w:iCs/>
          <w:sz w:val="24"/>
          <w:szCs w:val="24"/>
        </w:rPr>
      </w:pPr>
      <w:r w:rsidRPr="005C3CF2">
        <w:rPr>
          <w:rFonts w:ascii="Times New Roman" w:hAnsi="Times New Roman" w:cs="Times New Roman"/>
          <w:bCs/>
          <w:iCs/>
          <w:sz w:val="24"/>
          <w:szCs w:val="24"/>
        </w:rPr>
        <w:t>Through this, we can see that our insolvency regime is facilitating the administration of insolvency proceedings particularly in providing a transparent regime for the right of foreign creditors to commence or participate in insolvency proceedings which as stated earlier was the intention and purpose of the model law.</w:t>
      </w:r>
    </w:p>
    <w:p w:rsidR="006948B7" w:rsidRPr="005C3CF2" w:rsidRDefault="00347A7D" w:rsidP="005C3CF2">
      <w:pPr>
        <w:spacing w:line="360" w:lineRule="auto"/>
        <w:jc w:val="both"/>
        <w:rPr>
          <w:rFonts w:ascii="Times New Roman" w:hAnsi="Times New Roman" w:cs="Times New Roman"/>
          <w:bCs/>
          <w:iCs/>
          <w:sz w:val="24"/>
          <w:szCs w:val="24"/>
        </w:rPr>
      </w:pPr>
      <w:r w:rsidRPr="005C3CF2">
        <w:rPr>
          <w:rFonts w:ascii="Times New Roman" w:hAnsi="Times New Roman" w:cs="Times New Roman"/>
          <w:b/>
          <w:bCs/>
          <w:iCs/>
          <w:sz w:val="24"/>
          <w:szCs w:val="24"/>
        </w:rPr>
        <w:t>Article 14</w:t>
      </w:r>
      <w:r w:rsidRPr="005C3CF2">
        <w:rPr>
          <w:rFonts w:ascii="Times New Roman" w:hAnsi="Times New Roman" w:cs="Times New Roman"/>
          <w:bCs/>
          <w:iCs/>
          <w:sz w:val="24"/>
          <w:szCs w:val="24"/>
        </w:rPr>
        <w:t xml:space="preserve"> of the model law</w:t>
      </w:r>
      <w:r w:rsidR="006948B7" w:rsidRPr="005C3CF2">
        <w:rPr>
          <w:rFonts w:ascii="Times New Roman" w:hAnsi="Times New Roman" w:cs="Times New Roman"/>
          <w:bCs/>
          <w:iCs/>
          <w:sz w:val="24"/>
          <w:szCs w:val="24"/>
        </w:rPr>
        <w:t xml:space="preserve">, </w:t>
      </w:r>
      <w:r w:rsidRPr="005C3CF2">
        <w:rPr>
          <w:rFonts w:ascii="Times New Roman" w:hAnsi="Times New Roman" w:cs="Times New Roman"/>
          <w:bCs/>
          <w:iCs/>
          <w:sz w:val="24"/>
          <w:szCs w:val="24"/>
        </w:rPr>
        <w:t xml:space="preserve">gives a provision for </w:t>
      </w:r>
      <w:r w:rsidR="006948B7" w:rsidRPr="005C3CF2">
        <w:rPr>
          <w:rFonts w:ascii="Times New Roman" w:hAnsi="Times New Roman" w:cs="Times New Roman"/>
          <w:bCs/>
          <w:iCs/>
          <w:sz w:val="24"/>
          <w:szCs w:val="24"/>
        </w:rPr>
        <w:t>notification to foreign creditors of a proceeding according to the state law r</w:t>
      </w:r>
      <w:r w:rsidRPr="005C3CF2">
        <w:rPr>
          <w:rFonts w:ascii="Times New Roman" w:hAnsi="Times New Roman" w:cs="Times New Roman"/>
          <w:bCs/>
          <w:iCs/>
          <w:sz w:val="24"/>
          <w:szCs w:val="24"/>
        </w:rPr>
        <w:t>elating to insolvency</w:t>
      </w:r>
      <w:r w:rsidR="006166C3" w:rsidRPr="005C3CF2">
        <w:rPr>
          <w:rFonts w:ascii="Times New Roman" w:hAnsi="Times New Roman" w:cs="Times New Roman"/>
          <w:bCs/>
          <w:iCs/>
          <w:sz w:val="24"/>
          <w:szCs w:val="24"/>
        </w:rPr>
        <w:t>. The I</w:t>
      </w:r>
      <w:r w:rsidR="006948B7" w:rsidRPr="005C3CF2">
        <w:rPr>
          <w:rFonts w:ascii="Times New Roman" w:hAnsi="Times New Roman" w:cs="Times New Roman"/>
          <w:bCs/>
          <w:iCs/>
          <w:sz w:val="24"/>
          <w:szCs w:val="24"/>
        </w:rPr>
        <w:t>nsolvency Act on the other hand seems to have borrowed</w:t>
      </w:r>
      <w:r w:rsidR="006166C3" w:rsidRPr="005C3CF2">
        <w:rPr>
          <w:rFonts w:ascii="Times New Roman" w:hAnsi="Times New Roman" w:cs="Times New Roman"/>
          <w:bCs/>
          <w:iCs/>
          <w:sz w:val="24"/>
          <w:szCs w:val="24"/>
        </w:rPr>
        <w:t xml:space="preserve"> and</w:t>
      </w:r>
      <w:r w:rsidR="006948B7" w:rsidRPr="005C3CF2">
        <w:rPr>
          <w:rFonts w:ascii="Times New Roman" w:hAnsi="Times New Roman" w:cs="Times New Roman"/>
          <w:bCs/>
          <w:iCs/>
          <w:sz w:val="24"/>
          <w:szCs w:val="24"/>
        </w:rPr>
        <w:t xml:space="preserve"> implemented this provision under </w:t>
      </w:r>
      <w:r w:rsidR="006948B7" w:rsidRPr="005C3CF2">
        <w:rPr>
          <w:rFonts w:ascii="Times New Roman" w:hAnsi="Times New Roman" w:cs="Times New Roman"/>
          <w:b/>
          <w:bCs/>
          <w:iCs/>
          <w:sz w:val="24"/>
          <w:szCs w:val="24"/>
        </w:rPr>
        <w:t>section 16.</w:t>
      </w:r>
      <w:r w:rsidR="006948B7" w:rsidRPr="005C3CF2">
        <w:rPr>
          <w:rFonts w:ascii="Times New Roman" w:hAnsi="Times New Roman" w:cs="Times New Roman"/>
          <w:bCs/>
          <w:iCs/>
          <w:sz w:val="24"/>
          <w:szCs w:val="24"/>
          <w:vertAlign w:val="superscript"/>
        </w:rPr>
        <w:footnoteReference w:id="29"/>
      </w:r>
      <w:r w:rsidR="006948B7" w:rsidRPr="005C3CF2">
        <w:rPr>
          <w:rFonts w:ascii="Times New Roman" w:hAnsi="Times New Roman" w:cs="Times New Roman"/>
          <w:bCs/>
          <w:iCs/>
          <w:sz w:val="24"/>
          <w:szCs w:val="24"/>
        </w:rPr>
        <w:t xml:space="preserve"> Whenever in a proceeding under the Act notification is to be given to creditors in Kenya, the same also has to be done to creditors who have no addresses to Kenya. This perhaps is to promote equality such that no creditor is given preference to the other. The court may decide on the steps to be followed in notifying the creditors who do not have addresses to Kenya and such notification has to be given to the foreign creditor individually by the responsible person or by some other means if the court considers fit. In regards to the notification of commencement of a proceeding which has to be given to a foreign </w:t>
      </w:r>
      <w:r w:rsidR="006948B7" w:rsidRPr="005C3CF2">
        <w:rPr>
          <w:rFonts w:ascii="Times New Roman" w:hAnsi="Times New Roman" w:cs="Times New Roman"/>
          <w:bCs/>
          <w:iCs/>
          <w:sz w:val="24"/>
          <w:szCs w:val="24"/>
        </w:rPr>
        <w:lastRenderedPageBreak/>
        <w:t>creditor, there are some of the elements that the notification has to bear which is the responsibility of the person ordered by the court to notify th</w:t>
      </w:r>
      <w:r w:rsidR="006E426B" w:rsidRPr="005C3CF2">
        <w:rPr>
          <w:rFonts w:ascii="Times New Roman" w:hAnsi="Times New Roman" w:cs="Times New Roman"/>
          <w:bCs/>
          <w:iCs/>
          <w:sz w:val="24"/>
          <w:szCs w:val="24"/>
        </w:rPr>
        <w:t xml:space="preserve">e creditor. That is </w:t>
      </w:r>
      <w:r w:rsidR="006948B7" w:rsidRPr="005C3CF2">
        <w:rPr>
          <w:rFonts w:ascii="Times New Roman" w:hAnsi="Times New Roman" w:cs="Times New Roman"/>
          <w:bCs/>
          <w:iCs/>
          <w:sz w:val="24"/>
          <w:szCs w:val="24"/>
        </w:rPr>
        <w:t>to ensure that it indicates a</w:t>
      </w:r>
      <w:r w:rsidR="006E426B" w:rsidRPr="005C3CF2">
        <w:rPr>
          <w:rFonts w:ascii="Times New Roman" w:hAnsi="Times New Roman" w:cs="Times New Roman"/>
          <w:bCs/>
          <w:iCs/>
          <w:sz w:val="24"/>
          <w:szCs w:val="24"/>
        </w:rPr>
        <w:t xml:space="preserve"> </w:t>
      </w:r>
      <w:r w:rsidR="006948B7" w:rsidRPr="005C3CF2">
        <w:rPr>
          <w:rFonts w:ascii="Times New Roman" w:hAnsi="Times New Roman" w:cs="Times New Roman"/>
          <w:bCs/>
          <w:iCs/>
          <w:sz w:val="24"/>
          <w:szCs w:val="24"/>
        </w:rPr>
        <w:t>reasonable place and time period for lodging claims, whether secure creditors n</w:t>
      </w:r>
      <w:r w:rsidR="006E426B" w:rsidRPr="005C3CF2">
        <w:rPr>
          <w:rFonts w:ascii="Times New Roman" w:hAnsi="Times New Roman" w:cs="Times New Roman"/>
          <w:bCs/>
          <w:iCs/>
          <w:sz w:val="24"/>
          <w:szCs w:val="24"/>
        </w:rPr>
        <w:t>eed to make their claim, including</w:t>
      </w:r>
      <w:r w:rsidR="006948B7" w:rsidRPr="005C3CF2">
        <w:rPr>
          <w:rFonts w:ascii="Times New Roman" w:hAnsi="Times New Roman" w:cs="Times New Roman"/>
          <w:bCs/>
          <w:iCs/>
          <w:sz w:val="24"/>
          <w:szCs w:val="24"/>
        </w:rPr>
        <w:t xml:space="preserve"> any other information required to be included under the laws of Kenya and order of the court and is advertised in a local newspaper with wide national circulation.</w:t>
      </w:r>
    </w:p>
    <w:p w:rsidR="006948B7" w:rsidRPr="005C3CF2" w:rsidRDefault="009967F0" w:rsidP="005C3CF2">
      <w:pPr>
        <w:spacing w:line="360" w:lineRule="auto"/>
        <w:jc w:val="both"/>
        <w:rPr>
          <w:rFonts w:ascii="Times New Roman" w:hAnsi="Times New Roman" w:cs="Times New Roman"/>
          <w:bCs/>
          <w:iCs/>
          <w:sz w:val="24"/>
          <w:szCs w:val="24"/>
        </w:rPr>
      </w:pPr>
      <w:r w:rsidRPr="005C3CF2">
        <w:rPr>
          <w:rFonts w:ascii="Times New Roman" w:hAnsi="Times New Roman" w:cs="Times New Roman"/>
          <w:bCs/>
          <w:iCs/>
          <w:sz w:val="24"/>
          <w:szCs w:val="24"/>
        </w:rPr>
        <w:t>Additionally</w:t>
      </w:r>
      <w:r w:rsidR="006948B7" w:rsidRPr="005C3CF2">
        <w:rPr>
          <w:rFonts w:ascii="Times New Roman" w:hAnsi="Times New Roman" w:cs="Times New Roman"/>
          <w:bCs/>
          <w:iCs/>
          <w:sz w:val="24"/>
          <w:szCs w:val="24"/>
        </w:rPr>
        <w:t>, immediately after the court has recognized a foreign main proceeding (a foreign proceeding taking place in a foreign st</w:t>
      </w:r>
      <w:r w:rsidR="006E426B" w:rsidRPr="005C3CF2">
        <w:rPr>
          <w:rFonts w:ascii="Times New Roman" w:hAnsi="Times New Roman" w:cs="Times New Roman"/>
          <w:bCs/>
          <w:iCs/>
          <w:sz w:val="24"/>
          <w:szCs w:val="24"/>
        </w:rPr>
        <w:t>ate if</w:t>
      </w:r>
      <w:r w:rsidR="00BA4095" w:rsidRPr="005C3CF2">
        <w:rPr>
          <w:rFonts w:ascii="Times New Roman" w:hAnsi="Times New Roman" w:cs="Times New Roman"/>
          <w:bCs/>
          <w:iCs/>
          <w:sz w:val="24"/>
          <w:szCs w:val="24"/>
        </w:rPr>
        <w:t xml:space="preserve"> the debtor has the center</w:t>
      </w:r>
      <w:r w:rsidR="006948B7" w:rsidRPr="005C3CF2">
        <w:rPr>
          <w:rFonts w:ascii="Times New Roman" w:hAnsi="Times New Roman" w:cs="Times New Roman"/>
          <w:bCs/>
          <w:iCs/>
          <w:sz w:val="24"/>
          <w:szCs w:val="24"/>
        </w:rPr>
        <w:t xml:space="preserve"> of its main interest in that state) a proceeding under the Act may be commenced only if the debtor has assets in Kenya. Nonetheless, the effects of such proceeding are limited to the assets of the debtor that are located and to the extent necessary to implement cooperation and coordination to other assets of the debtor that under the law of Kenya should be administered in that proceeding.</w:t>
      </w:r>
      <w:r w:rsidR="006948B7" w:rsidRPr="005C3CF2">
        <w:rPr>
          <w:rFonts w:ascii="Times New Roman" w:hAnsi="Times New Roman" w:cs="Times New Roman"/>
          <w:bCs/>
          <w:iCs/>
          <w:sz w:val="24"/>
          <w:szCs w:val="24"/>
          <w:vertAlign w:val="superscript"/>
        </w:rPr>
        <w:footnoteReference w:id="30"/>
      </w:r>
      <w:r w:rsidR="006948B7" w:rsidRPr="005C3CF2">
        <w:rPr>
          <w:rFonts w:ascii="Times New Roman" w:hAnsi="Times New Roman" w:cs="Times New Roman"/>
          <w:bCs/>
          <w:iCs/>
          <w:sz w:val="24"/>
          <w:szCs w:val="24"/>
        </w:rPr>
        <w:t xml:space="preserve"> In light of that, it is clear that there are certain prerequisites that have to be met before the commencement of a proceeding under</w:t>
      </w:r>
      <w:r w:rsidR="006E426B" w:rsidRPr="005C3CF2">
        <w:rPr>
          <w:rFonts w:ascii="Times New Roman" w:hAnsi="Times New Roman" w:cs="Times New Roman"/>
          <w:bCs/>
          <w:iCs/>
          <w:sz w:val="24"/>
          <w:szCs w:val="24"/>
        </w:rPr>
        <w:t xml:space="preserve"> the Act. One is that </w:t>
      </w:r>
      <w:r w:rsidR="006948B7" w:rsidRPr="005C3CF2">
        <w:rPr>
          <w:rFonts w:ascii="Times New Roman" w:hAnsi="Times New Roman" w:cs="Times New Roman"/>
          <w:bCs/>
          <w:iCs/>
          <w:sz w:val="24"/>
          <w:szCs w:val="24"/>
        </w:rPr>
        <w:t xml:space="preserve">the court must recognize the foreign main proceeding, the asset of the debtor must be in Kenya and the effects of the proceedings are limited to such assets. This can be said to have been incorporated from the provisions of the model law under </w:t>
      </w:r>
      <w:r w:rsidR="006948B7" w:rsidRPr="005C3CF2">
        <w:rPr>
          <w:rFonts w:ascii="Times New Roman" w:hAnsi="Times New Roman" w:cs="Times New Roman"/>
          <w:b/>
          <w:bCs/>
          <w:iCs/>
          <w:sz w:val="24"/>
          <w:szCs w:val="24"/>
        </w:rPr>
        <w:t>Chapter</w:t>
      </w:r>
      <w:r w:rsidR="006948B7" w:rsidRPr="005C3CF2">
        <w:rPr>
          <w:rFonts w:ascii="Times New Roman" w:hAnsi="Times New Roman" w:cs="Times New Roman"/>
          <w:bCs/>
          <w:iCs/>
          <w:sz w:val="24"/>
          <w:szCs w:val="24"/>
        </w:rPr>
        <w:t xml:space="preserve"> </w:t>
      </w:r>
      <w:r w:rsidR="006948B7" w:rsidRPr="005C3CF2">
        <w:rPr>
          <w:rFonts w:ascii="Times New Roman" w:hAnsi="Times New Roman" w:cs="Times New Roman"/>
          <w:b/>
          <w:bCs/>
          <w:iCs/>
          <w:sz w:val="24"/>
          <w:szCs w:val="24"/>
        </w:rPr>
        <w:t>V</w:t>
      </w:r>
      <w:r w:rsidR="006948B7" w:rsidRPr="005C3CF2">
        <w:rPr>
          <w:rFonts w:ascii="Times New Roman" w:hAnsi="Times New Roman" w:cs="Times New Roman"/>
          <w:bCs/>
          <w:iCs/>
          <w:sz w:val="24"/>
          <w:szCs w:val="24"/>
        </w:rPr>
        <w:t xml:space="preserve"> on concurrent proceedings explicitly in </w:t>
      </w:r>
      <w:r w:rsidR="006948B7" w:rsidRPr="005C3CF2">
        <w:rPr>
          <w:rFonts w:ascii="Times New Roman" w:hAnsi="Times New Roman" w:cs="Times New Roman"/>
          <w:b/>
          <w:bCs/>
          <w:iCs/>
          <w:sz w:val="24"/>
          <w:szCs w:val="24"/>
        </w:rPr>
        <w:t xml:space="preserve">article 28 </w:t>
      </w:r>
      <w:r w:rsidR="006948B7" w:rsidRPr="005C3CF2">
        <w:rPr>
          <w:rFonts w:ascii="Times New Roman" w:hAnsi="Times New Roman" w:cs="Times New Roman"/>
          <w:bCs/>
          <w:iCs/>
          <w:sz w:val="24"/>
          <w:szCs w:val="24"/>
        </w:rPr>
        <w:t xml:space="preserve">which talks about commencement of a proceeding under the law of the enacting state </w:t>
      </w:r>
      <w:r w:rsidRPr="005C3CF2">
        <w:rPr>
          <w:rFonts w:ascii="Times New Roman" w:hAnsi="Times New Roman" w:cs="Times New Roman"/>
          <w:bCs/>
          <w:iCs/>
          <w:sz w:val="24"/>
          <w:szCs w:val="24"/>
        </w:rPr>
        <w:t xml:space="preserve">relating to insolvency i.e. the </w:t>
      </w:r>
      <w:r w:rsidR="006948B7" w:rsidRPr="005C3CF2">
        <w:rPr>
          <w:rFonts w:ascii="Times New Roman" w:hAnsi="Times New Roman" w:cs="Times New Roman"/>
          <w:bCs/>
          <w:iCs/>
          <w:sz w:val="24"/>
          <w:szCs w:val="24"/>
        </w:rPr>
        <w:t>Insolvency Act</w:t>
      </w:r>
      <w:r w:rsidRPr="005C3CF2">
        <w:rPr>
          <w:rFonts w:ascii="Times New Roman" w:hAnsi="Times New Roman" w:cs="Times New Roman"/>
          <w:bCs/>
          <w:iCs/>
          <w:sz w:val="24"/>
          <w:szCs w:val="24"/>
        </w:rPr>
        <w:t xml:space="preserve"> No. 18 of</w:t>
      </w:r>
      <w:r w:rsidR="006948B7" w:rsidRPr="005C3CF2">
        <w:rPr>
          <w:rFonts w:ascii="Times New Roman" w:hAnsi="Times New Roman" w:cs="Times New Roman"/>
          <w:bCs/>
          <w:iCs/>
          <w:sz w:val="24"/>
          <w:szCs w:val="24"/>
        </w:rPr>
        <w:t xml:space="preserve"> 2015</w:t>
      </w:r>
      <w:r w:rsidRPr="005C3CF2">
        <w:rPr>
          <w:rFonts w:ascii="Times New Roman" w:hAnsi="Times New Roman" w:cs="Times New Roman"/>
          <w:bCs/>
          <w:iCs/>
          <w:sz w:val="24"/>
          <w:szCs w:val="24"/>
        </w:rPr>
        <w:t xml:space="preserve">, </w:t>
      </w:r>
      <w:r w:rsidR="006948B7" w:rsidRPr="005C3CF2">
        <w:rPr>
          <w:rFonts w:ascii="Times New Roman" w:hAnsi="Times New Roman" w:cs="Times New Roman"/>
          <w:bCs/>
          <w:iCs/>
          <w:sz w:val="24"/>
          <w:szCs w:val="24"/>
        </w:rPr>
        <w:t>after recognition of a foreign main proceeding.</w:t>
      </w:r>
    </w:p>
    <w:p w:rsidR="006948B7" w:rsidRPr="005C3CF2" w:rsidRDefault="006948B7" w:rsidP="005C3CF2">
      <w:pPr>
        <w:spacing w:line="360" w:lineRule="auto"/>
        <w:jc w:val="both"/>
        <w:rPr>
          <w:rFonts w:ascii="Times New Roman" w:hAnsi="Times New Roman" w:cs="Times New Roman"/>
          <w:bCs/>
          <w:iCs/>
          <w:sz w:val="24"/>
          <w:szCs w:val="24"/>
        </w:rPr>
      </w:pPr>
      <w:r w:rsidRPr="005C3CF2">
        <w:rPr>
          <w:rFonts w:ascii="Times New Roman" w:hAnsi="Times New Roman" w:cs="Times New Roman"/>
          <w:bCs/>
          <w:iCs/>
          <w:sz w:val="24"/>
          <w:szCs w:val="24"/>
        </w:rPr>
        <w:t>The Act also provides that in the event of having a foreign proceeding under the Act which is taking place concurrently in respect of the same debtor, the court shall seek cooperation and coordination in which case</w:t>
      </w:r>
      <w:r w:rsidR="00EB747E" w:rsidRPr="005C3CF2">
        <w:rPr>
          <w:rFonts w:ascii="Times New Roman" w:hAnsi="Times New Roman" w:cs="Times New Roman"/>
          <w:bCs/>
          <w:iCs/>
          <w:sz w:val="24"/>
          <w:szCs w:val="24"/>
        </w:rPr>
        <w:t xml:space="preserve"> the following will have effect:</w:t>
      </w:r>
      <w:r w:rsidRPr="005C3CF2">
        <w:rPr>
          <w:rFonts w:ascii="Times New Roman" w:hAnsi="Times New Roman" w:cs="Times New Roman"/>
          <w:bCs/>
          <w:iCs/>
          <w:sz w:val="24"/>
          <w:szCs w:val="24"/>
        </w:rPr>
        <w:t xml:space="preserve"> firstly, when the proceeding in Kenya is taking place at the time when the application for recognition </w:t>
      </w:r>
      <w:r w:rsidR="006E426B" w:rsidRPr="005C3CF2">
        <w:rPr>
          <w:rFonts w:ascii="Times New Roman" w:hAnsi="Times New Roman" w:cs="Times New Roman"/>
          <w:bCs/>
          <w:iCs/>
          <w:sz w:val="24"/>
          <w:szCs w:val="24"/>
        </w:rPr>
        <w:t>of a foreign proceeding is made,</w:t>
      </w:r>
      <w:r w:rsidRPr="005C3CF2">
        <w:rPr>
          <w:rFonts w:ascii="Times New Roman" w:hAnsi="Times New Roman" w:cs="Times New Roman"/>
          <w:bCs/>
          <w:iCs/>
          <w:sz w:val="24"/>
          <w:szCs w:val="24"/>
        </w:rPr>
        <w:t xml:space="preserve"> relief that may be granted on application for recognition and on recognition of a foreign proceeding as discussed above are to be consistent with the proceeding in Kenya and if the foreign proceeding is recognized in Kenya as one of foreign main, the effects of such recognition does not apply.</w:t>
      </w:r>
      <w:r w:rsidRPr="005C3CF2">
        <w:rPr>
          <w:rFonts w:ascii="Times New Roman" w:hAnsi="Times New Roman" w:cs="Times New Roman"/>
          <w:bCs/>
          <w:iCs/>
          <w:sz w:val="24"/>
          <w:szCs w:val="24"/>
          <w:vertAlign w:val="superscript"/>
        </w:rPr>
        <w:footnoteReference w:id="31"/>
      </w:r>
      <w:r w:rsidRPr="005C3CF2">
        <w:rPr>
          <w:rFonts w:ascii="Times New Roman" w:hAnsi="Times New Roman" w:cs="Times New Roman"/>
          <w:bCs/>
          <w:iCs/>
          <w:sz w:val="24"/>
          <w:szCs w:val="24"/>
        </w:rPr>
        <w:t xml:space="preserve"> Secondly, when the proceeding in Kenya commences after recognition or after the lodging of application for recognition of a foreign proceeding, if it is a main one, the court shall modify, </w:t>
      </w:r>
      <w:r w:rsidRPr="005C3CF2">
        <w:rPr>
          <w:rFonts w:ascii="Times New Roman" w:hAnsi="Times New Roman" w:cs="Times New Roman"/>
          <w:bCs/>
          <w:iCs/>
          <w:sz w:val="24"/>
          <w:szCs w:val="24"/>
        </w:rPr>
        <w:lastRenderedPageBreak/>
        <w:t>terminate the stay or suspension if it is inconsistent with the proceeding in Kenya. The court shall also review any relief and modify or terminate if it is inconsistent with the proceeding in Kenya.</w:t>
      </w:r>
      <w:r w:rsidRPr="005C3CF2">
        <w:rPr>
          <w:rFonts w:ascii="Times New Roman" w:hAnsi="Times New Roman" w:cs="Times New Roman"/>
          <w:bCs/>
          <w:iCs/>
          <w:sz w:val="24"/>
          <w:szCs w:val="24"/>
          <w:vertAlign w:val="superscript"/>
        </w:rPr>
        <w:footnoteReference w:id="32"/>
      </w:r>
    </w:p>
    <w:p w:rsidR="006948B7" w:rsidRPr="005C3CF2" w:rsidRDefault="006E426B" w:rsidP="005C3CF2">
      <w:pPr>
        <w:spacing w:line="360" w:lineRule="auto"/>
        <w:jc w:val="both"/>
        <w:rPr>
          <w:rFonts w:ascii="Times New Roman" w:hAnsi="Times New Roman" w:cs="Times New Roman"/>
          <w:bCs/>
          <w:iCs/>
          <w:sz w:val="24"/>
          <w:szCs w:val="24"/>
        </w:rPr>
      </w:pPr>
      <w:r w:rsidRPr="005C3CF2">
        <w:rPr>
          <w:rFonts w:ascii="Times New Roman" w:hAnsi="Times New Roman" w:cs="Times New Roman"/>
          <w:bCs/>
          <w:iCs/>
          <w:sz w:val="24"/>
          <w:szCs w:val="24"/>
        </w:rPr>
        <w:t>Over and above</w:t>
      </w:r>
      <w:r w:rsidR="006948B7" w:rsidRPr="005C3CF2">
        <w:rPr>
          <w:rFonts w:ascii="Times New Roman" w:hAnsi="Times New Roman" w:cs="Times New Roman"/>
          <w:bCs/>
          <w:iCs/>
          <w:sz w:val="24"/>
          <w:szCs w:val="24"/>
        </w:rPr>
        <w:t xml:space="preserve"> all, in granting, extending or modifying relief granted to a representative of a foreign non main proceeding (a foreign proceeding other than foreign main proceeding taking place in a foreign state if the debtor has business establishment in that state) the court shall ensure that the relief relates to the assets that under the law of Kenya should be administered in the foreign non main proceeding or concerns information required in that proceeding.</w:t>
      </w:r>
      <w:r w:rsidR="006948B7" w:rsidRPr="005C3CF2">
        <w:rPr>
          <w:rFonts w:ascii="Times New Roman" w:hAnsi="Times New Roman" w:cs="Times New Roman"/>
          <w:bCs/>
          <w:iCs/>
          <w:sz w:val="24"/>
          <w:szCs w:val="24"/>
          <w:vertAlign w:val="superscript"/>
        </w:rPr>
        <w:footnoteReference w:id="33"/>
      </w:r>
      <w:r w:rsidR="009D03BA" w:rsidRPr="005C3CF2">
        <w:rPr>
          <w:rFonts w:ascii="Times New Roman" w:hAnsi="Times New Roman" w:cs="Times New Roman"/>
          <w:bCs/>
          <w:iCs/>
          <w:sz w:val="24"/>
          <w:szCs w:val="24"/>
        </w:rPr>
        <w:t xml:space="preserve"> In regards to that, the I</w:t>
      </w:r>
      <w:r w:rsidR="006948B7" w:rsidRPr="005C3CF2">
        <w:rPr>
          <w:rFonts w:ascii="Times New Roman" w:hAnsi="Times New Roman" w:cs="Times New Roman"/>
          <w:bCs/>
          <w:iCs/>
          <w:sz w:val="24"/>
          <w:szCs w:val="24"/>
        </w:rPr>
        <w:t>nsolvency Act just like the United Nations Commission on International Trade Law has established rules for the coordination of relief granted under it in favor of two or more insolvency proceedings that may take place in foreign states regarding the same creditor for all intention and purposes of facilitating administration of insolvency proceedings.</w:t>
      </w:r>
      <w:r w:rsidR="006948B7" w:rsidRPr="005C3CF2">
        <w:rPr>
          <w:rFonts w:ascii="Times New Roman" w:hAnsi="Times New Roman" w:cs="Times New Roman"/>
          <w:bCs/>
          <w:iCs/>
          <w:sz w:val="24"/>
          <w:szCs w:val="24"/>
          <w:vertAlign w:val="superscript"/>
        </w:rPr>
        <w:footnoteReference w:id="34"/>
      </w:r>
    </w:p>
    <w:p w:rsidR="004D392C" w:rsidRPr="005C3CF2" w:rsidRDefault="004D392C" w:rsidP="005C3CF2">
      <w:pPr>
        <w:spacing w:line="360" w:lineRule="auto"/>
        <w:jc w:val="both"/>
        <w:rPr>
          <w:rFonts w:ascii="Times New Roman" w:hAnsi="Times New Roman" w:cs="Times New Roman"/>
          <w:bCs/>
          <w:iCs/>
          <w:sz w:val="24"/>
          <w:szCs w:val="24"/>
        </w:rPr>
      </w:pPr>
      <w:r w:rsidRPr="005C3CF2">
        <w:rPr>
          <w:rFonts w:ascii="Times New Roman" w:hAnsi="Times New Roman" w:cs="Times New Roman"/>
          <w:b/>
          <w:bCs/>
          <w:iCs/>
          <w:sz w:val="24"/>
          <w:szCs w:val="24"/>
        </w:rPr>
        <w:t xml:space="preserve">Cooperation between foreign courts and foreign representative </w:t>
      </w:r>
    </w:p>
    <w:p w:rsidR="004D392C" w:rsidRPr="005C3CF2" w:rsidRDefault="004D392C" w:rsidP="005C3CF2">
      <w:pPr>
        <w:spacing w:line="360" w:lineRule="auto"/>
        <w:jc w:val="both"/>
        <w:rPr>
          <w:rFonts w:ascii="Times New Roman" w:hAnsi="Times New Roman" w:cs="Times New Roman"/>
          <w:bCs/>
          <w:iCs/>
          <w:sz w:val="24"/>
          <w:szCs w:val="24"/>
        </w:rPr>
      </w:pPr>
      <w:r w:rsidRPr="005C3CF2">
        <w:rPr>
          <w:rFonts w:ascii="Times New Roman" w:hAnsi="Times New Roman" w:cs="Times New Roman"/>
          <w:bCs/>
          <w:iCs/>
          <w:sz w:val="24"/>
          <w:szCs w:val="24"/>
        </w:rPr>
        <w:t xml:space="preserve">The gist of cross-border insolvency is cooperation and coordination between foreign courts and foreign representatives. The provisions of the UNCITRAL cross-border insolvency was to see it that sovereign jurisdictions could cooperate when it came to debtors having assets and business establishments in different states. </w:t>
      </w:r>
      <w:r w:rsidRPr="005C3CF2">
        <w:rPr>
          <w:rFonts w:ascii="Times New Roman" w:hAnsi="Times New Roman" w:cs="Times New Roman"/>
          <w:b/>
          <w:bCs/>
          <w:iCs/>
          <w:sz w:val="24"/>
          <w:szCs w:val="24"/>
        </w:rPr>
        <w:t>Part</w:t>
      </w:r>
      <w:r w:rsidRPr="005C3CF2">
        <w:rPr>
          <w:rFonts w:ascii="Times New Roman" w:hAnsi="Times New Roman" w:cs="Times New Roman"/>
          <w:bCs/>
          <w:iCs/>
          <w:sz w:val="24"/>
          <w:szCs w:val="24"/>
        </w:rPr>
        <w:t xml:space="preserve"> </w:t>
      </w:r>
      <w:r w:rsidRPr="005C3CF2">
        <w:rPr>
          <w:rFonts w:ascii="Times New Roman" w:hAnsi="Times New Roman" w:cs="Times New Roman"/>
          <w:b/>
          <w:bCs/>
          <w:iCs/>
          <w:sz w:val="24"/>
          <w:szCs w:val="24"/>
        </w:rPr>
        <w:t>IV</w:t>
      </w:r>
      <w:r w:rsidRPr="005C3CF2">
        <w:rPr>
          <w:rFonts w:ascii="Times New Roman" w:hAnsi="Times New Roman" w:cs="Times New Roman"/>
          <w:bCs/>
          <w:iCs/>
          <w:sz w:val="24"/>
          <w:szCs w:val="24"/>
        </w:rPr>
        <w:t xml:space="preserve"> of the UNCITRAL model on cross border insolvency deals with cooperation of foreign courts which is similarly provided for in </w:t>
      </w:r>
      <w:r w:rsidRPr="005C3CF2">
        <w:rPr>
          <w:rFonts w:ascii="Times New Roman" w:hAnsi="Times New Roman" w:cs="Times New Roman"/>
          <w:b/>
          <w:bCs/>
          <w:iCs/>
          <w:sz w:val="24"/>
          <w:szCs w:val="24"/>
        </w:rPr>
        <w:t>part</w:t>
      </w:r>
      <w:r w:rsidRPr="005C3CF2">
        <w:rPr>
          <w:rFonts w:ascii="Times New Roman" w:hAnsi="Times New Roman" w:cs="Times New Roman"/>
          <w:bCs/>
          <w:iCs/>
          <w:sz w:val="24"/>
          <w:szCs w:val="24"/>
        </w:rPr>
        <w:t xml:space="preserve"> </w:t>
      </w:r>
      <w:r w:rsidRPr="005C3CF2">
        <w:rPr>
          <w:rFonts w:ascii="Times New Roman" w:hAnsi="Times New Roman" w:cs="Times New Roman"/>
          <w:b/>
          <w:bCs/>
          <w:iCs/>
          <w:sz w:val="24"/>
          <w:szCs w:val="24"/>
        </w:rPr>
        <w:t>4</w:t>
      </w:r>
      <w:r w:rsidRPr="005C3CF2">
        <w:rPr>
          <w:rFonts w:ascii="Times New Roman" w:hAnsi="Times New Roman" w:cs="Times New Roman"/>
          <w:bCs/>
          <w:iCs/>
          <w:sz w:val="24"/>
          <w:szCs w:val="24"/>
        </w:rPr>
        <w:t xml:space="preserve"> of the fifth schedule of the insolvency Act. The model provides that courts are entitled to direct communication and cooperation with one another without reservations whatsoever. The same provisions are enshrined in the Insolvency Act; once a foreign proceeding has been recognized the court is entitled to the same right of direct interaction. </w:t>
      </w:r>
      <w:r w:rsidRPr="005C3CF2">
        <w:rPr>
          <w:rFonts w:ascii="Times New Roman" w:hAnsi="Times New Roman" w:cs="Times New Roman"/>
          <w:bCs/>
          <w:iCs/>
          <w:sz w:val="24"/>
          <w:szCs w:val="24"/>
          <w:vertAlign w:val="superscript"/>
        </w:rPr>
        <w:footnoteReference w:id="35"/>
      </w:r>
    </w:p>
    <w:p w:rsidR="004D392C" w:rsidRPr="005C3CF2" w:rsidRDefault="004D392C" w:rsidP="005C3CF2">
      <w:pPr>
        <w:spacing w:line="360" w:lineRule="auto"/>
        <w:jc w:val="both"/>
        <w:rPr>
          <w:rFonts w:ascii="Times New Roman" w:hAnsi="Times New Roman" w:cs="Times New Roman"/>
          <w:bCs/>
          <w:iCs/>
          <w:sz w:val="24"/>
          <w:szCs w:val="24"/>
        </w:rPr>
      </w:pPr>
      <w:r w:rsidRPr="005C3CF2">
        <w:rPr>
          <w:rFonts w:ascii="Times New Roman" w:hAnsi="Times New Roman" w:cs="Times New Roman"/>
          <w:bCs/>
          <w:iCs/>
          <w:sz w:val="24"/>
          <w:szCs w:val="24"/>
        </w:rPr>
        <w:t xml:space="preserve">In cases where the recognition has been granted for non-main proceeding in Kenya as provided for in the Act, the insolvency administrator is required to liaise with the foreign courts and the foreign representative especially in respect to concurrent proceedings. This cooperation can be aided by formation of a co-operation   which is directed by the court for any action taken. Functions of this co-operation shall be: communication of any information between the foreign courts and </w:t>
      </w:r>
      <w:r w:rsidRPr="005C3CF2">
        <w:rPr>
          <w:rFonts w:ascii="Times New Roman" w:hAnsi="Times New Roman" w:cs="Times New Roman"/>
          <w:bCs/>
          <w:iCs/>
          <w:sz w:val="24"/>
          <w:szCs w:val="24"/>
        </w:rPr>
        <w:lastRenderedPageBreak/>
        <w:t xml:space="preserve">coordination and administration of debtors’ assets. It also coordinates concurrent proceedings. The model has provided for a possibility of formation of the co-operation and the same has been implemented under </w:t>
      </w:r>
      <w:r w:rsidRPr="005C3CF2">
        <w:rPr>
          <w:rFonts w:ascii="Times New Roman" w:hAnsi="Times New Roman" w:cs="Times New Roman"/>
          <w:b/>
          <w:bCs/>
          <w:iCs/>
          <w:sz w:val="24"/>
          <w:szCs w:val="24"/>
        </w:rPr>
        <w:t>section</w:t>
      </w:r>
      <w:r w:rsidRPr="005C3CF2">
        <w:rPr>
          <w:rFonts w:ascii="Times New Roman" w:hAnsi="Times New Roman" w:cs="Times New Roman"/>
          <w:bCs/>
          <w:iCs/>
          <w:sz w:val="24"/>
          <w:szCs w:val="24"/>
        </w:rPr>
        <w:t xml:space="preserve"> </w:t>
      </w:r>
      <w:r w:rsidRPr="005C3CF2">
        <w:rPr>
          <w:rFonts w:ascii="Times New Roman" w:hAnsi="Times New Roman" w:cs="Times New Roman"/>
          <w:b/>
          <w:bCs/>
          <w:iCs/>
          <w:sz w:val="24"/>
          <w:szCs w:val="24"/>
        </w:rPr>
        <w:t>29</w:t>
      </w:r>
      <w:r w:rsidRPr="005C3CF2">
        <w:rPr>
          <w:rFonts w:ascii="Times New Roman" w:hAnsi="Times New Roman" w:cs="Times New Roman"/>
          <w:bCs/>
          <w:iCs/>
          <w:sz w:val="24"/>
          <w:szCs w:val="24"/>
        </w:rPr>
        <w:t xml:space="preserve"> of the Insolvency Act.</w:t>
      </w:r>
    </w:p>
    <w:p w:rsidR="005C3CF2" w:rsidRDefault="005C3CF2" w:rsidP="005C3CF2">
      <w:pPr>
        <w:spacing w:line="360" w:lineRule="auto"/>
        <w:jc w:val="both"/>
        <w:rPr>
          <w:rFonts w:ascii="Times New Roman" w:hAnsi="Times New Roman" w:cs="Times New Roman"/>
          <w:b/>
          <w:bCs/>
          <w:iCs/>
          <w:sz w:val="24"/>
          <w:szCs w:val="24"/>
        </w:rPr>
      </w:pPr>
    </w:p>
    <w:p w:rsidR="004D392C" w:rsidRPr="005C3CF2" w:rsidRDefault="004D392C" w:rsidP="005C3CF2">
      <w:pPr>
        <w:spacing w:line="360" w:lineRule="auto"/>
        <w:jc w:val="both"/>
        <w:rPr>
          <w:rFonts w:ascii="Times New Roman" w:hAnsi="Times New Roman" w:cs="Times New Roman"/>
          <w:b/>
          <w:bCs/>
          <w:iCs/>
          <w:sz w:val="24"/>
          <w:szCs w:val="24"/>
        </w:rPr>
      </w:pPr>
      <w:r w:rsidRPr="005C3CF2">
        <w:rPr>
          <w:rFonts w:ascii="Times New Roman" w:hAnsi="Times New Roman" w:cs="Times New Roman"/>
          <w:b/>
          <w:bCs/>
          <w:iCs/>
          <w:sz w:val="24"/>
          <w:szCs w:val="24"/>
        </w:rPr>
        <w:t xml:space="preserve">Concurrent proceedings </w:t>
      </w:r>
    </w:p>
    <w:p w:rsidR="004D392C" w:rsidRPr="005C3CF2" w:rsidRDefault="004D392C" w:rsidP="005C3CF2">
      <w:pPr>
        <w:spacing w:line="360" w:lineRule="auto"/>
        <w:jc w:val="both"/>
        <w:rPr>
          <w:rFonts w:ascii="Times New Roman" w:hAnsi="Times New Roman" w:cs="Times New Roman"/>
          <w:bCs/>
          <w:iCs/>
          <w:sz w:val="24"/>
          <w:szCs w:val="24"/>
        </w:rPr>
      </w:pPr>
      <w:r w:rsidRPr="005C3CF2">
        <w:rPr>
          <w:rFonts w:ascii="Times New Roman" w:hAnsi="Times New Roman" w:cs="Times New Roman"/>
          <w:bCs/>
          <w:iCs/>
          <w:sz w:val="24"/>
          <w:szCs w:val="24"/>
        </w:rPr>
        <w:t>Concurrent proceeding feature in both UNCITRAL model and in the 5</w:t>
      </w:r>
      <w:r w:rsidRPr="005C3CF2">
        <w:rPr>
          <w:rFonts w:ascii="Times New Roman" w:hAnsi="Times New Roman" w:cs="Times New Roman"/>
          <w:bCs/>
          <w:iCs/>
          <w:sz w:val="24"/>
          <w:szCs w:val="24"/>
          <w:vertAlign w:val="superscript"/>
        </w:rPr>
        <w:t>th</w:t>
      </w:r>
      <w:r w:rsidRPr="005C3CF2">
        <w:rPr>
          <w:rFonts w:ascii="Times New Roman" w:hAnsi="Times New Roman" w:cs="Times New Roman"/>
          <w:bCs/>
          <w:iCs/>
          <w:sz w:val="24"/>
          <w:szCs w:val="24"/>
        </w:rPr>
        <w:t xml:space="preserve">schedule of Insolvency Act both in </w:t>
      </w:r>
      <w:r w:rsidRPr="005C3CF2">
        <w:rPr>
          <w:rFonts w:ascii="Times New Roman" w:hAnsi="Times New Roman" w:cs="Times New Roman"/>
          <w:b/>
          <w:bCs/>
          <w:iCs/>
          <w:sz w:val="24"/>
          <w:szCs w:val="24"/>
        </w:rPr>
        <w:t>part</w:t>
      </w:r>
      <w:r w:rsidRPr="005C3CF2">
        <w:rPr>
          <w:rFonts w:ascii="Times New Roman" w:hAnsi="Times New Roman" w:cs="Times New Roman"/>
          <w:bCs/>
          <w:iCs/>
          <w:sz w:val="24"/>
          <w:szCs w:val="24"/>
        </w:rPr>
        <w:t xml:space="preserve"> </w:t>
      </w:r>
      <w:r w:rsidRPr="005C3CF2">
        <w:rPr>
          <w:rFonts w:ascii="Times New Roman" w:hAnsi="Times New Roman" w:cs="Times New Roman"/>
          <w:b/>
          <w:bCs/>
          <w:iCs/>
          <w:sz w:val="24"/>
          <w:szCs w:val="24"/>
        </w:rPr>
        <w:t>v</w:t>
      </w:r>
      <w:r w:rsidRPr="005C3CF2">
        <w:rPr>
          <w:rFonts w:ascii="Times New Roman" w:hAnsi="Times New Roman" w:cs="Times New Roman"/>
          <w:bCs/>
          <w:iCs/>
          <w:sz w:val="24"/>
          <w:szCs w:val="24"/>
        </w:rPr>
        <w:t xml:space="preserve"> of the above two. Provisions of article 28-32and sections 30-34 respectively stipulates that, after recognition of foreign main proceeding, subsequent non-main proceedings may commence or continue to be conducted as long as the assets of the debtor subjected to the proceedings are only those which are located in the state where the proceeding is taking place. Non-main Proceeding is limited to assets located within that specific state e.g. Kenya. If proceedings involving the same debtor are being held concurrently the courts and the foreign representative are required to coordinate and cooperate for the sole purpose of protecting the assets of the debtor and the interest of the creditors.</w:t>
      </w:r>
    </w:p>
    <w:p w:rsidR="004D392C" w:rsidRPr="005C3CF2" w:rsidRDefault="004D392C" w:rsidP="005C3CF2">
      <w:pPr>
        <w:spacing w:line="360" w:lineRule="auto"/>
        <w:jc w:val="both"/>
        <w:rPr>
          <w:rFonts w:ascii="Times New Roman" w:hAnsi="Times New Roman" w:cs="Times New Roman"/>
          <w:bCs/>
          <w:iCs/>
          <w:sz w:val="24"/>
          <w:szCs w:val="24"/>
        </w:rPr>
      </w:pPr>
      <w:r w:rsidRPr="005C3CF2">
        <w:rPr>
          <w:rFonts w:ascii="Times New Roman" w:hAnsi="Times New Roman" w:cs="Times New Roman"/>
          <w:bCs/>
          <w:iCs/>
          <w:sz w:val="24"/>
          <w:szCs w:val="24"/>
        </w:rPr>
        <w:t xml:space="preserve">When a state proceeding commences after recognition of foreign proceeding or during the period when the application for recognition is filed any relief grant hereinafter shall be consistent with the state proceeding. In respect to relief granted after recognition of foreign proceeding the court has power to review, modify or terminate depending on the prevailing circumstances and also in the aim of protecting the debtor’s assets and creditor’s interest. This action applies for both main and non-main foreign proceeding being held concurrently. Cooperation in these courts and foreign representative is of key. This provisions are clearly observable in both </w:t>
      </w:r>
      <w:r w:rsidR="00F14644" w:rsidRPr="005C3CF2">
        <w:rPr>
          <w:rFonts w:ascii="Times New Roman" w:hAnsi="Times New Roman" w:cs="Times New Roman"/>
          <w:bCs/>
          <w:iCs/>
          <w:sz w:val="24"/>
          <w:szCs w:val="24"/>
        </w:rPr>
        <w:t xml:space="preserve">the Insolvency Act </w:t>
      </w:r>
      <w:r w:rsidRPr="005C3CF2">
        <w:rPr>
          <w:rFonts w:ascii="Times New Roman" w:hAnsi="Times New Roman" w:cs="Times New Roman"/>
          <w:bCs/>
          <w:iCs/>
          <w:sz w:val="24"/>
          <w:szCs w:val="24"/>
        </w:rPr>
        <w:t>as well as UNC</w:t>
      </w:r>
      <w:r w:rsidR="00F14644" w:rsidRPr="005C3CF2">
        <w:rPr>
          <w:rFonts w:ascii="Times New Roman" w:hAnsi="Times New Roman" w:cs="Times New Roman"/>
          <w:bCs/>
          <w:iCs/>
          <w:sz w:val="24"/>
          <w:szCs w:val="24"/>
        </w:rPr>
        <w:t>ITRAL model law on cross-</w:t>
      </w:r>
      <w:r w:rsidRPr="005C3CF2">
        <w:rPr>
          <w:rFonts w:ascii="Times New Roman" w:hAnsi="Times New Roman" w:cs="Times New Roman"/>
          <w:bCs/>
          <w:iCs/>
          <w:sz w:val="24"/>
          <w:szCs w:val="24"/>
        </w:rPr>
        <w:t>border insolvency.</w:t>
      </w:r>
    </w:p>
    <w:p w:rsidR="005C3CF2" w:rsidRDefault="005C3CF2" w:rsidP="005C3CF2">
      <w:pPr>
        <w:spacing w:line="360" w:lineRule="auto"/>
        <w:jc w:val="both"/>
        <w:rPr>
          <w:rFonts w:ascii="Times New Roman" w:hAnsi="Times New Roman" w:cs="Times New Roman"/>
          <w:b/>
          <w:bCs/>
          <w:iCs/>
          <w:sz w:val="24"/>
          <w:szCs w:val="24"/>
        </w:rPr>
      </w:pPr>
    </w:p>
    <w:p w:rsidR="00EA7384" w:rsidRPr="005C3CF2" w:rsidRDefault="00EA7384" w:rsidP="005C3CF2">
      <w:pPr>
        <w:spacing w:line="360" w:lineRule="auto"/>
        <w:jc w:val="both"/>
        <w:rPr>
          <w:rFonts w:ascii="Times New Roman" w:hAnsi="Times New Roman" w:cs="Times New Roman"/>
          <w:b/>
          <w:bCs/>
          <w:iCs/>
          <w:sz w:val="24"/>
          <w:szCs w:val="24"/>
        </w:rPr>
      </w:pPr>
      <w:r w:rsidRPr="005C3CF2">
        <w:rPr>
          <w:rFonts w:ascii="Times New Roman" w:hAnsi="Times New Roman" w:cs="Times New Roman"/>
          <w:b/>
          <w:bCs/>
          <w:iCs/>
          <w:sz w:val="24"/>
          <w:szCs w:val="24"/>
        </w:rPr>
        <w:t>CONCLUSION</w:t>
      </w:r>
    </w:p>
    <w:p w:rsidR="00EA7384" w:rsidRPr="005C3CF2" w:rsidRDefault="00450A3D" w:rsidP="005C3CF2">
      <w:pPr>
        <w:spacing w:line="360" w:lineRule="auto"/>
        <w:jc w:val="both"/>
        <w:rPr>
          <w:rFonts w:ascii="Times New Roman" w:hAnsi="Times New Roman" w:cs="Times New Roman"/>
          <w:bCs/>
          <w:iCs/>
          <w:sz w:val="24"/>
          <w:szCs w:val="24"/>
        </w:rPr>
      </w:pPr>
      <w:r w:rsidRPr="005C3CF2">
        <w:rPr>
          <w:rFonts w:ascii="Times New Roman" w:hAnsi="Times New Roman" w:cs="Times New Roman"/>
          <w:bCs/>
          <w:iCs/>
          <w:sz w:val="24"/>
          <w:szCs w:val="24"/>
        </w:rPr>
        <w:t>In a nutshell, Kenya’s existing Insolvency Law is archaic leaving much to be desired as to its ability to meet the needs of modern business.</w:t>
      </w:r>
      <w:r w:rsidRPr="005C3CF2">
        <w:rPr>
          <w:rFonts w:ascii="Times New Roman" w:hAnsi="Times New Roman" w:cs="Times New Roman"/>
          <w:sz w:val="24"/>
          <w:szCs w:val="24"/>
        </w:rPr>
        <w:t xml:space="preserve"> </w:t>
      </w:r>
      <w:r w:rsidRPr="005C3CF2">
        <w:rPr>
          <w:rFonts w:ascii="Times New Roman" w:hAnsi="Times New Roman" w:cs="Times New Roman"/>
          <w:bCs/>
          <w:iCs/>
          <w:sz w:val="24"/>
          <w:szCs w:val="24"/>
        </w:rPr>
        <w:t xml:space="preserve">The UNCITRAL Model Law has provided a broad framework for the national level insolvency laws, essentially, the Kenyan context through its incorporation of cross-border insolvency precisely provided for under section 720 of the </w:t>
      </w:r>
      <w:r w:rsidRPr="005C3CF2">
        <w:rPr>
          <w:rFonts w:ascii="Times New Roman" w:hAnsi="Times New Roman" w:cs="Times New Roman"/>
          <w:bCs/>
          <w:iCs/>
          <w:sz w:val="24"/>
          <w:szCs w:val="24"/>
        </w:rPr>
        <w:lastRenderedPageBreak/>
        <w:t>Insolvency Act and the procedures in the fifth schedule thereof. This has put all the legal hurdles in the cross border corporate restructuring exercises. The stakeholders are now have well protected rights with unambiguous set of obligations for all business locations across all geographies.</w:t>
      </w:r>
    </w:p>
    <w:p w:rsidR="005C3CF2" w:rsidRDefault="005C3CF2" w:rsidP="005C3CF2">
      <w:pPr>
        <w:spacing w:line="360" w:lineRule="auto"/>
        <w:jc w:val="both"/>
        <w:rPr>
          <w:rFonts w:ascii="Times New Roman" w:hAnsi="Times New Roman" w:cs="Times New Roman"/>
          <w:b/>
          <w:bCs/>
          <w:iCs/>
          <w:sz w:val="24"/>
          <w:szCs w:val="24"/>
        </w:rPr>
      </w:pPr>
    </w:p>
    <w:p w:rsidR="005C3CF2" w:rsidRDefault="005C3CF2" w:rsidP="005C3CF2">
      <w:pPr>
        <w:spacing w:line="360" w:lineRule="auto"/>
        <w:jc w:val="both"/>
        <w:rPr>
          <w:rFonts w:ascii="Times New Roman" w:hAnsi="Times New Roman" w:cs="Times New Roman"/>
          <w:b/>
          <w:bCs/>
          <w:iCs/>
          <w:sz w:val="24"/>
          <w:szCs w:val="24"/>
        </w:rPr>
      </w:pPr>
    </w:p>
    <w:p w:rsidR="004D392C" w:rsidRPr="005C3CF2" w:rsidRDefault="00AD6EF6" w:rsidP="005C3CF2">
      <w:pPr>
        <w:spacing w:line="360" w:lineRule="auto"/>
        <w:jc w:val="both"/>
        <w:rPr>
          <w:rFonts w:ascii="Times New Roman" w:hAnsi="Times New Roman" w:cs="Times New Roman"/>
          <w:b/>
          <w:bCs/>
          <w:iCs/>
          <w:sz w:val="24"/>
          <w:szCs w:val="24"/>
        </w:rPr>
      </w:pPr>
      <w:r w:rsidRPr="005C3CF2">
        <w:rPr>
          <w:rFonts w:ascii="Times New Roman" w:hAnsi="Times New Roman" w:cs="Times New Roman"/>
          <w:b/>
          <w:bCs/>
          <w:iCs/>
          <w:sz w:val="24"/>
          <w:szCs w:val="24"/>
        </w:rPr>
        <w:t>REFERENCES</w:t>
      </w:r>
    </w:p>
    <w:p w:rsidR="006B7F92" w:rsidRPr="005C3CF2" w:rsidRDefault="006B7F92" w:rsidP="005C3CF2">
      <w:pPr>
        <w:spacing w:line="360" w:lineRule="auto"/>
        <w:jc w:val="both"/>
        <w:rPr>
          <w:rFonts w:ascii="Times New Roman" w:hAnsi="Times New Roman" w:cs="Times New Roman"/>
          <w:bCs/>
          <w:iCs/>
          <w:sz w:val="24"/>
          <w:szCs w:val="24"/>
        </w:rPr>
      </w:pPr>
      <w:r w:rsidRPr="005C3CF2">
        <w:rPr>
          <w:rFonts w:ascii="Times New Roman" w:hAnsi="Times New Roman" w:cs="Times New Roman"/>
          <w:bCs/>
          <w:iCs/>
          <w:sz w:val="24"/>
          <w:szCs w:val="24"/>
          <w:lang w:val="en-AU"/>
        </w:rPr>
        <w:t xml:space="preserve">The Insolvency Act No.18 of 2015, Laws of Kenya. </w:t>
      </w:r>
    </w:p>
    <w:p w:rsidR="00AD6EF6" w:rsidRPr="005C3CF2" w:rsidRDefault="00AD6EF6" w:rsidP="005C3CF2">
      <w:pPr>
        <w:spacing w:line="360" w:lineRule="auto"/>
        <w:jc w:val="both"/>
        <w:rPr>
          <w:rFonts w:ascii="Times New Roman" w:hAnsi="Times New Roman" w:cs="Times New Roman"/>
          <w:bCs/>
          <w:iCs/>
          <w:sz w:val="24"/>
          <w:szCs w:val="24"/>
        </w:rPr>
      </w:pPr>
      <w:r w:rsidRPr="005C3CF2">
        <w:rPr>
          <w:rFonts w:ascii="Times New Roman" w:hAnsi="Times New Roman" w:cs="Times New Roman"/>
          <w:bCs/>
          <w:iCs/>
          <w:sz w:val="24"/>
          <w:szCs w:val="24"/>
          <w:lang w:val="en-AU"/>
        </w:rPr>
        <w:t>Muriuki</w:t>
      </w:r>
      <w:r w:rsidR="006B7F92" w:rsidRPr="005C3CF2">
        <w:rPr>
          <w:rFonts w:ascii="Times New Roman" w:hAnsi="Times New Roman" w:cs="Times New Roman"/>
          <w:bCs/>
          <w:iCs/>
          <w:sz w:val="24"/>
          <w:szCs w:val="24"/>
          <w:lang w:val="en-AU"/>
        </w:rPr>
        <w:t xml:space="preserve"> </w:t>
      </w:r>
      <w:r w:rsidRPr="005C3CF2">
        <w:rPr>
          <w:rFonts w:ascii="Times New Roman" w:hAnsi="Times New Roman" w:cs="Times New Roman"/>
          <w:bCs/>
          <w:iCs/>
          <w:sz w:val="24"/>
          <w:szCs w:val="24"/>
          <w:lang w:val="en-AU"/>
        </w:rPr>
        <w:t xml:space="preserve">Muriungi; Article on Reforming Insolvency Law in Kenya; </w:t>
      </w:r>
      <w:hyperlink r:id="rId8" w:history="1">
        <w:r w:rsidRPr="005C3CF2">
          <w:rPr>
            <w:rStyle w:val="Hyperlink"/>
            <w:rFonts w:ascii="Times New Roman" w:hAnsi="Times New Roman" w:cs="Times New Roman"/>
            <w:bCs/>
            <w:iCs/>
            <w:sz w:val="24"/>
            <w:szCs w:val="24"/>
            <w:lang w:val="en-AU"/>
          </w:rPr>
          <w:t>http://www.academia.edu/</w:t>
        </w:r>
      </w:hyperlink>
    </w:p>
    <w:p w:rsidR="00AD6EF6" w:rsidRPr="005C3CF2" w:rsidRDefault="00AD6EF6" w:rsidP="005C3CF2">
      <w:pPr>
        <w:spacing w:line="360" w:lineRule="auto"/>
        <w:jc w:val="both"/>
        <w:rPr>
          <w:rFonts w:ascii="Times New Roman" w:hAnsi="Times New Roman" w:cs="Times New Roman"/>
          <w:bCs/>
          <w:iCs/>
          <w:sz w:val="24"/>
          <w:szCs w:val="24"/>
        </w:rPr>
      </w:pPr>
      <w:r w:rsidRPr="005C3CF2">
        <w:rPr>
          <w:rFonts w:ascii="Times New Roman" w:hAnsi="Times New Roman" w:cs="Times New Roman"/>
          <w:bCs/>
          <w:iCs/>
          <w:sz w:val="24"/>
          <w:szCs w:val="24"/>
        </w:rPr>
        <w:t>UNCITRAL; Model Law on Cross-Border Insolvency with Guide to Enactment and Interpretation; (2014)</w:t>
      </w:r>
    </w:p>
    <w:p w:rsidR="00AD6EF6" w:rsidRPr="005C3CF2" w:rsidRDefault="00AD6EF6" w:rsidP="005C3CF2">
      <w:pPr>
        <w:spacing w:line="360" w:lineRule="auto"/>
        <w:jc w:val="both"/>
        <w:rPr>
          <w:rFonts w:ascii="Times New Roman" w:hAnsi="Times New Roman" w:cs="Times New Roman"/>
          <w:bCs/>
          <w:iCs/>
          <w:sz w:val="24"/>
          <w:szCs w:val="24"/>
        </w:rPr>
      </w:pPr>
      <w:r w:rsidRPr="005C3CF2">
        <w:rPr>
          <w:rFonts w:ascii="Times New Roman" w:hAnsi="Times New Roman" w:cs="Times New Roman"/>
          <w:bCs/>
          <w:iCs/>
          <w:sz w:val="24"/>
          <w:szCs w:val="24"/>
          <w:lang w:val="en-AU"/>
        </w:rPr>
        <w:t>Keay Andrew, et al, Insolvency Law: Corporate and Personal (Jordan’s Publishers) Chapter 25 Pg 410</w:t>
      </w:r>
    </w:p>
    <w:p w:rsidR="00AD6EF6" w:rsidRPr="005C3CF2" w:rsidRDefault="008A687B" w:rsidP="005C3CF2">
      <w:pPr>
        <w:spacing w:line="360" w:lineRule="auto"/>
        <w:jc w:val="both"/>
        <w:rPr>
          <w:rFonts w:ascii="Times New Roman" w:hAnsi="Times New Roman" w:cs="Times New Roman"/>
          <w:bCs/>
          <w:iCs/>
          <w:sz w:val="24"/>
          <w:szCs w:val="24"/>
        </w:rPr>
      </w:pPr>
      <w:hyperlink r:id="rId9" w:history="1">
        <w:r w:rsidR="00AD6EF6" w:rsidRPr="005C3CF2">
          <w:rPr>
            <w:rStyle w:val="Hyperlink"/>
            <w:rFonts w:ascii="Times New Roman" w:hAnsi="Times New Roman" w:cs="Times New Roman"/>
            <w:bCs/>
            <w:iCs/>
            <w:sz w:val="24"/>
            <w:szCs w:val="24"/>
          </w:rPr>
          <w:t>http://www.uncitral.org/pdf/english/texts/insolven/1997-Model-Law-Insol-2013-Guide-Enactment-e.pdf</w:t>
        </w:r>
      </w:hyperlink>
    </w:p>
    <w:p w:rsidR="006B7F92" w:rsidRPr="005C3CF2" w:rsidRDefault="006B7F92" w:rsidP="005C3CF2">
      <w:pPr>
        <w:spacing w:line="360" w:lineRule="auto"/>
        <w:jc w:val="both"/>
        <w:rPr>
          <w:rFonts w:ascii="Times New Roman" w:hAnsi="Times New Roman" w:cs="Times New Roman"/>
          <w:bCs/>
          <w:iCs/>
          <w:sz w:val="24"/>
          <w:szCs w:val="24"/>
        </w:rPr>
      </w:pPr>
      <w:r w:rsidRPr="005C3CF2">
        <w:rPr>
          <w:rFonts w:ascii="Times New Roman" w:hAnsi="Times New Roman" w:cs="Times New Roman"/>
          <w:bCs/>
          <w:iCs/>
          <w:sz w:val="24"/>
          <w:szCs w:val="24"/>
        </w:rPr>
        <w:t xml:space="preserve">Dr. Aziz Yahya, </w:t>
      </w:r>
      <w:r w:rsidRPr="005C3CF2">
        <w:rPr>
          <w:rFonts w:ascii="Times New Roman" w:hAnsi="Times New Roman" w:cs="Times New Roman"/>
          <w:bCs/>
          <w:i/>
          <w:iCs/>
          <w:sz w:val="24"/>
          <w:szCs w:val="24"/>
        </w:rPr>
        <w:t>an Analytical Review of the United Nations Commission on</w:t>
      </w:r>
      <w:r w:rsidR="009E4988" w:rsidRPr="005C3CF2">
        <w:rPr>
          <w:rFonts w:ascii="Times New Roman" w:hAnsi="Times New Roman" w:cs="Times New Roman"/>
          <w:bCs/>
          <w:i/>
          <w:iCs/>
          <w:sz w:val="24"/>
          <w:szCs w:val="24"/>
        </w:rPr>
        <w:t xml:space="preserve"> </w:t>
      </w:r>
      <w:r w:rsidRPr="005C3CF2">
        <w:rPr>
          <w:rFonts w:ascii="Times New Roman" w:hAnsi="Times New Roman" w:cs="Times New Roman"/>
          <w:bCs/>
          <w:i/>
          <w:iCs/>
          <w:sz w:val="24"/>
          <w:szCs w:val="24"/>
        </w:rPr>
        <w:t>International Trade Law (UNCITRAL) Model Law</w:t>
      </w:r>
      <w:r w:rsidRPr="005C3CF2">
        <w:rPr>
          <w:rFonts w:ascii="Times New Roman" w:hAnsi="Times New Roman" w:cs="Times New Roman"/>
          <w:bCs/>
          <w:iCs/>
          <w:sz w:val="24"/>
          <w:szCs w:val="24"/>
        </w:rPr>
        <w:t>, Selangor Darul Ehsan, M</w:t>
      </w:r>
      <w:r w:rsidR="009E4988" w:rsidRPr="005C3CF2">
        <w:rPr>
          <w:rFonts w:ascii="Times New Roman" w:hAnsi="Times New Roman" w:cs="Times New Roman"/>
          <w:bCs/>
          <w:iCs/>
          <w:sz w:val="24"/>
          <w:szCs w:val="24"/>
        </w:rPr>
        <w:t>alaysia,</w:t>
      </w:r>
      <w:r w:rsidRPr="005C3CF2">
        <w:rPr>
          <w:rFonts w:ascii="Times New Roman" w:hAnsi="Times New Roman" w:cs="Times New Roman"/>
          <w:bCs/>
          <w:iCs/>
          <w:sz w:val="24"/>
          <w:szCs w:val="24"/>
        </w:rPr>
        <w:t xml:space="preserve"> Scholedge International Journal of Business Policy &amp; Governance </w:t>
      </w:r>
      <w:r w:rsidR="009E4988" w:rsidRPr="005C3CF2">
        <w:rPr>
          <w:rFonts w:ascii="Times New Roman" w:hAnsi="Times New Roman" w:cs="Times New Roman"/>
          <w:bCs/>
          <w:iCs/>
          <w:sz w:val="24"/>
          <w:szCs w:val="24"/>
        </w:rPr>
        <w:t>Vol. 1, issue 2(N</w:t>
      </w:r>
      <w:r w:rsidRPr="005C3CF2">
        <w:rPr>
          <w:rFonts w:ascii="Times New Roman" w:hAnsi="Times New Roman" w:cs="Times New Roman"/>
          <w:bCs/>
          <w:iCs/>
          <w:sz w:val="24"/>
          <w:szCs w:val="24"/>
        </w:rPr>
        <w:t>ovember 2014) issn-2394-3351</w:t>
      </w:r>
    </w:p>
    <w:p w:rsidR="004D392C" w:rsidRDefault="009E4988" w:rsidP="005C3CF2">
      <w:pPr>
        <w:spacing w:line="360" w:lineRule="auto"/>
        <w:jc w:val="both"/>
        <w:rPr>
          <w:rFonts w:ascii="Times New Roman" w:hAnsi="Times New Roman" w:cs="Times New Roman"/>
          <w:bCs/>
          <w:iCs/>
          <w:sz w:val="24"/>
          <w:szCs w:val="24"/>
        </w:rPr>
      </w:pPr>
      <w:r w:rsidRPr="005C3CF2">
        <w:rPr>
          <w:rFonts w:ascii="Times New Roman" w:hAnsi="Times New Roman" w:cs="Times New Roman"/>
          <w:bCs/>
          <w:iCs/>
          <w:sz w:val="24"/>
          <w:szCs w:val="24"/>
        </w:rPr>
        <w:t xml:space="preserve">Benhajj Shaaban Masoud, </w:t>
      </w:r>
      <w:r w:rsidRPr="005C3CF2">
        <w:rPr>
          <w:rFonts w:ascii="Times New Roman" w:hAnsi="Times New Roman" w:cs="Times New Roman"/>
          <w:bCs/>
          <w:i/>
          <w:iCs/>
          <w:sz w:val="24"/>
          <w:szCs w:val="24"/>
        </w:rPr>
        <w:t>towards adoption of the United Nations Commission on International Trade Law Model Law on cross-border insolvency in Kenya</w:t>
      </w:r>
      <w:r w:rsidRPr="005C3CF2">
        <w:rPr>
          <w:rFonts w:ascii="Times New Roman" w:hAnsi="Times New Roman" w:cs="Times New Roman"/>
          <w:bCs/>
          <w:iCs/>
          <w:sz w:val="24"/>
          <w:szCs w:val="24"/>
        </w:rPr>
        <w:t xml:space="preserve">† (1Former Graduate Researcher, Centre for Business and Insolvency Law, Nottingham Law School, Nottingham Trent University, Nottingham, UK, Currently Senior Lecturer, The Open University of Tanzania, Dar </w:t>
      </w:r>
      <w:proofErr w:type="spellStart"/>
      <w:r w:rsidRPr="005C3CF2">
        <w:rPr>
          <w:rFonts w:ascii="Times New Roman" w:hAnsi="Times New Roman" w:cs="Times New Roman"/>
          <w:bCs/>
          <w:iCs/>
          <w:sz w:val="24"/>
          <w:szCs w:val="24"/>
        </w:rPr>
        <w:t>es</w:t>
      </w:r>
      <w:proofErr w:type="spellEnd"/>
      <w:r w:rsidRPr="005C3CF2">
        <w:rPr>
          <w:rFonts w:ascii="Times New Roman" w:hAnsi="Times New Roman" w:cs="Times New Roman"/>
          <w:bCs/>
          <w:iCs/>
          <w:sz w:val="24"/>
          <w:szCs w:val="24"/>
        </w:rPr>
        <w:t xml:space="preserve"> s</w:t>
      </w:r>
      <w:r w:rsidR="00B549FC">
        <w:rPr>
          <w:rFonts w:ascii="Times New Roman" w:hAnsi="Times New Roman" w:cs="Times New Roman"/>
          <w:bCs/>
          <w:iCs/>
          <w:sz w:val="24"/>
          <w:szCs w:val="24"/>
        </w:rPr>
        <w:t xml:space="preserve">alaam, </w:t>
      </w:r>
      <w:r w:rsidRPr="005C3CF2">
        <w:rPr>
          <w:rFonts w:ascii="Times New Roman" w:hAnsi="Times New Roman" w:cs="Times New Roman"/>
          <w:bCs/>
          <w:iCs/>
          <w:sz w:val="24"/>
          <w:szCs w:val="24"/>
        </w:rPr>
        <w:t>Tanzania)</w:t>
      </w:r>
    </w:p>
    <w:p w:rsidR="00B549FC" w:rsidRDefault="00B549FC" w:rsidP="005C3CF2">
      <w:pPr>
        <w:spacing w:line="360" w:lineRule="auto"/>
        <w:jc w:val="both"/>
        <w:rPr>
          <w:rFonts w:ascii="Times New Roman" w:hAnsi="Times New Roman" w:cs="Times New Roman"/>
          <w:bCs/>
          <w:iCs/>
          <w:sz w:val="24"/>
          <w:szCs w:val="24"/>
        </w:rPr>
      </w:pPr>
    </w:p>
    <w:p w:rsidR="00B549FC" w:rsidRDefault="00B549FC" w:rsidP="005C3CF2">
      <w:pPr>
        <w:spacing w:line="360" w:lineRule="auto"/>
        <w:jc w:val="both"/>
        <w:rPr>
          <w:rFonts w:ascii="Times New Roman" w:hAnsi="Times New Roman" w:cs="Times New Roman"/>
          <w:bCs/>
          <w:iCs/>
          <w:sz w:val="24"/>
          <w:szCs w:val="24"/>
        </w:rPr>
      </w:pPr>
    </w:p>
    <w:p w:rsidR="00B549FC" w:rsidRDefault="00B549FC" w:rsidP="005C3CF2">
      <w:pPr>
        <w:spacing w:line="360" w:lineRule="auto"/>
        <w:jc w:val="both"/>
        <w:rPr>
          <w:rFonts w:ascii="Times New Roman" w:hAnsi="Times New Roman" w:cs="Times New Roman"/>
          <w:bCs/>
          <w:iCs/>
          <w:sz w:val="24"/>
          <w:szCs w:val="24"/>
        </w:rPr>
      </w:pPr>
    </w:p>
    <w:p w:rsidR="00B549FC" w:rsidRDefault="00B549FC" w:rsidP="005C3CF2">
      <w:pPr>
        <w:spacing w:line="360" w:lineRule="auto"/>
        <w:jc w:val="both"/>
        <w:rPr>
          <w:rFonts w:ascii="Times New Roman" w:hAnsi="Times New Roman" w:cs="Times New Roman"/>
          <w:bCs/>
          <w:iCs/>
          <w:sz w:val="24"/>
          <w:szCs w:val="24"/>
        </w:rPr>
      </w:pPr>
    </w:p>
    <w:p w:rsidR="00B549FC" w:rsidRDefault="00B549FC" w:rsidP="005C3CF2">
      <w:pPr>
        <w:spacing w:line="360" w:lineRule="auto"/>
        <w:jc w:val="both"/>
        <w:rPr>
          <w:rFonts w:ascii="Times New Roman" w:hAnsi="Times New Roman" w:cs="Times New Roman"/>
          <w:bCs/>
          <w:iCs/>
          <w:sz w:val="24"/>
          <w:szCs w:val="24"/>
        </w:rPr>
      </w:pPr>
    </w:p>
    <w:p w:rsidR="00B549FC" w:rsidRDefault="00B549FC" w:rsidP="005C3CF2">
      <w:pPr>
        <w:spacing w:line="360" w:lineRule="auto"/>
        <w:jc w:val="both"/>
        <w:rPr>
          <w:rFonts w:ascii="Times New Roman" w:hAnsi="Times New Roman" w:cs="Times New Roman"/>
          <w:bCs/>
          <w:iCs/>
          <w:sz w:val="24"/>
          <w:szCs w:val="24"/>
        </w:rPr>
      </w:pPr>
    </w:p>
    <w:p w:rsidR="00B549FC" w:rsidRDefault="00B549FC" w:rsidP="005C3CF2">
      <w:pPr>
        <w:spacing w:line="360" w:lineRule="auto"/>
        <w:jc w:val="both"/>
        <w:rPr>
          <w:rFonts w:ascii="Times New Roman" w:hAnsi="Times New Roman" w:cs="Times New Roman"/>
          <w:bCs/>
          <w:iCs/>
          <w:sz w:val="24"/>
          <w:szCs w:val="24"/>
        </w:rPr>
      </w:pPr>
    </w:p>
    <w:p w:rsidR="00B549FC" w:rsidRPr="005C3CF2" w:rsidRDefault="00B549FC" w:rsidP="005C3CF2">
      <w:pPr>
        <w:spacing w:line="360" w:lineRule="auto"/>
        <w:jc w:val="both"/>
        <w:rPr>
          <w:rFonts w:ascii="Times New Roman" w:hAnsi="Times New Roman" w:cs="Times New Roman"/>
          <w:bCs/>
          <w:iCs/>
          <w:sz w:val="24"/>
          <w:szCs w:val="24"/>
        </w:rPr>
      </w:pPr>
    </w:p>
    <w:p w:rsidR="00A856FD" w:rsidRPr="00A856FD" w:rsidRDefault="00A856FD" w:rsidP="00BF487E">
      <w:pPr>
        <w:spacing w:line="360" w:lineRule="auto"/>
        <w:jc w:val="both"/>
        <w:rPr>
          <w:rFonts w:ascii="Times New Roman" w:hAnsi="Times New Roman" w:cs="Times New Roman"/>
          <w:iCs/>
          <w:sz w:val="24"/>
          <w:szCs w:val="24"/>
        </w:rPr>
      </w:pPr>
    </w:p>
    <w:sectPr w:rsidR="00A856FD" w:rsidRPr="00A856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A687B" w:rsidRDefault="008A687B" w:rsidP="00472D8D">
      <w:pPr>
        <w:spacing w:after="0" w:line="240" w:lineRule="auto"/>
      </w:pPr>
      <w:r>
        <w:separator/>
      </w:r>
    </w:p>
  </w:endnote>
  <w:endnote w:type="continuationSeparator" w:id="0">
    <w:p w:rsidR="008A687B" w:rsidRDefault="008A687B" w:rsidP="00472D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A687B" w:rsidRDefault="008A687B" w:rsidP="00472D8D">
      <w:pPr>
        <w:spacing w:after="0" w:line="240" w:lineRule="auto"/>
      </w:pPr>
      <w:r>
        <w:separator/>
      </w:r>
    </w:p>
  </w:footnote>
  <w:footnote w:type="continuationSeparator" w:id="0">
    <w:p w:rsidR="008A687B" w:rsidRDefault="008A687B" w:rsidP="00472D8D">
      <w:pPr>
        <w:spacing w:after="0" w:line="240" w:lineRule="auto"/>
      </w:pPr>
      <w:r>
        <w:continuationSeparator/>
      </w:r>
    </w:p>
  </w:footnote>
  <w:footnote w:id="1">
    <w:p w:rsidR="00472D8D" w:rsidRDefault="00472D8D">
      <w:pPr>
        <w:pStyle w:val="FootnoteText"/>
      </w:pPr>
      <w:r>
        <w:rPr>
          <w:rStyle w:val="FootnoteReference"/>
        </w:rPr>
        <w:footnoteRef/>
      </w:r>
      <w:r>
        <w:t xml:space="preserve"> No. 18 of 2015.</w:t>
      </w:r>
    </w:p>
  </w:footnote>
  <w:footnote w:id="2">
    <w:p w:rsidR="00794AFE" w:rsidRPr="000C2D5C" w:rsidRDefault="00794AFE" w:rsidP="00794AFE">
      <w:pPr>
        <w:pStyle w:val="FootnoteText"/>
        <w:spacing w:line="360" w:lineRule="auto"/>
        <w:rPr>
          <w:sz w:val="18"/>
          <w:szCs w:val="18"/>
        </w:rPr>
      </w:pPr>
      <w:r w:rsidRPr="000C2D5C">
        <w:rPr>
          <w:rStyle w:val="FootnoteReference"/>
          <w:sz w:val="18"/>
          <w:szCs w:val="18"/>
        </w:rPr>
        <w:footnoteRef/>
      </w:r>
      <w:r w:rsidRPr="000C2D5C">
        <w:rPr>
          <w:sz w:val="18"/>
          <w:szCs w:val="18"/>
        </w:rPr>
        <w:t>UNCITRAL; Model Law on Cross-Border Insolvency with Guide to Enactment and Interpretation; (2014)</w:t>
      </w:r>
    </w:p>
  </w:footnote>
  <w:footnote w:id="3">
    <w:p w:rsidR="0018353A" w:rsidRDefault="0018353A">
      <w:pPr>
        <w:pStyle w:val="FootnoteText"/>
      </w:pPr>
      <w:r>
        <w:rPr>
          <w:rStyle w:val="FootnoteReference"/>
        </w:rPr>
        <w:footnoteRef/>
      </w:r>
      <w:r>
        <w:t xml:space="preserve"> No. 18 of 2015</w:t>
      </w:r>
    </w:p>
  </w:footnote>
  <w:footnote w:id="4">
    <w:p w:rsidR="00E40EB0" w:rsidRDefault="00E40EB0">
      <w:pPr>
        <w:pStyle w:val="FootnoteText"/>
      </w:pPr>
      <w:r>
        <w:rPr>
          <w:rStyle w:val="FootnoteReference"/>
        </w:rPr>
        <w:footnoteRef/>
      </w:r>
      <w:r>
        <w:t xml:space="preserve"> The Insolvency Act No. 18 of 2015.</w:t>
      </w:r>
    </w:p>
  </w:footnote>
  <w:footnote w:id="5">
    <w:p w:rsidR="0037239A" w:rsidRDefault="0037239A">
      <w:pPr>
        <w:pStyle w:val="FootnoteText"/>
      </w:pPr>
      <w:r>
        <w:rPr>
          <w:rStyle w:val="FootnoteReference"/>
        </w:rPr>
        <w:footnoteRef/>
      </w:r>
      <w:r w:rsidR="00E73628">
        <w:t xml:space="preserve"> Section 2, Fifth schedule, </w:t>
      </w:r>
      <w:r w:rsidRPr="0037239A">
        <w:t>the Insolvency Act</w:t>
      </w:r>
      <w:r w:rsidR="00E73628">
        <w:t xml:space="preserve"> No.18 of</w:t>
      </w:r>
      <w:r w:rsidRPr="0037239A">
        <w:t xml:space="preserve"> 2015</w:t>
      </w:r>
      <w:r w:rsidR="00E73628">
        <w:t>,</w:t>
      </w:r>
      <w:r w:rsidRPr="0037239A">
        <w:t xml:space="preserve"> laws of Kenya</w:t>
      </w:r>
      <w:r w:rsidR="00E73628">
        <w:t>.</w:t>
      </w:r>
    </w:p>
  </w:footnote>
  <w:footnote w:id="6">
    <w:p w:rsidR="00A856FD" w:rsidRDefault="00A856FD">
      <w:pPr>
        <w:pStyle w:val="FootnoteText"/>
      </w:pPr>
      <w:r>
        <w:rPr>
          <w:rStyle w:val="FootnoteReference"/>
        </w:rPr>
        <w:footnoteRef/>
      </w:r>
      <w:r>
        <w:t xml:space="preserve"> </w:t>
      </w:r>
      <w:r w:rsidR="00E73628">
        <w:t>Section 5,</w:t>
      </w:r>
      <w:r w:rsidRPr="00A856FD">
        <w:t xml:space="preserve"> Fifth </w:t>
      </w:r>
      <w:r w:rsidR="00E73628">
        <w:t xml:space="preserve">schedule, </w:t>
      </w:r>
      <w:r w:rsidRPr="00A856FD">
        <w:t xml:space="preserve">the Insolvency Act </w:t>
      </w:r>
      <w:r w:rsidR="00E73628">
        <w:t xml:space="preserve">No.18 of, </w:t>
      </w:r>
      <w:r w:rsidRPr="00A856FD">
        <w:t>2015 laws of Kenya</w:t>
      </w:r>
      <w:r w:rsidR="00E73628">
        <w:t>.</w:t>
      </w:r>
    </w:p>
  </w:footnote>
  <w:footnote w:id="7">
    <w:p w:rsidR="00DA38CD" w:rsidRPr="00DA38CD" w:rsidRDefault="00DA38CD" w:rsidP="00DA38CD">
      <w:pPr>
        <w:pStyle w:val="FootnoteText"/>
      </w:pPr>
      <w:r>
        <w:rPr>
          <w:rStyle w:val="FootnoteReference"/>
        </w:rPr>
        <w:footnoteRef/>
      </w:r>
      <w:r>
        <w:t xml:space="preserve"> </w:t>
      </w:r>
      <w:r w:rsidRPr="00DA38CD">
        <w:t>Stresses the importance of the protection of workers' claims in the event of the insolvency of their employer and recalling the provisions on this subject in Article 11 of the Protection of Wages Convention, 1949, and Article 11 of the Workmen's Compensation (Accidents) Convention, 1925, and Noting that, since the adoption of the Protection of Wages Convention, 1949, greater value has been placed on the rehabilitation of insolvent enterprises and that, because of the social and economic consequences of insolvency, efforts should be made where possible to rehabilitate enter</w:t>
      </w:r>
      <w:r>
        <w:t>prises and safeguard employment.</w:t>
      </w:r>
    </w:p>
    <w:p w:rsidR="00DA38CD" w:rsidRDefault="00DA38CD">
      <w:pPr>
        <w:pStyle w:val="FootnoteText"/>
      </w:pPr>
    </w:p>
  </w:footnote>
  <w:footnote w:id="8">
    <w:p w:rsidR="00A856FD" w:rsidRDefault="00A856FD">
      <w:pPr>
        <w:pStyle w:val="FootnoteText"/>
      </w:pPr>
      <w:r>
        <w:rPr>
          <w:rStyle w:val="FootnoteReference"/>
        </w:rPr>
        <w:footnoteRef/>
      </w:r>
      <w:r w:rsidR="00DA38CD">
        <w:t xml:space="preserve"> </w:t>
      </w:r>
      <w:r w:rsidR="00E73628">
        <w:t xml:space="preserve">Section 4, Fifth schedule, </w:t>
      </w:r>
      <w:r w:rsidR="00DA38CD" w:rsidRPr="00DA38CD">
        <w:t xml:space="preserve">the Insolvency Act </w:t>
      </w:r>
      <w:r w:rsidR="00E73628">
        <w:t xml:space="preserve">No.18 of </w:t>
      </w:r>
      <w:r w:rsidR="00DA38CD" w:rsidRPr="00DA38CD">
        <w:t>2015</w:t>
      </w:r>
      <w:r w:rsidR="00E73628">
        <w:t>,</w:t>
      </w:r>
      <w:r w:rsidR="00DA38CD" w:rsidRPr="00DA38CD">
        <w:t xml:space="preserve"> laws of Kenya</w:t>
      </w:r>
    </w:p>
  </w:footnote>
  <w:footnote w:id="9">
    <w:p w:rsidR="00E73628" w:rsidRDefault="00E73628">
      <w:pPr>
        <w:pStyle w:val="FootnoteText"/>
      </w:pPr>
      <w:r>
        <w:rPr>
          <w:rStyle w:val="FootnoteReference"/>
        </w:rPr>
        <w:footnoteRef/>
      </w:r>
      <w:r>
        <w:t xml:space="preserve"> </w:t>
      </w:r>
      <w:r>
        <w:rPr>
          <w:lang w:val="en-AU"/>
        </w:rPr>
        <w:t>Section 4,</w:t>
      </w:r>
      <w:r w:rsidRPr="00E73628">
        <w:rPr>
          <w:lang w:val="en-AU"/>
        </w:rPr>
        <w:t xml:space="preserve"> </w:t>
      </w:r>
      <w:r>
        <w:t>Fifth schedule,</w:t>
      </w:r>
      <w:r w:rsidRPr="00E73628">
        <w:t xml:space="preserve"> the Insolvency Act</w:t>
      </w:r>
      <w:r>
        <w:t xml:space="preserve"> No. 18 of</w:t>
      </w:r>
      <w:r w:rsidRPr="00E73628">
        <w:t xml:space="preserve"> 2015</w:t>
      </w:r>
      <w:r>
        <w:t>,</w:t>
      </w:r>
      <w:r w:rsidRPr="00E73628">
        <w:t xml:space="preserve"> laws of Kenya</w:t>
      </w:r>
    </w:p>
  </w:footnote>
  <w:footnote w:id="10">
    <w:p w:rsidR="00E73628" w:rsidRDefault="00E73628">
      <w:pPr>
        <w:pStyle w:val="FootnoteText"/>
      </w:pPr>
      <w:r>
        <w:rPr>
          <w:rStyle w:val="FootnoteReference"/>
        </w:rPr>
        <w:footnoteRef/>
      </w:r>
      <w:r>
        <w:t xml:space="preserve"> Section 11, </w:t>
      </w:r>
      <w:r w:rsidRPr="00E73628">
        <w:t xml:space="preserve"> </w:t>
      </w:r>
      <w:r>
        <w:t xml:space="preserve">Fifth schedule, </w:t>
      </w:r>
      <w:r w:rsidRPr="00E73628">
        <w:t>the Insolvency Act</w:t>
      </w:r>
      <w:r>
        <w:t xml:space="preserve"> No.18 of</w:t>
      </w:r>
      <w:r w:rsidRPr="00E73628">
        <w:t xml:space="preserve"> 2015</w:t>
      </w:r>
      <w:r>
        <w:t>,</w:t>
      </w:r>
      <w:r w:rsidRPr="00E73628">
        <w:t xml:space="preserve"> laws of Kenya</w:t>
      </w:r>
    </w:p>
  </w:footnote>
  <w:footnote w:id="11">
    <w:p w:rsidR="00E73628" w:rsidRDefault="00E73628">
      <w:pPr>
        <w:pStyle w:val="FootnoteText"/>
      </w:pPr>
      <w:r>
        <w:rPr>
          <w:rStyle w:val="FootnoteReference"/>
        </w:rPr>
        <w:footnoteRef/>
      </w:r>
      <w:r>
        <w:t xml:space="preserve"> The Insolvency Act No.18 of 2015, laws of Kenya.</w:t>
      </w:r>
    </w:p>
  </w:footnote>
  <w:footnote w:id="12">
    <w:p w:rsidR="00C239B5" w:rsidRDefault="00C239B5">
      <w:pPr>
        <w:pStyle w:val="FootnoteText"/>
      </w:pPr>
      <w:r>
        <w:rPr>
          <w:rStyle w:val="FootnoteReference"/>
        </w:rPr>
        <w:footnoteRef/>
      </w:r>
      <w:r>
        <w:t xml:space="preserve"> </w:t>
      </w:r>
      <w:r w:rsidRPr="00C239B5">
        <w:t>Section 4, Fifth schedule, the Insolvency Act No.18 of 2015, laws of Kenya</w:t>
      </w:r>
    </w:p>
  </w:footnote>
  <w:footnote w:id="13">
    <w:p w:rsidR="00C239B5" w:rsidRPr="00316B3A" w:rsidRDefault="00C239B5">
      <w:pPr>
        <w:pStyle w:val="FootnoteText"/>
        <w:rPr>
          <w:sz w:val="18"/>
          <w:szCs w:val="18"/>
        </w:rPr>
      </w:pPr>
      <w:r>
        <w:rPr>
          <w:rStyle w:val="FootnoteReference"/>
        </w:rPr>
        <w:footnoteRef/>
      </w:r>
      <w:r>
        <w:t xml:space="preserve"> </w:t>
      </w:r>
      <w:r w:rsidR="00316B3A" w:rsidRPr="00316B3A">
        <w:rPr>
          <w:sz w:val="18"/>
          <w:szCs w:val="18"/>
          <w:lang w:val="en-AU"/>
        </w:rPr>
        <w:t>Section 17 (2) (a</w:t>
      </w:r>
      <w:r w:rsidR="00316B3A">
        <w:rPr>
          <w:sz w:val="18"/>
          <w:szCs w:val="18"/>
          <w:lang w:val="en-AU"/>
        </w:rPr>
        <w:t xml:space="preserve">) </w:t>
      </w:r>
      <w:r w:rsidR="00316B3A" w:rsidRPr="00316B3A">
        <w:rPr>
          <w:sz w:val="18"/>
          <w:szCs w:val="18"/>
          <w:lang w:val="en-AU"/>
        </w:rPr>
        <w:t>&amp;</w:t>
      </w:r>
      <w:r w:rsidR="00316B3A">
        <w:rPr>
          <w:sz w:val="18"/>
          <w:szCs w:val="18"/>
          <w:lang w:val="en-AU"/>
        </w:rPr>
        <w:t xml:space="preserve"> (</w:t>
      </w:r>
      <w:r w:rsidR="00316B3A" w:rsidRPr="00316B3A">
        <w:rPr>
          <w:sz w:val="18"/>
          <w:szCs w:val="18"/>
          <w:lang w:val="en-AU"/>
        </w:rPr>
        <w:t>b), fifth schedule, the insolvency Act No.18 of 2015, Laws of Kenya.</w:t>
      </w:r>
    </w:p>
  </w:footnote>
  <w:footnote w:id="14">
    <w:p w:rsidR="00316B3A" w:rsidRPr="00316B3A" w:rsidRDefault="00316B3A" w:rsidP="00316B3A">
      <w:pPr>
        <w:pStyle w:val="FootnoteText"/>
      </w:pPr>
      <w:r>
        <w:rPr>
          <w:rStyle w:val="FootnoteReference"/>
        </w:rPr>
        <w:footnoteRef/>
      </w:r>
      <w:r>
        <w:t xml:space="preserve"> </w:t>
      </w:r>
      <w:r w:rsidRPr="00316B3A">
        <w:t>Section 21</w:t>
      </w:r>
      <w:r>
        <w:t xml:space="preserve">, fifth schedule, Insolvency Act No.18 of </w:t>
      </w:r>
      <w:r w:rsidRPr="00316B3A">
        <w:t>2015</w:t>
      </w:r>
      <w:r>
        <w:t xml:space="preserve">, </w:t>
      </w:r>
      <w:r w:rsidRPr="00316B3A">
        <w:t>laws of Kenya.</w:t>
      </w:r>
    </w:p>
    <w:p w:rsidR="00316B3A" w:rsidRDefault="00316B3A">
      <w:pPr>
        <w:pStyle w:val="FootnoteText"/>
      </w:pPr>
    </w:p>
  </w:footnote>
  <w:footnote w:id="15">
    <w:p w:rsidR="0092028B" w:rsidRPr="000C2D5C" w:rsidRDefault="0092028B" w:rsidP="0092028B">
      <w:pPr>
        <w:pStyle w:val="FootnoteText"/>
        <w:spacing w:line="360" w:lineRule="auto"/>
        <w:rPr>
          <w:sz w:val="18"/>
          <w:szCs w:val="18"/>
        </w:rPr>
      </w:pPr>
      <w:r w:rsidRPr="000C2D5C">
        <w:rPr>
          <w:rStyle w:val="FootnoteReference"/>
          <w:sz w:val="18"/>
          <w:szCs w:val="18"/>
        </w:rPr>
        <w:footnoteRef/>
      </w:r>
      <w:r w:rsidR="00027E26">
        <w:rPr>
          <w:sz w:val="18"/>
          <w:szCs w:val="18"/>
        </w:rPr>
        <w:t xml:space="preserve">Section 27 </w:t>
      </w:r>
      <w:r w:rsidRPr="000C2D5C">
        <w:rPr>
          <w:sz w:val="18"/>
          <w:szCs w:val="18"/>
        </w:rPr>
        <w:t>(2)</w:t>
      </w:r>
      <w:r w:rsidR="00027E26">
        <w:rPr>
          <w:sz w:val="18"/>
          <w:szCs w:val="18"/>
        </w:rPr>
        <w:t>, fifth schedule,</w:t>
      </w:r>
      <w:r w:rsidRPr="000C2D5C">
        <w:rPr>
          <w:sz w:val="18"/>
          <w:szCs w:val="18"/>
        </w:rPr>
        <w:t xml:space="preserve"> Insolvency Act </w:t>
      </w:r>
      <w:r w:rsidR="00027E26">
        <w:rPr>
          <w:sz w:val="18"/>
          <w:szCs w:val="18"/>
        </w:rPr>
        <w:t>No.18 of 2015,</w:t>
      </w:r>
      <w:r w:rsidRPr="000C2D5C">
        <w:rPr>
          <w:sz w:val="18"/>
          <w:szCs w:val="18"/>
        </w:rPr>
        <w:t xml:space="preserve"> laws of Kenya.</w:t>
      </w:r>
    </w:p>
  </w:footnote>
  <w:footnote w:id="16">
    <w:p w:rsidR="0092028B" w:rsidRPr="000C2D5C" w:rsidRDefault="0092028B" w:rsidP="0092028B">
      <w:pPr>
        <w:pStyle w:val="FootnoteText"/>
        <w:spacing w:line="360" w:lineRule="auto"/>
        <w:rPr>
          <w:sz w:val="18"/>
          <w:szCs w:val="18"/>
        </w:rPr>
      </w:pPr>
      <w:r w:rsidRPr="000C2D5C">
        <w:rPr>
          <w:rStyle w:val="FootnoteReference"/>
          <w:sz w:val="18"/>
          <w:szCs w:val="18"/>
        </w:rPr>
        <w:footnoteRef/>
      </w:r>
      <w:r w:rsidR="00027E26">
        <w:rPr>
          <w:sz w:val="18"/>
          <w:szCs w:val="18"/>
        </w:rPr>
        <w:t>Section 32 (a), fifth schedule, Insolvency Act No.18 of 2015,</w:t>
      </w:r>
      <w:r w:rsidRPr="000C2D5C">
        <w:rPr>
          <w:sz w:val="18"/>
          <w:szCs w:val="18"/>
        </w:rPr>
        <w:t xml:space="preserve"> laws of Kenya</w:t>
      </w:r>
      <w:r w:rsidR="00027E26">
        <w:rPr>
          <w:sz w:val="18"/>
          <w:szCs w:val="18"/>
        </w:rPr>
        <w:t>.</w:t>
      </w:r>
    </w:p>
  </w:footnote>
  <w:footnote w:id="17">
    <w:p w:rsidR="006948B7" w:rsidRPr="000C2D5C" w:rsidRDefault="006948B7" w:rsidP="006948B7">
      <w:pPr>
        <w:pStyle w:val="FootnoteText"/>
        <w:spacing w:line="360" w:lineRule="auto"/>
        <w:rPr>
          <w:rFonts w:cs="Times New Roman"/>
          <w:sz w:val="18"/>
          <w:szCs w:val="18"/>
        </w:rPr>
      </w:pPr>
      <w:r w:rsidRPr="000C2D5C">
        <w:rPr>
          <w:rStyle w:val="FootnoteReference"/>
          <w:rFonts w:cs="Times New Roman"/>
          <w:sz w:val="18"/>
          <w:szCs w:val="18"/>
        </w:rPr>
        <w:footnoteRef/>
      </w:r>
      <w:r w:rsidRPr="000C2D5C">
        <w:rPr>
          <w:rFonts w:cs="Times New Roman"/>
          <w:sz w:val="18"/>
          <w:szCs w:val="18"/>
        </w:rPr>
        <w:t xml:space="preserve"> Article 9 on the right to direct access </w:t>
      </w:r>
    </w:p>
  </w:footnote>
  <w:footnote w:id="18">
    <w:p w:rsidR="00F86292" w:rsidRDefault="00F86292">
      <w:pPr>
        <w:pStyle w:val="FootnoteText"/>
      </w:pPr>
      <w:r>
        <w:rPr>
          <w:rStyle w:val="FootnoteReference"/>
        </w:rPr>
        <w:footnoteRef/>
      </w:r>
      <w:r>
        <w:t xml:space="preserve"> No.18 of 2015.</w:t>
      </w:r>
    </w:p>
  </w:footnote>
  <w:footnote w:id="19">
    <w:p w:rsidR="006948B7" w:rsidRPr="000C2D5C" w:rsidRDefault="006948B7" w:rsidP="006948B7">
      <w:pPr>
        <w:pStyle w:val="FootnoteText"/>
        <w:spacing w:line="360" w:lineRule="auto"/>
        <w:rPr>
          <w:rFonts w:cs="Times New Roman"/>
          <w:sz w:val="18"/>
          <w:szCs w:val="18"/>
        </w:rPr>
      </w:pPr>
      <w:r w:rsidRPr="000C2D5C">
        <w:rPr>
          <w:rStyle w:val="FootnoteReference"/>
          <w:rFonts w:cs="Times New Roman"/>
          <w:sz w:val="18"/>
          <w:szCs w:val="18"/>
        </w:rPr>
        <w:footnoteRef/>
      </w:r>
      <w:r w:rsidRPr="000C2D5C">
        <w:rPr>
          <w:rFonts w:cs="Times New Roman"/>
          <w:sz w:val="18"/>
          <w:szCs w:val="18"/>
        </w:rPr>
        <w:t xml:space="preserve"> Fifth Schedule, Part 2, Section 11</w:t>
      </w:r>
    </w:p>
  </w:footnote>
  <w:footnote w:id="20">
    <w:p w:rsidR="006948B7" w:rsidRPr="000C2D5C" w:rsidRDefault="006948B7" w:rsidP="006948B7">
      <w:pPr>
        <w:pStyle w:val="FootnoteText"/>
        <w:spacing w:line="360" w:lineRule="auto"/>
        <w:rPr>
          <w:rFonts w:cs="Times New Roman"/>
          <w:sz w:val="18"/>
          <w:szCs w:val="18"/>
        </w:rPr>
      </w:pPr>
      <w:r w:rsidRPr="000C2D5C">
        <w:rPr>
          <w:rStyle w:val="FootnoteReference"/>
          <w:rFonts w:cs="Times New Roman"/>
          <w:sz w:val="18"/>
          <w:szCs w:val="18"/>
        </w:rPr>
        <w:footnoteRef/>
      </w:r>
      <w:r w:rsidRPr="000C2D5C">
        <w:rPr>
          <w:rFonts w:cs="Times New Roman"/>
          <w:sz w:val="18"/>
          <w:szCs w:val="18"/>
        </w:rPr>
        <w:t xml:space="preserve"> Article 10 on Limited Jurisdiction</w:t>
      </w:r>
    </w:p>
  </w:footnote>
  <w:footnote w:id="21">
    <w:p w:rsidR="006948B7" w:rsidRPr="000C2D5C" w:rsidRDefault="006948B7" w:rsidP="006948B7">
      <w:pPr>
        <w:pStyle w:val="FootnoteText"/>
        <w:spacing w:line="360" w:lineRule="auto"/>
        <w:rPr>
          <w:rFonts w:cs="Times New Roman"/>
          <w:sz w:val="18"/>
          <w:szCs w:val="18"/>
        </w:rPr>
      </w:pPr>
      <w:r w:rsidRPr="000C2D5C">
        <w:rPr>
          <w:rStyle w:val="FootnoteReference"/>
          <w:rFonts w:cs="Times New Roman"/>
          <w:sz w:val="18"/>
          <w:szCs w:val="18"/>
        </w:rPr>
        <w:footnoteRef/>
      </w:r>
      <w:r w:rsidRPr="000C2D5C">
        <w:rPr>
          <w:rFonts w:cs="Times New Roman"/>
          <w:sz w:val="18"/>
          <w:szCs w:val="18"/>
        </w:rPr>
        <w:t xml:space="preserve"> Fifth Schedule, Part 2, Section 12</w:t>
      </w:r>
    </w:p>
  </w:footnote>
  <w:footnote w:id="22">
    <w:p w:rsidR="00F86292" w:rsidRDefault="00F86292">
      <w:pPr>
        <w:pStyle w:val="FootnoteText"/>
      </w:pPr>
      <w:r>
        <w:rPr>
          <w:rStyle w:val="FootnoteReference"/>
        </w:rPr>
        <w:footnoteRef/>
      </w:r>
      <w:r>
        <w:t xml:space="preserve"> Insolvency Act No.18 of 2015.</w:t>
      </w:r>
    </w:p>
  </w:footnote>
  <w:footnote w:id="23">
    <w:p w:rsidR="006948B7" w:rsidRPr="000C2D5C" w:rsidRDefault="006948B7" w:rsidP="006948B7">
      <w:pPr>
        <w:pStyle w:val="FootnoteText"/>
        <w:spacing w:line="360" w:lineRule="auto"/>
        <w:rPr>
          <w:rFonts w:cs="Times New Roman"/>
          <w:sz w:val="18"/>
          <w:szCs w:val="18"/>
        </w:rPr>
      </w:pPr>
      <w:r w:rsidRPr="000C2D5C">
        <w:rPr>
          <w:rStyle w:val="FootnoteReference"/>
          <w:rFonts w:cs="Times New Roman"/>
          <w:sz w:val="18"/>
          <w:szCs w:val="18"/>
        </w:rPr>
        <w:footnoteRef/>
      </w:r>
      <w:r w:rsidRPr="000C2D5C">
        <w:rPr>
          <w:rFonts w:cs="Times New Roman"/>
          <w:sz w:val="18"/>
          <w:szCs w:val="18"/>
        </w:rPr>
        <w:t xml:space="preserve"> On application by a foreign representative to commence a proceeding in Kenya</w:t>
      </w:r>
    </w:p>
  </w:footnote>
  <w:footnote w:id="24">
    <w:p w:rsidR="006948B7" w:rsidRPr="000C2D5C" w:rsidRDefault="006948B7" w:rsidP="006948B7">
      <w:pPr>
        <w:pStyle w:val="FootnoteText"/>
        <w:spacing w:line="360" w:lineRule="auto"/>
        <w:rPr>
          <w:rFonts w:cs="Times New Roman"/>
          <w:sz w:val="18"/>
          <w:szCs w:val="18"/>
        </w:rPr>
      </w:pPr>
      <w:r w:rsidRPr="000C2D5C">
        <w:rPr>
          <w:rStyle w:val="FootnoteReference"/>
          <w:rFonts w:cs="Times New Roman"/>
          <w:sz w:val="18"/>
          <w:szCs w:val="18"/>
        </w:rPr>
        <w:footnoteRef/>
      </w:r>
      <w:r w:rsidRPr="000C2D5C">
        <w:rPr>
          <w:rFonts w:cs="Times New Roman"/>
          <w:sz w:val="18"/>
          <w:szCs w:val="18"/>
        </w:rPr>
        <w:t xml:space="preserve"> Of the Model Law</w:t>
      </w:r>
    </w:p>
  </w:footnote>
  <w:footnote w:id="25">
    <w:p w:rsidR="006948B7" w:rsidRPr="000C2D5C" w:rsidRDefault="006948B7" w:rsidP="006948B7">
      <w:pPr>
        <w:pStyle w:val="FootnoteText"/>
        <w:spacing w:line="360" w:lineRule="auto"/>
        <w:rPr>
          <w:rFonts w:cs="Times New Roman"/>
          <w:sz w:val="18"/>
          <w:szCs w:val="18"/>
        </w:rPr>
      </w:pPr>
      <w:r w:rsidRPr="000C2D5C">
        <w:rPr>
          <w:rStyle w:val="FootnoteReference"/>
          <w:rFonts w:cs="Times New Roman"/>
          <w:sz w:val="18"/>
          <w:szCs w:val="18"/>
        </w:rPr>
        <w:footnoteRef/>
      </w:r>
      <w:r w:rsidRPr="000C2D5C">
        <w:rPr>
          <w:rFonts w:cs="Times New Roman"/>
          <w:sz w:val="18"/>
          <w:szCs w:val="18"/>
        </w:rPr>
        <w:t xml:space="preserve"> Fifth Schedule, Part 2, Section 14 of the Insolvency Act 2015</w:t>
      </w:r>
    </w:p>
  </w:footnote>
  <w:footnote w:id="26">
    <w:p w:rsidR="006948B7" w:rsidRPr="000C2D5C" w:rsidRDefault="006948B7" w:rsidP="006948B7">
      <w:pPr>
        <w:pStyle w:val="FootnoteText"/>
        <w:spacing w:line="360" w:lineRule="auto"/>
        <w:rPr>
          <w:rFonts w:cs="Times New Roman"/>
          <w:sz w:val="18"/>
          <w:szCs w:val="18"/>
        </w:rPr>
      </w:pPr>
      <w:r w:rsidRPr="000C2D5C">
        <w:rPr>
          <w:rStyle w:val="FootnoteReference"/>
          <w:rFonts w:cs="Times New Roman"/>
          <w:sz w:val="18"/>
          <w:szCs w:val="18"/>
        </w:rPr>
        <w:footnoteRef/>
      </w:r>
      <w:r w:rsidRPr="000C2D5C">
        <w:rPr>
          <w:rFonts w:cs="Times New Roman"/>
          <w:sz w:val="18"/>
          <w:szCs w:val="18"/>
        </w:rPr>
        <w:t xml:space="preserve"> Article 12 on Participation of a foreign in a proceeding under the laws of the enacting state relating to insolvency which in our case is the Insolvency Act 2015</w:t>
      </w:r>
    </w:p>
  </w:footnote>
  <w:footnote w:id="27">
    <w:p w:rsidR="006948B7" w:rsidRPr="000C2D5C" w:rsidRDefault="006948B7" w:rsidP="006948B7">
      <w:pPr>
        <w:pStyle w:val="FootnoteText"/>
        <w:spacing w:line="360" w:lineRule="auto"/>
        <w:rPr>
          <w:rFonts w:cs="Times New Roman"/>
          <w:sz w:val="18"/>
          <w:szCs w:val="18"/>
        </w:rPr>
      </w:pPr>
      <w:r w:rsidRPr="000C2D5C">
        <w:rPr>
          <w:rStyle w:val="FootnoteReference"/>
          <w:rFonts w:cs="Times New Roman"/>
          <w:sz w:val="18"/>
          <w:szCs w:val="18"/>
        </w:rPr>
        <w:footnoteRef/>
      </w:r>
      <w:r w:rsidRPr="000C2D5C">
        <w:rPr>
          <w:rFonts w:cs="Times New Roman"/>
          <w:sz w:val="18"/>
          <w:szCs w:val="18"/>
        </w:rPr>
        <w:t xml:space="preserve"> Fifth Schedule, Part 2, Section 15</w:t>
      </w:r>
    </w:p>
  </w:footnote>
  <w:footnote w:id="28">
    <w:p w:rsidR="006948B7" w:rsidRPr="000C2D5C" w:rsidRDefault="006948B7" w:rsidP="006948B7">
      <w:pPr>
        <w:pStyle w:val="FootnoteText"/>
        <w:spacing w:line="360" w:lineRule="auto"/>
        <w:rPr>
          <w:rFonts w:cs="Times New Roman"/>
          <w:sz w:val="18"/>
          <w:szCs w:val="18"/>
        </w:rPr>
      </w:pPr>
      <w:r w:rsidRPr="000C2D5C">
        <w:rPr>
          <w:rStyle w:val="FootnoteReference"/>
          <w:rFonts w:cs="Times New Roman"/>
          <w:sz w:val="18"/>
          <w:szCs w:val="18"/>
        </w:rPr>
        <w:footnoteRef/>
      </w:r>
      <w:r w:rsidRPr="000C2D5C">
        <w:rPr>
          <w:rFonts w:cs="Times New Roman"/>
          <w:sz w:val="18"/>
          <w:szCs w:val="18"/>
        </w:rPr>
        <w:t xml:space="preserve"> Article 13</w:t>
      </w:r>
    </w:p>
  </w:footnote>
  <w:footnote w:id="29">
    <w:p w:rsidR="006948B7" w:rsidRPr="000C2D5C" w:rsidRDefault="006948B7" w:rsidP="006948B7">
      <w:pPr>
        <w:pStyle w:val="FootnoteText"/>
        <w:spacing w:line="360" w:lineRule="auto"/>
        <w:rPr>
          <w:rFonts w:cs="Times New Roman"/>
          <w:sz w:val="18"/>
          <w:szCs w:val="18"/>
        </w:rPr>
      </w:pPr>
      <w:r w:rsidRPr="000C2D5C">
        <w:rPr>
          <w:rStyle w:val="FootnoteReference"/>
          <w:rFonts w:cs="Times New Roman"/>
          <w:sz w:val="18"/>
          <w:szCs w:val="18"/>
        </w:rPr>
        <w:footnoteRef/>
      </w:r>
      <w:r w:rsidRPr="000C2D5C">
        <w:rPr>
          <w:rFonts w:cs="Times New Roman"/>
          <w:sz w:val="18"/>
          <w:szCs w:val="18"/>
        </w:rPr>
        <w:t xml:space="preserve"> Fifth Schedule Part 2</w:t>
      </w:r>
    </w:p>
  </w:footnote>
  <w:footnote w:id="30">
    <w:p w:rsidR="006948B7" w:rsidRPr="000C2D5C" w:rsidRDefault="006948B7" w:rsidP="006948B7">
      <w:pPr>
        <w:pStyle w:val="FootnoteText"/>
        <w:spacing w:line="360" w:lineRule="auto"/>
        <w:rPr>
          <w:rFonts w:cs="Times New Roman"/>
          <w:sz w:val="18"/>
          <w:szCs w:val="18"/>
        </w:rPr>
      </w:pPr>
      <w:r w:rsidRPr="000C2D5C">
        <w:rPr>
          <w:rStyle w:val="FootnoteReference"/>
          <w:rFonts w:cs="Times New Roman"/>
          <w:sz w:val="18"/>
          <w:szCs w:val="18"/>
        </w:rPr>
        <w:footnoteRef/>
      </w:r>
      <w:r w:rsidRPr="000C2D5C">
        <w:rPr>
          <w:rFonts w:cs="Times New Roman"/>
          <w:sz w:val="18"/>
          <w:szCs w:val="18"/>
        </w:rPr>
        <w:t xml:space="preserve"> Fifth Schedule Part 5 section 30 on Commencement of a proceeding in Kenya after recognition of a foreign main proceeding</w:t>
      </w:r>
    </w:p>
  </w:footnote>
  <w:footnote w:id="31">
    <w:p w:rsidR="006948B7" w:rsidRPr="000C2D5C" w:rsidRDefault="006948B7" w:rsidP="006948B7">
      <w:pPr>
        <w:pStyle w:val="FootnoteText"/>
        <w:spacing w:line="360" w:lineRule="auto"/>
        <w:rPr>
          <w:rFonts w:cs="Times New Roman"/>
          <w:sz w:val="18"/>
          <w:szCs w:val="18"/>
        </w:rPr>
      </w:pPr>
      <w:r w:rsidRPr="000C2D5C">
        <w:rPr>
          <w:rStyle w:val="FootnoteReference"/>
          <w:rFonts w:cs="Times New Roman"/>
          <w:sz w:val="18"/>
          <w:szCs w:val="18"/>
        </w:rPr>
        <w:footnoteRef/>
      </w:r>
      <w:r w:rsidRPr="000C2D5C">
        <w:rPr>
          <w:rFonts w:cs="Times New Roman"/>
          <w:sz w:val="18"/>
          <w:szCs w:val="18"/>
        </w:rPr>
        <w:t xml:space="preserve"> Fifth Schedule Part 5 Section 31(a) on coordination of proceeding under the law of Kenya and a foreign proceeding which is implemented from Article 29(a) of the Model Law</w:t>
      </w:r>
    </w:p>
  </w:footnote>
  <w:footnote w:id="32">
    <w:p w:rsidR="006948B7" w:rsidRPr="000C2D5C" w:rsidRDefault="006948B7" w:rsidP="006948B7">
      <w:pPr>
        <w:pStyle w:val="FootnoteText"/>
        <w:spacing w:line="360" w:lineRule="auto"/>
        <w:rPr>
          <w:rFonts w:cs="Times New Roman"/>
          <w:sz w:val="18"/>
          <w:szCs w:val="18"/>
        </w:rPr>
      </w:pPr>
      <w:r w:rsidRPr="000C2D5C">
        <w:rPr>
          <w:rStyle w:val="FootnoteReference"/>
          <w:rFonts w:cs="Times New Roman"/>
          <w:sz w:val="18"/>
          <w:szCs w:val="18"/>
        </w:rPr>
        <w:footnoteRef/>
      </w:r>
      <w:r w:rsidRPr="000C2D5C">
        <w:rPr>
          <w:rFonts w:cs="Times New Roman"/>
          <w:sz w:val="18"/>
          <w:szCs w:val="18"/>
        </w:rPr>
        <w:t xml:space="preserve">  Fifth Schedule Part 5 Section 31(b) which is realized from Article 29(b) of the Model Law</w:t>
      </w:r>
    </w:p>
  </w:footnote>
  <w:footnote w:id="33">
    <w:p w:rsidR="006948B7" w:rsidRPr="000C2D5C" w:rsidRDefault="006948B7" w:rsidP="006948B7">
      <w:pPr>
        <w:pStyle w:val="FootnoteText"/>
        <w:spacing w:line="360" w:lineRule="auto"/>
        <w:rPr>
          <w:rFonts w:cs="Times New Roman"/>
          <w:sz w:val="18"/>
          <w:szCs w:val="18"/>
        </w:rPr>
      </w:pPr>
      <w:r w:rsidRPr="000C2D5C">
        <w:rPr>
          <w:rStyle w:val="FootnoteReference"/>
          <w:rFonts w:cs="Times New Roman"/>
          <w:sz w:val="18"/>
          <w:szCs w:val="18"/>
        </w:rPr>
        <w:footnoteRef/>
      </w:r>
      <w:r w:rsidRPr="000C2D5C">
        <w:rPr>
          <w:rFonts w:cs="Times New Roman"/>
          <w:sz w:val="18"/>
          <w:szCs w:val="18"/>
        </w:rPr>
        <w:t xml:space="preserve">  Fifth Schedule Part 5, Section 31(c) which is directly adopted from Article 29(c) of the Model Law</w:t>
      </w:r>
    </w:p>
  </w:footnote>
  <w:footnote w:id="34">
    <w:p w:rsidR="006948B7" w:rsidRPr="000C2D5C" w:rsidRDefault="006948B7" w:rsidP="006948B7">
      <w:pPr>
        <w:pStyle w:val="FootnoteText"/>
        <w:spacing w:line="360" w:lineRule="auto"/>
        <w:rPr>
          <w:rFonts w:cs="Times New Roman"/>
          <w:sz w:val="18"/>
          <w:szCs w:val="18"/>
        </w:rPr>
      </w:pPr>
      <w:r w:rsidRPr="000C2D5C">
        <w:rPr>
          <w:rStyle w:val="FootnoteReference"/>
          <w:rFonts w:cs="Times New Roman"/>
          <w:sz w:val="18"/>
          <w:szCs w:val="18"/>
        </w:rPr>
        <w:footnoteRef/>
      </w:r>
      <w:r w:rsidRPr="000C2D5C">
        <w:rPr>
          <w:rFonts w:cs="Times New Roman"/>
          <w:sz w:val="18"/>
          <w:szCs w:val="18"/>
        </w:rPr>
        <w:t xml:space="preserve">Keay Andrew, et al, Insolvency Law: Corporate and Personal (Jordan’s Publishers) Chapter 25 </w:t>
      </w:r>
      <w:r w:rsidR="009E4988" w:rsidRPr="000C2D5C">
        <w:rPr>
          <w:rFonts w:cs="Times New Roman"/>
          <w:sz w:val="18"/>
          <w:szCs w:val="18"/>
        </w:rPr>
        <w:t>Pg.</w:t>
      </w:r>
      <w:r w:rsidRPr="000C2D5C">
        <w:rPr>
          <w:rFonts w:cs="Times New Roman"/>
          <w:sz w:val="18"/>
          <w:szCs w:val="18"/>
        </w:rPr>
        <w:t xml:space="preserve"> 410</w:t>
      </w:r>
    </w:p>
  </w:footnote>
  <w:footnote w:id="35">
    <w:p w:rsidR="004D392C" w:rsidRPr="009F16D5" w:rsidRDefault="004D392C" w:rsidP="004D392C">
      <w:pPr>
        <w:pStyle w:val="FootnoteText"/>
      </w:pPr>
      <w:r>
        <w:rPr>
          <w:rStyle w:val="FootnoteReference"/>
        </w:rPr>
        <w:footnoteRef/>
      </w:r>
      <w:r>
        <w:t>Section 32(a) ; 5</w:t>
      </w:r>
      <w:r w:rsidRPr="009F16D5">
        <w:rPr>
          <w:vertAlign w:val="superscript"/>
        </w:rPr>
        <w:t>th</w:t>
      </w:r>
      <w:r>
        <w:t xml:space="preserve"> schedule insolvency act (2015) laws of Kenya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41484A"/>
    <w:multiLevelType w:val="hybridMultilevel"/>
    <w:tmpl w:val="F37474A0"/>
    <w:lvl w:ilvl="0" w:tplc="04090017">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
    <w:nsid w:val="227F1123"/>
    <w:multiLevelType w:val="hybridMultilevel"/>
    <w:tmpl w:val="5066A820"/>
    <w:lvl w:ilvl="0" w:tplc="04090017">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
    <w:nsid w:val="5FD41F51"/>
    <w:multiLevelType w:val="hybridMultilevel"/>
    <w:tmpl w:val="79F648C8"/>
    <w:lvl w:ilvl="0" w:tplc="0409001B">
      <w:start w:val="1"/>
      <w:numFmt w:val="lowerRoman"/>
      <w:lvlText w:val="%1."/>
      <w:lvlJc w:val="righ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AFA"/>
    <w:rsid w:val="00027E26"/>
    <w:rsid w:val="000969F6"/>
    <w:rsid w:val="000E6BB8"/>
    <w:rsid w:val="00115F3D"/>
    <w:rsid w:val="0018353A"/>
    <w:rsid w:val="00265421"/>
    <w:rsid w:val="00316B3A"/>
    <w:rsid w:val="00347A7D"/>
    <w:rsid w:val="0037239A"/>
    <w:rsid w:val="003D7AFA"/>
    <w:rsid w:val="003F1940"/>
    <w:rsid w:val="00450A3D"/>
    <w:rsid w:val="00472D8D"/>
    <w:rsid w:val="004A1566"/>
    <w:rsid w:val="004D392C"/>
    <w:rsid w:val="005C3CF2"/>
    <w:rsid w:val="005C46D3"/>
    <w:rsid w:val="006166C3"/>
    <w:rsid w:val="00641FF3"/>
    <w:rsid w:val="00667C5D"/>
    <w:rsid w:val="006948B7"/>
    <w:rsid w:val="006B7F92"/>
    <w:rsid w:val="006E426B"/>
    <w:rsid w:val="00707B6F"/>
    <w:rsid w:val="00794AFE"/>
    <w:rsid w:val="0081799E"/>
    <w:rsid w:val="00857549"/>
    <w:rsid w:val="008A687B"/>
    <w:rsid w:val="008C560F"/>
    <w:rsid w:val="0092028B"/>
    <w:rsid w:val="00932D24"/>
    <w:rsid w:val="00970DD1"/>
    <w:rsid w:val="00984165"/>
    <w:rsid w:val="009967F0"/>
    <w:rsid w:val="009D03BA"/>
    <w:rsid w:val="009E4988"/>
    <w:rsid w:val="00A856FD"/>
    <w:rsid w:val="00AD6EF6"/>
    <w:rsid w:val="00AE7917"/>
    <w:rsid w:val="00B24E40"/>
    <w:rsid w:val="00B549FC"/>
    <w:rsid w:val="00BA4095"/>
    <w:rsid w:val="00BF487E"/>
    <w:rsid w:val="00C076E6"/>
    <w:rsid w:val="00C239B5"/>
    <w:rsid w:val="00D87EF2"/>
    <w:rsid w:val="00DA38CD"/>
    <w:rsid w:val="00E40EB0"/>
    <w:rsid w:val="00E73628"/>
    <w:rsid w:val="00EA7384"/>
    <w:rsid w:val="00EB747E"/>
    <w:rsid w:val="00EE31D9"/>
    <w:rsid w:val="00F14644"/>
    <w:rsid w:val="00F21A30"/>
    <w:rsid w:val="00F86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52266D-7BC0-45EE-8D77-E9541DB61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472D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72D8D"/>
    <w:rPr>
      <w:sz w:val="20"/>
      <w:szCs w:val="20"/>
    </w:rPr>
  </w:style>
  <w:style w:type="character" w:styleId="FootnoteReference">
    <w:name w:val="footnote reference"/>
    <w:basedOn w:val="DefaultParagraphFont"/>
    <w:uiPriority w:val="99"/>
    <w:semiHidden/>
    <w:unhideWhenUsed/>
    <w:rsid w:val="00472D8D"/>
    <w:rPr>
      <w:vertAlign w:val="superscript"/>
    </w:rPr>
  </w:style>
  <w:style w:type="paragraph" w:styleId="ListParagraph">
    <w:name w:val="List Paragraph"/>
    <w:basedOn w:val="Normal"/>
    <w:uiPriority w:val="34"/>
    <w:qFormat/>
    <w:rsid w:val="0037239A"/>
    <w:pPr>
      <w:ind w:left="720"/>
      <w:contextualSpacing/>
    </w:pPr>
  </w:style>
  <w:style w:type="character" w:styleId="Hyperlink">
    <w:name w:val="Hyperlink"/>
    <w:basedOn w:val="DefaultParagraphFont"/>
    <w:uiPriority w:val="99"/>
    <w:unhideWhenUsed/>
    <w:rsid w:val="000969F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ademia.ed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uncitral.org/pdf/english/texts/insolven/1997-Model-Law-Insol-2013-Guide-Enactment-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8A7D82-2BAA-4E24-AA26-E72E0D2C80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443</TotalTime>
  <Pages>12</Pages>
  <Words>3134</Words>
  <Characters>17864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20957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Suzzy</dc:creator>
  <cp:keywords/>
  <dc:description/>
  <cp:lastModifiedBy>Suzzy</cp:lastModifiedBy>
  <cp:revision>32</cp:revision>
  <dcterms:created xsi:type="dcterms:W3CDTF">2016-10-04T07:04:00Z</dcterms:created>
  <dcterms:modified xsi:type="dcterms:W3CDTF">2017-05-22T10:49:00Z</dcterms:modified>
</cp:coreProperties>
</file>