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8C5" w:rsidRPr="00A618C5" w:rsidRDefault="00A618C5" w:rsidP="00BC38A2">
      <w:pPr>
        <w:rPr>
          <w:b/>
          <w:sz w:val="32"/>
          <w:szCs w:val="32"/>
        </w:rPr>
      </w:pPr>
      <w:r w:rsidRPr="00A618C5">
        <w:rPr>
          <w:b/>
          <w:sz w:val="32"/>
          <w:szCs w:val="32"/>
        </w:rPr>
        <w:t>LINKS TO ARTICLES ON SECURTIZATION OF IP</w:t>
      </w:r>
      <w:bookmarkStart w:id="0" w:name="_GoBack"/>
      <w:bookmarkEnd w:id="0"/>
    </w:p>
    <w:p w:rsidR="007274CB" w:rsidRDefault="00BC38A2" w:rsidP="00BC38A2">
      <w:pPr>
        <w:pStyle w:val="ListParagraph"/>
        <w:numPr>
          <w:ilvl w:val="0"/>
          <w:numId w:val="1"/>
        </w:numPr>
      </w:pPr>
      <w:hyperlink r:id="rId5" w:history="1">
        <w:r w:rsidRPr="009D3ADC">
          <w:rPr>
            <w:rStyle w:val="Hyperlink"/>
          </w:rPr>
          <w:t>https://www.businessdailyafrica.com/bd/opinion-analysis/ideas-debate/using-intellectual-property-as-collateral-for-credit-access-2300582</w:t>
        </w:r>
      </w:hyperlink>
    </w:p>
    <w:p w:rsidR="00BC38A2" w:rsidRDefault="004B04E0" w:rsidP="004B04E0">
      <w:pPr>
        <w:pStyle w:val="ListParagraph"/>
        <w:numPr>
          <w:ilvl w:val="0"/>
          <w:numId w:val="1"/>
        </w:numPr>
      </w:pPr>
      <w:hyperlink r:id="rId6" w:history="1">
        <w:r w:rsidRPr="009D3ADC">
          <w:rPr>
            <w:rStyle w:val="Hyperlink"/>
          </w:rPr>
          <w:t>https://www.wipo.int/wipo_magazine/en/2008/05/article_0001.html</w:t>
        </w:r>
      </w:hyperlink>
    </w:p>
    <w:p w:rsidR="004B04E0" w:rsidRDefault="004B04E0" w:rsidP="004B04E0">
      <w:pPr>
        <w:pStyle w:val="ListParagraph"/>
        <w:numPr>
          <w:ilvl w:val="0"/>
          <w:numId w:val="1"/>
        </w:numPr>
      </w:pPr>
      <w:hyperlink r:id="rId7" w:history="1">
        <w:r w:rsidRPr="009D3ADC">
          <w:rPr>
            <w:rStyle w:val="Hyperlink"/>
          </w:rPr>
          <w:t>https://www.wipo.int/sme/en/securing_financing/</w:t>
        </w:r>
      </w:hyperlink>
    </w:p>
    <w:p w:rsidR="004B04E0" w:rsidRDefault="004B04E0" w:rsidP="004B04E0">
      <w:pPr>
        <w:pStyle w:val="ListParagraph"/>
        <w:numPr>
          <w:ilvl w:val="0"/>
          <w:numId w:val="1"/>
        </w:numPr>
      </w:pPr>
      <w:hyperlink r:id="rId8" w:history="1">
        <w:r w:rsidRPr="009D3ADC">
          <w:rPr>
            <w:rStyle w:val="Hyperlink"/>
          </w:rPr>
          <w:t>https://mman.co.ke/content/collateralisation-intellectual-property-rights</w:t>
        </w:r>
      </w:hyperlink>
    </w:p>
    <w:p w:rsidR="004B04E0" w:rsidRDefault="004B04E0" w:rsidP="004B04E0">
      <w:pPr>
        <w:pStyle w:val="ListParagraph"/>
        <w:numPr>
          <w:ilvl w:val="0"/>
          <w:numId w:val="1"/>
        </w:numPr>
      </w:pPr>
      <w:hyperlink r:id="rId9" w:history="1">
        <w:r w:rsidRPr="009D3ADC">
          <w:rPr>
            <w:rStyle w:val="Hyperlink"/>
          </w:rPr>
          <w:t>https://thelegalanalytica.com/2020/04/24/ip-financing/</w:t>
        </w:r>
      </w:hyperlink>
    </w:p>
    <w:p w:rsidR="004B04E0" w:rsidRDefault="004B04E0" w:rsidP="004B04E0">
      <w:pPr>
        <w:pStyle w:val="ListParagraph"/>
        <w:numPr>
          <w:ilvl w:val="0"/>
          <w:numId w:val="1"/>
        </w:numPr>
      </w:pPr>
      <w:hyperlink r:id="rId10" w:history="1">
        <w:r w:rsidRPr="009D3ADC">
          <w:rPr>
            <w:rStyle w:val="Hyperlink"/>
          </w:rPr>
          <w:t>https://my-life.lu/en/expert-interview-how-to-use-your-intellectual-property-as-collateral-for-a-loan-21012/</w:t>
        </w:r>
      </w:hyperlink>
    </w:p>
    <w:p w:rsidR="004B04E0" w:rsidRDefault="00A618C5" w:rsidP="00A618C5">
      <w:pPr>
        <w:pStyle w:val="ListParagraph"/>
        <w:numPr>
          <w:ilvl w:val="0"/>
          <w:numId w:val="1"/>
        </w:numPr>
      </w:pPr>
      <w:hyperlink r:id="rId11" w:history="1">
        <w:r w:rsidRPr="009D3ADC">
          <w:rPr>
            <w:rStyle w:val="Hyperlink"/>
          </w:rPr>
          <w:t>https://www.llflegal.com/securing-loans-with-intellectual-property-assets-what-lenders-need-to-know</w:t>
        </w:r>
      </w:hyperlink>
    </w:p>
    <w:p w:rsidR="00A618C5" w:rsidRDefault="00A618C5" w:rsidP="00A618C5">
      <w:pPr>
        <w:pStyle w:val="ListParagraph"/>
        <w:numPr>
          <w:ilvl w:val="0"/>
          <w:numId w:val="1"/>
        </w:numPr>
      </w:pPr>
    </w:p>
    <w:sectPr w:rsidR="00A61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A6D2D"/>
    <w:multiLevelType w:val="hybridMultilevel"/>
    <w:tmpl w:val="A50EB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8A2"/>
    <w:rsid w:val="004B04E0"/>
    <w:rsid w:val="007274CB"/>
    <w:rsid w:val="00A618C5"/>
    <w:rsid w:val="00BC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62A8"/>
  <w15:chartTrackingRefBased/>
  <w15:docId w15:val="{6ADDC211-9305-4CA4-B044-2C58835C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8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38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an.co.ke/content/collateralisation-intellectual-property-righ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ipo.int/sme/en/securing_financin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po.int/wipo_magazine/en/2008/05/article_0001.html" TargetMode="External"/><Relationship Id="rId11" Type="http://schemas.openxmlformats.org/officeDocument/2006/relationships/hyperlink" Target="https://www.llflegal.com/securing-loans-with-intellectual-property-assets-what-lenders-need-to-know" TargetMode="External"/><Relationship Id="rId5" Type="http://schemas.openxmlformats.org/officeDocument/2006/relationships/hyperlink" Target="https://www.businessdailyafrica.com/bd/opinion-analysis/ideas-debate/using-intellectual-property-as-collateral-for-credit-access-2300582" TargetMode="External"/><Relationship Id="rId10" Type="http://schemas.openxmlformats.org/officeDocument/2006/relationships/hyperlink" Target="https://my-life.lu/en/expert-interview-how-to-use-your-intellectual-property-as-collateral-for-a-loan-2101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legalanalytica.com/2020/04/24/ip-finan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 Wakimani</dc:creator>
  <cp:keywords/>
  <dc:description/>
  <cp:lastModifiedBy>Fredd Wakimani</cp:lastModifiedBy>
  <cp:revision>1</cp:revision>
  <dcterms:created xsi:type="dcterms:W3CDTF">2022-04-11T07:00:00Z</dcterms:created>
  <dcterms:modified xsi:type="dcterms:W3CDTF">2022-04-11T07:40:00Z</dcterms:modified>
</cp:coreProperties>
</file>