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9A5868" w14:textId="77777777" w:rsidR="00DD7AB6" w:rsidRDefault="00DD7AB6" w:rsidP="00DD7AB6">
      <w:pPr>
        <w:spacing w:after="0" w:line="240" w:lineRule="auto"/>
        <w:ind w:left="8"/>
        <w:jc w:val="center"/>
      </w:pPr>
      <w:r>
        <w:rPr>
          <w:noProof/>
        </w:rPr>
        <w:drawing>
          <wp:inline distT="0" distB="0" distL="0" distR="0" wp14:anchorId="547CB7AB" wp14:editId="4F9F1088">
            <wp:extent cx="1866900" cy="1685925"/>
            <wp:effectExtent l="0" t="0" r="0" b="0"/>
            <wp:docPr id="65" name="Picture 65"/>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8"/>
                    <a:stretch>
                      <a:fillRect/>
                    </a:stretch>
                  </pic:blipFill>
                  <pic:spPr>
                    <a:xfrm>
                      <a:off x="0" y="0"/>
                      <a:ext cx="1866900" cy="1685925"/>
                    </a:xfrm>
                    <a:prstGeom prst="rect">
                      <a:avLst/>
                    </a:prstGeom>
                  </pic:spPr>
                </pic:pic>
              </a:graphicData>
            </a:graphic>
          </wp:inline>
        </w:drawing>
      </w:r>
      <w:r>
        <w:t xml:space="preserve"> </w:t>
      </w:r>
    </w:p>
    <w:p w14:paraId="1A3E88E4" w14:textId="77777777" w:rsidR="00DD7AB6" w:rsidRPr="00DD7AB6" w:rsidRDefault="00DD7AB6" w:rsidP="00DD7AB6">
      <w:pPr>
        <w:spacing w:after="324" w:line="240" w:lineRule="auto"/>
        <w:ind w:right="119"/>
        <w:jc w:val="center"/>
        <w:rPr>
          <w:rFonts w:ascii="Times New Roman" w:hAnsi="Times New Roman" w:cs="Times New Roman"/>
          <w:sz w:val="32"/>
          <w:szCs w:val="32"/>
        </w:rPr>
      </w:pPr>
      <w:r w:rsidRPr="00DD7AB6">
        <w:rPr>
          <w:rFonts w:ascii="Times New Roman" w:hAnsi="Times New Roman" w:cs="Times New Roman"/>
          <w:b/>
          <w:color w:val="202124"/>
          <w:sz w:val="32"/>
          <w:szCs w:val="32"/>
        </w:rPr>
        <w:t xml:space="preserve">KENYA SCHOOL OF LAW </w:t>
      </w:r>
      <w:r w:rsidRPr="00DD7AB6">
        <w:rPr>
          <w:rFonts w:ascii="Times New Roman" w:hAnsi="Times New Roman" w:cs="Times New Roman"/>
          <w:sz w:val="32"/>
          <w:szCs w:val="32"/>
        </w:rPr>
        <w:t xml:space="preserve"> </w:t>
      </w:r>
    </w:p>
    <w:p w14:paraId="25855127" w14:textId="77777777" w:rsidR="00DD7AB6" w:rsidRPr="00DD7AB6" w:rsidRDefault="00DD7AB6" w:rsidP="00DD7AB6">
      <w:pPr>
        <w:spacing w:after="324" w:line="240" w:lineRule="auto"/>
        <w:ind w:right="119"/>
        <w:jc w:val="center"/>
        <w:rPr>
          <w:rFonts w:ascii="Times New Roman" w:hAnsi="Times New Roman" w:cs="Times New Roman"/>
          <w:sz w:val="32"/>
          <w:szCs w:val="32"/>
        </w:rPr>
      </w:pPr>
    </w:p>
    <w:p w14:paraId="3017D30A" w14:textId="77777777" w:rsidR="00DD7AB6" w:rsidRPr="00DD7AB6" w:rsidRDefault="00DD7AB6" w:rsidP="00DD7AB6">
      <w:pPr>
        <w:spacing w:after="357" w:line="240" w:lineRule="auto"/>
        <w:ind w:right="172"/>
        <w:jc w:val="center"/>
        <w:rPr>
          <w:rFonts w:ascii="Times New Roman" w:hAnsi="Times New Roman" w:cs="Times New Roman"/>
          <w:sz w:val="32"/>
          <w:szCs w:val="32"/>
        </w:rPr>
      </w:pPr>
      <w:r w:rsidRPr="00DD7AB6">
        <w:rPr>
          <w:rFonts w:ascii="Times New Roman" w:hAnsi="Times New Roman" w:cs="Times New Roman"/>
          <w:b/>
          <w:color w:val="202124"/>
          <w:sz w:val="32"/>
          <w:szCs w:val="32"/>
        </w:rPr>
        <w:t xml:space="preserve">ADVOCATES TRAINING PROGRAMME </w:t>
      </w:r>
      <w:r w:rsidRPr="00DD7AB6">
        <w:rPr>
          <w:rFonts w:ascii="Times New Roman" w:hAnsi="Times New Roman" w:cs="Times New Roman"/>
          <w:sz w:val="32"/>
          <w:szCs w:val="32"/>
        </w:rPr>
        <w:t xml:space="preserve"> </w:t>
      </w:r>
    </w:p>
    <w:p w14:paraId="1D07FDC7" w14:textId="784ACC20" w:rsidR="00DD7AB6" w:rsidRPr="00DD7AB6" w:rsidRDefault="00DD7AB6" w:rsidP="00DD7AB6">
      <w:pPr>
        <w:spacing w:after="324" w:line="240" w:lineRule="auto"/>
        <w:ind w:right="52"/>
        <w:jc w:val="center"/>
        <w:rPr>
          <w:rFonts w:ascii="Times New Roman" w:hAnsi="Times New Roman" w:cs="Times New Roman"/>
          <w:sz w:val="32"/>
          <w:szCs w:val="32"/>
        </w:rPr>
      </w:pPr>
      <w:r w:rsidRPr="00DD7AB6">
        <w:rPr>
          <w:rFonts w:ascii="Times New Roman" w:hAnsi="Times New Roman" w:cs="Times New Roman"/>
          <w:b/>
          <w:color w:val="202124"/>
          <w:sz w:val="32"/>
          <w:szCs w:val="32"/>
        </w:rPr>
        <w:t>ACADEMIC YEAR 2024/2025</w:t>
      </w:r>
      <w:r w:rsidRPr="00DD7AB6">
        <w:rPr>
          <w:rFonts w:ascii="Times New Roman" w:hAnsi="Times New Roman" w:cs="Times New Roman"/>
          <w:sz w:val="32"/>
          <w:szCs w:val="32"/>
        </w:rPr>
        <w:t xml:space="preserve"> </w:t>
      </w:r>
    </w:p>
    <w:p w14:paraId="05F4817A" w14:textId="77777777" w:rsidR="00DD7AB6" w:rsidRPr="00DD7AB6" w:rsidRDefault="00DD7AB6" w:rsidP="00DD7AB6">
      <w:pPr>
        <w:spacing w:after="324" w:line="240" w:lineRule="auto"/>
        <w:ind w:right="52"/>
        <w:jc w:val="center"/>
        <w:rPr>
          <w:rFonts w:ascii="Times New Roman" w:hAnsi="Times New Roman" w:cs="Times New Roman"/>
          <w:sz w:val="32"/>
          <w:szCs w:val="32"/>
        </w:rPr>
      </w:pPr>
    </w:p>
    <w:p w14:paraId="7BC2B45A" w14:textId="778DC9D1" w:rsidR="00DD7AB6" w:rsidRPr="00DD7AB6" w:rsidRDefault="00DD7AB6" w:rsidP="00DD7AB6">
      <w:pPr>
        <w:spacing w:after="1432" w:line="240" w:lineRule="auto"/>
        <w:ind w:right="90"/>
        <w:jc w:val="center"/>
        <w:rPr>
          <w:rFonts w:ascii="Times New Roman" w:hAnsi="Times New Roman" w:cs="Times New Roman"/>
          <w:b/>
          <w:color w:val="202124"/>
          <w:sz w:val="32"/>
          <w:szCs w:val="32"/>
        </w:rPr>
      </w:pPr>
      <w:r w:rsidRPr="00DD7AB6">
        <w:rPr>
          <w:rFonts w:ascii="Times New Roman" w:hAnsi="Times New Roman" w:cs="Times New Roman"/>
          <w:b/>
          <w:color w:val="202124"/>
          <w:sz w:val="32"/>
          <w:szCs w:val="32"/>
        </w:rPr>
        <w:t xml:space="preserve">ATP 107-CONVEYANCING </w:t>
      </w:r>
    </w:p>
    <w:p w14:paraId="10296916" w14:textId="400018C4" w:rsidR="00DD7AB6" w:rsidRPr="00DD7AB6" w:rsidRDefault="00DD7AB6" w:rsidP="00DD7AB6">
      <w:pPr>
        <w:spacing w:after="1432" w:line="240" w:lineRule="auto"/>
        <w:ind w:right="90"/>
        <w:jc w:val="center"/>
        <w:rPr>
          <w:rFonts w:ascii="Times New Roman" w:hAnsi="Times New Roman" w:cs="Times New Roman"/>
          <w:b/>
          <w:color w:val="202124"/>
          <w:sz w:val="32"/>
          <w:szCs w:val="32"/>
        </w:rPr>
      </w:pPr>
      <w:r w:rsidRPr="00DD7AB6">
        <w:rPr>
          <w:rFonts w:ascii="Times New Roman" w:hAnsi="Times New Roman" w:cs="Times New Roman"/>
          <w:b/>
          <w:color w:val="202124"/>
          <w:sz w:val="32"/>
          <w:szCs w:val="32"/>
        </w:rPr>
        <w:t>FIRM 4 CLASS C</w:t>
      </w:r>
    </w:p>
    <w:p w14:paraId="7AF9D864" w14:textId="32C2BAAF" w:rsidR="00DD7AB6" w:rsidRPr="00DD7AB6" w:rsidRDefault="00DD7AB6" w:rsidP="00DD7AB6">
      <w:pPr>
        <w:spacing w:after="285" w:line="240" w:lineRule="auto"/>
        <w:ind w:left="994" w:right="198"/>
        <w:jc w:val="center"/>
        <w:rPr>
          <w:rFonts w:ascii="Times New Roman" w:hAnsi="Times New Roman" w:cs="Times New Roman"/>
          <w:b/>
          <w:color w:val="202124"/>
          <w:sz w:val="32"/>
          <w:szCs w:val="32"/>
        </w:rPr>
      </w:pPr>
      <w:r w:rsidRPr="00DD7AB6">
        <w:rPr>
          <w:rFonts w:ascii="Times New Roman" w:hAnsi="Times New Roman" w:cs="Times New Roman"/>
          <w:b/>
          <w:color w:val="202124"/>
          <w:sz w:val="32"/>
          <w:szCs w:val="32"/>
        </w:rPr>
        <w:t>TYPES OF LEGAL AND EQUITABLE INTERESTS IN LAND</w:t>
      </w:r>
    </w:p>
    <w:p w14:paraId="78AE78C4" w14:textId="77777777" w:rsidR="00DD7AB6" w:rsidRPr="00DD7AB6" w:rsidRDefault="00DD7AB6" w:rsidP="00DD7AB6">
      <w:pPr>
        <w:spacing w:after="285" w:line="240" w:lineRule="auto"/>
        <w:ind w:left="994" w:right="198"/>
        <w:jc w:val="center"/>
        <w:rPr>
          <w:rFonts w:ascii="Times New Roman" w:hAnsi="Times New Roman" w:cs="Times New Roman"/>
          <w:sz w:val="32"/>
          <w:szCs w:val="32"/>
        </w:rPr>
      </w:pPr>
    </w:p>
    <w:p w14:paraId="43093D2D" w14:textId="134AD32A" w:rsidR="00DD7AB6" w:rsidRPr="00DD7AB6" w:rsidRDefault="00DD7AB6" w:rsidP="00DD7AB6">
      <w:pPr>
        <w:spacing w:after="324" w:line="240" w:lineRule="auto"/>
        <w:ind w:right="85"/>
        <w:jc w:val="center"/>
        <w:rPr>
          <w:rFonts w:ascii="Times New Roman" w:hAnsi="Times New Roman" w:cs="Times New Roman"/>
          <w:sz w:val="32"/>
          <w:szCs w:val="32"/>
        </w:rPr>
      </w:pPr>
      <w:r w:rsidRPr="00DD7AB6">
        <w:rPr>
          <w:rFonts w:ascii="Times New Roman" w:hAnsi="Times New Roman" w:cs="Times New Roman"/>
          <w:b/>
          <w:color w:val="202124"/>
          <w:sz w:val="32"/>
          <w:szCs w:val="32"/>
        </w:rPr>
        <w:t>COURSE COORDINATOR: M</w:t>
      </w:r>
      <w:r>
        <w:rPr>
          <w:rFonts w:ascii="Times New Roman" w:hAnsi="Times New Roman" w:cs="Times New Roman"/>
          <w:b/>
          <w:color w:val="202124"/>
          <w:sz w:val="32"/>
          <w:szCs w:val="32"/>
        </w:rPr>
        <w:t>R. KIBET SANG</w:t>
      </w:r>
      <w:r w:rsidRPr="00DD7AB6">
        <w:rPr>
          <w:rFonts w:ascii="Times New Roman" w:hAnsi="Times New Roman" w:cs="Times New Roman"/>
          <w:sz w:val="32"/>
          <w:szCs w:val="32"/>
        </w:rPr>
        <w:t xml:space="preserve"> </w:t>
      </w:r>
    </w:p>
    <w:p w14:paraId="785570C8" w14:textId="6655AC98" w:rsidR="00585917" w:rsidRPr="00DD7AB6" w:rsidRDefault="00585917">
      <w:pPr>
        <w:rPr>
          <w:rFonts w:ascii="Times New Roman" w:hAnsi="Times New Roman" w:cs="Times New Roman"/>
          <w:sz w:val="32"/>
          <w:szCs w:val="32"/>
        </w:rPr>
      </w:pPr>
      <w:r w:rsidRPr="00DD7AB6">
        <w:rPr>
          <w:rFonts w:ascii="Times New Roman" w:hAnsi="Times New Roman" w:cs="Times New Roman"/>
          <w:sz w:val="32"/>
          <w:szCs w:val="32"/>
        </w:rPr>
        <w:br w:type="page"/>
      </w:r>
    </w:p>
    <w:p w14:paraId="403623FD" w14:textId="77777777" w:rsidR="001B2C6D" w:rsidRDefault="001B2C6D" w:rsidP="00DD7AB6">
      <w:pPr>
        <w:spacing w:line="254" w:lineRule="auto"/>
        <w:jc w:val="center"/>
        <w:rPr>
          <w:rFonts w:ascii="Times New Roman" w:eastAsia="Times New Roman" w:hAnsi="Times New Roman" w:cs="Times New Roman"/>
          <w:b/>
          <w:sz w:val="24"/>
          <w:szCs w:val="24"/>
        </w:rPr>
        <w:sectPr w:rsidR="001B2C6D" w:rsidSect="005B51A4">
          <w:pgSz w:w="12240" w:h="15840"/>
          <w:pgMar w:top="1440" w:right="1440" w:bottom="1440" w:left="1440" w:header="720" w:footer="720" w:gutter="0"/>
          <w:cols w:space="720"/>
          <w:docGrid w:linePitch="360"/>
        </w:sectPr>
      </w:pPr>
    </w:p>
    <w:p w14:paraId="0C9CB44B" w14:textId="77777777" w:rsidR="00F32D5E" w:rsidRDefault="00F32D5E" w:rsidP="00F32D5E">
      <w:pPr>
        <w:spacing w:line="254"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LIST OF FIRM MEMBERS</w:t>
      </w:r>
    </w:p>
    <w:tbl>
      <w:tblPr>
        <w:tblW w:w="96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3"/>
        <w:gridCol w:w="5229"/>
        <w:gridCol w:w="3624"/>
      </w:tblGrid>
      <w:tr w:rsidR="00F32D5E" w14:paraId="04FE92B3" w14:textId="77777777" w:rsidTr="00A228C7">
        <w:trPr>
          <w:trHeight w:val="414"/>
        </w:trPr>
        <w:tc>
          <w:tcPr>
            <w:tcW w:w="823" w:type="dxa"/>
            <w:tcBorders>
              <w:top w:val="single" w:sz="4" w:space="0" w:color="000000"/>
              <w:left w:val="single" w:sz="4" w:space="0" w:color="000000"/>
              <w:bottom w:val="single" w:sz="4" w:space="0" w:color="000000"/>
              <w:right w:val="single" w:sz="4" w:space="0" w:color="000000"/>
            </w:tcBorders>
            <w:hideMark/>
          </w:tcPr>
          <w:p w14:paraId="72BD6368" w14:textId="77777777" w:rsidR="00F32D5E" w:rsidRDefault="00F32D5E" w:rsidP="00A228C7">
            <w:pPr>
              <w:spacing w:line="254"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NO.</w:t>
            </w:r>
          </w:p>
        </w:tc>
        <w:tc>
          <w:tcPr>
            <w:tcW w:w="5229" w:type="dxa"/>
            <w:tcBorders>
              <w:top w:val="single" w:sz="4" w:space="0" w:color="000000"/>
              <w:left w:val="single" w:sz="4" w:space="0" w:color="000000"/>
              <w:bottom w:val="single" w:sz="4" w:space="0" w:color="000000"/>
              <w:right w:val="single" w:sz="4" w:space="0" w:color="000000"/>
            </w:tcBorders>
            <w:hideMark/>
          </w:tcPr>
          <w:p w14:paraId="669B7587" w14:textId="77777777" w:rsidR="00F32D5E" w:rsidRDefault="00F32D5E" w:rsidP="00A228C7">
            <w:pPr>
              <w:spacing w:line="254"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NAME</w:t>
            </w:r>
          </w:p>
        </w:tc>
        <w:tc>
          <w:tcPr>
            <w:tcW w:w="3624" w:type="dxa"/>
            <w:tcBorders>
              <w:top w:val="single" w:sz="4" w:space="0" w:color="000000"/>
              <w:left w:val="single" w:sz="4" w:space="0" w:color="000000"/>
              <w:bottom w:val="single" w:sz="4" w:space="0" w:color="000000"/>
              <w:right w:val="single" w:sz="4" w:space="0" w:color="000000"/>
            </w:tcBorders>
            <w:hideMark/>
          </w:tcPr>
          <w:p w14:paraId="74F8B9D8" w14:textId="77777777" w:rsidR="00F32D5E" w:rsidRDefault="00F32D5E" w:rsidP="00A228C7">
            <w:pPr>
              <w:spacing w:line="254"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ADMISSION NUMBER</w:t>
            </w:r>
          </w:p>
        </w:tc>
      </w:tr>
      <w:tr w:rsidR="00F32D5E" w14:paraId="3D82C2BB" w14:textId="77777777" w:rsidTr="00A228C7">
        <w:trPr>
          <w:trHeight w:val="600"/>
        </w:trPr>
        <w:tc>
          <w:tcPr>
            <w:tcW w:w="823" w:type="dxa"/>
            <w:tcBorders>
              <w:top w:val="single" w:sz="4" w:space="0" w:color="000000"/>
              <w:left w:val="single" w:sz="4" w:space="0" w:color="000000"/>
              <w:bottom w:val="single" w:sz="4" w:space="0" w:color="000000"/>
              <w:right w:val="single" w:sz="4" w:space="0" w:color="000000"/>
            </w:tcBorders>
            <w:hideMark/>
          </w:tcPr>
          <w:p w14:paraId="354EA0FD" w14:textId="77777777" w:rsidR="00F32D5E" w:rsidRDefault="00F32D5E" w:rsidP="00A228C7">
            <w:pPr>
              <w:spacing w:line="254"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5229" w:type="dxa"/>
            <w:tcBorders>
              <w:top w:val="single" w:sz="4" w:space="0" w:color="000000"/>
              <w:left w:val="single" w:sz="4" w:space="0" w:color="000000"/>
              <w:bottom w:val="single" w:sz="4" w:space="0" w:color="000000"/>
              <w:right w:val="single" w:sz="4" w:space="0" w:color="000000"/>
            </w:tcBorders>
            <w:hideMark/>
          </w:tcPr>
          <w:p w14:paraId="2482DA16" w14:textId="77777777" w:rsidR="00F32D5E" w:rsidRPr="00DD7AB6" w:rsidRDefault="00F32D5E" w:rsidP="00A228C7">
            <w:pPr>
              <w:spacing w:line="254" w:lineRule="auto"/>
              <w:rPr>
                <w:rFonts w:ascii="Times New Roman" w:eastAsia="Times New Roman" w:hAnsi="Times New Roman" w:cs="Times New Roman"/>
                <w:bCs/>
                <w:iCs/>
                <w:sz w:val="24"/>
                <w:szCs w:val="24"/>
              </w:rPr>
            </w:pPr>
            <w:r>
              <w:rPr>
                <w:rFonts w:ascii="Times New Roman" w:eastAsia="Times New Roman" w:hAnsi="Times New Roman" w:cs="Times New Roman"/>
                <w:bCs/>
                <w:iCs/>
                <w:sz w:val="24"/>
                <w:szCs w:val="24"/>
              </w:rPr>
              <w:t>JEAN CHAWIYAH</w:t>
            </w:r>
          </w:p>
        </w:tc>
        <w:tc>
          <w:tcPr>
            <w:tcW w:w="3624" w:type="dxa"/>
            <w:tcBorders>
              <w:top w:val="single" w:sz="4" w:space="0" w:color="000000"/>
              <w:left w:val="single" w:sz="4" w:space="0" w:color="000000"/>
              <w:bottom w:val="single" w:sz="4" w:space="0" w:color="000000"/>
              <w:right w:val="single" w:sz="4" w:space="0" w:color="000000"/>
            </w:tcBorders>
            <w:hideMark/>
          </w:tcPr>
          <w:p w14:paraId="4AF53F1B" w14:textId="77777777" w:rsidR="00F32D5E" w:rsidRPr="00DD7AB6" w:rsidRDefault="00F32D5E" w:rsidP="00A228C7">
            <w:pPr>
              <w:spacing w:line="254" w:lineRule="auto"/>
              <w:rPr>
                <w:rFonts w:ascii="Times New Roman" w:eastAsia="Times New Roman" w:hAnsi="Times New Roman" w:cs="Times New Roman"/>
                <w:bCs/>
                <w:iCs/>
                <w:sz w:val="24"/>
                <w:szCs w:val="24"/>
              </w:rPr>
            </w:pPr>
            <w:r w:rsidRPr="00DD7AB6">
              <w:rPr>
                <w:rFonts w:ascii="Times New Roman" w:eastAsia="Times New Roman" w:hAnsi="Times New Roman" w:cs="Times New Roman"/>
                <w:bCs/>
                <w:iCs/>
                <w:sz w:val="24"/>
                <w:szCs w:val="24"/>
              </w:rPr>
              <w:t>202</w:t>
            </w:r>
            <w:r>
              <w:rPr>
                <w:rFonts w:ascii="Times New Roman" w:eastAsia="Times New Roman" w:hAnsi="Times New Roman" w:cs="Times New Roman"/>
                <w:bCs/>
                <w:iCs/>
                <w:sz w:val="24"/>
                <w:szCs w:val="24"/>
              </w:rPr>
              <w:t>41691</w:t>
            </w:r>
          </w:p>
        </w:tc>
      </w:tr>
      <w:tr w:rsidR="00F32D5E" w14:paraId="62F27212" w14:textId="77777777" w:rsidTr="00A228C7">
        <w:trPr>
          <w:trHeight w:val="600"/>
        </w:trPr>
        <w:tc>
          <w:tcPr>
            <w:tcW w:w="823" w:type="dxa"/>
            <w:tcBorders>
              <w:top w:val="single" w:sz="4" w:space="0" w:color="000000"/>
              <w:left w:val="single" w:sz="4" w:space="0" w:color="000000"/>
              <w:bottom w:val="single" w:sz="4" w:space="0" w:color="000000"/>
              <w:right w:val="single" w:sz="4" w:space="0" w:color="000000"/>
            </w:tcBorders>
            <w:hideMark/>
          </w:tcPr>
          <w:p w14:paraId="5C754431" w14:textId="77777777" w:rsidR="00F32D5E" w:rsidRDefault="00F32D5E" w:rsidP="00A228C7">
            <w:pPr>
              <w:spacing w:line="254"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p>
        </w:tc>
        <w:tc>
          <w:tcPr>
            <w:tcW w:w="5229" w:type="dxa"/>
            <w:tcBorders>
              <w:top w:val="single" w:sz="4" w:space="0" w:color="000000"/>
              <w:left w:val="single" w:sz="4" w:space="0" w:color="000000"/>
              <w:bottom w:val="single" w:sz="4" w:space="0" w:color="000000"/>
              <w:right w:val="single" w:sz="4" w:space="0" w:color="000000"/>
            </w:tcBorders>
            <w:hideMark/>
          </w:tcPr>
          <w:p w14:paraId="19C5F7DA" w14:textId="4D4D2949" w:rsidR="00F32D5E" w:rsidRDefault="00F32D5E" w:rsidP="00A228C7">
            <w:pPr>
              <w:spacing w:line="254"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JOSEPH WACHIRA</w:t>
            </w:r>
          </w:p>
        </w:tc>
        <w:tc>
          <w:tcPr>
            <w:tcW w:w="3624" w:type="dxa"/>
            <w:tcBorders>
              <w:top w:val="single" w:sz="4" w:space="0" w:color="000000"/>
              <w:left w:val="single" w:sz="4" w:space="0" w:color="000000"/>
              <w:bottom w:val="single" w:sz="4" w:space="0" w:color="000000"/>
              <w:right w:val="single" w:sz="4" w:space="0" w:color="000000"/>
            </w:tcBorders>
            <w:hideMark/>
          </w:tcPr>
          <w:p w14:paraId="5AC216D3" w14:textId="77777777" w:rsidR="00F32D5E" w:rsidRDefault="00F32D5E" w:rsidP="00A228C7">
            <w:pPr>
              <w:spacing w:line="254"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20241161</w:t>
            </w:r>
          </w:p>
        </w:tc>
      </w:tr>
      <w:tr w:rsidR="00F32D5E" w14:paraId="4DA21ADE" w14:textId="77777777" w:rsidTr="00A228C7">
        <w:trPr>
          <w:trHeight w:val="600"/>
        </w:trPr>
        <w:tc>
          <w:tcPr>
            <w:tcW w:w="823" w:type="dxa"/>
            <w:tcBorders>
              <w:top w:val="single" w:sz="4" w:space="0" w:color="000000"/>
              <w:left w:val="single" w:sz="4" w:space="0" w:color="000000"/>
              <w:bottom w:val="single" w:sz="4" w:space="0" w:color="000000"/>
              <w:right w:val="single" w:sz="4" w:space="0" w:color="000000"/>
            </w:tcBorders>
            <w:hideMark/>
          </w:tcPr>
          <w:p w14:paraId="0A0EF914" w14:textId="77777777" w:rsidR="00F32D5E" w:rsidRDefault="00F32D5E" w:rsidP="00A228C7">
            <w:pPr>
              <w:spacing w:line="254"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5229" w:type="dxa"/>
            <w:tcBorders>
              <w:top w:val="single" w:sz="4" w:space="0" w:color="000000"/>
              <w:left w:val="single" w:sz="4" w:space="0" w:color="000000"/>
              <w:bottom w:val="single" w:sz="4" w:space="0" w:color="000000"/>
              <w:right w:val="single" w:sz="4" w:space="0" w:color="000000"/>
            </w:tcBorders>
            <w:hideMark/>
          </w:tcPr>
          <w:p w14:paraId="7B763440" w14:textId="77777777" w:rsidR="00F32D5E" w:rsidRDefault="00F32D5E" w:rsidP="00A228C7">
            <w:pPr>
              <w:spacing w:line="254"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CAROLINE GICHUKI</w:t>
            </w:r>
          </w:p>
        </w:tc>
        <w:tc>
          <w:tcPr>
            <w:tcW w:w="3624" w:type="dxa"/>
            <w:tcBorders>
              <w:top w:val="single" w:sz="4" w:space="0" w:color="000000"/>
              <w:left w:val="single" w:sz="4" w:space="0" w:color="000000"/>
              <w:bottom w:val="single" w:sz="4" w:space="0" w:color="000000"/>
              <w:right w:val="single" w:sz="4" w:space="0" w:color="000000"/>
            </w:tcBorders>
            <w:hideMark/>
          </w:tcPr>
          <w:p w14:paraId="00BF801A" w14:textId="77777777" w:rsidR="00F32D5E" w:rsidRDefault="00F32D5E" w:rsidP="00A228C7">
            <w:pPr>
              <w:spacing w:line="254"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20241806</w:t>
            </w:r>
          </w:p>
        </w:tc>
      </w:tr>
      <w:tr w:rsidR="00F32D5E" w14:paraId="019CC43D" w14:textId="77777777" w:rsidTr="00A228C7">
        <w:trPr>
          <w:trHeight w:val="600"/>
        </w:trPr>
        <w:tc>
          <w:tcPr>
            <w:tcW w:w="823" w:type="dxa"/>
            <w:tcBorders>
              <w:top w:val="single" w:sz="4" w:space="0" w:color="000000"/>
              <w:left w:val="single" w:sz="4" w:space="0" w:color="000000"/>
              <w:bottom w:val="single" w:sz="4" w:space="0" w:color="000000"/>
              <w:right w:val="single" w:sz="4" w:space="0" w:color="000000"/>
            </w:tcBorders>
            <w:hideMark/>
          </w:tcPr>
          <w:p w14:paraId="5EEDA40B" w14:textId="77777777" w:rsidR="00F32D5E" w:rsidRDefault="00F32D5E" w:rsidP="00A228C7">
            <w:pPr>
              <w:spacing w:line="254"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5229" w:type="dxa"/>
            <w:tcBorders>
              <w:top w:val="single" w:sz="4" w:space="0" w:color="000000"/>
              <w:left w:val="single" w:sz="4" w:space="0" w:color="000000"/>
              <w:bottom w:val="single" w:sz="4" w:space="0" w:color="000000"/>
              <w:right w:val="single" w:sz="4" w:space="0" w:color="000000"/>
            </w:tcBorders>
            <w:hideMark/>
          </w:tcPr>
          <w:p w14:paraId="5DBB26CA" w14:textId="6EA00B6D" w:rsidR="00F32D5E" w:rsidRDefault="00C629D8" w:rsidP="00A228C7">
            <w:pPr>
              <w:spacing w:line="254"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MUTONGI </w:t>
            </w:r>
            <w:r>
              <w:rPr>
                <w:rFonts w:ascii="Times New Roman" w:eastAsia="Times New Roman" w:hAnsi="Times New Roman" w:cs="Times New Roman"/>
                <w:sz w:val="24"/>
                <w:szCs w:val="24"/>
              </w:rPr>
              <w:t>WENDY MORAA</w:t>
            </w:r>
          </w:p>
        </w:tc>
        <w:tc>
          <w:tcPr>
            <w:tcW w:w="3624" w:type="dxa"/>
            <w:tcBorders>
              <w:top w:val="single" w:sz="4" w:space="0" w:color="000000"/>
              <w:left w:val="single" w:sz="4" w:space="0" w:color="000000"/>
              <w:bottom w:val="single" w:sz="4" w:space="0" w:color="000000"/>
              <w:right w:val="single" w:sz="4" w:space="0" w:color="000000"/>
            </w:tcBorders>
            <w:hideMark/>
          </w:tcPr>
          <w:p w14:paraId="6FCC09B1" w14:textId="77777777" w:rsidR="00F32D5E" w:rsidRDefault="00F32D5E" w:rsidP="00A228C7">
            <w:pPr>
              <w:spacing w:line="254"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20240139</w:t>
            </w:r>
          </w:p>
        </w:tc>
      </w:tr>
      <w:tr w:rsidR="00F32D5E" w14:paraId="55390BC9" w14:textId="77777777" w:rsidTr="00A228C7">
        <w:trPr>
          <w:trHeight w:val="600"/>
        </w:trPr>
        <w:tc>
          <w:tcPr>
            <w:tcW w:w="823" w:type="dxa"/>
            <w:tcBorders>
              <w:top w:val="single" w:sz="4" w:space="0" w:color="000000"/>
              <w:left w:val="single" w:sz="4" w:space="0" w:color="000000"/>
              <w:bottom w:val="single" w:sz="4" w:space="0" w:color="000000"/>
              <w:right w:val="single" w:sz="4" w:space="0" w:color="000000"/>
            </w:tcBorders>
            <w:hideMark/>
          </w:tcPr>
          <w:p w14:paraId="7621123A" w14:textId="77777777" w:rsidR="00F32D5E" w:rsidRDefault="00F32D5E" w:rsidP="00A228C7">
            <w:pPr>
              <w:spacing w:line="254"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w:t>
            </w:r>
          </w:p>
        </w:tc>
        <w:tc>
          <w:tcPr>
            <w:tcW w:w="5229" w:type="dxa"/>
            <w:tcBorders>
              <w:top w:val="single" w:sz="4" w:space="0" w:color="000000"/>
              <w:left w:val="single" w:sz="4" w:space="0" w:color="000000"/>
              <w:bottom w:val="single" w:sz="4" w:space="0" w:color="000000"/>
              <w:right w:val="single" w:sz="4" w:space="0" w:color="000000"/>
            </w:tcBorders>
            <w:hideMark/>
          </w:tcPr>
          <w:p w14:paraId="6DC53281" w14:textId="0F35EE0A" w:rsidR="00F32D5E" w:rsidRDefault="00C629D8" w:rsidP="00A228C7">
            <w:pPr>
              <w:spacing w:line="254"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NGENO </w:t>
            </w:r>
            <w:r w:rsidR="00F32D5E">
              <w:rPr>
                <w:rFonts w:ascii="Times New Roman" w:eastAsia="Times New Roman" w:hAnsi="Times New Roman" w:cs="Times New Roman"/>
                <w:sz w:val="24"/>
                <w:szCs w:val="24"/>
              </w:rPr>
              <w:t xml:space="preserve">CHEBET </w:t>
            </w:r>
            <w:r>
              <w:rPr>
                <w:rFonts w:ascii="Times New Roman" w:eastAsia="Times New Roman" w:hAnsi="Times New Roman" w:cs="Times New Roman"/>
                <w:sz w:val="24"/>
                <w:szCs w:val="24"/>
              </w:rPr>
              <w:t>SHARON</w:t>
            </w:r>
          </w:p>
        </w:tc>
        <w:tc>
          <w:tcPr>
            <w:tcW w:w="3624" w:type="dxa"/>
            <w:tcBorders>
              <w:top w:val="single" w:sz="4" w:space="0" w:color="000000"/>
              <w:left w:val="single" w:sz="4" w:space="0" w:color="000000"/>
              <w:bottom w:val="single" w:sz="4" w:space="0" w:color="000000"/>
              <w:right w:val="single" w:sz="4" w:space="0" w:color="000000"/>
            </w:tcBorders>
            <w:hideMark/>
          </w:tcPr>
          <w:p w14:paraId="412F78C6" w14:textId="77777777" w:rsidR="00F32D5E" w:rsidRDefault="00F32D5E" w:rsidP="00A228C7">
            <w:pPr>
              <w:spacing w:line="254"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20240189</w:t>
            </w:r>
          </w:p>
        </w:tc>
      </w:tr>
      <w:tr w:rsidR="00F32D5E" w14:paraId="0B45F6F9" w14:textId="77777777" w:rsidTr="00A228C7">
        <w:trPr>
          <w:trHeight w:val="600"/>
        </w:trPr>
        <w:tc>
          <w:tcPr>
            <w:tcW w:w="823" w:type="dxa"/>
            <w:tcBorders>
              <w:top w:val="single" w:sz="4" w:space="0" w:color="000000"/>
              <w:left w:val="single" w:sz="4" w:space="0" w:color="000000"/>
              <w:bottom w:val="single" w:sz="4" w:space="0" w:color="000000"/>
              <w:right w:val="single" w:sz="4" w:space="0" w:color="000000"/>
            </w:tcBorders>
            <w:hideMark/>
          </w:tcPr>
          <w:p w14:paraId="0885FF48" w14:textId="77777777" w:rsidR="00F32D5E" w:rsidRDefault="00F32D5E" w:rsidP="00A228C7">
            <w:pPr>
              <w:spacing w:line="254"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5229" w:type="dxa"/>
            <w:tcBorders>
              <w:top w:val="single" w:sz="4" w:space="0" w:color="000000"/>
              <w:left w:val="single" w:sz="4" w:space="0" w:color="000000"/>
              <w:bottom w:val="single" w:sz="4" w:space="0" w:color="000000"/>
              <w:right w:val="single" w:sz="4" w:space="0" w:color="000000"/>
            </w:tcBorders>
            <w:hideMark/>
          </w:tcPr>
          <w:p w14:paraId="179F17CB" w14:textId="77777777" w:rsidR="00F32D5E" w:rsidRDefault="00F32D5E" w:rsidP="00A228C7">
            <w:pPr>
              <w:spacing w:line="254"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FIDELIS MURIGU</w:t>
            </w:r>
          </w:p>
        </w:tc>
        <w:tc>
          <w:tcPr>
            <w:tcW w:w="3624" w:type="dxa"/>
            <w:tcBorders>
              <w:top w:val="single" w:sz="4" w:space="0" w:color="000000"/>
              <w:left w:val="single" w:sz="4" w:space="0" w:color="000000"/>
              <w:bottom w:val="single" w:sz="4" w:space="0" w:color="000000"/>
              <w:right w:val="single" w:sz="4" w:space="0" w:color="000000"/>
            </w:tcBorders>
            <w:hideMark/>
          </w:tcPr>
          <w:p w14:paraId="4D6087C9" w14:textId="77777777" w:rsidR="00F32D5E" w:rsidRDefault="00F32D5E" w:rsidP="00A228C7">
            <w:pPr>
              <w:spacing w:line="254"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20240197</w:t>
            </w:r>
          </w:p>
        </w:tc>
      </w:tr>
      <w:tr w:rsidR="00F32D5E" w14:paraId="157A45D8" w14:textId="77777777" w:rsidTr="00A228C7">
        <w:trPr>
          <w:trHeight w:val="632"/>
        </w:trPr>
        <w:tc>
          <w:tcPr>
            <w:tcW w:w="823" w:type="dxa"/>
            <w:tcBorders>
              <w:top w:val="single" w:sz="4" w:space="0" w:color="000000"/>
              <w:left w:val="single" w:sz="4" w:space="0" w:color="000000"/>
              <w:bottom w:val="single" w:sz="4" w:space="0" w:color="000000"/>
              <w:right w:val="single" w:sz="4" w:space="0" w:color="000000"/>
            </w:tcBorders>
            <w:hideMark/>
          </w:tcPr>
          <w:p w14:paraId="162076D7" w14:textId="77777777" w:rsidR="00F32D5E" w:rsidRDefault="00F32D5E" w:rsidP="00A228C7">
            <w:pPr>
              <w:spacing w:line="254"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5229" w:type="dxa"/>
            <w:tcBorders>
              <w:top w:val="single" w:sz="4" w:space="0" w:color="000000"/>
              <w:left w:val="single" w:sz="4" w:space="0" w:color="000000"/>
              <w:bottom w:val="single" w:sz="4" w:space="0" w:color="000000"/>
              <w:right w:val="single" w:sz="4" w:space="0" w:color="000000"/>
            </w:tcBorders>
            <w:hideMark/>
          </w:tcPr>
          <w:p w14:paraId="767BDB69" w14:textId="750C1F06" w:rsidR="00F32D5E" w:rsidRDefault="00F32D5E" w:rsidP="00A228C7">
            <w:pPr>
              <w:spacing w:line="254"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NICOLA KAWIRE </w:t>
            </w:r>
          </w:p>
        </w:tc>
        <w:tc>
          <w:tcPr>
            <w:tcW w:w="3624" w:type="dxa"/>
            <w:tcBorders>
              <w:top w:val="single" w:sz="4" w:space="0" w:color="000000"/>
              <w:left w:val="single" w:sz="4" w:space="0" w:color="000000"/>
              <w:bottom w:val="single" w:sz="4" w:space="0" w:color="000000"/>
              <w:right w:val="single" w:sz="4" w:space="0" w:color="000000"/>
            </w:tcBorders>
            <w:hideMark/>
          </w:tcPr>
          <w:p w14:paraId="089D4C06" w14:textId="77777777" w:rsidR="00F32D5E" w:rsidRDefault="00F32D5E" w:rsidP="00A228C7">
            <w:pPr>
              <w:spacing w:line="254"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20240154</w:t>
            </w:r>
          </w:p>
        </w:tc>
      </w:tr>
      <w:tr w:rsidR="00F32D5E" w14:paraId="35666C8F" w14:textId="77777777" w:rsidTr="00A228C7">
        <w:trPr>
          <w:trHeight w:val="600"/>
        </w:trPr>
        <w:tc>
          <w:tcPr>
            <w:tcW w:w="823" w:type="dxa"/>
            <w:tcBorders>
              <w:top w:val="single" w:sz="4" w:space="0" w:color="000000"/>
              <w:left w:val="single" w:sz="4" w:space="0" w:color="000000"/>
              <w:bottom w:val="single" w:sz="4" w:space="0" w:color="000000"/>
              <w:right w:val="single" w:sz="4" w:space="0" w:color="000000"/>
            </w:tcBorders>
            <w:hideMark/>
          </w:tcPr>
          <w:p w14:paraId="0ED623C6" w14:textId="77777777" w:rsidR="00F32D5E" w:rsidRDefault="00F32D5E" w:rsidP="00A228C7">
            <w:pPr>
              <w:spacing w:line="254"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5229" w:type="dxa"/>
            <w:tcBorders>
              <w:top w:val="single" w:sz="4" w:space="0" w:color="000000"/>
              <w:left w:val="single" w:sz="4" w:space="0" w:color="000000"/>
              <w:bottom w:val="single" w:sz="4" w:space="0" w:color="000000"/>
              <w:right w:val="single" w:sz="4" w:space="0" w:color="000000"/>
            </w:tcBorders>
            <w:hideMark/>
          </w:tcPr>
          <w:p w14:paraId="48270E2A" w14:textId="6A43F43C" w:rsidR="00F32D5E" w:rsidRDefault="00F32D5E" w:rsidP="00A228C7">
            <w:pPr>
              <w:spacing w:line="254"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EVAN</w:t>
            </w:r>
            <w:r w:rsidR="00C629D8">
              <w:rPr>
                <w:rFonts w:ascii="Times New Roman" w:eastAsia="Times New Roman" w:hAnsi="Times New Roman" w:cs="Times New Roman"/>
                <w:sz w:val="24"/>
                <w:szCs w:val="24"/>
              </w:rPr>
              <w:t>CE</w:t>
            </w:r>
            <w:r>
              <w:rPr>
                <w:rFonts w:ascii="Times New Roman" w:eastAsia="Times New Roman" w:hAnsi="Times New Roman" w:cs="Times New Roman"/>
                <w:sz w:val="24"/>
                <w:szCs w:val="24"/>
              </w:rPr>
              <w:t xml:space="preserve"> O</w:t>
            </w:r>
            <w:r w:rsidR="00D4653E">
              <w:rPr>
                <w:rFonts w:ascii="Times New Roman" w:eastAsia="Times New Roman" w:hAnsi="Times New Roman" w:cs="Times New Roman"/>
                <w:sz w:val="24"/>
                <w:szCs w:val="24"/>
              </w:rPr>
              <w:t>NYALO</w:t>
            </w:r>
          </w:p>
        </w:tc>
        <w:tc>
          <w:tcPr>
            <w:tcW w:w="3624" w:type="dxa"/>
            <w:tcBorders>
              <w:top w:val="single" w:sz="4" w:space="0" w:color="000000"/>
              <w:left w:val="single" w:sz="4" w:space="0" w:color="000000"/>
              <w:bottom w:val="single" w:sz="4" w:space="0" w:color="000000"/>
              <w:right w:val="single" w:sz="4" w:space="0" w:color="000000"/>
            </w:tcBorders>
            <w:hideMark/>
          </w:tcPr>
          <w:p w14:paraId="1D5733AE" w14:textId="77777777" w:rsidR="00F32D5E" w:rsidRDefault="00F32D5E" w:rsidP="00A228C7">
            <w:pPr>
              <w:spacing w:line="254"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20240193</w:t>
            </w:r>
          </w:p>
        </w:tc>
      </w:tr>
      <w:tr w:rsidR="00F32D5E" w14:paraId="1AF6276A" w14:textId="77777777" w:rsidTr="00A228C7">
        <w:trPr>
          <w:trHeight w:val="566"/>
        </w:trPr>
        <w:tc>
          <w:tcPr>
            <w:tcW w:w="823" w:type="dxa"/>
            <w:tcBorders>
              <w:top w:val="single" w:sz="4" w:space="0" w:color="000000"/>
              <w:left w:val="single" w:sz="4" w:space="0" w:color="000000"/>
              <w:bottom w:val="single" w:sz="4" w:space="0" w:color="000000"/>
              <w:right w:val="single" w:sz="4" w:space="0" w:color="000000"/>
            </w:tcBorders>
            <w:hideMark/>
          </w:tcPr>
          <w:p w14:paraId="355F7554" w14:textId="77777777" w:rsidR="00F32D5E" w:rsidRDefault="00F32D5E" w:rsidP="00A228C7">
            <w:pPr>
              <w:spacing w:line="254"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5229" w:type="dxa"/>
            <w:tcBorders>
              <w:top w:val="single" w:sz="4" w:space="0" w:color="000000"/>
              <w:left w:val="single" w:sz="4" w:space="0" w:color="000000"/>
              <w:bottom w:val="single" w:sz="4" w:space="0" w:color="000000"/>
              <w:right w:val="single" w:sz="4" w:space="0" w:color="000000"/>
            </w:tcBorders>
            <w:hideMark/>
          </w:tcPr>
          <w:p w14:paraId="2A24E704" w14:textId="578DAE20" w:rsidR="00F32D5E" w:rsidRDefault="00F32D5E" w:rsidP="00A228C7">
            <w:pPr>
              <w:spacing w:line="254"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WANJAU</w:t>
            </w:r>
            <w:r w:rsidR="00BB01B8">
              <w:rPr>
                <w:rFonts w:ascii="Times New Roman" w:eastAsia="Times New Roman" w:hAnsi="Times New Roman" w:cs="Times New Roman"/>
                <w:sz w:val="24"/>
                <w:szCs w:val="24"/>
              </w:rPr>
              <w:t xml:space="preserve"> </w:t>
            </w:r>
            <w:r w:rsidR="00BB01B8">
              <w:rPr>
                <w:rFonts w:ascii="Times New Roman" w:eastAsia="Times New Roman" w:hAnsi="Times New Roman" w:cs="Times New Roman"/>
                <w:sz w:val="24"/>
                <w:szCs w:val="24"/>
              </w:rPr>
              <w:t>BLESSING</w:t>
            </w:r>
          </w:p>
        </w:tc>
        <w:tc>
          <w:tcPr>
            <w:tcW w:w="3624" w:type="dxa"/>
            <w:tcBorders>
              <w:top w:val="single" w:sz="4" w:space="0" w:color="000000"/>
              <w:left w:val="single" w:sz="4" w:space="0" w:color="000000"/>
              <w:bottom w:val="single" w:sz="4" w:space="0" w:color="000000"/>
              <w:right w:val="single" w:sz="4" w:space="0" w:color="000000"/>
            </w:tcBorders>
            <w:hideMark/>
          </w:tcPr>
          <w:p w14:paraId="64BF5393" w14:textId="6E5BDA69" w:rsidR="00F32D5E" w:rsidRDefault="00F32D5E" w:rsidP="00A228C7">
            <w:pPr>
              <w:spacing w:line="254"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2024</w:t>
            </w:r>
            <w:r w:rsidR="00187CDA">
              <w:rPr>
                <w:rFonts w:ascii="Times New Roman" w:eastAsia="Times New Roman" w:hAnsi="Times New Roman" w:cs="Times New Roman"/>
                <w:sz w:val="24"/>
                <w:szCs w:val="24"/>
              </w:rPr>
              <w:t>0183</w:t>
            </w:r>
          </w:p>
        </w:tc>
      </w:tr>
      <w:tr w:rsidR="00F32D5E" w14:paraId="5CA2D4B0" w14:textId="77777777" w:rsidTr="00A228C7">
        <w:trPr>
          <w:trHeight w:val="566"/>
        </w:trPr>
        <w:tc>
          <w:tcPr>
            <w:tcW w:w="823" w:type="dxa"/>
            <w:tcBorders>
              <w:top w:val="single" w:sz="4" w:space="0" w:color="000000"/>
              <w:left w:val="single" w:sz="4" w:space="0" w:color="000000"/>
              <w:bottom w:val="single" w:sz="4" w:space="0" w:color="000000"/>
              <w:right w:val="single" w:sz="4" w:space="0" w:color="000000"/>
            </w:tcBorders>
          </w:tcPr>
          <w:p w14:paraId="7052CE65" w14:textId="77777777" w:rsidR="00F32D5E" w:rsidRDefault="00F32D5E" w:rsidP="00A228C7">
            <w:pPr>
              <w:spacing w:line="254"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 </w:t>
            </w:r>
          </w:p>
        </w:tc>
        <w:tc>
          <w:tcPr>
            <w:tcW w:w="5229" w:type="dxa"/>
            <w:tcBorders>
              <w:top w:val="single" w:sz="4" w:space="0" w:color="000000"/>
              <w:left w:val="single" w:sz="4" w:space="0" w:color="000000"/>
              <w:bottom w:val="single" w:sz="4" w:space="0" w:color="000000"/>
              <w:right w:val="single" w:sz="4" w:space="0" w:color="000000"/>
            </w:tcBorders>
          </w:tcPr>
          <w:p w14:paraId="33C4DE12" w14:textId="77777777" w:rsidR="00F32D5E" w:rsidRDefault="00F32D5E" w:rsidP="00A228C7">
            <w:pPr>
              <w:spacing w:line="254"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GRACE OUMA</w:t>
            </w:r>
          </w:p>
        </w:tc>
        <w:tc>
          <w:tcPr>
            <w:tcW w:w="3624" w:type="dxa"/>
            <w:tcBorders>
              <w:top w:val="single" w:sz="4" w:space="0" w:color="000000"/>
              <w:left w:val="single" w:sz="4" w:space="0" w:color="000000"/>
              <w:bottom w:val="single" w:sz="4" w:space="0" w:color="000000"/>
              <w:right w:val="single" w:sz="4" w:space="0" w:color="000000"/>
            </w:tcBorders>
          </w:tcPr>
          <w:p w14:paraId="2288293D" w14:textId="77777777" w:rsidR="00F32D5E" w:rsidRDefault="00F32D5E" w:rsidP="00A228C7">
            <w:pPr>
              <w:spacing w:line="254"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20240170</w:t>
            </w:r>
          </w:p>
        </w:tc>
      </w:tr>
    </w:tbl>
    <w:p w14:paraId="29624735" w14:textId="77777777" w:rsidR="00F32D5E" w:rsidRDefault="00F32D5E" w:rsidP="004A1299">
      <w:pPr>
        <w:spacing w:line="254" w:lineRule="auto"/>
        <w:rPr>
          <w:rFonts w:ascii="Times New Roman" w:eastAsia="Times New Roman" w:hAnsi="Times New Roman" w:cs="Times New Roman"/>
          <w:b/>
          <w:sz w:val="24"/>
          <w:szCs w:val="24"/>
        </w:rPr>
        <w:sectPr w:rsidR="00F32D5E" w:rsidSect="005B51A4">
          <w:pgSz w:w="12240" w:h="15840"/>
          <w:pgMar w:top="1440" w:right="1440" w:bottom="1440" w:left="1440" w:header="720" w:footer="720" w:gutter="0"/>
          <w:cols w:space="720"/>
          <w:docGrid w:linePitch="360"/>
        </w:sectPr>
      </w:pPr>
    </w:p>
    <w:p w14:paraId="76045228" w14:textId="77777777" w:rsidR="001B2C6D" w:rsidRDefault="001B2C6D" w:rsidP="001B2C6D">
      <w:pPr>
        <w:pStyle w:val="Heading1"/>
        <w:rPr>
          <w:szCs w:val="24"/>
        </w:rPr>
      </w:pPr>
    </w:p>
    <w:sdt>
      <w:sdtPr>
        <w:rPr>
          <w:rFonts w:asciiTheme="minorHAnsi" w:eastAsiaTheme="minorHAnsi" w:hAnsiTheme="minorHAnsi" w:cstheme="minorBidi"/>
          <w:color w:val="auto"/>
          <w:sz w:val="22"/>
          <w:szCs w:val="22"/>
        </w:rPr>
        <w:id w:val="1764947576"/>
        <w:docPartObj>
          <w:docPartGallery w:val="Table of Contents"/>
          <w:docPartUnique/>
        </w:docPartObj>
      </w:sdtPr>
      <w:sdtEndPr>
        <w:rPr>
          <w:b/>
          <w:bCs/>
          <w:noProof/>
        </w:rPr>
      </w:sdtEndPr>
      <w:sdtContent>
        <w:p w14:paraId="67F1E5F9" w14:textId="77777777" w:rsidR="00F32D5E" w:rsidRDefault="00F32D5E" w:rsidP="00F32D5E">
          <w:pPr>
            <w:pStyle w:val="TOCHeading"/>
            <w:rPr>
              <w:rFonts w:ascii="Times New Roman" w:hAnsi="Times New Roman" w:cs="Times New Roman"/>
              <w:b/>
              <w:bCs/>
              <w:color w:val="auto"/>
              <w:u w:val="single"/>
            </w:rPr>
          </w:pPr>
          <w:r w:rsidRPr="00212421">
            <w:rPr>
              <w:rFonts w:ascii="Times New Roman" w:hAnsi="Times New Roman" w:cs="Times New Roman"/>
              <w:b/>
              <w:bCs/>
              <w:color w:val="auto"/>
              <w:u w:val="single"/>
            </w:rPr>
            <w:t>Table of Contents</w:t>
          </w:r>
        </w:p>
        <w:p w14:paraId="5302FE4E" w14:textId="77777777" w:rsidR="00212421" w:rsidRPr="00212421" w:rsidRDefault="00212421" w:rsidP="00212421"/>
        <w:p w14:paraId="2B84D75D" w14:textId="3517FE16" w:rsidR="00F30C39" w:rsidRDefault="00F32D5E">
          <w:pPr>
            <w:pStyle w:val="TOC1"/>
            <w:tabs>
              <w:tab w:val="right" w:leader="dot" w:pos="9350"/>
            </w:tabs>
            <w:rPr>
              <w:rFonts w:eastAsiaTheme="minorEastAsia"/>
              <w:noProof/>
              <w:kern w:val="2"/>
              <w14:ligatures w14:val="standardContextual"/>
            </w:rPr>
          </w:pPr>
          <w:r>
            <w:fldChar w:fldCharType="begin"/>
          </w:r>
          <w:r>
            <w:instrText xml:space="preserve"> TOC \o "1-3" \h \z \u </w:instrText>
          </w:r>
          <w:r>
            <w:fldChar w:fldCharType="separate"/>
          </w:r>
          <w:hyperlink w:anchor="_Toc158678526" w:history="1">
            <w:r w:rsidR="00F30C39" w:rsidRPr="009C0378">
              <w:rPr>
                <w:rStyle w:val="Hyperlink"/>
                <w:noProof/>
              </w:rPr>
              <w:t>HISTORY OF LEGAL AND EQUITABLE INTERESTS IN LAND</w:t>
            </w:r>
            <w:r w:rsidR="00F30C39">
              <w:rPr>
                <w:noProof/>
                <w:webHidden/>
              </w:rPr>
              <w:tab/>
            </w:r>
            <w:r w:rsidR="00F30C39">
              <w:rPr>
                <w:noProof/>
                <w:webHidden/>
              </w:rPr>
              <w:fldChar w:fldCharType="begin"/>
            </w:r>
            <w:r w:rsidR="00F30C39">
              <w:rPr>
                <w:noProof/>
                <w:webHidden/>
              </w:rPr>
              <w:instrText xml:space="preserve"> PAGEREF _Toc158678526 \h </w:instrText>
            </w:r>
            <w:r w:rsidR="00F30C39">
              <w:rPr>
                <w:noProof/>
                <w:webHidden/>
              </w:rPr>
            </w:r>
            <w:r w:rsidR="00F30C39">
              <w:rPr>
                <w:noProof/>
                <w:webHidden/>
              </w:rPr>
              <w:fldChar w:fldCharType="separate"/>
            </w:r>
            <w:r w:rsidR="00F30C39">
              <w:rPr>
                <w:noProof/>
                <w:webHidden/>
              </w:rPr>
              <w:t>1</w:t>
            </w:r>
            <w:r w:rsidR="00F30C39">
              <w:rPr>
                <w:noProof/>
                <w:webHidden/>
              </w:rPr>
              <w:fldChar w:fldCharType="end"/>
            </w:r>
          </w:hyperlink>
        </w:p>
        <w:p w14:paraId="2246CFCC" w14:textId="185A65B2" w:rsidR="00F30C39" w:rsidRDefault="00F30C39">
          <w:pPr>
            <w:pStyle w:val="TOC1"/>
            <w:tabs>
              <w:tab w:val="right" w:leader="dot" w:pos="9350"/>
            </w:tabs>
            <w:rPr>
              <w:rFonts w:eastAsiaTheme="minorEastAsia"/>
              <w:noProof/>
              <w:kern w:val="2"/>
              <w14:ligatures w14:val="standardContextual"/>
            </w:rPr>
          </w:pPr>
          <w:hyperlink w:anchor="_Toc158678527" w:history="1">
            <w:r w:rsidRPr="009C0378">
              <w:rPr>
                <w:rStyle w:val="Hyperlink"/>
                <w:noProof/>
              </w:rPr>
              <w:t>INTRODUCTION</w:t>
            </w:r>
            <w:r>
              <w:rPr>
                <w:noProof/>
                <w:webHidden/>
              </w:rPr>
              <w:tab/>
            </w:r>
            <w:r>
              <w:rPr>
                <w:noProof/>
                <w:webHidden/>
              </w:rPr>
              <w:fldChar w:fldCharType="begin"/>
            </w:r>
            <w:r>
              <w:rPr>
                <w:noProof/>
                <w:webHidden/>
              </w:rPr>
              <w:instrText xml:space="preserve"> PAGEREF _Toc158678527 \h </w:instrText>
            </w:r>
            <w:r>
              <w:rPr>
                <w:noProof/>
                <w:webHidden/>
              </w:rPr>
            </w:r>
            <w:r>
              <w:rPr>
                <w:noProof/>
                <w:webHidden/>
              </w:rPr>
              <w:fldChar w:fldCharType="separate"/>
            </w:r>
            <w:r>
              <w:rPr>
                <w:noProof/>
                <w:webHidden/>
              </w:rPr>
              <w:t>2</w:t>
            </w:r>
            <w:r>
              <w:rPr>
                <w:noProof/>
                <w:webHidden/>
              </w:rPr>
              <w:fldChar w:fldCharType="end"/>
            </w:r>
          </w:hyperlink>
        </w:p>
        <w:p w14:paraId="119E83C1" w14:textId="4EE29BF0" w:rsidR="00F30C39" w:rsidRDefault="00F30C39">
          <w:pPr>
            <w:pStyle w:val="TOC2"/>
            <w:tabs>
              <w:tab w:val="right" w:leader="dot" w:pos="9350"/>
            </w:tabs>
            <w:rPr>
              <w:rFonts w:eastAsiaTheme="minorEastAsia"/>
              <w:noProof/>
              <w:kern w:val="2"/>
              <w14:ligatures w14:val="standardContextual"/>
            </w:rPr>
          </w:pPr>
          <w:hyperlink w:anchor="_Toc158678528" w:history="1">
            <w:r w:rsidRPr="009C0378">
              <w:rPr>
                <w:rStyle w:val="Hyperlink"/>
                <w:noProof/>
              </w:rPr>
              <w:t>Types of Legal and Equitable Interests</w:t>
            </w:r>
            <w:r>
              <w:rPr>
                <w:noProof/>
                <w:webHidden/>
              </w:rPr>
              <w:tab/>
            </w:r>
            <w:r>
              <w:rPr>
                <w:noProof/>
                <w:webHidden/>
              </w:rPr>
              <w:fldChar w:fldCharType="begin"/>
            </w:r>
            <w:r>
              <w:rPr>
                <w:noProof/>
                <w:webHidden/>
              </w:rPr>
              <w:instrText xml:space="preserve"> PAGEREF _Toc158678528 \h </w:instrText>
            </w:r>
            <w:r>
              <w:rPr>
                <w:noProof/>
                <w:webHidden/>
              </w:rPr>
            </w:r>
            <w:r>
              <w:rPr>
                <w:noProof/>
                <w:webHidden/>
              </w:rPr>
              <w:fldChar w:fldCharType="separate"/>
            </w:r>
            <w:r>
              <w:rPr>
                <w:noProof/>
                <w:webHidden/>
              </w:rPr>
              <w:t>2</w:t>
            </w:r>
            <w:r>
              <w:rPr>
                <w:noProof/>
                <w:webHidden/>
              </w:rPr>
              <w:fldChar w:fldCharType="end"/>
            </w:r>
          </w:hyperlink>
        </w:p>
        <w:p w14:paraId="093130E6" w14:textId="69BBDD50" w:rsidR="00F30C39" w:rsidRDefault="00F30C39">
          <w:pPr>
            <w:pStyle w:val="TOC3"/>
            <w:tabs>
              <w:tab w:val="right" w:leader="dot" w:pos="9350"/>
            </w:tabs>
            <w:rPr>
              <w:rFonts w:eastAsiaTheme="minorEastAsia"/>
              <w:noProof/>
              <w:kern w:val="2"/>
              <w14:ligatures w14:val="standardContextual"/>
            </w:rPr>
          </w:pPr>
          <w:hyperlink w:anchor="_Toc158678529" w:history="1">
            <w:r w:rsidRPr="009C0378">
              <w:rPr>
                <w:rStyle w:val="Hyperlink"/>
                <w:noProof/>
              </w:rPr>
              <w:t>Freehold Interests/Estates</w:t>
            </w:r>
            <w:r>
              <w:rPr>
                <w:noProof/>
                <w:webHidden/>
              </w:rPr>
              <w:tab/>
            </w:r>
            <w:r>
              <w:rPr>
                <w:noProof/>
                <w:webHidden/>
              </w:rPr>
              <w:fldChar w:fldCharType="begin"/>
            </w:r>
            <w:r>
              <w:rPr>
                <w:noProof/>
                <w:webHidden/>
              </w:rPr>
              <w:instrText xml:space="preserve"> PAGEREF _Toc158678529 \h </w:instrText>
            </w:r>
            <w:r>
              <w:rPr>
                <w:noProof/>
                <w:webHidden/>
              </w:rPr>
            </w:r>
            <w:r>
              <w:rPr>
                <w:noProof/>
                <w:webHidden/>
              </w:rPr>
              <w:fldChar w:fldCharType="separate"/>
            </w:r>
            <w:r>
              <w:rPr>
                <w:noProof/>
                <w:webHidden/>
              </w:rPr>
              <w:t>2</w:t>
            </w:r>
            <w:r>
              <w:rPr>
                <w:noProof/>
                <w:webHidden/>
              </w:rPr>
              <w:fldChar w:fldCharType="end"/>
            </w:r>
          </w:hyperlink>
        </w:p>
        <w:p w14:paraId="3F2D9A5B" w14:textId="4DC33EE7" w:rsidR="00F30C39" w:rsidRDefault="00F30C39">
          <w:pPr>
            <w:pStyle w:val="TOC3"/>
            <w:tabs>
              <w:tab w:val="right" w:leader="dot" w:pos="9350"/>
            </w:tabs>
            <w:rPr>
              <w:rFonts w:eastAsiaTheme="minorEastAsia"/>
              <w:noProof/>
              <w:kern w:val="2"/>
              <w14:ligatures w14:val="standardContextual"/>
            </w:rPr>
          </w:pPr>
          <w:hyperlink w:anchor="_Toc158678530" w:history="1">
            <w:r w:rsidRPr="009C0378">
              <w:rPr>
                <w:rStyle w:val="Hyperlink"/>
                <w:rFonts w:cs="Times New Roman"/>
                <w:bCs/>
                <w:noProof/>
                <w:shd w:val="clear" w:color="auto" w:fill="FFFFFF"/>
              </w:rPr>
              <w:t>Leasehold Interests/Estates</w:t>
            </w:r>
            <w:r>
              <w:rPr>
                <w:noProof/>
                <w:webHidden/>
              </w:rPr>
              <w:tab/>
            </w:r>
            <w:r>
              <w:rPr>
                <w:noProof/>
                <w:webHidden/>
              </w:rPr>
              <w:fldChar w:fldCharType="begin"/>
            </w:r>
            <w:r>
              <w:rPr>
                <w:noProof/>
                <w:webHidden/>
              </w:rPr>
              <w:instrText xml:space="preserve"> PAGEREF _Toc158678530 \h </w:instrText>
            </w:r>
            <w:r>
              <w:rPr>
                <w:noProof/>
                <w:webHidden/>
              </w:rPr>
            </w:r>
            <w:r>
              <w:rPr>
                <w:noProof/>
                <w:webHidden/>
              </w:rPr>
              <w:fldChar w:fldCharType="separate"/>
            </w:r>
            <w:r>
              <w:rPr>
                <w:noProof/>
                <w:webHidden/>
              </w:rPr>
              <w:t>3</w:t>
            </w:r>
            <w:r>
              <w:rPr>
                <w:noProof/>
                <w:webHidden/>
              </w:rPr>
              <w:fldChar w:fldCharType="end"/>
            </w:r>
          </w:hyperlink>
        </w:p>
        <w:p w14:paraId="538774BE" w14:textId="260E4C5A" w:rsidR="00F30C39" w:rsidRDefault="00F30C39">
          <w:pPr>
            <w:pStyle w:val="TOC3"/>
            <w:tabs>
              <w:tab w:val="right" w:leader="dot" w:pos="9350"/>
            </w:tabs>
            <w:rPr>
              <w:rFonts w:eastAsiaTheme="minorEastAsia"/>
              <w:noProof/>
              <w:kern w:val="2"/>
              <w14:ligatures w14:val="standardContextual"/>
            </w:rPr>
          </w:pPr>
          <w:hyperlink w:anchor="_Toc158678531" w:history="1">
            <w:r w:rsidRPr="009C0378">
              <w:rPr>
                <w:rStyle w:val="Hyperlink"/>
                <w:noProof/>
              </w:rPr>
              <w:t>Charges</w:t>
            </w:r>
            <w:r>
              <w:rPr>
                <w:noProof/>
                <w:webHidden/>
              </w:rPr>
              <w:tab/>
            </w:r>
            <w:r>
              <w:rPr>
                <w:noProof/>
                <w:webHidden/>
              </w:rPr>
              <w:fldChar w:fldCharType="begin"/>
            </w:r>
            <w:r>
              <w:rPr>
                <w:noProof/>
                <w:webHidden/>
              </w:rPr>
              <w:instrText xml:space="preserve"> PAGEREF _Toc158678531 \h </w:instrText>
            </w:r>
            <w:r>
              <w:rPr>
                <w:noProof/>
                <w:webHidden/>
              </w:rPr>
            </w:r>
            <w:r>
              <w:rPr>
                <w:noProof/>
                <w:webHidden/>
              </w:rPr>
              <w:fldChar w:fldCharType="separate"/>
            </w:r>
            <w:r>
              <w:rPr>
                <w:noProof/>
                <w:webHidden/>
              </w:rPr>
              <w:t>4</w:t>
            </w:r>
            <w:r>
              <w:rPr>
                <w:noProof/>
                <w:webHidden/>
              </w:rPr>
              <w:fldChar w:fldCharType="end"/>
            </w:r>
          </w:hyperlink>
        </w:p>
        <w:p w14:paraId="0E967524" w14:textId="2BA5D50E" w:rsidR="00F30C39" w:rsidRDefault="00F30C39">
          <w:pPr>
            <w:pStyle w:val="TOC3"/>
            <w:tabs>
              <w:tab w:val="right" w:leader="dot" w:pos="9350"/>
            </w:tabs>
            <w:rPr>
              <w:rFonts w:eastAsiaTheme="minorEastAsia"/>
              <w:noProof/>
              <w:kern w:val="2"/>
              <w14:ligatures w14:val="standardContextual"/>
            </w:rPr>
          </w:pPr>
          <w:hyperlink w:anchor="_Toc158678532" w:history="1">
            <w:r w:rsidRPr="009C0378">
              <w:rPr>
                <w:rStyle w:val="Hyperlink"/>
                <w:bCs/>
                <w:noProof/>
                <w:lang w:val="en-GB"/>
              </w:rPr>
              <w:t>Adverse Possession</w:t>
            </w:r>
            <w:r>
              <w:rPr>
                <w:noProof/>
                <w:webHidden/>
              </w:rPr>
              <w:tab/>
            </w:r>
            <w:r>
              <w:rPr>
                <w:noProof/>
                <w:webHidden/>
              </w:rPr>
              <w:fldChar w:fldCharType="begin"/>
            </w:r>
            <w:r>
              <w:rPr>
                <w:noProof/>
                <w:webHidden/>
              </w:rPr>
              <w:instrText xml:space="preserve"> PAGEREF _Toc158678532 \h </w:instrText>
            </w:r>
            <w:r>
              <w:rPr>
                <w:noProof/>
                <w:webHidden/>
              </w:rPr>
            </w:r>
            <w:r>
              <w:rPr>
                <w:noProof/>
                <w:webHidden/>
              </w:rPr>
              <w:fldChar w:fldCharType="separate"/>
            </w:r>
            <w:r>
              <w:rPr>
                <w:noProof/>
                <w:webHidden/>
              </w:rPr>
              <w:t>5</w:t>
            </w:r>
            <w:r>
              <w:rPr>
                <w:noProof/>
                <w:webHidden/>
              </w:rPr>
              <w:fldChar w:fldCharType="end"/>
            </w:r>
          </w:hyperlink>
        </w:p>
        <w:p w14:paraId="3D18B0EF" w14:textId="5C6A9BE9" w:rsidR="00F30C39" w:rsidRDefault="00F30C39">
          <w:pPr>
            <w:pStyle w:val="TOC3"/>
            <w:tabs>
              <w:tab w:val="right" w:leader="dot" w:pos="9350"/>
            </w:tabs>
            <w:rPr>
              <w:rFonts w:eastAsiaTheme="minorEastAsia"/>
              <w:noProof/>
              <w:kern w:val="2"/>
              <w14:ligatures w14:val="standardContextual"/>
            </w:rPr>
          </w:pPr>
          <w:hyperlink w:anchor="_Toc158678533" w:history="1">
            <w:r w:rsidRPr="009C0378">
              <w:rPr>
                <w:rStyle w:val="Hyperlink"/>
                <w:noProof/>
              </w:rPr>
              <w:t>Trusts</w:t>
            </w:r>
            <w:r>
              <w:rPr>
                <w:noProof/>
                <w:webHidden/>
              </w:rPr>
              <w:tab/>
            </w:r>
            <w:r>
              <w:rPr>
                <w:noProof/>
                <w:webHidden/>
              </w:rPr>
              <w:fldChar w:fldCharType="begin"/>
            </w:r>
            <w:r>
              <w:rPr>
                <w:noProof/>
                <w:webHidden/>
              </w:rPr>
              <w:instrText xml:space="preserve"> PAGEREF _Toc158678533 \h </w:instrText>
            </w:r>
            <w:r>
              <w:rPr>
                <w:noProof/>
                <w:webHidden/>
              </w:rPr>
            </w:r>
            <w:r>
              <w:rPr>
                <w:noProof/>
                <w:webHidden/>
              </w:rPr>
              <w:fldChar w:fldCharType="separate"/>
            </w:r>
            <w:r>
              <w:rPr>
                <w:noProof/>
                <w:webHidden/>
              </w:rPr>
              <w:t>5</w:t>
            </w:r>
            <w:r>
              <w:rPr>
                <w:noProof/>
                <w:webHidden/>
              </w:rPr>
              <w:fldChar w:fldCharType="end"/>
            </w:r>
          </w:hyperlink>
        </w:p>
        <w:p w14:paraId="774885E8" w14:textId="40EC5D0A" w:rsidR="00F30C39" w:rsidRDefault="00F30C39">
          <w:pPr>
            <w:pStyle w:val="TOC3"/>
            <w:tabs>
              <w:tab w:val="right" w:leader="dot" w:pos="9350"/>
            </w:tabs>
            <w:rPr>
              <w:rFonts w:eastAsiaTheme="minorEastAsia"/>
              <w:noProof/>
              <w:kern w:val="2"/>
              <w14:ligatures w14:val="standardContextual"/>
            </w:rPr>
          </w:pPr>
          <w:hyperlink w:anchor="_Toc158678534" w:history="1">
            <w:r w:rsidRPr="009C0378">
              <w:rPr>
                <w:rStyle w:val="Hyperlink"/>
                <w:bCs/>
                <w:noProof/>
              </w:rPr>
              <w:t>Overriding Interests</w:t>
            </w:r>
            <w:r>
              <w:rPr>
                <w:noProof/>
                <w:webHidden/>
              </w:rPr>
              <w:tab/>
            </w:r>
            <w:r>
              <w:rPr>
                <w:noProof/>
                <w:webHidden/>
              </w:rPr>
              <w:fldChar w:fldCharType="begin"/>
            </w:r>
            <w:r>
              <w:rPr>
                <w:noProof/>
                <w:webHidden/>
              </w:rPr>
              <w:instrText xml:space="preserve"> PAGEREF _Toc158678534 \h </w:instrText>
            </w:r>
            <w:r>
              <w:rPr>
                <w:noProof/>
                <w:webHidden/>
              </w:rPr>
            </w:r>
            <w:r>
              <w:rPr>
                <w:noProof/>
                <w:webHidden/>
              </w:rPr>
              <w:fldChar w:fldCharType="separate"/>
            </w:r>
            <w:r>
              <w:rPr>
                <w:noProof/>
                <w:webHidden/>
              </w:rPr>
              <w:t>5</w:t>
            </w:r>
            <w:r>
              <w:rPr>
                <w:noProof/>
                <w:webHidden/>
              </w:rPr>
              <w:fldChar w:fldCharType="end"/>
            </w:r>
          </w:hyperlink>
        </w:p>
        <w:p w14:paraId="34460141" w14:textId="0FF3CFF9" w:rsidR="00F30C39" w:rsidRDefault="00F30C39">
          <w:pPr>
            <w:pStyle w:val="TOC1"/>
            <w:tabs>
              <w:tab w:val="right" w:leader="dot" w:pos="9350"/>
            </w:tabs>
            <w:rPr>
              <w:rFonts w:eastAsiaTheme="minorEastAsia"/>
              <w:noProof/>
              <w:kern w:val="2"/>
              <w14:ligatures w14:val="standardContextual"/>
            </w:rPr>
          </w:pPr>
          <w:hyperlink w:anchor="_Toc158678535" w:history="1">
            <w:r w:rsidRPr="009C0378">
              <w:rPr>
                <w:rStyle w:val="Hyperlink"/>
                <w:noProof/>
              </w:rPr>
              <w:t>REFERENCES</w:t>
            </w:r>
            <w:r>
              <w:rPr>
                <w:noProof/>
                <w:webHidden/>
              </w:rPr>
              <w:tab/>
            </w:r>
            <w:r>
              <w:rPr>
                <w:noProof/>
                <w:webHidden/>
              </w:rPr>
              <w:fldChar w:fldCharType="begin"/>
            </w:r>
            <w:r>
              <w:rPr>
                <w:noProof/>
                <w:webHidden/>
              </w:rPr>
              <w:instrText xml:space="preserve"> PAGEREF _Toc158678535 \h </w:instrText>
            </w:r>
            <w:r>
              <w:rPr>
                <w:noProof/>
                <w:webHidden/>
              </w:rPr>
            </w:r>
            <w:r>
              <w:rPr>
                <w:noProof/>
                <w:webHidden/>
              </w:rPr>
              <w:fldChar w:fldCharType="separate"/>
            </w:r>
            <w:r>
              <w:rPr>
                <w:noProof/>
                <w:webHidden/>
              </w:rPr>
              <w:t>6</w:t>
            </w:r>
            <w:r>
              <w:rPr>
                <w:noProof/>
                <w:webHidden/>
              </w:rPr>
              <w:fldChar w:fldCharType="end"/>
            </w:r>
          </w:hyperlink>
        </w:p>
        <w:p w14:paraId="21198710" w14:textId="7CAAEAB5" w:rsidR="00F32D5E" w:rsidRDefault="00F32D5E" w:rsidP="00F32D5E">
          <w:pPr>
            <w:rPr>
              <w:b/>
              <w:bCs/>
              <w:noProof/>
            </w:rPr>
          </w:pPr>
          <w:r>
            <w:rPr>
              <w:b/>
              <w:bCs/>
              <w:noProof/>
            </w:rPr>
            <w:fldChar w:fldCharType="end"/>
          </w:r>
        </w:p>
      </w:sdtContent>
    </w:sdt>
    <w:p w14:paraId="1ED0BDFC" w14:textId="77777777" w:rsidR="001B2C6D" w:rsidRDefault="001B2C6D" w:rsidP="001B2C6D">
      <w:pPr>
        <w:spacing w:line="276" w:lineRule="auto"/>
        <w:jc w:val="both"/>
        <w:rPr>
          <w:rFonts w:ascii="Times New Roman" w:hAnsi="Times New Roman" w:cs="Times New Roman"/>
          <w:sz w:val="24"/>
          <w:szCs w:val="24"/>
        </w:rPr>
      </w:pPr>
    </w:p>
    <w:p w14:paraId="63A0A1EA" w14:textId="48854743" w:rsidR="00767487" w:rsidRPr="00E12654" w:rsidRDefault="00E12654" w:rsidP="00E12654">
      <w:pPr>
        <w:rPr>
          <w:rFonts w:ascii="Times New Roman" w:hAnsi="Times New Roman" w:cs="Times New Roman"/>
          <w:sz w:val="24"/>
          <w:szCs w:val="24"/>
        </w:rPr>
      </w:pPr>
      <w:r>
        <w:rPr>
          <w:rFonts w:ascii="Times New Roman" w:hAnsi="Times New Roman" w:cs="Times New Roman"/>
          <w:sz w:val="24"/>
          <w:szCs w:val="24"/>
        </w:rPr>
        <w:br w:type="page"/>
      </w:r>
    </w:p>
    <w:p w14:paraId="1E0B5215" w14:textId="77777777" w:rsidR="004A1299" w:rsidRDefault="004A1299" w:rsidP="00C3315B">
      <w:pPr>
        <w:pStyle w:val="Heading1"/>
        <w:sectPr w:rsidR="004A1299" w:rsidSect="005B51A4">
          <w:footerReference w:type="default" r:id="rId9"/>
          <w:pgSz w:w="12240" w:h="15840"/>
          <w:pgMar w:top="1440" w:right="1440" w:bottom="1440" w:left="1440" w:header="720" w:footer="720" w:gutter="0"/>
          <w:pgNumType w:start="1"/>
          <w:cols w:space="720"/>
          <w:docGrid w:linePitch="360"/>
        </w:sectPr>
      </w:pPr>
    </w:p>
    <w:p w14:paraId="39135F7A" w14:textId="77777777" w:rsidR="00767487" w:rsidRPr="00767487" w:rsidRDefault="00767487" w:rsidP="00C3315B">
      <w:pPr>
        <w:pStyle w:val="Heading1"/>
      </w:pPr>
      <w:bookmarkStart w:id="0" w:name="_Toc158678526"/>
      <w:r w:rsidRPr="00767487">
        <w:lastRenderedPageBreak/>
        <w:t>HISTORY OF LEGAL AND EQUITABLE INTERESTS IN LAND</w:t>
      </w:r>
      <w:bookmarkEnd w:id="0"/>
    </w:p>
    <w:p w14:paraId="374291D4" w14:textId="77777777" w:rsidR="00767487" w:rsidRPr="00767487" w:rsidRDefault="00767487" w:rsidP="00767487">
      <w:pPr>
        <w:pStyle w:val="paragraph"/>
        <w:spacing w:before="0" w:after="0" w:afterAutospacing="0" w:line="276" w:lineRule="auto"/>
        <w:jc w:val="both"/>
        <w:textAlignment w:val="baseline"/>
      </w:pPr>
      <w:r w:rsidRPr="00767487">
        <w:rPr>
          <w:rStyle w:val="normaltextrun"/>
        </w:rPr>
        <w:t>Historically common law recognized and protected legal interest in land whereas the court of equity recognized and protected equitable interest in land.</w:t>
      </w:r>
      <w:r w:rsidRPr="00767487">
        <w:rPr>
          <w:rStyle w:val="eop"/>
        </w:rPr>
        <w:t> </w:t>
      </w:r>
    </w:p>
    <w:p w14:paraId="0FE148F0" w14:textId="77777777" w:rsidR="00767487" w:rsidRPr="00767487" w:rsidRDefault="00767487" w:rsidP="00767487">
      <w:pPr>
        <w:pStyle w:val="paragraph"/>
        <w:spacing w:before="0" w:after="0" w:afterAutospacing="0" w:line="276" w:lineRule="auto"/>
        <w:jc w:val="both"/>
        <w:textAlignment w:val="baseline"/>
      </w:pPr>
      <w:r w:rsidRPr="00767487">
        <w:rPr>
          <w:rStyle w:val="normaltextrun"/>
        </w:rPr>
        <w:t>In the 14</w:t>
      </w:r>
      <w:r w:rsidRPr="00767487">
        <w:rPr>
          <w:rStyle w:val="normaltextrun"/>
          <w:vertAlign w:val="superscript"/>
        </w:rPr>
        <w:t>th</w:t>
      </w:r>
      <w:r w:rsidRPr="00767487">
        <w:rPr>
          <w:rStyle w:val="normaltextrun"/>
        </w:rPr>
        <w:t xml:space="preserve"> century common law did not satisfy the claims of litigants who were beneficiaries of land held in trust by trustees due to a rigid system of writs. In the incident that a writ did not provide a formula that was suitable for a litigant's case, there was no recourse for that individual. Moreover, choice of a wrong writ resulted in loss of a case despite the merits. For instance, a claim of a beneficiary under a trust did not have any redress to the beneficiary because common law only recognized the legal title of the trustee. Consequently, the beneficiaries had no appropriate form of action to protect them against assertion of the trustee's legal title.</w:t>
      </w:r>
      <w:r w:rsidRPr="00767487">
        <w:rPr>
          <w:rStyle w:val="eop"/>
        </w:rPr>
        <w:t> </w:t>
      </w:r>
    </w:p>
    <w:p w14:paraId="50B7C746" w14:textId="77777777" w:rsidR="00767487" w:rsidRPr="00767487" w:rsidRDefault="00767487" w:rsidP="00767487">
      <w:pPr>
        <w:pStyle w:val="paragraph"/>
        <w:spacing w:before="0" w:after="0" w:afterAutospacing="0" w:line="276" w:lineRule="auto"/>
        <w:jc w:val="both"/>
        <w:textAlignment w:val="baseline"/>
      </w:pPr>
      <w:r w:rsidRPr="00767487">
        <w:rPr>
          <w:rStyle w:val="normaltextrun"/>
        </w:rPr>
        <w:t>Due to the dissatisfaction with common law fraud, trustees were unable to honor their promises to hold land for the benefit of the beneficiaries. such beneficiaries addressed their grievances to the king who referred the grievances to the Lord Chancellor to who ordered the trustees to carry out their trust.</w:t>
      </w:r>
      <w:r w:rsidRPr="00767487">
        <w:rPr>
          <w:rStyle w:val="eop"/>
        </w:rPr>
        <w:t> </w:t>
      </w:r>
    </w:p>
    <w:p w14:paraId="3564A917" w14:textId="77777777" w:rsidR="00767487" w:rsidRPr="00767487" w:rsidRDefault="00767487" w:rsidP="00767487">
      <w:pPr>
        <w:pStyle w:val="paragraph"/>
        <w:spacing w:before="0" w:after="0" w:afterAutospacing="0" w:line="276" w:lineRule="auto"/>
        <w:jc w:val="both"/>
        <w:textAlignment w:val="baseline"/>
      </w:pPr>
      <w:r w:rsidRPr="00767487">
        <w:rPr>
          <w:rStyle w:val="normaltextrun"/>
        </w:rPr>
        <w:t>In the 19</w:t>
      </w:r>
      <w:r w:rsidRPr="00767487">
        <w:rPr>
          <w:rStyle w:val="normaltextrun"/>
          <w:vertAlign w:val="superscript"/>
        </w:rPr>
        <w:t>th</w:t>
      </w:r>
      <w:r w:rsidRPr="00767487">
        <w:rPr>
          <w:rStyle w:val="normaltextrun"/>
        </w:rPr>
        <w:t xml:space="preserve"> century the chancellor developed a court system, parallel to that of common law, known as Equity or Chancery to compensate for the dissatisfaction of common law. The chancellor applied reason and conscience in determining matters.</w:t>
      </w:r>
      <w:r w:rsidRPr="00767487">
        <w:rPr>
          <w:rStyle w:val="eop"/>
        </w:rPr>
        <w:t> </w:t>
      </w:r>
    </w:p>
    <w:p w14:paraId="71B796F8" w14:textId="77777777" w:rsidR="00767487" w:rsidRPr="00767487" w:rsidRDefault="00767487" w:rsidP="00767487">
      <w:pPr>
        <w:pStyle w:val="paragraph"/>
        <w:spacing w:before="0" w:after="0" w:afterAutospacing="0" w:line="276" w:lineRule="auto"/>
        <w:jc w:val="both"/>
        <w:textAlignment w:val="baseline"/>
      </w:pPr>
      <w:r w:rsidRPr="00767487">
        <w:rPr>
          <w:rStyle w:val="normaltextrun"/>
        </w:rPr>
        <w:t>In 1873 The Judicature Act</w:t>
      </w:r>
      <w:r>
        <w:rPr>
          <w:rStyle w:val="FootnoteReference"/>
        </w:rPr>
        <w:footnoteReference w:id="1"/>
      </w:r>
      <w:r w:rsidRPr="00767487">
        <w:rPr>
          <w:rStyle w:val="normaltextrun"/>
        </w:rPr>
        <w:t xml:space="preserve"> restructured the court system, fusing equity and common law to avoid forum shopping. Cases were to be heard in the High court and both equity and common law would be applied where relevant. The Judicature Act 1873 gave jurisdiction to administer both principles of common law and equity in each case's circumstances.</w:t>
      </w:r>
      <w:r w:rsidRPr="00767487">
        <w:rPr>
          <w:rStyle w:val="eop"/>
        </w:rPr>
        <w:t> </w:t>
      </w:r>
    </w:p>
    <w:p w14:paraId="2B278A1A" w14:textId="77777777" w:rsidR="00767487" w:rsidRDefault="00767487" w:rsidP="00767487">
      <w:pPr>
        <w:spacing w:line="276" w:lineRule="auto"/>
        <w:jc w:val="both"/>
        <w:rPr>
          <w:rFonts w:ascii="Times New Roman" w:hAnsi="Times New Roman" w:cs="Times New Roman"/>
          <w:sz w:val="24"/>
          <w:szCs w:val="24"/>
        </w:rPr>
      </w:pPr>
    </w:p>
    <w:p w14:paraId="26E9D167" w14:textId="77777777" w:rsidR="00767487" w:rsidRDefault="00767487" w:rsidP="00767487">
      <w:pPr>
        <w:spacing w:line="276" w:lineRule="auto"/>
        <w:jc w:val="both"/>
        <w:rPr>
          <w:rFonts w:ascii="Times New Roman" w:hAnsi="Times New Roman" w:cs="Times New Roman"/>
          <w:sz w:val="24"/>
          <w:szCs w:val="24"/>
        </w:rPr>
      </w:pPr>
    </w:p>
    <w:p w14:paraId="7795C627" w14:textId="77777777" w:rsidR="00767487" w:rsidRDefault="00767487" w:rsidP="00767487">
      <w:pPr>
        <w:spacing w:line="276" w:lineRule="auto"/>
        <w:jc w:val="both"/>
        <w:rPr>
          <w:rFonts w:ascii="Times New Roman" w:hAnsi="Times New Roman" w:cs="Times New Roman"/>
          <w:sz w:val="24"/>
          <w:szCs w:val="24"/>
        </w:rPr>
      </w:pPr>
    </w:p>
    <w:p w14:paraId="455C5838" w14:textId="77777777" w:rsidR="00767487" w:rsidRDefault="00767487" w:rsidP="00767487">
      <w:pPr>
        <w:spacing w:line="276" w:lineRule="auto"/>
        <w:jc w:val="both"/>
        <w:rPr>
          <w:rFonts w:ascii="Times New Roman" w:hAnsi="Times New Roman" w:cs="Times New Roman"/>
          <w:sz w:val="24"/>
          <w:szCs w:val="24"/>
        </w:rPr>
      </w:pPr>
    </w:p>
    <w:p w14:paraId="60A6FB35" w14:textId="77777777" w:rsidR="00767487" w:rsidRDefault="00767487" w:rsidP="00767487">
      <w:pPr>
        <w:spacing w:line="276" w:lineRule="auto"/>
        <w:jc w:val="both"/>
        <w:rPr>
          <w:rFonts w:ascii="Times New Roman" w:hAnsi="Times New Roman" w:cs="Times New Roman"/>
          <w:sz w:val="24"/>
          <w:szCs w:val="24"/>
        </w:rPr>
      </w:pPr>
    </w:p>
    <w:p w14:paraId="76E276A0" w14:textId="77777777" w:rsidR="00767487" w:rsidRDefault="00767487" w:rsidP="00767487">
      <w:pPr>
        <w:spacing w:line="276" w:lineRule="auto"/>
        <w:jc w:val="both"/>
        <w:rPr>
          <w:rFonts w:ascii="Times New Roman" w:hAnsi="Times New Roman" w:cs="Times New Roman"/>
          <w:sz w:val="24"/>
          <w:szCs w:val="24"/>
        </w:rPr>
      </w:pPr>
    </w:p>
    <w:p w14:paraId="0455110D" w14:textId="77777777" w:rsidR="00767487" w:rsidRDefault="00767487" w:rsidP="00767487">
      <w:pPr>
        <w:spacing w:line="276" w:lineRule="auto"/>
        <w:jc w:val="both"/>
        <w:rPr>
          <w:rFonts w:ascii="Times New Roman" w:hAnsi="Times New Roman" w:cs="Times New Roman"/>
          <w:sz w:val="24"/>
          <w:szCs w:val="24"/>
        </w:rPr>
      </w:pPr>
    </w:p>
    <w:p w14:paraId="7FD7F7E5" w14:textId="77777777" w:rsidR="00767487" w:rsidRDefault="00767487" w:rsidP="00767487">
      <w:pPr>
        <w:spacing w:line="276" w:lineRule="auto"/>
        <w:jc w:val="both"/>
        <w:rPr>
          <w:rFonts w:ascii="Times New Roman" w:hAnsi="Times New Roman" w:cs="Times New Roman"/>
          <w:sz w:val="24"/>
          <w:szCs w:val="24"/>
        </w:rPr>
      </w:pPr>
    </w:p>
    <w:p w14:paraId="19DA0C10" w14:textId="57D61FA0" w:rsidR="00767487" w:rsidRPr="00AF6A9E" w:rsidRDefault="00767487" w:rsidP="00C3315B">
      <w:pPr>
        <w:pStyle w:val="Heading1"/>
      </w:pPr>
      <w:bookmarkStart w:id="1" w:name="_Toc158678527"/>
      <w:r w:rsidRPr="00AF6A9E">
        <w:lastRenderedPageBreak/>
        <w:t>INTRODUCTION</w:t>
      </w:r>
      <w:bookmarkEnd w:id="1"/>
    </w:p>
    <w:p w14:paraId="1C02921D" w14:textId="24999AFA" w:rsidR="00B04705" w:rsidRPr="00F121B4" w:rsidRDefault="00B04705" w:rsidP="00F121B4">
      <w:pPr>
        <w:spacing w:line="276" w:lineRule="auto"/>
        <w:jc w:val="both"/>
        <w:rPr>
          <w:rStyle w:val="normaltextrun"/>
          <w:rFonts w:ascii="Times New Roman" w:hAnsi="Times New Roman" w:cs="Times New Roman"/>
          <w:color w:val="000000"/>
          <w:sz w:val="24"/>
          <w:szCs w:val="24"/>
          <w:shd w:val="clear" w:color="auto" w:fill="FFFFFF"/>
        </w:rPr>
      </w:pPr>
      <w:r w:rsidRPr="00F121B4">
        <w:rPr>
          <w:rStyle w:val="normaltextrun"/>
          <w:rFonts w:ascii="Times New Roman" w:hAnsi="Times New Roman" w:cs="Times New Roman"/>
          <w:color w:val="000000"/>
          <w:sz w:val="24"/>
          <w:szCs w:val="24"/>
          <w:shd w:val="clear" w:color="auto" w:fill="FFFFFF"/>
        </w:rPr>
        <w:t>The Constitution of Kenya guarantees every person the right to acquire and own land.</w:t>
      </w:r>
      <w:r w:rsidRPr="00F121B4">
        <w:rPr>
          <w:rStyle w:val="FootnoteReference"/>
          <w:rFonts w:ascii="Times New Roman" w:hAnsi="Times New Roman" w:cs="Times New Roman"/>
          <w:color w:val="000000"/>
          <w:sz w:val="24"/>
          <w:szCs w:val="24"/>
          <w:shd w:val="clear" w:color="auto" w:fill="FFFFFF"/>
        </w:rPr>
        <w:footnoteReference w:id="2"/>
      </w:r>
      <w:r w:rsidRPr="00F121B4">
        <w:rPr>
          <w:rStyle w:val="normaltextrun"/>
          <w:rFonts w:ascii="Times New Roman" w:hAnsi="Times New Roman" w:cs="Times New Roman"/>
          <w:color w:val="000000"/>
          <w:sz w:val="24"/>
          <w:szCs w:val="24"/>
          <w:shd w:val="clear" w:color="auto" w:fill="FFFFFF"/>
        </w:rPr>
        <w:t xml:space="preserve"> Interest in land denotes ownership and the rights a person has in or over land.</w:t>
      </w:r>
      <w:r w:rsidRPr="00F121B4">
        <w:rPr>
          <w:rStyle w:val="FootnoteReference"/>
          <w:rFonts w:ascii="Times New Roman" w:hAnsi="Times New Roman" w:cs="Times New Roman"/>
          <w:color w:val="000000"/>
          <w:sz w:val="24"/>
          <w:szCs w:val="24"/>
          <w:shd w:val="clear" w:color="auto" w:fill="FFFFFF"/>
        </w:rPr>
        <w:footnoteReference w:id="3"/>
      </w:r>
    </w:p>
    <w:p w14:paraId="17EB3D45" w14:textId="77777777" w:rsidR="00F121B4" w:rsidRDefault="00B04705" w:rsidP="00F121B4">
      <w:pPr>
        <w:spacing w:line="276" w:lineRule="auto"/>
        <w:jc w:val="both"/>
        <w:rPr>
          <w:rStyle w:val="eop"/>
          <w:rFonts w:ascii="Times New Roman" w:hAnsi="Times New Roman" w:cs="Times New Roman"/>
          <w:color w:val="000000"/>
          <w:sz w:val="24"/>
          <w:szCs w:val="24"/>
          <w:shd w:val="clear" w:color="auto" w:fill="FFFFFF"/>
        </w:rPr>
      </w:pPr>
      <w:r w:rsidRPr="00F121B4">
        <w:rPr>
          <w:rStyle w:val="normaltextrun"/>
          <w:rFonts w:ascii="Times New Roman" w:hAnsi="Times New Roman" w:cs="Times New Roman"/>
          <w:color w:val="000000"/>
          <w:sz w:val="24"/>
          <w:szCs w:val="24"/>
          <w:shd w:val="clear" w:color="auto" w:fill="FFFFFF"/>
        </w:rPr>
        <w:t>Legal interests in land confer enforceable rights recognized by law, providing the holder with a proprietary claim over the land. These interests are typically registered and evidenced by documents such as title deeds, leases, or statutory declarations. In Kenya, legal interests are predominantly governed by the Registered Land Act (RLA), the Land Registration Act (LRA), and various subsidiary legislations.</w:t>
      </w:r>
      <w:r w:rsidRPr="00F121B4">
        <w:rPr>
          <w:rStyle w:val="eop"/>
          <w:rFonts w:ascii="Times New Roman" w:hAnsi="Times New Roman" w:cs="Times New Roman"/>
          <w:color w:val="000000"/>
          <w:sz w:val="24"/>
          <w:szCs w:val="24"/>
          <w:shd w:val="clear" w:color="auto" w:fill="FFFFFF"/>
        </w:rPr>
        <w:t> </w:t>
      </w:r>
    </w:p>
    <w:p w14:paraId="074746A0" w14:textId="6BB4F36B" w:rsidR="00B04705" w:rsidRDefault="00B04705" w:rsidP="00F121B4">
      <w:pPr>
        <w:spacing w:line="276" w:lineRule="auto"/>
        <w:jc w:val="both"/>
        <w:rPr>
          <w:rStyle w:val="eop"/>
          <w:rFonts w:ascii="Times New Roman" w:hAnsi="Times New Roman" w:cs="Times New Roman"/>
          <w:color w:val="000000"/>
          <w:sz w:val="24"/>
          <w:szCs w:val="24"/>
          <w:shd w:val="clear" w:color="auto" w:fill="FFFFFF"/>
        </w:rPr>
      </w:pPr>
      <w:r w:rsidRPr="00F121B4">
        <w:rPr>
          <w:rStyle w:val="eop"/>
          <w:rFonts w:ascii="Times New Roman" w:hAnsi="Times New Roman" w:cs="Times New Roman"/>
          <w:color w:val="000000"/>
          <w:sz w:val="24"/>
          <w:szCs w:val="24"/>
          <w:shd w:val="clear" w:color="auto" w:fill="FFFFFF"/>
        </w:rPr>
        <w:t xml:space="preserve">On the other hand, </w:t>
      </w:r>
      <w:r w:rsidR="00F121B4" w:rsidRPr="00F121B4">
        <w:rPr>
          <w:rStyle w:val="normaltextrun"/>
          <w:rFonts w:ascii="Times New Roman" w:hAnsi="Times New Roman" w:cs="Times New Roman"/>
          <w:color w:val="000000"/>
          <w:sz w:val="24"/>
          <w:szCs w:val="24"/>
          <w:shd w:val="clear" w:color="auto" w:fill="FFFFFF"/>
        </w:rPr>
        <w:t>equitable interests in property are derived from fairness and equitable principles, offering remedies that go beyond the purview of legal rights. These interests often arise in situations where legal formalities have not been satisfied or where justice demands intervention. Equitable interests are recognized and enforced by equity courts, complementing legal interests to achieve justice and equity in property transactions.</w:t>
      </w:r>
      <w:r w:rsidR="00F121B4" w:rsidRPr="00F121B4">
        <w:rPr>
          <w:rStyle w:val="eop"/>
          <w:rFonts w:ascii="Times New Roman" w:hAnsi="Times New Roman" w:cs="Times New Roman"/>
          <w:color w:val="000000"/>
          <w:sz w:val="24"/>
          <w:szCs w:val="24"/>
          <w:shd w:val="clear" w:color="auto" w:fill="FFFFFF"/>
        </w:rPr>
        <w:t> </w:t>
      </w:r>
    </w:p>
    <w:p w14:paraId="52B7C45C" w14:textId="117D240F" w:rsidR="00157195" w:rsidRPr="00C3315B" w:rsidRDefault="00157195" w:rsidP="00C3315B">
      <w:pPr>
        <w:pStyle w:val="Heading2"/>
        <w:rPr>
          <w:rStyle w:val="eop"/>
        </w:rPr>
      </w:pPr>
      <w:bookmarkStart w:id="2" w:name="_Toc158678528"/>
      <w:r w:rsidRPr="00C3315B">
        <w:rPr>
          <w:rStyle w:val="eop"/>
        </w:rPr>
        <w:t>Types of Legal and Equitable Interests</w:t>
      </w:r>
      <w:bookmarkEnd w:id="2"/>
    </w:p>
    <w:p w14:paraId="55D7A03C" w14:textId="24E9F4D3" w:rsidR="00F121B4" w:rsidRPr="00C3315B" w:rsidRDefault="00F121B4" w:rsidP="00C3315B">
      <w:pPr>
        <w:pStyle w:val="Heading3"/>
        <w:rPr>
          <w:rStyle w:val="eop"/>
        </w:rPr>
      </w:pPr>
      <w:bookmarkStart w:id="3" w:name="_Toc158678529"/>
      <w:r w:rsidRPr="00C3315B">
        <w:rPr>
          <w:rStyle w:val="eop"/>
        </w:rPr>
        <w:t>Freehold Interests/Estates</w:t>
      </w:r>
      <w:bookmarkEnd w:id="3"/>
    </w:p>
    <w:p w14:paraId="53E92B15" w14:textId="3C1DE52C" w:rsidR="00F121B4" w:rsidRDefault="00250F57" w:rsidP="00250F57">
      <w:pPr>
        <w:spacing w:line="276" w:lineRule="auto"/>
        <w:jc w:val="both"/>
        <w:rPr>
          <w:rStyle w:val="normaltextrun"/>
          <w:rFonts w:ascii="Times New Roman" w:hAnsi="Times New Roman" w:cs="Times New Roman"/>
          <w:color w:val="000000"/>
          <w:sz w:val="24"/>
          <w:szCs w:val="24"/>
          <w:bdr w:val="none" w:sz="0" w:space="0" w:color="auto" w:frame="1"/>
        </w:rPr>
      </w:pPr>
      <w:r w:rsidRPr="00250F57">
        <w:rPr>
          <w:rStyle w:val="normaltextrun"/>
          <w:rFonts w:ascii="Times New Roman" w:hAnsi="Times New Roman" w:cs="Times New Roman"/>
          <w:color w:val="000000"/>
          <w:sz w:val="24"/>
          <w:szCs w:val="24"/>
          <w:bdr w:val="none" w:sz="0" w:space="0" w:color="auto" w:frame="1"/>
        </w:rPr>
        <w:t>Freehold interest confers a bundle of rights to an individual in perpetuity.</w:t>
      </w:r>
      <w:r w:rsidR="005A5E7D">
        <w:rPr>
          <w:rStyle w:val="normaltextrun"/>
          <w:rFonts w:ascii="Times New Roman" w:hAnsi="Times New Roman" w:cs="Times New Roman"/>
          <w:color w:val="000000"/>
          <w:sz w:val="24"/>
          <w:szCs w:val="24"/>
          <w:bdr w:val="none" w:sz="0" w:space="0" w:color="auto" w:frame="1"/>
        </w:rPr>
        <w:t xml:space="preserve"> In this regard, an individual has the right to use and dispose of the property. However,</w:t>
      </w:r>
      <w:r w:rsidRPr="00250F57">
        <w:rPr>
          <w:rStyle w:val="normaltextrun"/>
          <w:rFonts w:ascii="Times New Roman" w:hAnsi="Times New Roman" w:cs="Times New Roman"/>
          <w:color w:val="000000"/>
          <w:sz w:val="24"/>
          <w:szCs w:val="24"/>
          <w:bdr w:val="none" w:sz="0" w:space="0" w:color="auto" w:frame="1"/>
        </w:rPr>
        <w:t xml:space="preserve"> the rights are subjected to other people’s rights as well as regulatory powers of both the national and county governments, including other state organs.</w:t>
      </w:r>
      <w:r w:rsidRPr="00250F57">
        <w:rPr>
          <w:rStyle w:val="FootnoteReference"/>
          <w:rFonts w:ascii="Times New Roman" w:hAnsi="Times New Roman" w:cs="Times New Roman"/>
          <w:color w:val="000000"/>
          <w:sz w:val="24"/>
          <w:szCs w:val="24"/>
          <w:bdr w:val="none" w:sz="0" w:space="0" w:color="auto" w:frame="1"/>
        </w:rPr>
        <w:footnoteReference w:id="4"/>
      </w:r>
      <w:r w:rsidR="005A5E7D">
        <w:rPr>
          <w:rStyle w:val="normaltextrun"/>
          <w:rFonts w:ascii="Times New Roman" w:hAnsi="Times New Roman" w:cs="Times New Roman"/>
          <w:color w:val="000000"/>
          <w:sz w:val="24"/>
          <w:szCs w:val="24"/>
          <w:bdr w:val="none" w:sz="0" w:space="0" w:color="auto" w:frame="1"/>
        </w:rPr>
        <w:t xml:space="preserve"> Freehold interests are categorized into either fee simple</w:t>
      </w:r>
      <w:r w:rsidR="00432C61">
        <w:rPr>
          <w:rStyle w:val="normaltextrun"/>
          <w:rFonts w:ascii="Times New Roman" w:hAnsi="Times New Roman" w:cs="Times New Roman"/>
          <w:color w:val="000000"/>
          <w:sz w:val="24"/>
          <w:szCs w:val="24"/>
          <w:bdr w:val="none" w:sz="0" w:space="0" w:color="auto" w:frame="1"/>
        </w:rPr>
        <w:t xml:space="preserve"> or </w:t>
      </w:r>
      <w:r w:rsidR="005A5E7D">
        <w:rPr>
          <w:rStyle w:val="normaltextrun"/>
          <w:rFonts w:ascii="Times New Roman" w:hAnsi="Times New Roman" w:cs="Times New Roman"/>
          <w:color w:val="000000"/>
          <w:sz w:val="24"/>
          <w:szCs w:val="24"/>
          <w:bdr w:val="none" w:sz="0" w:space="0" w:color="auto" w:frame="1"/>
        </w:rPr>
        <w:t>fee tail</w:t>
      </w:r>
      <w:r w:rsidR="00432C61">
        <w:rPr>
          <w:rStyle w:val="normaltextrun"/>
          <w:rFonts w:ascii="Times New Roman" w:hAnsi="Times New Roman" w:cs="Times New Roman"/>
          <w:color w:val="000000"/>
          <w:sz w:val="24"/>
          <w:szCs w:val="24"/>
          <w:bdr w:val="none" w:sz="0" w:space="0" w:color="auto" w:frame="1"/>
        </w:rPr>
        <w:t>.</w:t>
      </w:r>
    </w:p>
    <w:p w14:paraId="543BF1AD" w14:textId="729D1D29" w:rsidR="00432C61" w:rsidRPr="00157195" w:rsidRDefault="00432C61" w:rsidP="00C3315B">
      <w:pPr>
        <w:pStyle w:val="Heading4"/>
        <w:numPr>
          <w:ilvl w:val="0"/>
          <w:numId w:val="18"/>
        </w:numPr>
        <w:rPr>
          <w:b w:val="0"/>
        </w:rPr>
      </w:pPr>
      <w:r w:rsidRPr="00157195">
        <w:t>Fee tail</w:t>
      </w:r>
    </w:p>
    <w:p w14:paraId="32118E9B" w14:textId="5F67EFC4" w:rsidR="00432C61" w:rsidRPr="00385169" w:rsidRDefault="00432C61" w:rsidP="00385169">
      <w:pPr>
        <w:pStyle w:val="ListParagraph"/>
        <w:spacing w:line="276" w:lineRule="auto"/>
        <w:ind w:left="360"/>
        <w:jc w:val="both"/>
        <w:rPr>
          <w:rStyle w:val="normaltextrun"/>
          <w:rFonts w:ascii="Times New Roman" w:hAnsi="Times New Roman" w:cs="Times New Roman"/>
          <w:color w:val="000000"/>
          <w:sz w:val="24"/>
          <w:szCs w:val="24"/>
          <w:shd w:val="clear" w:color="auto" w:fill="FFFFFF"/>
        </w:rPr>
      </w:pPr>
      <w:r w:rsidRPr="00385169">
        <w:rPr>
          <w:rStyle w:val="normaltextrun"/>
          <w:rFonts w:ascii="Times New Roman" w:hAnsi="Times New Roman" w:cs="Times New Roman"/>
          <w:color w:val="000000"/>
          <w:sz w:val="24"/>
          <w:szCs w:val="24"/>
          <w:shd w:val="clear" w:color="auto" w:fill="FFFFFF"/>
        </w:rPr>
        <w:t>Fee tail interests are transferred from the tenant through inheritance. However, this is restricted to lineal descendants only. Thus, if a tenant of a fee tail dies leaving behind no relatives, it automatically ends, and the land reverts to the government. This ensured the property remains within a specific lineage.</w:t>
      </w:r>
    </w:p>
    <w:p w14:paraId="4D14604E" w14:textId="0400A123" w:rsidR="00432C61" w:rsidRPr="00157195" w:rsidRDefault="00432C61" w:rsidP="00C3315B">
      <w:pPr>
        <w:pStyle w:val="Heading4"/>
        <w:numPr>
          <w:ilvl w:val="0"/>
          <w:numId w:val="18"/>
        </w:numPr>
        <w:rPr>
          <w:rStyle w:val="normaltextrun"/>
          <w:rFonts w:cs="Times New Roman"/>
          <w:b w:val="0"/>
          <w:bCs/>
          <w:color w:val="000000"/>
          <w:szCs w:val="24"/>
          <w:shd w:val="clear" w:color="auto" w:fill="FFFFFF"/>
        </w:rPr>
      </w:pPr>
      <w:r w:rsidRPr="00157195">
        <w:rPr>
          <w:rStyle w:val="normaltextrun"/>
          <w:rFonts w:cs="Times New Roman"/>
          <w:bCs/>
          <w:color w:val="000000"/>
          <w:szCs w:val="24"/>
          <w:shd w:val="clear" w:color="auto" w:fill="FFFFFF"/>
        </w:rPr>
        <w:t>Fee Simple</w:t>
      </w:r>
    </w:p>
    <w:p w14:paraId="615FE3CE" w14:textId="7DCA3962" w:rsidR="00432C61" w:rsidRPr="00385169" w:rsidRDefault="00CC61D1" w:rsidP="00385169">
      <w:pPr>
        <w:spacing w:line="276" w:lineRule="auto"/>
        <w:ind w:left="540"/>
        <w:jc w:val="both"/>
        <w:rPr>
          <w:rStyle w:val="eop"/>
          <w:rFonts w:ascii="Times New Roman" w:hAnsi="Times New Roman" w:cs="Times New Roman"/>
          <w:color w:val="000000"/>
          <w:sz w:val="24"/>
          <w:szCs w:val="24"/>
          <w:shd w:val="clear" w:color="auto" w:fill="FFFFFF"/>
        </w:rPr>
      </w:pPr>
      <w:r w:rsidRPr="00385169">
        <w:rPr>
          <w:rStyle w:val="normaltextrun"/>
          <w:rFonts w:ascii="Times New Roman" w:hAnsi="Times New Roman" w:cs="Times New Roman"/>
          <w:color w:val="000000"/>
          <w:sz w:val="24"/>
          <w:szCs w:val="24"/>
          <w:shd w:val="clear" w:color="auto" w:fill="FFFFFF"/>
        </w:rPr>
        <w:t>Interests in fee simple are transferred from the tenant to the heirs through inheritance. The heirs may be from the tenant’s lineage or general. This ensures continuity, as it is not restricted to collateral inheritance.</w:t>
      </w:r>
      <w:r w:rsidRPr="00385169">
        <w:rPr>
          <w:rStyle w:val="eop"/>
          <w:rFonts w:ascii="Times New Roman" w:hAnsi="Times New Roman" w:cs="Times New Roman"/>
          <w:color w:val="000000"/>
          <w:sz w:val="24"/>
          <w:szCs w:val="24"/>
          <w:shd w:val="clear" w:color="auto" w:fill="FFFFFF"/>
        </w:rPr>
        <w:t>  There are two types of fee simple.</w:t>
      </w:r>
    </w:p>
    <w:p w14:paraId="2923CC96" w14:textId="1EF83E72" w:rsidR="00CC61D1" w:rsidRPr="00157195" w:rsidRDefault="00CC61D1" w:rsidP="00E12654">
      <w:pPr>
        <w:pStyle w:val="Heading5"/>
        <w:numPr>
          <w:ilvl w:val="0"/>
          <w:numId w:val="19"/>
        </w:numPr>
        <w:rPr>
          <w:rStyle w:val="normaltextrun"/>
          <w:rFonts w:cs="Times New Roman"/>
          <w:b w:val="0"/>
          <w:bCs/>
          <w:color w:val="000000"/>
          <w:szCs w:val="24"/>
          <w:shd w:val="clear" w:color="auto" w:fill="FFFFFF"/>
        </w:rPr>
      </w:pPr>
      <w:r w:rsidRPr="00157195">
        <w:rPr>
          <w:rStyle w:val="normaltextrun"/>
          <w:rFonts w:cs="Times New Roman"/>
          <w:bCs/>
          <w:color w:val="000000"/>
          <w:szCs w:val="24"/>
          <w:shd w:val="clear" w:color="auto" w:fill="FFFFFF"/>
        </w:rPr>
        <w:t>Absolute Fee Simple</w:t>
      </w:r>
    </w:p>
    <w:p w14:paraId="1ABEABA1" w14:textId="1AEF2448" w:rsidR="00CC61D1" w:rsidRPr="00385169" w:rsidRDefault="00CC61D1" w:rsidP="00385169">
      <w:pPr>
        <w:spacing w:line="276" w:lineRule="auto"/>
        <w:ind w:left="720"/>
        <w:jc w:val="both"/>
        <w:rPr>
          <w:rStyle w:val="normaltextrun"/>
          <w:rFonts w:ascii="Times New Roman" w:hAnsi="Times New Roman" w:cs="Times New Roman"/>
          <w:color w:val="000000"/>
          <w:sz w:val="24"/>
          <w:szCs w:val="24"/>
          <w:shd w:val="clear" w:color="auto" w:fill="FFFFFF"/>
        </w:rPr>
      </w:pPr>
      <w:r w:rsidRPr="00385169">
        <w:rPr>
          <w:rStyle w:val="normaltextrun"/>
          <w:rFonts w:ascii="Times New Roman" w:hAnsi="Times New Roman" w:cs="Times New Roman"/>
          <w:color w:val="000000"/>
          <w:sz w:val="24"/>
          <w:szCs w:val="24"/>
          <w:shd w:val="clear" w:color="auto" w:fill="FFFFFF"/>
        </w:rPr>
        <w:t>This is the most complete form of ownership, denotes the right to use over the duration of the lives of the guarantees and their heirs or others.</w:t>
      </w:r>
    </w:p>
    <w:p w14:paraId="5524E892" w14:textId="77777777" w:rsidR="00385169" w:rsidRPr="00385169" w:rsidRDefault="00385169" w:rsidP="00385169">
      <w:pPr>
        <w:spacing w:line="276" w:lineRule="auto"/>
        <w:ind w:left="1440"/>
        <w:jc w:val="both"/>
        <w:rPr>
          <w:rStyle w:val="normaltextrun"/>
          <w:rFonts w:ascii="Times New Roman" w:hAnsi="Times New Roman" w:cs="Times New Roman"/>
          <w:color w:val="000000"/>
          <w:sz w:val="24"/>
          <w:szCs w:val="24"/>
          <w:shd w:val="clear" w:color="auto" w:fill="FFFFFF"/>
        </w:rPr>
      </w:pPr>
    </w:p>
    <w:p w14:paraId="4FCCC1DC" w14:textId="77777777" w:rsidR="00385169" w:rsidRPr="00385169" w:rsidRDefault="00385169" w:rsidP="00385169">
      <w:pPr>
        <w:spacing w:line="276" w:lineRule="auto"/>
        <w:ind w:left="1440"/>
        <w:jc w:val="both"/>
        <w:rPr>
          <w:rStyle w:val="normaltextrun"/>
          <w:rFonts w:ascii="Times New Roman" w:hAnsi="Times New Roman" w:cs="Times New Roman"/>
          <w:color w:val="000000"/>
          <w:sz w:val="24"/>
          <w:szCs w:val="24"/>
          <w:shd w:val="clear" w:color="auto" w:fill="FFFFFF"/>
        </w:rPr>
      </w:pPr>
    </w:p>
    <w:p w14:paraId="00926E82" w14:textId="1D085163" w:rsidR="00CC61D1" w:rsidRPr="00157195" w:rsidRDefault="00E12654" w:rsidP="00E12654">
      <w:pPr>
        <w:pStyle w:val="Heading5"/>
        <w:numPr>
          <w:ilvl w:val="0"/>
          <w:numId w:val="19"/>
        </w:numPr>
        <w:rPr>
          <w:rStyle w:val="normaltextrun"/>
          <w:rFonts w:cs="Times New Roman"/>
          <w:b w:val="0"/>
          <w:bCs/>
          <w:color w:val="000000"/>
          <w:szCs w:val="24"/>
          <w:shd w:val="clear" w:color="auto" w:fill="FFFFFF"/>
        </w:rPr>
      </w:pPr>
      <w:r>
        <w:rPr>
          <w:rStyle w:val="normaltextrun"/>
          <w:rFonts w:cs="Times New Roman"/>
          <w:bCs/>
          <w:color w:val="000000"/>
          <w:szCs w:val="24"/>
          <w:shd w:val="clear" w:color="auto" w:fill="FFFFFF"/>
        </w:rPr>
        <w:t xml:space="preserve"> </w:t>
      </w:r>
      <w:r w:rsidR="00385169" w:rsidRPr="00157195">
        <w:rPr>
          <w:rStyle w:val="normaltextrun"/>
          <w:rFonts w:cs="Times New Roman"/>
          <w:bCs/>
          <w:color w:val="000000"/>
          <w:szCs w:val="24"/>
          <w:shd w:val="clear" w:color="auto" w:fill="FFFFFF"/>
        </w:rPr>
        <w:t>Conditional Fee Simple</w:t>
      </w:r>
    </w:p>
    <w:p w14:paraId="2F0810E4" w14:textId="77777777" w:rsidR="001005CC" w:rsidRDefault="00385169" w:rsidP="00385169">
      <w:pPr>
        <w:spacing w:line="276" w:lineRule="auto"/>
        <w:ind w:left="720"/>
        <w:jc w:val="both"/>
        <w:rPr>
          <w:rStyle w:val="normaltextrun"/>
          <w:rFonts w:ascii="Times New Roman" w:hAnsi="Times New Roman" w:cs="Times New Roman"/>
          <w:color w:val="000000"/>
          <w:sz w:val="24"/>
          <w:szCs w:val="24"/>
          <w:shd w:val="clear" w:color="auto" w:fill="FFFFFF"/>
        </w:rPr>
      </w:pPr>
      <w:r w:rsidRPr="00385169">
        <w:rPr>
          <w:rStyle w:val="normaltextrun"/>
          <w:rFonts w:ascii="Times New Roman" w:hAnsi="Times New Roman" w:cs="Times New Roman"/>
          <w:color w:val="000000"/>
          <w:sz w:val="24"/>
          <w:szCs w:val="24"/>
          <w:shd w:val="clear" w:color="auto" w:fill="FFFFFF"/>
        </w:rPr>
        <w:t xml:space="preserve"> A conditional fee simple is an estate that last forever as long as a condition stipulated by the deed’s grantor does not occur. The condition could be an occurrence of an impermissible event by the grantor.</w:t>
      </w:r>
      <w:r w:rsidRPr="00385169">
        <w:rPr>
          <w:rStyle w:val="FootnoteReference"/>
          <w:rFonts w:ascii="Times New Roman" w:hAnsi="Times New Roman" w:cs="Times New Roman"/>
          <w:color w:val="000000"/>
          <w:sz w:val="24"/>
          <w:szCs w:val="24"/>
          <w:shd w:val="clear" w:color="auto" w:fill="FFFFFF"/>
        </w:rPr>
        <w:footnoteReference w:id="5"/>
      </w:r>
      <w:r w:rsidRPr="00385169">
        <w:rPr>
          <w:rStyle w:val="normaltextrun"/>
          <w:rFonts w:ascii="Times New Roman" w:hAnsi="Times New Roman" w:cs="Times New Roman"/>
          <w:color w:val="000000"/>
          <w:sz w:val="24"/>
          <w:szCs w:val="24"/>
          <w:shd w:val="clear" w:color="auto" w:fill="FFFFFF"/>
        </w:rPr>
        <w:t xml:space="preserve"> An example is a life estate</w:t>
      </w:r>
      <w:r w:rsidR="001005CC">
        <w:rPr>
          <w:rStyle w:val="normaltextrun"/>
          <w:rFonts w:ascii="Times New Roman" w:hAnsi="Times New Roman" w:cs="Times New Roman"/>
          <w:color w:val="000000"/>
          <w:sz w:val="24"/>
          <w:szCs w:val="24"/>
          <w:shd w:val="clear" w:color="auto" w:fill="FFFFFF"/>
        </w:rPr>
        <w:t>.</w:t>
      </w:r>
    </w:p>
    <w:p w14:paraId="63426ABD" w14:textId="62E3F744" w:rsidR="001005CC" w:rsidRPr="001005CC" w:rsidRDefault="00071190" w:rsidP="00071190">
      <w:pPr>
        <w:pStyle w:val="Heading4"/>
        <w:numPr>
          <w:ilvl w:val="0"/>
          <w:numId w:val="24"/>
        </w:numPr>
        <w:rPr>
          <w:rStyle w:val="normaltextrun"/>
          <w:rFonts w:cs="Times New Roman"/>
          <w:color w:val="000000"/>
          <w:szCs w:val="24"/>
          <w:shd w:val="clear" w:color="auto" w:fill="FFFFFF"/>
        </w:rPr>
      </w:pPr>
      <w:r>
        <w:rPr>
          <w:rStyle w:val="normaltextrun"/>
          <w:rFonts w:cs="Times New Roman"/>
          <w:color w:val="000000"/>
          <w:szCs w:val="24"/>
          <w:shd w:val="clear" w:color="auto" w:fill="FFFFFF"/>
        </w:rPr>
        <w:t xml:space="preserve"> </w:t>
      </w:r>
      <w:r w:rsidR="001005CC">
        <w:rPr>
          <w:rStyle w:val="normaltextrun"/>
          <w:rFonts w:cs="Times New Roman"/>
          <w:color w:val="000000"/>
          <w:szCs w:val="24"/>
          <w:shd w:val="clear" w:color="auto" w:fill="FFFFFF"/>
        </w:rPr>
        <w:t>Life Estate</w:t>
      </w:r>
    </w:p>
    <w:p w14:paraId="0C5BAE42" w14:textId="2435A29F" w:rsidR="00385169" w:rsidRDefault="00071190" w:rsidP="00385169">
      <w:pPr>
        <w:spacing w:line="276" w:lineRule="auto"/>
        <w:ind w:left="720"/>
        <w:jc w:val="both"/>
        <w:rPr>
          <w:rStyle w:val="normaltextrun"/>
          <w:rFonts w:ascii="Times New Roman" w:hAnsi="Times New Roman" w:cs="Times New Roman"/>
          <w:color w:val="000000"/>
          <w:sz w:val="24"/>
          <w:szCs w:val="24"/>
          <w:shd w:val="clear" w:color="auto" w:fill="FFFFFF"/>
        </w:rPr>
      </w:pPr>
      <w:r>
        <w:rPr>
          <w:rStyle w:val="normaltextrun"/>
          <w:rFonts w:ascii="Times New Roman" w:hAnsi="Times New Roman" w:cs="Times New Roman"/>
          <w:color w:val="000000"/>
          <w:sz w:val="24"/>
          <w:szCs w:val="24"/>
          <w:shd w:val="clear" w:color="auto" w:fill="FFFFFF"/>
        </w:rPr>
        <w:t xml:space="preserve">This </w:t>
      </w:r>
      <w:r w:rsidR="00385169" w:rsidRPr="00385169">
        <w:rPr>
          <w:rStyle w:val="normaltextrun"/>
          <w:rFonts w:ascii="Times New Roman" w:hAnsi="Times New Roman" w:cs="Times New Roman"/>
          <w:color w:val="000000"/>
          <w:sz w:val="24"/>
          <w:szCs w:val="24"/>
          <w:shd w:val="clear" w:color="auto" w:fill="FFFFFF"/>
        </w:rPr>
        <w:t>connotes an estate that has fewer ownership rights than simple fee estates. It lasts for the life of the owner or another person</w:t>
      </w:r>
      <w:r w:rsidR="001005CC">
        <w:rPr>
          <w:rStyle w:val="normaltextrun"/>
          <w:rFonts w:ascii="Times New Roman" w:hAnsi="Times New Roman" w:cs="Times New Roman"/>
          <w:color w:val="000000"/>
          <w:sz w:val="24"/>
          <w:szCs w:val="24"/>
          <w:shd w:val="clear" w:color="auto" w:fill="FFFFFF"/>
        </w:rPr>
        <w:t xml:space="preserve"> </w:t>
      </w:r>
      <w:r>
        <w:rPr>
          <w:rStyle w:val="normaltextrun"/>
          <w:rFonts w:ascii="Times New Roman" w:hAnsi="Times New Roman" w:cs="Times New Roman"/>
          <w:color w:val="000000"/>
          <w:sz w:val="24"/>
          <w:szCs w:val="24"/>
          <w:shd w:val="clear" w:color="auto" w:fill="FFFFFF"/>
        </w:rPr>
        <w:t xml:space="preserve">and </w:t>
      </w:r>
      <w:r w:rsidR="00385169" w:rsidRPr="00385169">
        <w:rPr>
          <w:rStyle w:val="normaltextrun"/>
          <w:rFonts w:ascii="Times New Roman" w:hAnsi="Times New Roman" w:cs="Times New Roman"/>
          <w:color w:val="000000"/>
          <w:sz w:val="24"/>
          <w:szCs w:val="24"/>
          <w:shd w:val="clear" w:color="auto" w:fill="FFFFFF"/>
        </w:rPr>
        <w:t>only grants the ownership of the estate for as long as the grantee lives. It can be given by a guarantor or as a result of the operation of law.  It does not vest in the holder the right to dispose</w:t>
      </w:r>
      <w:r>
        <w:rPr>
          <w:rStyle w:val="normaltextrun"/>
          <w:rFonts w:ascii="Times New Roman" w:hAnsi="Times New Roman" w:cs="Times New Roman"/>
          <w:color w:val="000000"/>
          <w:sz w:val="24"/>
          <w:szCs w:val="24"/>
          <w:shd w:val="clear" w:color="auto" w:fill="FFFFFF"/>
        </w:rPr>
        <w:t>.</w:t>
      </w:r>
      <w:r w:rsidR="00385169" w:rsidRPr="00385169">
        <w:rPr>
          <w:rStyle w:val="normaltextrun"/>
          <w:rFonts w:ascii="Times New Roman" w:hAnsi="Times New Roman" w:cs="Times New Roman"/>
          <w:color w:val="000000"/>
          <w:sz w:val="24"/>
          <w:szCs w:val="24"/>
          <w:shd w:val="clear" w:color="auto" w:fill="FFFFFF"/>
        </w:rPr>
        <w:t xml:space="preserve"> </w:t>
      </w:r>
      <w:r>
        <w:rPr>
          <w:rStyle w:val="normaltextrun"/>
          <w:rFonts w:ascii="Times New Roman" w:hAnsi="Times New Roman" w:cs="Times New Roman"/>
          <w:color w:val="000000"/>
          <w:sz w:val="24"/>
          <w:szCs w:val="24"/>
          <w:shd w:val="clear" w:color="auto" w:fill="FFFFFF"/>
        </w:rPr>
        <w:t>H</w:t>
      </w:r>
      <w:r w:rsidR="00385169" w:rsidRPr="00385169">
        <w:rPr>
          <w:rStyle w:val="normaltextrun"/>
          <w:rFonts w:ascii="Times New Roman" w:hAnsi="Times New Roman" w:cs="Times New Roman"/>
          <w:color w:val="000000"/>
          <w:sz w:val="24"/>
          <w:szCs w:val="24"/>
          <w:shd w:val="clear" w:color="auto" w:fill="FFFFFF"/>
        </w:rPr>
        <w:t>owever</w:t>
      </w:r>
      <w:r>
        <w:rPr>
          <w:rStyle w:val="normaltextrun"/>
          <w:rFonts w:ascii="Times New Roman" w:hAnsi="Times New Roman" w:cs="Times New Roman"/>
          <w:color w:val="000000"/>
          <w:sz w:val="24"/>
          <w:szCs w:val="24"/>
          <w:shd w:val="clear" w:color="auto" w:fill="FFFFFF"/>
        </w:rPr>
        <w:t>,</w:t>
      </w:r>
      <w:r w:rsidR="00385169" w:rsidRPr="00385169">
        <w:rPr>
          <w:rStyle w:val="normaltextrun"/>
          <w:rFonts w:ascii="Times New Roman" w:hAnsi="Times New Roman" w:cs="Times New Roman"/>
          <w:color w:val="000000"/>
          <w:sz w:val="24"/>
          <w:szCs w:val="24"/>
          <w:shd w:val="clear" w:color="auto" w:fill="FFFFFF"/>
        </w:rPr>
        <w:t xml:space="preserve"> the surviving spouses and children retain a claim in the land </w:t>
      </w:r>
      <w:r w:rsidR="00385169" w:rsidRPr="00385169">
        <w:rPr>
          <w:rStyle w:val="FootnoteReference"/>
          <w:rFonts w:ascii="Times New Roman" w:hAnsi="Times New Roman" w:cs="Times New Roman"/>
          <w:color w:val="000000"/>
          <w:sz w:val="24"/>
          <w:szCs w:val="24"/>
          <w:shd w:val="clear" w:color="auto" w:fill="FFFFFF"/>
        </w:rPr>
        <w:footnoteReference w:id="6"/>
      </w:r>
      <w:r w:rsidR="00385169" w:rsidRPr="00385169">
        <w:rPr>
          <w:rStyle w:val="normaltextrun"/>
          <w:rFonts w:ascii="Times New Roman" w:hAnsi="Times New Roman" w:cs="Times New Roman"/>
          <w:color w:val="000000"/>
          <w:sz w:val="24"/>
          <w:szCs w:val="24"/>
          <w:shd w:val="clear" w:color="auto" w:fill="FFFFFF"/>
        </w:rPr>
        <w:t xml:space="preserve"> that can be terminate</w:t>
      </w:r>
      <w:r>
        <w:rPr>
          <w:rStyle w:val="normaltextrun"/>
          <w:rFonts w:ascii="Times New Roman" w:hAnsi="Times New Roman" w:cs="Times New Roman"/>
          <w:color w:val="000000"/>
          <w:sz w:val="24"/>
          <w:szCs w:val="24"/>
          <w:shd w:val="clear" w:color="auto" w:fill="FFFFFF"/>
        </w:rPr>
        <w:t>d</w:t>
      </w:r>
      <w:r w:rsidR="00385169" w:rsidRPr="00385169">
        <w:rPr>
          <w:rStyle w:val="normaltextrun"/>
          <w:rFonts w:ascii="Times New Roman" w:hAnsi="Times New Roman" w:cs="Times New Roman"/>
          <w:color w:val="000000"/>
          <w:sz w:val="24"/>
          <w:szCs w:val="24"/>
          <w:shd w:val="clear" w:color="auto" w:fill="FFFFFF"/>
        </w:rPr>
        <w:t xml:space="preserve"> if the surviving spouse re-marries.</w:t>
      </w:r>
      <w:r w:rsidR="00385169" w:rsidRPr="00385169">
        <w:rPr>
          <w:rStyle w:val="FootnoteReference"/>
          <w:rFonts w:ascii="Times New Roman" w:hAnsi="Times New Roman" w:cs="Times New Roman"/>
          <w:color w:val="000000"/>
          <w:sz w:val="24"/>
          <w:szCs w:val="24"/>
          <w:shd w:val="clear" w:color="auto" w:fill="FFFFFF"/>
        </w:rPr>
        <w:footnoteReference w:id="7"/>
      </w:r>
    </w:p>
    <w:p w14:paraId="795FE88D" w14:textId="3BFB8516" w:rsidR="00385169" w:rsidRPr="00157195" w:rsidRDefault="002F554C" w:rsidP="00E12654">
      <w:pPr>
        <w:pStyle w:val="Heading3"/>
        <w:rPr>
          <w:rStyle w:val="normaltextrun"/>
          <w:rFonts w:cs="Times New Roman"/>
          <w:b w:val="0"/>
          <w:bCs/>
          <w:color w:val="000000"/>
          <w:shd w:val="clear" w:color="auto" w:fill="FFFFFF"/>
        </w:rPr>
      </w:pPr>
      <w:bookmarkStart w:id="4" w:name="_Toc158678530"/>
      <w:r w:rsidRPr="00157195">
        <w:rPr>
          <w:rStyle w:val="normaltextrun"/>
          <w:rFonts w:cs="Times New Roman"/>
          <w:bCs/>
          <w:color w:val="000000"/>
          <w:shd w:val="clear" w:color="auto" w:fill="FFFFFF"/>
        </w:rPr>
        <w:t>Leasehold Interests/Estates</w:t>
      </w:r>
      <w:bookmarkEnd w:id="4"/>
    </w:p>
    <w:p w14:paraId="5846314B" w14:textId="4DC04995" w:rsidR="002F554C" w:rsidRPr="004F52B8" w:rsidRDefault="002F554C" w:rsidP="002F554C">
      <w:pPr>
        <w:spacing w:line="276" w:lineRule="auto"/>
        <w:jc w:val="both"/>
        <w:rPr>
          <w:rStyle w:val="eop"/>
          <w:rFonts w:ascii="Times New Roman" w:hAnsi="Times New Roman" w:cs="Times New Roman"/>
          <w:color w:val="000000"/>
          <w:sz w:val="24"/>
          <w:szCs w:val="24"/>
          <w:shd w:val="clear" w:color="auto" w:fill="FFFFFF"/>
        </w:rPr>
      </w:pPr>
      <w:r w:rsidRPr="002F554C">
        <w:rPr>
          <w:rStyle w:val="normaltextrun"/>
          <w:rFonts w:ascii="Times New Roman" w:hAnsi="Times New Roman" w:cs="Times New Roman"/>
          <w:color w:val="000000"/>
          <w:sz w:val="24"/>
          <w:szCs w:val="24"/>
          <w:shd w:val="clear" w:color="auto" w:fill="FFFFFF"/>
        </w:rPr>
        <w:t>A leasehold is an interest in land derived from a superior title for a period of time. This exclusive right to use and enjoy the land interest is enjoyed for an ascertained time and in exchange of payment of rent.</w:t>
      </w:r>
      <w:r w:rsidRPr="002F554C">
        <w:rPr>
          <w:rStyle w:val="FootnoteReference"/>
          <w:rFonts w:ascii="Times New Roman" w:hAnsi="Times New Roman" w:cs="Times New Roman"/>
          <w:color w:val="000000"/>
          <w:sz w:val="24"/>
          <w:szCs w:val="24"/>
          <w:shd w:val="clear" w:color="auto" w:fill="FFFFFF"/>
        </w:rPr>
        <w:footnoteReference w:id="8"/>
      </w:r>
      <w:r w:rsidRPr="002F554C">
        <w:rPr>
          <w:rStyle w:val="normaltextrun"/>
          <w:rFonts w:ascii="Times New Roman" w:hAnsi="Times New Roman" w:cs="Times New Roman"/>
          <w:color w:val="000000"/>
          <w:sz w:val="24"/>
          <w:szCs w:val="24"/>
          <w:shd w:val="clear" w:color="auto" w:fill="FFFFFF"/>
        </w:rPr>
        <w:t xml:space="preserve"> Therefore, people who have leasehold titles are ‘owners for a stated period of time’.  </w:t>
      </w:r>
      <w:r w:rsidRPr="004F52B8">
        <w:rPr>
          <w:rStyle w:val="normaltextrun"/>
          <w:rFonts w:ascii="Times New Roman" w:hAnsi="Times New Roman" w:cs="Times New Roman"/>
          <w:color w:val="000000"/>
          <w:sz w:val="24"/>
          <w:szCs w:val="24"/>
          <w:shd w:val="clear" w:color="auto" w:fill="FFFFFF"/>
        </w:rPr>
        <w:t>Non – citizens can only hold leasehold title for ninety – nine years.</w:t>
      </w:r>
      <w:r w:rsidRPr="004F52B8">
        <w:rPr>
          <w:rStyle w:val="FootnoteReference"/>
          <w:rFonts w:ascii="Times New Roman" w:hAnsi="Times New Roman" w:cs="Times New Roman"/>
          <w:color w:val="000000"/>
          <w:sz w:val="24"/>
          <w:szCs w:val="24"/>
          <w:shd w:val="clear" w:color="auto" w:fill="FFFFFF"/>
        </w:rPr>
        <w:footnoteReference w:id="9"/>
      </w:r>
      <w:r w:rsidRPr="004F52B8">
        <w:rPr>
          <w:rStyle w:val="normaltextrun"/>
          <w:rFonts w:ascii="Times New Roman" w:hAnsi="Times New Roman" w:cs="Times New Roman"/>
          <w:color w:val="000000"/>
          <w:sz w:val="24"/>
          <w:szCs w:val="24"/>
          <w:shd w:val="clear" w:color="auto" w:fill="FFFFFF"/>
        </w:rPr>
        <w:t xml:space="preserve"> Leasehold estates can be: Estate for years, short-term leases, future leases, tenancy at will, </w:t>
      </w:r>
      <w:r w:rsidR="004F52B8">
        <w:rPr>
          <w:rStyle w:val="normaltextrun"/>
          <w:rFonts w:ascii="Times New Roman" w:hAnsi="Times New Roman" w:cs="Times New Roman"/>
          <w:color w:val="000000"/>
          <w:sz w:val="24"/>
          <w:szCs w:val="24"/>
          <w:shd w:val="clear" w:color="auto" w:fill="FFFFFF"/>
        </w:rPr>
        <w:t xml:space="preserve">Sub-leases or </w:t>
      </w:r>
      <w:r w:rsidRPr="004F52B8">
        <w:rPr>
          <w:rStyle w:val="normaltextrun"/>
          <w:rFonts w:ascii="Times New Roman" w:hAnsi="Times New Roman" w:cs="Times New Roman"/>
          <w:color w:val="000000"/>
          <w:sz w:val="24"/>
          <w:szCs w:val="24"/>
          <w:shd w:val="clear" w:color="auto" w:fill="FFFFFF"/>
        </w:rPr>
        <w:t>tenancy at sufferance. </w:t>
      </w:r>
      <w:r w:rsidRPr="004F52B8">
        <w:rPr>
          <w:rStyle w:val="eop"/>
          <w:rFonts w:ascii="Times New Roman" w:hAnsi="Times New Roman" w:cs="Times New Roman"/>
          <w:color w:val="000000"/>
          <w:sz w:val="24"/>
          <w:szCs w:val="24"/>
          <w:shd w:val="clear" w:color="auto" w:fill="FFFFFF"/>
        </w:rPr>
        <w:t> </w:t>
      </w:r>
    </w:p>
    <w:p w14:paraId="19CBB940" w14:textId="72BAC815" w:rsidR="002F554C" w:rsidRPr="00157195" w:rsidRDefault="002F554C" w:rsidP="00E12654">
      <w:pPr>
        <w:pStyle w:val="Heading4"/>
        <w:numPr>
          <w:ilvl w:val="0"/>
          <w:numId w:val="20"/>
        </w:numPr>
        <w:rPr>
          <w:rStyle w:val="normaltextrun"/>
          <w:rFonts w:cs="Times New Roman"/>
          <w:b w:val="0"/>
          <w:bCs/>
          <w:color w:val="000000"/>
          <w:szCs w:val="24"/>
          <w:shd w:val="clear" w:color="auto" w:fill="FFFFFF"/>
        </w:rPr>
      </w:pPr>
      <w:r w:rsidRPr="00157195">
        <w:rPr>
          <w:rStyle w:val="normaltextrun"/>
          <w:rFonts w:cs="Times New Roman"/>
          <w:bCs/>
          <w:color w:val="000000"/>
          <w:szCs w:val="24"/>
          <w:shd w:val="clear" w:color="auto" w:fill="FFFFFF"/>
        </w:rPr>
        <w:t>Short term Lease</w:t>
      </w:r>
    </w:p>
    <w:p w14:paraId="6BC603B9" w14:textId="4760B1EB" w:rsidR="002F554C" w:rsidRPr="004F52B8" w:rsidRDefault="002F554C" w:rsidP="002F554C">
      <w:pPr>
        <w:pStyle w:val="ListParagraph"/>
        <w:spacing w:line="276" w:lineRule="auto"/>
        <w:ind w:left="1080"/>
        <w:jc w:val="both"/>
        <w:rPr>
          <w:rStyle w:val="normaltextrun"/>
          <w:rFonts w:ascii="Times New Roman" w:hAnsi="Times New Roman" w:cs="Times New Roman"/>
          <w:color w:val="000000"/>
          <w:sz w:val="24"/>
          <w:szCs w:val="24"/>
          <w:shd w:val="clear" w:color="auto" w:fill="FFFFFF"/>
        </w:rPr>
      </w:pPr>
      <w:r w:rsidRPr="004F52B8">
        <w:rPr>
          <w:rStyle w:val="normaltextrun"/>
          <w:rFonts w:ascii="Times New Roman" w:hAnsi="Times New Roman" w:cs="Times New Roman"/>
          <w:color w:val="000000"/>
          <w:sz w:val="24"/>
          <w:szCs w:val="24"/>
          <w:shd w:val="clear" w:color="auto" w:fill="FFFFFF"/>
        </w:rPr>
        <w:t>This is a lease created for less than two years, without an option for renewal. Such lease is not registrable and is agreed by parties orally or in writing.</w:t>
      </w:r>
      <w:r w:rsidRPr="004F52B8">
        <w:rPr>
          <w:rStyle w:val="FootnoteReference"/>
          <w:rFonts w:ascii="Times New Roman" w:hAnsi="Times New Roman" w:cs="Times New Roman"/>
          <w:color w:val="000000"/>
          <w:sz w:val="24"/>
          <w:szCs w:val="24"/>
          <w:shd w:val="clear" w:color="auto" w:fill="FFFFFF"/>
        </w:rPr>
        <w:footnoteReference w:id="10"/>
      </w:r>
    </w:p>
    <w:p w14:paraId="0B552439" w14:textId="0A1BBA14" w:rsidR="002F554C" w:rsidRPr="00EF1E48" w:rsidRDefault="002F554C" w:rsidP="00E12654">
      <w:pPr>
        <w:pStyle w:val="Heading4"/>
        <w:numPr>
          <w:ilvl w:val="0"/>
          <w:numId w:val="20"/>
        </w:numPr>
        <w:rPr>
          <w:rStyle w:val="normaltextrun"/>
          <w:rFonts w:cs="Times New Roman"/>
          <w:b w:val="0"/>
          <w:bCs/>
          <w:color w:val="000000"/>
          <w:szCs w:val="24"/>
          <w:shd w:val="clear" w:color="auto" w:fill="FFFFFF"/>
        </w:rPr>
      </w:pPr>
      <w:r w:rsidRPr="00EF1E48">
        <w:rPr>
          <w:rStyle w:val="normaltextrun"/>
          <w:rFonts w:cs="Times New Roman"/>
          <w:bCs/>
          <w:color w:val="000000"/>
          <w:szCs w:val="24"/>
          <w:shd w:val="clear" w:color="auto" w:fill="FFFFFF"/>
        </w:rPr>
        <w:t>Future Lease</w:t>
      </w:r>
    </w:p>
    <w:p w14:paraId="2D50EA8A" w14:textId="35902A52" w:rsidR="002F554C" w:rsidRPr="004F52B8" w:rsidRDefault="002F554C" w:rsidP="002F554C">
      <w:pPr>
        <w:pStyle w:val="ListParagraph"/>
        <w:spacing w:line="276" w:lineRule="auto"/>
        <w:ind w:left="1080"/>
        <w:jc w:val="both"/>
        <w:rPr>
          <w:rStyle w:val="normaltextrun"/>
          <w:rFonts w:ascii="Times New Roman" w:hAnsi="Times New Roman" w:cs="Times New Roman"/>
          <w:color w:val="000000"/>
          <w:sz w:val="24"/>
          <w:szCs w:val="24"/>
          <w:shd w:val="clear" w:color="auto" w:fill="FFFFFF"/>
        </w:rPr>
      </w:pPr>
      <w:r w:rsidRPr="004F52B8">
        <w:rPr>
          <w:rStyle w:val="normaltextrun"/>
          <w:rFonts w:ascii="Times New Roman" w:hAnsi="Times New Roman" w:cs="Times New Roman"/>
          <w:color w:val="000000"/>
          <w:sz w:val="24"/>
          <w:szCs w:val="24"/>
          <w:shd w:val="clear" w:color="auto" w:fill="FFFFFF"/>
        </w:rPr>
        <w:t>This denotes leases is made for a term to begin in future, but not later than twenty-one years after the date of execution.</w:t>
      </w:r>
      <w:r w:rsidRPr="004F52B8">
        <w:rPr>
          <w:rStyle w:val="FootnoteReference"/>
          <w:rFonts w:ascii="Times New Roman" w:hAnsi="Times New Roman" w:cs="Times New Roman"/>
          <w:color w:val="000000"/>
          <w:sz w:val="24"/>
          <w:szCs w:val="24"/>
          <w:shd w:val="clear" w:color="auto" w:fill="FFFFFF"/>
        </w:rPr>
        <w:footnoteReference w:id="11"/>
      </w:r>
    </w:p>
    <w:p w14:paraId="74F3E997" w14:textId="5BB8F9EB" w:rsidR="002F554C" w:rsidRPr="00EF1E48" w:rsidRDefault="004F52B8" w:rsidP="00E12654">
      <w:pPr>
        <w:pStyle w:val="Heading4"/>
        <w:numPr>
          <w:ilvl w:val="0"/>
          <w:numId w:val="20"/>
        </w:numPr>
        <w:rPr>
          <w:rStyle w:val="normaltextrun"/>
          <w:rFonts w:cs="Times New Roman"/>
          <w:b w:val="0"/>
          <w:bCs/>
          <w:color w:val="000000"/>
          <w:szCs w:val="24"/>
          <w:shd w:val="clear" w:color="auto" w:fill="FFFFFF"/>
        </w:rPr>
      </w:pPr>
      <w:r w:rsidRPr="00EF1E48">
        <w:rPr>
          <w:rStyle w:val="normaltextrun"/>
          <w:rFonts w:cs="Times New Roman"/>
          <w:bCs/>
          <w:color w:val="000000"/>
          <w:szCs w:val="24"/>
          <w:shd w:val="clear" w:color="auto" w:fill="FFFFFF"/>
        </w:rPr>
        <w:t>Estate for years</w:t>
      </w:r>
    </w:p>
    <w:p w14:paraId="0DE71E33" w14:textId="77777777" w:rsidR="004F52B8" w:rsidRPr="004F52B8" w:rsidRDefault="004F52B8" w:rsidP="004F52B8">
      <w:pPr>
        <w:spacing w:line="276" w:lineRule="auto"/>
        <w:ind w:left="1080"/>
        <w:jc w:val="both"/>
        <w:rPr>
          <w:rStyle w:val="normaltextrun"/>
          <w:rFonts w:ascii="Times New Roman" w:hAnsi="Times New Roman" w:cs="Times New Roman"/>
          <w:color w:val="000000"/>
          <w:sz w:val="24"/>
          <w:szCs w:val="24"/>
          <w:shd w:val="clear" w:color="auto" w:fill="FFFFFF"/>
        </w:rPr>
      </w:pPr>
      <w:r w:rsidRPr="004F52B8">
        <w:rPr>
          <w:rStyle w:val="normaltextrun"/>
          <w:rFonts w:ascii="Times New Roman" w:hAnsi="Times New Roman" w:cs="Times New Roman"/>
          <w:color w:val="000000"/>
          <w:sz w:val="24"/>
          <w:szCs w:val="24"/>
          <w:shd w:val="clear" w:color="auto" w:fill="FFFFFF"/>
        </w:rPr>
        <w:t xml:space="preserve">This is the most common type of leasehold estate. It specifies the exact duration of tenancy, beginning date and termination date. Lessors are usually given termination notices. Where the lessor continues to occupy the leased land and pay rent upon expiry of the lease, or where an expiry date was not fixed, with the consent of the lessor, then the lease is a </w:t>
      </w:r>
      <w:r w:rsidRPr="00EF1E48">
        <w:rPr>
          <w:rStyle w:val="normaltextrun"/>
          <w:rFonts w:ascii="Times New Roman" w:hAnsi="Times New Roman" w:cs="Times New Roman"/>
          <w:color w:val="000000"/>
          <w:sz w:val="24"/>
          <w:szCs w:val="24"/>
          <w:shd w:val="clear" w:color="auto" w:fill="FFFFFF"/>
        </w:rPr>
        <w:t>periodic lease</w:t>
      </w:r>
      <w:r w:rsidRPr="004F52B8">
        <w:rPr>
          <w:rStyle w:val="normaltextrun"/>
          <w:rFonts w:ascii="Times New Roman" w:hAnsi="Times New Roman" w:cs="Times New Roman"/>
          <w:color w:val="000000"/>
          <w:sz w:val="24"/>
          <w:szCs w:val="24"/>
          <w:shd w:val="clear" w:color="auto" w:fill="FFFFFF"/>
        </w:rPr>
        <w:t xml:space="preserve">, as highlighted in the case of </w:t>
      </w:r>
      <w:r w:rsidRPr="004F52B8">
        <w:rPr>
          <w:rStyle w:val="normaltextrun"/>
          <w:rFonts w:ascii="Times New Roman" w:hAnsi="Times New Roman" w:cs="Times New Roman"/>
          <w:i/>
          <w:iCs/>
          <w:color w:val="000000"/>
          <w:sz w:val="24"/>
          <w:szCs w:val="24"/>
          <w:shd w:val="clear" w:color="auto" w:fill="FFFFFF"/>
        </w:rPr>
        <w:t xml:space="preserve">National Oil Corporation of </w:t>
      </w:r>
      <w:r w:rsidRPr="00EF1E48">
        <w:rPr>
          <w:rStyle w:val="normaltextrun"/>
          <w:rFonts w:ascii="Times New Roman" w:hAnsi="Times New Roman" w:cs="Times New Roman"/>
          <w:i/>
          <w:iCs/>
          <w:color w:val="000000"/>
          <w:sz w:val="24"/>
          <w:szCs w:val="24"/>
          <w:shd w:val="clear" w:color="auto" w:fill="FFFFFF"/>
        </w:rPr>
        <w:lastRenderedPageBreak/>
        <w:t xml:space="preserve">Kenya v Robert </w:t>
      </w:r>
      <w:proofErr w:type="spellStart"/>
      <w:r w:rsidRPr="00EF1E48">
        <w:rPr>
          <w:rStyle w:val="normaltextrun"/>
          <w:rFonts w:ascii="Times New Roman" w:hAnsi="Times New Roman" w:cs="Times New Roman"/>
          <w:i/>
          <w:iCs/>
          <w:color w:val="000000"/>
          <w:sz w:val="24"/>
          <w:szCs w:val="24"/>
          <w:shd w:val="clear" w:color="auto" w:fill="FFFFFF"/>
        </w:rPr>
        <w:t>Obegi</w:t>
      </w:r>
      <w:proofErr w:type="spellEnd"/>
      <w:r w:rsidRPr="00EF1E48">
        <w:rPr>
          <w:rStyle w:val="normaltextrun"/>
          <w:rFonts w:ascii="Times New Roman" w:hAnsi="Times New Roman" w:cs="Times New Roman"/>
          <w:i/>
          <w:iCs/>
          <w:color w:val="000000"/>
          <w:sz w:val="24"/>
          <w:szCs w:val="24"/>
          <w:shd w:val="clear" w:color="auto" w:fill="FFFFFF"/>
        </w:rPr>
        <w:t xml:space="preserve"> </w:t>
      </w:r>
      <w:proofErr w:type="spellStart"/>
      <w:r w:rsidRPr="00EF1E48">
        <w:rPr>
          <w:rStyle w:val="normaltextrun"/>
          <w:rFonts w:ascii="Times New Roman" w:hAnsi="Times New Roman" w:cs="Times New Roman"/>
          <w:i/>
          <w:iCs/>
          <w:color w:val="000000"/>
          <w:sz w:val="24"/>
          <w:szCs w:val="24"/>
          <w:shd w:val="clear" w:color="auto" w:fill="FFFFFF"/>
        </w:rPr>
        <w:t>Ongera</w:t>
      </w:r>
      <w:proofErr w:type="spellEnd"/>
      <w:r w:rsidRPr="00EF1E48">
        <w:rPr>
          <w:rStyle w:val="normaltextrun"/>
          <w:rFonts w:ascii="Times New Roman" w:hAnsi="Times New Roman" w:cs="Times New Roman"/>
          <w:i/>
          <w:iCs/>
          <w:color w:val="000000"/>
          <w:sz w:val="24"/>
          <w:szCs w:val="24"/>
          <w:shd w:val="clear" w:color="auto" w:fill="FFFFFF"/>
        </w:rPr>
        <w:t xml:space="preserve"> &amp; another</w:t>
      </w:r>
      <w:r w:rsidRPr="004F52B8">
        <w:rPr>
          <w:rStyle w:val="normaltextrun"/>
          <w:rFonts w:ascii="Times New Roman" w:hAnsi="Times New Roman" w:cs="Times New Roman"/>
          <w:color w:val="000000"/>
          <w:sz w:val="24"/>
          <w:szCs w:val="24"/>
          <w:shd w:val="clear" w:color="auto" w:fill="FFFFFF"/>
        </w:rPr>
        <w:t>.</w:t>
      </w:r>
      <w:r w:rsidRPr="004F52B8">
        <w:rPr>
          <w:rStyle w:val="FootnoteReference"/>
          <w:rFonts w:ascii="Times New Roman" w:hAnsi="Times New Roman" w:cs="Times New Roman"/>
          <w:color w:val="000000"/>
          <w:sz w:val="24"/>
          <w:szCs w:val="24"/>
          <w:shd w:val="clear" w:color="auto" w:fill="FFFFFF"/>
        </w:rPr>
        <w:footnoteReference w:id="12"/>
      </w:r>
      <w:r w:rsidRPr="004F52B8">
        <w:rPr>
          <w:rStyle w:val="normaltextrun"/>
          <w:rFonts w:ascii="Times New Roman" w:hAnsi="Times New Roman" w:cs="Times New Roman"/>
          <w:color w:val="000000"/>
          <w:sz w:val="24"/>
          <w:szCs w:val="24"/>
          <w:shd w:val="clear" w:color="auto" w:fill="FFFFFF"/>
        </w:rPr>
        <w:t xml:space="preserve"> Therefore, the lease will continue till until either party gives proper notice of its intent to terminate. </w:t>
      </w:r>
    </w:p>
    <w:p w14:paraId="64BE76CA" w14:textId="77777777" w:rsidR="004F52B8" w:rsidRPr="004F52B8" w:rsidRDefault="004F52B8" w:rsidP="004F52B8">
      <w:pPr>
        <w:spacing w:line="276" w:lineRule="auto"/>
        <w:ind w:left="1080"/>
        <w:jc w:val="both"/>
        <w:rPr>
          <w:rStyle w:val="normaltextrun"/>
          <w:rFonts w:ascii="Times New Roman" w:hAnsi="Times New Roman" w:cs="Times New Roman"/>
          <w:color w:val="000000"/>
          <w:sz w:val="24"/>
          <w:szCs w:val="24"/>
          <w:shd w:val="clear" w:color="auto" w:fill="FFFFFF"/>
        </w:rPr>
      </w:pPr>
    </w:p>
    <w:p w14:paraId="7C2E0E73" w14:textId="6442AE42" w:rsidR="004F52B8" w:rsidRPr="00EF1E48" w:rsidRDefault="004F52B8" w:rsidP="00E12654">
      <w:pPr>
        <w:pStyle w:val="Heading4"/>
        <w:numPr>
          <w:ilvl w:val="0"/>
          <w:numId w:val="20"/>
        </w:numPr>
        <w:rPr>
          <w:rStyle w:val="normaltextrun"/>
          <w:rFonts w:cs="Times New Roman"/>
          <w:b w:val="0"/>
          <w:bCs/>
          <w:color w:val="000000"/>
          <w:szCs w:val="24"/>
          <w:shd w:val="clear" w:color="auto" w:fill="FFFFFF"/>
        </w:rPr>
      </w:pPr>
      <w:r w:rsidRPr="00EF1E48">
        <w:rPr>
          <w:rStyle w:val="normaltextrun"/>
          <w:rFonts w:cs="Times New Roman"/>
          <w:bCs/>
          <w:color w:val="000000"/>
          <w:szCs w:val="24"/>
          <w:shd w:val="clear" w:color="auto" w:fill="FFFFFF"/>
        </w:rPr>
        <w:t>Tenancy at will</w:t>
      </w:r>
    </w:p>
    <w:p w14:paraId="333D2408" w14:textId="27BA2913" w:rsidR="004F52B8" w:rsidRPr="004F52B8" w:rsidRDefault="004F52B8" w:rsidP="004F52B8">
      <w:pPr>
        <w:pStyle w:val="ListParagraph"/>
        <w:spacing w:line="276" w:lineRule="auto"/>
        <w:ind w:left="1080"/>
        <w:jc w:val="both"/>
        <w:rPr>
          <w:rStyle w:val="eop"/>
          <w:rFonts w:ascii="Times New Roman" w:hAnsi="Times New Roman" w:cs="Times New Roman"/>
          <w:color w:val="000000"/>
          <w:sz w:val="24"/>
          <w:szCs w:val="24"/>
          <w:shd w:val="clear" w:color="auto" w:fill="FFFFFF"/>
        </w:rPr>
      </w:pPr>
      <w:r w:rsidRPr="004F52B8">
        <w:rPr>
          <w:rStyle w:val="normaltextrun"/>
          <w:rFonts w:ascii="Times New Roman" w:hAnsi="Times New Roman" w:cs="Times New Roman"/>
          <w:color w:val="000000"/>
          <w:sz w:val="24"/>
          <w:szCs w:val="24"/>
          <w:shd w:val="clear" w:color="auto" w:fill="FFFFFF"/>
        </w:rPr>
        <w:t xml:space="preserve">This an interest created when a landlord consents to the use of property by the tenant. In such estates, there is no agreement on the rent or duration of occupation however the most important to aspect is consent by the landlord to use their property, as reflected in </w:t>
      </w:r>
      <w:r w:rsidRPr="00EF1E48">
        <w:rPr>
          <w:rStyle w:val="normaltextrun"/>
          <w:rFonts w:ascii="Times New Roman" w:hAnsi="Times New Roman" w:cs="Times New Roman"/>
          <w:i/>
          <w:iCs/>
          <w:color w:val="000000"/>
          <w:sz w:val="24"/>
          <w:szCs w:val="24"/>
          <w:shd w:val="clear" w:color="auto" w:fill="FFFFFF"/>
        </w:rPr>
        <w:t>Kasturi Limited v Nyeri Wholesalers Limited</w:t>
      </w:r>
      <w:r w:rsidRPr="004F52B8">
        <w:rPr>
          <w:rStyle w:val="normaltextrun"/>
          <w:rFonts w:ascii="Times New Roman" w:hAnsi="Times New Roman" w:cs="Times New Roman"/>
          <w:i/>
          <w:iCs/>
          <w:color w:val="000000"/>
          <w:sz w:val="24"/>
          <w:szCs w:val="24"/>
          <w:shd w:val="clear" w:color="auto" w:fill="FFFFFF"/>
        </w:rPr>
        <w:t>.</w:t>
      </w:r>
      <w:r w:rsidRPr="004F52B8">
        <w:rPr>
          <w:rStyle w:val="FootnoteReference"/>
          <w:rFonts w:ascii="Times New Roman" w:hAnsi="Times New Roman" w:cs="Times New Roman"/>
          <w:i/>
          <w:iCs/>
          <w:color w:val="000000"/>
          <w:sz w:val="24"/>
          <w:szCs w:val="24"/>
          <w:shd w:val="clear" w:color="auto" w:fill="FFFFFF"/>
        </w:rPr>
        <w:footnoteReference w:id="13"/>
      </w:r>
      <w:r w:rsidRPr="004F52B8">
        <w:rPr>
          <w:rStyle w:val="normaltextrun"/>
          <w:rFonts w:ascii="Times New Roman" w:hAnsi="Times New Roman" w:cs="Times New Roman"/>
          <w:color w:val="000000"/>
          <w:sz w:val="24"/>
          <w:szCs w:val="24"/>
          <w:shd w:val="clear" w:color="auto" w:fill="FFFFFF"/>
        </w:rPr>
        <w:t>This is lease can be terminated at any time by the parties. </w:t>
      </w:r>
      <w:r w:rsidRPr="004F52B8">
        <w:rPr>
          <w:rStyle w:val="eop"/>
          <w:rFonts w:ascii="Times New Roman" w:hAnsi="Times New Roman" w:cs="Times New Roman"/>
          <w:color w:val="000000"/>
          <w:sz w:val="24"/>
          <w:szCs w:val="24"/>
          <w:shd w:val="clear" w:color="auto" w:fill="FFFFFF"/>
        </w:rPr>
        <w:t> </w:t>
      </w:r>
    </w:p>
    <w:p w14:paraId="7C4AEA9B" w14:textId="54B7F79E" w:rsidR="004F52B8" w:rsidRPr="00EF1E48" w:rsidRDefault="004F52B8" w:rsidP="00E12654">
      <w:pPr>
        <w:pStyle w:val="Heading4"/>
        <w:numPr>
          <w:ilvl w:val="0"/>
          <w:numId w:val="20"/>
        </w:numPr>
        <w:rPr>
          <w:rStyle w:val="normaltextrun"/>
          <w:rFonts w:cs="Times New Roman"/>
          <w:b w:val="0"/>
          <w:bCs/>
          <w:color w:val="000000"/>
          <w:szCs w:val="24"/>
          <w:shd w:val="clear" w:color="auto" w:fill="FFFFFF"/>
        </w:rPr>
      </w:pPr>
      <w:r w:rsidRPr="00EF1E48">
        <w:rPr>
          <w:rStyle w:val="normaltextrun"/>
          <w:rFonts w:cs="Times New Roman"/>
          <w:bCs/>
          <w:color w:val="000000"/>
          <w:szCs w:val="24"/>
          <w:shd w:val="clear" w:color="auto" w:fill="FFFFFF"/>
        </w:rPr>
        <w:t>Tenancy at Sufferance</w:t>
      </w:r>
    </w:p>
    <w:p w14:paraId="362E39D0" w14:textId="246BEBF7" w:rsidR="004F52B8" w:rsidRDefault="004F52B8" w:rsidP="004F52B8">
      <w:pPr>
        <w:pStyle w:val="ListParagraph"/>
        <w:spacing w:line="276" w:lineRule="auto"/>
        <w:ind w:left="1080"/>
        <w:jc w:val="both"/>
        <w:rPr>
          <w:rStyle w:val="normaltextrun"/>
          <w:rFonts w:ascii="Times New Roman" w:hAnsi="Times New Roman" w:cs="Times New Roman"/>
          <w:color w:val="000000"/>
          <w:sz w:val="24"/>
          <w:szCs w:val="24"/>
          <w:shd w:val="clear" w:color="auto" w:fill="FFFFFF"/>
        </w:rPr>
      </w:pPr>
      <w:r w:rsidRPr="004F52B8">
        <w:rPr>
          <w:rStyle w:val="normaltextrun"/>
          <w:rFonts w:ascii="Times New Roman" w:hAnsi="Times New Roman" w:cs="Times New Roman"/>
          <w:color w:val="000000"/>
          <w:sz w:val="24"/>
          <w:szCs w:val="24"/>
          <w:shd w:val="clear" w:color="auto" w:fill="FFFFFF"/>
        </w:rPr>
        <w:t>This created when a tenant is in possession of property without the consent of knowledge of the landlord after the termination of a valid lease. It be treated as trespassing and ends when the tenant is evicted or a new agreement is made.</w:t>
      </w:r>
    </w:p>
    <w:p w14:paraId="1D210DF5" w14:textId="3531274A" w:rsidR="0083418A" w:rsidRPr="00EF1E48" w:rsidRDefault="0083418A" w:rsidP="00E12654">
      <w:pPr>
        <w:pStyle w:val="Heading4"/>
        <w:numPr>
          <w:ilvl w:val="0"/>
          <w:numId w:val="20"/>
        </w:numPr>
        <w:rPr>
          <w:sz w:val="18"/>
          <w:szCs w:val="18"/>
        </w:rPr>
      </w:pPr>
      <w:r w:rsidRPr="00EF1E48">
        <w:rPr>
          <w:rStyle w:val="normaltextrun"/>
          <w:bCs/>
        </w:rPr>
        <w:t>Sub-leases</w:t>
      </w:r>
      <w:r w:rsidRPr="00EF1E48">
        <w:rPr>
          <w:rStyle w:val="eop"/>
          <w:bCs/>
        </w:rPr>
        <w:t> </w:t>
      </w:r>
    </w:p>
    <w:p w14:paraId="18212B33" w14:textId="4C7EC3A1" w:rsidR="0083418A" w:rsidRPr="0083418A" w:rsidRDefault="0083418A" w:rsidP="0083418A">
      <w:pPr>
        <w:pStyle w:val="paragraph"/>
        <w:spacing w:before="0" w:beforeAutospacing="0" w:after="0" w:afterAutospacing="0"/>
        <w:ind w:left="1080"/>
        <w:jc w:val="both"/>
        <w:textAlignment w:val="baseline"/>
        <w:rPr>
          <w:sz w:val="18"/>
          <w:szCs w:val="18"/>
        </w:rPr>
      </w:pPr>
      <w:r w:rsidRPr="0083418A">
        <w:rPr>
          <w:rStyle w:val="normaltextrun"/>
        </w:rPr>
        <w:t xml:space="preserve">A land owner holding a freehold or leasehold interest may grant a sub-lease out of the leasehold or freehold interest. Sun-leases are quite common in flats and apartments in many urban centers in Kenya. Sub-leases can only be granted with the written consent of the original landowner. </w:t>
      </w:r>
      <w:r w:rsidRPr="0083418A">
        <w:rPr>
          <w:rStyle w:val="eop"/>
        </w:rPr>
        <w:t> </w:t>
      </w:r>
    </w:p>
    <w:p w14:paraId="285D6794" w14:textId="106C592B" w:rsidR="004F52B8" w:rsidRPr="004F52B8" w:rsidRDefault="004F52B8" w:rsidP="0083418A">
      <w:pPr>
        <w:pStyle w:val="ListParagraph"/>
        <w:spacing w:line="276" w:lineRule="auto"/>
        <w:ind w:left="1080"/>
        <w:jc w:val="both"/>
        <w:rPr>
          <w:rStyle w:val="normaltextrun"/>
          <w:rFonts w:ascii="Times New Roman" w:hAnsi="Times New Roman" w:cs="Times New Roman"/>
          <w:color w:val="000000"/>
          <w:sz w:val="24"/>
          <w:szCs w:val="24"/>
          <w:shd w:val="clear" w:color="auto" w:fill="FFFFFF"/>
        </w:rPr>
      </w:pPr>
    </w:p>
    <w:p w14:paraId="063ACE38" w14:textId="0D723744" w:rsidR="00432C61" w:rsidRPr="00EF1E48" w:rsidRDefault="004F52B8" w:rsidP="00E12654">
      <w:pPr>
        <w:pStyle w:val="Heading3"/>
      </w:pPr>
      <w:bookmarkStart w:id="5" w:name="_Toc158678531"/>
      <w:r w:rsidRPr="00EF1E48">
        <w:t>Charges</w:t>
      </w:r>
      <w:bookmarkEnd w:id="5"/>
    </w:p>
    <w:p w14:paraId="18C360BB" w14:textId="77777777" w:rsidR="0083418A" w:rsidRPr="0083418A" w:rsidRDefault="0083418A" w:rsidP="0083418A">
      <w:pPr>
        <w:pStyle w:val="paragraph"/>
        <w:spacing w:before="0" w:beforeAutospacing="0" w:after="0" w:afterAutospacing="0"/>
        <w:jc w:val="both"/>
        <w:textAlignment w:val="baseline"/>
        <w:rPr>
          <w:rStyle w:val="normaltextrun"/>
          <w:color w:val="000000"/>
          <w:shd w:val="clear" w:color="auto" w:fill="FFFFFF"/>
        </w:rPr>
      </w:pPr>
      <w:r w:rsidRPr="0083418A">
        <w:rPr>
          <w:rStyle w:val="normaltextrun"/>
          <w:color w:val="000000"/>
          <w:shd w:val="clear" w:color="auto" w:fill="FFFFFF"/>
        </w:rPr>
        <w:t>Charges are interest created in land, as a form of securities created for the payment of a debt or performance of an obligation.</w:t>
      </w:r>
    </w:p>
    <w:p w14:paraId="2F14FFF2" w14:textId="1A62A28E" w:rsidR="0083418A" w:rsidRPr="0083418A" w:rsidRDefault="0083418A" w:rsidP="0083418A">
      <w:pPr>
        <w:pStyle w:val="paragraph"/>
        <w:spacing w:before="0" w:beforeAutospacing="0" w:after="0" w:afterAutospacing="0"/>
        <w:jc w:val="both"/>
        <w:textAlignment w:val="baseline"/>
        <w:rPr>
          <w:rStyle w:val="eop"/>
          <w:color w:val="000000"/>
          <w:shd w:val="clear" w:color="auto" w:fill="FFFFFF"/>
        </w:rPr>
      </w:pPr>
      <w:r w:rsidRPr="0083418A">
        <w:rPr>
          <w:rStyle w:val="normaltextrun"/>
          <w:color w:val="000000"/>
          <w:shd w:val="clear" w:color="auto" w:fill="FFFFFF"/>
        </w:rPr>
        <w:t>This should be distinguished from a mortgage that was available in the old regime. In a mortgage, the title itself, is the security to the debt. The title could thus pass to the lender if there is default. In a charge there is no transfer of title. It is the land, as a whole, that is designated as a security for the debt. Therefore, mortgages used to be used to operate as a transfer of land. </w:t>
      </w:r>
      <w:r w:rsidRPr="0083418A">
        <w:rPr>
          <w:rStyle w:val="eop"/>
          <w:color w:val="000000"/>
          <w:shd w:val="clear" w:color="auto" w:fill="FFFFFF"/>
        </w:rPr>
        <w:t> </w:t>
      </w:r>
    </w:p>
    <w:p w14:paraId="6866FBF9" w14:textId="77777777" w:rsidR="0083418A" w:rsidRPr="0083418A" w:rsidRDefault="0083418A" w:rsidP="0083418A">
      <w:pPr>
        <w:pStyle w:val="paragraph"/>
        <w:spacing w:before="0" w:beforeAutospacing="0" w:after="0" w:afterAutospacing="0"/>
        <w:jc w:val="both"/>
        <w:textAlignment w:val="baseline"/>
        <w:rPr>
          <w:rStyle w:val="normaltextrun"/>
          <w:color w:val="000000"/>
          <w:shd w:val="clear" w:color="auto" w:fill="FFFFFF"/>
        </w:rPr>
      </w:pPr>
    </w:p>
    <w:p w14:paraId="1BD5E71D" w14:textId="0B78A9C1" w:rsidR="0083418A" w:rsidRPr="0083418A" w:rsidRDefault="0083418A" w:rsidP="0083418A">
      <w:pPr>
        <w:pStyle w:val="paragraph"/>
        <w:spacing w:before="0" w:beforeAutospacing="0" w:after="0" w:afterAutospacing="0"/>
        <w:jc w:val="both"/>
        <w:textAlignment w:val="baseline"/>
        <w:rPr>
          <w:sz w:val="18"/>
          <w:szCs w:val="18"/>
        </w:rPr>
      </w:pPr>
      <w:r w:rsidRPr="0083418A">
        <w:rPr>
          <w:rStyle w:val="normaltextrun"/>
        </w:rPr>
        <w:t>There two main forms of charges: Informal charges and formal charges. </w:t>
      </w:r>
      <w:r w:rsidRPr="0083418A">
        <w:rPr>
          <w:rStyle w:val="eop"/>
        </w:rPr>
        <w:t> </w:t>
      </w:r>
    </w:p>
    <w:p w14:paraId="78100C83" w14:textId="77777777" w:rsidR="0083418A" w:rsidRPr="0083418A" w:rsidRDefault="0083418A" w:rsidP="0083418A">
      <w:pPr>
        <w:pStyle w:val="paragraph"/>
        <w:spacing w:before="0" w:beforeAutospacing="0" w:after="0" w:afterAutospacing="0"/>
        <w:jc w:val="both"/>
        <w:textAlignment w:val="baseline"/>
        <w:rPr>
          <w:sz w:val="18"/>
          <w:szCs w:val="18"/>
        </w:rPr>
      </w:pPr>
      <w:r w:rsidRPr="0083418A">
        <w:rPr>
          <w:rStyle w:val="eop"/>
        </w:rPr>
        <w:t> </w:t>
      </w:r>
    </w:p>
    <w:p w14:paraId="1ABCFAA6" w14:textId="379A0B2F" w:rsidR="0083418A" w:rsidRDefault="0083418A" w:rsidP="0083418A">
      <w:pPr>
        <w:pStyle w:val="paragraph"/>
        <w:spacing w:before="0" w:beforeAutospacing="0" w:after="0" w:afterAutospacing="0"/>
        <w:jc w:val="both"/>
        <w:textAlignment w:val="baseline"/>
        <w:rPr>
          <w:rStyle w:val="eop"/>
        </w:rPr>
      </w:pPr>
      <w:r w:rsidRPr="0083418A">
        <w:rPr>
          <w:rStyle w:val="normaltextrun"/>
        </w:rPr>
        <w:t>Informal charges also known as customary charges are created where a charge</w:t>
      </w:r>
      <w:r>
        <w:rPr>
          <w:rStyle w:val="normaltextrun"/>
        </w:rPr>
        <w:t xml:space="preserve"> </w:t>
      </w:r>
      <w:r w:rsidRPr="0083418A">
        <w:rPr>
          <w:rStyle w:val="normaltextrun"/>
        </w:rPr>
        <w:t>accepts a written and witness undertaking from a charger</w:t>
      </w:r>
      <w:r>
        <w:rPr>
          <w:rStyle w:val="normaltextrun"/>
        </w:rPr>
        <w:t xml:space="preserve">, who is </w:t>
      </w:r>
      <w:r w:rsidRPr="0083418A">
        <w:rPr>
          <w:rStyle w:val="normaltextrun"/>
        </w:rPr>
        <w:t>the holder of the property interests and the borrower of mon</w:t>
      </w:r>
      <w:r>
        <w:rPr>
          <w:rStyle w:val="normaltextrun"/>
        </w:rPr>
        <w:t>ey</w:t>
      </w:r>
      <w:r w:rsidRPr="0083418A">
        <w:rPr>
          <w:rStyle w:val="normaltextrun"/>
        </w:rPr>
        <w:t xml:space="preserve"> or is created through ‘lien by deposit of documents.’</w:t>
      </w:r>
      <w:r w:rsidRPr="0083418A">
        <w:rPr>
          <w:rStyle w:val="FootnoteReference"/>
        </w:rPr>
        <w:footnoteReference w:id="14"/>
      </w:r>
      <w:r w:rsidRPr="0083418A">
        <w:rPr>
          <w:rStyle w:val="normaltextrun"/>
        </w:rPr>
        <w:t xml:space="preserve"> This security can only be realized with the consent of court. Formal charges, must be registered.</w:t>
      </w:r>
      <w:r w:rsidRPr="0083418A">
        <w:rPr>
          <w:rStyle w:val="FootnoteReference"/>
        </w:rPr>
        <w:footnoteReference w:id="15"/>
      </w:r>
      <w:r w:rsidRPr="0083418A">
        <w:rPr>
          <w:rStyle w:val="eop"/>
        </w:rPr>
        <w:t> </w:t>
      </w:r>
    </w:p>
    <w:p w14:paraId="78D561E6" w14:textId="77777777" w:rsidR="0083418A" w:rsidRDefault="0083418A" w:rsidP="0083418A">
      <w:pPr>
        <w:pStyle w:val="paragraph"/>
        <w:spacing w:before="0" w:beforeAutospacing="0" w:after="0" w:afterAutospacing="0"/>
        <w:jc w:val="both"/>
        <w:textAlignment w:val="baseline"/>
        <w:rPr>
          <w:rStyle w:val="eop"/>
        </w:rPr>
      </w:pPr>
    </w:p>
    <w:p w14:paraId="1882870A" w14:textId="77777777" w:rsidR="009A2ED7" w:rsidRDefault="009A2ED7" w:rsidP="0083418A">
      <w:pPr>
        <w:pStyle w:val="paragraph"/>
        <w:spacing w:before="0" w:beforeAutospacing="0" w:after="0" w:afterAutospacing="0"/>
        <w:jc w:val="both"/>
        <w:textAlignment w:val="baseline"/>
        <w:rPr>
          <w:rStyle w:val="eop"/>
        </w:rPr>
      </w:pPr>
    </w:p>
    <w:p w14:paraId="5F62D04F" w14:textId="77777777" w:rsidR="009A2ED7" w:rsidRDefault="009A2ED7" w:rsidP="0083418A">
      <w:pPr>
        <w:pStyle w:val="paragraph"/>
        <w:spacing w:before="0" w:beforeAutospacing="0" w:after="0" w:afterAutospacing="0"/>
        <w:jc w:val="both"/>
        <w:textAlignment w:val="baseline"/>
        <w:rPr>
          <w:rStyle w:val="eop"/>
        </w:rPr>
      </w:pPr>
    </w:p>
    <w:p w14:paraId="276FA803" w14:textId="77777777" w:rsidR="009A2ED7" w:rsidRDefault="009A2ED7" w:rsidP="0083418A">
      <w:pPr>
        <w:pStyle w:val="paragraph"/>
        <w:spacing w:before="0" w:beforeAutospacing="0" w:after="0" w:afterAutospacing="0"/>
        <w:jc w:val="both"/>
        <w:textAlignment w:val="baseline"/>
        <w:rPr>
          <w:rStyle w:val="eop"/>
        </w:rPr>
      </w:pPr>
    </w:p>
    <w:p w14:paraId="01F50E44" w14:textId="77777777" w:rsidR="006A6D8D" w:rsidRPr="00EF1E48" w:rsidRDefault="006A6D8D" w:rsidP="00E12654">
      <w:pPr>
        <w:pStyle w:val="Heading3"/>
        <w:rPr>
          <w:rStyle w:val="eop"/>
          <w:b w:val="0"/>
          <w:bCs/>
        </w:rPr>
      </w:pPr>
      <w:bookmarkStart w:id="6" w:name="_Toc158678532"/>
      <w:r w:rsidRPr="00EF1E48">
        <w:rPr>
          <w:rStyle w:val="normaltextrun"/>
          <w:bCs/>
          <w:lang w:val="en-GB"/>
        </w:rPr>
        <w:lastRenderedPageBreak/>
        <w:t>Adverse Possession</w:t>
      </w:r>
      <w:bookmarkEnd w:id="6"/>
      <w:r w:rsidRPr="00EF1E48">
        <w:rPr>
          <w:rStyle w:val="eop"/>
          <w:bCs/>
        </w:rPr>
        <w:t> </w:t>
      </w:r>
    </w:p>
    <w:p w14:paraId="218DB359" w14:textId="77777777" w:rsidR="009A2ED7" w:rsidRPr="006A6D8D" w:rsidRDefault="009A2ED7" w:rsidP="00E12654">
      <w:pPr>
        <w:pStyle w:val="Heading3"/>
        <w:rPr>
          <w:rFonts w:ascii="Segoe UI" w:hAnsi="Segoe UI" w:cs="Segoe UI"/>
          <w:sz w:val="18"/>
          <w:szCs w:val="18"/>
        </w:rPr>
      </w:pPr>
    </w:p>
    <w:p w14:paraId="5667CF74" w14:textId="77777777" w:rsidR="009A2ED7" w:rsidRDefault="006A6D8D" w:rsidP="00EF1E48">
      <w:pPr>
        <w:pStyle w:val="paragraph"/>
        <w:spacing w:before="0" w:beforeAutospacing="0" w:after="0" w:afterAutospacing="0" w:line="276" w:lineRule="auto"/>
        <w:jc w:val="both"/>
        <w:textAlignment w:val="baseline"/>
        <w:rPr>
          <w:rStyle w:val="normaltextrun"/>
          <w:lang w:val="en-GB"/>
        </w:rPr>
      </w:pPr>
      <w:r>
        <w:rPr>
          <w:rStyle w:val="normaltextrun"/>
          <w:lang w:val="en-GB"/>
        </w:rPr>
        <w:t xml:space="preserve">Adverse possession is defined as possession that is inconsistent with the title of the owner. This doctrine comes into play when one enters another person’s land without permission and possesses it for a prescribed period after which they gain title to the land. </w:t>
      </w:r>
    </w:p>
    <w:p w14:paraId="605DECAB" w14:textId="77777777" w:rsidR="009A2ED7" w:rsidRDefault="009A2ED7" w:rsidP="00EF1E48">
      <w:pPr>
        <w:pStyle w:val="paragraph"/>
        <w:spacing w:before="0" w:beforeAutospacing="0" w:after="0" w:afterAutospacing="0" w:line="276" w:lineRule="auto"/>
        <w:jc w:val="both"/>
        <w:textAlignment w:val="baseline"/>
        <w:rPr>
          <w:rStyle w:val="normaltextrun"/>
          <w:lang w:val="en-GB"/>
        </w:rPr>
      </w:pPr>
    </w:p>
    <w:p w14:paraId="3130FB61" w14:textId="0261347A" w:rsidR="006A6D8D" w:rsidRPr="006A6D8D" w:rsidRDefault="006A6D8D" w:rsidP="00EF1E48">
      <w:pPr>
        <w:pStyle w:val="paragraph"/>
        <w:spacing w:before="0" w:beforeAutospacing="0" w:after="0" w:afterAutospacing="0" w:line="276" w:lineRule="auto"/>
        <w:jc w:val="both"/>
        <w:textAlignment w:val="baseline"/>
        <w:rPr>
          <w:rFonts w:ascii="Segoe UI" w:hAnsi="Segoe UI" w:cs="Segoe UI"/>
          <w:sz w:val="18"/>
          <w:szCs w:val="18"/>
        </w:rPr>
      </w:pPr>
      <w:r>
        <w:rPr>
          <w:rStyle w:val="normaltextrun"/>
          <w:lang w:val="en-GB"/>
        </w:rPr>
        <w:t>Adverse possession is underpinned by the theory of possession as the origin of property.</w:t>
      </w:r>
      <w:r>
        <w:rPr>
          <w:rStyle w:val="FootnoteReference"/>
          <w:lang w:val="en-GB"/>
        </w:rPr>
        <w:footnoteReference w:id="16"/>
      </w:r>
      <w:r>
        <w:rPr>
          <w:rStyle w:val="normaltextrun"/>
          <w:lang w:val="en-GB"/>
        </w:rPr>
        <w:t xml:space="preserve"> This possession needs to be open, notorious and visible. The Limitations of Actions Act provides that, </w:t>
      </w:r>
      <w:proofErr w:type="gramStart"/>
      <w:r w:rsidRPr="009A2ED7">
        <w:rPr>
          <w:rStyle w:val="normaltextrun"/>
          <w:lang w:val="en-GB"/>
        </w:rPr>
        <w:t>An</w:t>
      </w:r>
      <w:proofErr w:type="gramEnd"/>
      <w:r w:rsidRPr="009A2ED7">
        <w:rPr>
          <w:rStyle w:val="normaltextrun"/>
          <w:lang w:val="en-GB"/>
        </w:rPr>
        <w:t xml:space="preserve"> action may not be brought by any person to recover land after the end of twelve years from the date on which the right of action accrued to him or, if it first accrued to some person through whom he claims, to that person</w:t>
      </w:r>
      <w:r>
        <w:rPr>
          <w:rStyle w:val="normaltextrun"/>
          <w:lang w:val="en-GB"/>
        </w:rPr>
        <w:t>.</w:t>
      </w:r>
      <w:r>
        <w:rPr>
          <w:rStyle w:val="FootnoteReference"/>
          <w:lang w:val="en-GB"/>
        </w:rPr>
        <w:footnoteReference w:id="17"/>
      </w:r>
    </w:p>
    <w:p w14:paraId="4849146B" w14:textId="77777777" w:rsidR="009A2ED7" w:rsidRDefault="009A2ED7" w:rsidP="00EF1E48">
      <w:pPr>
        <w:pStyle w:val="paragraph"/>
        <w:spacing w:before="0" w:beforeAutospacing="0" w:after="0" w:afterAutospacing="0" w:line="276" w:lineRule="auto"/>
        <w:jc w:val="both"/>
        <w:textAlignment w:val="baseline"/>
        <w:rPr>
          <w:rStyle w:val="normaltextrun"/>
          <w:lang w:val="en-GB"/>
        </w:rPr>
      </w:pPr>
    </w:p>
    <w:p w14:paraId="3F288651" w14:textId="0E4D5881" w:rsidR="006A6D8D" w:rsidRDefault="006A6D8D" w:rsidP="00EF1E48">
      <w:pPr>
        <w:pStyle w:val="paragraph"/>
        <w:spacing w:before="0" w:beforeAutospacing="0" w:after="0" w:afterAutospacing="0" w:line="276" w:lineRule="auto"/>
        <w:jc w:val="both"/>
        <w:textAlignment w:val="baseline"/>
        <w:rPr>
          <w:rFonts w:ascii="Segoe UI" w:hAnsi="Segoe UI" w:cs="Segoe UI"/>
          <w:sz w:val="18"/>
          <w:szCs w:val="18"/>
        </w:rPr>
      </w:pPr>
      <w:r>
        <w:rPr>
          <w:rStyle w:val="normaltextrun"/>
          <w:lang w:val="en-GB"/>
        </w:rPr>
        <w:t xml:space="preserve">Adverse possession is also supported by the maxims of equity, specifically, </w:t>
      </w:r>
      <w:r w:rsidRPr="009A2ED7">
        <w:rPr>
          <w:rStyle w:val="normaltextrun"/>
          <w:lang w:val="en-GB"/>
        </w:rPr>
        <w:t>delay defeats equity or equity aids the vigilant not the indolent</w:t>
      </w:r>
      <w:r>
        <w:rPr>
          <w:rStyle w:val="normaltextrun"/>
          <w:lang w:val="en-GB"/>
        </w:rPr>
        <w:t>. This was stated in the case of</w:t>
      </w:r>
      <w:r>
        <w:rPr>
          <w:rStyle w:val="normaltextrun"/>
          <w:b/>
          <w:bCs/>
          <w:lang w:val="en-GB"/>
        </w:rPr>
        <w:t xml:space="preserve"> </w:t>
      </w:r>
      <w:r w:rsidRPr="00EF1E48">
        <w:rPr>
          <w:rStyle w:val="normaltextrun"/>
          <w:i/>
          <w:iCs/>
          <w:lang w:val="en-GB"/>
        </w:rPr>
        <w:t>Lloyd v Butler</w:t>
      </w:r>
      <w:r>
        <w:rPr>
          <w:rStyle w:val="normaltextrun"/>
          <w:lang w:val="en-GB"/>
        </w:rPr>
        <w:t xml:space="preserve"> where it was stated that those who sleep on their rights should not be assisted by courts in recovering their property.</w:t>
      </w:r>
      <w:r>
        <w:rPr>
          <w:rStyle w:val="FootnoteReference"/>
          <w:lang w:val="en-GB"/>
        </w:rPr>
        <w:footnoteReference w:id="18"/>
      </w:r>
      <w:r>
        <w:rPr>
          <w:rStyle w:val="eop"/>
        </w:rPr>
        <w:t> </w:t>
      </w:r>
    </w:p>
    <w:p w14:paraId="10B5A63F" w14:textId="17772BA5" w:rsidR="006A6D8D" w:rsidRDefault="006A6D8D" w:rsidP="00EF1E48">
      <w:pPr>
        <w:pStyle w:val="paragraph"/>
        <w:spacing w:before="0" w:beforeAutospacing="0" w:after="0" w:afterAutospacing="0" w:line="276" w:lineRule="auto"/>
        <w:jc w:val="both"/>
        <w:textAlignment w:val="baseline"/>
        <w:rPr>
          <w:rFonts w:ascii="Segoe UI" w:hAnsi="Segoe UI" w:cs="Segoe UI"/>
          <w:sz w:val="18"/>
          <w:szCs w:val="18"/>
        </w:rPr>
      </w:pPr>
      <w:r>
        <w:rPr>
          <w:rStyle w:val="normaltextrun"/>
          <w:lang w:val="en-GB"/>
        </w:rPr>
        <w:t>The normal way of acquiring freehold interest is by effective transfer from the current freeholder. The law regards a freeholder as having a duty to protect his property against encroachment by third parties. Should the owner not take advantage of the rights available to them the law assumes that they do not particularly value the land that is adversely possessed.</w:t>
      </w:r>
    </w:p>
    <w:p w14:paraId="4AC01042" w14:textId="77777777" w:rsidR="0083418A" w:rsidRDefault="0083418A" w:rsidP="0083418A">
      <w:pPr>
        <w:pStyle w:val="paragraph"/>
        <w:spacing w:before="0" w:beforeAutospacing="0" w:after="0" w:afterAutospacing="0"/>
        <w:jc w:val="both"/>
        <w:textAlignment w:val="baseline"/>
        <w:rPr>
          <w:sz w:val="18"/>
          <w:szCs w:val="18"/>
        </w:rPr>
      </w:pPr>
    </w:p>
    <w:p w14:paraId="7DF114EF" w14:textId="2A0FC513" w:rsidR="009A2ED7" w:rsidRPr="00EF1E48" w:rsidRDefault="009A2ED7" w:rsidP="00E12654">
      <w:pPr>
        <w:pStyle w:val="Heading3"/>
      </w:pPr>
      <w:bookmarkStart w:id="7" w:name="_Toc158678533"/>
      <w:r w:rsidRPr="00EF1E48">
        <w:t>Trusts</w:t>
      </w:r>
      <w:bookmarkEnd w:id="7"/>
    </w:p>
    <w:p w14:paraId="4D7C3F18" w14:textId="77777777" w:rsidR="009A2ED7" w:rsidRPr="009A2ED7" w:rsidRDefault="009A2ED7" w:rsidP="00E12654">
      <w:pPr>
        <w:pStyle w:val="Heading3"/>
      </w:pPr>
    </w:p>
    <w:p w14:paraId="11197AC3" w14:textId="3CFEC9F8" w:rsidR="00CF79FF" w:rsidRPr="00EF1E48" w:rsidRDefault="009A2ED7" w:rsidP="004F52B8">
      <w:pPr>
        <w:spacing w:line="276" w:lineRule="auto"/>
        <w:jc w:val="both"/>
        <w:rPr>
          <w:rStyle w:val="normaltextrun"/>
          <w:rFonts w:ascii="Times New Roman" w:hAnsi="Times New Roman" w:cs="Times New Roman"/>
          <w:color w:val="000000"/>
          <w:sz w:val="24"/>
          <w:szCs w:val="24"/>
          <w:shd w:val="clear" w:color="auto" w:fill="FFFFFF"/>
        </w:rPr>
      </w:pPr>
      <w:r w:rsidRPr="00EF1E48">
        <w:rPr>
          <w:rStyle w:val="normaltextrun"/>
          <w:rFonts w:ascii="Times New Roman" w:hAnsi="Times New Roman" w:cs="Times New Roman"/>
          <w:color w:val="000000"/>
          <w:sz w:val="24"/>
          <w:szCs w:val="24"/>
          <w:shd w:val="clear" w:color="auto" w:fill="FFFFFF"/>
        </w:rPr>
        <w:t>Equitable trusts arise when legal owners hold land on behalf of beneficiaries, under fiduciary obligations to manage the property in accordance with the beneficiaries' interests. Trusts may be express, resulting from explicit declarations of trust, or implied, arising from the conduct or intentions of the parties</w:t>
      </w:r>
      <w:r w:rsidR="00EF1E48">
        <w:rPr>
          <w:rStyle w:val="normaltextrun"/>
          <w:rFonts w:ascii="Times New Roman" w:hAnsi="Times New Roman" w:cs="Times New Roman"/>
          <w:color w:val="000000"/>
          <w:sz w:val="24"/>
          <w:szCs w:val="24"/>
          <w:shd w:val="clear" w:color="auto" w:fill="FFFFFF"/>
        </w:rPr>
        <w:t>.</w:t>
      </w:r>
    </w:p>
    <w:p w14:paraId="45BD033A" w14:textId="54BAE9FD" w:rsidR="00CF79FF" w:rsidRPr="00EF1E48" w:rsidRDefault="00F30C39" w:rsidP="00E12654">
      <w:pPr>
        <w:pStyle w:val="Heading3"/>
        <w:rPr>
          <w:rStyle w:val="normaltextrun"/>
          <w:b w:val="0"/>
          <w:bCs/>
        </w:rPr>
      </w:pPr>
      <w:bookmarkStart w:id="8" w:name="_Toc158678534"/>
      <w:r>
        <w:rPr>
          <w:rStyle w:val="normaltextrun"/>
          <w:bCs/>
        </w:rPr>
        <w:t>Overriding Interests</w:t>
      </w:r>
      <w:bookmarkEnd w:id="8"/>
      <w:r w:rsidR="00CF79FF" w:rsidRPr="00EF1E48">
        <w:rPr>
          <w:rStyle w:val="normaltextrun"/>
          <w:bCs/>
        </w:rPr>
        <w:t> </w:t>
      </w:r>
    </w:p>
    <w:p w14:paraId="7F1FA8A9" w14:textId="5BF0F392" w:rsidR="00CF79FF" w:rsidRPr="00EF1E48" w:rsidRDefault="00CF79FF" w:rsidP="00E12654">
      <w:pPr>
        <w:pStyle w:val="Heading3"/>
      </w:pPr>
      <w:r w:rsidRPr="00EF1E48">
        <w:rPr>
          <w:rStyle w:val="eop"/>
          <w:bCs/>
        </w:rPr>
        <w:t> </w:t>
      </w:r>
    </w:p>
    <w:p w14:paraId="7C966230" w14:textId="04717EF5" w:rsidR="00CF79FF" w:rsidRPr="00CF79FF" w:rsidRDefault="00CF79FF" w:rsidP="00CF79FF">
      <w:pPr>
        <w:pStyle w:val="paragraph"/>
        <w:spacing w:before="0" w:beforeAutospacing="0" w:after="0" w:afterAutospacing="0" w:line="276" w:lineRule="auto"/>
        <w:jc w:val="both"/>
        <w:textAlignment w:val="baseline"/>
        <w:rPr>
          <w:sz w:val="18"/>
          <w:szCs w:val="18"/>
        </w:rPr>
      </w:pPr>
      <w:r w:rsidRPr="00CF79FF">
        <w:rPr>
          <w:rStyle w:val="normaltextrun"/>
        </w:rPr>
        <w:t>These are non-possessory rights; they are interests that do not entitle the holder to the possession of the land. </w:t>
      </w:r>
      <w:r w:rsidRPr="00CF79FF">
        <w:rPr>
          <w:rStyle w:val="eop"/>
        </w:rPr>
        <w:t> They include;</w:t>
      </w:r>
    </w:p>
    <w:p w14:paraId="3041C2F3" w14:textId="77777777" w:rsidR="00CF79FF" w:rsidRPr="00CF79FF" w:rsidRDefault="00CF79FF" w:rsidP="00CF79FF">
      <w:pPr>
        <w:pStyle w:val="paragraph"/>
        <w:spacing w:before="0" w:beforeAutospacing="0" w:after="0" w:afterAutospacing="0" w:line="276" w:lineRule="auto"/>
        <w:jc w:val="both"/>
        <w:textAlignment w:val="baseline"/>
        <w:rPr>
          <w:sz w:val="18"/>
          <w:szCs w:val="18"/>
        </w:rPr>
      </w:pPr>
      <w:r w:rsidRPr="00CF79FF">
        <w:rPr>
          <w:rStyle w:val="eop"/>
        </w:rPr>
        <w:t> </w:t>
      </w:r>
    </w:p>
    <w:p w14:paraId="5F6E2A47" w14:textId="7C46AC79" w:rsidR="00CF79FF" w:rsidRPr="00CF79FF" w:rsidRDefault="00CF79FF" w:rsidP="00E12654">
      <w:pPr>
        <w:pStyle w:val="Heading4"/>
        <w:numPr>
          <w:ilvl w:val="0"/>
          <w:numId w:val="21"/>
        </w:numPr>
        <w:rPr>
          <w:rStyle w:val="normaltextrun"/>
          <w:sz w:val="18"/>
          <w:szCs w:val="18"/>
        </w:rPr>
      </w:pPr>
      <w:r w:rsidRPr="00CF79FF">
        <w:rPr>
          <w:rStyle w:val="normaltextrun"/>
          <w:bCs/>
        </w:rPr>
        <w:t>Easements</w:t>
      </w:r>
      <w:r w:rsidRPr="00CF79FF">
        <w:rPr>
          <w:rStyle w:val="normaltextrun"/>
        </w:rPr>
        <w:t xml:space="preserve"> </w:t>
      </w:r>
    </w:p>
    <w:p w14:paraId="4446875F" w14:textId="5214AAF7" w:rsidR="00CF79FF" w:rsidRDefault="00CF79FF" w:rsidP="00CF79FF">
      <w:pPr>
        <w:pStyle w:val="paragraph"/>
        <w:spacing w:before="0" w:beforeAutospacing="0" w:after="0" w:afterAutospacing="0" w:line="276" w:lineRule="auto"/>
        <w:ind w:left="1080"/>
        <w:jc w:val="both"/>
        <w:textAlignment w:val="baseline"/>
        <w:rPr>
          <w:rStyle w:val="normaltextrun"/>
          <w:color w:val="000000"/>
          <w:shd w:val="clear" w:color="auto" w:fill="FFFFFF"/>
        </w:rPr>
      </w:pPr>
      <w:r w:rsidRPr="00CF79FF">
        <w:rPr>
          <w:rStyle w:val="normaltextrun"/>
          <w:color w:val="000000"/>
          <w:shd w:val="clear" w:color="auto" w:fill="FFFFFF"/>
        </w:rPr>
        <w:t>These are rights in land that allow the proprietor to use the land of another, in a manner that restricts its use to a certain extent but does not include profits.</w:t>
      </w:r>
      <w:r w:rsidR="00187CDA">
        <w:rPr>
          <w:rStyle w:val="normaltextrun"/>
          <w:color w:val="000000"/>
          <w:shd w:val="clear" w:color="auto" w:fill="FFFFFF"/>
        </w:rPr>
        <w:t xml:space="preserve"> </w:t>
      </w:r>
      <w:r w:rsidRPr="00CF79FF">
        <w:rPr>
          <w:rStyle w:val="normaltextrun"/>
          <w:color w:val="000000"/>
          <w:shd w:val="clear" w:color="auto" w:fill="FFFFFF"/>
        </w:rPr>
        <w:t xml:space="preserve">The land on which the easement is created is referred to as a servitude tenement while the one that benefits from the easement is </w:t>
      </w:r>
      <w:r w:rsidR="00AF6A9E" w:rsidRPr="00CF79FF">
        <w:rPr>
          <w:rStyle w:val="normaltextrun"/>
          <w:color w:val="000000"/>
          <w:shd w:val="clear" w:color="auto" w:fill="FFFFFF"/>
        </w:rPr>
        <w:t>referred</w:t>
      </w:r>
      <w:r w:rsidRPr="00CF79FF">
        <w:rPr>
          <w:rStyle w:val="normaltextrun"/>
          <w:color w:val="000000"/>
          <w:shd w:val="clear" w:color="auto" w:fill="FFFFFF"/>
        </w:rPr>
        <w:t xml:space="preserve"> to as the dominant tenement. They include, right of way</w:t>
      </w:r>
      <w:r>
        <w:rPr>
          <w:rStyle w:val="normaltextrun"/>
          <w:color w:val="000000"/>
          <w:shd w:val="clear" w:color="auto" w:fill="FFFFFF"/>
        </w:rPr>
        <w:t>.</w:t>
      </w:r>
    </w:p>
    <w:p w14:paraId="6FF8027E" w14:textId="77777777" w:rsidR="00CF79FF" w:rsidRDefault="00CF79FF" w:rsidP="00CF79FF">
      <w:pPr>
        <w:pStyle w:val="paragraph"/>
        <w:spacing w:before="0" w:beforeAutospacing="0" w:after="0" w:afterAutospacing="0" w:line="276" w:lineRule="auto"/>
        <w:ind w:left="1080"/>
        <w:jc w:val="both"/>
        <w:textAlignment w:val="baseline"/>
        <w:rPr>
          <w:rStyle w:val="normaltextrun"/>
          <w:color w:val="000000"/>
          <w:shd w:val="clear" w:color="auto" w:fill="FFFFFF"/>
        </w:rPr>
      </w:pPr>
    </w:p>
    <w:p w14:paraId="3257F7E2" w14:textId="77777777" w:rsidR="00CF79FF" w:rsidRPr="00CF79FF" w:rsidRDefault="00CF79FF" w:rsidP="00CF79FF">
      <w:pPr>
        <w:pStyle w:val="paragraph"/>
        <w:spacing w:before="0" w:beforeAutospacing="0" w:after="0" w:afterAutospacing="0" w:line="276" w:lineRule="auto"/>
        <w:ind w:left="1080"/>
        <w:jc w:val="both"/>
        <w:textAlignment w:val="baseline"/>
        <w:rPr>
          <w:rStyle w:val="normaltextrun"/>
          <w:color w:val="000000"/>
          <w:shd w:val="clear" w:color="auto" w:fill="FFFFFF"/>
        </w:rPr>
      </w:pPr>
    </w:p>
    <w:p w14:paraId="3DEF9659" w14:textId="77777777" w:rsidR="00CF79FF" w:rsidRPr="00CF79FF" w:rsidRDefault="00CF79FF" w:rsidP="00CF79FF">
      <w:pPr>
        <w:pStyle w:val="paragraph"/>
        <w:spacing w:before="0" w:beforeAutospacing="0" w:after="0" w:afterAutospacing="0" w:line="276" w:lineRule="auto"/>
        <w:ind w:left="1080"/>
        <w:jc w:val="both"/>
        <w:textAlignment w:val="baseline"/>
        <w:rPr>
          <w:rStyle w:val="normaltextrun"/>
          <w:color w:val="000000"/>
          <w:shd w:val="clear" w:color="auto" w:fill="FFFFFF"/>
        </w:rPr>
      </w:pPr>
    </w:p>
    <w:p w14:paraId="5DF92C3B" w14:textId="525492E9" w:rsidR="00CF79FF" w:rsidRPr="00CF79FF" w:rsidRDefault="00CF79FF" w:rsidP="00E12654">
      <w:pPr>
        <w:pStyle w:val="Heading4"/>
        <w:numPr>
          <w:ilvl w:val="0"/>
          <w:numId w:val="21"/>
        </w:numPr>
        <w:rPr>
          <w:rStyle w:val="normaltextrun"/>
          <w:sz w:val="18"/>
          <w:szCs w:val="18"/>
        </w:rPr>
      </w:pPr>
      <w:r w:rsidRPr="00CF79FF">
        <w:rPr>
          <w:rStyle w:val="normaltextrun"/>
          <w:bCs/>
          <w:i/>
        </w:rPr>
        <w:t xml:space="preserve">Proft a </w:t>
      </w:r>
      <w:proofErr w:type="spellStart"/>
      <w:r w:rsidRPr="00CF79FF">
        <w:rPr>
          <w:rStyle w:val="normaltextrun"/>
          <w:bCs/>
          <w:i/>
        </w:rPr>
        <w:t>prende</w:t>
      </w:r>
      <w:proofErr w:type="spellEnd"/>
      <w:r w:rsidRPr="00CF79FF">
        <w:rPr>
          <w:rStyle w:val="normaltextrun"/>
        </w:rPr>
        <w:t xml:space="preserve"> </w:t>
      </w:r>
      <w:r w:rsidRPr="00CF79FF">
        <w:rPr>
          <w:rStyle w:val="normaltextrun"/>
          <w:bCs/>
        </w:rPr>
        <w:t>/</w:t>
      </w:r>
      <w:proofErr w:type="spellStart"/>
      <w:r w:rsidRPr="00CF79FF">
        <w:rPr>
          <w:rStyle w:val="normaltextrun"/>
          <w:bCs/>
        </w:rPr>
        <w:t>easment</w:t>
      </w:r>
      <w:proofErr w:type="spellEnd"/>
      <w:r w:rsidRPr="00CF79FF">
        <w:rPr>
          <w:rStyle w:val="normaltextrun"/>
          <w:bCs/>
        </w:rPr>
        <w:t xml:space="preserve"> plus</w:t>
      </w:r>
    </w:p>
    <w:p w14:paraId="441953D3" w14:textId="77777777" w:rsidR="00CF79FF" w:rsidRPr="00CF79FF" w:rsidRDefault="00CF79FF" w:rsidP="00CF79FF">
      <w:pPr>
        <w:pStyle w:val="paragraph"/>
        <w:spacing w:before="0" w:beforeAutospacing="0" w:after="0" w:afterAutospacing="0" w:line="276" w:lineRule="auto"/>
        <w:ind w:left="1080"/>
        <w:jc w:val="both"/>
        <w:textAlignment w:val="baseline"/>
        <w:rPr>
          <w:rStyle w:val="normaltextrun"/>
        </w:rPr>
      </w:pPr>
      <w:r w:rsidRPr="00CF79FF">
        <w:rPr>
          <w:rStyle w:val="normaltextrun"/>
        </w:rPr>
        <w:t xml:space="preserve">It is a right to the use of another’s land by removing a portion of soil or its products. By collecting material like soil, sand, minerals and timber. </w:t>
      </w:r>
    </w:p>
    <w:p w14:paraId="52DABA04" w14:textId="77777777" w:rsidR="00CF79FF" w:rsidRPr="00CF79FF" w:rsidRDefault="00CF79FF" w:rsidP="00CF79FF">
      <w:pPr>
        <w:pStyle w:val="paragraph"/>
        <w:spacing w:before="0" w:beforeAutospacing="0" w:after="0" w:afterAutospacing="0" w:line="276" w:lineRule="auto"/>
        <w:ind w:left="1080"/>
        <w:jc w:val="both"/>
        <w:textAlignment w:val="baseline"/>
        <w:rPr>
          <w:rStyle w:val="normaltextrun"/>
        </w:rPr>
      </w:pPr>
    </w:p>
    <w:p w14:paraId="2A9C9DD2" w14:textId="77777777" w:rsidR="00CF79FF" w:rsidRPr="00CF79FF" w:rsidRDefault="00CF79FF" w:rsidP="00CF79FF">
      <w:pPr>
        <w:pStyle w:val="paragraph"/>
        <w:spacing w:before="0" w:beforeAutospacing="0" w:after="0" w:afterAutospacing="0" w:line="276" w:lineRule="auto"/>
        <w:ind w:left="1080"/>
        <w:jc w:val="both"/>
        <w:textAlignment w:val="baseline"/>
        <w:rPr>
          <w:rStyle w:val="normaltextrun"/>
        </w:rPr>
      </w:pPr>
    </w:p>
    <w:p w14:paraId="4256BB74" w14:textId="77777777" w:rsidR="004F52B8" w:rsidRDefault="004F52B8" w:rsidP="00CF79FF">
      <w:pPr>
        <w:spacing w:line="276" w:lineRule="auto"/>
        <w:jc w:val="both"/>
        <w:rPr>
          <w:rFonts w:ascii="Times New Roman" w:hAnsi="Times New Roman" w:cs="Times New Roman"/>
          <w:sz w:val="24"/>
          <w:szCs w:val="24"/>
        </w:rPr>
      </w:pPr>
    </w:p>
    <w:p w14:paraId="391022FC" w14:textId="77777777" w:rsidR="00AF6A9E" w:rsidRDefault="00AF6A9E" w:rsidP="00CF79FF">
      <w:pPr>
        <w:spacing w:line="276" w:lineRule="auto"/>
        <w:jc w:val="both"/>
        <w:rPr>
          <w:rFonts w:ascii="Times New Roman" w:hAnsi="Times New Roman" w:cs="Times New Roman"/>
          <w:sz w:val="24"/>
          <w:szCs w:val="24"/>
        </w:rPr>
      </w:pPr>
    </w:p>
    <w:p w14:paraId="1332B26B" w14:textId="77777777" w:rsidR="00AF6A9E" w:rsidRDefault="00AF6A9E" w:rsidP="00CF79FF">
      <w:pPr>
        <w:spacing w:line="276" w:lineRule="auto"/>
        <w:jc w:val="both"/>
        <w:rPr>
          <w:rFonts w:ascii="Times New Roman" w:hAnsi="Times New Roman" w:cs="Times New Roman"/>
          <w:sz w:val="24"/>
          <w:szCs w:val="24"/>
        </w:rPr>
      </w:pPr>
    </w:p>
    <w:p w14:paraId="07342FCD" w14:textId="77777777" w:rsidR="00AF6A9E" w:rsidRDefault="00AF6A9E" w:rsidP="00CF79FF">
      <w:pPr>
        <w:spacing w:line="276" w:lineRule="auto"/>
        <w:jc w:val="both"/>
        <w:rPr>
          <w:rFonts w:ascii="Times New Roman" w:hAnsi="Times New Roman" w:cs="Times New Roman"/>
          <w:sz w:val="24"/>
          <w:szCs w:val="24"/>
        </w:rPr>
      </w:pPr>
    </w:p>
    <w:p w14:paraId="2A8DCD13" w14:textId="77777777" w:rsidR="00AF6A9E" w:rsidRDefault="00AF6A9E" w:rsidP="00CF79FF">
      <w:pPr>
        <w:spacing w:line="276" w:lineRule="auto"/>
        <w:jc w:val="both"/>
        <w:rPr>
          <w:rFonts w:ascii="Times New Roman" w:hAnsi="Times New Roman" w:cs="Times New Roman"/>
          <w:sz w:val="24"/>
          <w:szCs w:val="24"/>
        </w:rPr>
      </w:pPr>
    </w:p>
    <w:p w14:paraId="4C859CE8" w14:textId="77777777" w:rsidR="00AF6A9E" w:rsidRDefault="00AF6A9E" w:rsidP="00CF79FF">
      <w:pPr>
        <w:spacing w:line="276" w:lineRule="auto"/>
        <w:jc w:val="both"/>
        <w:rPr>
          <w:rFonts w:ascii="Times New Roman" w:hAnsi="Times New Roman" w:cs="Times New Roman"/>
          <w:sz w:val="24"/>
          <w:szCs w:val="24"/>
        </w:rPr>
      </w:pPr>
    </w:p>
    <w:p w14:paraId="2CED7604" w14:textId="77777777" w:rsidR="00AF6A9E" w:rsidRDefault="00AF6A9E" w:rsidP="00CF79FF">
      <w:pPr>
        <w:spacing w:line="276" w:lineRule="auto"/>
        <w:jc w:val="both"/>
        <w:rPr>
          <w:rFonts w:ascii="Times New Roman" w:hAnsi="Times New Roman" w:cs="Times New Roman"/>
          <w:sz w:val="24"/>
          <w:szCs w:val="24"/>
        </w:rPr>
      </w:pPr>
    </w:p>
    <w:p w14:paraId="0E857CF5" w14:textId="77777777" w:rsidR="00AF6A9E" w:rsidRDefault="00AF6A9E" w:rsidP="00CF79FF">
      <w:pPr>
        <w:spacing w:line="276" w:lineRule="auto"/>
        <w:jc w:val="both"/>
        <w:rPr>
          <w:rFonts w:ascii="Times New Roman" w:hAnsi="Times New Roman" w:cs="Times New Roman"/>
          <w:sz w:val="24"/>
          <w:szCs w:val="24"/>
        </w:rPr>
      </w:pPr>
    </w:p>
    <w:p w14:paraId="4848E871" w14:textId="77777777" w:rsidR="00AF6A9E" w:rsidRDefault="00AF6A9E" w:rsidP="00CF79FF">
      <w:pPr>
        <w:spacing w:line="276" w:lineRule="auto"/>
        <w:jc w:val="both"/>
        <w:rPr>
          <w:rFonts w:ascii="Times New Roman" w:hAnsi="Times New Roman" w:cs="Times New Roman"/>
          <w:sz w:val="24"/>
          <w:szCs w:val="24"/>
        </w:rPr>
      </w:pPr>
    </w:p>
    <w:p w14:paraId="0F533431" w14:textId="77777777" w:rsidR="00AF6A9E" w:rsidRDefault="00AF6A9E" w:rsidP="00CF79FF">
      <w:pPr>
        <w:spacing w:line="276" w:lineRule="auto"/>
        <w:jc w:val="both"/>
        <w:rPr>
          <w:rFonts w:ascii="Times New Roman" w:hAnsi="Times New Roman" w:cs="Times New Roman"/>
          <w:sz w:val="24"/>
          <w:szCs w:val="24"/>
        </w:rPr>
      </w:pPr>
    </w:p>
    <w:p w14:paraId="2B88962D" w14:textId="77777777" w:rsidR="00AF6A9E" w:rsidRDefault="00AF6A9E" w:rsidP="00CF79FF">
      <w:pPr>
        <w:spacing w:line="276" w:lineRule="auto"/>
        <w:jc w:val="both"/>
        <w:rPr>
          <w:rFonts w:ascii="Times New Roman" w:hAnsi="Times New Roman" w:cs="Times New Roman"/>
          <w:sz w:val="24"/>
          <w:szCs w:val="24"/>
        </w:rPr>
      </w:pPr>
    </w:p>
    <w:p w14:paraId="45262A7E" w14:textId="77777777" w:rsidR="00AF6A9E" w:rsidRDefault="00AF6A9E" w:rsidP="00CF79FF">
      <w:pPr>
        <w:spacing w:line="276" w:lineRule="auto"/>
        <w:jc w:val="both"/>
        <w:rPr>
          <w:rFonts w:ascii="Times New Roman" w:hAnsi="Times New Roman" w:cs="Times New Roman"/>
          <w:sz w:val="24"/>
          <w:szCs w:val="24"/>
        </w:rPr>
      </w:pPr>
    </w:p>
    <w:p w14:paraId="7B7CE9A6" w14:textId="77777777" w:rsidR="00AF6A9E" w:rsidRDefault="00AF6A9E" w:rsidP="00CF79FF">
      <w:pPr>
        <w:spacing w:line="276" w:lineRule="auto"/>
        <w:jc w:val="both"/>
        <w:rPr>
          <w:rFonts w:ascii="Times New Roman" w:hAnsi="Times New Roman" w:cs="Times New Roman"/>
          <w:sz w:val="24"/>
          <w:szCs w:val="24"/>
        </w:rPr>
      </w:pPr>
    </w:p>
    <w:p w14:paraId="1B461D75" w14:textId="77777777" w:rsidR="00AF6A9E" w:rsidRDefault="00AF6A9E" w:rsidP="00CF79FF">
      <w:pPr>
        <w:spacing w:line="276" w:lineRule="auto"/>
        <w:jc w:val="both"/>
        <w:rPr>
          <w:rFonts w:ascii="Times New Roman" w:hAnsi="Times New Roman" w:cs="Times New Roman"/>
          <w:sz w:val="24"/>
          <w:szCs w:val="24"/>
        </w:rPr>
      </w:pPr>
    </w:p>
    <w:p w14:paraId="46A728D8" w14:textId="77777777" w:rsidR="00AF6A9E" w:rsidRDefault="00AF6A9E" w:rsidP="00CF79FF">
      <w:pPr>
        <w:spacing w:line="276" w:lineRule="auto"/>
        <w:jc w:val="both"/>
        <w:rPr>
          <w:rFonts w:ascii="Times New Roman" w:hAnsi="Times New Roman" w:cs="Times New Roman"/>
          <w:sz w:val="24"/>
          <w:szCs w:val="24"/>
        </w:rPr>
      </w:pPr>
    </w:p>
    <w:p w14:paraId="6AD5E5C8" w14:textId="77777777" w:rsidR="00AF6A9E" w:rsidRDefault="00AF6A9E" w:rsidP="00CF79FF">
      <w:pPr>
        <w:spacing w:line="276" w:lineRule="auto"/>
        <w:jc w:val="both"/>
        <w:rPr>
          <w:rFonts w:ascii="Times New Roman" w:hAnsi="Times New Roman" w:cs="Times New Roman"/>
          <w:sz w:val="24"/>
          <w:szCs w:val="24"/>
        </w:rPr>
      </w:pPr>
    </w:p>
    <w:p w14:paraId="638398A9" w14:textId="77777777" w:rsidR="00F30C39" w:rsidRDefault="00F30C39" w:rsidP="00CF79FF">
      <w:pPr>
        <w:spacing w:line="276" w:lineRule="auto"/>
        <w:jc w:val="both"/>
        <w:rPr>
          <w:rFonts w:ascii="Times New Roman" w:hAnsi="Times New Roman" w:cs="Times New Roman"/>
          <w:sz w:val="24"/>
          <w:szCs w:val="24"/>
        </w:rPr>
      </w:pPr>
    </w:p>
    <w:p w14:paraId="16EAC529" w14:textId="77777777" w:rsidR="00F30C39" w:rsidRDefault="00F30C39" w:rsidP="00CF79FF">
      <w:pPr>
        <w:spacing w:line="276" w:lineRule="auto"/>
        <w:jc w:val="both"/>
        <w:rPr>
          <w:rFonts w:ascii="Times New Roman" w:hAnsi="Times New Roman" w:cs="Times New Roman"/>
          <w:sz w:val="24"/>
          <w:szCs w:val="24"/>
        </w:rPr>
      </w:pPr>
    </w:p>
    <w:p w14:paraId="00AFF947" w14:textId="77777777" w:rsidR="00AF6A9E" w:rsidRDefault="00AF6A9E" w:rsidP="00CF79FF">
      <w:pPr>
        <w:spacing w:line="276" w:lineRule="auto"/>
        <w:jc w:val="both"/>
        <w:rPr>
          <w:rFonts w:ascii="Times New Roman" w:hAnsi="Times New Roman" w:cs="Times New Roman"/>
          <w:sz w:val="24"/>
          <w:szCs w:val="24"/>
        </w:rPr>
      </w:pPr>
    </w:p>
    <w:p w14:paraId="255BA62A" w14:textId="77777777" w:rsidR="00AF6A9E" w:rsidRDefault="00AF6A9E" w:rsidP="00CF79FF">
      <w:pPr>
        <w:spacing w:line="276" w:lineRule="auto"/>
        <w:jc w:val="both"/>
        <w:rPr>
          <w:rFonts w:ascii="Times New Roman" w:hAnsi="Times New Roman" w:cs="Times New Roman"/>
          <w:sz w:val="24"/>
          <w:szCs w:val="24"/>
        </w:rPr>
      </w:pPr>
    </w:p>
    <w:p w14:paraId="1DFE3AAD" w14:textId="7AE17D4C" w:rsidR="00AF6A9E" w:rsidRDefault="00AF6A9E" w:rsidP="00E12654">
      <w:pPr>
        <w:pStyle w:val="Heading1"/>
      </w:pPr>
      <w:bookmarkStart w:id="9" w:name="_Toc158678535"/>
      <w:r w:rsidRPr="00AF6A9E">
        <w:lastRenderedPageBreak/>
        <w:t>REFERENCES</w:t>
      </w:r>
      <w:bookmarkEnd w:id="9"/>
    </w:p>
    <w:p w14:paraId="3FBF989D" w14:textId="0508FBDC" w:rsidR="00AF6A9E" w:rsidRDefault="00EF2016" w:rsidP="00CF79FF">
      <w:pPr>
        <w:spacing w:line="276" w:lineRule="auto"/>
        <w:jc w:val="both"/>
        <w:rPr>
          <w:rFonts w:ascii="Times New Roman" w:hAnsi="Times New Roman" w:cs="Times New Roman"/>
          <w:sz w:val="24"/>
          <w:szCs w:val="24"/>
        </w:rPr>
      </w:pPr>
      <w:r w:rsidRPr="00EF2016">
        <w:rPr>
          <w:rFonts w:ascii="Times New Roman" w:hAnsi="Times New Roman" w:cs="Times New Roman"/>
          <w:sz w:val="24"/>
          <w:szCs w:val="24"/>
        </w:rPr>
        <w:t>Constitution of Kenya 2010</w:t>
      </w:r>
    </w:p>
    <w:p w14:paraId="021B09DC" w14:textId="429A4194" w:rsidR="00EF2016" w:rsidRPr="00EF2016" w:rsidRDefault="00EF2016" w:rsidP="00CF79FF">
      <w:pPr>
        <w:spacing w:line="276" w:lineRule="auto"/>
        <w:jc w:val="both"/>
        <w:rPr>
          <w:rFonts w:ascii="Times New Roman" w:hAnsi="Times New Roman" w:cs="Times New Roman"/>
          <w:b/>
          <w:bCs/>
          <w:sz w:val="24"/>
          <w:szCs w:val="24"/>
        </w:rPr>
      </w:pPr>
      <w:r w:rsidRPr="00EF2016">
        <w:rPr>
          <w:rFonts w:ascii="Times New Roman" w:hAnsi="Times New Roman" w:cs="Times New Roman"/>
          <w:b/>
          <w:bCs/>
          <w:sz w:val="24"/>
          <w:szCs w:val="24"/>
        </w:rPr>
        <w:t>Legislations</w:t>
      </w:r>
    </w:p>
    <w:p w14:paraId="31B20CDA" w14:textId="6C75CA09" w:rsidR="00EF2016" w:rsidRPr="00EF2016" w:rsidRDefault="00EF2016" w:rsidP="00EF2016">
      <w:pPr>
        <w:pStyle w:val="paragraph"/>
        <w:spacing w:before="0" w:beforeAutospacing="0" w:after="0" w:afterAutospacing="0"/>
        <w:jc w:val="both"/>
        <w:textAlignment w:val="baseline"/>
      </w:pPr>
      <w:r w:rsidRPr="00EF2016">
        <w:rPr>
          <w:rStyle w:val="normaltextrun"/>
        </w:rPr>
        <w:t>Judicature Act of 1873</w:t>
      </w:r>
      <w:r w:rsidRPr="00EF2016">
        <w:rPr>
          <w:rStyle w:val="eop"/>
        </w:rPr>
        <w:t> </w:t>
      </w:r>
    </w:p>
    <w:p w14:paraId="07A29FE9" w14:textId="77777777" w:rsidR="00EF2016" w:rsidRDefault="00EF2016" w:rsidP="00EF2016">
      <w:pPr>
        <w:pStyle w:val="paragraph"/>
        <w:spacing w:before="0" w:beforeAutospacing="0" w:after="0" w:afterAutospacing="0"/>
        <w:jc w:val="both"/>
        <w:textAlignment w:val="baseline"/>
        <w:rPr>
          <w:rStyle w:val="eop"/>
        </w:rPr>
      </w:pPr>
      <w:r w:rsidRPr="00EF2016">
        <w:rPr>
          <w:rStyle w:val="normaltextrun"/>
        </w:rPr>
        <w:t>Judicature Act 1875</w:t>
      </w:r>
      <w:r w:rsidRPr="00EF2016">
        <w:rPr>
          <w:rStyle w:val="eop"/>
        </w:rPr>
        <w:t> </w:t>
      </w:r>
    </w:p>
    <w:p w14:paraId="054FA1A4" w14:textId="22F6B4EB" w:rsidR="00123AB9" w:rsidRPr="00EF2016" w:rsidRDefault="00123AB9" w:rsidP="00EF2016">
      <w:pPr>
        <w:pStyle w:val="paragraph"/>
        <w:spacing w:before="0" w:beforeAutospacing="0" w:after="0" w:afterAutospacing="0"/>
        <w:jc w:val="both"/>
        <w:textAlignment w:val="baseline"/>
      </w:pPr>
      <w:r>
        <w:rPr>
          <w:rStyle w:val="eop"/>
        </w:rPr>
        <w:t>Land Act Cap 6 Laws of Kenya</w:t>
      </w:r>
    </w:p>
    <w:p w14:paraId="25ACC296" w14:textId="53F397A5" w:rsidR="00EF2016" w:rsidRPr="00EF2016" w:rsidRDefault="00EF2016" w:rsidP="00EF2016">
      <w:pPr>
        <w:pStyle w:val="paragraph"/>
        <w:spacing w:before="0" w:beforeAutospacing="0" w:after="0" w:afterAutospacing="0"/>
        <w:jc w:val="both"/>
        <w:textAlignment w:val="baseline"/>
      </w:pPr>
      <w:r w:rsidRPr="00EF2016">
        <w:rPr>
          <w:rStyle w:val="normaltextrun"/>
        </w:rPr>
        <w:t>Registered land Act Cap 300 Laws of Kenya</w:t>
      </w:r>
    </w:p>
    <w:p w14:paraId="6FB1AC76" w14:textId="7B9244DF" w:rsidR="00EF2016" w:rsidRDefault="00EF2016" w:rsidP="00EF2016">
      <w:pPr>
        <w:pStyle w:val="paragraph"/>
        <w:spacing w:before="0" w:beforeAutospacing="0" w:after="0" w:afterAutospacing="0"/>
        <w:jc w:val="both"/>
        <w:textAlignment w:val="baseline"/>
        <w:rPr>
          <w:rStyle w:val="normaltextrun"/>
        </w:rPr>
      </w:pPr>
      <w:r w:rsidRPr="00EF2016">
        <w:rPr>
          <w:rStyle w:val="normaltextrun"/>
        </w:rPr>
        <w:t xml:space="preserve">Registration of Titles Act Cap 280 </w:t>
      </w:r>
      <w:r w:rsidR="00123AB9">
        <w:rPr>
          <w:rStyle w:val="normaltextrun"/>
        </w:rPr>
        <w:t>L</w:t>
      </w:r>
      <w:r w:rsidRPr="00EF2016">
        <w:rPr>
          <w:rStyle w:val="normaltextrun"/>
        </w:rPr>
        <w:t xml:space="preserve">aws of </w:t>
      </w:r>
      <w:r>
        <w:rPr>
          <w:rStyle w:val="normaltextrun"/>
        </w:rPr>
        <w:t>K</w:t>
      </w:r>
      <w:r w:rsidRPr="00EF2016">
        <w:rPr>
          <w:rStyle w:val="normaltextrun"/>
        </w:rPr>
        <w:t>enya</w:t>
      </w:r>
    </w:p>
    <w:p w14:paraId="2C97EB5E" w14:textId="77777777" w:rsidR="00497B23" w:rsidRDefault="00497B23" w:rsidP="00EF2016">
      <w:pPr>
        <w:pStyle w:val="paragraph"/>
        <w:spacing w:before="0" w:beforeAutospacing="0" w:after="0" w:afterAutospacing="0"/>
        <w:jc w:val="both"/>
        <w:textAlignment w:val="baseline"/>
        <w:rPr>
          <w:rStyle w:val="normaltextrun"/>
        </w:rPr>
      </w:pPr>
    </w:p>
    <w:p w14:paraId="73AF37EB" w14:textId="54A42D59" w:rsidR="00497B23" w:rsidRDefault="00497B23" w:rsidP="00EF2016">
      <w:pPr>
        <w:pStyle w:val="paragraph"/>
        <w:spacing w:before="0" w:beforeAutospacing="0" w:after="0" w:afterAutospacing="0"/>
        <w:jc w:val="both"/>
        <w:textAlignment w:val="baseline"/>
        <w:rPr>
          <w:rStyle w:val="normaltextrun"/>
          <w:b/>
          <w:bCs/>
        </w:rPr>
      </w:pPr>
      <w:r w:rsidRPr="00497B23">
        <w:rPr>
          <w:rStyle w:val="normaltextrun"/>
          <w:b/>
          <w:bCs/>
        </w:rPr>
        <w:t>Case Laws</w:t>
      </w:r>
    </w:p>
    <w:p w14:paraId="4CD57FDD" w14:textId="77777777" w:rsidR="00497B23" w:rsidRPr="00497B23" w:rsidRDefault="00497B23" w:rsidP="00EF2016">
      <w:pPr>
        <w:pStyle w:val="paragraph"/>
        <w:spacing w:before="0" w:beforeAutospacing="0" w:after="0" w:afterAutospacing="0"/>
        <w:jc w:val="both"/>
        <w:textAlignment w:val="baseline"/>
        <w:rPr>
          <w:rStyle w:val="normaltextrun"/>
          <w:b/>
          <w:bCs/>
        </w:rPr>
      </w:pPr>
    </w:p>
    <w:p w14:paraId="451FE834" w14:textId="77777777" w:rsidR="00497B23" w:rsidRDefault="00497B23" w:rsidP="00497B23">
      <w:pPr>
        <w:pStyle w:val="paragraph"/>
        <w:spacing w:before="0" w:beforeAutospacing="0" w:after="0" w:afterAutospacing="0"/>
        <w:jc w:val="both"/>
        <w:textAlignment w:val="baseline"/>
        <w:rPr>
          <w:rStyle w:val="normaltextrun"/>
          <w:i/>
          <w:iCs/>
          <w:color w:val="000000"/>
          <w:shd w:val="clear" w:color="auto" w:fill="FFFFFF"/>
        </w:rPr>
      </w:pPr>
      <w:r w:rsidRPr="00EF1E48">
        <w:rPr>
          <w:rStyle w:val="normaltextrun"/>
          <w:i/>
          <w:iCs/>
          <w:color w:val="000000"/>
          <w:shd w:val="clear" w:color="auto" w:fill="FFFFFF"/>
        </w:rPr>
        <w:t>Kasturi Limited v Nyeri Wholesalers Limited</w:t>
      </w:r>
      <w:r>
        <w:rPr>
          <w:rStyle w:val="normaltextrun"/>
          <w:i/>
          <w:iCs/>
          <w:color w:val="000000"/>
          <w:shd w:val="clear" w:color="auto" w:fill="FFFFFF"/>
        </w:rPr>
        <w:t xml:space="preserve"> </w:t>
      </w:r>
      <w:r w:rsidRPr="00497B23">
        <w:rPr>
          <w:rStyle w:val="normaltextrun"/>
          <w:color w:val="000000"/>
          <w:shd w:val="clear" w:color="auto" w:fill="FFFFFF"/>
        </w:rPr>
        <w:t>[2012]</w:t>
      </w:r>
      <w:r>
        <w:rPr>
          <w:rStyle w:val="normaltextrun"/>
          <w:color w:val="000000"/>
          <w:shd w:val="clear" w:color="auto" w:fill="FFFFFF"/>
        </w:rPr>
        <w:t xml:space="preserve"> </w:t>
      </w:r>
      <w:r w:rsidRPr="00497B23">
        <w:rPr>
          <w:rStyle w:val="normaltextrun"/>
          <w:color w:val="000000"/>
          <w:shd w:val="clear" w:color="auto" w:fill="FFFFFF"/>
        </w:rPr>
        <w:t>eKLR</w:t>
      </w:r>
    </w:p>
    <w:p w14:paraId="13CBAF2D" w14:textId="68253A98" w:rsidR="00497B23" w:rsidRDefault="00497B23" w:rsidP="00EF2016">
      <w:pPr>
        <w:pStyle w:val="paragraph"/>
        <w:spacing w:before="0" w:beforeAutospacing="0" w:after="0" w:afterAutospacing="0"/>
        <w:jc w:val="both"/>
        <w:textAlignment w:val="baseline"/>
        <w:rPr>
          <w:rStyle w:val="normaltextrun"/>
        </w:rPr>
      </w:pPr>
      <w:r w:rsidRPr="00EF1E48">
        <w:rPr>
          <w:rStyle w:val="normaltextrun"/>
          <w:i/>
          <w:iCs/>
          <w:lang w:val="en-GB"/>
        </w:rPr>
        <w:t>Lloyd v Butler</w:t>
      </w:r>
      <w:r>
        <w:rPr>
          <w:rStyle w:val="normaltextrun"/>
          <w:i/>
          <w:iCs/>
          <w:color w:val="000000"/>
          <w:shd w:val="clear" w:color="auto" w:fill="FFFFFF"/>
          <w:lang w:val="en-GB"/>
        </w:rPr>
        <w:t>, (</w:t>
      </w:r>
      <w:r>
        <w:rPr>
          <w:rStyle w:val="normaltextrun"/>
          <w:color w:val="000000"/>
          <w:shd w:val="clear" w:color="auto" w:fill="FFFFFF"/>
          <w:lang w:val="en-GB"/>
        </w:rPr>
        <w:t>1949) 2 All ER</w:t>
      </w:r>
    </w:p>
    <w:p w14:paraId="1A0AFE56" w14:textId="66D96B16" w:rsidR="00497B23" w:rsidRDefault="00497B23" w:rsidP="00EF2016">
      <w:pPr>
        <w:pStyle w:val="paragraph"/>
        <w:spacing w:before="0" w:beforeAutospacing="0" w:after="0" w:afterAutospacing="0"/>
        <w:jc w:val="both"/>
        <w:textAlignment w:val="baseline"/>
        <w:rPr>
          <w:rStyle w:val="normaltextrun"/>
          <w:i/>
          <w:iCs/>
          <w:color w:val="000000"/>
          <w:shd w:val="clear" w:color="auto" w:fill="FFFFFF"/>
        </w:rPr>
      </w:pPr>
      <w:r w:rsidRPr="004F52B8">
        <w:rPr>
          <w:rStyle w:val="normaltextrun"/>
          <w:i/>
          <w:iCs/>
          <w:color w:val="000000"/>
          <w:shd w:val="clear" w:color="auto" w:fill="FFFFFF"/>
        </w:rPr>
        <w:t xml:space="preserve">National Oil Corporation of </w:t>
      </w:r>
      <w:r w:rsidRPr="00EF1E48">
        <w:rPr>
          <w:rStyle w:val="normaltextrun"/>
          <w:i/>
          <w:iCs/>
          <w:color w:val="000000"/>
          <w:shd w:val="clear" w:color="auto" w:fill="FFFFFF"/>
        </w:rPr>
        <w:t xml:space="preserve">Kenya v Robert </w:t>
      </w:r>
      <w:proofErr w:type="spellStart"/>
      <w:r w:rsidRPr="00EF1E48">
        <w:rPr>
          <w:rStyle w:val="normaltextrun"/>
          <w:i/>
          <w:iCs/>
          <w:color w:val="000000"/>
          <w:shd w:val="clear" w:color="auto" w:fill="FFFFFF"/>
        </w:rPr>
        <w:t>Obegi</w:t>
      </w:r>
      <w:proofErr w:type="spellEnd"/>
      <w:r w:rsidRPr="00EF1E48">
        <w:rPr>
          <w:rStyle w:val="normaltextrun"/>
          <w:i/>
          <w:iCs/>
          <w:color w:val="000000"/>
          <w:shd w:val="clear" w:color="auto" w:fill="FFFFFF"/>
        </w:rPr>
        <w:t xml:space="preserve"> </w:t>
      </w:r>
      <w:proofErr w:type="spellStart"/>
      <w:r w:rsidRPr="00EF1E48">
        <w:rPr>
          <w:rStyle w:val="normaltextrun"/>
          <w:i/>
          <w:iCs/>
          <w:color w:val="000000"/>
          <w:shd w:val="clear" w:color="auto" w:fill="FFFFFF"/>
        </w:rPr>
        <w:t>Ongera</w:t>
      </w:r>
      <w:proofErr w:type="spellEnd"/>
      <w:r w:rsidRPr="00EF1E48">
        <w:rPr>
          <w:rStyle w:val="normaltextrun"/>
          <w:i/>
          <w:iCs/>
          <w:color w:val="000000"/>
          <w:shd w:val="clear" w:color="auto" w:fill="FFFFFF"/>
        </w:rPr>
        <w:t xml:space="preserve"> &amp; another</w:t>
      </w:r>
      <w:r>
        <w:rPr>
          <w:rStyle w:val="normaltextrun"/>
          <w:i/>
          <w:iCs/>
          <w:color w:val="000000"/>
          <w:shd w:val="clear" w:color="auto" w:fill="FFFFFF"/>
        </w:rPr>
        <w:t xml:space="preserve"> </w:t>
      </w:r>
      <w:r w:rsidRPr="00497B23">
        <w:rPr>
          <w:rStyle w:val="normaltextrun"/>
          <w:color w:val="000000"/>
          <w:shd w:val="clear" w:color="auto" w:fill="FFFFFF"/>
        </w:rPr>
        <w:t>[2014] eKLR</w:t>
      </w:r>
    </w:p>
    <w:p w14:paraId="4A1C4D27" w14:textId="312F146C" w:rsidR="00AF6A9E" w:rsidRPr="00497B23" w:rsidRDefault="00497B23" w:rsidP="00CF79FF">
      <w:pPr>
        <w:spacing w:line="276" w:lineRule="auto"/>
        <w:jc w:val="both"/>
        <w:rPr>
          <w:rFonts w:ascii="Times New Roman" w:hAnsi="Times New Roman" w:cs="Times New Roman"/>
          <w:sz w:val="24"/>
          <w:szCs w:val="24"/>
        </w:rPr>
      </w:pPr>
      <w:r w:rsidRPr="00497B23">
        <w:rPr>
          <w:rStyle w:val="normaltextrun"/>
          <w:rFonts w:ascii="Times New Roman" w:hAnsi="Times New Roman" w:cs="Times New Roman"/>
          <w:i/>
          <w:iCs/>
          <w:color w:val="000000"/>
          <w:sz w:val="24"/>
          <w:szCs w:val="24"/>
          <w:shd w:val="clear" w:color="auto" w:fill="FFFFFF"/>
        </w:rPr>
        <w:t xml:space="preserve">Virginia Wanjiku Mwangi v David Mwangi Jotham Kamau </w:t>
      </w:r>
      <w:r w:rsidRPr="00497B23">
        <w:rPr>
          <w:rStyle w:val="normaltextrun"/>
          <w:rFonts w:ascii="Times New Roman" w:hAnsi="Times New Roman" w:cs="Times New Roman"/>
          <w:color w:val="000000"/>
          <w:sz w:val="24"/>
          <w:szCs w:val="24"/>
          <w:shd w:val="clear" w:color="auto" w:fill="FFFFFF"/>
        </w:rPr>
        <w:t>[2013] eKLR</w:t>
      </w:r>
    </w:p>
    <w:sectPr w:rsidR="00AF6A9E" w:rsidRPr="00497B23" w:rsidSect="005B51A4">
      <w:footerReference w:type="default" r:id="rId10"/>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DD2F99" w14:textId="77777777" w:rsidR="005B51A4" w:rsidRDefault="005B51A4" w:rsidP="00767487">
      <w:pPr>
        <w:spacing w:after="0" w:line="240" w:lineRule="auto"/>
      </w:pPr>
      <w:r>
        <w:separator/>
      </w:r>
    </w:p>
  </w:endnote>
  <w:endnote w:type="continuationSeparator" w:id="0">
    <w:p w14:paraId="0F485B51" w14:textId="77777777" w:rsidR="005B51A4" w:rsidRDefault="005B51A4" w:rsidP="007674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612600" w14:textId="77777777" w:rsidR="001B2C6D" w:rsidRDefault="001B2C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24657587"/>
      <w:docPartObj>
        <w:docPartGallery w:val="Page Numbers (Bottom of Page)"/>
        <w:docPartUnique/>
      </w:docPartObj>
    </w:sdtPr>
    <w:sdtEndPr>
      <w:rPr>
        <w:noProof/>
      </w:rPr>
    </w:sdtEndPr>
    <w:sdtContent>
      <w:p w14:paraId="372A0886" w14:textId="77777777" w:rsidR="004A1299" w:rsidRDefault="004A129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295C1B0" w14:textId="77777777" w:rsidR="004A1299" w:rsidRDefault="004A12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CB08AA" w14:textId="77777777" w:rsidR="005B51A4" w:rsidRDefault="005B51A4" w:rsidP="00767487">
      <w:pPr>
        <w:spacing w:after="0" w:line="240" w:lineRule="auto"/>
      </w:pPr>
      <w:r>
        <w:separator/>
      </w:r>
    </w:p>
  </w:footnote>
  <w:footnote w:type="continuationSeparator" w:id="0">
    <w:p w14:paraId="766B517C" w14:textId="77777777" w:rsidR="005B51A4" w:rsidRDefault="005B51A4" w:rsidP="00767487">
      <w:pPr>
        <w:spacing w:after="0" w:line="240" w:lineRule="auto"/>
      </w:pPr>
      <w:r>
        <w:continuationSeparator/>
      </w:r>
    </w:p>
  </w:footnote>
  <w:footnote w:id="1">
    <w:p w14:paraId="73131A9B" w14:textId="77777777" w:rsidR="00767487" w:rsidRDefault="00767487" w:rsidP="00767487">
      <w:pPr>
        <w:pStyle w:val="FootnoteText"/>
      </w:pPr>
      <w:r>
        <w:rPr>
          <w:rStyle w:val="FootnoteReference"/>
        </w:rPr>
        <w:footnoteRef/>
      </w:r>
      <w:r>
        <w:t xml:space="preserve"> Judicature Act, 1873</w:t>
      </w:r>
    </w:p>
  </w:footnote>
  <w:footnote w:id="2">
    <w:p w14:paraId="0EE79B18" w14:textId="5780B744" w:rsidR="00B04705" w:rsidRDefault="00B04705">
      <w:pPr>
        <w:pStyle w:val="FootnoteText"/>
      </w:pPr>
      <w:r>
        <w:rPr>
          <w:rStyle w:val="FootnoteReference"/>
        </w:rPr>
        <w:footnoteRef/>
      </w:r>
      <w:r>
        <w:t xml:space="preserve"> Constitution of Kenya 2010, art 40(1).</w:t>
      </w:r>
    </w:p>
  </w:footnote>
  <w:footnote w:id="3">
    <w:p w14:paraId="33DB322D" w14:textId="64669E31" w:rsidR="00B04705" w:rsidRDefault="00B04705">
      <w:pPr>
        <w:pStyle w:val="FootnoteText"/>
      </w:pPr>
      <w:r>
        <w:rPr>
          <w:rStyle w:val="FootnoteReference"/>
        </w:rPr>
        <w:footnoteRef/>
      </w:r>
      <w:r>
        <w:t xml:space="preserve"> Land Act 2012, sec 2.</w:t>
      </w:r>
    </w:p>
  </w:footnote>
  <w:footnote w:id="4">
    <w:p w14:paraId="2417DE12" w14:textId="098E3DE8" w:rsidR="00250F57" w:rsidRDefault="00250F57">
      <w:pPr>
        <w:pStyle w:val="FootnoteText"/>
      </w:pPr>
      <w:r>
        <w:rPr>
          <w:rStyle w:val="FootnoteReference"/>
        </w:rPr>
        <w:footnoteRef/>
      </w:r>
      <w:r>
        <w:t xml:space="preserve"> ibid</w:t>
      </w:r>
    </w:p>
  </w:footnote>
  <w:footnote w:id="5">
    <w:p w14:paraId="7DF3FA5A" w14:textId="1AC77566" w:rsidR="00385169" w:rsidRDefault="00385169">
      <w:pPr>
        <w:pStyle w:val="FootnoteText"/>
      </w:pPr>
      <w:r>
        <w:rPr>
          <w:rStyle w:val="FootnoteReference"/>
        </w:rPr>
        <w:footnoteRef/>
      </w:r>
      <w:r>
        <w:t xml:space="preserve"> </w:t>
      </w:r>
      <w:r>
        <w:rPr>
          <w:rStyle w:val="normaltextrun"/>
          <w:color w:val="000000"/>
          <w:shd w:val="clear" w:color="auto" w:fill="FFFFFF"/>
        </w:rPr>
        <w:t xml:space="preserve">Kariuki F, Ouma S, </w:t>
      </w:r>
      <w:proofErr w:type="spellStart"/>
      <w:r>
        <w:rPr>
          <w:rStyle w:val="normaltextrun"/>
          <w:color w:val="000000"/>
          <w:shd w:val="clear" w:color="auto" w:fill="FFFFFF"/>
        </w:rPr>
        <w:t>Ng’etich</w:t>
      </w:r>
      <w:proofErr w:type="spellEnd"/>
      <w:r>
        <w:rPr>
          <w:rStyle w:val="normaltextrun"/>
          <w:color w:val="000000"/>
          <w:shd w:val="clear" w:color="auto" w:fill="FFFFFF"/>
        </w:rPr>
        <w:t xml:space="preserve"> R, </w:t>
      </w:r>
      <w:r>
        <w:rPr>
          <w:rStyle w:val="normaltextrun"/>
          <w:i/>
          <w:iCs/>
          <w:color w:val="000000"/>
          <w:shd w:val="clear" w:color="auto" w:fill="FFFFFF"/>
        </w:rPr>
        <w:t>Property Law</w:t>
      </w:r>
      <w:r>
        <w:rPr>
          <w:rStyle w:val="normaltextrun"/>
          <w:color w:val="000000"/>
          <w:shd w:val="clear" w:color="auto" w:fill="FFFFFF"/>
        </w:rPr>
        <w:t>, Strathmore University Press, Nairobi, 2016, 229-232. </w:t>
      </w:r>
    </w:p>
  </w:footnote>
  <w:footnote w:id="6">
    <w:p w14:paraId="08AAA958" w14:textId="4EB97F1A" w:rsidR="00385169" w:rsidRDefault="00385169">
      <w:pPr>
        <w:pStyle w:val="FootnoteText"/>
      </w:pPr>
      <w:r>
        <w:rPr>
          <w:rStyle w:val="FootnoteReference"/>
        </w:rPr>
        <w:footnoteRef/>
      </w:r>
      <w:r>
        <w:t xml:space="preserve"> Law of Succession Act, sec 35.</w:t>
      </w:r>
    </w:p>
  </w:footnote>
  <w:footnote w:id="7">
    <w:p w14:paraId="704AD80D" w14:textId="08227EDF" w:rsidR="00385169" w:rsidRDefault="00385169">
      <w:pPr>
        <w:pStyle w:val="FootnoteText"/>
      </w:pPr>
      <w:r>
        <w:rPr>
          <w:rStyle w:val="FootnoteReference"/>
        </w:rPr>
        <w:footnoteRef/>
      </w:r>
      <w:r>
        <w:t xml:space="preserve"> Law of Succession Act, sec 36.</w:t>
      </w:r>
    </w:p>
  </w:footnote>
  <w:footnote w:id="8">
    <w:p w14:paraId="3AC5F32D" w14:textId="02D98227" w:rsidR="002F554C" w:rsidRDefault="002F554C">
      <w:pPr>
        <w:pStyle w:val="FootnoteText"/>
      </w:pPr>
      <w:r>
        <w:rPr>
          <w:rStyle w:val="FootnoteReference"/>
        </w:rPr>
        <w:footnoteRef/>
      </w:r>
      <w:r>
        <w:t xml:space="preserve"> </w:t>
      </w:r>
      <w:r>
        <w:rPr>
          <w:rStyle w:val="normaltextrun"/>
          <w:color w:val="000000"/>
          <w:shd w:val="clear" w:color="auto" w:fill="FFFFFF"/>
        </w:rPr>
        <w:t>Republic of Kenya, </w:t>
      </w:r>
      <w:r>
        <w:rPr>
          <w:rStyle w:val="normaltextrun"/>
          <w:i/>
          <w:iCs/>
          <w:color w:val="000000"/>
          <w:shd w:val="clear" w:color="auto" w:fill="FFFFFF"/>
        </w:rPr>
        <w:t>Report of commission of inquiry into the Land law system of Kenya</w:t>
      </w:r>
      <w:r>
        <w:rPr>
          <w:rStyle w:val="normaltextrun"/>
          <w:color w:val="000000"/>
          <w:shd w:val="clear" w:color="auto" w:fill="FFFFFF"/>
        </w:rPr>
        <w:t>, 52; </w:t>
      </w:r>
      <w:proofErr w:type="spellStart"/>
      <w:r>
        <w:rPr>
          <w:rStyle w:val="normaltextrun"/>
          <w:color w:val="000000"/>
          <w:shd w:val="clear" w:color="auto" w:fill="FFFFFF"/>
        </w:rPr>
        <w:t>Ojienda</w:t>
      </w:r>
      <w:proofErr w:type="spellEnd"/>
      <w:r>
        <w:rPr>
          <w:rStyle w:val="normaltextrun"/>
          <w:color w:val="000000"/>
          <w:shd w:val="clear" w:color="auto" w:fill="FFFFFF"/>
        </w:rPr>
        <w:t> T, </w:t>
      </w:r>
      <w:r>
        <w:rPr>
          <w:rStyle w:val="normaltextrun"/>
          <w:i/>
          <w:iCs/>
          <w:color w:val="000000"/>
          <w:shd w:val="clear" w:color="auto" w:fill="FFFFFF"/>
        </w:rPr>
        <w:t>Conveyancing principles and practice, </w:t>
      </w:r>
      <w:r>
        <w:rPr>
          <w:rStyle w:val="normaltextrun"/>
          <w:color w:val="000000"/>
          <w:shd w:val="clear" w:color="auto" w:fill="FFFFFF"/>
        </w:rPr>
        <w:t>Law Africa, Nairobi, 2008, 131. </w:t>
      </w:r>
    </w:p>
  </w:footnote>
  <w:footnote w:id="9">
    <w:p w14:paraId="693F99A7" w14:textId="00FD5332" w:rsidR="002F554C" w:rsidRDefault="002F554C">
      <w:pPr>
        <w:pStyle w:val="FootnoteText"/>
      </w:pPr>
      <w:r>
        <w:rPr>
          <w:rStyle w:val="FootnoteReference"/>
        </w:rPr>
        <w:footnoteRef/>
      </w:r>
      <w:r>
        <w:t xml:space="preserve"> Constitution of Kenya 2010, art 65(1)</w:t>
      </w:r>
    </w:p>
  </w:footnote>
  <w:footnote w:id="10">
    <w:p w14:paraId="56E8EF07" w14:textId="7EE8C436" w:rsidR="002F554C" w:rsidRDefault="002F554C">
      <w:pPr>
        <w:pStyle w:val="FootnoteText"/>
      </w:pPr>
      <w:r>
        <w:rPr>
          <w:rStyle w:val="FootnoteReference"/>
        </w:rPr>
        <w:footnoteRef/>
      </w:r>
      <w:r>
        <w:t xml:space="preserve"> Land Act 2012, sec 58.</w:t>
      </w:r>
    </w:p>
  </w:footnote>
  <w:footnote w:id="11">
    <w:p w14:paraId="76B46507" w14:textId="21754018" w:rsidR="002F554C" w:rsidRDefault="002F554C">
      <w:pPr>
        <w:pStyle w:val="FootnoteText"/>
      </w:pPr>
      <w:r>
        <w:rPr>
          <w:rStyle w:val="FootnoteReference"/>
        </w:rPr>
        <w:footnoteRef/>
      </w:r>
      <w:r>
        <w:t xml:space="preserve"> Land Act 2012, sec 61(1).</w:t>
      </w:r>
    </w:p>
  </w:footnote>
  <w:footnote w:id="12">
    <w:p w14:paraId="0FE70AA8" w14:textId="2E60BA78" w:rsidR="004F52B8" w:rsidRDefault="004F52B8">
      <w:pPr>
        <w:pStyle w:val="FootnoteText"/>
      </w:pPr>
      <w:r>
        <w:rPr>
          <w:rStyle w:val="FootnoteReference"/>
        </w:rPr>
        <w:footnoteRef/>
      </w:r>
      <w:r>
        <w:t xml:space="preserve"> </w:t>
      </w:r>
      <w:r>
        <w:rPr>
          <w:rStyle w:val="normaltextrun"/>
          <w:color w:val="000000"/>
          <w:shd w:val="clear" w:color="auto" w:fill="FFFFFF"/>
        </w:rPr>
        <w:t>(2014) eKLR.</w:t>
      </w:r>
    </w:p>
  </w:footnote>
  <w:footnote w:id="13">
    <w:p w14:paraId="105D652C" w14:textId="0531720D" w:rsidR="004F52B8" w:rsidRDefault="004F52B8">
      <w:pPr>
        <w:pStyle w:val="FootnoteText"/>
      </w:pPr>
      <w:r>
        <w:rPr>
          <w:rStyle w:val="FootnoteReference"/>
        </w:rPr>
        <w:footnoteRef/>
      </w:r>
      <w:r>
        <w:t xml:space="preserve"> </w:t>
      </w:r>
      <w:r>
        <w:rPr>
          <w:rStyle w:val="normaltextrun"/>
          <w:color w:val="000000"/>
          <w:bdr w:val="none" w:sz="0" w:space="0" w:color="auto" w:frame="1"/>
        </w:rPr>
        <w:t>Civil Appeal No.248 of 2012.</w:t>
      </w:r>
    </w:p>
  </w:footnote>
  <w:footnote w:id="14">
    <w:p w14:paraId="5013A457" w14:textId="0DEA9BD6" w:rsidR="0083418A" w:rsidRDefault="0083418A">
      <w:pPr>
        <w:pStyle w:val="FootnoteText"/>
      </w:pPr>
      <w:r>
        <w:rPr>
          <w:rStyle w:val="FootnoteReference"/>
        </w:rPr>
        <w:footnoteRef/>
      </w:r>
      <w:r>
        <w:t xml:space="preserve"> Land Act 2012, sec 79(6)</w:t>
      </w:r>
    </w:p>
  </w:footnote>
  <w:footnote w:id="15">
    <w:p w14:paraId="43B4D9BA" w14:textId="5080CDEE" w:rsidR="0083418A" w:rsidRDefault="0083418A">
      <w:pPr>
        <w:pStyle w:val="FootnoteText"/>
      </w:pPr>
      <w:r>
        <w:rPr>
          <w:rStyle w:val="FootnoteReference"/>
        </w:rPr>
        <w:footnoteRef/>
      </w:r>
      <w:r>
        <w:t xml:space="preserve"> Land Act 2012, sec 79(5)</w:t>
      </w:r>
    </w:p>
  </w:footnote>
  <w:footnote w:id="16">
    <w:p w14:paraId="422B261C" w14:textId="17D7F2CF" w:rsidR="006A6D8D" w:rsidRDefault="006A6D8D">
      <w:pPr>
        <w:pStyle w:val="FootnoteText"/>
      </w:pPr>
      <w:r>
        <w:rPr>
          <w:rStyle w:val="FootnoteReference"/>
        </w:rPr>
        <w:footnoteRef/>
      </w:r>
      <w:r>
        <w:t xml:space="preserve"> </w:t>
      </w:r>
      <w:r>
        <w:rPr>
          <w:rStyle w:val="normaltextrun"/>
          <w:color w:val="000000"/>
          <w:shd w:val="clear" w:color="auto" w:fill="FFFFFF"/>
          <w:lang w:val="en-GB"/>
        </w:rPr>
        <w:t xml:space="preserve">F Kariuki, S Ouma and R </w:t>
      </w:r>
      <w:proofErr w:type="spellStart"/>
      <w:r>
        <w:rPr>
          <w:rStyle w:val="normaltextrun"/>
          <w:color w:val="000000"/>
          <w:shd w:val="clear" w:color="auto" w:fill="FFFFFF"/>
          <w:lang w:val="en-GB"/>
        </w:rPr>
        <w:t>Ng’etich</w:t>
      </w:r>
      <w:proofErr w:type="spellEnd"/>
      <w:r>
        <w:rPr>
          <w:rStyle w:val="normaltextrun"/>
          <w:color w:val="000000"/>
          <w:shd w:val="clear" w:color="auto" w:fill="FFFFFF"/>
          <w:lang w:val="en-GB"/>
        </w:rPr>
        <w:t>, </w:t>
      </w:r>
      <w:r>
        <w:rPr>
          <w:rStyle w:val="normaltextrun"/>
          <w:i/>
          <w:iCs/>
          <w:color w:val="000000"/>
          <w:shd w:val="clear" w:color="auto" w:fill="FFFFFF"/>
          <w:lang w:val="en-GB"/>
        </w:rPr>
        <w:t>Property Law</w:t>
      </w:r>
      <w:r>
        <w:rPr>
          <w:rStyle w:val="normaltextrun"/>
          <w:color w:val="000000"/>
          <w:shd w:val="clear" w:color="auto" w:fill="FFFFFF"/>
          <w:lang w:val="en-GB"/>
        </w:rPr>
        <w:t>, 243.</w:t>
      </w:r>
      <w:r>
        <w:rPr>
          <w:rStyle w:val="eop"/>
          <w:color w:val="000000"/>
          <w:shd w:val="clear" w:color="auto" w:fill="FFFFFF"/>
        </w:rPr>
        <w:t> </w:t>
      </w:r>
    </w:p>
  </w:footnote>
  <w:footnote w:id="17">
    <w:p w14:paraId="6D46DC7B" w14:textId="7CADB666" w:rsidR="006A6D8D" w:rsidRDefault="006A6D8D">
      <w:pPr>
        <w:pStyle w:val="FootnoteText"/>
      </w:pPr>
      <w:r>
        <w:rPr>
          <w:rStyle w:val="FootnoteReference"/>
        </w:rPr>
        <w:footnoteRef/>
      </w:r>
      <w:r>
        <w:t xml:space="preserve"> Limitation of Actions Act, sec 7.</w:t>
      </w:r>
    </w:p>
  </w:footnote>
  <w:footnote w:id="18">
    <w:p w14:paraId="51AF2DA5" w14:textId="1EDE1994" w:rsidR="006A6D8D" w:rsidRDefault="006A6D8D">
      <w:pPr>
        <w:pStyle w:val="FootnoteText"/>
      </w:pPr>
      <w:r>
        <w:rPr>
          <w:rStyle w:val="FootnoteReference"/>
        </w:rPr>
        <w:footnoteRef/>
      </w:r>
      <w:r>
        <w:t xml:space="preserve"> </w:t>
      </w:r>
      <w:r>
        <w:rPr>
          <w:rStyle w:val="normaltextrun"/>
          <w:i/>
          <w:iCs/>
          <w:color w:val="000000"/>
          <w:shd w:val="clear" w:color="auto" w:fill="FFFFFF"/>
          <w:lang w:val="en-GB"/>
        </w:rPr>
        <w:t>Llyod v Butler, (</w:t>
      </w:r>
      <w:r>
        <w:rPr>
          <w:rStyle w:val="normaltextrun"/>
          <w:color w:val="000000"/>
          <w:shd w:val="clear" w:color="auto" w:fill="FFFFFF"/>
          <w:lang w:val="en-GB"/>
        </w:rPr>
        <w:t>1949) 2 All ER 226.</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F62AF"/>
    <w:multiLevelType w:val="hybridMultilevel"/>
    <w:tmpl w:val="B8121C7A"/>
    <w:lvl w:ilvl="0" w:tplc="7D0A5F12">
      <w:start w:val="1"/>
      <w:numFmt w:val="lowerRoman"/>
      <w:lvlText w:val="%1."/>
      <w:lvlJc w:val="left"/>
      <w:pPr>
        <w:ind w:left="1260" w:hanging="72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 w15:restartNumberingAfterBreak="0">
    <w:nsid w:val="1A6000B8"/>
    <w:multiLevelType w:val="multilevel"/>
    <w:tmpl w:val="0409001D"/>
    <w:styleLink w:val="Style2"/>
    <w:lvl w:ilvl="0">
      <w:start w:val="1"/>
      <w:numFmt w:val="lowerRoman"/>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AA6017C"/>
    <w:multiLevelType w:val="multilevel"/>
    <w:tmpl w:val="0409001D"/>
    <w:styleLink w:val="Style1"/>
    <w:lvl w:ilvl="0">
      <w:start w:val="1"/>
      <w:numFmt w:val="lowerRoman"/>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249C3CB6"/>
    <w:multiLevelType w:val="multilevel"/>
    <w:tmpl w:val="0409001D"/>
    <w:styleLink w:val="Style4"/>
    <w:lvl w:ilvl="0">
      <w:start w:val="1"/>
      <w:numFmt w:val="lowerRoman"/>
      <w:lvlText w:val="%1)"/>
      <w:lvlJc w:val="left"/>
      <w:pPr>
        <w:ind w:left="54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2D3A5326"/>
    <w:multiLevelType w:val="hybridMultilevel"/>
    <w:tmpl w:val="D26ADD12"/>
    <w:lvl w:ilvl="0" w:tplc="3D3A2F74">
      <w:start w:val="1"/>
      <w:numFmt w:val="lowerRoman"/>
      <w:lvlText w:val="%1."/>
      <w:lvlJc w:val="left"/>
      <w:pPr>
        <w:ind w:left="117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AD6B3B"/>
    <w:multiLevelType w:val="hybridMultilevel"/>
    <w:tmpl w:val="4230B4E8"/>
    <w:lvl w:ilvl="0" w:tplc="D9FC4E54">
      <w:start w:val="1"/>
      <w:numFmt w:val="lowerRoman"/>
      <w:lvlText w:val="%1."/>
      <w:lvlJc w:val="left"/>
      <w:pPr>
        <w:ind w:left="1080" w:hanging="72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3272FB3"/>
    <w:multiLevelType w:val="hybridMultilevel"/>
    <w:tmpl w:val="54A6BBEE"/>
    <w:lvl w:ilvl="0" w:tplc="6176860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9A22AD0"/>
    <w:multiLevelType w:val="hybridMultilevel"/>
    <w:tmpl w:val="5596BF42"/>
    <w:lvl w:ilvl="0" w:tplc="6F022554">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CA7249F"/>
    <w:multiLevelType w:val="multilevel"/>
    <w:tmpl w:val="46B289DA"/>
    <w:lvl w:ilvl="0">
      <w:start w:val="1"/>
      <w:numFmt w:val="lowerRoman"/>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3CDD1A7E"/>
    <w:multiLevelType w:val="hybridMultilevel"/>
    <w:tmpl w:val="23B8CC4C"/>
    <w:lvl w:ilvl="0" w:tplc="D2BE3FF6">
      <w:start w:val="1"/>
      <w:numFmt w:val="lowerRoman"/>
      <w:lvlText w:val="%1."/>
      <w:lvlJc w:val="left"/>
      <w:pPr>
        <w:ind w:left="1080" w:hanging="720"/>
      </w:pPr>
      <w:rPr>
        <w:rFonts w:ascii="Garamond" w:hAnsi="Garamond" w:hint="default"/>
        <w:b/>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28A5C31"/>
    <w:multiLevelType w:val="hybridMultilevel"/>
    <w:tmpl w:val="DA709228"/>
    <w:lvl w:ilvl="0" w:tplc="E348ED9A">
      <w:start w:val="1"/>
      <w:numFmt w:val="lowerLetter"/>
      <w:lvlText w:val="%1."/>
      <w:lvlJc w:val="left"/>
      <w:pPr>
        <w:ind w:left="900" w:hanging="360"/>
      </w:pPr>
      <w:rPr>
        <w:rFonts w:hint="default"/>
        <w:b/>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1" w15:restartNumberingAfterBreak="0">
    <w:nsid w:val="43CF2606"/>
    <w:multiLevelType w:val="hybridMultilevel"/>
    <w:tmpl w:val="CDD04418"/>
    <w:lvl w:ilvl="0" w:tplc="B0F65192">
      <w:start w:val="1"/>
      <w:numFmt w:val="lowerRoman"/>
      <w:lvlText w:val="%1."/>
      <w:lvlJc w:val="left"/>
      <w:pPr>
        <w:ind w:left="1080" w:hanging="72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4EC5158"/>
    <w:multiLevelType w:val="hybridMultilevel"/>
    <w:tmpl w:val="0B482E6E"/>
    <w:lvl w:ilvl="0" w:tplc="AD38D5C2">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49686688"/>
    <w:multiLevelType w:val="multilevel"/>
    <w:tmpl w:val="5FF6DEA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CE7111A"/>
    <w:multiLevelType w:val="multilevel"/>
    <w:tmpl w:val="803E2B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DB13EE8"/>
    <w:multiLevelType w:val="hybridMultilevel"/>
    <w:tmpl w:val="8488B690"/>
    <w:lvl w:ilvl="0" w:tplc="68DAD4A0">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6" w15:restartNumberingAfterBreak="0">
    <w:nsid w:val="53885784"/>
    <w:multiLevelType w:val="multilevel"/>
    <w:tmpl w:val="40C2E6A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85619FE"/>
    <w:multiLevelType w:val="multilevel"/>
    <w:tmpl w:val="0409001D"/>
    <w:styleLink w:val="Style3"/>
    <w:lvl w:ilvl="0">
      <w:start w:val="1"/>
      <w:numFmt w:val="lowerRoman"/>
      <w:lvlText w:val="%1)"/>
      <w:lvlJc w:val="left"/>
      <w:pPr>
        <w:ind w:left="360" w:hanging="360"/>
      </w:pPr>
      <w:rPr>
        <w:color w:val="FFFFFF" w:themeColor="background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5ECA448F"/>
    <w:multiLevelType w:val="multilevel"/>
    <w:tmpl w:val="B5BED30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6396134"/>
    <w:multiLevelType w:val="multilevel"/>
    <w:tmpl w:val="0409001D"/>
    <w:numStyleLink w:val="Style4"/>
  </w:abstractNum>
  <w:abstractNum w:abstractNumId="20" w15:restartNumberingAfterBreak="0">
    <w:nsid w:val="67E340BE"/>
    <w:multiLevelType w:val="multilevel"/>
    <w:tmpl w:val="0409001D"/>
    <w:numStyleLink w:val="Style2"/>
  </w:abstractNum>
  <w:abstractNum w:abstractNumId="21" w15:restartNumberingAfterBreak="0">
    <w:nsid w:val="6C4D1E3C"/>
    <w:multiLevelType w:val="hybridMultilevel"/>
    <w:tmpl w:val="12D4BD74"/>
    <w:lvl w:ilvl="0" w:tplc="0004FE36">
      <w:start w:val="1"/>
      <w:numFmt w:val="lowerLetter"/>
      <w:lvlText w:val="%1."/>
      <w:lvlJc w:val="left"/>
      <w:pPr>
        <w:ind w:left="1305" w:hanging="360"/>
      </w:pPr>
      <w:rPr>
        <w:rFonts w:hint="default"/>
      </w:rPr>
    </w:lvl>
    <w:lvl w:ilvl="1" w:tplc="04090019" w:tentative="1">
      <w:start w:val="1"/>
      <w:numFmt w:val="lowerLetter"/>
      <w:lvlText w:val="%2."/>
      <w:lvlJc w:val="left"/>
      <w:pPr>
        <w:ind w:left="2025" w:hanging="360"/>
      </w:pPr>
    </w:lvl>
    <w:lvl w:ilvl="2" w:tplc="0409001B" w:tentative="1">
      <w:start w:val="1"/>
      <w:numFmt w:val="lowerRoman"/>
      <w:lvlText w:val="%3."/>
      <w:lvlJc w:val="right"/>
      <w:pPr>
        <w:ind w:left="2745" w:hanging="180"/>
      </w:pPr>
    </w:lvl>
    <w:lvl w:ilvl="3" w:tplc="0409000F" w:tentative="1">
      <w:start w:val="1"/>
      <w:numFmt w:val="decimal"/>
      <w:lvlText w:val="%4."/>
      <w:lvlJc w:val="left"/>
      <w:pPr>
        <w:ind w:left="3465" w:hanging="360"/>
      </w:pPr>
    </w:lvl>
    <w:lvl w:ilvl="4" w:tplc="04090019" w:tentative="1">
      <w:start w:val="1"/>
      <w:numFmt w:val="lowerLetter"/>
      <w:lvlText w:val="%5."/>
      <w:lvlJc w:val="left"/>
      <w:pPr>
        <w:ind w:left="4185" w:hanging="360"/>
      </w:pPr>
    </w:lvl>
    <w:lvl w:ilvl="5" w:tplc="0409001B" w:tentative="1">
      <w:start w:val="1"/>
      <w:numFmt w:val="lowerRoman"/>
      <w:lvlText w:val="%6."/>
      <w:lvlJc w:val="right"/>
      <w:pPr>
        <w:ind w:left="4905" w:hanging="180"/>
      </w:pPr>
    </w:lvl>
    <w:lvl w:ilvl="6" w:tplc="0409000F" w:tentative="1">
      <w:start w:val="1"/>
      <w:numFmt w:val="decimal"/>
      <w:lvlText w:val="%7."/>
      <w:lvlJc w:val="left"/>
      <w:pPr>
        <w:ind w:left="5625" w:hanging="360"/>
      </w:pPr>
    </w:lvl>
    <w:lvl w:ilvl="7" w:tplc="04090019" w:tentative="1">
      <w:start w:val="1"/>
      <w:numFmt w:val="lowerLetter"/>
      <w:lvlText w:val="%8."/>
      <w:lvlJc w:val="left"/>
      <w:pPr>
        <w:ind w:left="6345" w:hanging="360"/>
      </w:pPr>
    </w:lvl>
    <w:lvl w:ilvl="8" w:tplc="0409001B" w:tentative="1">
      <w:start w:val="1"/>
      <w:numFmt w:val="lowerRoman"/>
      <w:lvlText w:val="%9."/>
      <w:lvlJc w:val="right"/>
      <w:pPr>
        <w:ind w:left="7065" w:hanging="180"/>
      </w:pPr>
    </w:lvl>
  </w:abstractNum>
  <w:abstractNum w:abstractNumId="22" w15:restartNumberingAfterBreak="0">
    <w:nsid w:val="7D63161B"/>
    <w:multiLevelType w:val="multilevel"/>
    <w:tmpl w:val="94E2466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FDF5FE0"/>
    <w:multiLevelType w:val="hybridMultilevel"/>
    <w:tmpl w:val="4834528C"/>
    <w:lvl w:ilvl="0" w:tplc="0CDCCF5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062551458">
    <w:abstractNumId w:val="8"/>
  </w:num>
  <w:num w:numId="2" w16cid:durableId="2071266934">
    <w:abstractNumId w:val="2"/>
  </w:num>
  <w:num w:numId="3" w16cid:durableId="1935673383">
    <w:abstractNumId w:val="20"/>
  </w:num>
  <w:num w:numId="4" w16cid:durableId="591428192">
    <w:abstractNumId w:val="1"/>
  </w:num>
  <w:num w:numId="5" w16cid:durableId="933246828">
    <w:abstractNumId w:val="17"/>
  </w:num>
  <w:num w:numId="6" w16cid:durableId="1569537787">
    <w:abstractNumId w:val="19"/>
  </w:num>
  <w:num w:numId="7" w16cid:durableId="247227122">
    <w:abstractNumId w:val="3"/>
  </w:num>
  <w:num w:numId="8" w16cid:durableId="2043365001">
    <w:abstractNumId w:val="0"/>
  </w:num>
  <w:num w:numId="9" w16cid:durableId="642925216">
    <w:abstractNumId w:val="15"/>
  </w:num>
  <w:num w:numId="10" w16cid:durableId="908804203">
    <w:abstractNumId w:val="21"/>
  </w:num>
  <w:num w:numId="11" w16cid:durableId="1797681118">
    <w:abstractNumId w:val="11"/>
  </w:num>
  <w:num w:numId="12" w16cid:durableId="1560168015">
    <w:abstractNumId w:val="22"/>
  </w:num>
  <w:num w:numId="13" w16cid:durableId="1146123981">
    <w:abstractNumId w:val="9"/>
  </w:num>
  <w:num w:numId="14" w16cid:durableId="1668361196">
    <w:abstractNumId w:val="14"/>
  </w:num>
  <w:num w:numId="15" w16cid:durableId="528956839">
    <w:abstractNumId w:val="13"/>
  </w:num>
  <w:num w:numId="16" w16cid:durableId="1148935189">
    <w:abstractNumId w:val="18"/>
  </w:num>
  <w:num w:numId="17" w16cid:durableId="213545938">
    <w:abstractNumId w:val="16"/>
  </w:num>
  <w:num w:numId="18" w16cid:durableId="1315911611">
    <w:abstractNumId w:val="7"/>
  </w:num>
  <w:num w:numId="19" w16cid:durableId="1054767">
    <w:abstractNumId w:val="10"/>
  </w:num>
  <w:num w:numId="20" w16cid:durableId="1588029497">
    <w:abstractNumId w:val="4"/>
  </w:num>
  <w:num w:numId="21" w16cid:durableId="510724445">
    <w:abstractNumId w:val="5"/>
  </w:num>
  <w:num w:numId="22" w16cid:durableId="980040807">
    <w:abstractNumId w:val="23"/>
  </w:num>
  <w:num w:numId="23" w16cid:durableId="236133078">
    <w:abstractNumId w:val="6"/>
  </w:num>
  <w:num w:numId="24" w16cid:durableId="197390125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487"/>
    <w:rsid w:val="00071190"/>
    <w:rsid w:val="001005CC"/>
    <w:rsid w:val="00123AB9"/>
    <w:rsid w:val="00157195"/>
    <w:rsid w:val="00187CDA"/>
    <w:rsid w:val="00190D49"/>
    <w:rsid w:val="001B2C6D"/>
    <w:rsid w:val="00212421"/>
    <w:rsid w:val="00250F57"/>
    <w:rsid w:val="002F554C"/>
    <w:rsid w:val="00356C49"/>
    <w:rsid w:val="00385169"/>
    <w:rsid w:val="00432C61"/>
    <w:rsid w:val="00497B23"/>
    <w:rsid w:val="004A1299"/>
    <w:rsid w:val="004F52B8"/>
    <w:rsid w:val="00585917"/>
    <w:rsid w:val="005A5E7D"/>
    <w:rsid w:val="005B51A4"/>
    <w:rsid w:val="00614C2B"/>
    <w:rsid w:val="006A6D8D"/>
    <w:rsid w:val="00767487"/>
    <w:rsid w:val="007805D5"/>
    <w:rsid w:val="0083418A"/>
    <w:rsid w:val="00845B8C"/>
    <w:rsid w:val="00934052"/>
    <w:rsid w:val="009A2ED7"/>
    <w:rsid w:val="00AF6A9E"/>
    <w:rsid w:val="00B04705"/>
    <w:rsid w:val="00B624A8"/>
    <w:rsid w:val="00BB01B8"/>
    <w:rsid w:val="00C3315B"/>
    <w:rsid w:val="00C629D8"/>
    <w:rsid w:val="00CC61D1"/>
    <w:rsid w:val="00CF79FF"/>
    <w:rsid w:val="00D4653E"/>
    <w:rsid w:val="00DD7AB6"/>
    <w:rsid w:val="00E12654"/>
    <w:rsid w:val="00EF1E48"/>
    <w:rsid w:val="00EF2016"/>
    <w:rsid w:val="00F121B4"/>
    <w:rsid w:val="00F30C39"/>
    <w:rsid w:val="00F32D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840D4"/>
  <w15:chartTrackingRefBased/>
  <w15:docId w15:val="{25C5DF22-2B8D-4514-A758-8F5862B91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2C6D"/>
  </w:style>
  <w:style w:type="paragraph" w:styleId="Heading1">
    <w:name w:val="heading 1"/>
    <w:next w:val="Normal"/>
    <w:link w:val="Heading1Char"/>
    <w:uiPriority w:val="9"/>
    <w:qFormat/>
    <w:rsid w:val="00C3315B"/>
    <w:pPr>
      <w:keepNext/>
      <w:keepLines/>
      <w:spacing w:after="371"/>
      <w:ind w:right="176"/>
      <w:outlineLvl w:val="0"/>
    </w:pPr>
    <w:rPr>
      <w:rFonts w:ascii="Times New Roman" w:eastAsia="Times New Roman" w:hAnsi="Times New Roman" w:cs="Times New Roman"/>
      <w:b/>
      <w:color w:val="202124"/>
      <w:sz w:val="24"/>
      <w:u w:val="single"/>
      <w:lang w:val="en-GB" w:eastAsia="en-GB"/>
    </w:rPr>
  </w:style>
  <w:style w:type="paragraph" w:styleId="Heading2">
    <w:name w:val="heading 2"/>
    <w:basedOn w:val="Normal"/>
    <w:next w:val="Normal"/>
    <w:link w:val="Heading2Char"/>
    <w:uiPriority w:val="9"/>
    <w:unhideWhenUsed/>
    <w:qFormat/>
    <w:rsid w:val="00C3315B"/>
    <w:pPr>
      <w:keepNext/>
      <w:keepLines/>
      <w:spacing w:before="40" w:after="0"/>
      <w:outlineLvl w:val="1"/>
    </w:pPr>
    <w:rPr>
      <w:rFonts w:ascii="Times New Roman" w:eastAsiaTheme="majorEastAsia" w:hAnsi="Times New Roman" w:cstheme="majorBidi"/>
      <w:b/>
      <w:sz w:val="28"/>
      <w:szCs w:val="26"/>
      <w:u w:val="single"/>
    </w:rPr>
  </w:style>
  <w:style w:type="paragraph" w:styleId="Heading3">
    <w:name w:val="heading 3"/>
    <w:basedOn w:val="Normal"/>
    <w:next w:val="Normal"/>
    <w:link w:val="Heading3Char"/>
    <w:uiPriority w:val="9"/>
    <w:unhideWhenUsed/>
    <w:qFormat/>
    <w:rsid w:val="00C3315B"/>
    <w:pPr>
      <w:keepNext/>
      <w:keepLines/>
      <w:spacing w:before="40" w:after="0"/>
      <w:outlineLvl w:val="2"/>
    </w:pPr>
    <w:rPr>
      <w:rFonts w:ascii="Times New Roman" w:eastAsiaTheme="majorEastAsia" w:hAnsi="Times New Roman" w:cstheme="majorBidi"/>
      <w:b/>
      <w:sz w:val="24"/>
      <w:szCs w:val="24"/>
    </w:rPr>
  </w:style>
  <w:style w:type="paragraph" w:styleId="Heading4">
    <w:name w:val="heading 4"/>
    <w:basedOn w:val="Normal"/>
    <w:next w:val="Normal"/>
    <w:link w:val="Heading4Char"/>
    <w:uiPriority w:val="9"/>
    <w:unhideWhenUsed/>
    <w:qFormat/>
    <w:rsid w:val="00C3315B"/>
    <w:pPr>
      <w:keepNext/>
      <w:keepLines/>
      <w:spacing w:before="40" w:after="0"/>
      <w:outlineLvl w:val="3"/>
    </w:pPr>
    <w:rPr>
      <w:rFonts w:ascii="Times New Roman" w:eastAsiaTheme="majorEastAsia" w:hAnsi="Times New Roman" w:cstheme="majorBidi"/>
      <w:b/>
      <w:iCs/>
      <w:sz w:val="24"/>
    </w:rPr>
  </w:style>
  <w:style w:type="paragraph" w:styleId="Heading5">
    <w:name w:val="heading 5"/>
    <w:basedOn w:val="Normal"/>
    <w:next w:val="Normal"/>
    <w:link w:val="Heading5Char"/>
    <w:uiPriority w:val="9"/>
    <w:unhideWhenUsed/>
    <w:qFormat/>
    <w:rsid w:val="00C3315B"/>
    <w:pPr>
      <w:keepNext/>
      <w:keepLines/>
      <w:spacing w:before="40" w:after="0"/>
      <w:outlineLvl w:val="4"/>
    </w:pPr>
    <w:rPr>
      <w:rFonts w:ascii="Times New Roman" w:eastAsiaTheme="majorEastAsia" w:hAnsi="Times New Roman" w:cstheme="majorBidi"/>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76748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767487"/>
  </w:style>
  <w:style w:type="character" w:customStyle="1" w:styleId="eop">
    <w:name w:val="eop"/>
    <w:basedOn w:val="DefaultParagraphFont"/>
    <w:rsid w:val="00767487"/>
  </w:style>
  <w:style w:type="character" w:customStyle="1" w:styleId="superscript">
    <w:name w:val="superscript"/>
    <w:basedOn w:val="DefaultParagraphFont"/>
    <w:rsid w:val="00767487"/>
  </w:style>
  <w:style w:type="paragraph" w:styleId="FootnoteText">
    <w:name w:val="footnote text"/>
    <w:basedOn w:val="Normal"/>
    <w:link w:val="FootnoteTextChar"/>
    <w:uiPriority w:val="99"/>
    <w:semiHidden/>
    <w:unhideWhenUsed/>
    <w:rsid w:val="0076748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67487"/>
    <w:rPr>
      <w:sz w:val="20"/>
      <w:szCs w:val="20"/>
    </w:rPr>
  </w:style>
  <w:style w:type="character" w:styleId="FootnoteReference">
    <w:name w:val="footnote reference"/>
    <w:basedOn w:val="DefaultParagraphFont"/>
    <w:uiPriority w:val="99"/>
    <w:semiHidden/>
    <w:unhideWhenUsed/>
    <w:rsid w:val="00767487"/>
    <w:rPr>
      <w:vertAlign w:val="superscript"/>
    </w:rPr>
  </w:style>
  <w:style w:type="paragraph" w:styleId="ListParagraph">
    <w:name w:val="List Paragraph"/>
    <w:basedOn w:val="Normal"/>
    <w:uiPriority w:val="34"/>
    <w:qFormat/>
    <w:rsid w:val="00432C61"/>
    <w:pPr>
      <w:ind w:left="720"/>
      <w:contextualSpacing/>
    </w:pPr>
  </w:style>
  <w:style w:type="numbering" w:customStyle="1" w:styleId="Style1">
    <w:name w:val="Style1"/>
    <w:uiPriority w:val="99"/>
    <w:rsid w:val="00432C61"/>
    <w:pPr>
      <w:numPr>
        <w:numId w:val="2"/>
      </w:numPr>
    </w:pPr>
  </w:style>
  <w:style w:type="numbering" w:customStyle="1" w:styleId="Style2">
    <w:name w:val="Style2"/>
    <w:uiPriority w:val="99"/>
    <w:rsid w:val="00432C61"/>
    <w:pPr>
      <w:numPr>
        <w:numId w:val="4"/>
      </w:numPr>
    </w:pPr>
  </w:style>
  <w:style w:type="numbering" w:customStyle="1" w:styleId="Style3">
    <w:name w:val="Style3"/>
    <w:uiPriority w:val="99"/>
    <w:rsid w:val="00432C61"/>
    <w:pPr>
      <w:numPr>
        <w:numId w:val="5"/>
      </w:numPr>
    </w:pPr>
  </w:style>
  <w:style w:type="numbering" w:customStyle="1" w:styleId="Style4">
    <w:name w:val="Style4"/>
    <w:uiPriority w:val="99"/>
    <w:rsid w:val="00432C61"/>
    <w:pPr>
      <w:numPr>
        <w:numId w:val="7"/>
      </w:numPr>
    </w:pPr>
  </w:style>
  <w:style w:type="character" w:customStyle="1" w:styleId="Heading1Char">
    <w:name w:val="Heading 1 Char"/>
    <w:basedOn w:val="DefaultParagraphFont"/>
    <w:link w:val="Heading1"/>
    <w:uiPriority w:val="9"/>
    <w:rsid w:val="00C3315B"/>
    <w:rPr>
      <w:rFonts w:ascii="Times New Roman" w:eastAsia="Times New Roman" w:hAnsi="Times New Roman" w:cs="Times New Roman"/>
      <w:b/>
      <w:color w:val="202124"/>
      <w:sz w:val="24"/>
      <w:u w:val="single"/>
      <w:lang w:val="en-GB" w:eastAsia="en-GB"/>
    </w:rPr>
  </w:style>
  <w:style w:type="character" w:customStyle="1" w:styleId="Heading2Char">
    <w:name w:val="Heading 2 Char"/>
    <w:basedOn w:val="DefaultParagraphFont"/>
    <w:link w:val="Heading2"/>
    <w:uiPriority w:val="9"/>
    <w:rsid w:val="00C3315B"/>
    <w:rPr>
      <w:rFonts w:ascii="Times New Roman" w:eastAsiaTheme="majorEastAsia" w:hAnsi="Times New Roman" w:cstheme="majorBidi"/>
      <w:b/>
      <w:sz w:val="28"/>
      <w:szCs w:val="26"/>
      <w:u w:val="single"/>
    </w:rPr>
  </w:style>
  <w:style w:type="character" w:customStyle="1" w:styleId="Heading3Char">
    <w:name w:val="Heading 3 Char"/>
    <w:basedOn w:val="DefaultParagraphFont"/>
    <w:link w:val="Heading3"/>
    <w:uiPriority w:val="9"/>
    <w:rsid w:val="00C3315B"/>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rsid w:val="00C3315B"/>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rsid w:val="00C3315B"/>
    <w:rPr>
      <w:rFonts w:ascii="Times New Roman" w:eastAsiaTheme="majorEastAsia" w:hAnsi="Times New Roman" w:cstheme="majorBidi"/>
      <w:b/>
      <w:sz w:val="24"/>
    </w:rPr>
  </w:style>
  <w:style w:type="paragraph" w:styleId="Header">
    <w:name w:val="header"/>
    <w:basedOn w:val="Normal"/>
    <w:link w:val="HeaderChar"/>
    <w:uiPriority w:val="99"/>
    <w:unhideWhenUsed/>
    <w:rsid w:val="00E126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2654"/>
  </w:style>
  <w:style w:type="paragraph" w:styleId="Footer">
    <w:name w:val="footer"/>
    <w:basedOn w:val="Normal"/>
    <w:link w:val="FooterChar"/>
    <w:uiPriority w:val="99"/>
    <w:unhideWhenUsed/>
    <w:rsid w:val="00E126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2654"/>
  </w:style>
  <w:style w:type="paragraph" w:styleId="TOCHeading">
    <w:name w:val="TOC Heading"/>
    <w:basedOn w:val="Heading1"/>
    <w:next w:val="Normal"/>
    <w:uiPriority w:val="39"/>
    <w:unhideWhenUsed/>
    <w:qFormat/>
    <w:rsid w:val="00E12654"/>
    <w:pPr>
      <w:spacing w:before="240" w:after="0"/>
      <w:ind w:right="0"/>
      <w:outlineLvl w:val="9"/>
    </w:pPr>
    <w:rPr>
      <w:rFonts w:asciiTheme="majorHAnsi" w:eastAsiaTheme="majorEastAsia" w:hAnsiTheme="majorHAnsi" w:cstheme="majorBidi"/>
      <w:b w:val="0"/>
      <w:color w:val="2F5496" w:themeColor="accent1" w:themeShade="BF"/>
      <w:sz w:val="32"/>
      <w:szCs w:val="32"/>
      <w:u w:val="none"/>
      <w:lang w:val="en-US" w:eastAsia="en-US"/>
    </w:rPr>
  </w:style>
  <w:style w:type="paragraph" w:styleId="TOC1">
    <w:name w:val="toc 1"/>
    <w:basedOn w:val="Normal"/>
    <w:next w:val="Normal"/>
    <w:autoRedefine/>
    <w:uiPriority w:val="39"/>
    <w:unhideWhenUsed/>
    <w:rsid w:val="00E12654"/>
    <w:pPr>
      <w:spacing w:after="100"/>
    </w:pPr>
  </w:style>
  <w:style w:type="paragraph" w:styleId="TOC2">
    <w:name w:val="toc 2"/>
    <w:basedOn w:val="Normal"/>
    <w:next w:val="Normal"/>
    <w:autoRedefine/>
    <w:uiPriority w:val="39"/>
    <w:unhideWhenUsed/>
    <w:rsid w:val="00E12654"/>
    <w:pPr>
      <w:spacing w:after="100"/>
      <w:ind w:left="220"/>
    </w:pPr>
  </w:style>
  <w:style w:type="paragraph" w:styleId="TOC3">
    <w:name w:val="toc 3"/>
    <w:basedOn w:val="Normal"/>
    <w:next w:val="Normal"/>
    <w:autoRedefine/>
    <w:uiPriority w:val="39"/>
    <w:unhideWhenUsed/>
    <w:rsid w:val="00E12654"/>
    <w:pPr>
      <w:spacing w:after="100"/>
      <w:ind w:left="440"/>
    </w:pPr>
  </w:style>
  <w:style w:type="character" w:styleId="Hyperlink">
    <w:name w:val="Hyperlink"/>
    <w:basedOn w:val="DefaultParagraphFont"/>
    <w:uiPriority w:val="99"/>
    <w:unhideWhenUsed/>
    <w:rsid w:val="00E1265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9463157">
      <w:bodyDiv w:val="1"/>
      <w:marLeft w:val="0"/>
      <w:marRight w:val="0"/>
      <w:marTop w:val="0"/>
      <w:marBottom w:val="0"/>
      <w:divBdr>
        <w:top w:val="none" w:sz="0" w:space="0" w:color="auto"/>
        <w:left w:val="none" w:sz="0" w:space="0" w:color="auto"/>
        <w:bottom w:val="none" w:sz="0" w:space="0" w:color="auto"/>
        <w:right w:val="none" w:sz="0" w:space="0" w:color="auto"/>
      </w:divBdr>
    </w:div>
    <w:div w:id="685597238">
      <w:bodyDiv w:val="1"/>
      <w:marLeft w:val="0"/>
      <w:marRight w:val="0"/>
      <w:marTop w:val="0"/>
      <w:marBottom w:val="0"/>
      <w:divBdr>
        <w:top w:val="none" w:sz="0" w:space="0" w:color="auto"/>
        <w:left w:val="none" w:sz="0" w:space="0" w:color="auto"/>
        <w:bottom w:val="none" w:sz="0" w:space="0" w:color="auto"/>
        <w:right w:val="none" w:sz="0" w:space="0" w:color="auto"/>
      </w:divBdr>
      <w:divsChild>
        <w:div w:id="1403989356">
          <w:marLeft w:val="0"/>
          <w:marRight w:val="0"/>
          <w:marTop w:val="0"/>
          <w:marBottom w:val="0"/>
          <w:divBdr>
            <w:top w:val="none" w:sz="0" w:space="0" w:color="auto"/>
            <w:left w:val="none" w:sz="0" w:space="0" w:color="auto"/>
            <w:bottom w:val="none" w:sz="0" w:space="0" w:color="auto"/>
            <w:right w:val="none" w:sz="0" w:space="0" w:color="auto"/>
          </w:divBdr>
        </w:div>
        <w:div w:id="700518639">
          <w:marLeft w:val="0"/>
          <w:marRight w:val="0"/>
          <w:marTop w:val="0"/>
          <w:marBottom w:val="0"/>
          <w:divBdr>
            <w:top w:val="none" w:sz="0" w:space="0" w:color="auto"/>
            <w:left w:val="none" w:sz="0" w:space="0" w:color="auto"/>
            <w:bottom w:val="none" w:sz="0" w:space="0" w:color="auto"/>
            <w:right w:val="none" w:sz="0" w:space="0" w:color="auto"/>
          </w:divBdr>
        </w:div>
        <w:div w:id="657197364">
          <w:marLeft w:val="0"/>
          <w:marRight w:val="0"/>
          <w:marTop w:val="0"/>
          <w:marBottom w:val="0"/>
          <w:divBdr>
            <w:top w:val="none" w:sz="0" w:space="0" w:color="auto"/>
            <w:left w:val="none" w:sz="0" w:space="0" w:color="auto"/>
            <w:bottom w:val="none" w:sz="0" w:space="0" w:color="auto"/>
            <w:right w:val="none" w:sz="0" w:space="0" w:color="auto"/>
          </w:divBdr>
        </w:div>
      </w:divsChild>
    </w:div>
    <w:div w:id="719668771">
      <w:bodyDiv w:val="1"/>
      <w:marLeft w:val="0"/>
      <w:marRight w:val="0"/>
      <w:marTop w:val="0"/>
      <w:marBottom w:val="0"/>
      <w:divBdr>
        <w:top w:val="none" w:sz="0" w:space="0" w:color="auto"/>
        <w:left w:val="none" w:sz="0" w:space="0" w:color="auto"/>
        <w:bottom w:val="none" w:sz="0" w:space="0" w:color="auto"/>
        <w:right w:val="none" w:sz="0" w:space="0" w:color="auto"/>
      </w:divBdr>
      <w:divsChild>
        <w:div w:id="1342200709">
          <w:marLeft w:val="0"/>
          <w:marRight w:val="0"/>
          <w:marTop w:val="0"/>
          <w:marBottom w:val="0"/>
          <w:divBdr>
            <w:top w:val="none" w:sz="0" w:space="0" w:color="auto"/>
            <w:left w:val="none" w:sz="0" w:space="0" w:color="auto"/>
            <w:bottom w:val="none" w:sz="0" w:space="0" w:color="auto"/>
            <w:right w:val="none" w:sz="0" w:space="0" w:color="auto"/>
          </w:divBdr>
        </w:div>
        <w:div w:id="441653752">
          <w:marLeft w:val="0"/>
          <w:marRight w:val="0"/>
          <w:marTop w:val="0"/>
          <w:marBottom w:val="0"/>
          <w:divBdr>
            <w:top w:val="none" w:sz="0" w:space="0" w:color="auto"/>
            <w:left w:val="none" w:sz="0" w:space="0" w:color="auto"/>
            <w:bottom w:val="none" w:sz="0" w:space="0" w:color="auto"/>
            <w:right w:val="none" w:sz="0" w:space="0" w:color="auto"/>
          </w:divBdr>
        </w:div>
        <w:div w:id="1573467813">
          <w:marLeft w:val="0"/>
          <w:marRight w:val="0"/>
          <w:marTop w:val="0"/>
          <w:marBottom w:val="0"/>
          <w:divBdr>
            <w:top w:val="none" w:sz="0" w:space="0" w:color="auto"/>
            <w:left w:val="none" w:sz="0" w:space="0" w:color="auto"/>
            <w:bottom w:val="none" w:sz="0" w:space="0" w:color="auto"/>
            <w:right w:val="none" w:sz="0" w:space="0" w:color="auto"/>
          </w:divBdr>
        </w:div>
        <w:div w:id="1874418136">
          <w:marLeft w:val="0"/>
          <w:marRight w:val="0"/>
          <w:marTop w:val="0"/>
          <w:marBottom w:val="0"/>
          <w:divBdr>
            <w:top w:val="none" w:sz="0" w:space="0" w:color="auto"/>
            <w:left w:val="none" w:sz="0" w:space="0" w:color="auto"/>
            <w:bottom w:val="none" w:sz="0" w:space="0" w:color="auto"/>
            <w:right w:val="none" w:sz="0" w:space="0" w:color="auto"/>
          </w:divBdr>
        </w:div>
        <w:div w:id="1314070241">
          <w:marLeft w:val="0"/>
          <w:marRight w:val="0"/>
          <w:marTop w:val="0"/>
          <w:marBottom w:val="0"/>
          <w:divBdr>
            <w:top w:val="none" w:sz="0" w:space="0" w:color="auto"/>
            <w:left w:val="none" w:sz="0" w:space="0" w:color="auto"/>
            <w:bottom w:val="none" w:sz="0" w:space="0" w:color="auto"/>
            <w:right w:val="none" w:sz="0" w:space="0" w:color="auto"/>
          </w:divBdr>
        </w:div>
      </w:divsChild>
    </w:div>
    <w:div w:id="1031956285">
      <w:bodyDiv w:val="1"/>
      <w:marLeft w:val="0"/>
      <w:marRight w:val="0"/>
      <w:marTop w:val="0"/>
      <w:marBottom w:val="0"/>
      <w:divBdr>
        <w:top w:val="none" w:sz="0" w:space="0" w:color="auto"/>
        <w:left w:val="none" w:sz="0" w:space="0" w:color="auto"/>
        <w:bottom w:val="none" w:sz="0" w:space="0" w:color="auto"/>
        <w:right w:val="none" w:sz="0" w:space="0" w:color="auto"/>
      </w:divBdr>
      <w:divsChild>
        <w:div w:id="1176728511">
          <w:marLeft w:val="0"/>
          <w:marRight w:val="0"/>
          <w:marTop w:val="0"/>
          <w:marBottom w:val="0"/>
          <w:divBdr>
            <w:top w:val="none" w:sz="0" w:space="0" w:color="auto"/>
            <w:left w:val="none" w:sz="0" w:space="0" w:color="auto"/>
            <w:bottom w:val="none" w:sz="0" w:space="0" w:color="auto"/>
            <w:right w:val="none" w:sz="0" w:space="0" w:color="auto"/>
          </w:divBdr>
        </w:div>
        <w:div w:id="262811096">
          <w:marLeft w:val="0"/>
          <w:marRight w:val="0"/>
          <w:marTop w:val="0"/>
          <w:marBottom w:val="0"/>
          <w:divBdr>
            <w:top w:val="none" w:sz="0" w:space="0" w:color="auto"/>
            <w:left w:val="none" w:sz="0" w:space="0" w:color="auto"/>
            <w:bottom w:val="none" w:sz="0" w:space="0" w:color="auto"/>
            <w:right w:val="none" w:sz="0" w:space="0" w:color="auto"/>
          </w:divBdr>
        </w:div>
      </w:divsChild>
    </w:div>
    <w:div w:id="1240093705">
      <w:bodyDiv w:val="1"/>
      <w:marLeft w:val="0"/>
      <w:marRight w:val="0"/>
      <w:marTop w:val="0"/>
      <w:marBottom w:val="0"/>
      <w:divBdr>
        <w:top w:val="none" w:sz="0" w:space="0" w:color="auto"/>
        <w:left w:val="none" w:sz="0" w:space="0" w:color="auto"/>
        <w:bottom w:val="none" w:sz="0" w:space="0" w:color="auto"/>
        <w:right w:val="none" w:sz="0" w:space="0" w:color="auto"/>
      </w:divBdr>
      <w:divsChild>
        <w:div w:id="750928077">
          <w:marLeft w:val="0"/>
          <w:marRight w:val="0"/>
          <w:marTop w:val="0"/>
          <w:marBottom w:val="0"/>
          <w:divBdr>
            <w:top w:val="none" w:sz="0" w:space="0" w:color="auto"/>
            <w:left w:val="none" w:sz="0" w:space="0" w:color="auto"/>
            <w:bottom w:val="none" w:sz="0" w:space="0" w:color="auto"/>
            <w:right w:val="none" w:sz="0" w:space="0" w:color="auto"/>
          </w:divBdr>
        </w:div>
        <w:div w:id="501773179">
          <w:marLeft w:val="0"/>
          <w:marRight w:val="0"/>
          <w:marTop w:val="0"/>
          <w:marBottom w:val="0"/>
          <w:divBdr>
            <w:top w:val="none" w:sz="0" w:space="0" w:color="auto"/>
            <w:left w:val="none" w:sz="0" w:space="0" w:color="auto"/>
            <w:bottom w:val="none" w:sz="0" w:space="0" w:color="auto"/>
            <w:right w:val="none" w:sz="0" w:space="0" w:color="auto"/>
          </w:divBdr>
        </w:div>
        <w:div w:id="1461142449">
          <w:marLeft w:val="0"/>
          <w:marRight w:val="0"/>
          <w:marTop w:val="0"/>
          <w:marBottom w:val="0"/>
          <w:divBdr>
            <w:top w:val="none" w:sz="0" w:space="0" w:color="auto"/>
            <w:left w:val="none" w:sz="0" w:space="0" w:color="auto"/>
            <w:bottom w:val="none" w:sz="0" w:space="0" w:color="auto"/>
            <w:right w:val="none" w:sz="0" w:space="0" w:color="auto"/>
          </w:divBdr>
        </w:div>
        <w:div w:id="1820415207">
          <w:marLeft w:val="0"/>
          <w:marRight w:val="0"/>
          <w:marTop w:val="0"/>
          <w:marBottom w:val="0"/>
          <w:divBdr>
            <w:top w:val="none" w:sz="0" w:space="0" w:color="auto"/>
            <w:left w:val="none" w:sz="0" w:space="0" w:color="auto"/>
            <w:bottom w:val="none" w:sz="0" w:space="0" w:color="auto"/>
            <w:right w:val="none" w:sz="0" w:space="0" w:color="auto"/>
          </w:divBdr>
        </w:div>
      </w:divsChild>
    </w:div>
    <w:div w:id="1641686465">
      <w:bodyDiv w:val="1"/>
      <w:marLeft w:val="0"/>
      <w:marRight w:val="0"/>
      <w:marTop w:val="0"/>
      <w:marBottom w:val="0"/>
      <w:divBdr>
        <w:top w:val="none" w:sz="0" w:space="0" w:color="auto"/>
        <w:left w:val="none" w:sz="0" w:space="0" w:color="auto"/>
        <w:bottom w:val="none" w:sz="0" w:space="0" w:color="auto"/>
        <w:right w:val="none" w:sz="0" w:space="0" w:color="auto"/>
      </w:divBdr>
    </w:div>
    <w:div w:id="1662200642">
      <w:bodyDiv w:val="1"/>
      <w:marLeft w:val="0"/>
      <w:marRight w:val="0"/>
      <w:marTop w:val="0"/>
      <w:marBottom w:val="0"/>
      <w:divBdr>
        <w:top w:val="none" w:sz="0" w:space="0" w:color="auto"/>
        <w:left w:val="none" w:sz="0" w:space="0" w:color="auto"/>
        <w:bottom w:val="none" w:sz="0" w:space="0" w:color="auto"/>
        <w:right w:val="none" w:sz="0" w:space="0" w:color="auto"/>
      </w:divBdr>
      <w:divsChild>
        <w:div w:id="435953061">
          <w:marLeft w:val="0"/>
          <w:marRight w:val="0"/>
          <w:marTop w:val="0"/>
          <w:marBottom w:val="0"/>
          <w:divBdr>
            <w:top w:val="none" w:sz="0" w:space="0" w:color="auto"/>
            <w:left w:val="none" w:sz="0" w:space="0" w:color="auto"/>
            <w:bottom w:val="none" w:sz="0" w:space="0" w:color="auto"/>
            <w:right w:val="none" w:sz="0" w:space="0" w:color="auto"/>
          </w:divBdr>
        </w:div>
        <w:div w:id="1630279085">
          <w:marLeft w:val="0"/>
          <w:marRight w:val="0"/>
          <w:marTop w:val="0"/>
          <w:marBottom w:val="0"/>
          <w:divBdr>
            <w:top w:val="none" w:sz="0" w:space="0" w:color="auto"/>
            <w:left w:val="none" w:sz="0" w:space="0" w:color="auto"/>
            <w:bottom w:val="none" w:sz="0" w:space="0" w:color="auto"/>
            <w:right w:val="none" w:sz="0" w:space="0" w:color="auto"/>
          </w:divBdr>
        </w:div>
        <w:div w:id="177307117">
          <w:marLeft w:val="0"/>
          <w:marRight w:val="0"/>
          <w:marTop w:val="0"/>
          <w:marBottom w:val="0"/>
          <w:divBdr>
            <w:top w:val="none" w:sz="0" w:space="0" w:color="auto"/>
            <w:left w:val="none" w:sz="0" w:space="0" w:color="auto"/>
            <w:bottom w:val="none" w:sz="0" w:space="0" w:color="auto"/>
            <w:right w:val="none" w:sz="0" w:space="0" w:color="auto"/>
          </w:divBdr>
        </w:div>
        <w:div w:id="5791431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12A03725F315A418B5DDA14A5A5719F" ma:contentTypeVersion="13" ma:contentTypeDescription="Create a new document." ma:contentTypeScope="" ma:versionID="6c480cdd52b0602d51729cddf86cfb96">
  <xsd:schema xmlns:xsd="http://www.w3.org/2001/XMLSchema" xmlns:xs="http://www.w3.org/2001/XMLSchema" xmlns:p="http://schemas.microsoft.com/office/2006/metadata/properties" xmlns:ns2="56310079-ee0b-4513-9230-9c72b59d53d4" xmlns:ns3="d801c70e-765d-4e46-bcc3-e917867967b5" targetNamespace="http://schemas.microsoft.com/office/2006/metadata/properties" ma:root="true" ma:fieldsID="7feb40acebb276f764a4422cf261138c" ns2:_="" ns3:_="">
    <xsd:import namespace="56310079-ee0b-4513-9230-9c72b59d53d4"/>
    <xsd:import namespace="d801c70e-765d-4e46-bcc3-e917867967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310079-ee0b-4513-9230-9c72b59d53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fd247a6-1be0-4c9b-96f7-6f39f9e505ca"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01c70e-765d-4e46-bcc3-e917867967b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2935782d-f9ed-41b2-a4d5-66a21e4e892c}" ma:internalName="TaxCatchAll" ma:showField="CatchAllData" ma:web="d801c70e-765d-4e46-bcc3-e917867967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6310079-ee0b-4513-9230-9c72b59d53d4">
      <Terms xmlns="http://schemas.microsoft.com/office/infopath/2007/PartnerControls"/>
    </lcf76f155ced4ddcb4097134ff3c332f>
    <TaxCatchAll xmlns="d801c70e-765d-4e46-bcc3-e917867967b5" xsi:nil="true"/>
  </documentManagement>
</p:properties>
</file>

<file path=customXml/itemProps1.xml><?xml version="1.0" encoding="utf-8"?>
<ds:datastoreItem xmlns:ds="http://schemas.openxmlformats.org/officeDocument/2006/customXml" ds:itemID="{1E5338C7-01D1-484D-8168-3CB3B520D14A}">
  <ds:schemaRefs>
    <ds:schemaRef ds:uri="http://schemas.openxmlformats.org/officeDocument/2006/bibliography"/>
  </ds:schemaRefs>
</ds:datastoreItem>
</file>

<file path=customXml/itemProps2.xml><?xml version="1.0" encoding="utf-8"?>
<ds:datastoreItem xmlns:ds="http://schemas.openxmlformats.org/officeDocument/2006/customXml" ds:itemID="{E2C3F735-9F46-4C72-B5D3-5B1AE77BD1C3}"/>
</file>

<file path=customXml/itemProps3.xml><?xml version="1.0" encoding="utf-8"?>
<ds:datastoreItem xmlns:ds="http://schemas.openxmlformats.org/officeDocument/2006/customXml" ds:itemID="{CA607074-B1E7-4A50-B874-5ABF5C27248F}"/>
</file>

<file path=customXml/itemProps4.xml><?xml version="1.0" encoding="utf-8"?>
<ds:datastoreItem xmlns:ds="http://schemas.openxmlformats.org/officeDocument/2006/customXml" ds:itemID="{7EE18893-67D4-4B00-A089-97A31F44CC55}"/>
</file>

<file path=docProps/app.xml><?xml version="1.0" encoding="utf-8"?>
<Properties xmlns="http://schemas.openxmlformats.org/officeDocument/2006/extended-properties" xmlns:vt="http://schemas.openxmlformats.org/officeDocument/2006/docPropsVTypes">
  <Template>Normal</Template>
  <TotalTime>1</TotalTime>
  <Pages>10</Pages>
  <Words>1872</Words>
  <Characters>10672</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FIDELIS MURIGU</dc:creator>
  <cp:keywords/>
  <dc:description/>
  <cp:lastModifiedBy>FIDELIS MURIGU</cp:lastModifiedBy>
  <cp:revision>2</cp:revision>
  <dcterms:created xsi:type="dcterms:W3CDTF">2024-02-12T22:03:00Z</dcterms:created>
  <dcterms:modified xsi:type="dcterms:W3CDTF">2024-02-12T22:03:00Z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0x010100712A03725F315A418B5DDA14A5A5719F</vt:lpwstr>
  </property>
</Properties>
</file>