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glossary/document.xml" ContentType="application/vnd.openxmlformats-officedocument.wordprocessingml.document.glossary+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p14">
  <w:body>
    <w:p w:rsidR="00497623" w:rsidP="06F63DD5" w:rsidRDefault="0013713F" w14:paraId="0F9F9B36" w14:textId="7A195247">
      <w:pPr>
        <w:spacing w:line="360" w:lineRule="auto"/>
        <w:jc w:val="center"/>
        <w:rPr>
          <w:rFonts w:ascii="Times New Roman" w:hAnsi="Times New Roman" w:eastAsia="Times New Roman" w:cs="Times New Roman"/>
          <w:b w:val="1"/>
          <w:bCs w:val="1"/>
          <w:sz w:val="36"/>
          <w:szCs w:val="36"/>
        </w:rPr>
      </w:pPr>
      <w:r w:rsidRPr="06F63DD5" w:rsidR="3EB3DF8E">
        <w:rPr>
          <w:rFonts w:ascii="Times New Roman" w:hAnsi="Times New Roman" w:eastAsia="Times New Roman" w:cs="Times New Roman"/>
          <w:b w:val="1"/>
          <w:bCs w:val="1"/>
          <w:sz w:val="36"/>
          <w:szCs w:val="36"/>
        </w:rPr>
        <w:t>?</w:t>
      </w:r>
      <w:r w:rsidRPr="06F63DD5" w:rsidR="0013713F">
        <w:rPr>
          <w:rFonts w:ascii="Times New Roman" w:hAnsi="Times New Roman" w:eastAsia="Times New Roman" w:cs="Times New Roman"/>
          <w:b w:val="1"/>
          <w:bCs w:val="1"/>
          <w:sz w:val="36"/>
          <w:szCs w:val="36"/>
        </w:rPr>
        <w:t>CLASS C FIRM 08</w:t>
      </w:r>
    </w:p>
    <w:p w:rsidR="00C93743" w:rsidP="00732377" w:rsidRDefault="00732377" w14:paraId="2578407C" w14:textId="193DB6A3">
      <w:pPr>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 xml:space="preserve">WEEK </w:t>
      </w:r>
      <w:r w:rsidR="00D9795D">
        <w:rPr>
          <w:rFonts w:ascii="Times New Roman" w:hAnsi="Times New Roman" w:eastAsia="Times New Roman" w:cs="Times New Roman"/>
          <w:b/>
          <w:sz w:val="36"/>
          <w:szCs w:val="36"/>
        </w:rPr>
        <w:t>3</w:t>
      </w:r>
      <w:r>
        <w:rPr>
          <w:rFonts w:ascii="Times New Roman" w:hAnsi="Times New Roman" w:eastAsia="Times New Roman" w:cs="Times New Roman"/>
          <w:b/>
          <w:sz w:val="36"/>
          <w:szCs w:val="36"/>
        </w:rPr>
        <w:t xml:space="preserve"> </w:t>
      </w:r>
      <w:r w:rsidR="00D9795D">
        <w:rPr>
          <w:rFonts w:ascii="Times New Roman" w:hAnsi="Times New Roman" w:eastAsia="Times New Roman" w:cs="Times New Roman"/>
          <w:b/>
          <w:sz w:val="36"/>
          <w:szCs w:val="36"/>
        </w:rPr>
        <w:t>CONVEYANCING</w:t>
      </w:r>
      <w:r w:rsidR="00746846">
        <w:rPr>
          <w:rFonts w:ascii="Times New Roman" w:hAnsi="Times New Roman" w:eastAsia="Times New Roman" w:cs="Times New Roman"/>
          <w:b/>
          <w:sz w:val="36"/>
          <w:szCs w:val="36"/>
        </w:rPr>
        <w:t xml:space="preserve"> ASSIGNMENT</w:t>
      </w:r>
      <w:r>
        <w:rPr>
          <w:rFonts w:ascii="Times New Roman" w:hAnsi="Times New Roman" w:eastAsia="Times New Roman" w:cs="Times New Roman"/>
          <w:b/>
          <w:sz w:val="36"/>
          <w:szCs w:val="36"/>
        </w:rPr>
        <w:t xml:space="preserve"> </w:t>
      </w:r>
      <w:r w:rsidR="00693CCB">
        <w:rPr>
          <w:rFonts w:ascii="Times New Roman" w:hAnsi="Times New Roman" w:eastAsia="Times New Roman" w:cs="Times New Roman"/>
          <w:b/>
          <w:sz w:val="36"/>
          <w:szCs w:val="36"/>
        </w:rPr>
        <w:t>WRITE UP</w:t>
      </w:r>
    </w:p>
    <w:p w:rsidRPr="00732377" w:rsidR="00746846" w:rsidP="00732377" w:rsidRDefault="00746846" w14:paraId="1D50DCCF" w14:textId="6DD3832C">
      <w:pPr>
        <w:spacing w:line="36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sz w:val="36"/>
          <w:szCs w:val="36"/>
        </w:rPr>
        <w:t xml:space="preserve">INSTRUCTOR: MR. </w:t>
      </w:r>
      <w:r w:rsidR="00D9795D">
        <w:rPr>
          <w:rFonts w:ascii="Times New Roman" w:hAnsi="Times New Roman" w:eastAsia="Times New Roman" w:cs="Times New Roman"/>
          <w:b/>
          <w:sz w:val="36"/>
          <w:szCs w:val="36"/>
        </w:rPr>
        <w:t>BERNARD KIBET SANG</w:t>
      </w:r>
    </w:p>
    <w:p w:rsidR="00C93743" w:rsidP="00693CCB" w:rsidRDefault="00C93743" w14:paraId="572E6C99" w14:textId="7A31174B">
      <w:pPr>
        <w:spacing w:line="360" w:lineRule="auto"/>
        <w:jc w:val="center"/>
        <w:rPr>
          <w:rFonts w:ascii="Times New Roman" w:hAnsi="Times New Roman" w:eastAsia="Times New Roman" w:cs="Times New Roman"/>
          <w:bCs/>
          <w:szCs w:val="24"/>
        </w:rPr>
      </w:pPr>
      <w:r>
        <w:rPr>
          <w:noProof/>
        </w:rPr>
        <w:drawing>
          <wp:inline distT="0" distB="0" distL="0" distR="0" wp14:anchorId="4C7DD8E0" wp14:editId="3A8BEB13">
            <wp:extent cx="2249465" cy="2506295"/>
            <wp:effectExtent l="0" t="0" r="0" b="8890"/>
            <wp:docPr id="6" name="Picture 5" descr="A shield with lions and a book&#10;&#10;Description automatically generated">
              <a:extLst xmlns:a="http://schemas.openxmlformats.org/drawingml/2006/main">
                <a:ext uri="{FF2B5EF4-FFF2-40B4-BE49-F238E27FC236}">
                  <a16:creationId xmlns:a16="http://schemas.microsoft.com/office/drawing/2014/main" id="{3F1C4720-EAB2-ACB5-D9F8-D927C8C94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hield with lions and a book&#10;&#10;Description automatically generated">
                      <a:extLst>
                        <a:ext uri="{FF2B5EF4-FFF2-40B4-BE49-F238E27FC236}">
                          <a16:creationId xmlns:a16="http://schemas.microsoft.com/office/drawing/2014/main" id="{3F1C4720-EAB2-ACB5-D9F8-D927C8C94827}"/>
                        </a:ext>
                      </a:extLst>
                    </pic:cNvPr>
                    <pic:cNvPicPr>
                      <a:picLocks noChangeAspect="1"/>
                    </pic:cNvPicPr>
                  </pic:nvPicPr>
                  <pic:blipFill>
                    <a:blip r:embed="rId10"/>
                    <a:stretch>
                      <a:fillRect/>
                    </a:stretch>
                  </pic:blipFill>
                  <pic:spPr>
                    <a:xfrm>
                      <a:off x="0" y="0"/>
                      <a:ext cx="2249465" cy="2506295"/>
                    </a:xfrm>
                    <a:prstGeom prst="rect">
                      <a:avLst/>
                    </a:prstGeom>
                  </pic:spPr>
                </pic:pic>
              </a:graphicData>
            </a:graphic>
          </wp:inline>
        </w:drawing>
      </w:r>
    </w:p>
    <w:p w:rsidRPr="00732377" w:rsidR="00C93743" w:rsidP="00693CCB" w:rsidRDefault="00C93743" w14:paraId="13C6B88E" w14:textId="77777777">
      <w:pPr>
        <w:spacing w:line="360" w:lineRule="auto"/>
        <w:jc w:val="both"/>
        <w:rPr>
          <w:rFonts w:ascii="Times New Roman" w:hAnsi="Times New Roman" w:eastAsia="Times New Roman" w:cs="Times New Roman"/>
          <w:bCs/>
          <w:sz w:val="36"/>
          <w:szCs w:val="36"/>
        </w:rPr>
      </w:pPr>
    </w:p>
    <w:p w:rsidRPr="0013713F" w:rsidR="0013713F" w:rsidP="00693CCB" w:rsidRDefault="0013713F" w14:paraId="49EFEA25" w14:textId="6DCAC3B5">
      <w:pPr>
        <w:spacing w:line="360" w:lineRule="auto"/>
        <w:ind w:left="2520"/>
        <w:jc w:val="both"/>
        <w:rPr>
          <w:rFonts w:ascii="Times New Roman" w:hAnsi="Times New Roman" w:eastAsia="Times New Roman" w:cs="Times New Roman"/>
          <w:b/>
          <w:sz w:val="36"/>
          <w:szCs w:val="36"/>
        </w:rPr>
      </w:pPr>
      <w:r w:rsidRPr="0013713F">
        <w:rPr>
          <w:rFonts w:ascii="Times New Roman" w:hAnsi="Times New Roman" w:eastAsia="Times New Roman" w:cs="Times New Roman"/>
          <w:b/>
          <w:sz w:val="36"/>
          <w:szCs w:val="36"/>
        </w:rPr>
        <w:t>Firm</w:t>
      </w:r>
      <w:r w:rsidRPr="00746846" w:rsidR="00801030">
        <w:rPr>
          <w:rFonts w:ascii="Times New Roman" w:hAnsi="Times New Roman" w:eastAsia="Times New Roman" w:cs="Times New Roman"/>
          <w:b/>
          <w:sz w:val="36"/>
          <w:szCs w:val="36"/>
        </w:rPr>
        <w:t xml:space="preserve"> 08</w:t>
      </w:r>
      <w:r w:rsidRPr="0013713F">
        <w:rPr>
          <w:rFonts w:ascii="Times New Roman" w:hAnsi="Times New Roman" w:eastAsia="Times New Roman" w:cs="Times New Roman"/>
          <w:b/>
          <w:sz w:val="36"/>
          <w:szCs w:val="36"/>
        </w:rPr>
        <w:t xml:space="preserve"> Members:</w:t>
      </w:r>
    </w:p>
    <w:p w:rsidRPr="00746846" w:rsidR="00C93743" w:rsidP="002C75DC" w:rsidRDefault="0013713F" w14:paraId="4F53D8AB" w14:textId="77777777">
      <w:pPr>
        <w:pStyle w:val="ListParagraph"/>
        <w:numPr>
          <w:ilvl w:val="0"/>
          <w:numId w:val="2"/>
        </w:numPr>
        <w:spacing w:line="360" w:lineRule="auto"/>
        <w:ind w:left="2160"/>
        <w:jc w:val="both"/>
        <w:rPr>
          <w:rFonts w:ascii="Times New Roman" w:hAnsi="Times New Roman" w:eastAsia="Times New Roman" w:cs="Times New Roman"/>
          <w:bCs/>
          <w:sz w:val="36"/>
          <w:szCs w:val="36"/>
        </w:rPr>
      </w:pPr>
      <w:r w:rsidRPr="00746846">
        <w:rPr>
          <w:rFonts w:ascii="Times New Roman" w:hAnsi="Times New Roman" w:eastAsia="Times New Roman" w:cs="Times New Roman"/>
          <w:sz w:val="36"/>
          <w:szCs w:val="36"/>
        </w:rPr>
        <w:t>Julius Ochieng – 20240392;</w:t>
      </w:r>
    </w:p>
    <w:p w:rsidRPr="00746846" w:rsidR="00C93743" w:rsidP="002C75DC" w:rsidRDefault="0013713F" w14:paraId="24C1E579" w14:textId="314E08DF">
      <w:pPr>
        <w:pStyle w:val="ListParagraph"/>
        <w:numPr>
          <w:ilvl w:val="0"/>
          <w:numId w:val="2"/>
        </w:numPr>
        <w:spacing w:line="360" w:lineRule="auto"/>
        <w:ind w:left="2160"/>
        <w:jc w:val="both"/>
        <w:rPr>
          <w:rFonts w:ascii="Times New Roman" w:hAnsi="Times New Roman" w:eastAsia="Times New Roman" w:cs="Times New Roman"/>
          <w:bCs/>
          <w:sz w:val="36"/>
          <w:szCs w:val="36"/>
        </w:rPr>
      </w:pPr>
      <w:r w:rsidRPr="00746846">
        <w:rPr>
          <w:rFonts w:ascii="Times New Roman" w:hAnsi="Times New Roman" w:eastAsia="Times New Roman" w:cs="Times New Roman"/>
          <w:sz w:val="36"/>
          <w:szCs w:val="36"/>
        </w:rPr>
        <w:t>Monicah Kaveni – 2024040;</w:t>
      </w:r>
    </w:p>
    <w:p w:rsidRPr="00746846" w:rsidR="00C93743" w:rsidP="002C75DC" w:rsidRDefault="0013713F" w14:paraId="6AC37E15" w14:textId="19B7195F">
      <w:pPr>
        <w:pStyle w:val="ListParagraph"/>
        <w:numPr>
          <w:ilvl w:val="0"/>
          <w:numId w:val="2"/>
        </w:numPr>
        <w:spacing w:line="360" w:lineRule="auto"/>
        <w:ind w:left="2160"/>
        <w:jc w:val="both"/>
        <w:rPr>
          <w:rFonts w:ascii="Times New Roman" w:hAnsi="Times New Roman" w:eastAsia="Times New Roman" w:cs="Times New Roman"/>
          <w:bCs/>
          <w:sz w:val="36"/>
          <w:szCs w:val="36"/>
        </w:rPr>
      </w:pPr>
      <w:r w:rsidRPr="00746846">
        <w:rPr>
          <w:rFonts w:ascii="Times New Roman" w:hAnsi="Times New Roman" w:eastAsia="Times New Roman" w:cs="Times New Roman"/>
          <w:sz w:val="36"/>
          <w:szCs w:val="36"/>
        </w:rPr>
        <w:t>Rachael Sibwoga – 2024038;</w:t>
      </w:r>
    </w:p>
    <w:p w:rsidRPr="00746846" w:rsidR="00C93743" w:rsidP="002C75DC" w:rsidRDefault="0013713F" w14:paraId="035157E6" w14:textId="20551A7E">
      <w:pPr>
        <w:pStyle w:val="ListParagraph"/>
        <w:numPr>
          <w:ilvl w:val="0"/>
          <w:numId w:val="2"/>
        </w:numPr>
        <w:spacing w:line="360" w:lineRule="auto"/>
        <w:ind w:left="2160"/>
        <w:jc w:val="both"/>
        <w:rPr>
          <w:rFonts w:ascii="Times New Roman" w:hAnsi="Times New Roman" w:eastAsia="Times New Roman" w:cs="Times New Roman"/>
          <w:bCs/>
          <w:sz w:val="36"/>
          <w:szCs w:val="36"/>
        </w:rPr>
      </w:pPr>
      <w:r w:rsidRPr="00746846">
        <w:rPr>
          <w:rFonts w:ascii="Times New Roman" w:hAnsi="Times New Roman" w:eastAsia="Times New Roman" w:cs="Times New Roman"/>
          <w:sz w:val="36"/>
          <w:szCs w:val="36"/>
        </w:rPr>
        <w:t>Benedict Mwendwa – 2024041;</w:t>
      </w:r>
    </w:p>
    <w:p w:rsidRPr="00746846" w:rsidR="00C93743" w:rsidP="002C75DC" w:rsidRDefault="0013713F" w14:paraId="1CF6C617" w14:textId="7A5FAC51">
      <w:pPr>
        <w:pStyle w:val="ListParagraph"/>
        <w:numPr>
          <w:ilvl w:val="0"/>
          <w:numId w:val="2"/>
        </w:numPr>
        <w:spacing w:line="360" w:lineRule="auto"/>
        <w:ind w:left="2160"/>
        <w:jc w:val="both"/>
        <w:rPr>
          <w:rFonts w:ascii="Times New Roman" w:hAnsi="Times New Roman" w:eastAsia="Times New Roman" w:cs="Times New Roman"/>
          <w:sz w:val="36"/>
          <w:szCs w:val="36"/>
        </w:rPr>
      </w:pPr>
      <w:r w:rsidRPr="6E9C7DF7">
        <w:rPr>
          <w:rFonts w:ascii="Times New Roman" w:hAnsi="Times New Roman" w:eastAsia="Times New Roman" w:cs="Times New Roman"/>
          <w:sz w:val="36"/>
          <w:szCs w:val="36"/>
        </w:rPr>
        <w:t>Raymond Gichohi – 2024043</w:t>
      </w:r>
      <w:r w:rsidRPr="6E9C7DF7" w:rsidR="0B76042F">
        <w:rPr>
          <w:rFonts w:ascii="Times New Roman" w:hAnsi="Times New Roman" w:eastAsia="Times New Roman" w:cs="Times New Roman"/>
          <w:sz w:val="36"/>
          <w:szCs w:val="36"/>
        </w:rPr>
        <w:t>1</w:t>
      </w:r>
      <w:r w:rsidRPr="6E9C7DF7">
        <w:rPr>
          <w:rFonts w:ascii="Times New Roman" w:hAnsi="Times New Roman" w:eastAsia="Times New Roman" w:cs="Times New Roman"/>
          <w:sz w:val="36"/>
          <w:szCs w:val="36"/>
        </w:rPr>
        <w:t>;</w:t>
      </w:r>
    </w:p>
    <w:p w:rsidRPr="00746846" w:rsidR="00C93743" w:rsidP="002C75DC" w:rsidRDefault="0013713F" w14:paraId="04A9D36C" w14:textId="47F7F723">
      <w:pPr>
        <w:pStyle w:val="ListParagraph"/>
        <w:numPr>
          <w:ilvl w:val="0"/>
          <w:numId w:val="2"/>
        </w:numPr>
        <w:spacing w:line="360" w:lineRule="auto"/>
        <w:ind w:left="2160"/>
        <w:jc w:val="both"/>
        <w:rPr>
          <w:rFonts w:ascii="Times New Roman" w:hAnsi="Times New Roman" w:eastAsia="Times New Roman" w:cs="Times New Roman"/>
          <w:bCs/>
          <w:sz w:val="36"/>
          <w:szCs w:val="36"/>
        </w:rPr>
      </w:pPr>
      <w:r w:rsidRPr="00746846">
        <w:rPr>
          <w:rFonts w:ascii="Times New Roman" w:hAnsi="Times New Roman" w:eastAsia="Times New Roman" w:cs="Times New Roman"/>
          <w:sz w:val="36"/>
          <w:szCs w:val="36"/>
        </w:rPr>
        <w:t>Ivy Wakhu – 2024125;</w:t>
      </w:r>
    </w:p>
    <w:p w:rsidRPr="00746846" w:rsidR="00C93743" w:rsidP="002C75DC" w:rsidRDefault="0013713F" w14:paraId="7B7DD88E" w14:textId="3F2004B1">
      <w:pPr>
        <w:pStyle w:val="ListParagraph"/>
        <w:numPr>
          <w:ilvl w:val="0"/>
          <w:numId w:val="2"/>
        </w:numPr>
        <w:spacing w:line="360" w:lineRule="auto"/>
        <w:ind w:left="2160"/>
        <w:jc w:val="both"/>
        <w:rPr>
          <w:rFonts w:ascii="Times New Roman" w:hAnsi="Times New Roman" w:eastAsia="Times New Roman" w:cs="Times New Roman"/>
          <w:bCs/>
          <w:sz w:val="36"/>
          <w:szCs w:val="36"/>
        </w:rPr>
      </w:pPr>
      <w:r w:rsidRPr="00746846">
        <w:rPr>
          <w:rFonts w:ascii="Times New Roman" w:hAnsi="Times New Roman" w:eastAsia="Times New Roman" w:cs="Times New Roman"/>
          <w:sz w:val="36"/>
          <w:szCs w:val="36"/>
        </w:rPr>
        <w:t xml:space="preserve">Nicole Gacheche – 2024120; </w:t>
      </w:r>
    </w:p>
    <w:p w:rsidR="00497623" w:rsidP="002C75DC" w:rsidRDefault="0013713F" w14:paraId="44998632" w14:textId="7D077FC7">
      <w:pPr>
        <w:pStyle w:val="ListParagraph"/>
        <w:numPr>
          <w:ilvl w:val="0"/>
          <w:numId w:val="2"/>
        </w:numPr>
        <w:spacing w:line="360" w:lineRule="auto"/>
        <w:ind w:left="2160"/>
        <w:jc w:val="both"/>
        <w:rPr>
          <w:rFonts w:ascii="Times New Roman" w:hAnsi="Times New Roman" w:eastAsia="Times New Roman" w:cs="Times New Roman"/>
          <w:sz w:val="36"/>
          <w:szCs w:val="36"/>
        </w:rPr>
      </w:pPr>
      <w:r w:rsidRPr="00746846">
        <w:rPr>
          <w:rFonts w:ascii="Times New Roman" w:hAnsi="Times New Roman" w:eastAsia="Times New Roman" w:cs="Times New Roman"/>
          <w:sz w:val="36"/>
          <w:szCs w:val="36"/>
        </w:rPr>
        <w:t>Lekeesio Wilson Aroma – 2024179</w:t>
      </w:r>
      <w:r w:rsidR="00D9795D">
        <w:rPr>
          <w:rFonts w:ascii="Times New Roman" w:hAnsi="Times New Roman" w:eastAsia="Times New Roman" w:cs="Times New Roman"/>
          <w:sz w:val="36"/>
          <w:szCs w:val="36"/>
        </w:rPr>
        <w:t>; and</w:t>
      </w:r>
    </w:p>
    <w:p w:rsidRPr="00B5089A" w:rsidR="00D9795D" w:rsidP="002C75DC" w:rsidRDefault="004818E5" w14:paraId="7D951352" w14:textId="72612B3E">
      <w:pPr>
        <w:pStyle w:val="ListParagraph"/>
        <w:numPr>
          <w:ilvl w:val="0"/>
          <w:numId w:val="2"/>
        </w:numPr>
        <w:spacing w:line="360" w:lineRule="auto"/>
        <w:ind w:left="2160"/>
        <w:jc w:val="both"/>
        <w:rPr>
          <w:rFonts w:ascii="Times New Roman" w:hAnsi="Times New Roman" w:eastAsia="Times New Roman" w:cs="Times New Roman"/>
          <w:sz w:val="36"/>
          <w:szCs w:val="36"/>
        </w:rPr>
      </w:pPr>
      <w:r w:rsidRPr="00B5089A">
        <w:rPr>
          <w:rFonts w:ascii="Times New Roman" w:hAnsi="Times New Roman" w:eastAsia="Times New Roman" w:cs="Times New Roman"/>
          <w:sz w:val="36"/>
          <w:szCs w:val="36"/>
        </w:rPr>
        <w:t xml:space="preserve">Kattam Maurine - </w:t>
      </w:r>
      <w:r w:rsidR="00B5089A">
        <w:rPr>
          <w:rFonts w:ascii="Times New Roman" w:hAnsi="Times New Roman" w:eastAsia="Times New Roman" w:cs="Times New Roman"/>
          <w:sz w:val="36"/>
          <w:szCs w:val="36"/>
        </w:rPr>
        <w:t>20241559</w:t>
      </w:r>
    </w:p>
    <w:sdt>
      <w:sdtPr>
        <w:id w:val="295876659"/>
        <w:docPartObj>
          <w:docPartGallery w:val="Table of Contents"/>
          <w:docPartUnique/>
        </w:docPartObj>
        <w:rPr>
          <w:rFonts w:ascii="Calibri" w:hAnsi="Calibri" w:eastAsia="Aptos" w:cs="Arial" w:eastAsiaTheme="minorAscii" w:cstheme="minorBidi"/>
          <w:color w:val="auto"/>
          <w:kern w:val="2"/>
          <w:sz w:val="24"/>
          <w:szCs w:val="24"/>
          <w:lang w:val="en-GB"/>
          <w14:ligatures w14:val="standardContextual"/>
        </w:rPr>
      </w:sdtPr>
      <w:sdtEndPr>
        <w:rPr>
          <w:rFonts w:ascii="Calibri" w:hAnsi="Calibri" w:eastAsia="Aptos" w:cs="Arial" w:eastAsiaTheme="minorAscii" w:cstheme="minorBidi"/>
          <w:b w:val="1"/>
          <w:bCs w:val="1"/>
          <w:noProof/>
          <w:color w:val="auto"/>
          <w:sz w:val="24"/>
          <w:szCs w:val="24"/>
          <w:lang w:val="en-GB"/>
        </w:rPr>
      </w:sdtEndPr>
      <w:sdtContent>
        <w:p w:rsidRPr="006F641B" w:rsidR="00924497" w:rsidRDefault="00924497" w14:paraId="4AF5E945" w14:textId="01D94FA5">
          <w:pPr>
            <w:pStyle w:val="TOCHeading"/>
            <w:rPr>
              <w:rFonts w:ascii="Times New Roman" w:hAnsi="Times New Roman" w:cs="Times New Roman"/>
              <w:b/>
              <w:bCs/>
              <w:color w:val="auto"/>
              <w:sz w:val="24"/>
              <w:szCs w:val="24"/>
              <w:u w:val="single"/>
            </w:rPr>
          </w:pPr>
          <w:r w:rsidRPr="006F641B">
            <w:rPr>
              <w:rFonts w:ascii="Times New Roman" w:hAnsi="Times New Roman" w:cs="Times New Roman"/>
              <w:b/>
              <w:bCs/>
              <w:color w:val="auto"/>
              <w:sz w:val="24"/>
              <w:szCs w:val="24"/>
              <w:u w:val="single"/>
            </w:rPr>
            <w:t>Contents</w:t>
          </w:r>
        </w:p>
        <w:p w:rsidR="0006191E" w:rsidRDefault="00924497" w14:paraId="3E7BB448" w14:textId="10BF18CA">
          <w:pPr>
            <w:pStyle w:val="TOC1"/>
            <w:tabs>
              <w:tab w:val="right" w:leader="dot" w:pos="9016"/>
            </w:tabs>
            <w:rPr>
              <w:rFonts w:asciiTheme="minorHAnsi" w:hAnsiTheme="minorHAnsi" w:eastAsiaTheme="minorEastAsia"/>
              <w:noProof/>
              <w:szCs w:val="24"/>
              <w:lang w:eastAsia="en-GB"/>
            </w:rPr>
          </w:pPr>
          <w:r w:rsidRPr="006F641B">
            <w:rPr>
              <w:rFonts w:ascii="Times New Roman" w:hAnsi="Times New Roman" w:cs="Times New Roman"/>
            </w:rPr>
            <w:fldChar w:fldCharType="begin"/>
          </w:r>
          <w:r w:rsidRPr="006F641B">
            <w:rPr>
              <w:rFonts w:ascii="Times New Roman" w:hAnsi="Times New Roman" w:cs="Times New Roman"/>
            </w:rPr>
            <w:instrText xml:space="preserve"> TOC \o "1-3" \h \z \u </w:instrText>
          </w:r>
          <w:r w:rsidRPr="006F641B">
            <w:rPr>
              <w:rFonts w:ascii="Times New Roman" w:hAnsi="Times New Roman" w:cs="Times New Roman"/>
            </w:rPr>
            <w:fldChar w:fldCharType="separate"/>
          </w:r>
          <w:hyperlink w:history="1" w:anchor="_Toc159308862">
            <w:r w:rsidRPr="00B06735" w:rsidR="0006191E">
              <w:rPr>
                <w:rStyle w:val="Hyperlink"/>
                <w:rFonts w:ascii="Times New Roman" w:hAnsi="Times New Roman" w:cs="Times New Roman"/>
                <w:b/>
                <w:bCs/>
                <w:i/>
                <w:iCs/>
                <w:noProof/>
              </w:rPr>
              <w:t>The Question</w:t>
            </w:r>
            <w:r w:rsidR="0006191E">
              <w:rPr>
                <w:noProof/>
                <w:webHidden/>
              </w:rPr>
              <w:tab/>
            </w:r>
            <w:r w:rsidR="0006191E">
              <w:rPr>
                <w:noProof/>
                <w:webHidden/>
              </w:rPr>
              <w:fldChar w:fldCharType="begin"/>
            </w:r>
            <w:r w:rsidR="0006191E">
              <w:rPr>
                <w:noProof/>
                <w:webHidden/>
              </w:rPr>
              <w:instrText xml:space="preserve"> PAGEREF _Toc159308862 \h </w:instrText>
            </w:r>
            <w:r w:rsidR="0006191E">
              <w:rPr>
                <w:noProof/>
                <w:webHidden/>
              </w:rPr>
            </w:r>
            <w:r w:rsidR="0006191E">
              <w:rPr>
                <w:noProof/>
                <w:webHidden/>
              </w:rPr>
              <w:fldChar w:fldCharType="separate"/>
            </w:r>
            <w:r w:rsidR="0006191E">
              <w:rPr>
                <w:noProof/>
                <w:webHidden/>
              </w:rPr>
              <w:t>3</w:t>
            </w:r>
            <w:r w:rsidR="0006191E">
              <w:rPr>
                <w:noProof/>
                <w:webHidden/>
              </w:rPr>
              <w:fldChar w:fldCharType="end"/>
            </w:r>
          </w:hyperlink>
        </w:p>
        <w:p w:rsidR="0006191E" w:rsidRDefault="0006191E" w14:paraId="2ABFFB69" w14:textId="07CC2CE1">
          <w:pPr>
            <w:pStyle w:val="TOC1"/>
            <w:tabs>
              <w:tab w:val="left" w:pos="480"/>
              <w:tab w:val="right" w:leader="dot" w:pos="9016"/>
            </w:tabs>
            <w:rPr>
              <w:rFonts w:asciiTheme="minorHAnsi" w:hAnsiTheme="minorHAnsi" w:eastAsiaTheme="minorEastAsia"/>
              <w:noProof/>
              <w:szCs w:val="24"/>
              <w:lang w:eastAsia="en-GB"/>
            </w:rPr>
          </w:pPr>
          <w:hyperlink w:history="1" w:anchor="_Toc159308863">
            <w:r w:rsidRPr="00B06735">
              <w:rPr>
                <w:rStyle w:val="Hyperlink"/>
                <w:rFonts w:ascii="Times New Roman" w:hAnsi="Times New Roman" w:cs="Times New Roman"/>
                <w:b/>
                <w:bCs/>
                <w:i/>
                <w:iCs/>
                <w:noProof/>
              </w:rPr>
              <w:t>1.</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rPr>
              <w:t>Introduction</w:t>
            </w:r>
            <w:r>
              <w:rPr>
                <w:noProof/>
                <w:webHidden/>
              </w:rPr>
              <w:tab/>
            </w:r>
            <w:r>
              <w:rPr>
                <w:noProof/>
                <w:webHidden/>
              </w:rPr>
              <w:fldChar w:fldCharType="begin"/>
            </w:r>
            <w:r>
              <w:rPr>
                <w:noProof/>
                <w:webHidden/>
              </w:rPr>
              <w:instrText xml:space="preserve"> PAGEREF _Toc159308863 \h </w:instrText>
            </w:r>
            <w:r>
              <w:rPr>
                <w:noProof/>
                <w:webHidden/>
              </w:rPr>
            </w:r>
            <w:r>
              <w:rPr>
                <w:noProof/>
                <w:webHidden/>
              </w:rPr>
              <w:fldChar w:fldCharType="separate"/>
            </w:r>
            <w:r>
              <w:rPr>
                <w:noProof/>
                <w:webHidden/>
              </w:rPr>
              <w:t>3</w:t>
            </w:r>
            <w:r>
              <w:rPr>
                <w:noProof/>
                <w:webHidden/>
              </w:rPr>
              <w:fldChar w:fldCharType="end"/>
            </w:r>
          </w:hyperlink>
        </w:p>
        <w:p w:rsidR="0006191E" w:rsidRDefault="0006191E" w14:paraId="221CA90A" w14:textId="61209D1E">
          <w:pPr>
            <w:pStyle w:val="TOC1"/>
            <w:tabs>
              <w:tab w:val="left" w:pos="480"/>
              <w:tab w:val="right" w:leader="dot" w:pos="9016"/>
            </w:tabs>
            <w:rPr>
              <w:rFonts w:asciiTheme="minorHAnsi" w:hAnsiTheme="minorHAnsi" w:eastAsiaTheme="minorEastAsia"/>
              <w:noProof/>
              <w:szCs w:val="24"/>
              <w:lang w:eastAsia="en-GB"/>
            </w:rPr>
          </w:pPr>
          <w:hyperlink w:history="1" w:anchor="_Toc159308864">
            <w:r w:rsidRPr="00B06735">
              <w:rPr>
                <w:rStyle w:val="Hyperlink"/>
                <w:rFonts w:ascii="Times New Roman" w:hAnsi="Times New Roman" w:cs="Times New Roman"/>
                <w:b/>
                <w:bCs/>
                <w:i/>
                <w:iCs/>
                <w:noProof/>
                <w:lang w:val="en-US"/>
              </w:rPr>
              <w:t>2.</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Obtaining an official Land search</w:t>
            </w:r>
            <w:r>
              <w:rPr>
                <w:noProof/>
                <w:webHidden/>
              </w:rPr>
              <w:tab/>
            </w:r>
            <w:r>
              <w:rPr>
                <w:noProof/>
                <w:webHidden/>
              </w:rPr>
              <w:fldChar w:fldCharType="begin"/>
            </w:r>
            <w:r>
              <w:rPr>
                <w:noProof/>
                <w:webHidden/>
              </w:rPr>
              <w:instrText xml:space="preserve"> PAGEREF _Toc159308864 \h </w:instrText>
            </w:r>
            <w:r>
              <w:rPr>
                <w:noProof/>
                <w:webHidden/>
              </w:rPr>
            </w:r>
            <w:r>
              <w:rPr>
                <w:noProof/>
                <w:webHidden/>
              </w:rPr>
              <w:fldChar w:fldCharType="separate"/>
            </w:r>
            <w:r>
              <w:rPr>
                <w:noProof/>
                <w:webHidden/>
              </w:rPr>
              <w:t>4</w:t>
            </w:r>
            <w:r>
              <w:rPr>
                <w:noProof/>
                <w:webHidden/>
              </w:rPr>
              <w:fldChar w:fldCharType="end"/>
            </w:r>
          </w:hyperlink>
        </w:p>
        <w:p w:rsidR="0006191E" w:rsidRDefault="0006191E" w14:paraId="408D9975" w14:textId="0BF4958C">
          <w:pPr>
            <w:pStyle w:val="TOC1"/>
            <w:tabs>
              <w:tab w:val="left" w:pos="480"/>
              <w:tab w:val="right" w:leader="dot" w:pos="9016"/>
            </w:tabs>
            <w:rPr>
              <w:rFonts w:asciiTheme="minorHAnsi" w:hAnsiTheme="minorHAnsi" w:eastAsiaTheme="minorEastAsia"/>
              <w:noProof/>
              <w:szCs w:val="24"/>
              <w:lang w:eastAsia="en-GB"/>
            </w:rPr>
          </w:pPr>
          <w:hyperlink w:history="1" w:anchor="_Toc159308865">
            <w:r w:rsidRPr="00B06735">
              <w:rPr>
                <w:rStyle w:val="Hyperlink"/>
                <w:rFonts w:ascii="Times New Roman" w:hAnsi="Times New Roman" w:cs="Times New Roman"/>
                <w:b/>
                <w:bCs/>
                <w:i/>
                <w:iCs/>
                <w:noProof/>
                <w:lang w:val="en" w:eastAsia="en-GB"/>
              </w:rPr>
              <w:t>3.</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 w:eastAsia="en-GB"/>
              </w:rPr>
              <w:t>Land Transfer Documents</w:t>
            </w:r>
            <w:r>
              <w:rPr>
                <w:noProof/>
                <w:webHidden/>
              </w:rPr>
              <w:tab/>
            </w:r>
            <w:r>
              <w:rPr>
                <w:noProof/>
                <w:webHidden/>
              </w:rPr>
              <w:fldChar w:fldCharType="begin"/>
            </w:r>
            <w:r>
              <w:rPr>
                <w:noProof/>
                <w:webHidden/>
              </w:rPr>
              <w:instrText xml:space="preserve"> PAGEREF _Toc159308865 \h </w:instrText>
            </w:r>
            <w:r>
              <w:rPr>
                <w:noProof/>
                <w:webHidden/>
              </w:rPr>
            </w:r>
            <w:r>
              <w:rPr>
                <w:noProof/>
                <w:webHidden/>
              </w:rPr>
              <w:fldChar w:fldCharType="separate"/>
            </w:r>
            <w:r>
              <w:rPr>
                <w:noProof/>
                <w:webHidden/>
              </w:rPr>
              <w:t>4</w:t>
            </w:r>
            <w:r>
              <w:rPr>
                <w:noProof/>
                <w:webHidden/>
              </w:rPr>
              <w:fldChar w:fldCharType="end"/>
            </w:r>
          </w:hyperlink>
        </w:p>
        <w:p w:rsidR="0006191E" w:rsidRDefault="0006191E" w14:paraId="1344F985" w14:textId="3F06C775">
          <w:pPr>
            <w:pStyle w:val="TOC1"/>
            <w:tabs>
              <w:tab w:val="left" w:pos="480"/>
              <w:tab w:val="right" w:leader="dot" w:pos="9016"/>
            </w:tabs>
            <w:rPr>
              <w:rFonts w:asciiTheme="minorHAnsi" w:hAnsiTheme="minorHAnsi" w:eastAsiaTheme="minorEastAsia"/>
              <w:noProof/>
              <w:szCs w:val="24"/>
              <w:lang w:eastAsia="en-GB"/>
            </w:rPr>
          </w:pPr>
          <w:hyperlink w:history="1" w:anchor="_Toc159308866">
            <w:r w:rsidRPr="00B06735">
              <w:rPr>
                <w:rStyle w:val="Hyperlink"/>
                <w:rFonts w:ascii="Times New Roman" w:hAnsi="Times New Roman" w:cs="Times New Roman"/>
                <w:b/>
                <w:bCs/>
                <w:i/>
                <w:iCs/>
                <w:noProof/>
                <w:lang w:val="en-US"/>
              </w:rPr>
              <w:t>4.</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Request for Land Valuation</w:t>
            </w:r>
            <w:r>
              <w:rPr>
                <w:noProof/>
                <w:webHidden/>
              </w:rPr>
              <w:tab/>
            </w:r>
            <w:r>
              <w:rPr>
                <w:noProof/>
                <w:webHidden/>
              </w:rPr>
              <w:fldChar w:fldCharType="begin"/>
            </w:r>
            <w:r>
              <w:rPr>
                <w:noProof/>
                <w:webHidden/>
              </w:rPr>
              <w:instrText xml:space="preserve"> PAGEREF _Toc159308866 \h </w:instrText>
            </w:r>
            <w:r>
              <w:rPr>
                <w:noProof/>
                <w:webHidden/>
              </w:rPr>
            </w:r>
            <w:r>
              <w:rPr>
                <w:noProof/>
                <w:webHidden/>
              </w:rPr>
              <w:fldChar w:fldCharType="separate"/>
            </w:r>
            <w:r>
              <w:rPr>
                <w:noProof/>
                <w:webHidden/>
              </w:rPr>
              <w:t>5</w:t>
            </w:r>
            <w:r>
              <w:rPr>
                <w:noProof/>
                <w:webHidden/>
              </w:rPr>
              <w:fldChar w:fldCharType="end"/>
            </w:r>
          </w:hyperlink>
        </w:p>
        <w:p w:rsidR="0006191E" w:rsidRDefault="0006191E" w14:paraId="582518E4" w14:textId="5438043B">
          <w:pPr>
            <w:pStyle w:val="TOC1"/>
            <w:tabs>
              <w:tab w:val="left" w:pos="480"/>
              <w:tab w:val="right" w:leader="dot" w:pos="9016"/>
            </w:tabs>
            <w:rPr>
              <w:rFonts w:asciiTheme="minorHAnsi" w:hAnsiTheme="minorHAnsi" w:eastAsiaTheme="minorEastAsia"/>
              <w:noProof/>
              <w:szCs w:val="24"/>
              <w:lang w:eastAsia="en-GB"/>
            </w:rPr>
          </w:pPr>
          <w:hyperlink w:history="1" w:anchor="_Toc159308867">
            <w:r w:rsidRPr="00B06735">
              <w:rPr>
                <w:rStyle w:val="Hyperlink"/>
                <w:rFonts w:ascii="Times New Roman" w:hAnsi="Times New Roman" w:cs="Times New Roman"/>
                <w:b/>
                <w:bCs/>
                <w:i/>
                <w:iCs/>
                <w:noProof/>
                <w:lang w:val="en-US"/>
              </w:rPr>
              <w:t>5.</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Stamp duty payment</w:t>
            </w:r>
            <w:r>
              <w:rPr>
                <w:noProof/>
                <w:webHidden/>
              </w:rPr>
              <w:tab/>
            </w:r>
            <w:r>
              <w:rPr>
                <w:noProof/>
                <w:webHidden/>
              </w:rPr>
              <w:fldChar w:fldCharType="begin"/>
            </w:r>
            <w:r>
              <w:rPr>
                <w:noProof/>
                <w:webHidden/>
              </w:rPr>
              <w:instrText xml:space="preserve"> PAGEREF _Toc159308867 \h </w:instrText>
            </w:r>
            <w:r>
              <w:rPr>
                <w:noProof/>
                <w:webHidden/>
              </w:rPr>
            </w:r>
            <w:r>
              <w:rPr>
                <w:noProof/>
                <w:webHidden/>
              </w:rPr>
              <w:fldChar w:fldCharType="separate"/>
            </w:r>
            <w:r>
              <w:rPr>
                <w:noProof/>
                <w:webHidden/>
              </w:rPr>
              <w:t>6</w:t>
            </w:r>
            <w:r>
              <w:rPr>
                <w:noProof/>
                <w:webHidden/>
              </w:rPr>
              <w:fldChar w:fldCharType="end"/>
            </w:r>
          </w:hyperlink>
        </w:p>
        <w:p w:rsidR="0006191E" w:rsidRDefault="0006191E" w14:paraId="2238B7CD" w14:textId="10718A70">
          <w:pPr>
            <w:pStyle w:val="TOC1"/>
            <w:tabs>
              <w:tab w:val="left" w:pos="480"/>
              <w:tab w:val="right" w:leader="dot" w:pos="9016"/>
            </w:tabs>
            <w:rPr>
              <w:rFonts w:asciiTheme="minorHAnsi" w:hAnsiTheme="minorHAnsi" w:eastAsiaTheme="minorEastAsia"/>
              <w:noProof/>
              <w:szCs w:val="24"/>
              <w:lang w:eastAsia="en-GB"/>
            </w:rPr>
          </w:pPr>
          <w:hyperlink w:history="1" w:anchor="_Toc159308868">
            <w:r w:rsidRPr="00B06735">
              <w:rPr>
                <w:rStyle w:val="Hyperlink"/>
                <w:rFonts w:ascii="Times New Roman" w:hAnsi="Times New Roman" w:cs="Times New Roman"/>
                <w:b/>
                <w:bCs/>
                <w:i/>
                <w:iCs/>
                <w:noProof/>
                <w:lang w:val="en-US"/>
              </w:rPr>
              <w:t>6.</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shd w:val="clear" w:color="auto" w:fill="FFFFFF"/>
                <w:lang w:val="en-US"/>
              </w:rPr>
              <w:t>Overview of Capital Gains Tax</w:t>
            </w:r>
            <w:r>
              <w:rPr>
                <w:noProof/>
                <w:webHidden/>
              </w:rPr>
              <w:tab/>
            </w:r>
            <w:r>
              <w:rPr>
                <w:noProof/>
                <w:webHidden/>
              </w:rPr>
              <w:fldChar w:fldCharType="begin"/>
            </w:r>
            <w:r>
              <w:rPr>
                <w:noProof/>
                <w:webHidden/>
              </w:rPr>
              <w:instrText xml:space="preserve"> PAGEREF _Toc159308868 \h </w:instrText>
            </w:r>
            <w:r>
              <w:rPr>
                <w:noProof/>
                <w:webHidden/>
              </w:rPr>
            </w:r>
            <w:r>
              <w:rPr>
                <w:noProof/>
                <w:webHidden/>
              </w:rPr>
              <w:fldChar w:fldCharType="separate"/>
            </w:r>
            <w:r>
              <w:rPr>
                <w:noProof/>
                <w:webHidden/>
              </w:rPr>
              <w:t>6</w:t>
            </w:r>
            <w:r>
              <w:rPr>
                <w:noProof/>
                <w:webHidden/>
              </w:rPr>
              <w:fldChar w:fldCharType="end"/>
            </w:r>
          </w:hyperlink>
        </w:p>
        <w:p w:rsidR="0006191E" w:rsidRDefault="0006191E" w14:paraId="74EFE632" w14:textId="5ED812D9">
          <w:pPr>
            <w:pStyle w:val="TOC1"/>
            <w:tabs>
              <w:tab w:val="left" w:pos="480"/>
              <w:tab w:val="right" w:leader="dot" w:pos="9016"/>
            </w:tabs>
            <w:rPr>
              <w:rFonts w:asciiTheme="minorHAnsi" w:hAnsiTheme="minorHAnsi" w:eastAsiaTheme="minorEastAsia"/>
              <w:noProof/>
              <w:szCs w:val="24"/>
              <w:lang w:eastAsia="en-GB"/>
            </w:rPr>
          </w:pPr>
          <w:hyperlink w:history="1" w:anchor="_Toc159308869">
            <w:r w:rsidRPr="00B06735">
              <w:rPr>
                <w:rStyle w:val="Hyperlink"/>
                <w:rFonts w:ascii="Times New Roman" w:hAnsi="Times New Roman" w:cs="Times New Roman"/>
                <w:b/>
                <w:bCs/>
                <w:i/>
                <w:iCs/>
                <w:noProof/>
                <w:lang w:val="en-US"/>
              </w:rPr>
              <w:t>7.</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Actual payment of Capital Gains Tax and Stamp Duty</w:t>
            </w:r>
            <w:r>
              <w:rPr>
                <w:noProof/>
                <w:webHidden/>
              </w:rPr>
              <w:tab/>
            </w:r>
            <w:r>
              <w:rPr>
                <w:noProof/>
                <w:webHidden/>
              </w:rPr>
              <w:fldChar w:fldCharType="begin"/>
            </w:r>
            <w:r>
              <w:rPr>
                <w:noProof/>
                <w:webHidden/>
              </w:rPr>
              <w:instrText xml:space="preserve"> PAGEREF _Toc159308869 \h </w:instrText>
            </w:r>
            <w:r>
              <w:rPr>
                <w:noProof/>
                <w:webHidden/>
              </w:rPr>
            </w:r>
            <w:r>
              <w:rPr>
                <w:noProof/>
                <w:webHidden/>
              </w:rPr>
              <w:fldChar w:fldCharType="separate"/>
            </w:r>
            <w:r>
              <w:rPr>
                <w:noProof/>
                <w:webHidden/>
              </w:rPr>
              <w:t>7</w:t>
            </w:r>
            <w:r>
              <w:rPr>
                <w:noProof/>
                <w:webHidden/>
              </w:rPr>
              <w:fldChar w:fldCharType="end"/>
            </w:r>
          </w:hyperlink>
        </w:p>
        <w:p w:rsidR="0006191E" w:rsidRDefault="0006191E" w14:paraId="325F0B3E" w14:textId="370D3B53">
          <w:pPr>
            <w:pStyle w:val="TOC1"/>
            <w:tabs>
              <w:tab w:val="left" w:pos="480"/>
              <w:tab w:val="right" w:leader="dot" w:pos="9016"/>
            </w:tabs>
            <w:rPr>
              <w:rFonts w:asciiTheme="minorHAnsi" w:hAnsiTheme="minorHAnsi" w:eastAsiaTheme="minorEastAsia"/>
              <w:noProof/>
              <w:szCs w:val="24"/>
              <w:lang w:eastAsia="en-GB"/>
            </w:rPr>
          </w:pPr>
          <w:hyperlink w:history="1" w:anchor="_Toc159308870">
            <w:r w:rsidRPr="00B06735">
              <w:rPr>
                <w:rStyle w:val="Hyperlink"/>
                <w:rFonts w:ascii="Times New Roman" w:hAnsi="Times New Roman" w:cs="Times New Roman"/>
                <w:b/>
                <w:bCs/>
                <w:i/>
                <w:iCs/>
                <w:noProof/>
                <w:lang w:val="en-US"/>
              </w:rPr>
              <w:t>8.</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Procedure for Registration of Transfer Instruments</w:t>
            </w:r>
            <w:r>
              <w:rPr>
                <w:noProof/>
                <w:webHidden/>
              </w:rPr>
              <w:tab/>
            </w:r>
            <w:r>
              <w:rPr>
                <w:noProof/>
                <w:webHidden/>
              </w:rPr>
              <w:fldChar w:fldCharType="begin"/>
            </w:r>
            <w:r>
              <w:rPr>
                <w:noProof/>
                <w:webHidden/>
              </w:rPr>
              <w:instrText xml:space="preserve"> PAGEREF _Toc159308870 \h </w:instrText>
            </w:r>
            <w:r>
              <w:rPr>
                <w:noProof/>
                <w:webHidden/>
              </w:rPr>
            </w:r>
            <w:r>
              <w:rPr>
                <w:noProof/>
                <w:webHidden/>
              </w:rPr>
              <w:fldChar w:fldCharType="separate"/>
            </w:r>
            <w:r>
              <w:rPr>
                <w:noProof/>
                <w:webHidden/>
              </w:rPr>
              <w:t>7</w:t>
            </w:r>
            <w:r>
              <w:rPr>
                <w:noProof/>
                <w:webHidden/>
              </w:rPr>
              <w:fldChar w:fldCharType="end"/>
            </w:r>
          </w:hyperlink>
        </w:p>
        <w:p w:rsidR="0006191E" w:rsidRDefault="0006191E" w14:paraId="033F25C4" w14:textId="5D86EE36">
          <w:pPr>
            <w:pStyle w:val="TOC2"/>
            <w:tabs>
              <w:tab w:val="left" w:pos="960"/>
              <w:tab w:val="right" w:leader="dot" w:pos="9016"/>
            </w:tabs>
            <w:rPr>
              <w:rFonts w:asciiTheme="minorHAnsi" w:hAnsiTheme="minorHAnsi" w:eastAsiaTheme="minorEastAsia"/>
              <w:noProof/>
              <w:szCs w:val="24"/>
              <w:lang w:eastAsia="en-GB"/>
            </w:rPr>
          </w:pPr>
          <w:hyperlink w:history="1" w:anchor="_Toc159308871">
            <w:r w:rsidRPr="00B06735">
              <w:rPr>
                <w:rStyle w:val="Hyperlink"/>
                <w:rFonts w:ascii="Times New Roman" w:hAnsi="Times New Roman" w:cs="Times New Roman"/>
                <w:b/>
                <w:bCs/>
                <w:i/>
                <w:iCs/>
                <w:noProof/>
                <w:lang w:val="en-US"/>
              </w:rPr>
              <w:t>8.1</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Land Registration</w:t>
            </w:r>
            <w:r>
              <w:rPr>
                <w:noProof/>
                <w:webHidden/>
              </w:rPr>
              <w:tab/>
            </w:r>
            <w:r>
              <w:rPr>
                <w:noProof/>
                <w:webHidden/>
              </w:rPr>
              <w:fldChar w:fldCharType="begin"/>
            </w:r>
            <w:r>
              <w:rPr>
                <w:noProof/>
                <w:webHidden/>
              </w:rPr>
              <w:instrText xml:space="preserve"> PAGEREF _Toc159308871 \h </w:instrText>
            </w:r>
            <w:r>
              <w:rPr>
                <w:noProof/>
                <w:webHidden/>
              </w:rPr>
            </w:r>
            <w:r>
              <w:rPr>
                <w:noProof/>
                <w:webHidden/>
              </w:rPr>
              <w:fldChar w:fldCharType="separate"/>
            </w:r>
            <w:r>
              <w:rPr>
                <w:noProof/>
                <w:webHidden/>
              </w:rPr>
              <w:t>7</w:t>
            </w:r>
            <w:r>
              <w:rPr>
                <w:noProof/>
                <w:webHidden/>
              </w:rPr>
              <w:fldChar w:fldCharType="end"/>
            </w:r>
          </w:hyperlink>
        </w:p>
        <w:p w:rsidR="0006191E" w:rsidRDefault="0006191E" w14:paraId="28987452" w14:textId="038A173C">
          <w:pPr>
            <w:pStyle w:val="TOC2"/>
            <w:tabs>
              <w:tab w:val="left" w:pos="960"/>
              <w:tab w:val="right" w:leader="dot" w:pos="9016"/>
            </w:tabs>
            <w:rPr>
              <w:rFonts w:asciiTheme="minorHAnsi" w:hAnsiTheme="minorHAnsi" w:eastAsiaTheme="minorEastAsia"/>
              <w:noProof/>
              <w:szCs w:val="24"/>
              <w:lang w:eastAsia="en-GB"/>
            </w:rPr>
          </w:pPr>
          <w:hyperlink w:history="1" w:anchor="_Toc159308872">
            <w:r w:rsidRPr="00B06735">
              <w:rPr>
                <w:rStyle w:val="Hyperlink"/>
                <w:rFonts w:ascii="Times New Roman" w:hAnsi="Times New Roman" w:cs="Times New Roman"/>
                <w:b/>
                <w:bCs/>
                <w:i/>
                <w:iCs/>
                <w:noProof/>
                <w:lang w:val="en-US"/>
              </w:rPr>
              <w:t>8.2</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Payment of registration fees</w:t>
            </w:r>
            <w:r>
              <w:rPr>
                <w:noProof/>
                <w:webHidden/>
              </w:rPr>
              <w:tab/>
            </w:r>
            <w:r>
              <w:rPr>
                <w:noProof/>
                <w:webHidden/>
              </w:rPr>
              <w:fldChar w:fldCharType="begin"/>
            </w:r>
            <w:r>
              <w:rPr>
                <w:noProof/>
                <w:webHidden/>
              </w:rPr>
              <w:instrText xml:space="preserve"> PAGEREF _Toc159308872 \h </w:instrText>
            </w:r>
            <w:r>
              <w:rPr>
                <w:noProof/>
                <w:webHidden/>
              </w:rPr>
            </w:r>
            <w:r>
              <w:rPr>
                <w:noProof/>
                <w:webHidden/>
              </w:rPr>
              <w:fldChar w:fldCharType="separate"/>
            </w:r>
            <w:r>
              <w:rPr>
                <w:noProof/>
                <w:webHidden/>
              </w:rPr>
              <w:t>8</w:t>
            </w:r>
            <w:r>
              <w:rPr>
                <w:noProof/>
                <w:webHidden/>
              </w:rPr>
              <w:fldChar w:fldCharType="end"/>
            </w:r>
          </w:hyperlink>
        </w:p>
        <w:p w:rsidR="0006191E" w:rsidRDefault="0006191E" w14:paraId="7BB33665" w14:textId="5B06D934">
          <w:pPr>
            <w:pStyle w:val="TOC2"/>
            <w:tabs>
              <w:tab w:val="left" w:pos="960"/>
              <w:tab w:val="right" w:leader="dot" w:pos="9016"/>
            </w:tabs>
            <w:rPr>
              <w:rFonts w:asciiTheme="minorHAnsi" w:hAnsiTheme="minorHAnsi" w:eastAsiaTheme="minorEastAsia"/>
              <w:noProof/>
              <w:szCs w:val="24"/>
              <w:lang w:eastAsia="en-GB"/>
            </w:rPr>
          </w:pPr>
          <w:hyperlink w:history="1" w:anchor="_Toc159308873">
            <w:r w:rsidRPr="00B06735">
              <w:rPr>
                <w:rStyle w:val="Hyperlink"/>
                <w:rFonts w:ascii="Times New Roman" w:hAnsi="Times New Roman" w:cs="Times New Roman"/>
                <w:b/>
                <w:bCs/>
                <w:i/>
                <w:iCs/>
                <w:noProof/>
                <w:lang w:val="en-US"/>
              </w:rPr>
              <w:t>8.3</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Submit documents for registration</w:t>
            </w:r>
            <w:r>
              <w:rPr>
                <w:noProof/>
                <w:webHidden/>
              </w:rPr>
              <w:tab/>
            </w:r>
            <w:r>
              <w:rPr>
                <w:noProof/>
                <w:webHidden/>
              </w:rPr>
              <w:fldChar w:fldCharType="begin"/>
            </w:r>
            <w:r>
              <w:rPr>
                <w:noProof/>
                <w:webHidden/>
              </w:rPr>
              <w:instrText xml:space="preserve"> PAGEREF _Toc159308873 \h </w:instrText>
            </w:r>
            <w:r>
              <w:rPr>
                <w:noProof/>
                <w:webHidden/>
              </w:rPr>
            </w:r>
            <w:r>
              <w:rPr>
                <w:noProof/>
                <w:webHidden/>
              </w:rPr>
              <w:fldChar w:fldCharType="separate"/>
            </w:r>
            <w:r>
              <w:rPr>
                <w:noProof/>
                <w:webHidden/>
              </w:rPr>
              <w:t>8</w:t>
            </w:r>
            <w:r>
              <w:rPr>
                <w:noProof/>
                <w:webHidden/>
              </w:rPr>
              <w:fldChar w:fldCharType="end"/>
            </w:r>
          </w:hyperlink>
        </w:p>
        <w:p w:rsidR="0006191E" w:rsidRDefault="0006191E" w14:paraId="253AB1E9" w14:textId="36D58B8A">
          <w:pPr>
            <w:pStyle w:val="TOC1"/>
            <w:tabs>
              <w:tab w:val="left" w:pos="480"/>
              <w:tab w:val="right" w:leader="dot" w:pos="9016"/>
            </w:tabs>
            <w:rPr>
              <w:rFonts w:asciiTheme="minorHAnsi" w:hAnsiTheme="minorHAnsi" w:eastAsiaTheme="minorEastAsia"/>
              <w:noProof/>
              <w:szCs w:val="24"/>
              <w:lang w:eastAsia="en-GB"/>
            </w:rPr>
          </w:pPr>
          <w:hyperlink w:history="1" w:anchor="_Toc159308874">
            <w:r w:rsidRPr="00B06735">
              <w:rPr>
                <w:rStyle w:val="Hyperlink"/>
                <w:rFonts w:ascii="Times New Roman" w:hAnsi="Times New Roman" w:cs="Times New Roman"/>
                <w:b/>
                <w:bCs/>
                <w:i/>
                <w:iCs/>
                <w:noProof/>
                <w:lang w:val="en-US"/>
              </w:rPr>
              <w:t>9.</w:t>
            </w:r>
            <w:r>
              <w:rPr>
                <w:rFonts w:asciiTheme="minorHAnsi" w:hAnsiTheme="minorHAnsi" w:eastAsiaTheme="minorEastAsia"/>
                <w:noProof/>
                <w:szCs w:val="24"/>
                <w:lang w:eastAsia="en-GB"/>
              </w:rPr>
              <w:tab/>
            </w:r>
            <w:r w:rsidRPr="00B06735">
              <w:rPr>
                <w:rStyle w:val="Hyperlink"/>
                <w:rFonts w:ascii="Times New Roman" w:hAnsi="Times New Roman" w:cs="Times New Roman"/>
                <w:b/>
                <w:bCs/>
                <w:i/>
                <w:iCs/>
                <w:noProof/>
                <w:lang w:val="en-US"/>
              </w:rPr>
              <w:t>Obtaining the registered documents</w:t>
            </w:r>
            <w:r>
              <w:rPr>
                <w:noProof/>
                <w:webHidden/>
              </w:rPr>
              <w:tab/>
            </w:r>
            <w:r>
              <w:rPr>
                <w:noProof/>
                <w:webHidden/>
              </w:rPr>
              <w:fldChar w:fldCharType="begin"/>
            </w:r>
            <w:r>
              <w:rPr>
                <w:noProof/>
                <w:webHidden/>
              </w:rPr>
              <w:instrText xml:space="preserve"> PAGEREF _Toc159308874 \h </w:instrText>
            </w:r>
            <w:r>
              <w:rPr>
                <w:noProof/>
                <w:webHidden/>
              </w:rPr>
            </w:r>
            <w:r>
              <w:rPr>
                <w:noProof/>
                <w:webHidden/>
              </w:rPr>
              <w:fldChar w:fldCharType="separate"/>
            </w:r>
            <w:r>
              <w:rPr>
                <w:noProof/>
                <w:webHidden/>
              </w:rPr>
              <w:t>9</w:t>
            </w:r>
            <w:r>
              <w:rPr>
                <w:noProof/>
                <w:webHidden/>
              </w:rPr>
              <w:fldChar w:fldCharType="end"/>
            </w:r>
          </w:hyperlink>
        </w:p>
        <w:p w:rsidR="00924497" w:rsidRDefault="00924497" w14:paraId="5702D83A" w14:textId="57C7FCCD">
          <w:r w:rsidRPr="006F641B">
            <w:rPr>
              <w:rFonts w:ascii="Times New Roman" w:hAnsi="Times New Roman" w:cs="Times New Roman"/>
              <w:b/>
              <w:bCs/>
              <w:noProof/>
            </w:rPr>
            <w:fldChar w:fldCharType="end"/>
          </w:r>
        </w:p>
      </w:sdtContent>
    </w:sdt>
    <w:p w:rsidR="0013134D" w:rsidP="0013134D" w:rsidRDefault="00D0631F" w14:paraId="7F1035E7" w14:textId="0395281B">
      <w:pPr>
        <w:rPr>
          <w:rFonts w:ascii="Times New Roman" w:hAnsi="Times New Roman" w:eastAsia="Times New Roman" w:cs="Times New Roman"/>
          <w:szCs w:val="24"/>
        </w:rPr>
      </w:pPr>
      <w:r>
        <w:rPr>
          <w:rFonts w:ascii="Times New Roman" w:hAnsi="Times New Roman" w:eastAsia="Times New Roman" w:cs="Times New Roman"/>
          <w:szCs w:val="24"/>
        </w:rPr>
        <w:br w:type="page"/>
      </w:r>
    </w:p>
    <w:p w:rsidRPr="00160F6F" w:rsidR="00160F6F" w:rsidP="00160F6F" w:rsidRDefault="00160F6F" w14:paraId="054DEEE1" w14:textId="59A34C68">
      <w:pPr>
        <w:pStyle w:val="Heading1"/>
        <w:rPr>
          <w:rFonts w:ascii="Times New Roman" w:hAnsi="Times New Roman" w:cs="Times New Roman"/>
          <w:b/>
          <w:bCs/>
          <w:i/>
          <w:iCs/>
          <w:color w:val="auto"/>
          <w:sz w:val="24"/>
          <w:szCs w:val="24"/>
        </w:rPr>
      </w:pPr>
      <w:bookmarkStart w:name="_Toc159308862" w:id="0"/>
      <w:r>
        <w:rPr>
          <w:rFonts w:ascii="Times New Roman" w:hAnsi="Times New Roman" w:cs="Times New Roman"/>
          <w:b/>
          <w:bCs/>
          <w:i/>
          <w:iCs/>
          <w:color w:val="auto"/>
          <w:sz w:val="24"/>
          <w:szCs w:val="24"/>
        </w:rPr>
        <w:lastRenderedPageBreak/>
        <w:t>The Question</w:t>
      </w:r>
      <w:bookmarkEnd w:id="0"/>
    </w:p>
    <w:p w:rsidRPr="00EE1B2D" w:rsidR="00160F6F" w:rsidP="00160F6F" w:rsidRDefault="00160F6F" w14:paraId="20003785" w14:textId="25BAAB64">
      <w:pPr>
        <w:rPr>
          <w:rFonts w:ascii="Times New Roman" w:hAnsi="Times New Roman" w:cs="Times New Roman"/>
          <w:i/>
          <w:iCs/>
        </w:rPr>
      </w:pPr>
      <w:r w:rsidRPr="00EE1B2D">
        <w:rPr>
          <w:rFonts w:ascii="Times New Roman" w:hAnsi="Times New Roman" w:cs="Times New Roman"/>
          <w:i/>
          <w:iCs/>
        </w:rPr>
        <w:t>‘</w:t>
      </w:r>
      <w:r w:rsidRPr="00EE1B2D">
        <w:rPr>
          <w:rFonts w:ascii="Times New Roman" w:hAnsi="Times New Roman" w:cs="Times New Roman"/>
          <w:i/>
          <w:iCs/>
        </w:rPr>
        <w:t>‘The procedures at the Lands Registry from the point of valuation for stamp duty, stamping the instrument with the Collector of Stamp Duty, till the point of collection of the registered transfer instrument.’</w:t>
      </w:r>
    </w:p>
    <w:p w:rsidRPr="005F28D3" w:rsidR="0013134D" w:rsidP="005F28D3" w:rsidRDefault="00C405DE" w14:paraId="3148A2EB" w14:textId="4D646840">
      <w:pPr>
        <w:pStyle w:val="Heading1"/>
        <w:numPr>
          <w:ilvl w:val="0"/>
          <w:numId w:val="34"/>
        </w:numPr>
        <w:rPr>
          <w:rFonts w:ascii="Times New Roman" w:hAnsi="Times New Roman" w:cs="Times New Roman"/>
          <w:b/>
          <w:bCs/>
          <w:i/>
          <w:iCs/>
          <w:color w:val="auto"/>
          <w:sz w:val="24"/>
          <w:szCs w:val="24"/>
          <w:u w:val="single"/>
        </w:rPr>
      </w:pPr>
      <w:bookmarkStart w:name="_Toc159308863" w:id="1"/>
      <w:r w:rsidRPr="005F28D3">
        <w:rPr>
          <w:rFonts w:ascii="Times New Roman" w:hAnsi="Times New Roman" w:cs="Times New Roman"/>
          <w:b/>
          <w:bCs/>
          <w:i/>
          <w:iCs/>
          <w:color w:val="auto"/>
          <w:sz w:val="24"/>
          <w:szCs w:val="24"/>
          <w:u w:val="single"/>
        </w:rPr>
        <w:t>Introduction</w:t>
      </w:r>
      <w:bookmarkEnd w:id="1"/>
    </w:p>
    <w:p w:rsidRPr="003D4251" w:rsidR="003D4251" w:rsidP="003D4251" w:rsidRDefault="003D4251" w14:paraId="57EEE363" w14:textId="77777777">
      <w:pPr>
        <w:jc w:val="both"/>
        <w:rPr>
          <w:rFonts w:ascii="Times New Roman" w:hAnsi="Times New Roman" w:eastAsia="Times New Roman" w:cs="Times New Roman"/>
          <w:szCs w:val="24"/>
        </w:rPr>
      </w:pPr>
      <w:r w:rsidRPr="003D4251">
        <w:rPr>
          <w:rFonts w:ascii="Times New Roman" w:hAnsi="Times New Roman" w:eastAsia="Times New Roman" w:cs="Times New Roman"/>
          <w:szCs w:val="24"/>
        </w:rPr>
        <w:t>Conveyancing is defined as the law in motion, as opposed to land law which is the law at rest. Furthermore, conveyancing is also the art of drafting legal documents that confer title or interest in a given property. Thus, it is important to engage a ‘conveyancer’ with specialisms in the aforementioned tasks, during a transfer of land transaction. In Kenya, conveyancers are generally advocates of the high court of Kenya pursuant to section 9 of the Advocates Act.</w:t>
      </w:r>
    </w:p>
    <w:p w:rsidR="00C405DE" w:rsidP="003D4251" w:rsidRDefault="003D4251" w14:paraId="7C9DD8E3" w14:textId="06218927">
      <w:pPr>
        <w:jc w:val="both"/>
        <w:rPr>
          <w:rFonts w:ascii="Times New Roman" w:hAnsi="Times New Roman" w:eastAsia="Times New Roman" w:cs="Times New Roman"/>
          <w:szCs w:val="24"/>
        </w:rPr>
      </w:pPr>
      <w:bookmarkStart w:name="_Hlk159307357" w:id="2"/>
      <w:r w:rsidRPr="003D4251">
        <w:rPr>
          <w:rFonts w:ascii="Times New Roman" w:hAnsi="Times New Roman" w:eastAsia="Times New Roman" w:cs="Times New Roman"/>
          <w:szCs w:val="24"/>
        </w:rPr>
        <w:t xml:space="preserve">Section 34(1)(a) of the Advocates Act </w:t>
      </w:r>
      <w:bookmarkEnd w:id="2"/>
      <w:r w:rsidRPr="003D4251">
        <w:rPr>
          <w:rFonts w:ascii="Times New Roman" w:hAnsi="Times New Roman" w:eastAsia="Times New Roman" w:cs="Times New Roman"/>
          <w:szCs w:val="24"/>
        </w:rPr>
        <w:t>states that no unqualified person shall either directly or indirectly take instructions, draw or prepare any document or instrument relating to the conveyancing of property</w:t>
      </w:r>
      <w:r w:rsidR="007B04B2">
        <w:rPr>
          <w:rStyle w:val="FootnoteReference"/>
          <w:rFonts w:ascii="Times New Roman" w:hAnsi="Times New Roman" w:eastAsia="Times New Roman" w:cs="Times New Roman"/>
          <w:szCs w:val="24"/>
        </w:rPr>
        <w:footnoteReference w:id="2"/>
      </w:r>
      <w:r w:rsidRPr="003D4251">
        <w:rPr>
          <w:rFonts w:ascii="Times New Roman" w:hAnsi="Times New Roman" w:eastAsia="Times New Roman" w:cs="Times New Roman"/>
          <w:szCs w:val="24"/>
        </w:rPr>
        <w:t xml:space="preserve">. In </w:t>
      </w:r>
      <w:r w:rsidRPr="00A23439">
        <w:rPr>
          <w:rFonts w:ascii="Times New Roman" w:hAnsi="Times New Roman" w:eastAsia="Times New Roman" w:cs="Times New Roman"/>
          <w:b/>
          <w:bCs/>
          <w:i/>
          <w:iCs/>
          <w:szCs w:val="24"/>
        </w:rPr>
        <w:t>National Bank of Kenya Ltd v Wilson Ndola Ayah</w:t>
      </w:r>
      <w:r w:rsidR="00B63D2B">
        <w:rPr>
          <w:rFonts w:ascii="Times New Roman" w:hAnsi="Times New Roman" w:eastAsia="Times New Roman" w:cs="Times New Roman"/>
          <w:b/>
          <w:bCs/>
          <w:i/>
          <w:iCs/>
          <w:szCs w:val="24"/>
        </w:rPr>
        <w:t>,</w:t>
      </w:r>
      <w:r w:rsidR="007B04B2">
        <w:rPr>
          <w:rStyle w:val="FootnoteReference"/>
          <w:rFonts w:ascii="Times New Roman" w:hAnsi="Times New Roman" w:eastAsia="Times New Roman" w:cs="Times New Roman"/>
          <w:b/>
          <w:bCs/>
          <w:i/>
          <w:iCs/>
          <w:szCs w:val="24"/>
        </w:rPr>
        <w:footnoteReference w:id="3"/>
      </w:r>
      <w:r w:rsidRPr="003D4251">
        <w:rPr>
          <w:rFonts w:ascii="Times New Roman" w:hAnsi="Times New Roman" w:eastAsia="Times New Roman" w:cs="Times New Roman"/>
          <w:szCs w:val="24"/>
        </w:rPr>
        <w:t xml:space="preserve"> the Court of Appeal held a charge and instrument of guarantee prepared by an unqualified advocate was invalid for lack of a calid practicing certificate. It is therefore necessary to contract an advocate during a conveyancing transaction.</w:t>
      </w:r>
    </w:p>
    <w:p w:rsidRPr="00327554" w:rsidR="00327554" w:rsidP="00327554" w:rsidRDefault="00327554" w14:paraId="49BE47EF" w14:textId="555C35AA">
      <w:pPr>
        <w:jc w:val="both"/>
        <w:rPr>
          <w:rFonts w:ascii="Times New Roman" w:hAnsi="Times New Roman" w:eastAsia="Calibri" w:cs="Times New Roman"/>
          <w:kern w:val="0"/>
          <w:szCs w:val="24"/>
          <w14:ligatures w14:val="none"/>
        </w:rPr>
      </w:pPr>
      <w:r w:rsidRPr="00327554">
        <w:rPr>
          <w:rFonts w:ascii="Times New Roman" w:hAnsi="Times New Roman" w:eastAsia="Calibri" w:cs="Times New Roman"/>
          <w:kern w:val="0"/>
          <w:szCs w:val="24"/>
          <w14:ligatures w14:val="none"/>
        </w:rPr>
        <w:t>It is therefore important to seek legal advice from a qualified advocate specializing in conveyancing law. They can guide you through the entire process and ensure compliance with legal requirements. An advocate will help you understand the legal implications, rights, and obligations related to land transfer. Advocates in a conveyancing transaction play the following roles: acting as a legal representative; and preparing legal documents; handling post-closing matters. Advocates help to, among others, reduce stress; simplify the process; and save time and money.</w:t>
      </w:r>
    </w:p>
    <w:p w:rsidRPr="002242BC" w:rsidR="003D4251" w:rsidP="00A855EC" w:rsidRDefault="00D408E1" w14:paraId="0E73B262" w14:textId="13AB8638">
      <w:pPr>
        <w:jc w:val="both"/>
        <w:rPr>
          <w:rFonts w:ascii="Times New Roman" w:hAnsi="Times New Roman" w:eastAsia="Calibri" w:cs="Times New Roman"/>
          <w:kern w:val="0"/>
          <w:szCs w:val="24"/>
          <w14:ligatures w14:val="none"/>
        </w:rPr>
      </w:pPr>
      <w:r>
        <w:rPr>
          <w:rFonts w:ascii="Times New Roman" w:hAnsi="Times New Roman" w:eastAsia="Calibri" w:cs="Times New Roman"/>
          <w:kern w:val="0"/>
          <w:szCs w:val="24"/>
          <w14:ligatures w14:val="none"/>
        </w:rPr>
        <w:t>In</w:t>
      </w:r>
      <w:r w:rsidR="008D08C6">
        <w:rPr>
          <w:rFonts w:ascii="Times New Roman" w:hAnsi="Times New Roman" w:eastAsia="Calibri" w:cs="Times New Roman"/>
          <w:kern w:val="0"/>
          <w:szCs w:val="24"/>
          <w14:ligatures w14:val="none"/>
        </w:rPr>
        <w:t xml:space="preserve"> a</w:t>
      </w:r>
      <w:r>
        <w:rPr>
          <w:rFonts w:ascii="Times New Roman" w:hAnsi="Times New Roman" w:eastAsia="Calibri" w:cs="Times New Roman"/>
          <w:kern w:val="0"/>
          <w:szCs w:val="24"/>
          <w14:ligatures w14:val="none"/>
        </w:rPr>
        <w:t xml:space="preserve"> conveyancing transaction </w:t>
      </w:r>
      <w:r w:rsidRPr="00327554" w:rsidR="00327554">
        <w:rPr>
          <w:rFonts w:ascii="Times New Roman" w:hAnsi="Times New Roman" w:eastAsia="Calibri" w:cs="Times New Roman"/>
          <w:kern w:val="0"/>
          <w:szCs w:val="24"/>
          <w14:ligatures w14:val="none"/>
        </w:rPr>
        <w:t xml:space="preserve">a </w:t>
      </w:r>
      <w:r>
        <w:rPr>
          <w:rFonts w:ascii="Times New Roman" w:hAnsi="Times New Roman" w:eastAsia="Calibri" w:cs="Times New Roman"/>
          <w:kern w:val="0"/>
          <w:szCs w:val="24"/>
          <w14:ligatures w14:val="none"/>
        </w:rPr>
        <w:t>v</w:t>
      </w:r>
      <w:r w:rsidRPr="00327554" w:rsidR="00327554">
        <w:rPr>
          <w:rFonts w:ascii="Times New Roman" w:hAnsi="Times New Roman" w:eastAsia="Calibri" w:cs="Times New Roman"/>
          <w:kern w:val="0"/>
          <w:szCs w:val="24"/>
          <w14:ligatures w14:val="none"/>
        </w:rPr>
        <w:t xml:space="preserve">endor’s </w:t>
      </w:r>
      <w:r>
        <w:rPr>
          <w:rFonts w:ascii="Times New Roman" w:hAnsi="Times New Roman" w:eastAsia="Calibri" w:cs="Times New Roman"/>
          <w:kern w:val="0"/>
          <w:szCs w:val="24"/>
          <w14:ligatures w14:val="none"/>
        </w:rPr>
        <w:t>a</w:t>
      </w:r>
      <w:r w:rsidRPr="00327554" w:rsidR="00327554">
        <w:rPr>
          <w:rFonts w:ascii="Times New Roman" w:hAnsi="Times New Roman" w:eastAsia="Calibri" w:cs="Times New Roman"/>
          <w:kern w:val="0"/>
          <w:szCs w:val="24"/>
          <w14:ligatures w14:val="none"/>
        </w:rPr>
        <w:t xml:space="preserve">dvocate </w:t>
      </w:r>
      <w:r>
        <w:rPr>
          <w:rFonts w:ascii="Times New Roman" w:hAnsi="Times New Roman" w:eastAsia="Calibri" w:cs="Times New Roman"/>
          <w:kern w:val="0"/>
          <w:szCs w:val="24"/>
          <w14:ligatures w14:val="none"/>
        </w:rPr>
        <w:t>will</w:t>
      </w:r>
      <w:r w:rsidRPr="00327554" w:rsidR="00327554">
        <w:rPr>
          <w:rFonts w:ascii="Times New Roman" w:hAnsi="Times New Roman" w:eastAsia="Calibri" w:cs="Times New Roman"/>
          <w:kern w:val="0"/>
          <w:szCs w:val="24"/>
          <w14:ligatures w14:val="none"/>
        </w:rPr>
        <w:t xml:space="preserve"> require information on</w:t>
      </w:r>
      <w:r w:rsidR="00A855EC">
        <w:rPr>
          <w:rFonts w:ascii="Times New Roman" w:hAnsi="Times New Roman" w:eastAsia="Calibri" w:cs="Times New Roman"/>
          <w:kern w:val="0"/>
          <w:szCs w:val="24"/>
          <w14:ligatures w14:val="none"/>
        </w:rPr>
        <w:t xml:space="preserve">, </w:t>
      </w:r>
      <w:r w:rsidRPr="00A855EC" w:rsidR="00A855EC">
        <w:rPr>
          <w:rFonts w:ascii="Times New Roman" w:hAnsi="Times New Roman" w:eastAsia="Calibri" w:cs="Times New Roman"/>
          <w:i/>
          <w:iCs/>
          <w:kern w:val="0"/>
          <w:szCs w:val="24"/>
          <w14:ligatures w14:val="none"/>
        </w:rPr>
        <w:t>inter alia</w:t>
      </w:r>
      <w:r w:rsidR="00A855EC">
        <w:rPr>
          <w:rFonts w:ascii="Times New Roman" w:hAnsi="Times New Roman" w:eastAsia="Calibri" w:cs="Times New Roman"/>
          <w:kern w:val="0"/>
          <w:szCs w:val="24"/>
          <w14:ligatures w14:val="none"/>
        </w:rPr>
        <w:t>, the f</w:t>
      </w:r>
      <w:r w:rsidRPr="002242BC" w:rsidR="003D4251">
        <w:rPr>
          <w:rFonts w:ascii="Times New Roman" w:hAnsi="Times New Roman" w:eastAsia="Calibri" w:cs="Times New Roman"/>
          <w:kern w:val="0"/>
          <w:szCs w:val="24"/>
          <w14:ligatures w14:val="none"/>
        </w:rPr>
        <w:t>ull names of the parties</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full particulars of the property</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the price</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deposit is required</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details of encumbrances</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whether the property is vacant</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expected date of completion</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prepare the sale agreement</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obtain original title document from vendor</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approve transfer/conveyance</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procure execution of transfer/conveyance</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receive and account for the proceeds of the sale to vendor</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obtain rates</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rent clearances</w:t>
      </w:r>
      <w:r w:rsidR="00A855EC">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consents where required</w:t>
      </w:r>
      <w:r>
        <w:rPr>
          <w:rFonts w:ascii="Times New Roman" w:hAnsi="Times New Roman" w:eastAsia="Calibri" w:cs="Times New Roman"/>
          <w:kern w:val="0"/>
          <w:szCs w:val="24"/>
          <w14:ligatures w14:val="none"/>
        </w:rPr>
        <w:t xml:space="preserve">; and </w:t>
      </w:r>
      <w:r w:rsidRPr="002242BC" w:rsidR="003D4251">
        <w:rPr>
          <w:rFonts w:ascii="Times New Roman" w:hAnsi="Times New Roman" w:eastAsia="Calibri" w:cs="Times New Roman"/>
          <w:kern w:val="0"/>
          <w:szCs w:val="24"/>
          <w14:ligatures w14:val="none"/>
        </w:rPr>
        <w:t>obtain discharge of charge/reconveyances.</w:t>
      </w:r>
      <w:r w:rsidR="00C24D4C">
        <w:rPr>
          <w:rStyle w:val="FootnoteReference"/>
          <w:rFonts w:ascii="Times New Roman" w:hAnsi="Times New Roman" w:eastAsia="Calibri" w:cs="Times New Roman"/>
          <w:kern w:val="0"/>
          <w:szCs w:val="24"/>
          <w14:ligatures w14:val="none"/>
        </w:rPr>
        <w:footnoteReference w:id="4"/>
      </w:r>
      <w:r w:rsidRPr="002242BC" w:rsidR="003D4251">
        <w:rPr>
          <w:rFonts w:ascii="Times New Roman" w:hAnsi="Times New Roman" w:eastAsia="Calibri" w:cs="Times New Roman"/>
          <w:kern w:val="0"/>
          <w:szCs w:val="24"/>
          <w14:ligatures w14:val="none"/>
        </w:rPr>
        <w:t xml:space="preserve"> </w:t>
      </w:r>
    </w:p>
    <w:p w:rsidR="00C405DE" w:rsidP="003A7354" w:rsidRDefault="00D408E1" w14:paraId="626E359F" w14:textId="79A4275B">
      <w:pPr>
        <w:jc w:val="both"/>
        <w:rPr>
          <w:rFonts w:ascii="Times New Roman" w:hAnsi="Times New Roman" w:eastAsia="Calibri" w:cs="Times New Roman"/>
          <w:kern w:val="0"/>
          <w:szCs w:val="24"/>
          <w14:ligatures w14:val="none"/>
        </w:rPr>
      </w:pPr>
      <w:r>
        <w:rPr>
          <w:rFonts w:ascii="Times New Roman" w:hAnsi="Times New Roman" w:eastAsia="Calibri" w:cs="Times New Roman"/>
          <w:kern w:val="0"/>
          <w:szCs w:val="24"/>
          <w14:ligatures w14:val="none"/>
        </w:rPr>
        <w:t>Conversely the purchasers advocate</w:t>
      </w:r>
      <w:r w:rsidR="0013785D">
        <w:rPr>
          <w:rFonts w:ascii="Times New Roman" w:hAnsi="Times New Roman" w:eastAsia="Calibri" w:cs="Times New Roman"/>
          <w:kern w:val="0"/>
          <w:szCs w:val="24"/>
          <w14:ligatures w14:val="none"/>
        </w:rPr>
        <w:t xml:space="preserve"> will</w:t>
      </w:r>
      <w:r w:rsidRPr="002242BC" w:rsidR="003D4251">
        <w:rPr>
          <w:rFonts w:ascii="Times New Roman" w:hAnsi="Times New Roman" w:eastAsia="Calibri" w:cs="Times New Roman"/>
          <w:kern w:val="0"/>
          <w:szCs w:val="24"/>
          <w14:ligatures w14:val="none"/>
        </w:rPr>
        <w:t xml:space="preserve"> </w:t>
      </w:r>
      <w:r w:rsidR="0013785D">
        <w:rPr>
          <w:rFonts w:ascii="Times New Roman" w:hAnsi="Times New Roman" w:eastAsia="Calibri" w:cs="Times New Roman"/>
          <w:kern w:val="0"/>
          <w:szCs w:val="24"/>
          <w14:ligatures w14:val="none"/>
        </w:rPr>
        <w:t>request</w:t>
      </w:r>
      <w:r w:rsidRPr="002242BC" w:rsidR="003D4251">
        <w:rPr>
          <w:rFonts w:ascii="Times New Roman" w:hAnsi="Times New Roman" w:eastAsia="Calibri" w:cs="Times New Roman"/>
          <w:kern w:val="0"/>
          <w:szCs w:val="24"/>
          <w14:ligatures w14:val="none"/>
        </w:rPr>
        <w:t xml:space="preserve"> information on</w:t>
      </w:r>
      <w:r w:rsidR="0013785D">
        <w:rPr>
          <w:rFonts w:ascii="Times New Roman" w:hAnsi="Times New Roman" w:eastAsia="Calibri" w:cs="Times New Roman"/>
          <w:kern w:val="0"/>
          <w:szCs w:val="24"/>
          <w14:ligatures w14:val="none"/>
        </w:rPr>
        <w:t xml:space="preserve">, </w:t>
      </w:r>
      <w:r w:rsidRPr="003A7354" w:rsidR="0013785D">
        <w:rPr>
          <w:rFonts w:ascii="Times New Roman" w:hAnsi="Times New Roman" w:eastAsia="Calibri" w:cs="Times New Roman"/>
          <w:i/>
          <w:iCs/>
          <w:kern w:val="0"/>
          <w:szCs w:val="24"/>
          <w14:ligatures w14:val="none"/>
        </w:rPr>
        <w:t>inter alia</w:t>
      </w:r>
      <w:r w:rsidR="003A7354">
        <w:rPr>
          <w:rFonts w:ascii="Times New Roman" w:hAnsi="Times New Roman" w:eastAsia="Calibri" w:cs="Times New Roman"/>
          <w:kern w:val="0"/>
          <w:szCs w:val="24"/>
          <w14:ligatures w14:val="none"/>
        </w:rPr>
        <w:t xml:space="preserve">, the </w:t>
      </w:r>
      <w:r w:rsidRPr="002242BC" w:rsidR="003D4251">
        <w:rPr>
          <w:rFonts w:ascii="Times New Roman" w:hAnsi="Times New Roman" w:eastAsia="Calibri" w:cs="Times New Roman"/>
          <w:kern w:val="0"/>
          <w:szCs w:val="24"/>
          <w14:ligatures w14:val="none"/>
        </w:rPr>
        <w:t>finances</w:t>
      </w:r>
      <w:r w:rsidR="003A7354">
        <w:rPr>
          <w:rFonts w:ascii="Times New Roman" w:hAnsi="Times New Roman" w:eastAsia="Calibri" w:cs="Times New Roman"/>
          <w:kern w:val="0"/>
          <w:szCs w:val="24"/>
          <w14:ligatures w14:val="none"/>
        </w:rPr>
        <w:t xml:space="preserve"> and </w:t>
      </w:r>
      <w:r w:rsidRPr="002242BC" w:rsidR="003D4251">
        <w:rPr>
          <w:rFonts w:ascii="Times New Roman" w:hAnsi="Times New Roman" w:eastAsia="Calibri" w:cs="Times New Roman"/>
          <w:kern w:val="0"/>
          <w:szCs w:val="24"/>
          <w14:ligatures w14:val="none"/>
        </w:rPr>
        <w:t>taxes</w:t>
      </w:r>
      <w:r w:rsidR="003A7354">
        <w:rPr>
          <w:rFonts w:ascii="Times New Roman" w:hAnsi="Times New Roman" w:eastAsia="Calibri" w:cs="Times New Roman"/>
          <w:kern w:val="0"/>
          <w:szCs w:val="24"/>
          <w14:ligatures w14:val="none"/>
        </w:rPr>
        <w:t xml:space="preserve"> applicable; </w:t>
      </w:r>
      <w:r w:rsidRPr="002242BC" w:rsidR="003D4251">
        <w:rPr>
          <w:rFonts w:ascii="Times New Roman" w:hAnsi="Times New Roman" w:eastAsia="Calibri" w:cs="Times New Roman"/>
          <w:kern w:val="0"/>
          <w:szCs w:val="24"/>
          <w14:ligatures w14:val="none"/>
        </w:rPr>
        <w:t>legal costs and expenses of the conveyance</w:t>
      </w:r>
      <w:r w:rsidR="003A7354">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scrutinizing of title documents</w:t>
      </w:r>
      <w:r w:rsidR="003A7354">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investigation of title</w:t>
      </w:r>
      <w:r w:rsidR="003A7354">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approving sale agreement</w:t>
      </w:r>
      <w:r w:rsidR="003A7354">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preparation of transfer</w:t>
      </w:r>
      <w:r w:rsidR="003A7354">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engrossing the transfer</w:t>
      </w:r>
      <w:r w:rsidR="003A7354">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attending to execution of the conveyance or transfer where necessary</w:t>
      </w:r>
      <w:r w:rsidR="003A7354">
        <w:rPr>
          <w:rFonts w:ascii="Times New Roman" w:hAnsi="Times New Roman" w:eastAsia="Calibri" w:cs="Times New Roman"/>
          <w:kern w:val="0"/>
          <w:szCs w:val="24"/>
          <w14:ligatures w14:val="none"/>
        </w:rPr>
        <w:t xml:space="preserve">; </w:t>
      </w:r>
      <w:r w:rsidRPr="002242BC" w:rsidR="003D4251">
        <w:rPr>
          <w:rFonts w:ascii="Times New Roman" w:hAnsi="Times New Roman" w:eastAsia="Calibri" w:cs="Times New Roman"/>
          <w:kern w:val="0"/>
          <w:szCs w:val="24"/>
          <w14:ligatures w14:val="none"/>
        </w:rPr>
        <w:t>stamping and lodging of documents where necessary</w:t>
      </w:r>
      <w:r w:rsidR="003A7354">
        <w:rPr>
          <w:rFonts w:ascii="Times New Roman" w:hAnsi="Times New Roman" w:eastAsia="Calibri" w:cs="Times New Roman"/>
          <w:kern w:val="0"/>
          <w:szCs w:val="24"/>
          <w14:ligatures w14:val="none"/>
        </w:rPr>
        <w:t xml:space="preserve">; and </w:t>
      </w:r>
      <w:r w:rsidRPr="002242BC" w:rsidR="003D4251">
        <w:rPr>
          <w:rFonts w:ascii="Times New Roman" w:hAnsi="Times New Roman" w:eastAsia="Calibri" w:cs="Times New Roman"/>
          <w:kern w:val="0"/>
          <w:szCs w:val="24"/>
          <w14:ligatures w14:val="none"/>
        </w:rPr>
        <w:t>obtaining and paying the purchase price to the vendor‘s advocate</w:t>
      </w:r>
      <w:r w:rsidR="0059073E">
        <w:rPr>
          <w:rFonts w:ascii="Times New Roman" w:hAnsi="Times New Roman" w:eastAsia="Calibri" w:cs="Times New Roman"/>
          <w:kern w:val="0"/>
          <w:szCs w:val="24"/>
          <w14:ligatures w14:val="none"/>
        </w:rPr>
        <w:t>.</w:t>
      </w:r>
    </w:p>
    <w:p w:rsidRPr="007172B1" w:rsidR="00C405DE" w:rsidP="007172B1" w:rsidRDefault="0059073E" w14:paraId="1A48F60F" w14:textId="5B3FDFAA">
      <w:pPr>
        <w:jc w:val="both"/>
        <w:rPr>
          <w:rFonts w:ascii="Times New Roman" w:hAnsi="Times New Roman" w:eastAsia="Calibri" w:cs="Times New Roman"/>
          <w:kern w:val="0"/>
          <w:szCs w:val="24"/>
          <w14:ligatures w14:val="none"/>
        </w:rPr>
      </w:pPr>
      <w:r>
        <w:rPr>
          <w:rFonts w:ascii="Times New Roman" w:hAnsi="Times New Roman" w:eastAsia="Calibri" w:cs="Times New Roman"/>
          <w:kern w:val="0"/>
          <w:szCs w:val="24"/>
          <w14:ligatures w14:val="none"/>
        </w:rPr>
        <w:lastRenderedPageBreak/>
        <w:t xml:space="preserve">It is worthy to note that some of the abovementioned information will be discovered from either party conducting a search </w:t>
      </w:r>
      <w:r w:rsidR="005B418E">
        <w:rPr>
          <w:rFonts w:ascii="Times New Roman" w:hAnsi="Times New Roman" w:eastAsia="Calibri" w:cs="Times New Roman"/>
          <w:kern w:val="0"/>
          <w:szCs w:val="24"/>
          <w14:ligatures w14:val="none"/>
        </w:rPr>
        <w:t>(land and/or company search. Thus</w:t>
      </w:r>
      <w:r w:rsidR="007172B1">
        <w:rPr>
          <w:rFonts w:ascii="Times New Roman" w:hAnsi="Times New Roman" w:eastAsia="Calibri" w:cs="Times New Roman"/>
          <w:kern w:val="0"/>
          <w:szCs w:val="24"/>
          <w14:ligatures w14:val="none"/>
        </w:rPr>
        <w:t>,</w:t>
      </w:r>
      <w:r w:rsidR="005B418E">
        <w:rPr>
          <w:rFonts w:ascii="Times New Roman" w:hAnsi="Times New Roman" w:eastAsia="Calibri" w:cs="Times New Roman"/>
          <w:kern w:val="0"/>
          <w:szCs w:val="24"/>
          <w14:ligatures w14:val="none"/>
        </w:rPr>
        <w:t xml:space="preserve"> it is important to </w:t>
      </w:r>
      <w:r w:rsidR="007172B1">
        <w:rPr>
          <w:rFonts w:ascii="Times New Roman" w:hAnsi="Times New Roman" w:eastAsia="Calibri" w:cs="Times New Roman"/>
          <w:kern w:val="0"/>
          <w:szCs w:val="24"/>
          <w14:ligatures w14:val="none"/>
        </w:rPr>
        <w:t>examine the process of obtaining a land search.</w:t>
      </w:r>
    </w:p>
    <w:p w:rsidRPr="00705716" w:rsidR="00C01378" w:rsidP="00705716" w:rsidRDefault="00C01378" w14:paraId="74036F2D" w14:textId="0AE0196A">
      <w:pPr>
        <w:pStyle w:val="Heading1"/>
        <w:numPr>
          <w:ilvl w:val="0"/>
          <w:numId w:val="34"/>
        </w:numPr>
        <w:rPr>
          <w:rFonts w:ascii="Times New Roman" w:hAnsi="Times New Roman" w:cs="Times New Roman"/>
          <w:b/>
          <w:bCs/>
          <w:i/>
          <w:iCs/>
          <w:color w:val="auto"/>
          <w:sz w:val="24"/>
          <w:szCs w:val="24"/>
          <w:u w:val="single"/>
          <w:lang w:val="en-US"/>
        </w:rPr>
      </w:pPr>
      <w:bookmarkStart w:name="_Toc159308864" w:id="3"/>
      <w:r w:rsidRPr="00705716">
        <w:rPr>
          <w:rFonts w:ascii="Times New Roman" w:hAnsi="Times New Roman" w:cs="Times New Roman"/>
          <w:b/>
          <w:bCs/>
          <w:i/>
          <w:iCs/>
          <w:color w:val="auto"/>
          <w:sz w:val="24"/>
          <w:szCs w:val="24"/>
          <w:u w:val="single"/>
          <w:lang w:val="en-US"/>
        </w:rPr>
        <w:t>Obtaining an official Land search</w:t>
      </w:r>
      <w:bookmarkEnd w:id="3"/>
    </w:p>
    <w:p w:rsidRPr="00C01378" w:rsidR="00C01378" w:rsidP="007172B1" w:rsidRDefault="00C01378" w14:paraId="42CD0111" w14:textId="77777777">
      <w:pPr>
        <w:spacing w:line="240" w:lineRule="auto"/>
        <w:jc w:val="both"/>
        <w:rPr>
          <w:rFonts w:ascii="Times New Roman" w:hAnsi="Times New Roman" w:eastAsia="Calibri" w:cs="Times New Roman"/>
          <w:kern w:val="0"/>
          <w:szCs w:val="24"/>
          <w:lang w:val="en-US"/>
          <w14:ligatures w14:val="none"/>
        </w:rPr>
      </w:pPr>
      <w:r w:rsidRPr="00C01378">
        <w:rPr>
          <w:rFonts w:ascii="Times New Roman" w:hAnsi="Times New Roman" w:eastAsia="Calibri" w:cs="Times New Roman"/>
          <w:kern w:val="0"/>
          <w:szCs w:val="24"/>
          <w:lang w:val="en-US"/>
          <w14:ligatures w14:val="none"/>
        </w:rPr>
        <w:t>Conducting a land search is one of the most vital stages in land acquisition. The law stipulates that whoever requires an official search of a parcel of land shall be entitled to receive the particulars if the subsisting entries in the register upon payment of a prescribed fee.</w:t>
      </w:r>
      <w:r w:rsidRPr="00C01378">
        <w:rPr>
          <w:rFonts w:ascii="Times New Roman" w:hAnsi="Times New Roman" w:eastAsia="Calibri" w:cs="Times New Roman"/>
          <w:kern w:val="0"/>
          <w:szCs w:val="24"/>
          <w:vertAlign w:val="superscript"/>
          <w:lang w:val="en-US"/>
          <w14:ligatures w14:val="none"/>
        </w:rPr>
        <w:footnoteReference w:id="5"/>
      </w:r>
      <w:r w:rsidRPr="00C01378">
        <w:rPr>
          <w:rFonts w:ascii="Times New Roman" w:hAnsi="Times New Roman" w:eastAsia="Calibri" w:cs="Times New Roman"/>
          <w:kern w:val="0"/>
          <w:szCs w:val="24"/>
          <w:lang w:val="en-US"/>
          <w14:ligatures w14:val="none"/>
        </w:rPr>
        <w:t xml:space="preserve"> In a land search, one will seek to establish the history of the ownership of the land. The one conducting the search will be able to discover whether the land is owned jointly, whether it is owned by a company or it is a personal property. The search will also be essential in confirming the location of the land as well as the properties clearance status. </w:t>
      </w:r>
    </w:p>
    <w:p w:rsidRPr="00C01378" w:rsidR="00C01378" w:rsidP="007172B1" w:rsidRDefault="00C01378" w14:paraId="4DAEBC6C" w14:textId="3854FD11">
      <w:pPr>
        <w:spacing w:line="240" w:lineRule="auto"/>
        <w:jc w:val="both"/>
        <w:rPr>
          <w:rFonts w:ascii="Times New Roman" w:hAnsi="Times New Roman" w:eastAsia="Calibri" w:cs="Times New Roman"/>
          <w:kern w:val="0"/>
          <w:szCs w:val="24"/>
          <w:lang w:val="en-US"/>
          <w14:ligatures w14:val="none"/>
        </w:rPr>
      </w:pPr>
      <w:r w:rsidRPr="00C01378">
        <w:rPr>
          <w:rFonts w:ascii="Times New Roman" w:hAnsi="Times New Roman" w:eastAsia="Calibri" w:cs="Times New Roman"/>
          <w:kern w:val="0"/>
          <w:szCs w:val="24"/>
          <w:lang w:val="en-US"/>
          <w14:ligatures w14:val="none"/>
        </w:rPr>
        <w:t xml:space="preserve">Land search in Kenya is conducted by submitting an application to the ministry of lands and physical planning. The documents required for the application include three original land search forms which should be filled by the applicant and with revenue stamps attached, a proof of land ownership </w:t>
      </w:r>
      <w:r w:rsidRPr="00C01378" w:rsidR="0014681C">
        <w:rPr>
          <w:rFonts w:ascii="Times New Roman" w:hAnsi="Times New Roman" w:eastAsia="Calibri" w:cs="Times New Roman"/>
          <w:kern w:val="0"/>
          <w:szCs w:val="24"/>
          <w:lang w:val="en-US"/>
          <w14:ligatures w14:val="none"/>
        </w:rPr>
        <w:t>e.g.,</w:t>
      </w:r>
      <w:r w:rsidRPr="00C01378">
        <w:rPr>
          <w:rFonts w:ascii="Times New Roman" w:hAnsi="Times New Roman" w:eastAsia="Calibri" w:cs="Times New Roman"/>
          <w:kern w:val="0"/>
          <w:szCs w:val="24"/>
          <w:lang w:val="en-US"/>
          <w14:ligatures w14:val="none"/>
        </w:rPr>
        <w:t xml:space="preserve"> a copy of the title deed, a copy PIN certificate for the applicant and his or her identity card copy. For foreigners who are resident in Kenya, they should present a copy of their alien card while non-residents should submit a copy of their passport. A land officer in the ministry will conduct the search after which the applicant will be issued with a certificate of official search.</w:t>
      </w:r>
      <w:r w:rsidRPr="00C01378">
        <w:rPr>
          <w:rFonts w:ascii="Times New Roman" w:hAnsi="Times New Roman" w:eastAsia="Calibri" w:cs="Times New Roman"/>
          <w:kern w:val="0"/>
          <w:szCs w:val="24"/>
          <w:vertAlign w:val="superscript"/>
          <w:lang w:val="en-US"/>
          <w14:ligatures w14:val="none"/>
        </w:rPr>
        <w:footnoteReference w:id="6"/>
      </w:r>
    </w:p>
    <w:p w:rsidRPr="007172B1" w:rsidR="00924497" w:rsidP="007172B1" w:rsidRDefault="00C01378" w14:paraId="75AF26F7" w14:textId="58174C14">
      <w:pPr>
        <w:spacing w:line="240" w:lineRule="auto"/>
        <w:jc w:val="both"/>
        <w:rPr>
          <w:rFonts w:ascii="Times New Roman" w:hAnsi="Times New Roman" w:eastAsia="Calibri" w:cs="Times New Roman"/>
          <w:kern w:val="0"/>
          <w:szCs w:val="24"/>
          <w:lang w:val="en-US"/>
          <w14:ligatures w14:val="none"/>
        </w:rPr>
      </w:pPr>
      <w:r w:rsidRPr="00C01378">
        <w:rPr>
          <w:rFonts w:ascii="Times New Roman" w:hAnsi="Times New Roman" w:eastAsia="Calibri" w:cs="Times New Roman"/>
          <w:kern w:val="0"/>
          <w:szCs w:val="24"/>
          <w:lang w:val="en-US"/>
          <w14:ligatures w14:val="none"/>
        </w:rPr>
        <w:t>The state department for lands and physical planning has enrolled the Ardhisasa platform meaning that Land search in Kenya will be conducted online though the E-citizen platform. After clicking the Land Rent Refund Section i, one is directed to Ardhisasa, an online platform that allows Citizens, stakeholders and interested parties to interact with land information held and processes undertaken by the government.</w:t>
      </w:r>
      <w:r w:rsidRPr="00C01378">
        <w:rPr>
          <w:rFonts w:ascii="Times New Roman" w:hAnsi="Times New Roman" w:eastAsia="Calibri" w:cs="Times New Roman"/>
          <w:kern w:val="0"/>
          <w:szCs w:val="24"/>
          <w:vertAlign w:val="superscript"/>
          <w:lang w:val="en-US"/>
          <w14:ligatures w14:val="none"/>
        </w:rPr>
        <w:footnoteReference w:id="7"/>
      </w:r>
      <w:r w:rsidRPr="00C01378">
        <w:rPr>
          <w:rFonts w:ascii="Times New Roman" w:hAnsi="Times New Roman" w:eastAsia="Calibri" w:cs="Times New Roman"/>
          <w:kern w:val="0"/>
          <w:szCs w:val="24"/>
          <w:lang w:val="en-US"/>
          <w14:ligatures w14:val="none"/>
        </w:rPr>
        <w:t xml:space="preserve"> In the Ardhisasa portal, one is provided with a section to input the parcel number, the purpose and the scope of the search as well as an upload option, for any additional document. The applicant thereafter submits the information. The ardhisasa system is working in the regions of Nairobi, Mombasa and some parts of Muranga and the state department has assured that the system will commence operating in other regions after the cadaster (the official register of the quantity, value and ownership of land) is updated.</w:t>
      </w:r>
      <w:r w:rsidRPr="00C01378">
        <w:rPr>
          <w:rFonts w:ascii="Times New Roman" w:hAnsi="Times New Roman" w:eastAsia="Calibri" w:cs="Times New Roman"/>
          <w:kern w:val="0"/>
          <w:szCs w:val="24"/>
          <w:vertAlign w:val="superscript"/>
          <w:lang w:val="en-US"/>
          <w14:ligatures w14:val="none"/>
        </w:rPr>
        <w:footnoteReference w:id="8"/>
      </w:r>
    </w:p>
    <w:p w:rsidRPr="00D73B8E" w:rsidR="006615A4" w:rsidP="00D73B8E" w:rsidRDefault="00CF3FF8" w14:paraId="37E4EF5B" w14:textId="15908FA0">
      <w:pPr>
        <w:pStyle w:val="Heading1"/>
        <w:numPr>
          <w:ilvl w:val="0"/>
          <w:numId w:val="34"/>
        </w:numPr>
        <w:rPr>
          <w:rFonts w:ascii="Times New Roman" w:hAnsi="Times New Roman" w:cs="Times New Roman"/>
          <w:b/>
          <w:bCs/>
          <w:i/>
          <w:iCs/>
          <w:color w:val="auto"/>
          <w:sz w:val="24"/>
          <w:szCs w:val="24"/>
          <w:u w:val="single"/>
          <w:lang w:val="en" w:eastAsia="en-GB"/>
        </w:rPr>
      </w:pPr>
      <w:bookmarkStart w:name="_Toc159308865" w:id="4"/>
      <w:r w:rsidRPr="00D73B8E">
        <w:rPr>
          <w:rFonts w:ascii="Times New Roman" w:hAnsi="Times New Roman" w:cs="Times New Roman"/>
          <w:b/>
          <w:bCs/>
          <w:i/>
          <w:iCs/>
          <w:color w:val="auto"/>
          <w:sz w:val="24"/>
          <w:szCs w:val="24"/>
          <w:u w:val="single"/>
          <w:lang w:val="en" w:eastAsia="en-GB"/>
        </w:rPr>
        <w:t>Land Transfer Documents</w:t>
      </w:r>
      <w:bookmarkEnd w:id="4"/>
    </w:p>
    <w:p w:rsidR="00A46088" w:rsidP="00E831DC" w:rsidRDefault="00A46088" w14:paraId="76E520BE" w14:textId="788AF7CE">
      <w:pPr>
        <w:spacing w:after="200" w:line="276" w:lineRule="auto"/>
        <w:jc w:val="both"/>
        <w:rPr>
          <w:rFonts w:ascii="Times New Roman" w:hAnsi="Times New Roman" w:eastAsia="Calibri" w:cs="Times New Roman"/>
          <w:kern w:val="0"/>
          <w:szCs w:val="24"/>
          <w14:ligatures w14:val="none"/>
        </w:rPr>
      </w:pPr>
      <w:r>
        <w:rPr>
          <w:rFonts w:ascii="Times New Roman" w:hAnsi="Times New Roman" w:eastAsia="Calibri" w:cs="Times New Roman"/>
          <w:kern w:val="0"/>
          <w:szCs w:val="24"/>
          <w14:ligatures w14:val="none"/>
        </w:rPr>
        <w:t>The Following are land transfer documents that should be expected in any given conveyancing transaction</w:t>
      </w:r>
      <w:r w:rsidR="00CB3ECA">
        <w:rPr>
          <w:rFonts w:ascii="Times New Roman" w:hAnsi="Times New Roman" w:eastAsia="Calibri" w:cs="Times New Roman"/>
          <w:kern w:val="0"/>
          <w:szCs w:val="24"/>
          <w14:ligatures w14:val="none"/>
        </w:rPr>
        <w:t>, with reasons for why such documents need to be transferred from one party to another</w:t>
      </w:r>
      <w:r w:rsidR="00B63D2B">
        <w:rPr>
          <w:rFonts w:ascii="Times New Roman" w:hAnsi="Times New Roman" w:eastAsia="Calibri" w:cs="Times New Roman"/>
          <w:kern w:val="0"/>
          <w:szCs w:val="24"/>
          <w14:ligatures w14:val="none"/>
        </w:rPr>
        <w:t>:</w:t>
      </w:r>
      <w:r w:rsidR="002601FB">
        <w:rPr>
          <w:rStyle w:val="FootnoteReference"/>
          <w:rFonts w:ascii="Times New Roman" w:hAnsi="Times New Roman" w:eastAsia="Calibri" w:cs="Times New Roman"/>
          <w:kern w:val="0"/>
          <w:szCs w:val="24"/>
          <w14:ligatures w14:val="none"/>
        </w:rPr>
        <w:footnoteReference w:id="9"/>
      </w:r>
    </w:p>
    <w:p w:rsidRPr="00CB3ECA" w:rsidR="00CB3ECA" w:rsidP="00E831DC" w:rsidRDefault="009A642B" w14:paraId="42CB99B3" w14:textId="73FAB2C1">
      <w:pPr>
        <w:pStyle w:val="ListParagraph"/>
        <w:numPr>
          <w:ilvl w:val="0"/>
          <w:numId w:val="33"/>
        </w:numPr>
        <w:spacing w:after="200" w:line="276" w:lineRule="auto"/>
        <w:jc w:val="both"/>
        <w:rPr>
          <w:rFonts w:ascii="Times New Roman" w:hAnsi="Times New Roman" w:eastAsia="Times New Roman" w:cs="Times New Roman"/>
          <w:kern w:val="0"/>
          <w:szCs w:val="24"/>
          <w:lang w:val="en" w:eastAsia="en-GB"/>
          <w14:ligatures w14:val="none"/>
        </w:rPr>
      </w:pPr>
      <w:r w:rsidRPr="00410402">
        <w:rPr>
          <w:rFonts w:ascii="Times New Roman" w:hAnsi="Times New Roman" w:eastAsia="Calibri" w:cs="Times New Roman"/>
          <w:b/>
          <w:bCs/>
          <w:kern w:val="0"/>
          <w:szCs w:val="24"/>
          <w14:ligatures w14:val="none"/>
        </w:rPr>
        <w:t>The Original title deeds</w:t>
      </w:r>
      <w:r w:rsidRPr="00CB3ECA" w:rsidR="006615A4">
        <w:rPr>
          <w:rFonts w:ascii="Times New Roman" w:hAnsi="Times New Roman" w:eastAsia="Calibri" w:cs="Times New Roman"/>
          <w:kern w:val="0"/>
          <w:szCs w:val="24"/>
          <w14:ligatures w14:val="none"/>
        </w:rPr>
        <w:t xml:space="preserve">: </w:t>
      </w:r>
      <w:r w:rsidRPr="00CB3ECA" w:rsidR="00E831DC">
        <w:rPr>
          <w:rFonts w:ascii="Times New Roman" w:hAnsi="Times New Roman" w:eastAsia="Calibri" w:cs="Times New Roman"/>
          <w:kern w:val="0"/>
          <w:szCs w:val="24"/>
          <w14:ligatures w14:val="none"/>
        </w:rPr>
        <w:t>The original title deed serves as proof of ownership. It establishes the legal right of the seller to transfer the property to the buyer. Without the original title deed, the transfer cannot proceed</w:t>
      </w:r>
      <w:r w:rsidR="00CB3ECA">
        <w:rPr>
          <w:rFonts w:ascii="Times New Roman" w:hAnsi="Times New Roman" w:eastAsia="Calibri" w:cs="Times New Roman"/>
          <w:kern w:val="0"/>
          <w:szCs w:val="24"/>
          <w14:ligatures w14:val="none"/>
        </w:rPr>
        <w:t>;</w:t>
      </w:r>
    </w:p>
    <w:p w:rsidRPr="00CB3ECA" w:rsidR="00CB3ECA" w:rsidP="00352401" w:rsidRDefault="009A642B" w14:paraId="34C045EB" w14:textId="23904AB6">
      <w:pPr>
        <w:pStyle w:val="ListParagraph"/>
        <w:numPr>
          <w:ilvl w:val="0"/>
          <w:numId w:val="33"/>
        </w:numPr>
        <w:spacing w:after="200" w:line="276" w:lineRule="auto"/>
        <w:jc w:val="both"/>
        <w:rPr>
          <w:rFonts w:ascii="Times New Roman" w:hAnsi="Times New Roman" w:eastAsia="Times New Roman" w:cs="Times New Roman"/>
          <w:kern w:val="0"/>
          <w:szCs w:val="24"/>
          <w:lang w:val="en" w:eastAsia="en-GB"/>
          <w14:ligatures w14:val="none"/>
        </w:rPr>
      </w:pPr>
      <w:r w:rsidRPr="00410402">
        <w:rPr>
          <w:rFonts w:ascii="Times New Roman" w:hAnsi="Times New Roman" w:eastAsia="Calibri" w:cs="Times New Roman"/>
          <w:b/>
          <w:bCs/>
          <w:kern w:val="0"/>
          <w:szCs w:val="24"/>
          <w14:ligatures w14:val="none"/>
        </w:rPr>
        <w:lastRenderedPageBreak/>
        <w:t>Marriage Certificate or affidavit of marriage</w:t>
      </w:r>
      <w:r w:rsidRPr="00CB3ECA" w:rsidR="00E831DC">
        <w:rPr>
          <w:rFonts w:ascii="Times New Roman" w:hAnsi="Times New Roman" w:eastAsia="Calibri" w:cs="Times New Roman"/>
          <w:kern w:val="0"/>
          <w:szCs w:val="24"/>
          <w14:ligatures w14:val="none"/>
        </w:rPr>
        <w:t xml:space="preserve">: </w:t>
      </w:r>
      <w:r w:rsidRPr="00CB3ECA" w:rsidR="00E831DC">
        <w:rPr>
          <w:rFonts w:ascii="Times New Roman" w:hAnsi="Times New Roman" w:eastAsia="Calibri" w:cs="Times New Roman"/>
          <w:kern w:val="0"/>
          <w:szCs w:val="24"/>
          <w14:ligatures w14:val="none"/>
        </w:rPr>
        <w:t>If the seller is married, the marriage certificate or affidavit of marriage is necessary. It ensures that both spouses are aware of the transfer and consent to it. It prevents disputes related to spousal rights</w:t>
      </w:r>
      <w:r w:rsidR="00CB3ECA">
        <w:rPr>
          <w:rFonts w:ascii="Times New Roman" w:hAnsi="Times New Roman" w:eastAsia="Calibri" w:cs="Times New Roman"/>
          <w:kern w:val="0"/>
          <w:szCs w:val="24"/>
          <w14:ligatures w14:val="none"/>
        </w:rPr>
        <w:t>;</w:t>
      </w:r>
    </w:p>
    <w:p w:rsidRPr="00CB3ECA" w:rsidR="00CB3ECA" w:rsidP="00352401" w:rsidRDefault="009A642B" w14:paraId="5D447B1D" w14:textId="58F9791C">
      <w:pPr>
        <w:pStyle w:val="ListParagraph"/>
        <w:numPr>
          <w:ilvl w:val="0"/>
          <w:numId w:val="33"/>
        </w:numPr>
        <w:spacing w:after="200" w:line="276" w:lineRule="auto"/>
        <w:jc w:val="both"/>
        <w:rPr>
          <w:rFonts w:ascii="Times New Roman" w:hAnsi="Times New Roman" w:eastAsia="Times New Roman" w:cs="Times New Roman"/>
          <w:kern w:val="0"/>
          <w:szCs w:val="24"/>
          <w:lang w:val="en" w:eastAsia="en-GB"/>
          <w14:ligatures w14:val="none"/>
        </w:rPr>
      </w:pPr>
      <w:r w:rsidRPr="00410402">
        <w:rPr>
          <w:rFonts w:ascii="Times New Roman" w:hAnsi="Times New Roman" w:eastAsia="Calibri" w:cs="Times New Roman"/>
          <w:b/>
          <w:bCs/>
          <w:kern w:val="0"/>
          <w:szCs w:val="24"/>
          <w14:ligatures w14:val="none"/>
        </w:rPr>
        <w:t xml:space="preserve">KRA </w:t>
      </w:r>
      <w:r w:rsidR="00B63D2B">
        <w:rPr>
          <w:rFonts w:ascii="Times New Roman" w:hAnsi="Times New Roman" w:eastAsia="Calibri" w:cs="Times New Roman"/>
          <w:b/>
          <w:bCs/>
          <w:kern w:val="0"/>
          <w:szCs w:val="24"/>
          <w14:ligatures w14:val="none"/>
        </w:rPr>
        <w:t>PIN</w:t>
      </w:r>
      <w:r w:rsidRPr="00410402">
        <w:rPr>
          <w:rFonts w:ascii="Times New Roman" w:hAnsi="Times New Roman" w:eastAsia="Calibri" w:cs="Times New Roman"/>
          <w:b/>
          <w:bCs/>
          <w:kern w:val="0"/>
          <w:szCs w:val="24"/>
          <w14:ligatures w14:val="none"/>
        </w:rPr>
        <w:t xml:space="preserve"> </w:t>
      </w:r>
      <w:r w:rsidR="00B63D2B">
        <w:rPr>
          <w:rFonts w:ascii="Times New Roman" w:hAnsi="Times New Roman" w:eastAsia="Calibri" w:cs="Times New Roman"/>
          <w:b/>
          <w:bCs/>
          <w:kern w:val="0"/>
          <w:szCs w:val="24"/>
          <w14:ligatures w14:val="none"/>
        </w:rPr>
        <w:t>C</w:t>
      </w:r>
      <w:r w:rsidRPr="00410402">
        <w:rPr>
          <w:rFonts w:ascii="Times New Roman" w:hAnsi="Times New Roman" w:eastAsia="Calibri" w:cs="Times New Roman"/>
          <w:b/>
          <w:bCs/>
          <w:kern w:val="0"/>
          <w:szCs w:val="24"/>
          <w14:ligatures w14:val="none"/>
        </w:rPr>
        <w:t>ertificate</w:t>
      </w:r>
      <w:r w:rsidRPr="00CB3ECA" w:rsidR="00352401">
        <w:rPr>
          <w:rFonts w:ascii="Times New Roman" w:hAnsi="Times New Roman" w:eastAsia="Calibri" w:cs="Times New Roman"/>
          <w:kern w:val="0"/>
          <w:szCs w:val="24"/>
          <w14:ligatures w14:val="none"/>
        </w:rPr>
        <w:t xml:space="preserve">: </w:t>
      </w:r>
      <w:r w:rsidRPr="00CB3ECA" w:rsidR="00352401">
        <w:rPr>
          <w:rFonts w:ascii="Times New Roman" w:hAnsi="Times New Roman" w:eastAsia="Calibri" w:cs="Times New Roman"/>
          <w:kern w:val="0"/>
          <w:szCs w:val="24"/>
          <w14:ligatures w14:val="none"/>
        </w:rPr>
        <w:t>The KRA PIN certificate is essential for tax compliance. It ensures that the necessary taxes, such as stamp duty, are paid during the transfer</w:t>
      </w:r>
      <w:r w:rsidR="00CB3ECA">
        <w:rPr>
          <w:rFonts w:ascii="Times New Roman" w:hAnsi="Times New Roman" w:eastAsia="Calibri" w:cs="Times New Roman"/>
          <w:kern w:val="0"/>
          <w:szCs w:val="24"/>
          <w14:ligatures w14:val="none"/>
        </w:rPr>
        <w:t>;</w:t>
      </w:r>
    </w:p>
    <w:p w:rsidRPr="00CB3ECA" w:rsidR="00CB3ECA" w:rsidP="00565CB4" w:rsidRDefault="009A642B" w14:paraId="7B95A5CF" w14:textId="0C1A3099">
      <w:pPr>
        <w:pStyle w:val="ListParagraph"/>
        <w:numPr>
          <w:ilvl w:val="0"/>
          <w:numId w:val="33"/>
        </w:numPr>
        <w:spacing w:after="200" w:line="276" w:lineRule="auto"/>
        <w:jc w:val="both"/>
        <w:rPr>
          <w:rFonts w:ascii="Times New Roman" w:hAnsi="Times New Roman" w:eastAsia="Times New Roman" w:cs="Times New Roman"/>
          <w:kern w:val="0"/>
          <w:szCs w:val="24"/>
          <w:lang w:val="en" w:eastAsia="en-GB"/>
          <w14:ligatures w14:val="none"/>
        </w:rPr>
      </w:pPr>
      <w:r w:rsidRPr="00410402">
        <w:rPr>
          <w:rFonts w:ascii="Times New Roman" w:hAnsi="Times New Roman" w:eastAsia="Calibri" w:cs="Times New Roman"/>
          <w:b/>
          <w:bCs/>
          <w:kern w:val="0"/>
          <w:szCs w:val="24"/>
          <w14:ligatures w14:val="none"/>
        </w:rPr>
        <w:t>Land Control Board Consent to transfer</w:t>
      </w:r>
      <w:r w:rsidRPr="00CB3ECA" w:rsidR="00565CB4">
        <w:rPr>
          <w:rFonts w:ascii="Times New Roman" w:hAnsi="Times New Roman" w:eastAsia="Calibri" w:cs="Times New Roman"/>
          <w:kern w:val="0"/>
          <w:szCs w:val="24"/>
          <w14:ligatures w14:val="none"/>
        </w:rPr>
        <w:t xml:space="preserve">: </w:t>
      </w:r>
      <w:r w:rsidRPr="00CB3ECA" w:rsidR="00565CB4">
        <w:rPr>
          <w:rFonts w:ascii="Times New Roman" w:hAnsi="Times New Roman" w:eastAsia="Calibri" w:cs="Times New Roman"/>
          <w:kern w:val="0"/>
          <w:szCs w:val="24"/>
          <w14:ligatures w14:val="none"/>
        </w:rPr>
        <w:t>The Land Control Board’s consent is necessary for agricultural land transfers. It ensures compliance with land use regulations and prevents illegal transfers</w:t>
      </w:r>
      <w:r w:rsidR="00CB3ECA">
        <w:rPr>
          <w:rFonts w:ascii="Times New Roman" w:hAnsi="Times New Roman" w:eastAsia="Calibri" w:cs="Times New Roman"/>
          <w:kern w:val="0"/>
          <w:szCs w:val="24"/>
          <w14:ligatures w14:val="none"/>
        </w:rPr>
        <w:t>;</w:t>
      </w:r>
    </w:p>
    <w:p w:rsidRPr="00CB3ECA" w:rsidR="00CB3ECA" w:rsidP="00565CB4" w:rsidRDefault="009A642B" w14:paraId="5F685459" w14:textId="407D158A">
      <w:pPr>
        <w:pStyle w:val="ListParagraph"/>
        <w:numPr>
          <w:ilvl w:val="0"/>
          <w:numId w:val="33"/>
        </w:numPr>
        <w:spacing w:after="200" w:line="276" w:lineRule="auto"/>
        <w:jc w:val="both"/>
        <w:rPr>
          <w:rFonts w:ascii="Times New Roman" w:hAnsi="Times New Roman" w:eastAsia="Times New Roman" w:cs="Times New Roman"/>
          <w:kern w:val="0"/>
          <w:szCs w:val="24"/>
          <w:lang w:val="en" w:eastAsia="en-GB"/>
          <w14:ligatures w14:val="none"/>
        </w:rPr>
      </w:pPr>
      <w:r w:rsidRPr="00410402">
        <w:rPr>
          <w:rFonts w:ascii="Times New Roman" w:hAnsi="Times New Roman" w:eastAsia="Calibri" w:cs="Times New Roman"/>
          <w:b/>
          <w:bCs/>
          <w:kern w:val="0"/>
          <w:szCs w:val="24"/>
          <w14:ligatures w14:val="none"/>
        </w:rPr>
        <w:t>Spousal consent</w:t>
      </w:r>
      <w:r w:rsidRPr="00CB3ECA" w:rsidR="00565CB4">
        <w:rPr>
          <w:rFonts w:ascii="Times New Roman" w:hAnsi="Times New Roman" w:eastAsia="Calibri" w:cs="Times New Roman"/>
          <w:kern w:val="0"/>
          <w:szCs w:val="24"/>
          <w14:ligatures w14:val="none"/>
        </w:rPr>
        <w:t xml:space="preserve">: </w:t>
      </w:r>
      <w:r w:rsidRPr="00CB3ECA" w:rsidR="00565CB4">
        <w:rPr>
          <w:rFonts w:ascii="Times New Roman" w:hAnsi="Times New Roman" w:eastAsia="Calibri" w:cs="Times New Roman"/>
          <w:kern w:val="0"/>
          <w:szCs w:val="24"/>
          <w14:ligatures w14:val="none"/>
        </w:rPr>
        <w:t>If the seller is married, spousal consent is required. It confirms that both spouses agree to the transfer and protects their rights</w:t>
      </w:r>
      <w:r w:rsidR="00CB3ECA">
        <w:rPr>
          <w:rFonts w:ascii="Times New Roman" w:hAnsi="Times New Roman" w:eastAsia="Calibri" w:cs="Times New Roman"/>
          <w:kern w:val="0"/>
          <w:szCs w:val="24"/>
          <w14:ligatures w14:val="none"/>
        </w:rPr>
        <w:t>; and</w:t>
      </w:r>
    </w:p>
    <w:p w:rsidRPr="00CB3ECA" w:rsidR="009A642B" w:rsidP="00565CB4" w:rsidRDefault="009A642B" w14:paraId="2A5428B7" w14:textId="19B01C3D">
      <w:pPr>
        <w:pStyle w:val="ListParagraph"/>
        <w:numPr>
          <w:ilvl w:val="0"/>
          <w:numId w:val="33"/>
        </w:numPr>
        <w:spacing w:after="200" w:line="276" w:lineRule="auto"/>
        <w:jc w:val="both"/>
        <w:rPr>
          <w:rFonts w:ascii="Times New Roman" w:hAnsi="Times New Roman" w:eastAsia="Times New Roman" w:cs="Times New Roman"/>
          <w:kern w:val="0"/>
          <w:szCs w:val="24"/>
          <w:lang w:val="en" w:eastAsia="en-GB"/>
          <w14:ligatures w14:val="none"/>
        </w:rPr>
      </w:pPr>
      <w:r w:rsidRPr="00410402">
        <w:rPr>
          <w:rFonts w:ascii="Times New Roman" w:hAnsi="Times New Roman" w:eastAsia="Calibri" w:cs="Times New Roman"/>
          <w:b/>
          <w:bCs/>
          <w:kern w:val="0"/>
          <w:szCs w:val="24"/>
          <w14:ligatures w14:val="none"/>
        </w:rPr>
        <w:t>Land rent and rates clearance certificates where applicable</w:t>
      </w:r>
      <w:r w:rsidRPr="00CB3ECA" w:rsidR="00565CB4">
        <w:rPr>
          <w:rFonts w:ascii="Times New Roman" w:hAnsi="Times New Roman" w:eastAsia="Calibri" w:cs="Times New Roman"/>
          <w:kern w:val="0"/>
          <w:szCs w:val="24"/>
          <w14:ligatures w14:val="none"/>
        </w:rPr>
        <w:t xml:space="preserve">: </w:t>
      </w:r>
      <w:r w:rsidRPr="00CB3ECA" w:rsidR="00A46088">
        <w:rPr>
          <w:rFonts w:ascii="Times New Roman" w:hAnsi="Times New Roman" w:eastAsia="Calibri" w:cs="Times New Roman"/>
          <w:kern w:val="0"/>
          <w:szCs w:val="24"/>
          <w14:ligatures w14:val="none"/>
        </w:rPr>
        <w:t>These certificates show that all outstanding land rent and rates have been paid. It ensures that the property has no financial encumbrances</w:t>
      </w:r>
      <w:r w:rsidR="00CB3ECA">
        <w:rPr>
          <w:rFonts w:ascii="Times New Roman" w:hAnsi="Times New Roman" w:eastAsia="Calibri" w:cs="Times New Roman"/>
          <w:kern w:val="0"/>
          <w:szCs w:val="24"/>
          <w14:ligatures w14:val="none"/>
        </w:rPr>
        <w:t>.</w:t>
      </w:r>
    </w:p>
    <w:p w:rsidRPr="00CF3FF8" w:rsidR="00CF3FF8" w:rsidP="00CF3FF8" w:rsidRDefault="00D45A23" w14:paraId="14EA06DD" w14:textId="39BCFEF6">
      <w:pPr>
        <w:spacing w:after="200" w:line="276" w:lineRule="auto"/>
        <w:jc w:val="both"/>
        <w:rPr>
          <w:rFonts w:ascii="Times New Roman" w:hAnsi="Times New Roman" w:eastAsia="Times New Roman" w:cs="Times New Roman"/>
          <w:kern w:val="0"/>
          <w:szCs w:val="24"/>
          <w:lang w:val="en" w:eastAsia="en-GB"/>
          <w14:ligatures w14:val="none"/>
        </w:rPr>
      </w:pPr>
      <w:r>
        <w:rPr>
          <w:rFonts w:ascii="Times New Roman" w:hAnsi="Times New Roman" w:eastAsia="Times New Roman" w:cs="Times New Roman"/>
          <w:kern w:val="0"/>
          <w:szCs w:val="24"/>
          <w:lang w:val="en" w:eastAsia="en-GB"/>
          <w14:ligatures w14:val="none"/>
        </w:rPr>
        <w:t>Notably, the</w:t>
      </w:r>
      <w:r w:rsidRPr="00CF3FF8" w:rsidR="00CF3FF8">
        <w:rPr>
          <w:rFonts w:ascii="Times New Roman" w:hAnsi="Times New Roman" w:eastAsia="Times New Roman" w:cs="Times New Roman"/>
          <w:kern w:val="0"/>
          <w:szCs w:val="24"/>
          <w:lang w:val="en" w:eastAsia="en-GB"/>
          <w14:ligatures w14:val="none"/>
        </w:rPr>
        <w:t xml:space="preserve"> </w:t>
      </w:r>
      <w:r>
        <w:rPr>
          <w:rFonts w:ascii="Times New Roman" w:hAnsi="Times New Roman" w:eastAsia="Times New Roman" w:cs="Times New Roman"/>
          <w:kern w:val="0"/>
          <w:szCs w:val="24"/>
          <w:lang w:val="en" w:eastAsia="en-GB"/>
          <w14:ligatures w14:val="none"/>
        </w:rPr>
        <w:t>T</w:t>
      </w:r>
      <w:r w:rsidRPr="00CF3FF8" w:rsidR="00CF3FF8">
        <w:rPr>
          <w:rFonts w:ascii="Times New Roman" w:hAnsi="Times New Roman" w:eastAsia="Times New Roman" w:cs="Times New Roman"/>
          <w:kern w:val="0"/>
          <w:szCs w:val="24"/>
          <w:lang w:val="en" w:eastAsia="en-GB"/>
          <w14:ligatures w14:val="none"/>
        </w:rPr>
        <w:t>ransfer Instrument is a vital document in the land transfer process, serving as the key link between the seller (transferor) and the buyer (transferee). Its importance is explicitly acknowledged as the Form LRA 33 as detailed in the Sixth Schedule of The Land Registration (General) Regulations of 2017.</w:t>
      </w:r>
    </w:p>
    <w:p w:rsidRPr="00CF3FF8" w:rsidR="00CF3FF8" w:rsidP="00CF3FF8" w:rsidRDefault="00CF3FF8" w14:paraId="749CE686" w14:textId="77777777">
      <w:pPr>
        <w:spacing w:after="200" w:line="276" w:lineRule="auto"/>
        <w:jc w:val="both"/>
        <w:rPr>
          <w:rFonts w:ascii="Times New Roman" w:hAnsi="Times New Roman" w:eastAsia="Times New Roman" w:cs="Times New Roman"/>
          <w:kern w:val="0"/>
          <w:szCs w:val="24"/>
          <w:lang w:val="en" w:eastAsia="en-GB"/>
          <w14:ligatures w14:val="none"/>
        </w:rPr>
      </w:pPr>
      <w:r w:rsidRPr="00CF3FF8">
        <w:rPr>
          <w:rFonts w:ascii="Times New Roman" w:hAnsi="Times New Roman" w:eastAsia="Times New Roman" w:cs="Times New Roman"/>
          <w:kern w:val="0"/>
          <w:szCs w:val="24"/>
          <w:lang w:val="en" w:eastAsia="en-GB"/>
          <w14:ligatures w14:val="none"/>
        </w:rPr>
        <w:t>Adding a layer of legal oversight, the Transfer Instrument necessitates formal witnessing by a qualified professional, such as an advocate or a commissioner for oaths. This not only enhances the document's legal validity but also ensures compliance with established regulations and procedural standards.</w:t>
      </w:r>
    </w:p>
    <w:p w:rsidRPr="002242BC" w:rsidR="002242BC" w:rsidP="008C7A13" w:rsidRDefault="00CF3FF8" w14:paraId="7F208CB5" w14:textId="28455975">
      <w:pPr>
        <w:spacing w:after="200" w:line="276" w:lineRule="auto"/>
        <w:jc w:val="both"/>
        <w:rPr>
          <w:rFonts w:ascii="Times New Roman" w:hAnsi="Times New Roman" w:eastAsia="Times New Roman" w:cs="Times New Roman"/>
          <w:kern w:val="0"/>
          <w:szCs w:val="24"/>
          <w:lang w:val="en" w:eastAsia="en-GB"/>
          <w14:ligatures w14:val="none"/>
        </w:rPr>
      </w:pPr>
      <w:r w:rsidRPr="00CF3FF8">
        <w:rPr>
          <w:rFonts w:ascii="Times New Roman" w:hAnsi="Times New Roman" w:eastAsia="Times New Roman" w:cs="Times New Roman"/>
          <w:kern w:val="0"/>
          <w:szCs w:val="24"/>
          <w:lang w:val="en" w:eastAsia="en-GB"/>
          <w14:ligatures w14:val="none"/>
        </w:rPr>
        <w:t>In essence, the Transfer Instrument, with its stringent documentation requirements, signature commitments, and professional witnessing, stands as a fundamental element in the comprehensive and legally sound process of transferring land ownership. It not only facilitates the transaction but also upholds the formal and procedural integrity of the entire land transfer process.</w:t>
      </w:r>
    </w:p>
    <w:p w:rsidRPr="006B2ED8" w:rsidR="00417BEE" w:rsidP="006B2ED8" w:rsidRDefault="00417BEE" w14:paraId="7DC229A0" w14:textId="385C059C">
      <w:pPr>
        <w:pStyle w:val="Heading1"/>
        <w:numPr>
          <w:ilvl w:val="0"/>
          <w:numId w:val="34"/>
        </w:numPr>
        <w:rPr>
          <w:rFonts w:ascii="Times New Roman" w:hAnsi="Times New Roman" w:cs="Times New Roman"/>
          <w:b/>
          <w:bCs/>
          <w:i/>
          <w:iCs/>
          <w:color w:val="auto"/>
          <w:sz w:val="24"/>
          <w:szCs w:val="24"/>
          <w:u w:val="single"/>
          <w:lang w:val="en-US"/>
        </w:rPr>
      </w:pPr>
      <w:bookmarkStart w:name="_Toc159308866" w:id="5"/>
      <w:r w:rsidRPr="006B2ED8">
        <w:rPr>
          <w:rFonts w:ascii="Times New Roman" w:hAnsi="Times New Roman" w:cs="Times New Roman"/>
          <w:b/>
          <w:bCs/>
          <w:i/>
          <w:iCs/>
          <w:color w:val="auto"/>
          <w:sz w:val="24"/>
          <w:szCs w:val="24"/>
          <w:u w:val="single"/>
          <w:lang w:val="en-US"/>
        </w:rPr>
        <w:t>Request for Land Valuation</w:t>
      </w:r>
      <w:bookmarkEnd w:id="5"/>
    </w:p>
    <w:p w:rsidRPr="00417BEE" w:rsidR="00417BEE" w:rsidP="00FE355B" w:rsidRDefault="00417BEE" w14:paraId="1CC3E074" w14:textId="77777777">
      <w:pPr>
        <w:shd w:val="clear" w:color="auto" w:fill="FFFFFF"/>
        <w:spacing w:line="240" w:lineRule="auto"/>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Before the stamp duty is ascertained, the buyer or his advocates need to request a property valuation at the Land Office. This valuation is carried out by government assessors, mandated to establish the market value of the property. This is in accordance with section 10 (A) of the stamp Duty Act (cap 480) which states that;</w:t>
      </w:r>
    </w:p>
    <w:tbl>
      <w:tblPr>
        <w:tblW w:w="0" w:type="auto"/>
        <w:tblCellSpacing w:w="15" w:type="dxa"/>
        <w:tblCellMar>
          <w:left w:w="0" w:type="dxa"/>
          <w:right w:w="0" w:type="dxa"/>
        </w:tblCellMar>
        <w:tblLook w:val="04A0" w:firstRow="1" w:lastRow="0" w:firstColumn="1" w:lastColumn="0" w:noHBand="0" w:noVBand="1"/>
      </w:tblPr>
      <w:tblGrid>
        <w:gridCol w:w="459"/>
        <w:gridCol w:w="8567"/>
      </w:tblGrid>
      <w:tr w:rsidRPr="00417BEE" w:rsidR="00417BEE" w:rsidTr="000F0CC2" w14:paraId="7CBBBF0F"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rsidRPr="00417BEE" w:rsidR="00417BEE" w:rsidP="008D13B8" w:rsidRDefault="00417BEE" w14:paraId="21868966" w14:textId="77777777">
            <w:pPr>
              <w:spacing w:after="0" w:line="240" w:lineRule="auto"/>
              <w:jc w:val="both"/>
              <w:rPr>
                <w:rFonts w:ascii="Times New Roman" w:hAnsi="Times New Roman" w:eastAsia="Times New Roman" w:cs="Times New Roman"/>
                <w:i/>
                <w:kern w:val="0"/>
                <w:szCs w:val="24"/>
                <w:lang w:val="en-US"/>
                <w14:ligatures w14:val="none"/>
              </w:rPr>
            </w:pPr>
            <w:r w:rsidRPr="00417BEE">
              <w:rPr>
                <w:rFonts w:ascii="Times New Roman" w:hAnsi="Times New Roman" w:eastAsia="Times New Roman" w:cs="Times New Roman"/>
                <w:i/>
                <w:kern w:val="0"/>
                <w:szCs w:val="24"/>
                <w:lang w:val="en-US"/>
                <w14:ligatures w14:val="none"/>
              </w:rPr>
              <w:t>“(1)</w:t>
            </w:r>
          </w:p>
        </w:tc>
        <w:tc>
          <w:tcPr>
            <w:tcW w:w="0" w:type="auto"/>
            <w:tcBorders>
              <w:top w:val="nil"/>
              <w:left w:val="nil"/>
              <w:bottom w:val="nil"/>
              <w:right w:val="nil"/>
            </w:tcBorders>
            <w:tcMar>
              <w:top w:w="0" w:type="dxa"/>
              <w:left w:w="150" w:type="dxa"/>
              <w:bottom w:w="0" w:type="dxa"/>
              <w:right w:w="0" w:type="dxa"/>
            </w:tcMar>
            <w:hideMark/>
          </w:tcPr>
          <w:p w:rsidRPr="00417BEE" w:rsidR="00417BEE" w:rsidP="008D13B8" w:rsidRDefault="00417BEE" w14:paraId="4151DDEE" w14:textId="77777777">
            <w:pPr>
              <w:spacing w:line="240" w:lineRule="auto"/>
              <w:jc w:val="both"/>
              <w:rPr>
                <w:rFonts w:ascii="Times New Roman" w:hAnsi="Times New Roman" w:eastAsia="Times New Roman" w:cs="Times New Roman"/>
                <w:i/>
                <w:kern w:val="0"/>
                <w:szCs w:val="24"/>
                <w:lang w:val="en-US"/>
                <w14:ligatures w14:val="none"/>
              </w:rPr>
            </w:pPr>
            <w:r w:rsidRPr="00417BEE">
              <w:rPr>
                <w:rFonts w:ascii="Times New Roman" w:hAnsi="Times New Roman" w:eastAsia="Times New Roman" w:cs="Times New Roman"/>
                <w:i/>
                <w:kern w:val="0"/>
                <w:szCs w:val="24"/>
                <w:lang w:val="en-US"/>
                <w14:ligatures w14:val="none"/>
              </w:rPr>
              <w:t>The Collector of Stamp Duties shall refer to the Chief Government Valuer or a registered and practicing Valuer appointed by the Chief Government Valuer any conveyance or transfer on sale of any immovable property before or after registration of the relevant instruments in order to determine the true open market value of such property as at the date of the conveyance or transfer for purposes of ascertaining whether any additional stamp duty is payable.”</w:t>
            </w:r>
            <w:r w:rsidRPr="00417BEE">
              <w:rPr>
                <w:rFonts w:ascii="Times New Roman" w:hAnsi="Times New Roman" w:eastAsia="Times New Roman" w:cs="Times New Roman"/>
                <w:i/>
                <w:kern w:val="0"/>
                <w:szCs w:val="24"/>
                <w:vertAlign w:val="superscript"/>
                <w:lang w:val="en-US"/>
                <w14:ligatures w14:val="none"/>
              </w:rPr>
              <w:footnoteReference w:id="10"/>
            </w:r>
          </w:p>
        </w:tc>
      </w:tr>
    </w:tbl>
    <w:p w:rsidRPr="00417BEE" w:rsidR="00417BEE" w:rsidP="00FE355B" w:rsidRDefault="00417BEE" w14:paraId="499DAD37" w14:textId="77777777">
      <w:pPr>
        <w:shd w:val="clear" w:color="auto" w:fill="FFFFFF"/>
        <w:spacing w:after="0" w:line="240" w:lineRule="auto"/>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 xml:space="preserve"> To initiate this process, the requisite documents required for the application are:</w:t>
      </w:r>
    </w:p>
    <w:p w:rsidRPr="00417BEE" w:rsidR="00417BEE" w:rsidP="00FE355B" w:rsidRDefault="00417BEE" w14:paraId="410B001B" w14:textId="77777777">
      <w:pPr>
        <w:numPr>
          <w:ilvl w:val="0"/>
          <w:numId w:val="23"/>
        </w:numPr>
        <w:shd w:val="clear" w:color="auto" w:fill="FFFFFF"/>
        <w:spacing w:after="0" w:line="240" w:lineRule="auto"/>
        <w:contextualSpacing/>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 xml:space="preserve">A copy of the Official Land Search; </w:t>
      </w:r>
    </w:p>
    <w:p w:rsidRPr="00417BEE" w:rsidR="00417BEE" w:rsidP="00FE355B" w:rsidRDefault="00417BEE" w14:paraId="5E0FDF94" w14:textId="77777777">
      <w:pPr>
        <w:numPr>
          <w:ilvl w:val="0"/>
          <w:numId w:val="23"/>
        </w:numPr>
        <w:shd w:val="clear" w:color="auto" w:fill="FFFFFF"/>
        <w:spacing w:after="0" w:line="240" w:lineRule="auto"/>
        <w:contextualSpacing/>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lastRenderedPageBreak/>
        <w:t xml:space="preserve">The executed Transfer document; </w:t>
      </w:r>
    </w:p>
    <w:p w:rsidRPr="00417BEE" w:rsidR="00417BEE" w:rsidP="00FE355B" w:rsidRDefault="00417BEE" w14:paraId="22010D74" w14:textId="77777777">
      <w:pPr>
        <w:numPr>
          <w:ilvl w:val="0"/>
          <w:numId w:val="23"/>
        </w:numPr>
        <w:shd w:val="clear" w:color="auto" w:fill="FFFFFF"/>
        <w:spacing w:after="0" w:line="240" w:lineRule="auto"/>
        <w:contextualSpacing/>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 xml:space="preserve">A certified copy of the Deed plan/route sketch/site map; </w:t>
      </w:r>
    </w:p>
    <w:p w:rsidR="00417BEE" w:rsidP="00FE355B" w:rsidRDefault="00417BEE" w14:paraId="1D6DE912" w14:textId="77777777">
      <w:pPr>
        <w:numPr>
          <w:ilvl w:val="0"/>
          <w:numId w:val="23"/>
        </w:numPr>
        <w:shd w:val="clear" w:color="auto" w:fill="FFFFFF"/>
        <w:spacing w:line="240" w:lineRule="auto"/>
        <w:contextualSpacing/>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The buyer and seller's passport pictures.</w:t>
      </w:r>
    </w:p>
    <w:p w:rsidRPr="00417BEE" w:rsidR="00FE355B" w:rsidP="00FE355B" w:rsidRDefault="00FE355B" w14:paraId="2557C5D7" w14:textId="77777777">
      <w:pPr>
        <w:shd w:val="clear" w:color="auto" w:fill="FFFFFF"/>
        <w:spacing w:line="240" w:lineRule="auto"/>
        <w:ind w:left="720"/>
        <w:contextualSpacing/>
        <w:jc w:val="both"/>
        <w:rPr>
          <w:rFonts w:ascii="Times New Roman" w:hAnsi="Times New Roman" w:eastAsia="Times New Roman" w:cs="Times New Roman"/>
          <w:kern w:val="0"/>
          <w:szCs w:val="24"/>
          <w:lang w:val="en-US"/>
          <w14:ligatures w14:val="none"/>
        </w:rPr>
      </w:pPr>
    </w:p>
    <w:p w:rsidRPr="00417BEE" w:rsidR="00417BEE" w:rsidP="00FE355B" w:rsidRDefault="00417BEE" w14:paraId="1C93076C" w14:textId="77777777">
      <w:pPr>
        <w:spacing w:before="240" w:line="240" w:lineRule="auto"/>
        <w:jc w:val="both"/>
        <w:rPr>
          <w:rFonts w:ascii="Times New Roman" w:hAnsi="Times New Roman" w:eastAsia="Calibri" w:cs="Times New Roman"/>
          <w:kern w:val="0"/>
          <w:szCs w:val="24"/>
          <w:lang w:val="en-US"/>
          <w14:ligatures w14:val="none"/>
        </w:rPr>
      </w:pPr>
      <w:r w:rsidRPr="00417BEE">
        <w:rPr>
          <w:rFonts w:ascii="Times New Roman" w:hAnsi="Times New Roman" w:eastAsia="Calibri" w:cs="Times New Roman"/>
          <w:kern w:val="0"/>
          <w:szCs w:val="24"/>
          <w:lang w:val="en-US"/>
          <w14:ligatures w14:val="none"/>
        </w:rPr>
        <w:t>After the application for valuation is reviewed, a site visit of the land occurs. It is mandatory for both the Government Valuer and the Registered Owner to be physically present during this visit. The reason for the visit is to ascertain the real market value of the property which need not be the same as the value indicated on the transfer document. A brief valuation report is entered into the application form for valuation, and together with the valued Transfer document, returned to the Lands Office for collection by the applicant.</w:t>
      </w:r>
    </w:p>
    <w:p w:rsidRPr="006B2ED8" w:rsidR="00417BEE" w:rsidP="006B2ED8" w:rsidRDefault="00417BEE" w14:paraId="4F907055" w14:textId="14DEF5B5">
      <w:pPr>
        <w:pStyle w:val="Heading1"/>
        <w:numPr>
          <w:ilvl w:val="0"/>
          <w:numId w:val="23"/>
        </w:numPr>
        <w:rPr>
          <w:rFonts w:ascii="Times New Roman" w:hAnsi="Times New Roman" w:cs="Times New Roman"/>
          <w:b/>
          <w:bCs/>
          <w:i/>
          <w:iCs/>
          <w:color w:val="auto"/>
          <w:sz w:val="24"/>
          <w:szCs w:val="24"/>
          <w:u w:val="single"/>
          <w:lang w:val="en-US"/>
        </w:rPr>
      </w:pPr>
      <w:bookmarkStart w:name="_Toc159308867" w:id="6"/>
      <w:r w:rsidRPr="006B2ED8">
        <w:rPr>
          <w:rFonts w:ascii="Times New Roman" w:hAnsi="Times New Roman" w:cs="Times New Roman"/>
          <w:b/>
          <w:bCs/>
          <w:i/>
          <w:iCs/>
          <w:color w:val="auto"/>
          <w:sz w:val="24"/>
          <w:szCs w:val="24"/>
          <w:u w:val="single"/>
          <w:lang w:val="en-US"/>
        </w:rPr>
        <w:t>Stamp duty payment</w:t>
      </w:r>
      <w:bookmarkEnd w:id="6"/>
    </w:p>
    <w:p w:rsidRPr="00417BEE" w:rsidR="00417BEE" w:rsidP="00FE355B" w:rsidRDefault="00417BEE" w14:paraId="6BA488F1" w14:textId="51E99C78">
      <w:pPr>
        <w:shd w:val="clear" w:color="auto" w:fill="FFFFFF"/>
        <w:spacing w:after="0" w:line="240" w:lineRule="auto"/>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It is at this point that the stamp duty payable by the applicant is fully ascertained. This is because it is indicated together with the assessed value of the property on the first page of the transfer document, which the applicant is required to collect at the land office.</w:t>
      </w:r>
      <w:r w:rsidR="00FE355B">
        <w:rPr>
          <w:rFonts w:ascii="Times New Roman" w:hAnsi="Times New Roman" w:eastAsia="Times New Roman" w:cs="Times New Roman"/>
          <w:kern w:val="0"/>
          <w:szCs w:val="24"/>
          <w:lang w:val="en-US"/>
          <w14:ligatures w14:val="none"/>
        </w:rPr>
        <w:t xml:space="preserve"> </w:t>
      </w:r>
      <w:r w:rsidRPr="00417BEE">
        <w:rPr>
          <w:rFonts w:ascii="Times New Roman" w:hAnsi="Times New Roman" w:eastAsia="Calibri" w:cs="Times New Roman"/>
          <w:kern w:val="0"/>
          <w:szCs w:val="24"/>
          <w:shd w:val="clear" w:color="auto" w:fill="FFFFFF"/>
          <w:lang w:val="en-US"/>
          <w14:ligatures w14:val="none"/>
        </w:rPr>
        <w:t xml:space="preserve">Stamp duty rates vary depending on the type and location of the property. For leasehold properties in urban areas, the duty is 4% of the value, while for freehold properties outside urban areas, </w:t>
      </w:r>
      <w:r w:rsidRPr="00417BEE" w:rsidR="0014681C">
        <w:rPr>
          <w:rFonts w:ascii="Times New Roman" w:hAnsi="Times New Roman" w:eastAsia="Calibri" w:cs="Times New Roman"/>
          <w:kern w:val="0"/>
          <w:szCs w:val="24"/>
          <w:shd w:val="clear" w:color="auto" w:fill="FFFFFF"/>
          <w:lang w:val="en-US"/>
          <w14:ligatures w14:val="none"/>
        </w:rPr>
        <w:t>it is</w:t>
      </w:r>
      <w:r w:rsidRPr="00417BEE">
        <w:rPr>
          <w:rFonts w:ascii="Times New Roman" w:hAnsi="Times New Roman" w:eastAsia="Calibri" w:cs="Times New Roman"/>
          <w:kern w:val="0"/>
          <w:szCs w:val="24"/>
          <w:shd w:val="clear" w:color="auto" w:fill="FFFFFF"/>
          <w:lang w:val="en-US"/>
          <w14:ligatures w14:val="none"/>
        </w:rPr>
        <w:t xml:space="preserve"> 2%. Payment is due within 30 days of valuation and is processed through KRA's iTax platform</w:t>
      </w:r>
      <w:r w:rsidRPr="00417BEE" w:rsidR="0014681C">
        <w:rPr>
          <w:rFonts w:ascii="Times New Roman" w:hAnsi="Times New Roman" w:eastAsia="Calibri" w:cs="Times New Roman"/>
          <w:kern w:val="0"/>
          <w:szCs w:val="24"/>
          <w:shd w:val="clear" w:color="auto" w:fill="FFFFFF"/>
          <w:lang w:val="en-US"/>
          <w14:ligatures w14:val="none"/>
        </w:rPr>
        <w:t xml:space="preserve">. </w:t>
      </w:r>
      <w:r w:rsidRPr="00417BEE">
        <w:rPr>
          <w:rFonts w:ascii="Times New Roman" w:hAnsi="Times New Roman" w:eastAsia="Calibri" w:cs="Times New Roman"/>
          <w:kern w:val="0"/>
          <w:szCs w:val="24"/>
          <w:shd w:val="clear" w:color="auto" w:fill="FFFFFF"/>
          <w:lang w:val="en-US"/>
          <w14:ligatures w14:val="none"/>
        </w:rPr>
        <w:t>This is because the definition of the Collector of Stamp Duty under Section 2 of Stamp Duty Act is the Kenya Revenue Authority established under the Kenya Revenue Authority Act.</w:t>
      </w:r>
      <w:r w:rsidRPr="00417BEE">
        <w:rPr>
          <w:rFonts w:ascii="Times New Roman" w:hAnsi="Times New Roman" w:eastAsia="Calibri" w:cs="Times New Roman"/>
          <w:kern w:val="0"/>
          <w:szCs w:val="24"/>
          <w:shd w:val="clear" w:color="auto" w:fill="FFFFFF"/>
          <w:vertAlign w:val="superscript"/>
          <w:lang w:val="en-US"/>
          <w14:ligatures w14:val="none"/>
        </w:rPr>
        <w:footnoteReference w:id="11"/>
      </w:r>
    </w:p>
    <w:p w:rsidRPr="00417BEE" w:rsidR="00417BEE" w:rsidP="00FE355B" w:rsidRDefault="00417BEE" w14:paraId="3B1F8C46" w14:textId="21704F06">
      <w:pPr>
        <w:shd w:val="clear" w:color="auto" w:fill="FFFFFF"/>
        <w:spacing w:line="240" w:lineRule="auto"/>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Stamp duty is paid by THE PURCHASER. However, the relevant procedure requires the seller of the property to settle capital gains tax (if any) first before the transfer of the property is initiated</w:t>
      </w:r>
      <w:r w:rsidR="008D13B8">
        <w:rPr>
          <w:rFonts w:ascii="Times New Roman" w:hAnsi="Times New Roman" w:eastAsia="Calibri" w:cs="Times New Roman"/>
          <w:kern w:val="0"/>
          <w:szCs w:val="24"/>
          <w:shd w:val="clear" w:color="auto" w:fill="FFFFFF"/>
          <w:lang w:val="en-US"/>
          <w14:ligatures w14:val="none"/>
        </w:rPr>
        <w:t>.</w:t>
      </w:r>
    </w:p>
    <w:p w:rsidRPr="006B2ED8" w:rsidR="00417BEE" w:rsidP="006B2ED8" w:rsidRDefault="00417BEE" w14:paraId="44553418" w14:textId="74450AE8">
      <w:pPr>
        <w:pStyle w:val="Heading1"/>
        <w:numPr>
          <w:ilvl w:val="0"/>
          <w:numId w:val="23"/>
        </w:numPr>
        <w:rPr>
          <w:rFonts w:ascii="Times New Roman" w:hAnsi="Times New Roman" w:cs="Times New Roman"/>
          <w:b/>
          <w:bCs/>
          <w:i/>
          <w:iCs/>
          <w:color w:val="auto"/>
          <w:sz w:val="24"/>
          <w:szCs w:val="24"/>
          <w:u w:val="single"/>
          <w:shd w:val="clear" w:color="auto" w:fill="FFFFFF"/>
          <w:lang w:val="en-US"/>
        </w:rPr>
      </w:pPr>
      <w:bookmarkStart w:name="_Toc159308868" w:id="7"/>
      <w:r w:rsidRPr="006B2ED8">
        <w:rPr>
          <w:rFonts w:ascii="Times New Roman" w:hAnsi="Times New Roman" w:cs="Times New Roman"/>
          <w:b/>
          <w:bCs/>
          <w:i/>
          <w:iCs/>
          <w:color w:val="auto"/>
          <w:sz w:val="24"/>
          <w:szCs w:val="24"/>
          <w:u w:val="single"/>
          <w:shd w:val="clear" w:color="auto" w:fill="FFFFFF"/>
          <w:lang w:val="en-US"/>
        </w:rPr>
        <w:t>Overview of Capital Gains Tax</w:t>
      </w:r>
      <w:bookmarkEnd w:id="7"/>
    </w:p>
    <w:p w:rsidRPr="00417BEE" w:rsidR="00417BEE" w:rsidP="00FE355B" w:rsidRDefault="00417BEE" w14:paraId="13BC4E52" w14:textId="77777777">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Capital Gains Tax is tax levied on gains made from the transfer of property in Kenya (whether or not the property was acquired before 1</w:t>
      </w:r>
      <w:r w:rsidRPr="00417BEE">
        <w:rPr>
          <w:rFonts w:ascii="Times New Roman" w:hAnsi="Times New Roman" w:eastAsia="Calibri" w:cs="Times New Roman"/>
          <w:kern w:val="0"/>
          <w:szCs w:val="24"/>
          <w:shd w:val="clear" w:color="auto" w:fill="FFFFFF"/>
          <w:vertAlign w:val="superscript"/>
          <w:lang w:val="en-US"/>
          <w14:ligatures w14:val="none"/>
        </w:rPr>
        <w:t>st</w:t>
      </w:r>
      <w:r w:rsidRPr="00417BEE">
        <w:rPr>
          <w:rFonts w:ascii="Times New Roman" w:hAnsi="Times New Roman" w:eastAsia="Calibri" w:cs="Times New Roman"/>
          <w:kern w:val="0"/>
          <w:szCs w:val="24"/>
          <w:shd w:val="clear" w:color="auto" w:fill="FFFFFF"/>
          <w:lang w:val="en-US"/>
          <w14:ligatures w14:val="none"/>
        </w:rPr>
        <w:t xml:space="preserve"> January, 2015).</w:t>
      </w:r>
      <w:r w:rsidRPr="00417BEE">
        <w:rPr>
          <w:rFonts w:ascii="Times New Roman" w:hAnsi="Times New Roman" w:eastAsia="Calibri" w:cs="Times New Roman"/>
          <w:kern w:val="0"/>
          <w:szCs w:val="24"/>
          <w:shd w:val="clear" w:color="auto" w:fill="FFFFFF"/>
          <w:vertAlign w:val="superscript"/>
          <w:lang w:val="en-US"/>
          <w14:ligatures w14:val="none"/>
        </w:rPr>
        <w:footnoteReference w:id="12"/>
      </w:r>
      <w:r w:rsidRPr="00417BEE">
        <w:rPr>
          <w:rFonts w:ascii="Times New Roman" w:hAnsi="Times New Roman" w:eastAsia="Calibri" w:cs="Times New Roman"/>
          <w:kern w:val="0"/>
          <w:szCs w:val="24"/>
          <w:shd w:val="clear" w:color="auto" w:fill="FFFFFF"/>
          <w:lang w:val="en-US"/>
          <w14:ligatures w14:val="none"/>
        </w:rPr>
        <w:t xml:space="preserve"> As earlier stated, it is declared and paid by the seller or transferor of the property.</w:t>
      </w:r>
    </w:p>
    <w:p w:rsidRPr="00417BEE" w:rsidR="00417BEE" w:rsidP="00FE355B" w:rsidRDefault="00417BEE" w14:paraId="3A154BD9" w14:textId="77777777">
      <w:pPr>
        <w:shd w:val="clear" w:color="auto" w:fill="FFFFFF"/>
        <w:spacing w:line="240" w:lineRule="auto"/>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Subsequently, what constitutes transfer of property in Kenya is delineated in the 8</w:t>
      </w:r>
      <w:r w:rsidRPr="00417BEE">
        <w:rPr>
          <w:rFonts w:ascii="Times New Roman" w:hAnsi="Times New Roman" w:eastAsia="Calibri" w:cs="Times New Roman"/>
          <w:kern w:val="0"/>
          <w:szCs w:val="24"/>
          <w:shd w:val="clear" w:color="auto" w:fill="FFFFFF"/>
          <w:vertAlign w:val="superscript"/>
          <w:lang w:val="en-US"/>
          <w14:ligatures w14:val="none"/>
        </w:rPr>
        <w:t>th</w:t>
      </w:r>
      <w:r w:rsidRPr="00417BEE">
        <w:rPr>
          <w:rFonts w:ascii="Times New Roman" w:hAnsi="Times New Roman" w:eastAsia="Calibri" w:cs="Times New Roman"/>
          <w:kern w:val="0"/>
          <w:szCs w:val="24"/>
          <w:shd w:val="clear" w:color="auto" w:fill="FFFFFF"/>
          <w:lang w:val="en-US"/>
          <w14:ligatures w14:val="none"/>
        </w:rPr>
        <w:t xml:space="preserve"> Schedule of the Income Tax Act and includes selling the property, exchanging the property, gifting the property, inheritance, loss, destruction, or extinction of property whether or not compensation is received, abandonment, surrender, cancellation, or forfeiture of or the expiration of rights to property.</w:t>
      </w:r>
      <w:r w:rsidRPr="00417BEE">
        <w:rPr>
          <w:rFonts w:ascii="Times New Roman" w:hAnsi="Times New Roman" w:eastAsia="Calibri" w:cs="Times New Roman"/>
          <w:kern w:val="0"/>
          <w:szCs w:val="24"/>
          <w:shd w:val="clear" w:color="auto" w:fill="FFFFFF"/>
          <w:vertAlign w:val="superscript"/>
          <w:lang w:val="en-US"/>
          <w14:ligatures w14:val="none"/>
        </w:rPr>
        <w:footnoteReference w:id="13"/>
      </w:r>
    </w:p>
    <w:p w:rsidRPr="00417BEE" w:rsidR="00417BEE" w:rsidP="00FE355B" w:rsidRDefault="0085594C" w14:paraId="5E0B962D" w14:textId="1F4AAD93">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r>
        <w:rPr>
          <w:rFonts w:ascii="Times New Roman" w:hAnsi="Times New Roman" w:eastAsia="Calibri" w:cs="Times New Roman"/>
          <w:kern w:val="0"/>
          <w:szCs w:val="24"/>
          <w:shd w:val="clear" w:color="auto" w:fill="FFFFFF"/>
          <w:lang w:val="en-US"/>
          <w14:ligatures w14:val="none"/>
        </w:rPr>
        <w:t>It is Noteworthy</w:t>
      </w:r>
      <w:r w:rsidRPr="00417BEE" w:rsidR="00417BEE">
        <w:rPr>
          <w:rFonts w:ascii="Times New Roman" w:hAnsi="Times New Roman" w:eastAsia="Calibri" w:cs="Times New Roman"/>
          <w:kern w:val="0"/>
          <w:szCs w:val="24"/>
          <w:shd w:val="clear" w:color="auto" w:fill="FFFFFF"/>
          <w:lang w:val="en-US"/>
          <w14:ligatures w14:val="none"/>
        </w:rPr>
        <w:t>, however, there are some instances when land transfer transactions are not subjected to capital gains tax, for instance:</w:t>
      </w:r>
    </w:p>
    <w:p w:rsidRPr="00417BEE" w:rsidR="00417BEE" w:rsidP="00FE355B" w:rsidRDefault="00417BEE" w14:paraId="7D8D2E16" w14:textId="77777777">
      <w:pPr>
        <w:numPr>
          <w:ilvl w:val="0"/>
          <w:numId w:val="24"/>
        </w:numPr>
        <w:shd w:val="clear" w:color="auto" w:fill="FFFFFF"/>
        <w:spacing w:after="0" w:line="240" w:lineRule="auto"/>
        <w:contextualSpacing/>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 xml:space="preserve">When the transfer value is not more than three million shillings, </w:t>
      </w:r>
    </w:p>
    <w:p w:rsidRPr="00417BEE" w:rsidR="00417BEE" w:rsidP="00FE355B" w:rsidRDefault="00417BEE" w14:paraId="2C2DF7DB" w14:textId="77777777">
      <w:pPr>
        <w:numPr>
          <w:ilvl w:val="0"/>
          <w:numId w:val="24"/>
        </w:numPr>
        <w:shd w:val="clear" w:color="auto" w:fill="FFFFFF"/>
        <w:spacing w:after="0" w:line="240" w:lineRule="auto"/>
        <w:contextualSpacing/>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agricultural property of less than 50 acres that is outside a town or urban area</w:t>
      </w:r>
    </w:p>
    <w:p w:rsidRPr="00417BEE" w:rsidR="00417BEE" w:rsidP="00FE355B" w:rsidRDefault="00417BEE" w14:paraId="7A8A5BC1" w14:textId="77777777">
      <w:pPr>
        <w:numPr>
          <w:ilvl w:val="0"/>
          <w:numId w:val="24"/>
        </w:numPr>
        <w:shd w:val="clear" w:color="auto" w:fill="FFFFFF"/>
        <w:spacing w:after="0" w:line="240" w:lineRule="auto"/>
        <w:contextualSpacing/>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When dealing with transfer of inheritance or succession matters</w:t>
      </w:r>
    </w:p>
    <w:p w:rsidRPr="00417BEE" w:rsidR="00417BEE" w:rsidP="00FE355B" w:rsidRDefault="00417BEE" w14:paraId="28EEFB18" w14:textId="77777777">
      <w:pPr>
        <w:numPr>
          <w:ilvl w:val="0"/>
          <w:numId w:val="24"/>
        </w:numPr>
        <w:shd w:val="clear" w:color="auto" w:fill="FFFFFF"/>
        <w:spacing w:after="0" w:line="240" w:lineRule="auto"/>
        <w:contextualSpacing/>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When the transfer of assets is between spouses</w:t>
      </w:r>
    </w:p>
    <w:p w:rsidRPr="00417BEE" w:rsidR="00417BEE" w:rsidP="00FE355B" w:rsidRDefault="00417BEE" w14:paraId="7323847C" w14:textId="77777777">
      <w:pPr>
        <w:numPr>
          <w:ilvl w:val="0"/>
          <w:numId w:val="24"/>
        </w:numPr>
        <w:shd w:val="clear" w:color="auto" w:fill="FFFFFF"/>
        <w:spacing w:after="0" w:line="240" w:lineRule="auto"/>
        <w:contextualSpacing/>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When transfer is to a company where spouses or a spouse and immediate family hold 100% shareholding</w:t>
      </w:r>
    </w:p>
    <w:p w:rsidR="00417BEE" w:rsidP="00FE355B" w:rsidRDefault="00417BEE" w14:paraId="349E6ECD" w14:textId="77777777">
      <w:pPr>
        <w:numPr>
          <w:ilvl w:val="0"/>
          <w:numId w:val="24"/>
        </w:numPr>
        <w:shd w:val="clear" w:color="auto" w:fill="FFFFFF"/>
        <w:spacing w:line="240" w:lineRule="auto"/>
        <w:contextualSpacing/>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Transfer of a private residence where the individual owner has occupied the residence continuously for the three-year period immediately prior to the transfer.</w:t>
      </w:r>
    </w:p>
    <w:p w:rsidRPr="00417BEE" w:rsidR="00FE355B" w:rsidP="00FE355B" w:rsidRDefault="00FE355B" w14:paraId="7BCAB0DF" w14:textId="77777777">
      <w:pPr>
        <w:shd w:val="clear" w:color="auto" w:fill="FFFFFF"/>
        <w:spacing w:line="240" w:lineRule="auto"/>
        <w:ind w:left="720"/>
        <w:contextualSpacing/>
        <w:jc w:val="both"/>
        <w:rPr>
          <w:rFonts w:ascii="Times New Roman" w:hAnsi="Times New Roman" w:eastAsia="Calibri" w:cs="Times New Roman"/>
          <w:kern w:val="0"/>
          <w:szCs w:val="24"/>
          <w:shd w:val="clear" w:color="auto" w:fill="FFFFFF"/>
          <w:lang w:val="en-US"/>
          <w14:ligatures w14:val="none"/>
        </w:rPr>
      </w:pPr>
    </w:p>
    <w:p w:rsidR="00417BEE" w:rsidP="00FE355B" w:rsidRDefault="00417BEE" w14:paraId="3D0D7BB9" w14:textId="77777777">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The computation of capital gain is done by looking at the net transfer value of the property vis a vis the adjusted cost of the property</w:t>
      </w:r>
    </w:p>
    <w:p w:rsidRPr="00417BEE" w:rsidR="00B1434C" w:rsidP="00FE355B" w:rsidRDefault="00B1434C" w14:paraId="4E1B2E71" w14:textId="77777777">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p>
    <w:p w:rsidRPr="00410402" w:rsidR="00417BEE" w:rsidP="00FE355B" w:rsidRDefault="00417BEE" w14:paraId="49504C76"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r w:rsidRPr="00417BEE">
        <w:rPr>
          <w:rFonts w:ascii="Times New Roman" w:hAnsi="Times New Roman" w:eastAsia="Calibri" w:cs="Times New Roman"/>
          <w:b/>
          <w:bCs/>
          <w:kern w:val="0"/>
          <w:szCs w:val="24"/>
          <w:shd w:val="clear" w:color="auto" w:fill="FFFFFF"/>
          <w:lang w:val="en-US"/>
          <w14:ligatures w14:val="none"/>
        </w:rPr>
        <w:t>Capital gain = Net Transfer Value - Adjusted cost of property</w:t>
      </w:r>
    </w:p>
    <w:p w:rsidRPr="00417BEE" w:rsidR="00B1434C" w:rsidP="00FE355B" w:rsidRDefault="00B1434C" w14:paraId="191A2A30"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p>
    <w:p w:rsidRPr="00417BEE" w:rsidR="00417BEE" w:rsidP="00FE355B" w:rsidRDefault="00417BEE" w14:paraId="2892260F" w14:textId="77777777">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Between 1</w:t>
      </w:r>
      <w:r w:rsidRPr="00417BEE">
        <w:rPr>
          <w:rFonts w:ascii="Times New Roman" w:hAnsi="Times New Roman" w:eastAsia="Calibri" w:cs="Times New Roman"/>
          <w:kern w:val="0"/>
          <w:szCs w:val="24"/>
          <w:shd w:val="clear" w:color="auto" w:fill="FFFFFF"/>
          <w:vertAlign w:val="superscript"/>
          <w:lang w:val="en-US"/>
          <w14:ligatures w14:val="none"/>
        </w:rPr>
        <w:t>st</w:t>
      </w:r>
      <w:r w:rsidRPr="00417BEE">
        <w:rPr>
          <w:rFonts w:ascii="Times New Roman" w:hAnsi="Times New Roman" w:eastAsia="Calibri" w:cs="Times New Roman"/>
          <w:kern w:val="0"/>
          <w:szCs w:val="24"/>
          <w:shd w:val="clear" w:color="auto" w:fill="FFFFFF"/>
          <w:lang w:val="en-US"/>
          <w14:ligatures w14:val="none"/>
        </w:rPr>
        <w:t xml:space="preserve"> January 2015 to December 31</w:t>
      </w:r>
      <w:r w:rsidRPr="00417BEE">
        <w:rPr>
          <w:rFonts w:ascii="Times New Roman" w:hAnsi="Times New Roman" w:eastAsia="Calibri" w:cs="Times New Roman"/>
          <w:kern w:val="0"/>
          <w:szCs w:val="24"/>
          <w:shd w:val="clear" w:color="auto" w:fill="FFFFFF"/>
          <w:vertAlign w:val="superscript"/>
          <w:lang w:val="en-US"/>
          <w14:ligatures w14:val="none"/>
        </w:rPr>
        <w:t>st</w:t>
      </w:r>
      <w:r w:rsidRPr="00417BEE">
        <w:rPr>
          <w:rFonts w:ascii="Times New Roman" w:hAnsi="Times New Roman" w:eastAsia="Calibri" w:cs="Times New Roman"/>
          <w:kern w:val="0"/>
          <w:szCs w:val="24"/>
          <w:shd w:val="clear" w:color="auto" w:fill="FFFFFF"/>
          <w:lang w:val="en-US"/>
          <w14:ligatures w14:val="none"/>
        </w:rPr>
        <w:t xml:space="preserve"> 2022, the rate of tax was 5%. However, the Finance Act, 2022 brought about changes commencing on 1</w:t>
      </w:r>
      <w:r w:rsidRPr="00417BEE">
        <w:rPr>
          <w:rFonts w:ascii="Times New Roman" w:hAnsi="Times New Roman" w:eastAsia="Calibri" w:cs="Times New Roman"/>
          <w:kern w:val="0"/>
          <w:szCs w:val="24"/>
          <w:shd w:val="clear" w:color="auto" w:fill="FFFFFF"/>
          <w:vertAlign w:val="superscript"/>
          <w:lang w:val="en-US"/>
          <w14:ligatures w14:val="none"/>
        </w:rPr>
        <w:t>st</w:t>
      </w:r>
      <w:r w:rsidRPr="00417BEE">
        <w:rPr>
          <w:rFonts w:ascii="Times New Roman" w:hAnsi="Times New Roman" w:eastAsia="Calibri" w:cs="Times New Roman"/>
          <w:kern w:val="0"/>
          <w:szCs w:val="24"/>
          <w:shd w:val="clear" w:color="auto" w:fill="FFFFFF"/>
          <w:lang w:val="en-US"/>
          <w14:ligatures w14:val="none"/>
        </w:rPr>
        <w:t xml:space="preserve"> January 2023 making the tax rate 15%.</w:t>
      </w:r>
    </w:p>
    <w:p w:rsidR="00417BEE" w:rsidP="00FE355B" w:rsidRDefault="00417BEE" w14:paraId="09CAC31A" w14:textId="5DB2D2FA">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 xml:space="preserve">Therefore, if </w:t>
      </w:r>
      <w:r w:rsidRPr="00417BEE" w:rsidR="0014681C">
        <w:rPr>
          <w:rFonts w:ascii="Times New Roman" w:hAnsi="Times New Roman" w:eastAsia="Calibri" w:cs="Times New Roman"/>
          <w:kern w:val="0"/>
          <w:szCs w:val="24"/>
          <w:shd w:val="clear" w:color="auto" w:fill="FFFFFF"/>
          <w:lang w:val="en-US"/>
          <w14:ligatures w14:val="none"/>
        </w:rPr>
        <w:t>there is</w:t>
      </w:r>
      <w:r w:rsidRPr="00417BEE">
        <w:rPr>
          <w:rFonts w:ascii="Times New Roman" w:hAnsi="Times New Roman" w:eastAsia="Calibri" w:cs="Times New Roman"/>
          <w:kern w:val="0"/>
          <w:szCs w:val="24"/>
          <w:shd w:val="clear" w:color="auto" w:fill="FFFFFF"/>
          <w:lang w:val="en-US"/>
          <w14:ligatures w14:val="none"/>
        </w:rPr>
        <w:t xml:space="preserve"> a gain, multiply the gain amount by the rate of 15% to find the amount owed in capital gains tax.</w:t>
      </w:r>
    </w:p>
    <w:p w:rsidRPr="00417BEE" w:rsidR="00B1434C" w:rsidP="00FE355B" w:rsidRDefault="00B1434C" w14:paraId="465DBC2C" w14:textId="77777777">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p>
    <w:p w:rsidRPr="00417BEE" w:rsidR="00417BEE" w:rsidP="00FE355B" w:rsidRDefault="00417BEE" w14:paraId="42AB7205" w14:textId="77777777">
      <w:pPr>
        <w:shd w:val="clear" w:color="auto" w:fill="FFFFFF"/>
        <w:spacing w:after="0" w:line="240" w:lineRule="auto"/>
        <w:jc w:val="both"/>
        <w:rPr>
          <w:rFonts w:ascii="Times New Roman" w:hAnsi="Times New Roman" w:eastAsia="Calibri" w:cs="Times New Roman"/>
          <w:kern w:val="0"/>
          <w:szCs w:val="24"/>
          <w:shd w:val="clear" w:color="auto" w:fill="FFFFFF"/>
          <w:lang w:val="en-US"/>
          <w14:ligatures w14:val="none"/>
        </w:rPr>
      </w:pPr>
      <w:r w:rsidRPr="00417BEE">
        <w:rPr>
          <w:rFonts w:ascii="Times New Roman" w:hAnsi="Times New Roman" w:eastAsia="Calibri" w:cs="Times New Roman"/>
          <w:kern w:val="0"/>
          <w:szCs w:val="24"/>
          <w:shd w:val="clear" w:color="auto" w:fill="FFFFFF"/>
          <w:lang w:val="en-US"/>
          <w14:ligatures w14:val="none"/>
        </w:rPr>
        <w:t xml:space="preserve">A practical example of the computation of capital gains tax is as follows: </w:t>
      </w:r>
    </w:p>
    <w:p w:rsidRPr="00417BEE" w:rsidR="00417BEE" w:rsidP="00FE355B" w:rsidRDefault="00417BEE" w14:paraId="4641FEC9"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r w:rsidRPr="00417BEE">
        <w:rPr>
          <w:rFonts w:ascii="Times New Roman" w:hAnsi="Times New Roman" w:eastAsia="Calibri" w:cs="Times New Roman"/>
          <w:b/>
          <w:bCs/>
          <w:kern w:val="0"/>
          <w:szCs w:val="24"/>
          <w:shd w:val="clear" w:color="auto" w:fill="FFFFFF"/>
          <w:lang w:val="en-US"/>
          <w14:ligatures w14:val="none"/>
        </w:rPr>
        <w:t>If you bought a piece of land for Ksh1,000,000/= and sell it for Ksh1,500,000/= assuming there are no adjustments for inflation or costs, the gain would be Ksh 500,000/=.</w:t>
      </w:r>
    </w:p>
    <w:p w:rsidRPr="00417BEE" w:rsidR="00417BEE" w:rsidP="00FE355B" w:rsidRDefault="00417BEE" w14:paraId="6CD83E1B"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r w:rsidRPr="00417BEE">
        <w:rPr>
          <w:rFonts w:ascii="Times New Roman" w:hAnsi="Times New Roman" w:eastAsia="Calibri" w:cs="Times New Roman"/>
          <w:b/>
          <w:bCs/>
          <w:kern w:val="0"/>
          <w:szCs w:val="24"/>
          <w:shd w:val="clear" w:color="auto" w:fill="FFFFFF"/>
          <w:lang w:val="en-US"/>
          <w14:ligatures w14:val="none"/>
        </w:rPr>
        <w:t>To calculate the Capital Gains Tax, you multiply this figure by the tax rate of 15%.</w:t>
      </w:r>
    </w:p>
    <w:p w:rsidRPr="00417BEE" w:rsidR="00417BEE" w:rsidP="00FE355B" w:rsidRDefault="00417BEE" w14:paraId="3ED390E3"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p>
    <w:p w:rsidRPr="00417BEE" w:rsidR="00417BEE" w:rsidP="00FE355B" w:rsidRDefault="00417BEE" w14:paraId="556A30B3"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r w:rsidRPr="00417BEE">
        <w:rPr>
          <w:rFonts w:ascii="Times New Roman" w:hAnsi="Times New Roman" w:eastAsia="Calibri" w:cs="Times New Roman"/>
          <w:b/>
          <w:bCs/>
          <w:kern w:val="0"/>
          <w:szCs w:val="24"/>
          <w:shd w:val="clear" w:color="auto" w:fill="FFFFFF"/>
          <w:lang w:val="en-US"/>
          <w14:ligatures w14:val="none"/>
        </w:rPr>
        <w:t>CGT = Ksh 500,000 x 15%= Ksh 75,000/=</w:t>
      </w:r>
    </w:p>
    <w:p w:rsidRPr="00417BEE" w:rsidR="00417BEE" w:rsidP="00FE355B" w:rsidRDefault="00417BEE" w14:paraId="65DB33DE"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r w:rsidRPr="00417BEE">
        <w:rPr>
          <w:rFonts w:ascii="Times New Roman" w:hAnsi="Times New Roman" w:eastAsia="Calibri" w:cs="Times New Roman"/>
          <w:b/>
          <w:bCs/>
          <w:kern w:val="0"/>
          <w:szCs w:val="24"/>
          <w:shd w:val="clear" w:color="auto" w:fill="FFFFFF"/>
          <w:lang w:val="en-US"/>
          <w14:ligatures w14:val="none"/>
        </w:rPr>
        <w:t>CGT = KES 25,000</w:t>
      </w:r>
    </w:p>
    <w:p w:rsidRPr="00417BEE" w:rsidR="00417BEE" w:rsidP="00FE355B" w:rsidRDefault="00417BEE" w14:paraId="2561BA9F" w14:textId="77777777">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p>
    <w:p w:rsidRPr="00417BEE" w:rsidR="00417BEE" w:rsidP="00FE355B" w:rsidRDefault="00417BEE" w14:paraId="29806A30" w14:textId="0F7C5160">
      <w:pPr>
        <w:shd w:val="clear" w:color="auto" w:fill="FFFFFF"/>
        <w:spacing w:after="0" w:line="240" w:lineRule="auto"/>
        <w:jc w:val="both"/>
        <w:rPr>
          <w:rFonts w:ascii="Times New Roman" w:hAnsi="Times New Roman" w:eastAsia="Calibri" w:cs="Times New Roman"/>
          <w:b/>
          <w:bCs/>
          <w:kern w:val="0"/>
          <w:szCs w:val="24"/>
          <w:shd w:val="clear" w:color="auto" w:fill="FFFFFF"/>
          <w:lang w:val="en-US"/>
          <w14:ligatures w14:val="none"/>
        </w:rPr>
      </w:pPr>
      <w:r w:rsidRPr="00417BEE">
        <w:rPr>
          <w:rFonts w:ascii="Times New Roman" w:hAnsi="Times New Roman" w:eastAsia="Calibri" w:cs="Times New Roman"/>
          <w:b/>
          <w:bCs/>
          <w:kern w:val="0"/>
          <w:szCs w:val="24"/>
          <w:shd w:val="clear" w:color="auto" w:fill="FFFFFF"/>
          <w:lang w:val="en-US"/>
          <w14:ligatures w14:val="none"/>
        </w:rPr>
        <w:t>As a result, the capital gains tax payable would be Ksh 75,000/=</w:t>
      </w:r>
    </w:p>
    <w:p w:rsidRPr="008A55A2" w:rsidR="00417BEE" w:rsidP="008A55A2" w:rsidRDefault="00417BEE" w14:paraId="3E767839" w14:textId="75E3CF40">
      <w:pPr>
        <w:pStyle w:val="Heading1"/>
        <w:numPr>
          <w:ilvl w:val="0"/>
          <w:numId w:val="23"/>
        </w:numPr>
        <w:rPr>
          <w:rFonts w:ascii="Times New Roman" w:hAnsi="Times New Roman" w:cs="Times New Roman"/>
          <w:b/>
          <w:bCs/>
          <w:i/>
          <w:iCs/>
          <w:color w:val="auto"/>
          <w:sz w:val="24"/>
          <w:szCs w:val="24"/>
          <w:u w:val="single"/>
          <w:lang w:val="en-US"/>
        </w:rPr>
      </w:pPr>
      <w:bookmarkStart w:name="_Toc159308869" w:id="8"/>
      <w:r w:rsidRPr="008A55A2">
        <w:rPr>
          <w:rFonts w:ascii="Times New Roman" w:hAnsi="Times New Roman" w:cs="Times New Roman"/>
          <w:b/>
          <w:bCs/>
          <w:i/>
          <w:iCs/>
          <w:color w:val="auto"/>
          <w:sz w:val="24"/>
          <w:szCs w:val="24"/>
          <w:u w:val="single"/>
          <w:lang w:val="en-US"/>
        </w:rPr>
        <w:t>Actual payment of Capital Gains Tax and Stamp Duty</w:t>
      </w:r>
      <w:bookmarkEnd w:id="8"/>
    </w:p>
    <w:p w:rsidR="00417BEE" w:rsidP="00FE355B" w:rsidRDefault="00417BEE" w14:paraId="26E5A958" w14:textId="08082A4F">
      <w:pPr>
        <w:shd w:val="clear" w:color="auto" w:fill="FFFFFF"/>
        <w:spacing w:after="0" w:line="240" w:lineRule="auto"/>
        <w:jc w:val="both"/>
        <w:rPr>
          <w:rFonts w:ascii="Times New Roman" w:hAnsi="Times New Roman" w:eastAsia="Calibri"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 xml:space="preserve">For payment of CGT, the seller or their advocate logs into the seller’s iTax profile and generates a </w:t>
      </w:r>
      <w:r w:rsidRPr="00417BEE">
        <w:rPr>
          <w:rFonts w:ascii="Times New Roman" w:hAnsi="Times New Roman" w:eastAsia="Calibri" w:cs="Times New Roman"/>
          <w:kern w:val="0"/>
          <w:szCs w:val="24"/>
          <w:lang w:val="en-US"/>
          <w14:ligatures w14:val="none"/>
        </w:rPr>
        <w:t>payment registration or PRN form. The form includes a reference/acknowledgement number and is submitted to a chosen bank by the seller or their advocate for the specified Capital Gains Tax (CGT) amount.</w:t>
      </w:r>
      <w:r w:rsidR="003E16D7">
        <w:rPr>
          <w:rFonts w:ascii="Times New Roman" w:hAnsi="Times New Roman" w:eastAsia="Calibri" w:cs="Times New Roman"/>
          <w:kern w:val="0"/>
          <w:szCs w:val="24"/>
          <w:lang w:val="en-US"/>
          <w14:ligatures w14:val="none"/>
        </w:rPr>
        <w:t xml:space="preserve"> </w:t>
      </w:r>
      <w:r w:rsidRPr="00417BEE">
        <w:rPr>
          <w:rFonts w:ascii="Times New Roman" w:hAnsi="Times New Roman" w:eastAsia="Calibri" w:cs="Times New Roman"/>
          <w:kern w:val="0"/>
          <w:szCs w:val="24"/>
          <w:lang w:val="en-US"/>
          <w14:ligatures w14:val="none"/>
        </w:rPr>
        <w:t xml:space="preserve">The mantle shifts to the buyer’s advocate who obtains the PRN form from the seller’s advocate and uses the aforementioned acknowledgement number to create a separate PRN form, this time on the buyer’s iTax profile to facilitate the payment of stamp duty. This PRN form is also presented to the buyer’s bank of choice by the buyer’s advocate in order to pay the indicated stamp duty amount. </w:t>
      </w:r>
    </w:p>
    <w:p w:rsidRPr="00417BEE" w:rsidR="003E16D7" w:rsidP="00FE355B" w:rsidRDefault="003E16D7" w14:paraId="4312A9F3" w14:textId="77777777">
      <w:pPr>
        <w:shd w:val="clear" w:color="auto" w:fill="FFFFFF"/>
        <w:spacing w:after="0" w:line="240" w:lineRule="auto"/>
        <w:jc w:val="both"/>
        <w:rPr>
          <w:rFonts w:ascii="Times New Roman" w:hAnsi="Times New Roman" w:eastAsia="Calibri" w:cs="Times New Roman"/>
          <w:kern w:val="0"/>
          <w:szCs w:val="24"/>
          <w:lang w:val="en-US"/>
          <w14:ligatures w14:val="none"/>
        </w:rPr>
      </w:pPr>
    </w:p>
    <w:p w:rsidRPr="00417BEE" w:rsidR="00417BEE" w:rsidP="00FE355B" w:rsidRDefault="00417BEE" w14:paraId="736A1E3F" w14:textId="2C835163">
      <w:pPr>
        <w:shd w:val="clear" w:color="auto" w:fill="FFFFFF"/>
        <w:spacing w:after="0" w:line="240" w:lineRule="auto"/>
        <w:jc w:val="both"/>
        <w:rPr>
          <w:rFonts w:ascii="Times New Roman" w:hAnsi="Times New Roman" w:eastAsia="Times New Roman" w:cs="Times New Roman"/>
          <w:kern w:val="0"/>
          <w:szCs w:val="24"/>
          <w:lang w:val="en-US"/>
          <w14:ligatures w14:val="none"/>
        </w:rPr>
      </w:pPr>
      <w:r w:rsidRPr="00417BEE">
        <w:rPr>
          <w:rFonts w:ascii="Times New Roman" w:hAnsi="Times New Roman" w:eastAsia="Times New Roman" w:cs="Times New Roman"/>
          <w:kern w:val="0"/>
          <w:szCs w:val="24"/>
          <w:lang w:val="en-US"/>
          <w14:ligatures w14:val="none"/>
        </w:rPr>
        <w:t>Once stamp duty is settled, the buyer's advocate submits the relevant documents(the transfer instruments and the stamp duty payment receipts(from the bank and iTax) at the appropriate registry office for franking, which is the placement of the official mark by the collector of stamp duty to show the required tax has been paid. The process of franking typically spans 2-4 days.</w:t>
      </w:r>
    </w:p>
    <w:p w:rsidRPr="0006191E" w:rsidR="003E16D7" w:rsidP="0006191E" w:rsidRDefault="003E16D7" w14:paraId="63765064" w14:textId="65A5C3CB">
      <w:pPr>
        <w:pStyle w:val="Heading1"/>
        <w:numPr>
          <w:ilvl w:val="0"/>
          <w:numId w:val="23"/>
        </w:numPr>
        <w:rPr>
          <w:rFonts w:ascii="Times New Roman" w:hAnsi="Times New Roman" w:cs="Times New Roman"/>
          <w:b/>
          <w:bCs/>
          <w:i/>
          <w:iCs/>
          <w:color w:val="auto"/>
          <w:sz w:val="24"/>
          <w:szCs w:val="24"/>
          <w:u w:val="single"/>
          <w:lang w:val="en-US"/>
        </w:rPr>
      </w:pPr>
      <w:bookmarkStart w:name="_Toc159308870" w:id="9"/>
      <w:r w:rsidRPr="008A55A2">
        <w:rPr>
          <w:rFonts w:ascii="Times New Roman" w:hAnsi="Times New Roman" w:cs="Times New Roman"/>
          <w:b/>
          <w:bCs/>
          <w:i/>
          <w:iCs/>
          <w:color w:val="auto"/>
          <w:sz w:val="24"/>
          <w:szCs w:val="24"/>
          <w:u w:val="single"/>
          <w:lang w:val="en-US"/>
        </w:rPr>
        <w:t>Procedure for Registration of Transfer Instruments</w:t>
      </w:r>
      <w:bookmarkEnd w:id="9"/>
      <w:r w:rsidRPr="008A55A2">
        <w:rPr>
          <w:rFonts w:ascii="Times New Roman" w:hAnsi="Times New Roman" w:cs="Times New Roman"/>
          <w:b/>
          <w:bCs/>
          <w:i/>
          <w:iCs/>
          <w:color w:val="auto"/>
          <w:sz w:val="24"/>
          <w:szCs w:val="24"/>
          <w:u w:val="single"/>
          <w:lang w:val="en-US"/>
        </w:rPr>
        <w:t xml:space="preserve"> </w:t>
      </w:r>
    </w:p>
    <w:p w:rsidRPr="008A55A2" w:rsidR="008A120F" w:rsidP="008A55A2" w:rsidRDefault="00E82554" w14:paraId="7BA8FD51" w14:textId="76384264">
      <w:pPr>
        <w:pStyle w:val="Heading2"/>
        <w:numPr>
          <w:ilvl w:val="1"/>
          <w:numId w:val="23"/>
        </w:numPr>
        <w:rPr>
          <w:rFonts w:ascii="Times New Roman" w:hAnsi="Times New Roman" w:cs="Times New Roman"/>
          <w:b/>
          <w:bCs/>
          <w:i/>
          <w:iCs/>
          <w:color w:val="auto"/>
          <w:sz w:val="24"/>
          <w:szCs w:val="24"/>
          <w:u w:val="single"/>
          <w:lang w:val="en-US"/>
        </w:rPr>
      </w:pPr>
      <w:bookmarkStart w:name="_Toc159308871" w:id="10"/>
      <w:r w:rsidRPr="008A55A2">
        <w:rPr>
          <w:rFonts w:ascii="Times New Roman" w:hAnsi="Times New Roman" w:cs="Times New Roman"/>
          <w:b/>
          <w:bCs/>
          <w:i/>
          <w:iCs/>
          <w:color w:val="auto"/>
          <w:sz w:val="24"/>
          <w:szCs w:val="24"/>
          <w:u w:val="single"/>
          <w:lang w:val="en-US"/>
        </w:rPr>
        <w:t>Land Registration</w:t>
      </w:r>
      <w:bookmarkEnd w:id="10"/>
    </w:p>
    <w:p w:rsidRPr="008A120F" w:rsidR="008A120F" w:rsidP="00E82554" w:rsidRDefault="008A120F" w14:paraId="1D0B02F7" w14:textId="52F6755C">
      <w:pPr>
        <w:spacing w:line="240" w:lineRule="auto"/>
        <w:ind w:right="-20"/>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Under the RTA, GLA and LRA, there is no time limit as to when a document requiring registration must be presented for registration. However, under Section 40 of the RLA</w:t>
      </w:r>
      <w:r w:rsidR="002A2CC7">
        <w:rPr>
          <w:rFonts w:ascii="Times New Roman" w:hAnsi="Times New Roman" w:eastAsia="Times New Roman" w:cs="Times New Roman"/>
          <w:kern w:val="0"/>
          <w:szCs w:val="24"/>
          <w:lang w:val="en-US"/>
          <w14:ligatures w14:val="none"/>
        </w:rPr>
        <w:t xml:space="preserve"> (whi</w:t>
      </w:r>
      <w:r w:rsidR="004C11AD">
        <w:rPr>
          <w:rFonts w:ascii="Times New Roman" w:hAnsi="Times New Roman" w:eastAsia="Times New Roman" w:cs="Times New Roman"/>
          <w:kern w:val="0"/>
          <w:szCs w:val="24"/>
          <w:lang w:val="en-US"/>
          <w14:ligatures w14:val="none"/>
        </w:rPr>
        <w:t>c</w:t>
      </w:r>
      <w:r w:rsidR="002A2CC7">
        <w:rPr>
          <w:rFonts w:ascii="Times New Roman" w:hAnsi="Times New Roman" w:eastAsia="Times New Roman" w:cs="Times New Roman"/>
          <w:kern w:val="0"/>
          <w:szCs w:val="24"/>
          <w:lang w:val="en-US"/>
          <w14:ligatures w14:val="none"/>
        </w:rPr>
        <w:t>h has now since been repealed)</w:t>
      </w:r>
      <w:r w:rsidRPr="008A120F">
        <w:rPr>
          <w:rFonts w:ascii="Times New Roman" w:hAnsi="Times New Roman" w:eastAsia="Times New Roman" w:cs="Times New Roman"/>
          <w:kern w:val="0"/>
          <w:szCs w:val="24"/>
          <w:lang w:val="en-US"/>
          <w14:ligatures w14:val="none"/>
        </w:rPr>
        <w:t xml:space="preserve"> the document must be presented for registration within 3 months from the date of the instrument. Failure to do this will attract a penalty fee equal to the registration fee every three months. </w:t>
      </w:r>
    </w:p>
    <w:p w:rsidRPr="00BA43B3" w:rsidR="008A120F" w:rsidP="00BA43B3" w:rsidRDefault="008A120F" w14:paraId="4A7D7EFE" w14:textId="776B2E30">
      <w:pPr>
        <w:pStyle w:val="Heading2"/>
        <w:numPr>
          <w:ilvl w:val="1"/>
          <w:numId w:val="23"/>
        </w:numPr>
        <w:rPr>
          <w:rFonts w:ascii="Times New Roman" w:hAnsi="Times New Roman" w:cs="Times New Roman"/>
          <w:b/>
          <w:bCs/>
          <w:i/>
          <w:iCs/>
          <w:color w:val="auto"/>
          <w:sz w:val="24"/>
          <w:szCs w:val="24"/>
          <w:u w:val="single"/>
          <w:lang w:val="en-US"/>
        </w:rPr>
      </w:pPr>
      <w:bookmarkStart w:name="_Toc159308872" w:id="11"/>
      <w:r w:rsidRPr="00BA43B3">
        <w:rPr>
          <w:rFonts w:ascii="Times New Roman" w:hAnsi="Times New Roman" w:cs="Times New Roman"/>
          <w:b/>
          <w:bCs/>
          <w:i/>
          <w:iCs/>
          <w:color w:val="auto"/>
          <w:sz w:val="24"/>
          <w:szCs w:val="24"/>
          <w:u w:val="single"/>
          <w:lang w:val="en-US"/>
        </w:rPr>
        <w:t>Payment of registration fees</w:t>
      </w:r>
      <w:bookmarkEnd w:id="11"/>
    </w:p>
    <w:p w:rsidRPr="008A120F" w:rsidR="00DD3226" w:rsidP="00DD3226" w:rsidRDefault="00DD3226" w14:paraId="793F5CEE" w14:textId="0DB00269">
      <w:pPr>
        <w:spacing w:after="0" w:line="240" w:lineRule="auto"/>
        <w:jc w:val="both"/>
        <w:rPr>
          <w:rFonts w:ascii="Times New Roman" w:hAnsi="Times New Roman" w:eastAsia="Calibri" w:cs="Times New Roman"/>
          <w:kern w:val="0"/>
          <w:szCs w:val="24"/>
          <w:lang w:val="en-US"/>
          <w14:ligatures w14:val="none"/>
        </w:rPr>
      </w:pPr>
      <w:r w:rsidRPr="00DD3226">
        <w:rPr>
          <w:rFonts w:ascii="Times New Roman" w:hAnsi="Times New Roman" w:eastAsia="Times New Roman" w:cs="Times New Roman"/>
          <w:kern w:val="0"/>
          <w:szCs w:val="24"/>
          <w:lang w:val="en-US"/>
          <w14:ligatures w14:val="none"/>
        </w:rPr>
        <w:t xml:space="preserve">Sections 154 of the Land Act and 88(1) of the Land Registration Act </w:t>
      </w:r>
      <w:r w:rsidRPr="008A120F" w:rsidR="008A120F">
        <w:rPr>
          <w:rFonts w:ascii="Times New Roman" w:hAnsi="Times New Roman" w:eastAsia="Times New Roman" w:cs="Times New Roman"/>
          <w:kern w:val="0"/>
          <w:szCs w:val="24"/>
          <w:lang w:val="en-US"/>
          <w14:ligatures w14:val="none"/>
        </w:rPr>
        <w:t xml:space="preserve">provides that no document shall be registered unless the fee prescribed has been paid and, if the document is liable to </w:t>
      </w:r>
      <w:r w:rsidRPr="008A120F" w:rsidR="008A120F">
        <w:rPr>
          <w:rFonts w:ascii="Times New Roman" w:hAnsi="Times New Roman" w:eastAsia="Times New Roman" w:cs="Times New Roman"/>
          <w:kern w:val="0"/>
          <w:szCs w:val="24"/>
          <w:lang w:val="en-US"/>
          <w14:ligatures w14:val="none"/>
        </w:rPr>
        <w:lastRenderedPageBreak/>
        <w:t>stamp duty, it is duly and sufficiently stamped.</w:t>
      </w:r>
      <w:r>
        <w:rPr>
          <w:rFonts w:ascii="Times New Roman" w:hAnsi="Times New Roman" w:eastAsia="Times New Roman" w:cs="Times New Roman"/>
          <w:kern w:val="0"/>
          <w:szCs w:val="24"/>
          <w:lang w:val="en-US"/>
          <w14:ligatures w14:val="none"/>
        </w:rPr>
        <w:t xml:space="preserve"> </w:t>
      </w:r>
      <w:r w:rsidRPr="008A120F" w:rsidR="008A120F">
        <w:rPr>
          <w:rFonts w:ascii="Times New Roman" w:hAnsi="Times New Roman" w:eastAsia="Times New Roman" w:cs="Times New Roman"/>
          <w:kern w:val="0"/>
          <w:szCs w:val="24"/>
          <w:lang w:val="en-US"/>
          <w14:ligatures w14:val="none"/>
        </w:rPr>
        <w:t>The essence of</w:t>
      </w:r>
      <w:r w:rsidR="001826E3">
        <w:rPr>
          <w:rFonts w:ascii="Times New Roman" w:hAnsi="Times New Roman" w:eastAsia="Times New Roman" w:cs="Times New Roman"/>
          <w:kern w:val="0"/>
          <w:szCs w:val="24"/>
          <w:lang w:val="en-US"/>
          <w14:ligatures w14:val="none"/>
        </w:rPr>
        <w:t xml:space="preserve"> sections</w:t>
      </w:r>
      <w:r w:rsidRPr="008A120F" w:rsidR="008A120F">
        <w:rPr>
          <w:rFonts w:ascii="Times New Roman" w:hAnsi="Times New Roman" w:eastAsia="Times New Roman" w:cs="Times New Roman"/>
          <w:kern w:val="0"/>
          <w:szCs w:val="24"/>
          <w:lang w:val="en-US"/>
          <w14:ligatures w14:val="none"/>
        </w:rPr>
        <w:t xml:space="preserve"> </w:t>
      </w:r>
      <w:r w:rsidRPr="001826E3" w:rsidR="001826E3">
        <w:rPr>
          <w:rFonts w:ascii="Times New Roman" w:hAnsi="Times New Roman" w:eastAsia="Times New Roman" w:cs="Times New Roman"/>
          <w:kern w:val="0"/>
          <w:szCs w:val="24"/>
          <w:lang w:val="en-US"/>
          <w14:ligatures w14:val="none"/>
        </w:rPr>
        <w:t xml:space="preserve">154 of the Land Act and 88(1) </w:t>
      </w:r>
      <w:r w:rsidR="001826E3">
        <w:rPr>
          <w:rFonts w:ascii="Times New Roman" w:hAnsi="Times New Roman" w:eastAsia="Times New Roman" w:cs="Times New Roman"/>
          <w:kern w:val="0"/>
          <w:szCs w:val="24"/>
          <w:lang w:val="en-US"/>
          <w14:ligatures w14:val="none"/>
        </w:rPr>
        <w:t>of the LRA</w:t>
      </w:r>
      <w:r w:rsidR="00BD2D3C">
        <w:rPr>
          <w:rFonts w:ascii="Times New Roman" w:hAnsi="Times New Roman" w:eastAsia="Times New Roman" w:cs="Times New Roman"/>
          <w:kern w:val="0"/>
          <w:szCs w:val="24"/>
          <w:lang w:val="en-US"/>
          <w14:ligatures w14:val="none"/>
        </w:rPr>
        <w:t>,</w:t>
      </w:r>
      <w:r w:rsidRPr="008A120F" w:rsidR="008A120F">
        <w:rPr>
          <w:rFonts w:ascii="Times New Roman" w:hAnsi="Times New Roman" w:eastAsia="Times New Roman" w:cs="Times New Roman"/>
          <w:kern w:val="0"/>
          <w:szCs w:val="24"/>
          <w:lang w:val="en-US"/>
          <w14:ligatures w14:val="none"/>
        </w:rPr>
        <w:t xml:space="preserve"> is to ensure that no document shall be registered unless the prescribed fee has been paid. To facilitate the payment of the registration fees, one must present 4 original copies of the Booking forms to the Ministry of Lands Officer at Lands Registry which </w:t>
      </w:r>
      <w:r w:rsidRPr="008A120F" w:rsidR="008A120F">
        <w:rPr>
          <w:rFonts w:ascii="Times New Roman" w:hAnsi="Times New Roman" w:eastAsia="Calibri" w:cs="Times New Roman"/>
          <w:kern w:val="0"/>
          <w:szCs w:val="24"/>
          <w:lang w:val="en-US"/>
          <w14:ligatures w14:val="none"/>
        </w:rPr>
        <w:t>takes from one to three days</w:t>
      </w:r>
      <w:r w:rsidR="00E82554">
        <w:rPr>
          <w:rFonts w:ascii="Times New Roman" w:hAnsi="Times New Roman" w:eastAsia="Calibri" w:cs="Times New Roman"/>
          <w:kern w:val="0"/>
          <w:szCs w:val="24"/>
          <w:lang w:val="en-US"/>
          <w14:ligatures w14:val="none"/>
        </w:rPr>
        <w:t>.</w:t>
      </w:r>
    </w:p>
    <w:p w:rsidRPr="00122107" w:rsidR="005F28D3" w:rsidP="00122107" w:rsidRDefault="008A120F" w14:paraId="4CA5D957" w14:textId="7C1ABFE4">
      <w:pPr>
        <w:pStyle w:val="Heading2"/>
        <w:numPr>
          <w:ilvl w:val="1"/>
          <w:numId w:val="23"/>
        </w:numPr>
        <w:rPr>
          <w:rFonts w:ascii="Times New Roman" w:hAnsi="Times New Roman" w:cs="Times New Roman"/>
          <w:b/>
          <w:bCs/>
          <w:i/>
          <w:iCs/>
          <w:color w:val="auto"/>
          <w:sz w:val="24"/>
          <w:szCs w:val="24"/>
          <w:u w:val="single"/>
          <w:lang w:val="en-US"/>
        </w:rPr>
      </w:pPr>
      <w:bookmarkStart w:name="_Toc159308873" w:id="12"/>
      <w:r w:rsidRPr="00122107">
        <w:rPr>
          <w:rFonts w:ascii="Times New Roman" w:hAnsi="Times New Roman" w:cs="Times New Roman"/>
          <w:b/>
          <w:bCs/>
          <w:i/>
          <w:iCs/>
          <w:color w:val="auto"/>
          <w:sz w:val="24"/>
          <w:szCs w:val="24"/>
          <w:u w:val="single"/>
          <w:lang w:val="en-US"/>
        </w:rPr>
        <w:t>Submit documents for registration</w:t>
      </w:r>
      <w:bookmarkEnd w:id="12"/>
    </w:p>
    <w:p w:rsidRPr="008A120F" w:rsidR="008A120F" w:rsidP="00BD2D3C" w:rsidRDefault="008A120F" w14:paraId="618422B6" w14:textId="04D013ED">
      <w:pPr>
        <w:spacing w:after="0" w:line="240" w:lineRule="auto"/>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Section 44 (3A) of the Land Registration Act provides that, where practicable, an instrument processed and executed electronically by persons consenting to it by way of an advanced electronic signature or an electronic signature shall be deemed to be a validly executed document.</w:t>
      </w:r>
      <w:r w:rsidR="00BD2D3C">
        <w:rPr>
          <w:rFonts w:ascii="Times New Roman" w:hAnsi="Times New Roman" w:eastAsia="Times New Roman" w:cs="Times New Roman"/>
          <w:kern w:val="0"/>
          <w:szCs w:val="24"/>
          <w:lang w:val="en-US"/>
          <w14:ligatures w14:val="none"/>
        </w:rPr>
        <w:t xml:space="preserve"> </w:t>
      </w:r>
      <w:r w:rsidRPr="008A120F">
        <w:rPr>
          <w:rFonts w:ascii="Times New Roman" w:hAnsi="Times New Roman" w:eastAsia="Times New Roman" w:cs="Times New Roman"/>
          <w:kern w:val="0"/>
          <w:szCs w:val="24"/>
          <w:lang w:val="en-US"/>
          <w14:ligatures w14:val="none"/>
        </w:rPr>
        <w:t>Section 44(5) of the Act provides that the transferee shall in addition to the executing transfer instrument, attach the following: -</w:t>
      </w:r>
    </w:p>
    <w:p w:rsidRPr="008A120F" w:rsidR="008A120F" w:rsidP="00FE355B" w:rsidRDefault="008A120F" w14:paraId="2534857F" w14:textId="77777777">
      <w:pPr>
        <w:numPr>
          <w:ilvl w:val="0"/>
          <w:numId w:val="27"/>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a copy of an identity card or passport; and</w:t>
      </w:r>
    </w:p>
    <w:p w:rsidRPr="008A120F" w:rsidR="008A120F" w:rsidP="00FE355B" w:rsidRDefault="008A120F" w14:paraId="6AF229C2" w14:textId="77777777">
      <w:pPr>
        <w:numPr>
          <w:ilvl w:val="0"/>
          <w:numId w:val="27"/>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a copy of a Personal Identification Number certificate;</w:t>
      </w:r>
    </w:p>
    <w:p w:rsidRPr="008A120F" w:rsidR="008A120F" w:rsidP="00FE355B" w:rsidRDefault="008A120F" w14:paraId="6738E266" w14:textId="77777777">
      <w:pPr>
        <w:numPr>
          <w:ilvl w:val="0"/>
          <w:numId w:val="27"/>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passport-size photographs;</w:t>
      </w:r>
    </w:p>
    <w:p w:rsidRPr="008A120F" w:rsidR="008A120F" w:rsidP="00FE355B" w:rsidRDefault="008A120F" w14:paraId="0C5244B1" w14:textId="77777777">
      <w:pPr>
        <w:numPr>
          <w:ilvl w:val="0"/>
          <w:numId w:val="27"/>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where applicable, a marriage certificate; or</w:t>
      </w:r>
    </w:p>
    <w:p w:rsidRPr="008A120F" w:rsidR="008A120F" w:rsidP="00FE355B" w:rsidRDefault="008A120F" w14:paraId="4B21E16A" w14:textId="77777777">
      <w:pPr>
        <w:numPr>
          <w:ilvl w:val="0"/>
          <w:numId w:val="27"/>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a copy of the certificate of incorporation, in the case of a corporate entity; or</w:t>
      </w:r>
    </w:p>
    <w:p w:rsidR="008A120F" w:rsidP="00FE355B" w:rsidRDefault="008A120F" w14:paraId="6DD1724D" w14:textId="77777777">
      <w:pPr>
        <w:numPr>
          <w:ilvl w:val="0"/>
          <w:numId w:val="27"/>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such other identification documents as the Cabinet Secretary may prescribe.</w:t>
      </w:r>
    </w:p>
    <w:p w:rsidRPr="008A120F" w:rsidR="00E82554" w:rsidP="00E82554" w:rsidRDefault="00E82554" w14:paraId="1456902D" w14:textId="77777777">
      <w:pPr>
        <w:spacing w:after="0" w:line="240" w:lineRule="auto"/>
        <w:ind w:left="720" w:right="-20"/>
        <w:contextualSpacing/>
        <w:jc w:val="both"/>
        <w:rPr>
          <w:rFonts w:ascii="Times New Roman" w:hAnsi="Times New Roman" w:eastAsia="Times New Roman" w:cs="Times New Roman"/>
          <w:kern w:val="0"/>
          <w:szCs w:val="24"/>
          <w:lang w:val="en-US"/>
          <w14:ligatures w14:val="none"/>
        </w:rPr>
      </w:pPr>
    </w:p>
    <w:p w:rsidRPr="008A120F" w:rsidR="008A120F" w:rsidP="00FE355B" w:rsidRDefault="008A120F" w14:paraId="171AE92A" w14:textId="77777777">
      <w:pPr>
        <w:spacing w:after="0" w:line="240" w:lineRule="auto"/>
        <w:ind w:right="-20"/>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The other documents prescribed by the Cabinet Secretary include:</w:t>
      </w:r>
    </w:p>
    <w:p w:rsidRPr="008A120F" w:rsidR="008A120F" w:rsidP="00FE355B" w:rsidRDefault="008A120F" w14:paraId="7E6FA707" w14:textId="77777777">
      <w:pPr>
        <w:numPr>
          <w:ilvl w:val="0"/>
          <w:numId w:val="26"/>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Booking form (Original + 3 copies)</w:t>
      </w:r>
    </w:p>
    <w:p w:rsidRPr="008A120F" w:rsidR="008A120F" w:rsidP="00FE355B" w:rsidRDefault="008A120F" w14:paraId="1C67AF48" w14:textId="77777777">
      <w:pPr>
        <w:numPr>
          <w:ilvl w:val="0"/>
          <w:numId w:val="26"/>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Consent to transfer land (copy)</w:t>
      </w:r>
    </w:p>
    <w:p w:rsidRPr="008A120F" w:rsidR="008A120F" w:rsidP="00FE355B" w:rsidRDefault="008A120F" w14:paraId="50BC1AD2" w14:textId="77777777">
      <w:pPr>
        <w:numPr>
          <w:ilvl w:val="0"/>
          <w:numId w:val="26"/>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Official land search (original)</w:t>
      </w:r>
    </w:p>
    <w:p w:rsidRPr="008A120F" w:rsidR="008A120F" w:rsidP="00FE355B" w:rsidRDefault="008A120F" w14:paraId="5B5DD6EF" w14:textId="77777777">
      <w:pPr>
        <w:numPr>
          <w:ilvl w:val="0"/>
          <w:numId w:val="26"/>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Land rates clearance receipt (copy)</w:t>
      </w:r>
    </w:p>
    <w:p w:rsidRPr="008A120F" w:rsidR="008A120F" w:rsidP="00FE355B" w:rsidRDefault="008A120F" w14:paraId="3A0B7733" w14:textId="77777777">
      <w:pPr>
        <w:numPr>
          <w:ilvl w:val="0"/>
          <w:numId w:val="26"/>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Land rent certificate (copy)</w:t>
      </w:r>
    </w:p>
    <w:p w:rsidR="008A120F" w:rsidP="00FE355B" w:rsidRDefault="008A120F" w14:paraId="64E8BA57" w14:textId="77777777">
      <w:pPr>
        <w:numPr>
          <w:ilvl w:val="0"/>
          <w:numId w:val="26"/>
        </w:numPr>
        <w:spacing w:after="0" w:line="240" w:lineRule="auto"/>
        <w:ind w:right="-20"/>
        <w:contextualSpacing/>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Transfer Instrument (3 originals + Copy)</w:t>
      </w:r>
    </w:p>
    <w:p w:rsidRPr="008A120F" w:rsidR="00E82554" w:rsidP="00E82554" w:rsidRDefault="00E82554" w14:paraId="23411939" w14:textId="77777777">
      <w:pPr>
        <w:spacing w:after="0" w:line="240" w:lineRule="auto"/>
        <w:ind w:left="720" w:right="-20"/>
        <w:contextualSpacing/>
        <w:jc w:val="both"/>
        <w:rPr>
          <w:rFonts w:ascii="Times New Roman" w:hAnsi="Times New Roman" w:eastAsia="Times New Roman" w:cs="Times New Roman"/>
          <w:kern w:val="0"/>
          <w:szCs w:val="24"/>
          <w:lang w:val="en-US"/>
          <w14:ligatures w14:val="none"/>
        </w:rPr>
      </w:pPr>
    </w:p>
    <w:p w:rsidR="008A120F" w:rsidP="00FE355B" w:rsidRDefault="008A120F" w14:paraId="4F417B23" w14:textId="77777777">
      <w:pPr>
        <w:spacing w:after="0" w:line="240" w:lineRule="auto"/>
        <w:ind w:right="-20"/>
        <w:contextualSpacing/>
        <w:jc w:val="both"/>
        <w:rPr>
          <w:rFonts w:ascii="Times New Roman" w:hAnsi="Times New Roman" w:eastAsia="Calibri" w:cs="Times New Roman"/>
          <w:kern w:val="0"/>
          <w:szCs w:val="24"/>
          <w:lang w:val="en-US"/>
          <w14:ligatures w14:val="none"/>
        </w:rPr>
      </w:pPr>
      <w:r w:rsidRPr="008A120F">
        <w:rPr>
          <w:rFonts w:ascii="Times New Roman" w:hAnsi="Times New Roman" w:eastAsia="Calibri" w:cs="Times New Roman"/>
          <w:kern w:val="0"/>
          <w:szCs w:val="24"/>
          <w:lang w:val="en-US"/>
          <w14:ligatures w14:val="none"/>
        </w:rPr>
        <w:t>The Lands officer at the registry verifies that the documents enclosed are those declared on the Booking form, stamps all copies of the Booking form and returns one copy of the form to the applicant, with a Daybook Number clearly indicated on it. (The Daybook Number is the entry of that particular transaction, in this case, booking for registration, recorded in the events of that particular counter on that day, as they occur. The time is also recorded).</w:t>
      </w:r>
    </w:p>
    <w:p w:rsidRPr="008A120F" w:rsidR="00E82554" w:rsidP="00FE355B" w:rsidRDefault="00E82554" w14:paraId="02930A12" w14:textId="77777777">
      <w:pPr>
        <w:spacing w:after="0" w:line="240" w:lineRule="auto"/>
        <w:ind w:right="-20"/>
        <w:contextualSpacing/>
        <w:jc w:val="both"/>
        <w:rPr>
          <w:rFonts w:ascii="Times New Roman" w:hAnsi="Times New Roman" w:eastAsia="Times New Roman" w:cs="Times New Roman"/>
          <w:kern w:val="0"/>
          <w:szCs w:val="24"/>
          <w:lang w:val="en-US"/>
          <w14:ligatures w14:val="none"/>
        </w:rPr>
      </w:pPr>
    </w:p>
    <w:p w:rsidR="008A120F" w:rsidP="00FE355B" w:rsidRDefault="008A120F" w14:paraId="1E1DDE42" w14:textId="77777777">
      <w:pPr>
        <w:spacing w:after="0" w:line="240" w:lineRule="auto"/>
        <w:ind w:right="-20"/>
        <w:jc w:val="both"/>
        <w:rPr>
          <w:rFonts w:ascii="Times New Roman" w:hAnsi="Times New Roman" w:eastAsia="Times New Roman"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 xml:space="preserve">Subject to Section 45 of the LRA, the person executing an instrument shall appear before the Registrar, be accompanied by a credible witness to establish identity. The Registrar shall identify the person and ascertain whether the person freely and voluntarily executed the instrument and shall complete thereon a certificate to that effect. </w:t>
      </w:r>
    </w:p>
    <w:p w:rsidRPr="008A120F" w:rsidR="00E82554" w:rsidP="00FE355B" w:rsidRDefault="00E82554" w14:paraId="43114DF4" w14:textId="77777777">
      <w:pPr>
        <w:spacing w:after="0" w:line="240" w:lineRule="auto"/>
        <w:ind w:right="-20"/>
        <w:jc w:val="both"/>
        <w:rPr>
          <w:rFonts w:ascii="Times New Roman" w:hAnsi="Times New Roman" w:eastAsia="Times New Roman" w:cs="Times New Roman"/>
          <w:kern w:val="0"/>
          <w:szCs w:val="24"/>
          <w:lang w:val="en-US"/>
          <w14:ligatures w14:val="none"/>
        </w:rPr>
      </w:pPr>
    </w:p>
    <w:p w:rsidRPr="008A120F" w:rsidR="00E82554" w:rsidP="00122107" w:rsidRDefault="008A120F" w14:paraId="34E98416" w14:textId="2873FC4A">
      <w:pPr>
        <w:spacing w:after="0" w:line="240" w:lineRule="auto"/>
        <w:ind w:left="-20" w:right="-20"/>
        <w:jc w:val="both"/>
        <w:rPr>
          <w:rFonts w:ascii="Times New Roman" w:hAnsi="Times New Roman" w:eastAsia="Calibri" w:cs="Times New Roman"/>
          <w:kern w:val="0"/>
          <w:szCs w:val="24"/>
          <w:lang w:val="en-US"/>
          <w14:ligatures w14:val="none"/>
        </w:rPr>
      </w:pPr>
      <w:r w:rsidRPr="008A120F">
        <w:rPr>
          <w:rFonts w:ascii="Times New Roman" w:hAnsi="Times New Roman" w:eastAsia="Times New Roman" w:cs="Times New Roman"/>
          <w:kern w:val="0"/>
          <w:szCs w:val="24"/>
          <w:lang w:val="en-US"/>
          <w14:ligatures w14:val="none"/>
        </w:rPr>
        <w:t xml:space="preserve">If the Registrar knows the document has been properly executed and shall record on the document the reasons for dispensing with the appearance of the parties or if the instrument has been electronically processed and executed by the parties consenting to it, the Registrar may dispense with the verified documents. </w:t>
      </w:r>
      <w:r w:rsidRPr="008A120F">
        <w:rPr>
          <w:rFonts w:ascii="Times New Roman" w:hAnsi="Times New Roman" w:eastAsia="Calibri" w:cs="Times New Roman"/>
          <w:kern w:val="0"/>
          <w:szCs w:val="24"/>
          <w:lang w:val="en-US"/>
          <w14:ligatures w14:val="none"/>
        </w:rPr>
        <w:t>The Registration process should take 7 - 21 days.</w:t>
      </w:r>
    </w:p>
    <w:p w:rsidRPr="00122107" w:rsidR="00E82554" w:rsidP="00122107" w:rsidRDefault="008A120F" w14:paraId="433AF337" w14:textId="44E45F59">
      <w:pPr>
        <w:pStyle w:val="Heading1"/>
        <w:numPr>
          <w:ilvl w:val="0"/>
          <w:numId w:val="23"/>
        </w:numPr>
        <w:rPr>
          <w:rFonts w:ascii="Times New Roman" w:hAnsi="Times New Roman" w:cs="Times New Roman"/>
          <w:b/>
          <w:bCs/>
          <w:i/>
          <w:iCs/>
          <w:sz w:val="24"/>
          <w:szCs w:val="24"/>
          <w:u w:val="single"/>
          <w:lang w:val="en-US"/>
        </w:rPr>
      </w:pPr>
      <w:bookmarkStart w:name="_Toc159308874" w:id="13"/>
      <w:r w:rsidRPr="00122107">
        <w:rPr>
          <w:rFonts w:ascii="Times New Roman" w:hAnsi="Times New Roman" w:cs="Times New Roman"/>
          <w:b/>
          <w:bCs/>
          <w:i/>
          <w:iCs/>
          <w:color w:val="auto"/>
          <w:sz w:val="24"/>
          <w:szCs w:val="24"/>
          <w:u w:val="single"/>
          <w:lang w:val="en-US"/>
        </w:rPr>
        <w:t>Obtain</w:t>
      </w:r>
      <w:r w:rsidRPr="00122107" w:rsidR="00896E45">
        <w:rPr>
          <w:rFonts w:ascii="Times New Roman" w:hAnsi="Times New Roman" w:cs="Times New Roman"/>
          <w:b/>
          <w:bCs/>
          <w:i/>
          <w:iCs/>
          <w:color w:val="auto"/>
          <w:sz w:val="24"/>
          <w:szCs w:val="24"/>
          <w:u w:val="single"/>
          <w:lang w:val="en-US"/>
        </w:rPr>
        <w:t>ing the</w:t>
      </w:r>
      <w:r w:rsidRPr="00122107">
        <w:rPr>
          <w:rFonts w:ascii="Times New Roman" w:hAnsi="Times New Roman" w:cs="Times New Roman"/>
          <w:b/>
          <w:bCs/>
          <w:i/>
          <w:iCs/>
          <w:color w:val="auto"/>
          <w:sz w:val="24"/>
          <w:szCs w:val="24"/>
          <w:u w:val="single"/>
          <w:lang w:val="en-US"/>
        </w:rPr>
        <w:t xml:space="preserve"> registered documents</w:t>
      </w:r>
      <w:bookmarkEnd w:id="13"/>
    </w:p>
    <w:p w:rsidR="6707F156" w:rsidP="0006191E" w:rsidRDefault="008A120F" w14:paraId="679DCE6C" w14:textId="77F84D6A">
      <w:pPr>
        <w:spacing w:after="0" w:line="240" w:lineRule="auto"/>
        <w:ind w:right="-20"/>
        <w:jc w:val="both"/>
        <w:rPr>
          <w:rFonts w:ascii="Times New Roman" w:hAnsi="Times New Roman" w:eastAsia="Times New Roman" w:cs="Times New Roman"/>
        </w:rPr>
      </w:pPr>
      <w:r w:rsidRPr="008A120F">
        <w:rPr>
          <w:rFonts w:ascii="Times New Roman" w:hAnsi="Times New Roman" w:eastAsia="Times New Roman" w:cs="Times New Roman"/>
          <w:kern w:val="0"/>
          <w:szCs w:val="24"/>
          <w:lang w:val="en-US"/>
          <w14:ligatures w14:val="none"/>
        </w:rPr>
        <w:t>Section 46 of the LRA provides that an instrument required by law to be stamped shall not be accepted for registration unless it is stamped in accordance with the Stamp Duty Act (Cap. 480).</w:t>
      </w:r>
      <w:r w:rsidR="00493677">
        <w:rPr>
          <w:rFonts w:ascii="Times New Roman" w:hAnsi="Times New Roman" w:eastAsia="Times New Roman" w:cs="Times New Roman"/>
          <w:kern w:val="0"/>
          <w:szCs w:val="24"/>
          <w:lang w:val="en-US"/>
          <w14:ligatures w14:val="none"/>
        </w:rPr>
        <w:t xml:space="preserve"> </w:t>
      </w:r>
      <w:r w:rsidRPr="008A120F">
        <w:rPr>
          <w:rFonts w:ascii="Times New Roman" w:hAnsi="Times New Roman" w:eastAsia="Times New Roman" w:cs="Times New Roman"/>
          <w:kern w:val="0"/>
          <w:szCs w:val="24"/>
          <w:lang w:val="en-US"/>
          <w14:ligatures w14:val="none"/>
        </w:rPr>
        <w:t>When obtaining the registered documents, one is required to present a copy of the stamped booking form and have paid the stipulated Stamp Duty. The vendor will hence be provided with a registered transfer document and Certificate of Title.</w:t>
      </w:r>
    </w:p>
    <w:sectPr w:rsidR="6707F15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53B8" w:rsidP="00AB474F" w:rsidRDefault="00D653B8" w14:paraId="09F4A687" w14:textId="77777777">
      <w:pPr>
        <w:spacing w:after="0" w:line="240" w:lineRule="auto"/>
      </w:pPr>
      <w:r>
        <w:separator/>
      </w:r>
    </w:p>
  </w:endnote>
  <w:endnote w:type="continuationSeparator" w:id="0">
    <w:p w:rsidR="00D653B8" w:rsidP="00AB474F" w:rsidRDefault="00D653B8" w14:paraId="254012C6" w14:textId="77777777">
      <w:pPr>
        <w:spacing w:after="0" w:line="240" w:lineRule="auto"/>
      </w:pPr>
      <w:r>
        <w:continuationSeparator/>
      </w:r>
    </w:p>
  </w:endnote>
  <w:endnote w:type="continuationNotice" w:id="1">
    <w:p w:rsidR="00D653B8" w:rsidRDefault="00D653B8" w14:paraId="3E6F69B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53B8" w:rsidP="00AB474F" w:rsidRDefault="00D653B8" w14:paraId="717E2440" w14:textId="77777777">
      <w:pPr>
        <w:spacing w:after="0" w:line="240" w:lineRule="auto"/>
      </w:pPr>
      <w:r>
        <w:separator/>
      </w:r>
    </w:p>
  </w:footnote>
  <w:footnote w:type="continuationSeparator" w:id="0">
    <w:p w:rsidR="00D653B8" w:rsidP="00AB474F" w:rsidRDefault="00D653B8" w14:paraId="60D7C6E0" w14:textId="77777777">
      <w:pPr>
        <w:spacing w:after="0" w:line="240" w:lineRule="auto"/>
      </w:pPr>
      <w:r>
        <w:continuationSeparator/>
      </w:r>
    </w:p>
  </w:footnote>
  <w:footnote w:type="continuationNotice" w:id="1">
    <w:p w:rsidR="00D653B8" w:rsidRDefault="00D653B8" w14:paraId="7174AD3E" w14:textId="77777777">
      <w:pPr>
        <w:spacing w:after="0" w:line="240" w:lineRule="auto"/>
      </w:pPr>
    </w:p>
  </w:footnote>
  <w:footnote w:id="2">
    <w:p w:rsidRPr="007B04B2" w:rsidR="007B04B2" w:rsidRDefault="007B04B2" w14:paraId="61EDC9F1" w14:textId="2C633952">
      <w:pPr>
        <w:pStyle w:val="FootnoteText"/>
        <w:rPr>
          <w:lang w:val="en-US"/>
        </w:rPr>
      </w:pPr>
      <w:r>
        <w:rPr>
          <w:rStyle w:val="FootnoteReference"/>
        </w:rPr>
        <w:footnoteRef/>
      </w:r>
      <w:r>
        <w:t xml:space="preserve"> </w:t>
      </w:r>
      <w:r w:rsidRPr="007B04B2">
        <w:t>Section 34(1)(a)</w:t>
      </w:r>
      <w:r>
        <w:t>,</w:t>
      </w:r>
      <w:r w:rsidRPr="007B04B2">
        <w:t xml:space="preserve"> Advocates Act</w:t>
      </w:r>
      <w:r>
        <w:t>.</w:t>
      </w:r>
    </w:p>
  </w:footnote>
  <w:footnote w:id="3">
    <w:p w:rsidRPr="007B04B2" w:rsidR="007B04B2" w:rsidRDefault="007B04B2" w14:paraId="2E0929FD" w14:textId="04F4E113">
      <w:pPr>
        <w:pStyle w:val="FootnoteText"/>
        <w:rPr>
          <w:lang w:val="en-US"/>
        </w:rPr>
      </w:pPr>
      <w:r>
        <w:rPr>
          <w:rStyle w:val="FootnoteReference"/>
        </w:rPr>
        <w:footnoteRef/>
      </w:r>
      <w:r>
        <w:t xml:space="preserve"> </w:t>
      </w:r>
      <w:r w:rsidRPr="007B04B2">
        <w:t>[2009] eKLR</w:t>
      </w:r>
      <w:r>
        <w:t>.</w:t>
      </w:r>
    </w:p>
  </w:footnote>
  <w:footnote w:id="4">
    <w:p w:rsidRPr="00C24D4C" w:rsidR="00C24D4C" w:rsidP="00C24D4C" w:rsidRDefault="00C24D4C" w14:paraId="02E1F075" w14:textId="77777777">
      <w:pPr>
        <w:pStyle w:val="FootnoteText"/>
        <w:rPr>
          <w:lang w:val="en-US"/>
        </w:rPr>
      </w:pPr>
      <w:r>
        <w:rPr>
          <w:rStyle w:val="FootnoteReference"/>
        </w:rPr>
        <w:footnoteRef/>
      </w:r>
      <w:r>
        <w:t xml:space="preserve"> </w:t>
      </w:r>
      <w:r>
        <w:rPr>
          <w:lang w:val="en-US"/>
        </w:rPr>
        <w:t xml:space="preserve">Please see: </w:t>
      </w:r>
      <w:hyperlink w:history="1" r:id="rId1">
        <w:r w:rsidRPr="00E501F0">
          <w:rPr>
            <w:rStyle w:val="Hyperlink"/>
            <w:lang w:val="en-US"/>
          </w:rPr>
          <w:t>https://insights.advocates.ke/atp-107-conveyancing-detailed-revision-notes/</w:t>
        </w:r>
      </w:hyperlink>
      <w:r>
        <w:rPr>
          <w:lang w:val="en-US"/>
        </w:rPr>
        <w:t xml:space="preserve">. </w:t>
      </w:r>
    </w:p>
  </w:footnote>
  <w:footnote w:id="5">
    <w:p w:rsidR="00C01378" w:rsidP="00C01378" w:rsidRDefault="00C01378" w14:paraId="05CD38A4" w14:textId="4192D1B2">
      <w:pPr>
        <w:pStyle w:val="FootnoteText"/>
      </w:pPr>
      <w:r>
        <w:rPr>
          <w:rStyle w:val="FootnoteReference"/>
        </w:rPr>
        <w:footnoteRef/>
      </w:r>
      <w:r>
        <w:t xml:space="preserve"> Section 34, the Land Registration Act Cap 300 of 2022</w:t>
      </w:r>
      <w:r w:rsidR="00493677">
        <w:t>.</w:t>
      </w:r>
    </w:p>
  </w:footnote>
  <w:footnote w:id="6">
    <w:p w:rsidR="00C01378" w:rsidP="00C01378" w:rsidRDefault="00C01378" w14:paraId="2D0298D6" w14:textId="75C0934D">
      <w:pPr>
        <w:pStyle w:val="FootnoteText"/>
      </w:pPr>
      <w:r>
        <w:rPr>
          <w:rStyle w:val="FootnoteReference"/>
        </w:rPr>
        <w:footnoteRef/>
      </w:r>
      <w:r>
        <w:t>E-regulations Kenya, Submit application for official land search available a</w:t>
      </w:r>
      <w:r w:rsidR="00493677">
        <w:t xml:space="preserve">t </w:t>
      </w:r>
      <w:hyperlink w:history="1" r:id="rId2">
        <w:r w:rsidRPr="00E501F0" w:rsidR="00493677">
          <w:rPr>
            <w:rStyle w:val="Hyperlink"/>
          </w:rPr>
          <w:t>https://eregulations.invest.go.ke/procedure/117/step/686?l=en</w:t>
        </w:r>
      </w:hyperlink>
      <w:r w:rsidR="002601FB">
        <w:t>.</w:t>
      </w:r>
    </w:p>
  </w:footnote>
  <w:footnote w:id="7">
    <w:p w:rsidR="00C01378" w:rsidP="00C01378" w:rsidRDefault="00C01378" w14:paraId="57AE187E" w14:textId="77DFDCDE">
      <w:pPr>
        <w:pStyle w:val="FootnoteText"/>
      </w:pPr>
      <w:r>
        <w:rPr>
          <w:rStyle w:val="FootnoteReference"/>
        </w:rPr>
        <w:footnoteRef/>
      </w:r>
      <w:r>
        <w:t xml:space="preserve"> E-citizen, Ardhisasa portal, Kenya</w:t>
      </w:r>
      <w:r w:rsidR="002601FB">
        <w:t>.</w:t>
      </w:r>
    </w:p>
  </w:footnote>
  <w:footnote w:id="8">
    <w:p w:rsidR="00C01378" w:rsidP="00C01378" w:rsidRDefault="00C01378" w14:paraId="4CEE6FF1" w14:textId="77777777">
      <w:pPr>
        <w:pStyle w:val="FootnoteText"/>
      </w:pPr>
      <w:r>
        <w:rPr>
          <w:rStyle w:val="FootnoteReference"/>
        </w:rPr>
        <w:footnoteRef/>
      </w:r>
      <w:r>
        <w:t xml:space="preserve"> Ardhi news, We are getting it right with land digitalization process, Land CS and PS tells MPs, press statement, 21</w:t>
      </w:r>
      <w:r w:rsidRPr="007A0BB6">
        <w:rPr>
          <w:vertAlign w:val="superscript"/>
        </w:rPr>
        <w:t>st</w:t>
      </w:r>
      <w:r>
        <w:t xml:space="preserve"> August 2023.</w:t>
      </w:r>
    </w:p>
  </w:footnote>
  <w:footnote w:id="9">
    <w:p w:rsidRPr="002601FB" w:rsidR="002601FB" w:rsidRDefault="002601FB" w14:paraId="231C9C78" w14:textId="38A261BD">
      <w:pPr>
        <w:pStyle w:val="FootnoteText"/>
        <w:rPr>
          <w:lang w:val="en-US"/>
        </w:rPr>
      </w:pPr>
      <w:r>
        <w:rPr>
          <w:rStyle w:val="FootnoteReference"/>
        </w:rPr>
        <w:footnoteRef/>
      </w:r>
      <w:r>
        <w:t xml:space="preserve"> </w:t>
      </w:r>
      <w:r>
        <w:rPr>
          <w:lang w:val="en-US"/>
        </w:rPr>
        <w:t xml:space="preserve">Please see: </w:t>
      </w:r>
      <w:hyperlink w:history="1" r:id="rId3">
        <w:r w:rsidRPr="00E501F0">
          <w:rPr>
            <w:rStyle w:val="Hyperlink"/>
            <w:lang w:val="en-US"/>
          </w:rPr>
          <w:t>https://www.kiplagatkiduiadvocates.co.ke/post/land-transfer-in-kenya</w:t>
        </w:r>
      </w:hyperlink>
      <w:r>
        <w:rPr>
          <w:lang w:val="en-US"/>
        </w:rPr>
        <w:t xml:space="preserve">. </w:t>
      </w:r>
    </w:p>
  </w:footnote>
  <w:footnote w:id="10">
    <w:p w:rsidR="00417BEE" w:rsidP="00417BEE" w:rsidRDefault="00417BEE" w14:paraId="491750CB" w14:textId="77777777">
      <w:pPr>
        <w:pStyle w:val="FootnoteText"/>
      </w:pPr>
      <w:r>
        <w:rPr>
          <w:rStyle w:val="FootnoteReference"/>
        </w:rPr>
        <w:footnoteRef/>
      </w:r>
      <w:r>
        <w:t xml:space="preserve"> </w:t>
      </w:r>
      <w:r>
        <w:fldChar w:fldCharType="begin"/>
      </w:r>
      <w:r>
        <w:instrText xml:space="preserve"> ADDIN ZOTERO_ITEM CSL_CITATION {"citationID":"OGMf9k5Q","properties":{"formattedCitation":"section 10 (A), Stamp Duty Act.","plainCitation":"section 10 (A), Stamp Duty Act.","noteIndex":1},"citationItems":[{"id":22,"uris":["http://zotero.org/users/local/rnog4U93/items/T5GZJ9NL"],"itemData":{"id":22,"type":"legislation","title":"section 10 (A), Stamp Duty Act","URL":"https://eregulations.invest.go.ke/media/StampDuty-min.pdf"}}],"schema":"https://github.com/citation-style-language/schema/raw/master/csl-citation.json"} </w:instrText>
      </w:r>
      <w:r>
        <w:fldChar w:fldCharType="separate"/>
      </w:r>
      <w:r w:rsidRPr="00C54B05">
        <w:rPr>
          <w:rFonts w:cs="Calibri"/>
        </w:rPr>
        <w:t>section 10 (A), Stamp Duty Act.</w:t>
      </w:r>
      <w:r>
        <w:fldChar w:fldCharType="end"/>
      </w:r>
    </w:p>
  </w:footnote>
  <w:footnote w:id="11">
    <w:p w:rsidR="00417BEE" w:rsidP="00417BEE" w:rsidRDefault="00417BEE" w14:paraId="1E8369F8" w14:textId="77777777">
      <w:pPr>
        <w:pStyle w:val="FootnoteText"/>
      </w:pPr>
      <w:r>
        <w:rPr>
          <w:rStyle w:val="FootnoteReference"/>
        </w:rPr>
        <w:footnoteRef/>
      </w:r>
      <w:r>
        <w:t xml:space="preserve"> </w:t>
      </w:r>
      <w:r>
        <w:fldChar w:fldCharType="begin"/>
      </w:r>
      <w:r>
        <w:instrText xml:space="preserve"> ADDIN ZOTERO_ITEM CSL_CITATION {"citationID":"tOXfxz72","properties":{"formattedCitation":"Section 2, Stamp Duty Act.","plainCitation":"Section 2, Stamp Duty Act.","noteIndex":1},"citationItems":[{"id":21,"uris":["http://zotero.org/users/local/rnog4U93/items/BWT3MR4R"],"itemData":{"id":21,"type":"legislation","title":"Section 2, Stamp Duty Act","URL":"https://eregulations.invest.go.ke/media/StampDuty-min.pdf"}}],"schema":"https://github.com/citation-style-language/schema/raw/master/csl-citation.json"} </w:instrText>
      </w:r>
      <w:r>
        <w:fldChar w:fldCharType="separate"/>
      </w:r>
      <w:r w:rsidRPr="00C73B68">
        <w:rPr>
          <w:rFonts w:cs="Calibri"/>
        </w:rPr>
        <w:t>Section 2, Stamp Duty Act.</w:t>
      </w:r>
      <w:r>
        <w:fldChar w:fldCharType="end"/>
      </w:r>
    </w:p>
  </w:footnote>
  <w:footnote w:id="12">
    <w:p w:rsidR="00417BEE" w:rsidP="00417BEE" w:rsidRDefault="00417BEE" w14:paraId="328509FD" w14:textId="5DB28C99">
      <w:pPr>
        <w:pStyle w:val="FootnoteText"/>
      </w:pPr>
      <w:r>
        <w:rPr>
          <w:rStyle w:val="FootnoteReference"/>
        </w:rPr>
        <w:footnoteRef/>
      </w:r>
      <w:r>
        <w:t xml:space="preserve"> </w:t>
      </w:r>
      <w:r>
        <w:fldChar w:fldCharType="begin"/>
      </w:r>
      <w:r>
        <w:instrText xml:space="preserve"> ADDIN ZOTERO_ITEM CSL_CITATION {"citationID":"5keDGMoF","properties":{"formattedCitation":"\\uc0\\u8216{}About Capital Gain Tax - KRA\\uc0\\u8217{} &lt;https://kra.go.ke/helping-tax-payers/faqs/capital-gain-taxes&gt; accessed 19 February 2024.","plainCitation":"‘About Capital Gain Tax - KRA’ &lt;https://kra.go.ke/helping-tax-payers/faqs/capital-gain-taxes&gt; accessed 19 February 2024.","noteIndex":3},"citationItems":[{"id":23,"uris":["http://zotero.org/users/local/rnog4U93/items/IZXHRE9K"],"itemData":{"id":23,"type":"webpage","title":"About Capital Gain Tax - KRA","URL":"https://kra.go.ke/helping-tax-payers/faqs/capital-gain-taxes","accessed":{"date-parts":[["2024",2,19]]}}}],"schema":"https://github.com/citation-style-language/schema/raw/master/csl-citation.json"} </w:instrText>
      </w:r>
      <w:r>
        <w:fldChar w:fldCharType="separate"/>
      </w:r>
      <w:r w:rsidRPr="001272B5">
        <w:rPr>
          <w:rFonts w:cs="Calibri"/>
          <w:szCs w:val="24"/>
        </w:rPr>
        <w:t>‘About Capital Gain Tax - KRA’ &lt;https://kra.go.ke/helping-tax-payers/faqs/capital-gain-taxes&gt; accessed 19 February 2024.</w:t>
      </w:r>
      <w:r>
        <w:fldChar w:fldCharType="end"/>
      </w:r>
    </w:p>
  </w:footnote>
  <w:footnote w:id="13">
    <w:p w:rsidR="00417BEE" w:rsidP="00417BEE" w:rsidRDefault="00417BEE" w14:paraId="34DCFFE9" w14:textId="77777777">
      <w:pPr>
        <w:pStyle w:val="FootnoteText"/>
      </w:pPr>
      <w:r>
        <w:rPr>
          <w:rStyle w:val="FootnoteReference"/>
        </w:rPr>
        <w:footnoteRef/>
      </w:r>
      <w:r>
        <w:t xml:space="preserve"> </w:t>
      </w:r>
      <w:r>
        <w:fldChar w:fldCharType="begin"/>
      </w:r>
      <w:r>
        <w:instrText xml:space="preserve"> ADDIN ZOTERO_ITEM CSL_CITATION {"citationID":"pwsDOKF1","properties":{"formattedCitation":"Section 6(1), 8th Schedule of the Income Tax Act.","plainCitation":"Section 6(1), 8th Schedule of the Income Tax Act.","noteIndex":4},"citationItems":[{"id":25,"uris":["http://zotero.org/users/local/rnog4U93/items/IDAZTIRJ"],"itemData":{"id":25,"type":"legislation","title":"Section 6(1), 8th Schedule of the Income Tax Act","URL":"https://kra.go.ke/images/publications/Income-Tax-Act-Cap-470-Revised-2021-3-1.pdf"}}],"schema":"https://github.com/citation-style-language/schema/raw/master/csl-citation.json"} </w:instrText>
      </w:r>
      <w:r>
        <w:fldChar w:fldCharType="separate"/>
      </w:r>
      <w:r w:rsidRPr="00CA081F">
        <w:rPr>
          <w:rFonts w:cs="Calibri"/>
        </w:rPr>
        <w:t>Section 6(1), 8th Schedule of the Income Tax Act.</w:t>
      </w:r>
      <w:r>
        <w:fldChar w:fldCharType="end"/>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C47"/>
    <w:multiLevelType w:val="hybridMultilevel"/>
    <w:tmpl w:val="971813E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 w15:restartNumberingAfterBreak="0">
    <w:nsid w:val="07451FAB"/>
    <w:multiLevelType w:val="multilevel"/>
    <w:tmpl w:val="AA3A1A0A"/>
    <w:lvl w:ilvl="0">
      <w:start w:val="1"/>
      <w:numFmt w:val="decimal"/>
      <w:lvlText w:val="%1."/>
      <w:lvlJc w:val="left"/>
      <w:pPr>
        <w:ind w:left="360" w:hanging="360"/>
      </w:pPr>
      <w:rPr>
        <w:rFonts w:hint="default"/>
      </w:rPr>
    </w:lvl>
    <w:lvl w:ilvl="1">
      <w:start w:val="2"/>
      <w:numFmt w:val="decimal"/>
      <w:isLgl/>
      <w:lvlText w:val="%1.%2"/>
      <w:lvlJc w:val="left"/>
      <w:pPr>
        <w:ind w:left="928"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FA015F9"/>
    <w:multiLevelType w:val="hybridMultilevel"/>
    <w:tmpl w:val="9530C1F0"/>
    <w:lvl w:ilvl="0" w:tplc="08090001">
      <w:start w:val="1"/>
      <w:numFmt w:val="bullet"/>
      <w:lvlText w:val=""/>
      <w:lvlJc w:val="left"/>
      <w:pPr>
        <w:ind w:left="720" w:hanging="360"/>
      </w:pPr>
      <w:rPr>
        <w:rFonts w:hint="default" w:ascii="Symbol" w:hAnsi="Symbo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FD16EF1"/>
    <w:multiLevelType w:val="hybridMultilevel"/>
    <w:tmpl w:val="BBD8DCCC"/>
    <w:lvl w:ilvl="0" w:tplc="08090017">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16197BF6"/>
    <w:multiLevelType w:val="hybridMultilevel"/>
    <w:tmpl w:val="BB740AD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6FC6DE1"/>
    <w:multiLevelType w:val="hybridMultilevel"/>
    <w:tmpl w:val="396AE9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ED75923"/>
    <w:multiLevelType w:val="hybridMultilevel"/>
    <w:tmpl w:val="2758C826"/>
    <w:lvl w:ilvl="0" w:tplc="140096D0">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0E5D03"/>
    <w:multiLevelType w:val="multilevel"/>
    <w:tmpl w:val="2A2409B8"/>
    <w:lvl w:ilvl="0">
      <w:start w:val="1"/>
      <w:numFmt w:val="decimal"/>
      <w:lvlText w:val="%1."/>
      <w:lvlJc w:val="left"/>
      <w:pPr>
        <w:ind w:left="360" w:hanging="360"/>
      </w:pPr>
      <w:rPr>
        <w:rFonts w:hint="default"/>
      </w:rPr>
    </w:lvl>
    <w:lvl w:ilvl="1">
      <w:start w:val="2"/>
      <w:numFmt w:val="decimal"/>
      <w:isLgl/>
      <w:lvlText w:val="%1.%2"/>
      <w:lvlJc w:val="left"/>
      <w:pPr>
        <w:ind w:left="928"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52E0A3A"/>
    <w:multiLevelType w:val="hybridMultilevel"/>
    <w:tmpl w:val="EC8EBE94"/>
    <w:lvl w:ilvl="0" w:tplc="08090017">
      <w:start w:val="1"/>
      <w:numFmt w:val="lowerLetter"/>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9" w15:restartNumberingAfterBreak="0">
    <w:nsid w:val="25892DCA"/>
    <w:multiLevelType w:val="hybridMultilevel"/>
    <w:tmpl w:val="BAFAB7A6"/>
    <w:lvl w:ilvl="0" w:tplc="08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0" w15:restartNumberingAfterBreak="0">
    <w:nsid w:val="2ACB4705"/>
    <w:multiLevelType w:val="hybridMultilevel"/>
    <w:tmpl w:val="C41CF464"/>
    <w:lvl w:ilvl="0" w:tplc="35B2514E">
      <w:start w:val="1"/>
      <w:numFmt w:val="lowerLetter"/>
      <w:lvlText w:val="%1)"/>
      <w:lvlJc w:val="left"/>
      <w:pPr>
        <w:ind w:left="720" w:hanging="360"/>
      </w:pPr>
    </w:lvl>
    <w:lvl w:ilvl="1" w:tplc="7DC45174">
      <w:start w:val="1"/>
      <w:numFmt w:val="lowerLetter"/>
      <w:lvlText w:val="%2."/>
      <w:lvlJc w:val="left"/>
      <w:pPr>
        <w:ind w:left="1440" w:hanging="360"/>
      </w:pPr>
    </w:lvl>
    <w:lvl w:ilvl="2" w:tplc="5F5CC13A">
      <w:start w:val="1"/>
      <w:numFmt w:val="lowerRoman"/>
      <w:lvlText w:val="%3."/>
      <w:lvlJc w:val="right"/>
      <w:pPr>
        <w:ind w:left="2160" w:hanging="180"/>
      </w:pPr>
    </w:lvl>
    <w:lvl w:ilvl="3" w:tplc="750A8254">
      <w:start w:val="1"/>
      <w:numFmt w:val="decimal"/>
      <w:lvlText w:val="%4."/>
      <w:lvlJc w:val="left"/>
      <w:pPr>
        <w:ind w:left="2880" w:hanging="360"/>
      </w:pPr>
    </w:lvl>
    <w:lvl w:ilvl="4" w:tplc="4684B486">
      <w:start w:val="1"/>
      <w:numFmt w:val="lowerLetter"/>
      <w:lvlText w:val="%5."/>
      <w:lvlJc w:val="left"/>
      <w:pPr>
        <w:ind w:left="3600" w:hanging="360"/>
      </w:pPr>
    </w:lvl>
    <w:lvl w:ilvl="5" w:tplc="0A3860C2">
      <w:start w:val="1"/>
      <w:numFmt w:val="lowerRoman"/>
      <w:lvlText w:val="%6."/>
      <w:lvlJc w:val="right"/>
      <w:pPr>
        <w:ind w:left="4320" w:hanging="180"/>
      </w:pPr>
    </w:lvl>
    <w:lvl w:ilvl="6" w:tplc="584600F8">
      <w:start w:val="1"/>
      <w:numFmt w:val="decimal"/>
      <w:lvlText w:val="%7."/>
      <w:lvlJc w:val="left"/>
      <w:pPr>
        <w:ind w:left="5040" w:hanging="360"/>
      </w:pPr>
    </w:lvl>
    <w:lvl w:ilvl="7" w:tplc="68FAA920">
      <w:start w:val="1"/>
      <w:numFmt w:val="lowerLetter"/>
      <w:lvlText w:val="%8."/>
      <w:lvlJc w:val="left"/>
      <w:pPr>
        <w:ind w:left="5760" w:hanging="360"/>
      </w:pPr>
    </w:lvl>
    <w:lvl w:ilvl="8" w:tplc="A3B24E5A">
      <w:start w:val="1"/>
      <w:numFmt w:val="lowerRoman"/>
      <w:lvlText w:val="%9."/>
      <w:lvlJc w:val="right"/>
      <w:pPr>
        <w:ind w:left="6480" w:hanging="180"/>
      </w:pPr>
    </w:lvl>
  </w:abstractNum>
  <w:abstractNum w:abstractNumId="11" w15:restartNumberingAfterBreak="0">
    <w:nsid w:val="2BDB3465"/>
    <w:multiLevelType w:val="hybridMultilevel"/>
    <w:tmpl w:val="9A3C92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4143C0"/>
    <w:multiLevelType w:val="hybridMultilevel"/>
    <w:tmpl w:val="E1BEC7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AE200F"/>
    <w:multiLevelType w:val="multilevel"/>
    <w:tmpl w:val="2A12544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1C3520F"/>
    <w:multiLevelType w:val="multilevel"/>
    <w:tmpl w:val="31086768"/>
    <w:lvl w:ilvl="0">
      <w:start w:val="3"/>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2280" w:hanging="720"/>
      </w:pPr>
      <w:rPr>
        <w:rFonts w:hint="default"/>
        <w:b/>
        <w:bCs/>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968" w:hanging="1800"/>
      </w:pPr>
      <w:rPr>
        <w:rFonts w:hint="default"/>
      </w:rPr>
    </w:lvl>
  </w:abstractNum>
  <w:abstractNum w:abstractNumId="15" w15:restartNumberingAfterBreak="0">
    <w:nsid w:val="3412E3F0"/>
    <w:multiLevelType w:val="hybridMultilevel"/>
    <w:tmpl w:val="66402AE2"/>
    <w:lvl w:ilvl="0" w:tplc="08090017">
      <w:start w:val="1"/>
      <w:numFmt w:val="lowerLetter"/>
      <w:lvlText w:val="%1)"/>
      <w:lvlJc w:val="left"/>
      <w:pPr>
        <w:ind w:left="502" w:hanging="360"/>
      </w:pPr>
    </w:lvl>
    <w:lvl w:ilvl="1" w:tplc="F3500CEE">
      <w:start w:val="1"/>
      <w:numFmt w:val="lowerLetter"/>
      <w:lvlText w:val="%2."/>
      <w:lvlJc w:val="left"/>
      <w:pPr>
        <w:ind w:left="1222" w:hanging="360"/>
      </w:pPr>
    </w:lvl>
    <w:lvl w:ilvl="2" w:tplc="629C7A5C">
      <w:start w:val="1"/>
      <w:numFmt w:val="lowerRoman"/>
      <w:lvlText w:val="%3."/>
      <w:lvlJc w:val="right"/>
      <w:pPr>
        <w:ind w:left="1942" w:hanging="180"/>
      </w:pPr>
    </w:lvl>
    <w:lvl w:ilvl="3" w:tplc="8056FBE8">
      <w:start w:val="1"/>
      <w:numFmt w:val="decimal"/>
      <w:lvlText w:val="%4."/>
      <w:lvlJc w:val="left"/>
      <w:pPr>
        <w:ind w:left="2662" w:hanging="360"/>
      </w:pPr>
    </w:lvl>
    <w:lvl w:ilvl="4" w:tplc="87DECF0A">
      <w:start w:val="1"/>
      <w:numFmt w:val="lowerLetter"/>
      <w:lvlText w:val="%5."/>
      <w:lvlJc w:val="left"/>
      <w:pPr>
        <w:ind w:left="3382" w:hanging="360"/>
      </w:pPr>
    </w:lvl>
    <w:lvl w:ilvl="5" w:tplc="5DE21040">
      <w:start w:val="1"/>
      <w:numFmt w:val="lowerRoman"/>
      <w:lvlText w:val="%6."/>
      <w:lvlJc w:val="right"/>
      <w:pPr>
        <w:ind w:left="4102" w:hanging="180"/>
      </w:pPr>
    </w:lvl>
    <w:lvl w:ilvl="6" w:tplc="ED1CDAA8">
      <w:start w:val="1"/>
      <w:numFmt w:val="decimal"/>
      <w:lvlText w:val="%7."/>
      <w:lvlJc w:val="left"/>
      <w:pPr>
        <w:ind w:left="4822" w:hanging="360"/>
      </w:pPr>
    </w:lvl>
    <w:lvl w:ilvl="7" w:tplc="0B589272">
      <w:start w:val="1"/>
      <w:numFmt w:val="lowerLetter"/>
      <w:lvlText w:val="%8."/>
      <w:lvlJc w:val="left"/>
      <w:pPr>
        <w:ind w:left="5542" w:hanging="360"/>
      </w:pPr>
    </w:lvl>
    <w:lvl w:ilvl="8" w:tplc="9370D058">
      <w:start w:val="1"/>
      <w:numFmt w:val="lowerRoman"/>
      <w:lvlText w:val="%9."/>
      <w:lvlJc w:val="right"/>
      <w:pPr>
        <w:ind w:left="6262" w:hanging="180"/>
      </w:pPr>
    </w:lvl>
  </w:abstractNum>
  <w:abstractNum w:abstractNumId="16" w15:restartNumberingAfterBreak="0">
    <w:nsid w:val="34F00982"/>
    <w:multiLevelType w:val="hybridMultilevel"/>
    <w:tmpl w:val="F81AC64A"/>
    <w:lvl w:ilvl="0" w:tplc="0809000F">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17" w15:restartNumberingAfterBreak="0">
    <w:nsid w:val="436F4E5E"/>
    <w:multiLevelType w:val="hybridMultilevel"/>
    <w:tmpl w:val="80BE6212"/>
    <w:lvl w:ilvl="0" w:tplc="08090017">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15:restartNumberingAfterBreak="0">
    <w:nsid w:val="453B229E"/>
    <w:multiLevelType w:val="hybridMultilevel"/>
    <w:tmpl w:val="6802B57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9" w15:restartNumberingAfterBreak="0">
    <w:nsid w:val="46C95DDC"/>
    <w:multiLevelType w:val="hybridMultilevel"/>
    <w:tmpl w:val="12547CE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9DE1873"/>
    <w:multiLevelType w:val="hybridMultilevel"/>
    <w:tmpl w:val="6DD4CE0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1" w15:restartNumberingAfterBreak="0">
    <w:nsid w:val="4A666319"/>
    <w:multiLevelType w:val="hybridMultilevel"/>
    <w:tmpl w:val="FAC627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A9A293D"/>
    <w:multiLevelType w:val="multilevel"/>
    <w:tmpl w:val="B8BC8D2C"/>
    <w:lvl w:ilvl="0">
      <w:start w:val="1"/>
      <w:numFmt w:val="decimal"/>
      <w:lvlText w:val="%1."/>
      <w:lvlJc w:val="left"/>
      <w:pPr>
        <w:ind w:left="786" w:hanging="360"/>
      </w:pPr>
    </w:lvl>
    <w:lvl w:ilvl="1">
      <w:start w:val="2"/>
      <w:numFmt w:val="decimal"/>
      <w:isLgl/>
      <w:lvlText w:val="%1.%2"/>
      <w:lvlJc w:val="left"/>
      <w:pPr>
        <w:ind w:left="786" w:hanging="360"/>
      </w:pPr>
      <w:rPr>
        <w:rFonts w:hint="default" w:ascii="Times New Roman" w:hAnsi="Times New Roman" w:eastAsia="Times New Roman" w:cs="Times New Roman"/>
        <w:b/>
      </w:rPr>
    </w:lvl>
    <w:lvl w:ilvl="2">
      <w:start w:val="1"/>
      <w:numFmt w:val="decimal"/>
      <w:isLgl/>
      <w:lvlText w:val="%1.%2.%3"/>
      <w:lvlJc w:val="left"/>
      <w:pPr>
        <w:ind w:left="1146" w:hanging="720"/>
      </w:pPr>
      <w:rPr>
        <w:rFonts w:hint="default" w:ascii="Times New Roman" w:hAnsi="Times New Roman" w:eastAsia="Times New Roman" w:cs="Times New Roman"/>
        <w:b/>
      </w:rPr>
    </w:lvl>
    <w:lvl w:ilvl="3">
      <w:start w:val="1"/>
      <w:numFmt w:val="decimal"/>
      <w:isLgl/>
      <w:lvlText w:val="%1.%2.%3.%4"/>
      <w:lvlJc w:val="left"/>
      <w:pPr>
        <w:ind w:left="1146" w:hanging="720"/>
      </w:pPr>
      <w:rPr>
        <w:rFonts w:hint="default" w:ascii="Times New Roman" w:hAnsi="Times New Roman" w:eastAsia="Times New Roman" w:cs="Times New Roman"/>
        <w:b/>
      </w:rPr>
    </w:lvl>
    <w:lvl w:ilvl="4">
      <w:start w:val="1"/>
      <w:numFmt w:val="decimal"/>
      <w:isLgl/>
      <w:lvlText w:val="%1.%2.%3.%4.%5"/>
      <w:lvlJc w:val="left"/>
      <w:pPr>
        <w:ind w:left="1506" w:hanging="1080"/>
      </w:pPr>
      <w:rPr>
        <w:rFonts w:hint="default" w:ascii="Times New Roman" w:hAnsi="Times New Roman" w:eastAsia="Times New Roman" w:cs="Times New Roman"/>
        <w:b/>
      </w:rPr>
    </w:lvl>
    <w:lvl w:ilvl="5">
      <w:start w:val="1"/>
      <w:numFmt w:val="decimal"/>
      <w:isLgl/>
      <w:lvlText w:val="%1.%2.%3.%4.%5.%6"/>
      <w:lvlJc w:val="left"/>
      <w:pPr>
        <w:ind w:left="1506" w:hanging="1080"/>
      </w:pPr>
      <w:rPr>
        <w:rFonts w:hint="default" w:ascii="Times New Roman" w:hAnsi="Times New Roman" w:eastAsia="Times New Roman" w:cs="Times New Roman"/>
        <w:b/>
      </w:rPr>
    </w:lvl>
    <w:lvl w:ilvl="6">
      <w:start w:val="1"/>
      <w:numFmt w:val="decimal"/>
      <w:isLgl/>
      <w:lvlText w:val="%1.%2.%3.%4.%5.%6.%7"/>
      <w:lvlJc w:val="left"/>
      <w:pPr>
        <w:ind w:left="1866" w:hanging="1440"/>
      </w:pPr>
      <w:rPr>
        <w:rFonts w:hint="default" w:ascii="Times New Roman" w:hAnsi="Times New Roman" w:eastAsia="Times New Roman" w:cs="Times New Roman"/>
        <w:b/>
      </w:rPr>
    </w:lvl>
    <w:lvl w:ilvl="7">
      <w:start w:val="1"/>
      <w:numFmt w:val="decimal"/>
      <w:isLgl/>
      <w:lvlText w:val="%1.%2.%3.%4.%5.%6.%7.%8"/>
      <w:lvlJc w:val="left"/>
      <w:pPr>
        <w:ind w:left="1866" w:hanging="1440"/>
      </w:pPr>
      <w:rPr>
        <w:rFonts w:hint="default" w:ascii="Times New Roman" w:hAnsi="Times New Roman" w:eastAsia="Times New Roman" w:cs="Times New Roman"/>
        <w:b/>
      </w:rPr>
    </w:lvl>
    <w:lvl w:ilvl="8">
      <w:start w:val="1"/>
      <w:numFmt w:val="decimal"/>
      <w:isLgl/>
      <w:lvlText w:val="%1.%2.%3.%4.%5.%6.%7.%8.%9"/>
      <w:lvlJc w:val="left"/>
      <w:pPr>
        <w:ind w:left="2226" w:hanging="1800"/>
      </w:pPr>
      <w:rPr>
        <w:rFonts w:hint="default" w:ascii="Times New Roman" w:hAnsi="Times New Roman" w:eastAsia="Times New Roman" w:cs="Times New Roman"/>
        <w:b/>
      </w:rPr>
    </w:lvl>
  </w:abstractNum>
  <w:abstractNum w:abstractNumId="23" w15:restartNumberingAfterBreak="0">
    <w:nsid w:val="4F4A1EC1"/>
    <w:multiLevelType w:val="hybridMultilevel"/>
    <w:tmpl w:val="38848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092213B"/>
    <w:multiLevelType w:val="hybridMultilevel"/>
    <w:tmpl w:val="5F26AFCC"/>
    <w:lvl w:ilvl="0" w:tplc="B9E63B58">
      <w:start w:val="1"/>
      <w:numFmt w:val="lowerLetter"/>
      <w:lvlText w:val="%1)"/>
      <w:lvlJc w:val="left"/>
      <w:pPr>
        <w:ind w:left="720" w:hanging="360"/>
      </w:pPr>
    </w:lvl>
    <w:lvl w:ilvl="1" w:tplc="093454AA">
      <w:start w:val="1"/>
      <w:numFmt w:val="lowerLetter"/>
      <w:lvlText w:val="%2."/>
      <w:lvlJc w:val="left"/>
      <w:pPr>
        <w:ind w:left="1440" w:hanging="360"/>
      </w:pPr>
    </w:lvl>
    <w:lvl w:ilvl="2" w:tplc="61324B4E">
      <w:start w:val="1"/>
      <w:numFmt w:val="lowerRoman"/>
      <w:lvlText w:val="%3."/>
      <w:lvlJc w:val="right"/>
      <w:pPr>
        <w:ind w:left="2160" w:hanging="180"/>
      </w:pPr>
    </w:lvl>
    <w:lvl w:ilvl="3" w:tplc="86364F52">
      <w:start w:val="1"/>
      <w:numFmt w:val="decimal"/>
      <w:lvlText w:val="%4."/>
      <w:lvlJc w:val="left"/>
      <w:pPr>
        <w:ind w:left="2880" w:hanging="360"/>
      </w:pPr>
    </w:lvl>
    <w:lvl w:ilvl="4" w:tplc="8F30B394">
      <w:start w:val="1"/>
      <w:numFmt w:val="lowerLetter"/>
      <w:lvlText w:val="%5."/>
      <w:lvlJc w:val="left"/>
      <w:pPr>
        <w:ind w:left="3600" w:hanging="360"/>
      </w:pPr>
    </w:lvl>
    <w:lvl w:ilvl="5" w:tplc="AA3EA3F0">
      <w:start w:val="1"/>
      <w:numFmt w:val="lowerRoman"/>
      <w:lvlText w:val="%6."/>
      <w:lvlJc w:val="right"/>
      <w:pPr>
        <w:ind w:left="4320" w:hanging="180"/>
      </w:pPr>
    </w:lvl>
    <w:lvl w:ilvl="6" w:tplc="B2E6989E">
      <w:start w:val="1"/>
      <w:numFmt w:val="decimal"/>
      <w:lvlText w:val="%7."/>
      <w:lvlJc w:val="left"/>
      <w:pPr>
        <w:ind w:left="5040" w:hanging="360"/>
      </w:pPr>
    </w:lvl>
    <w:lvl w:ilvl="7" w:tplc="59C2022C">
      <w:start w:val="1"/>
      <w:numFmt w:val="lowerLetter"/>
      <w:lvlText w:val="%8."/>
      <w:lvlJc w:val="left"/>
      <w:pPr>
        <w:ind w:left="5760" w:hanging="360"/>
      </w:pPr>
    </w:lvl>
    <w:lvl w:ilvl="8" w:tplc="9CAA942E">
      <w:start w:val="1"/>
      <w:numFmt w:val="lowerRoman"/>
      <w:lvlText w:val="%9."/>
      <w:lvlJc w:val="right"/>
      <w:pPr>
        <w:ind w:left="6480" w:hanging="180"/>
      </w:pPr>
    </w:lvl>
  </w:abstractNum>
  <w:abstractNum w:abstractNumId="25" w15:restartNumberingAfterBreak="0">
    <w:nsid w:val="591D8F12"/>
    <w:multiLevelType w:val="hybridMultilevel"/>
    <w:tmpl w:val="267829DE"/>
    <w:lvl w:ilvl="0" w:tplc="ACE8AC6C">
      <w:start w:val="1"/>
      <w:numFmt w:val="lowerLetter"/>
      <w:lvlText w:val="(%1)"/>
      <w:lvlJc w:val="left"/>
      <w:pPr>
        <w:ind w:left="720" w:hanging="360"/>
      </w:pPr>
    </w:lvl>
    <w:lvl w:ilvl="1" w:tplc="21F6594E">
      <w:start w:val="1"/>
      <w:numFmt w:val="lowerLetter"/>
      <w:lvlText w:val="%2."/>
      <w:lvlJc w:val="left"/>
      <w:pPr>
        <w:ind w:left="1440" w:hanging="360"/>
      </w:pPr>
    </w:lvl>
    <w:lvl w:ilvl="2" w:tplc="6E88EE18">
      <w:start w:val="1"/>
      <w:numFmt w:val="lowerRoman"/>
      <w:lvlText w:val="%3."/>
      <w:lvlJc w:val="right"/>
      <w:pPr>
        <w:ind w:left="2160" w:hanging="180"/>
      </w:pPr>
    </w:lvl>
    <w:lvl w:ilvl="3" w:tplc="A8FC451E">
      <w:start w:val="1"/>
      <w:numFmt w:val="decimal"/>
      <w:lvlText w:val="%4."/>
      <w:lvlJc w:val="left"/>
      <w:pPr>
        <w:ind w:left="2880" w:hanging="360"/>
      </w:pPr>
    </w:lvl>
    <w:lvl w:ilvl="4" w:tplc="FE5C9DB2">
      <w:start w:val="1"/>
      <w:numFmt w:val="lowerLetter"/>
      <w:lvlText w:val="%5."/>
      <w:lvlJc w:val="left"/>
      <w:pPr>
        <w:ind w:left="3600" w:hanging="360"/>
      </w:pPr>
    </w:lvl>
    <w:lvl w:ilvl="5" w:tplc="590463A4">
      <w:start w:val="1"/>
      <w:numFmt w:val="lowerRoman"/>
      <w:lvlText w:val="%6."/>
      <w:lvlJc w:val="right"/>
      <w:pPr>
        <w:ind w:left="4320" w:hanging="180"/>
      </w:pPr>
    </w:lvl>
    <w:lvl w:ilvl="6" w:tplc="F0A21FCA">
      <w:start w:val="1"/>
      <w:numFmt w:val="decimal"/>
      <w:lvlText w:val="%7."/>
      <w:lvlJc w:val="left"/>
      <w:pPr>
        <w:ind w:left="5040" w:hanging="360"/>
      </w:pPr>
    </w:lvl>
    <w:lvl w:ilvl="7" w:tplc="DAE2C82E">
      <w:start w:val="1"/>
      <w:numFmt w:val="lowerLetter"/>
      <w:lvlText w:val="%8."/>
      <w:lvlJc w:val="left"/>
      <w:pPr>
        <w:ind w:left="5760" w:hanging="360"/>
      </w:pPr>
    </w:lvl>
    <w:lvl w:ilvl="8" w:tplc="44EA4246">
      <w:start w:val="1"/>
      <w:numFmt w:val="lowerRoman"/>
      <w:lvlText w:val="%9."/>
      <w:lvlJc w:val="right"/>
      <w:pPr>
        <w:ind w:left="6480" w:hanging="180"/>
      </w:pPr>
    </w:lvl>
  </w:abstractNum>
  <w:abstractNum w:abstractNumId="26" w15:restartNumberingAfterBreak="0">
    <w:nsid w:val="61442C53"/>
    <w:multiLevelType w:val="hybridMultilevel"/>
    <w:tmpl w:val="EEF27F5E"/>
    <w:lvl w:ilvl="0" w:tplc="A100072E">
      <w:start w:val="1"/>
      <w:numFmt w:val="decimal"/>
      <w:lvlText w:val="%1."/>
      <w:lvlJc w:val="left"/>
      <w:pPr>
        <w:ind w:left="340" w:hanging="360"/>
      </w:pPr>
      <w:rPr>
        <w:rFonts w:hint="default"/>
      </w:rPr>
    </w:lvl>
    <w:lvl w:ilvl="1" w:tplc="08090019" w:tentative="1">
      <w:start w:val="1"/>
      <w:numFmt w:val="lowerLetter"/>
      <w:lvlText w:val="%2."/>
      <w:lvlJc w:val="left"/>
      <w:pPr>
        <w:ind w:left="1060" w:hanging="360"/>
      </w:pPr>
    </w:lvl>
    <w:lvl w:ilvl="2" w:tplc="0809001B" w:tentative="1">
      <w:start w:val="1"/>
      <w:numFmt w:val="lowerRoman"/>
      <w:lvlText w:val="%3."/>
      <w:lvlJc w:val="right"/>
      <w:pPr>
        <w:ind w:left="1780" w:hanging="180"/>
      </w:pPr>
    </w:lvl>
    <w:lvl w:ilvl="3" w:tplc="0809000F" w:tentative="1">
      <w:start w:val="1"/>
      <w:numFmt w:val="decimal"/>
      <w:lvlText w:val="%4."/>
      <w:lvlJc w:val="left"/>
      <w:pPr>
        <w:ind w:left="2500" w:hanging="360"/>
      </w:pPr>
    </w:lvl>
    <w:lvl w:ilvl="4" w:tplc="08090019" w:tentative="1">
      <w:start w:val="1"/>
      <w:numFmt w:val="lowerLetter"/>
      <w:lvlText w:val="%5."/>
      <w:lvlJc w:val="left"/>
      <w:pPr>
        <w:ind w:left="3220" w:hanging="360"/>
      </w:pPr>
    </w:lvl>
    <w:lvl w:ilvl="5" w:tplc="0809001B" w:tentative="1">
      <w:start w:val="1"/>
      <w:numFmt w:val="lowerRoman"/>
      <w:lvlText w:val="%6."/>
      <w:lvlJc w:val="right"/>
      <w:pPr>
        <w:ind w:left="3940" w:hanging="180"/>
      </w:pPr>
    </w:lvl>
    <w:lvl w:ilvl="6" w:tplc="0809000F" w:tentative="1">
      <w:start w:val="1"/>
      <w:numFmt w:val="decimal"/>
      <w:lvlText w:val="%7."/>
      <w:lvlJc w:val="left"/>
      <w:pPr>
        <w:ind w:left="4660" w:hanging="360"/>
      </w:pPr>
    </w:lvl>
    <w:lvl w:ilvl="7" w:tplc="08090019" w:tentative="1">
      <w:start w:val="1"/>
      <w:numFmt w:val="lowerLetter"/>
      <w:lvlText w:val="%8."/>
      <w:lvlJc w:val="left"/>
      <w:pPr>
        <w:ind w:left="5380" w:hanging="360"/>
      </w:pPr>
    </w:lvl>
    <w:lvl w:ilvl="8" w:tplc="0809001B" w:tentative="1">
      <w:start w:val="1"/>
      <w:numFmt w:val="lowerRoman"/>
      <w:lvlText w:val="%9."/>
      <w:lvlJc w:val="right"/>
      <w:pPr>
        <w:ind w:left="6100" w:hanging="180"/>
      </w:pPr>
    </w:lvl>
  </w:abstractNum>
  <w:abstractNum w:abstractNumId="27" w15:restartNumberingAfterBreak="0">
    <w:nsid w:val="71F80E5D"/>
    <w:multiLevelType w:val="multilevel"/>
    <w:tmpl w:val="5BCCFA66"/>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2085D84"/>
    <w:multiLevelType w:val="multilevel"/>
    <w:tmpl w:val="DB5ACE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9D2878"/>
    <w:multiLevelType w:val="hybridMultilevel"/>
    <w:tmpl w:val="85E046E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2B6030"/>
    <w:multiLevelType w:val="hybridMultilevel"/>
    <w:tmpl w:val="68482C68"/>
    <w:lvl w:ilvl="0" w:tplc="0809000F">
      <w:start w:val="1"/>
      <w:numFmt w:val="decimal"/>
      <w:lvlText w:val="%1."/>
      <w:lvlJc w:val="left"/>
      <w:pPr>
        <w:ind w:left="720" w:hanging="360"/>
      </w:pPr>
      <w:rPr>
        <w:rFonts w:hint="default"/>
      </w:rPr>
    </w:lvl>
    <w:lvl w:ilvl="1" w:tplc="08090019">
      <w:start w:val="1"/>
      <w:numFmt w:val="lowerLetter"/>
      <w:lvlText w:val="%2."/>
      <w:lvlJc w:val="left"/>
      <w:pPr>
        <w:ind w:left="36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45B0F14"/>
    <w:multiLevelType w:val="hybridMultilevel"/>
    <w:tmpl w:val="25C8C166"/>
    <w:lvl w:ilvl="0" w:tplc="173A821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8AC34DC"/>
    <w:multiLevelType w:val="multilevel"/>
    <w:tmpl w:val="AF280570"/>
    <w:lvl w:ilvl="0">
      <w:start w:val="1"/>
      <w:numFmt w:val="decimal"/>
      <w:lvlText w:val="%1."/>
      <w:lvlJc w:val="left"/>
      <w:pPr>
        <w:ind w:left="360" w:hanging="360"/>
      </w:pPr>
      <w:rPr>
        <w:b/>
        <w:bCs/>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BE41C37"/>
    <w:multiLevelType w:val="multilevel"/>
    <w:tmpl w:val="CFDE0D12"/>
    <w:lvl w:ilvl="0">
      <w:start w:val="1"/>
      <w:numFmt w:val="upperRoman"/>
      <w:lvlText w:val="%1."/>
      <w:lvlJc w:val="right"/>
      <w:pPr>
        <w:ind w:left="1920" w:hanging="360"/>
      </w:pPr>
      <w:rPr>
        <w:b/>
        <w:bCs w:val="0"/>
      </w:rPr>
    </w:lvl>
    <w:lvl w:ilvl="1">
      <w:start w:val="2"/>
      <w:numFmt w:val="decimal"/>
      <w:isLgl/>
      <w:lvlText w:val="%1.%2"/>
      <w:lvlJc w:val="left"/>
      <w:pPr>
        <w:ind w:left="656" w:hanging="372"/>
      </w:pPr>
      <w:rPr>
        <w:rFonts w:hint="default" w:ascii="Times New Roman" w:hAnsi="Times New Roman" w:eastAsia="Times New Roman" w:cs="Times New Roman"/>
        <w:b/>
        <w:bCs w:val="0"/>
      </w:rPr>
    </w:lvl>
    <w:lvl w:ilvl="2">
      <w:start w:val="1"/>
      <w:numFmt w:val="decimal"/>
      <w:isLgl/>
      <w:lvlText w:val="%1.%2.%3"/>
      <w:lvlJc w:val="left"/>
      <w:pPr>
        <w:ind w:left="2280" w:hanging="720"/>
      </w:pPr>
      <w:rPr>
        <w:rFonts w:hint="default" w:ascii="Times New Roman" w:hAnsi="Times New Roman" w:eastAsia="Times New Roman" w:cs="Times New Roman"/>
        <w:b/>
        <w:bCs w:val="0"/>
      </w:rPr>
    </w:lvl>
    <w:lvl w:ilvl="3">
      <w:start w:val="1"/>
      <w:numFmt w:val="decimal"/>
      <w:isLgl/>
      <w:lvlText w:val="%1.%2.%3.%4"/>
      <w:lvlJc w:val="left"/>
      <w:pPr>
        <w:ind w:left="2280" w:hanging="720"/>
      </w:pPr>
      <w:rPr>
        <w:rFonts w:hint="default" w:ascii="Times New Roman" w:hAnsi="Times New Roman" w:eastAsia="Times New Roman" w:cs="Times New Roman"/>
      </w:rPr>
    </w:lvl>
    <w:lvl w:ilvl="4">
      <w:start w:val="1"/>
      <w:numFmt w:val="decimal"/>
      <w:isLgl/>
      <w:lvlText w:val="%1.%2.%3.%4.%5"/>
      <w:lvlJc w:val="left"/>
      <w:pPr>
        <w:ind w:left="2640" w:hanging="1080"/>
      </w:pPr>
      <w:rPr>
        <w:rFonts w:hint="default" w:ascii="Times New Roman" w:hAnsi="Times New Roman" w:eastAsia="Times New Roman" w:cs="Times New Roman"/>
      </w:rPr>
    </w:lvl>
    <w:lvl w:ilvl="5">
      <w:start w:val="1"/>
      <w:numFmt w:val="decimal"/>
      <w:isLgl/>
      <w:lvlText w:val="%1.%2.%3.%4.%5.%6"/>
      <w:lvlJc w:val="left"/>
      <w:pPr>
        <w:ind w:left="2640" w:hanging="1080"/>
      </w:pPr>
      <w:rPr>
        <w:rFonts w:hint="default" w:ascii="Times New Roman" w:hAnsi="Times New Roman" w:eastAsia="Times New Roman" w:cs="Times New Roman"/>
      </w:rPr>
    </w:lvl>
    <w:lvl w:ilvl="6">
      <w:start w:val="1"/>
      <w:numFmt w:val="decimal"/>
      <w:isLgl/>
      <w:lvlText w:val="%1.%2.%3.%4.%5.%6.%7"/>
      <w:lvlJc w:val="left"/>
      <w:pPr>
        <w:ind w:left="3000" w:hanging="1440"/>
      </w:pPr>
      <w:rPr>
        <w:rFonts w:hint="default" w:ascii="Times New Roman" w:hAnsi="Times New Roman" w:eastAsia="Times New Roman" w:cs="Times New Roman"/>
      </w:rPr>
    </w:lvl>
    <w:lvl w:ilvl="7">
      <w:start w:val="1"/>
      <w:numFmt w:val="decimal"/>
      <w:isLgl/>
      <w:lvlText w:val="%1.%2.%3.%4.%5.%6.%7.%8"/>
      <w:lvlJc w:val="left"/>
      <w:pPr>
        <w:ind w:left="3000" w:hanging="1440"/>
      </w:pPr>
      <w:rPr>
        <w:rFonts w:hint="default" w:ascii="Times New Roman" w:hAnsi="Times New Roman" w:eastAsia="Times New Roman" w:cs="Times New Roman"/>
      </w:rPr>
    </w:lvl>
    <w:lvl w:ilvl="8">
      <w:start w:val="1"/>
      <w:numFmt w:val="decimal"/>
      <w:isLgl/>
      <w:lvlText w:val="%1.%2.%3.%4.%5.%6.%7.%8.%9"/>
      <w:lvlJc w:val="left"/>
      <w:pPr>
        <w:ind w:left="3360" w:hanging="1800"/>
      </w:pPr>
      <w:rPr>
        <w:rFonts w:hint="default" w:ascii="Times New Roman" w:hAnsi="Times New Roman" w:eastAsia="Times New Roman" w:cs="Times New Roman"/>
      </w:rPr>
    </w:lvl>
  </w:abstractNum>
  <w:num w:numId="1" w16cid:durableId="376584147">
    <w:abstractNumId w:val="15"/>
  </w:num>
  <w:num w:numId="2" w16cid:durableId="565795957">
    <w:abstractNumId w:val="16"/>
  </w:num>
  <w:num w:numId="3" w16cid:durableId="737443129">
    <w:abstractNumId w:val="18"/>
  </w:num>
  <w:num w:numId="4" w16cid:durableId="228349342">
    <w:abstractNumId w:val="7"/>
  </w:num>
  <w:num w:numId="5" w16cid:durableId="627131600">
    <w:abstractNumId w:val="11"/>
  </w:num>
  <w:num w:numId="6" w16cid:durableId="1537618638">
    <w:abstractNumId w:val="17"/>
  </w:num>
  <w:num w:numId="7" w16cid:durableId="371657415">
    <w:abstractNumId w:val="9"/>
  </w:num>
  <w:num w:numId="8" w16cid:durableId="462041789">
    <w:abstractNumId w:val="22"/>
  </w:num>
  <w:num w:numId="9" w16cid:durableId="1318924241">
    <w:abstractNumId w:val="8"/>
  </w:num>
  <w:num w:numId="10" w16cid:durableId="1569414409">
    <w:abstractNumId w:val="33"/>
  </w:num>
  <w:num w:numId="11" w16cid:durableId="1058629354">
    <w:abstractNumId w:val="29"/>
  </w:num>
  <w:num w:numId="12" w16cid:durableId="1681394531">
    <w:abstractNumId w:val="3"/>
  </w:num>
  <w:num w:numId="13" w16cid:durableId="905720402">
    <w:abstractNumId w:val="1"/>
  </w:num>
  <w:num w:numId="14" w16cid:durableId="1552378871">
    <w:abstractNumId w:val="14"/>
  </w:num>
  <w:num w:numId="15" w16cid:durableId="13774382">
    <w:abstractNumId w:val="26"/>
  </w:num>
  <w:num w:numId="16" w16cid:durableId="1014528378">
    <w:abstractNumId w:val="30"/>
  </w:num>
  <w:num w:numId="17" w16cid:durableId="736050154">
    <w:abstractNumId w:val="12"/>
  </w:num>
  <w:num w:numId="18" w16cid:durableId="655377185">
    <w:abstractNumId w:val="0"/>
  </w:num>
  <w:num w:numId="19" w16cid:durableId="913047653">
    <w:abstractNumId w:val="20"/>
  </w:num>
  <w:num w:numId="20" w16cid:durableId="458379589">
    <w:abstractNumId w:val="5"/>
  </w:num>
  <w:num w:numId="21" w16cid:durableId="1131897997">
    <w:abstractNumId w:val="19"/>
  </w:num>
  <w:num w:numId="22" w16cid:durableId="1434209923">
    <w:abstractNumId w:val="21"/>
  </w:num>
  <w:num w:numId="23" w16cid:durableId="699476003">
    <w:abstractNumId w:val="32"/>
  </w:num>
  <w:num w:numId="24" w16cid:durableId="90978374">
    <w:abstractNumId w:val="4"/>
  </w:num>
  <w:num w:numId="25" w16cid:durableId="359623070">
    <w:abstractNumId w:val="28"/>
  </w:num>
  <w:num w:numId="26" w16cid:durableId="1589998346">
    <w:abstractNumId w:val="24"/>
  </w:num>
  <w:num w:numId="27" w16cid:durableId="3947239">
    <w:abstractNumId w:val="25"/>
  </w:num>
  <w:num w:numId="28" w16cid:durableId="1995210085">
    <w:abstractNumId w:val="10"/>
  </w:num>
  <w:num w:numId="29" w16cid:durableId="124179703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02161184">
    <w:abstractNumId w:val="13"/>
  </w:num>
  <w:num w:numId="31" w16cid:durableId="2134053511">
    <w:abstractNumId w:val="6"/>
  </w:num>
  <w:num w:numId="32" w16cid:durableId="887305789">
    <w:abstractNumId w:val="2"/>
  </w:num>
  <w:num w:numId="33" w16cid:durableId="1755544359">
    <w:abstractNumId w:val="23"/>
  </w:num>
  <w:num w:numId="34" w16cid:durableId="1584027837">
    <w:abstractNumId w:val="31"/>
  </w:num>
  <w:num w:numId="35" w16cid:durableId="597905669">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ED"/>
    <w:rsid w:val="00032EF1"/>
    <w:rsid w:val="00035889"/>
    <w:rsid w:val="00042533"/>
    <w:rsid w:val="0006191E"/>
    <w:rsid w:val="00061F5F"/>
    <w:rsid w:val="000768CA"/>
    <w:rsid w:val="00084228"/>
    <w:rsid w:val="00096B95"/>
    <w:rsid w:val="000A2651"/>
    <w:rsid w:val="000A608B"/>
    <w:rsid w:val="000B146A"/>
    <w:rsid w:val="000B3547"/>
    <w:rsid w:val="000C17D5"/>
    <w:rsid w:val="000C5190"/>
    <w:rsid w:val="000D7123"/>
    <w:rsid w:val="000E43F6"/>
    <w:rsid w:val="000F4A30"/>
    <w:rsid w:val="00106F38"/>
    <w:rsid w:val="00110D2D"/>
    <w:rsid w:val="001214AA"/>
    <w:rsid w:val="00122107"/>
    <w:rsid w:val="00130990"/>
    <w:rsid w:val="0013134D"/>
    <w:rsid w:val="0013713F"/>
    <w:rsid w:val="0013785D"/>
    <w:rsid w:val="00140FE0"/>
    <w:rsid w:val="0014681C"/>
    <w:rsid w:val="001578C0"/>
    <w:rsid w:val="00160F6F"/>
    <w:rsid w:val="00170DB0"/>
    <w:rsid w:val="001770B1"/>
    <w:rsid w:val="001826E3"/>
    <w:rsid w:val="00193548"/>
    <w:rsid w:val="0019420A"/>
    <w:rsid w:val="0019582B"/>
    <w:rsid w:val="00196B53"/>
    <w:rsid w:val="001A4E0C"/>
    <w:rsid w:val="001D38E0"/>
    <w:rsid w:val="001E27C9"/>
    <w:rsid w:val="001F2CB9"/>
    <w:rsid w:val="001F5A74"/>
    <w:rsid w:val="00217F3E"/>
    <w:rsid w:val="002242BC"/>
    <w:rsid w:val="002346D5"/>
    <w:rsid w:val="00237962"/>
    <w:rsid w:val="0024054E"/>
    <w:rsid w:val="00244127"/>
    <w:rsid w:val="002601FB"/>
    <w:rsid w:val="0028189F"/>
    <w:rsid w:val="00284646"/>
    <w:rsid w:val="00297D5B"/>
    <w:rsid w:val="002A2CC7"/>
    <w:rsid w:val="002A5F73"/>
    <w:rsid w:val="002A6D7C"/>
    <w:rsid w:val="002A6FBF"/>
    <w:rsid w:val="002C75DC"/>
    <w:rsid w:val="002E3739"/>
    <w:rsid w:val="00322603"/>
    <w:rsid w:val="003231F0"/>
    <w:rsid w:val="00326C38"/>
    <w:rsid w:val="00327554"/>
    <w:rsid w:val="00333290"/>
    <w:rsid w:val="00352401"/>
    <w:rsid w:val="00356338"/>
    <w:rsid w:val="003624C3"/>
    <w:rsid w:val="0037373E"/>
    <w:rsid w:val="00380DD2"/>
    <w:rsid w:val="00390007"/>
    <w:rsid w:val="00392ACA"/>
    <w:rsid w:val="003A5178"/>
    <w:rsid w:val="003A6636"/>
    <w:rsid w:val="003A7354"/>
    <w:rsid w:val="003C333D"/>
    <w:rsid w:val="003D4251"/>
    <w:rsid w:val="003E16D7"/>
    <w:rsid w:val="003E468D"/>
    <w:rsid w:val="003F1D75"/>
    <w:rsid w:val="003F407C"/>
    <w:rsid w:val="003F6721"/>
    <w:rsid w:val="003F6E72"/>
    <w:rsid w:val="004057B3"/>
    <w:rsid w:val="00406964"/>
    <w:rsid w:val="00410402"/>
    <w:rsid w:val="00414674"/>
    <w:rsid w:val="00417BEE"/>
    <w:rsid w:val="00425FE6"/>
    <w:rsid w:val="004467F5"/>
    <w:rsid w:val="004475F3"/>
    <w:rsid w:val="00456813"/>
    <w:rsid w:val="00460047"/>
    <w:rsid w:val="00466894"/>
    <w:rsid w:val="004810EE"/>
    <w:rsid w:val="004818E5"/>
    <w:rsid w:val="00483161"/>
    <w:rsid w:val="00487113"/>
    <w:rsid w:val="0048774A"/>
    <w:rsid w:val="00493677"/>
    <w:rsid w:val="00497623"/>
    <w:rsid w:val="004A1CFA"/>
    <w:rsid w:val="004C11AD"/>
    <w:rsid w:val="004D18F2"/>
    <w:rsid w:val="004D58B0"/>
    <w:rsid w:val="004D6FF4"/>
    <w:rsid w:val="004D70DB"/>
    <w:rsid w:val="004E25ED"/>
    <w:rsid w:val="00526DD9"/>
    <w:rsid w:val="0053178E"/>
    <w:rsid w:val="005365C9"/>
    <w:rsid w:val="005421BA"/>
    <w:rsid w:val="00543759"/>
    <w:rsid w:val="005604F0"/>
    <w:rsid w:val="00565CB4"/>
    <w:rsid w:val="00571FD4"/>
    <w:rsid w:val="005741CE"/>
    <w:rsid w:val="00575440"/>
    <w:rsid w:val="00577B22"/>
    <w:rsid w:val="00581FD6"/>
    <w:rsid w:val="0059073E"/>
    <w:rsid w:val="00591B4B"/>
    <w:rsid w:val="00594743"/>
    <w:rsid w:val="005A296B"/>
    <w:rsid w:val="005A4B0A"/>
    <w:rsid w:val="005A6069"/>
    <w:rsid w:val="005B0730"/>
    <w:rsid w:val="005B3E16"/>
    <w:rsid w:val="005B418E"/>
    <w:rsid w:val="005B4AF4"/>
    <w:rsid w:val="005C42AF"/>
    <w:rsid w:val="005E23CC"/>
    <w:rsid w:val="005F28D3"/>
    <w:rsid w:val="006217F1"/>
    <w:rsid w:val="0064213F"/>
    <w:rsid w:val="006442AB"/>
    <w:rsid w:val="00650BA6"/>
    <w:rsid w:val="006615A4"/>
    <w:rsid w:val="0066315B"/>
    <w:rsid w:val="0066418A"/>
    <w:rsid w:val="00666801"/>
    <w:rsid w:val="00693CCB"/>
    <w:rsid w:val="006972D6"/>
    <w:rsid w:val="006A14DF"/>
    <w:rsid w:val="006A37C4"/>
    <w:rsid w:val="006B2ED8"/>
    <w:rsid w:val="006B5630"/>
    <w:rsid w:val="006D0156"/>
    <w:rsid w:val="006D2CA9"/>
    <w:rsid w:val="006D5B67"/>
    <w:rsid w:val="006E104E"/>
    <w:rsid w:val="006E3753"/>
    <w:rsid w:val="006F21B1"/>
    <w:rsid w:val="006F5B1B"/>
    <w:rsid w:val="006F641B"/>
    <w:rsid w:val="00705716"/>
    <w:rsid w:val="007172B1"/>
    <w:rsid w:val="00732377"/>
    <w:rsid w:val="00733CE5"/>
    <w:rsid w:val="00734209"/>
    <w:rsid w:val="007421AF"/>
    <w:rsid w:val="007437D4"/>
    <w:rsid w:val="00746577"/>
    <w:rsid w:val="00746846"/>
    <w:rsid w:val="00754423"/>
    <w:rsid w:val="00767F10"/>
    <w:rsid w:val="007864B6"/>
    <w:rsid w:val="0078710F"/>
    <w:rsid w:val="00793141"/>
    <w:rsid w:val="00793EDD"/>
    <w:rsid w:val="007A1762"/>
    <w:rsid w:val="007B04B2"/>
    <w:rsid w:val="007B5A51"/>
    <w:rsid w:val="007B5EBE"/>
    <w:rsid w:val="007C43B5"/>
    <w:rsid w:val="00801030"/>
    <w:rsid w:val="00820D17"/>
    <w:rsid w:val="00823F94"/>
    <w:rsid w:val="0082445A"/>
    <w:rsid w:val="008244FB"/>
    <w:rsid w:val="00826932"/>
    <w:rsid w:val="00836AA4"/>
    <w:rsid w:val="00844112"/>
    <w:rsid w:val="0084428F"/>
    <w:rsid w:val="00853CFC"/>
    <w:rsid w:val="0085594C"/>
    <w:rsid w:val="008806FF"/>
    <w:rsid w:val="008857FC"/>
    <w:rsid w:val="00896E45"/>
    <w:rsid w:val="008A120F"/>
    <w:rsid w:val="008A353A"/>
    <w:rsid w:val="008A3776"/>
    <w:rsid w:val="008A55A2"/>
    <w:rsid w:val="008A640A"/>
    <w:rsid w:val="008C22C6"/>
    <w:rsid w:val="008C6311"/>
    <w:rsid w:val="008C77E8"/>
    <w:rsid w:val="008C7A13"/>
    <w:rsid w:val="008D08C6"/>
    <w:rsid w:val="008D13B8"/>
    <w:rsid w:val="008D20D6"/>
    <w:rsid w:val="008D4F40"/>
    <w:rsid w:val="008D61C6"/>
    <w:rsid w:val="008D6843"/>
    <w:rsid w:val="008D7856"/>
    <w:rsid w:val="008F3BF2"/>
    <w:rsid w:val="008F77B8"/>
    <w:rsid w:val="0090013A"/>
    <w:rsid w:val="00902E25"/>
    <w:rsid w:val="00904131"/>
    <w:rsid w:val="00907EDC"/>
    <w:rsid w:val="00911FA7"/>
    <w:rsid w:val="00917BE7"/>
    <w:rsid w:val="009218B3"/>
    <w:rsid w:val="00924497"/>
    <w:rsid w:val="00925912"/>
    <w:rsid w:val="00961DD1"/>
    <w:rsid w:val="0097768C"/>
    <w:rsid w:val="0098021E"/>
    <w:rsid w:val="00987130"/>
    <w:rsid w:val="00990125"/>
    <w:rsid w:val="00993A6A"/>
    <w:rsid w:val="009A2221"/>
    <w:rsid w:val="009A3039"/>
    <w:rsid w:val="009A642B"/>
    <w:rsid w:val="009B3504"/>
    <w:rsid w:val="009B61CD"/>
    <w:rsid w:val="009C02CF"/>
    <w:rsid w:val="009C218A"/>
    <w:rsid w:val="009D4E15"/>
    <w:rsid w:val="009D5682"/>
    <w:rsid w:val="009F7216"/>
    <w:rsid w:val="00A02716"/>
    <w:rsid w:val="00A23439"/>
    <w:rsid w:val="00A338A5"/>
    <w:rsid w:val="00A35D17"/>
    <w:rsid w:val="00A46088"/>
    <w:rsid w:val="00A631E1"/>
    <w:rsid w:val="00A706FD"/>
    <w:rsid w:val="00A74502"/>
    <w:rsid w:val="00A7668A"/>
    <w:rsid w:val="00A855EC"/>
    <w:rsid w:val="00A943F1"/>
    <w:rsid w:val="00AA0EB2"/>
    <w:rsid w:val="00AA407B"/>
    <w:rsid w:val="00AB3D3A"/>
    <w:rsid w:val="00AB474F"/>
    <w:rsid w:val="00AD09BF"/>
    <w:rsid w:val="00AD5D09"/>
    <w:rsid w:val="00AE6E64"/>
    <w:rsid w:val="00AE7188"/>
    <w:rsid w:val="00B02292"/>
    <w:rsid w:val="00B1106A"/>
    <w:rsid w:val="00B1434C"/>
    <w:rsid w:val="00B14536"/>
    <w:rsid w:val="00B168F5"/>
    <w:rsid w:val="00B20BC0"/>
    <w:rsid w:val="00B26762"/>
    <w:rsid w:val="00B26C61"/>
    <w:rsid w:val="00B34806"/>
    <w:rsid w:val="00B5089A"/>
    <w:rsid w:val="00B63D2B"/>
    <w:rsid w:val="00B737DD"/>
    <w:rsid w:val="00B81DB8"/>
    <w:rsid w:val="00B81F9F"/>
    <w:rsid w:val="00B86CC7"/>
    <w:rsid w:val="00B93F26"/>
    <w:rsid w:val="00B944EE"/>
    <w:rsid w:val="00B9624E"/>
    <w:rsid w:val="00BA43B3"/>
    <w:rsid w:val="00BA4925"/>
    <w:rsid w:val="00BA75D6"/>
    <w:rsid w:val="00BB6CD3"/>
    <w:rsid w:val="00BC0DC7"/>
    <w:rsid w:val="00BD0165"/>
    <w:rsid w:val="00BD2D3C"/>
    <w:rsid w:val="00BD696F"/>
    <w:rsid w:val="00BE4EC1"/>
    <w:rsid w:val="00BF5663"/>
    <w:rsid w:val="00BF6F30"/>
    <w:rsid w:val="00C01378"/>
    <w:rsid w:val="00C01885"/>
    <w:rsid w:val="00C0228D"/>
    <w:rsid w:val="00C066AE"/>
    <w:rsid w:val="00C075A8"/>
    <w:rsid w:val="00C21A6D"/>
    <w:rsid w:val="00C24D4C"/>
    <w:rsid w:val="00C36CC4"/>
    <w:rsid w:val="00C405DE"/>
    <w:rsid w:val="00C56F7F"/>
    <w:rsid w:val="00C570B8"/>
    <w:rsid w:val="00C6277B"/>
    <w:rsid w:val="00C7140A"/>
    <w:rsid w:val="00C80F3B"/>
    <w:rsid w:val="00C812AD"/>
    <w:rsid w:val="00C838C9"/>
    <w:rsid w:val="00C858E7"/>
    <w:rsid w:val="00C93743"/>
    <w:rsid w:val="00C96879"/>
    <w:rsid w:val="00CB21AB"/>
    <w:rsid w:val="00CB3ECA"/>
    <w:rsid w:val="00CC6980"/>
    <w:rsid w:val="00CE049C"/>
    <w:rsid w:val="00CF3FF8"/>
    <w:rsid w:val="00D018C2"/>
    <w:rsid w:val="00D0631F"/>
    <w:rsid w:val="00D1336D"/>
    <w:rsid w:val="00D137CE"/>
    <w:rsid w:val="00D206F3"/>
    <w:rsid w:val="00D230DE"/>
    <w:rsid w:val="00D27398"/>
    <w:rsid w:val="00D408E1"/>
    <w:rsid w:val="00D41A35"/>
    <w:rsid w:val="00D45A23"/>
    <w:rsid w:val="00D52B8A"/>
    <w:rsid w:val="00D53915"/>
    <w:rsid w:val="00D555C6"/>
    <w:rsid w:val="00D5683E"/>
    <w:rsid w:val="00D653B8"/>
    <w:rsid w:val="00D73B8E"/>
    <w:rsid w:val="00D7746F"/>
    <w:rsid w:val="00D82360"/>
    <w:rsid w:val="00D8791F"/>
    <w:rsid w:val="00D93EDC"/>
    <w:rsid w:val="00D9795D"/>
    <w:rsid w:val="00DA5667"/>
    <w:rsid w:val="00DA61F3"/>
    <w:rsid w:val="00DB09B9"/>
    <w:rsid w:val="00DB3D9D"/>
    <w:rsid w:val="00DD21BE"/>
    <w:rsid w:val="00DD3226"/>
    <w:rsid w:val="00DD56C4"/>
    <w:rsid w:val="00DD56E0"/>
    <w:rsid w:val="00DE0E81"/>
    <w:rsid w:val="00DF0699"/>
    <w:rsid w:val="00DF0B78"/>
    <w:rsid w:val="00E07A7C"/>
    <w:rsid w:val="00E11F4C"/>
    <w:rsid w:val="00E12316"/>
    <w:rsid w:val="00E37A60"/>
    <w:rsid w:val="00E453B2"/>
    <w:rsid w:val="00E46989"/>
    <w:rsid w:val="00E4737C"/>
    <w:rsid w:val="00E5423D"/>
    <w:rsid w:val="00E61E84"/>
    <w:rsid w:val="00E73864"/>
    <w:rsid w:val="00E82554"/>
    <w:rsid w:val="00E831DC"/>
    <w:rsid w:val="00E841DD"/>
    <w:rsid w:val="00E9138F"/>
    <w:rsid w:val="00E9459A"/>
    <w:rsid w:val="00EA1220"/>
    <w:rsid w:val="00EA2480"/>
    <w:rsid w:val="00EB7D27"/>
    <w:rsid w:val="00ED69CC"/>
    <w:rsid w:val="00EE1B2D"/>
    <w:rsid w:val="00EF41F0"/>
    <w:rsid w:val="00EF7E3A"/>
    <w:rsid w:val="00F01A85"/>
    <w:rsid w:val="00F14580"/>
    <w:rsid w:val="00F2161A"/>
    <w:rsid w:val="00F355DC"/>
    <w:rsid w:val="00F356C3"/>
    <w:rsid w:val="00F41EF9"/>
    <w:rsid w:val="00F532FA"/>
    <w:rsid w:val="00F729B4"/>
    <w:rsid w:val="00F80D0B"/>
    <w:rsid w:val="00F85923"/>
    <w:rsid w:val="00F93872"/>
    <w:rsid w:val="00F93903"/>
    <w:rsid w:val="00FA102E"/>
    <w:rsid w:val="00FB54DB"/>
    <w:rsid w:val="00FB60B7"/>
    <w:rsid w:val="00FC5D1F"/>
    <w:rsid w:val="00FE0788"/>
    <w:rsid w:val="00FE3002"/>
    <w:rsid w:val="00FE355B"/>
    <w:rsid w:val="00FF1140"/>
    <w:rsid w:val="00FF2D06"/>
    <w:rsid w:val="00FF572D"/>
    <w:rsid w:val="0231E342"/>
    <w:rsid w:val="035BAF71"/>
    <w:rsid w:val="0402711F"/>
    <w:rsid w:val="04E7FC39"/>
    <w:rsid w:val="061867B2"/>
    <w:rsid w:val="06F63DD5"/>
    <w:rsid w:val="09022B1D"/>
    <w:rsid w:val="099BC72B"/>
    <w:rsid w:val="0ACA607B"/>
    <w:rsid w:val="0AF63D6C"/>
    <w:rsid w:val="0B42EF10"/>
    <w:rsid w:val="0B76042F"/>
    <w:rsid w:val="0DF96C6E"/>
    <w:rsid w:val="0E5A5D6A"/>
    <w:rsid w:val="109CA866"/>
    <w:rsid w:val="1284B20E"/>
    <w:rsid w:val="132B716F"/>
    <w:rsid w:val="150E85B9"/>
    <w:rsid w:val="17582331"/>
    <w:rsid w:val="17E9361F"/>
    <w:rsid w:val="1877191A"/>
    <w:rsid w:val="1A6D7622"/>
    <w:rsid w:val="1AEC7B3E"/>
    <w:rsid w:val="1B05A199"/>
    <w:rsid w:val="1B1BB775"/>
    <w:rsid w:val="1D32A25A"/>
    <w:rsid w:val="1DE7773E"/>
    <w:rsid w:val="1ECB744D"/>
    <w:rsid w:val="21441976"/>
    <w:rsid w:val="2399C674"/>
    <w:rsid w:val="24132233"/>
    <w:rsid w:val="247BBA38"/>
    <w:rsid w:val="2760034F"/>
    <w:rsid w:val="279BCF2C"/>
    <w:rsid w:val="28120CA1"/>
    <w:rsid w:val="291BE140"/>
    <w:rsid w:val="2AB97392"/>
    <w:rsid w:val="2BA0620B"/>
    <w:rsid w:val="2C5543F3"/>
    <w:rsid w:val="2DA511A2"/>
    <w:rsid w:val="2DDB3A75"/>
    <w:rsid w:val="2DF2DB7E"/>
    <w:rsid w:val="2EB82315"/>
    <w:rsid w:val="2F284EA9"/>
    <w:rsid w:val="3237EF5A"/>
    <w:rsid w:val="32959EEF"/>
    <w:rsid w:val="333B4D2F"/>
    <w:rsid w:val="344A248C"/>
    <w:rsid w:val="34C9CFF1"/>
    <w:rsid w:val="369E7CFA"/>
    <w:rsid w:val="36BC0B7D"/>
    <w:rsid w:val="3845DCFE"/>
    <w:rsid w:val="3B196358"/>
    <w:rsid w:val="3B9B94A9"/>
    <w:rsid w:val="3E211A54"/>
    <w:rsid w:val="3EB3DF8E"/>
    <w:rsid w:val="3F135ADE"/>
    <w:rsid w:val="3F60BB8E"/>
    <w:rsid w:val="438CE16A"/>
    <w:rsid w:val="458DA16C"/>
    <w:rsid w:val="476D39CC"/>
    <w:rsid w:val="47B2F6DE"/>
    <w:rsid w:val="483CB248"/>
    <w:rsid w:val="488173AA"/>
    <w:rsid w:val="4A49790D"/>
    <w:rsid w:val="4F9C2974"/>
    <w:rsid w:val="50CD3C8F"/>
    <w:rsid w:val="50FAF3B5"/>
    <w:rsid w:val="5277F968"/>
    <w:rsid w:val="52D75781"/>
    <w:rsid w:val="54C80884"/>
    <w:rsid w:val="5560D4D0"/>
    <w:rsid w:val="58AE42DB"/>
    <w:rsid w:val="5B601BCF"/>
    <w:rsid w:val="5C65116A"/>
    <w:rsid w:val="5CFE3418"/>
    <w:rsid w:val="5CFFDBBD"/>
    <w:rsid w:val="5D31694F"/>
    <w:rsid w:val="5E5496A4"/>
    <w:rsid w:val="616ADE18"/>
    <w:rsid w:val="63EE6439"/>
    <w:rsid w:val="66916C12"/>
    <w:rsid w:val="6707F156"/>
    <w:rsid w:val="6725BA7C"/>
    <w:rsid w:val="68E789B6"/>
    <w:rsid w:val="69A14746"/>
    <w:rsid w:val="6A18568E"/>
    <w:rsid w:val="6B6DD14F"/>
    <w:rsid w:val="6CC2EC59"/>
    <w:rsid w:val="6D26648B"/>
    <w:rsid w:val="6E3D727B"/>
    <w:rsid w:val="6E9C7DF7"/>
    <w:rsid w:val="7144129C"/>
    <w:rsid w:val="73605F6E"/>
    <w:rsid w:val="73A246CD"/>
    <w:rsid w:val="73C01B73"/>
    <w:rsid w:val="75E97195"/>
    <w:rsid w:val="7747FB24"/>
    <w:rsid w:val="7A4F30AD"/>
    <w:rsid w:val="7AE44DC6"/>
    <w:rsid w:val="7BE81559"/>
    <w:rsid w:val="7CCF17EA"/>
    <w:rsid w:val="7CE752AE"/>
    <w:rsid w:val="7D6FCFF3"/>
    <w:rsid w:val="7E6AE8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3E11"/>
  <w15:chartTrackingRefBased/>
  <w15:docId w15:val="{78A9F6C5-6A95-4408-9355-B7A73C41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Theme="minorHAnsi" w:cstheme="minorBidi"/>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4251"/>
  </w:style>
  <w:style w:type="paragraph" w:styleId="Heading1">
    <w:name w:val="heading 1"/>
    <w:basedOn w:val="Normal"/>
    <w:next w:val="Normal"/>
    <w:link w:val="Heading1Char"/>
    <w:uiPriority w:val="9"/>
    <w:qFormat/>
    <w:rsid w:val="004E25E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5E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5ED"/>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5ED"/>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5ED"/>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5ED"/>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5ED"/>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5ED"/>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5ED"/>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25E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E25E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E25ED"/>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E25ED"/>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E25ED"/>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E25ED"/>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E25ED"/>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E25ED"/>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E25ED"/>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4E25E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25E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E25ED"/>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25ED"/>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5ED"/>
    <w:pPr>
      <w:spacing w:before="160"/>
      <w:jc w:val="center"/>
    </w:pPr>
    <w:rPr>
      <w:i/>
      <w:iCs/>
      <w:color w:val="404040" w:themeColor="text1" w:themeTint="BF"/>
    </w:rPr>
  </w:style>
  <w:style w:type="character" w:styleId="QuoteChar" w:customStyle="1">
    <w:name w:val="Quote Char"/>
    <w:basedOn w:val="DefaultParagraphFont"/>
    <w:link w:val="Quote"/>
    <w:uiPriority w:val="29"/>
    <w:rsid w:val="004E25ED"/>
    <w:rPr>
      <w:i/>
      <w:iCs/>
      <w:color w:val="404040" w:themeColor="text1" w:themeTint="BF"/>
    </w:rPr>
  </w:style>
  <w:style w:type="paragraph" w:styleId="ListParagraph">
    <w:name w:val="List Paragraph"/>
    <w:basedOn w:val="Normal"/>
    <w:uiPriority w:val="34"/>
    <w:qFormat/>
    <w:rsid w:val="004E25ED"/>
    <w:pPr>
      <w:ind w:left="720"/>
      <w:contextualSpacing/>
    </w:pPr>
  </w:style>
  <w:style w:type="character" w:styleId="IntenseEmphasis">
    <w:name w:val="Intense Emphasis"/>
    <w:basedOn w:val="DefaultParagraphFont"/>
    <w:uiPriority w:val="21"/>
    <w:qFormat/>
    <w:rsid w:val="004E25ED"/>
    <w:rPr>
      <w:i/>
      <w:iCs/>
      <w:color w:val="0F4761" w:themeColor="accent1" w:themeShade="BF"/>
    </w:rPr>
  </w:style>
  <w:style w:type="paragraph" w:styleId="IntenseQuote">
    <w:name w:val="Intense Quote"/>
    <w:basedOn w:val="Normal"/>
    <w:next w:val="Normal"/>
    <w:link w:val="IntenseQuoteChar"/>
    <w:uiPriority w:val="30"/>
    <w:qFormat/>
    <w:rsid w:val="004E25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25ED"/>
    <w:rPr>
      <w:i/>
      <w:iCs/>
      <w:color w:val="0F4761" w:themeColor="accent1" w:themeShade="BF"/>
    </w:rPr>
  </w:style>
  <w:style w:type="character" w:styleId="IntenseReference">
    <w:name w:val="Intense Reference"/>
    <w:basedOn w:val="DefaultParagraphFont"/>
    <w:uiPriority w:val="32"/>
    <w:qFormat/>
    <w:rsid w:val="004E25ED"/>
    <w:rPr>
      <w:b/>
      <w:bCs/>
      <w:smallCaps/>
      <w:color w:val="0F4761" w:themeColor="accent1" w:themeShade="BF"/>
      <w:spacing w:val="5"/>
    </w:rPr>
  </w:style>
  <w:style w:type="paragraph" w:styleId="FootnoteText">
    <w:name w:val="footnote text"/>
    <w:basedOn w:val="Normal"/>
    <w:link w:val="FootnoteTextChar"/>
    <w:uiPriority w:val="99"/>
    <w:semiHidden/>
    <w:unhideWhenUsed/>
    <w:rsid w:val="00AB474F"/>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AB474F"/>
    <w:rPr>
      <w:sz w:val="20"/>
      <w:szCs w:val="20"/>
    </w:rPr>
  </w:style>
  <w:style w:type="character" w:styleId="FootnoteReference">
    <w:name w:val="footnote reference"/>
    <w:basedOn w:val="DefaultParagraphFont"/>
    <w:uiPriority w:val="99"/>
    <w:semiHidden/>
    <w:unhideWhenUsed/>
    <w:rsid w:val="00AB474F"/>
    <w:rPr>
      <w:vertAlign w:val="superscript"/>
    </w:rPr>
  </w:style>
  <w:style w:type="paragraph" w:styleId="Header">
    <w:name w:val="header"/>
    <w:basedOn w:val="Normal"/>
    <w:link w:val="HeaderChar"/>
    <w:uiPriority w:val="99"/>
    <w:semiHidden/>
    <w:unhideWhenUsed/>
    <w:rsid w:val="00BB6CD3"/>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BB6CD3"/>
  </w:style>
  <w:style w:type="paragraph" w:styleId="Footer">
    <w:name w:val="footer"/>
    <w:basedOn w:val="Normal"/>
    <w:link w:val="FooterChar"/>
    <w:uiPriority w:val="99"/>
    <w:semiHidden/>
    <w:unhideWhenUsed/>
    <w:rsid w:val="00BB6CD3"/>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BB6CD3"/>
  </w:style>
  <w:style w:type="character" w:styleId="Hyperlink">
    <w:name w:val="Hyperlink"/>
    <w:basedOn w:val="DefaultParagraphFont"/>
    <w:uiPriority w:val="99"/>
    <w:unhideWhenUsed/>
    <w:rsid w:val="005A296B"/>
    <w:rPr>
      <w:color w:val="467886" w:themeColor="hyperlink"/>
      <w:u w:val="single"/>
    </w:rPr>
  </w:style>
  <w:style w:type="character" w:styleId="EndnoteReference">
    <w:name w:val="endnote reference"/>
    <w:basedOn w:val="DefaultParagraphFont"/>
    <w:uiPriority w:val="99"/>
    <w:semiHidden/>
    <w:unhideWhenUsed/>
    <w:rsid w:val="002A6FBF"/>
    <w:rPr>
      <w:vertAlign w:val="superscript"/>
    </w:rPr>
  </w:style>
  <w:style w:type="paragraph" w:styleId="TOCHeading">
    <w:name w:val="TOC Heading"/>
    <w:basedOn w:val="Heading1"/>
    <w:next w:val="Normal"/>
    <w:uiPriority w:val="39"/>
    <w:unhideWhenUsed/>
    <w:qFormat/>
    <w:rsid w:val="0092449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24497"/>
    <w:pPr>
      <w:spacing w:after="100"/>
    </w:pPr>
  </w:style>
  <w:style w:type="paragraph" w:styleId="TOC2">
    <w:name w:val="toc 2"/>
    <w:basedOn w:val="Normal"/>
    <w:next w:val="Normal"/>
    <w:autoRedefine/>
    <w:uiPriority w:val="39"/>
    <w:unhideWhenUsed/>
    <w:rsid w:val="00924497"/>
    <w:pPr>
      <w:spacing w:after="100"/>
      <w:ind w:left="240"/>
    </w:pPr>
  </w:style>
  <w:style w:type="paragraph" w:styleId="TOC3">
    <w:name w:val="toc 3"/>
    <w:basedOn w:val="Normal"/>
    <w:next w:val="Normal"/>
    <w:autoRedefine/>
    <w:uiPriority w:val="39"/>
    <w:unhideWhenUsed/>
    <w:rsid w:val="00924497"/>
    <w:pPr>
      <w:spacing w:after="100"/>
      <w:ind w:left="480"/>
    </w:pPr>
  </w:style>
  <w:style w:type="character" w:styleId="UnresolvedMention">
    <w:name w:val="Unresolved Mention"/>
    <w:basedOn w:val="DefaultParagraphFont"/>
    <w:uiPriority w:val="99"/>
    <w:semiHidden/>
    <w:unhideWhenUsed/>
    <w:rsid w:val="00493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099347">
      <w:bodyDiv w:val="1"/>
      <w:marLeft w:val="0"/>
      <w:marRight w:val="0"/>
      <w:marTop w:val="0"/>
      <w:marBottom w:val="0"/>
      <w:divBdr>
        <w:top w:val="none" w:sz="0" w:space="0" w:color="auto"/>
        <w:left w:val="none" w:sz="0" w:space="0" w:color="auto"/>
        <w:bottom w:val="none" w:sz="0" w:space="0" w:color="auto"/>
        <w:right w:val="none" w:sz="0" w:space="0" w:color="auto"/>
      </w:divBdr>
    </w:div>
    <w:div w:id="806316702">
      <w:bodyDiv w:val="1"/>
      <w:marLeft w:val="0"/>
      <w:marRight w:val="0"/>
      <w:marTop w:val="0"/>
      <w:marBottom w:val="0"/>
      <w:divBdr>
        <w:top w:val="none" w:sz="0" w:space="0" w:color="auto"/>
        <w:left w:val="none" w:sz="0" w:space="0" w:color="auto"/>
        <w:bottom w:val="none" w:sz="0" w:space="0" w:color="auto"/>
        <w:right w:val="none" w:sz="0" w:space="0" w:color="auto"/>
      </w:divBdr>
      <w:divsChild>
        <w:div w:id="143591517">
          <w:marLeft w:val="0"/>
          <w:marRight w:val="0"/>
          <w:marTop w:val="0"/>
          <w:marBottom w:val="0"/>
          <w:divBdr>
            <w:top w:val="none" w:sz="0" w:space="0" w:color="auto"/>
            <w:left w:val="none" w:sz="0" w:space="0" w:color="auto"/>
            <w:bottom w:val="none" w:sz="0" w:space="0" w:color="auto"/>
            <w:right w:val="none" w:sz="0" w:space="0" w:color="auto"/>
          </w:divBdr>
        </w:div>
        <w:div w:id="194739162">
          <w:marLeft w:val="0"/>
          <w:marRight w:val="0"/>
          <w:marTop w:val="0"/>
          <w:marBottom w:val="0"/>
          <w:divBdr>
            <w:top w:val="none" w:sz="0" w:space="0" w:color="auto"/>
            <w:left w:val="none" w:sz="0" w:space="0" w:color="auto"/>
            <w:bottom w:val="none" w:sz="0" w:space="0" w:color="auto"/>
            <w:right w:val="none" w:sz="0" w:space="0" w:color="auto"/>
          </w:divBdr>
        </w:div>
        <w:div w:id="316887907">
          <w:marLeft w:val="0"/>
          <w:marRight w:val="0"/>
          <w:marTop w:val="0"/>
          <w:marBottom w:val="0"/>
          <w:divBdr>
            <w:top w:val="none" w:sz="0" w:space="0" w:color="auto"/>
            <w:left w:val="none" w:sz="0" w:space="0" w:color="auto"/>
            <w:bottom w:val="none" w:sz="0" w:space="0" w:color="auto"/>
            <w:right w:val="none" w:sz="0" w:space="0" w:color="auto"/>
          </w:divBdr>
        </w:div>
        <w:div w:id="405299130">
          <w:marLeft w:val="0"/>
          <w:marRight w:val="0"/>
          <w:marTop w:val="0"/>
          <w:marBottom w:val="0"/>
          <w:divBdr>
            <w:top w:val="none" w:sz="0" w:space="0" w:color="auto"/>
            <w:left w:val="none" w:sz="0" w:space="0" w:color="auto"/>
            <w:bottom w:val="none" w:sz="0" w:space="0" w:color="auto"/>
            <w:right w:val="none" w:sz="0" w:space="0" w:color="auto"/>
          </w:divBdr>
        </w:div>
        <w:div w:id="1058743295">
          <w:marLeft w:val="0"/>
          <w:marRight w:val="0"/>
          <w:marTop w:val="0"/>
          <w:marBottom w:val="0"/>
          <w:divBdr>
            <w:top w:val="none" w:sz="0" w:space="0" w:color="auto"/>
            <w:left w:val="none" w:sz="0" w:space="0" w:color="auto"/>
            <w:bottom w:val="none" w:sz="0" w:space="0" w:color="auto"/>
            <w:right w:val="none" w:sz="0" w:space="0" w:color="auto"/>
          </w:divBdr>
        </w:div>
        <w:div w:id="1456559114">
          <w:marLeft w:val="0"/>
          <w:marRight w:val="0"/>
          <w:marTop w:val="0"/>
          <w:marBottom w:val="0"/>
          <w:divBdr>
            <w:top w:val="none" w:sz="0" w:space="0" w:color="auto"/>
            <w:left w:val="none" w:sz="0" w:space="0" w:color="auto"/>
            <w:bottom w:val="none" w:sz="0" w:space="0" w:color="auto"/>
            <w:right w:val="none" w:sz="0" w:space="0" w:color="auto"/>
          </w:divBdr>
        </w:div>
        <w:div w:id="1864975303">
          <w:marLeft w:val="0"/>
          <w:marRight w:val="0"/>
          <w:marTop w:val="0"/>
          <w:marBottom w:val="0"/>
          <w:divBdr>
            <w:top w:val="none" w:sz="0" w:space="0" w:color="auto"/>
            <w:left w:val="none" w:sz="0" w:space="0" w:color="auto"/>
            <w:bottom w:val="none" w:sz="0" w:space="0" w:color="auto"/>
            <w:right w:val="none" w:sz="0" w:space="0" w:color="auto"/>
          </w:divBdr>
        </w:div>
      </w:divsChild>
    </w:div>
    <w:div w:id="1213538464">
      <w:bodyDiv w:val="1"/>
      <w:marLeft w:val="0"/>
      <w:marRight w:val="0"/>
      <w:marTop w:val="0"/>
      <w:marBottom w:val="0"/>
      <w:divBdr>
        <w:top w:val="none" w:sz="0" w:space="0" w:color="auto"/>
        <w:left w:val="none" w:sz="0" w:space="0" w:color="auto"/>
        <w:bottom w:val="none" w:sz="0" w:space="0" w:color="auto"/>
        <w:right w:val="none" w:sz="0" w:space="0" w:color="auto"/>
      </w:divBdr>
      <w:divsChild>
        <w:div w:id="171381115">
          <w:marLeft w:val="0"/>
          <w:marRight w:val="0"/>
          <w:marTop w:val="0"/>
          <w:marBottom w:val="0"/>
          <w:divBdr>
            <w:top w:val="none" w:sz="0" w:space="0" w:color="auto"/>
            <w:left w:val="none" w:sz="0" w:space="0" w:color="auto"/>
            <w:bottom w:val="none" w:sz="0" w:space="0" w:color="auto"/>
            <w:right w:val="none" w:sz="0" w:space="0" w:color="auto"/>
          </w:divBdr>
        </w:div>
        <w:div w:id="184101199">
          <w:marLeft w:val="0"/>
          <w:marRight w:val="0"/>
          <w:marTop w:val="0"/>
          <w:marBottom w:val="0"/>
          <w:divBdr>
            <w:top w:val="none" w:sz="0" w:space="0" w:color="auto"/>
            <w:left w:val="none" w:sz="0" w:space="0" w:color="auto"/>
            <w:bottom w:val="none" w:sz="0" w:space="0" w:color="auto"/>
            <w:right w:val="none" w:sz="0" w:space="0" w:color="auto"/>
          </w:divBdr>
        </w:div>
        <w:div w:id="189144027">
          <w:marLeft w:val="0"/>
          <w:marRight w:val="0"/>
          <w:marTop w:val="0"/>
          <w:marBottom w:val="0"/>
          <w:divBdr>
            <w:top w:val="none" w:sz="0" w:space="0" w:color="auto"/>
            <w:left w:val="none" w:sz="0" w:space="0" w:color="auto"/>
            <w:bottom w:val="none" w:sz="0" w:space="0" w:color="auto"/>
            <w:right w:val="none" w:sz="0" w:space="0" w:color="auto"/>
          </w:divBdr>
        </w:div>
        <w:div w:id="191696937">
          <w:marLeft w:val="0"/>
          <w:marRight w:val="0"/>
          <w:marTop w:val="0"/>
          <w:marBottom w:val="0"/>
          <w:divBdr>
            <w:top w:val="none" w:sz="0" w:space="0" w:color="auto"/>
            <w:left w:val="none" w:sz="0" w:space="0" w:color="auto"/>
            <w:bottom w:val="none" w:sz="0" w:space="0" w:color="auto"/>
            <w:right w:val="none" w:sz="0" w:space="0" w:color="auto"/>
          </w:divBdr>
        </w:div>
        <w:div w:id="425155534">
          <w:marLeft w:val="0"/>
          <w:marRight w:val="0"/>
          <w:marTop w:val="0"/>
          <w:marBottom w:val="0"/>
          <w:divBdr>
            <w:top w:val="none" w:sz="0" w:space="0" w:color="auto"/>
            <w:left w:val="none" w:sz="0" w:space="0" w:color="auto"/>
            <w:bottom w:val="none" w:sz="0" w:space="0" w:color="auto"/>
            <w:right w:val="none" w:sz="0" w:space="0" w:color="auto"/>
          </w:divBdr>
        </w:div>
        <w:div w:id="444810005">
          <w:marLeft w:val="0"/>
          <w:marRight w:val="0"/>
          <w:marTop w:val="0"/>
          <w:marBottom w:val="0"/>
          <w:divBdr>
            <w:top w:val="none" w:sz="0" w:space="0" w:color="auto"/>
            <w:left w:val="none" w:sz="0" w:space="0" w:color="auto"/>
            <w:bottom w:val="none" w:sz="0" w:space="0" w:color="auto"/>
            <w:right w:val="none" w:sz="0" w:space="0" w:color="auto"/>
          </w:divBdr>
        </w:div>
        <w:div w:id="520239508">
          <w:marLeft w:val="0"/>
          <w:marRight w:val="0"/>
          <w:marTop w:val="0"/>
          <w:marBottom w:val="0"/>
          <w:divBdr>
            <w:top w:val="none" w:sz="0" w:space="0" w:color="auto"/>
            <w:left w:val="none" w:sz="0" w:space="0" w:color="auto"/>
            <w:bottom w:val="none" w:sz="0" w:space="0" w:color="auto"/>
            <w:right w:val="none" w:sz="0" w:space="0" w:color="auto"/>
          </w:divBdr>
        </w:div>
        <w:div w:id="722993632">
          <w:marLeft w:val="0"/>
          <w:marRight w:val="0"/>
          <w:marTop w:val="0"/>
          <w:marBottom w:val="0"/>
          <w:divBdr>
            <w:top w:val="none" w:sz="0" w:space="0" w:color="auto"/>
            <w:left w:val="none" w:sz="0" w:space="0" w:color="auto"/>
            <w:bottom w:val="none" w:sz="0" w:space="0" w:color="auto"/>
            <w:right w:val="none" w:sz="0" w:space="0" w:color="auto"/>
          </w:divBdr>
        </w:div>
        <w:div w:id="763189100">
          <w:marLeft w:val="0"/>
          <w:marRight w:val="0"/>
          <w:marTop w:val="0"/>
          <w:marBottom w:val="0"/>
          <w:divBdr>
            <w:top w:val="none" w:sz="0" w:space="0" w:color="auto"/>
            <w:left w:val="none" w:sz="0" w:space="0" w:color="auto"/>
            <w:bottom w:val="none" w:sz="0" w:space="0" w:color="auto"/>
            <w:right w:val="none" w:sz="0" w:space="0" w:color="auto"/>
          </w:divBdr>
        </w:div>
        <w:div w:id="1027370015">
          <w:marLeft w:val="0"/>
          <w:marRight w:val="0"/>
          <w:marTop w:val="0"/>
          <w:marBottom w:val="0"/>
          <w:divBdr>
            <w:top w:val="none" w:sz="0" w:space="0" w:color="auto"/>
            <w:left w:val="none" w:sz="0" w:space="0" w:color="auto"/>
            <w:bottom w:val="none" w:sz="0" w:space="0" w:color="auto"/>
            <w:right w:val="none" w:sz="0" w:space="0" w:color="auto"/>
          </w:divBdr>
        </w:div>
        <w:div w:id="1052461026">
          <w:marLeft w:val="0"/>
          <w:marRight w:val="0"/>
          <w:marTop w:val="0"/>
          <w:marBottom w:val="0"/>
          <w:divBdr>
            <w:top w:val="none" w:sz="0" w:space="0" w:color="auto"/>
            <w:left w:val="none" w:sz="0" w:space="0" w:color="auto"/>
            <w:bottom w:val="none" w:sz="0" w:space="0" w:color="auto"/>
            <w:right w:val="none" w:sz="0" w:space="0" w:color="auto"/>
          </w:divBdr>
        </w:div>
        <w:div w:id="1263997428">
          <w:marLeft w:val="0"/>
          <w:marRight w:val="0"/>
          <w:marTop w:val="0"/>
          <w:marBottom w:val="0"/>
          <w:divBdr>
            <w:top w:val="none" w:sz="0" w:space="0" w:color="auto"/>
            <w:left w:val="none" w:sz="0" w:space="0" w:color="auto"/>
            <w:bottom w:val="none" w:sz="0" w:space="0" w:color="auto"/>
            <w:right w:val="none" w:sz="0" w:space="0" w:color="auto"/>
          </w:divBdr>
        </w:div>
        <w:div w:id="1475221520">
          <w:marLeft w:val="0"/>
          <w:marRight w:val="0"/>
          <w:marTop w:val="0"/>
          <w:marBottom w:val="0"/>
          <w:divBdr>
            <w:top w:val="none" w:sz="0" w:space="0" w:color="auto"/>
            <w:left w:val="none" w:sz="0" w:space="0" w:color="auto"/>
            <w:bottom w:val="none" w:sz="0" w:space="0" w:color="auto"/>
            <w:right w:val="none" w:sz="0" w:space="0" w:color="auto"/>
          </w:divBdr>
        </w:div>
        <w:div w:id="1485052033">
          <w:marLeft w:val="0"/>
          <w:marRight w:val="0"/>
          <w:marTop w:val="0"/>
          <w:marBottom w:val="0"/>
          <w:divBdr>
            <w:top w:val="none" w:sz="0" w:space="0" w:color="auto"/>
            <w:left w:val="none" w:sz="0" w:space="0" w:color="auto"/>
            <w:bottom w:val="none" w:sz="0" w:space="0" w:color="auto"/>
            <w:right w:val="none" w:sz="0" w:space="0" w:color="auto"/>
          </w:divBdr>
        </w:div>
        <w:div w:id="1650282409">
          <w:marLeft w:val="0"/>
          <w:marRight w:val="0"/>
          <w:marTop w:val="0"/>
          <w:marBottom w:val="0"/>
          <w:divBdr>
            <w:top w:val="none" w:sz="0" w:space="0" w:color="auto"/>
            <w:left w:val="none" w:sz="0" w:space="0" w:color="auto"/>
            <w:bottom w:val="none" w:sz="0" w:space="0" w:color="auto"/>
            <w:right w:val="none" w:sz="0" w:space="0" w:color="auto"/>
          </w:divBdr>
        </w:div>
        <w:div w:id="1743795586">
          <w:marLeft w:val="0"/>
          <w:marRight w:val="0"/>
          <w:marTop w:val="0"/>
          <w:marBottom w:val="0"/>
          <w:divBdr>
            <w:top w:val="none" w:sz="0" w:space="0" w:color="auto"/>
            <w:left w:val="none" w:sz="0" w:space="0" w:color="auto"/>
            <w:bottom w:val="none" w:sz="0" w:space="0" w:color="auto"/>
            <w:right w:val="none" w:sz="0" w:space="0" w:color="auto"/>
          </w:divBdr>
        </w:div>
        <w:div w:id="1824472374">
          <w:marLeft w:val="0"/>
          <w:marRight w:val="0"/>
          <w:marTop w:val="0"/>
          <w:marBottom w:val="0"/>
          <w:divBdr>
            <w:top w:val="none" w:sz="0" w:space="0" w:color="auto"/>
            <w:left w:val="none" w:sz="0" w:space="0" w:color="auto"/>
            <w:bottom w:val="none" w:sz="0" w:space="0" w:color="auto"/>
            <w:right w:val="none" w:sz="0" w:space="0" w:color="auto"/>
          </w:divBdr>
        </w:div>
      </w:divsChild>
    </w:div>
    <w:div w:id="1529638108">
      <w:bodyDiv w:val="1"/>
      <w:marLeft w:val="0"/>
      <w:marRight w:val="0"/>
      <w:marTop w:val="0"/>
      <w:marBottom w:val="0"/>
      <w:divBdr>
        <w:top w:val="none" w:sz="0" w:space="0" w:color="auto"/>
        <w:left w:val="none" w:sz="0" w:space="0" w:color="auto"/>
        <w:bottom w:val="none" w:sz="0" w:space="0" w:color="auto"/>
        <w:right w:val="none" w:sz="0" w:space="0" w:color="auto"/>
      </w:divBdr>
      <w:divsChild>
        <w:div w:id="204679926">
          <w:marLeft w:val="0"/>
          <w:marRight w:val="0"/>
          <w:marTop w:val="0"/>
          <w:marBottom w:val="0"/>
          <w:divBdr>
            <w:top w:val="none" w:sz="0" w:space="0" w:color="auto"/>
            <w:left w:val="none" w:sz="0" w:space="0" w:color="auto"/>
            <w:bottom w:val="none" w:sz="0" w:space="0" w:color="auto"/>
            <w:right w:val="none" w:sz="0" w:space="0" w:color="auto"/>
          </w:divBdr>
        </w:div>
        <w:div w:id="328484977">
          <w:marLeft w:val="0"/>
          <w:marRight w:val="0"/>
          <w:marTop w:val="0"/>
          <w:marBottom w:val="0"/>
          <w:divBdr>
            <w:top w:val="none" w:sz="0" w:space="0" w:color="auto"/>
            <w:left w:val="none" w:sz="0" w:space="0" w:color="auto"/>
            <w:bottom w:val="none" w:sz="0" w:space="0" w:color="auto"/>
            <w:right w:val="none" w:sz="0" w:space="0" w:color="auto"/>
          </w:divBdr>
        </w:div>
        <w:div w:id="380058913">
          <w:marLeft w:val="0"/>
          <w:marRight w:val="0"/>
          <w:marTop w:val="0"/>
          <w:marBottom w:val="0"/>
          <w:divBdr>
            <w:top w:val="none" w:sz="0" w:space="0" w:color="auto"/>
            <w:left w:val="none" w:sz="0" w:space="0" w:color="auto"/>
            <w:bottom w:val="none" w:sz="0" w:space="0" w:color="auto"/>
            <w:right w:val="none" w:sz="0" w:space="0" w:color="auto"/>
          </w:divBdr>
        </w:div>
        <w:div w:id="597565094">
          <w:marLeft w:val="0"/>
          <w:marRight w:val="0"/>
          <w:marTop w:val="0"/>
          <w:marBottom w:val="0"/>
          <w:divBdr>
            <w:top w:val="none" w:sz="0" w:space="0" w:color="auto"/>
            <w:left w:val="none" w:sz="0" w:space="0" w:color="auto"/>
            <w:bottom w:val="none" w:sz="0" w:space="0" w:color="auto"/>
            <w:right w:val="none" w:sz="0" w:space="0" w:color="auto"/>
          </w:divBdr>
        </w:div>
        <w:div w:id="626354175">
          <w:marLeft w:val="0"/>
          <w:marRight w:val="0"/>
          <w:marTop w:val="0"/>
          <w:marBottom w:val="0"/>
          <w:divBdr>
            <w:top w:val="none" w:sz="0" w:space="0" w:color="auto"/>
            <w:left w:val="none" w:sz="0" w:space="0" w:color="auto"/>
            <w:bottom w:val="none" w:sz="0" w:space="0" w:color="auto"/>
            <w:right w:val="none" w:sz="0" w:space="0" w:color="auto"/>
          </w:divBdr>
        </w:div>
        <w:div w:id="637881579">
          <w:marLeft w:val="0"/>
          <w:marRight w:val="0"/>
          <w:marTop w:val="0"/>
          <w:marBottom w:val="0"/>
          <w:divBdr>
            <w:top w:val="none" w:sz="0" w:space="0" w:color="auto"/>
            <w:left w:val="none" w:sz="0" w:space="0" w:color="auto"/>
            <w:bottom w:val="none" w:sz="0" w:space="0" w:color="auto"/>
            <w:right w:val="none" w:sz="0" w:space="0" w:color="auto"/>
          </w:divBdr>
        </w:div>
        <w:div w:id="738090008">
          <w:marLeft w:val="0"/>
          <w:marRight w:val="0"/>
          <w:marTop w:val="0"/>
          <w:marBottom w:val="0"/>
          <w:divBdr>
            <w:top w:val="none" w:sz="0" w:space="0" w:color="auto"/>
            <w:left w:val="none" w:sz="0" w:space="0" w:color="auto"/>
            <w:bottom w:val="none" w:sz="0" w:space="0" w:color="auto"/>
            <w:right w:val="none" w:sz="0" w:space="0" w:color="auto"/>
          </w:divBdr>
        </w:div>
        <w:div w:id="757288481">
          <w:marLeft w:val="0"/>
          <w:marRight w:val="0"/>
          <w:marTop w:val="0"/>
          <w:marBottom w:val="0"/>
          <w:divBdr>
            <w:top w:val="none" w:sz="0" w:space="0" w:color="auto"/>
            <w:left w:val="none" w:sz="0" w:space="0" w:color="auto"/>
            <w:bottom w:val="none" w:sz="0" w:space="0" w:color="auto"/>
            <w:right w:val="none" w:sz="0" w:space="0" w:color="auto"/>
          </w:divBdr>
        </w:div>
        <w:div w:id="807357145">
          <w:marLeft w:val="0"/>
          <w:marRight w:val="0"/>
          <w:marTop w:val="0"/>
          <w:marBottom w:val="0"/>
          <w:divBdr>
            <w:top w:val="none" w:sz="0" w:space="0" w:color="auto"/>
            <w:left w:val="none" w:sz="0" w:space="0" w:color="auto"/>
            <w:bottom w:val="none" w:sz="0" w:space="0" w:color="auto"/>
            <w:right w:val="none" w:sz="0" w:space="0" w:color="auto"/>
          </w:divBdr>
        </w:div>
        <w:div w:id="968055235">
          <w:marLeft w:val="0"/>
          <w:marRight w:val="0"/>
          <w:marTop w:val="0"/>
          <w:marBottom w:val="0"/>
          <w:divBdr>
            <w:top w:val="none" w:sz="0" w:space="0" w:color="auto"/>
            <w:left w:val="none" w:sz="0" w:space="0" w:color="auto"/>
            <w:bottom w:val="none" w:sz="0" w:space="0" w:color="auto"/>
            <w:right w:val="none" w:sz="0" w:space="0" w:color="auto"/>
          </w:divBdr>
        </w:div>
        <w:div w:id="1029528283">
          <w:marLeft w:val="0"/>
          <w:marRight w:val="0"/>
          <w:marTop w:val="0"/>
          <w:marBottom w:val="0"/>
          <w:divBdr>
            <w:top w:val="none" w:sz="0" w:space="0" w:color="auto"/>
            <w:left w:val="none" w:sz="0" w:space="0" w:color="auto"/>
            <w:bottom w:val="none" w:sz="0" w:space="0" w:color="auto"/>
            <w:right w:val="none" w:sz="0" w:space="0" w:color="auto"/>
          </w:divBdr>
        </w:div>
        <w:div w:id="1032874721">
          <w:marLeft w:val="0"/>
          <w:marRight w:val="0"/>
          <w:marTop w:val="0"/>
          <w:marBottom w:val="0"/>
          <w:divBdr>
            <w:top w:val="none" w:sz="0" w:space="0" w:color="auto"/>
            <w:left w:val="none" w:sz="0" w:space="0" w:color="auto"/>
            <w:bottom w:val="none" w:sz="0" w:space="0" w:color="auto"/>
            <w:right w:val="none" w:sz="0" w:space="0" w:color="auto"/>
          </w:divBdr>
        </w:div>
        <w:div w:id="1764759290">
          <w:marLeft w:val="0"/>
          <w:marRight w:val="0"/>
          <w:marTop w:val="0"/>
          <w:marBottom w:val="0"/>
          <w:divBdr>
            <w:top w:val="none" w:sz="0" w:space="0" w:color="auto"/>
            <w:left w:val="none" w:sz="0" w:space="0" w:color="auto"/>
            <w:bottom w:val="none" w:sz="0" w:space="0" w:color="auto"/>
            <w:right w:val="none" w:sz="0" w:space="0" w:color="auto"/>
          </w:divBdr>
        </w:div>
        <w:div w:id="1849981531">
          <w:marLeft w:val="0"/>
          <w:marRight w:val="0"/>
          <w:marTop w:val="0"/>
          <w:marBottom w:val="0"/>
          <w:divBdr>
            <w:top w:val="none" w:sz="0" w:space="0" w:color="auto"/>
            <w:left w:val="none" w:sz="0" w:space="0" w:color="auto"/>
            <w:bottom w:val="none" w:sz="0" w:space="0" w:color="auto"/>
            <w:right w:val="none" w:sz="0" w:space="0" w:color="auto"/>
          </w:divBdr>
        </w:div>
        <w:div w:id="1883208948">
          <w:marLeft w:val="0"/>
          <w:marRight w:val="0"/>
          <w:marTop w:val="0"/>
          <w:marBottom w:val="0"/>
          <w:divBdr>
            <w:top w:val="none" w:sz="0" w:space="0" w:color="auto"/>
            <w:left w:val="none" w:sz="0" w:space="0" w:color="auto"/>
            <w:bottom w:val="none" w:sz="0" w:space="0" w:color="auto"/>
            <w:right w:val="none" w:sz="0" w:space="0" w:color="auto"/>
          </w:divBdr>
        </w:div>
        <w:div w:id="1886678258">
          <w:marLeft w:val="0"/>
          <w:marRight w:val="0"/>
          <w:marTop w:val="0"/>
          <w:marBottom w:val="0"/>
          <w:divBdr>
            <w:top w:val="none" w:sz="0" w:space="0" w:color="auto"/>
            <w:left w:val="none" w:sz="0" w:space="0" w:color="auto"/>
            <w:bottom w:val="none" w:sz="0" w:space="0" w:color="auto"/>
            <w:right w:val="none" w:sz="0" w:space="0" w:color="auto"/>
          </w:divBdr>
        </w:div>
        <w:div w:id="213316038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e5bda9aa51744757"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3" Type="http://schemas.openxmlformats.org/officeDocument/2006/relationships/hyperlink" Target="https://www.kiplagatkiduiadvocates.co.ke/post/land-transfer-in-kenya" TargetMode="External"/><Relationship Id="rId2" Type="http://schemas.openxmlformats.org/officeDocument/2006/relationships/hyperlink" Target="https://eregulations.invest.go.ke/procedure/117/step/686?l=en" TargetMode="External"/><Relationship Id="rId1" Type="http://schemas.openxmlformats.org/officeDocument/2006/relationships/hyperlink" Target="https://insights.advocates.ke/atp-107-conveyancing-detailed-revision-notes/"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bea0300-da96-4ce8-9280-70c14314c1f2}"/>
      </w:docPartPr>
      <w:docPartBody>
        <w:p w14:paraId="10C68CD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66599B1B-E7F1-4127-8B56-930326594B3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02D3313F-131C-44EA-B35E-564ABAF881BE}">
  <ds:schemaRefs>
    <ds:schemaRef ds:uri="http://schemas.microsoft.com/sharepoint/v3/contenttype/forms"/>
  </ds:schemaRefs>
</ds:datastoreItem>
</file>

<file path=customXml/itemProps3.xml><?xml version="1.0" encoding="utf-8"?>
<ds:datastoreItem xmlns:ds="http://schemas.openxmlformats.org/officeDocument/2006/customXml" ds:itemID="{0AC1BA09-B29B-4833-9E05-3982B4D734DA}"/>
</file>

<file path=customXml/itemProps4.xml><?xml version="1.0" encoding="utf-8"?>
<ds:datastoreItem xmlns:ds="http://schemas.openxmlformats.org/officeDocument/2006/customXml" ds:itemID="{9E0C5C33-4664-49FF-9586-BE7B6BA9C0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Ochieng Julius</dc:creator>
  <cp:keywords/>
  <dc:description/>
  <cp:lastModifiedBy>Cherotich Hilda</cp:lastModifiedBy>
  <cp:revision>321</cp:revision>
  <dcterms:created xsi:type="dcterms:W3CDTF">2024-02-10T21:16:00Z</dcterms:created>
  <dcterms:modified xsi:type="dcterms:W3CDTF">2024-03-06T13:10:48Z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