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8A365A" w14:textId="1B02FFFA" w:rsidR="00F07E8C" w:rsidRPr="00F751B2" w:rsidRDefault="00F751B2">
      <w:pPr>
        <w:rPr>
          <w:rFonts w:ascii="Palatino Linotype" w:hAnsi="Palatino Linotype"/>
          <w:b/>
          <w:bCs/>
          <w:sz w:val="24"/>
          <w:szCs w:val="24"/>
        </w:rPr>
      </w:pPr>
      <w:r w:rsidRPr="00F751B2">
        <w:rPr>
          <w:rFonts w:ascii="Palatino Linotype" w:hAnsi="Palatino Linotype"/>
          <w:b/>
          <w:bCs/>
          <w:sz w:val="24"/>
          <w:szCs w:val="24"/>
        </w:rPr>
        <w:t>INQUESTS</w:t>
      </w:r>
    </w:p>
    <w:p w14:paraId="490EBCC4" w14:textId="77777777" w:rsidR="00612856" w:rsidRPr="00612856" w:rsidRDefault="00612856" w:rsidP="00612856">
      <w:pPr>
        <w:jc w:val="both"/>
        <w:rPr>
          <w:rFonts w:ascii="Palatino Linotype" w:hAnsi="Palatino Linotype"/>
          <w:sz w:val="24"/>
          <w:szCs w:val="24"/>
          <w:lang w:val="en-US"/>
        </w:rPr>
      </w:pPr>
      <w:r w:rsidRPr="00612856">
        <w:rPr>
          <w:rFonts w:ascii="Palatino Linotype" w:hAnsi="Palatino Linotype"/>
          <w:sz w:val="24"/>
          <w:szCs w:val="24"/>
          <w:lang w:val="en-US"/>
        </w:rPr>
        <w:t xml:space="preserve">An inquest is a judicial proceeding inquiring the circumstances surrounding unexplained or unnatural death of a person, </w:t>
      </w:r>
      <w:r w:rsidRPr="00612856">
        <w:rPr>
          <w:rFonts w:ascii="Palatino Linotype" w:hAnsi="Palatino Linotype"/>
          <w:sz w:val="24"/>
          <w:szCs w:val="24"/>
        </w:rPr>
        <w:t>or where a person is missing under circumstances leading to the belief that he may be dead</w:t>
      </w:r>
      <w:r w:rsidRPr="00612856">
        <w:rPr>
          <w:rFonts w:ascii="Palatino Linotype" w:hAnsi="Palatino Linotype"/>
          <w:sz w:val="24"/>
          <w:szCs w:val="24"/>
          <w:lang w:val="en-US"/>
        </w:rPr>
        <w:t>. Also, the inquiry may involve inconclusive facts as to the cause of death of the deceased. The inquest is held to establish the circumstances surrounding disappearance and/or the death of the deceased.</w:t>
      </w:r>
    </w:p>
    <w:p w14:paraId="0089DEB8" w14:textId="365EE901" w:rsidR="00612856" w:rsidRPr="00612856" w:rsidRDefault="00612856" w:rsidP="00612856">
      <w:pPr>
        <w:jc w:val="both"/>
        <w:rPr>
          <w:rFonts w:ascii="Palatino Linotype" w:hAnsi="Palatino Linotype"/>
          <w:sz w:val="24"/>
          <w:szCs w:val="24"/>
          <w:lang w:val="en-US"/>
        </w:rPr>
      </w:pPr>
      <w:r w:rsidRPr="00612856">
        <w:rPr>
          <w:rFonts w:ascii="Palatino Linotype" w:hAnsi="Palatino Linotype"/>
          <w:sz w:val="24"/>
          <w:szCs w:val="24"/>
          <w:lang w:val="en-US"/>
        </w:rPr>
        <w:t>The inquest is conducted as a proceeding, but it is not a criminal trial per se, as there is no accused person, there is no defense or prosecution. What really goes on is an inquiry into a situation or set of circumstances to conclusively determine the cause of death of the deceased person.</w:t>
      </w:r>
    </w:p>
    <w:p w14:paraId="7AB02881" w14:textId="77777777" w:rsidR="00BC6913" w:rsidRDefault="00BC6913" w:rsidP="00BC6913">
      <w:pPr>
        <w:jc w:val="both"/>
        <w:rPr>
          <w:rFonts w:ascii="Palatino Linotype" w:hAnsi="Palatino Linotype"/>
          <w:sz w:val="24"/>
          <w:szCs w:val="24"/>
        </w:rPr>
      </w:pPr>
      <w:r w:rsidRPr="009F42A3">
        <w:rPr>
          <w:rFonts w:ascii="Palatino Linotype" w:hAnsi="Palatino Linotype"/>
          <w:sz w:val="24"/>
          <w:szCs w:val="24"/>
        </w:rPr>
        <w:t>The provisions relating to inquests are found in Sections 385 to 388 of the CrPC</w:t>
      </w:r>
      <w:r>
        <w:rPr>
          <w:rFonts w:ascii="Palatino Linotype" w:hAnsi="Palatino Linotype"/>
          <w:sz w:val="24"/>
          <w:szCs w:val="24"/>
        </w:rPr>
        <w:t>.</w:t>
      </w:r>
    </w:p>
    <w:p w14:paraId="575CC7C1" w14:textId="32B9D626" w:rsidR="00F751B2" w:rsidRDefault="00612856" w:rsidP="00F751B2">
      <w:pPr>
        <w:jc w:val="both"/>
        <w:rPr>
          <w:rFonts w:ascii="Palatino Linotype" w:hAnsi="Palatino Linotype"/>
          <w:sz w:val="24"/>
          <w:szCs w:val="24"/>
        </w:rPr>
      </w:pPr>
      <w:r w:rsidRPr="00612856">
        <w:rPr>
          <w:rFonts w:ascii="Palatino Linotype" w:hAnsi="Palatino Linotype"/>
          <w:b/>
          <w:sz w:val="24"/>
          <w:szCs w:val="24"/>
          <w:lang w:val="en-US"/>
        </w:rPr>
        <w:t xml:space="preserve">Section 385 of CPC </w:t>
      </w:r>
      <w:r w:rsidRPr="00612856">
        <w:rPr>
          <w:rFonts w:ascii="Palatino Linotype" w:hAnsi="Palatino Linotype"/>
          <w:sz w:val="24"/>
          <w:szCs w:val="24"/>
          <w:lang w:val="en-US"/>
        </w:rPr>
        <w:t>provides that a magistrate of first and second class or one specially empowered by the Chief Justice shall be empowered to hold inquests</w:t>
      </w:r>
      <w:r>
        <w:rPr>
          <w:rFonts w:ascii="Palatino Linotype" w:hAnsi="Palatino Linotype"/>
          <w:sz w:val="24"/>
          <w:szCs w:val="24"/>
        </w:rPr>
        <w:t xml:space="preserve">. </w:t>
      </w:r>
      <w:r w:rsidR="00F751B2" w:rsidRPr="00F751B2">
        <w:rPr>
          <w:rFonts w:ascii="Palatino Linotype" w:hAnsi="Palatino Linotype"/>
          <w:sz w:val="24"/>
          <w:szCs w:val="24"/>
        </w:rPr>
        <w:t xml:space="preserve">A person is under obligation to immediately inform the nearest administrative or police officer upon becoming aware of a death or discovers a body under circumstances suggestive that the deceased: </w:t>
      </w:r>
    </w:p>
    <w:p w14:paraId="4058C488" w14:textId="77777777" w:rsidR="00F751B2" w:rsidRDefault="00F751B2" w:rsidP="00F751B2">
      <w:pPr>
        <w:jc w:val="both"/>
        <w:rPr>
          <w:rFonts w:ascii="Palatino Linotype" w:hAnsi="Palatino Linotype"/>
          <w:sz w:val="24"/>
          <w:szCs w:val="24"/>
        </w:rPr>
      </w:pPr>
      <w:r w:rsidRPr="00F751B2">
        <w:rPr>
          <w:rFonts w:ascii="Palatino Linotype" w:hAnsi="Palatino Linotype"/>
          <w:sz w:val="24"/>
          <w:szCs w:val="24"/>
        </w:rPr>
        <w:t xml:space="preserve">(a) has committed suicide; or </w:t>
      </w:r>
    </w:p>
    <w:p w14:paraId="2F171825" w14:textId="77777777" w:rsidR="00F751B2" w:rsidRDefault="00F751B2" w:rsidP="00F751B2">
      <w:pPr>
        <w:jc w:val="both"/>
        <w:rPr>
          <w:rFonts w:ascii="Palatino Linotype" w:hAnsi="Palatino Linotype"/>
          <w:sz w:val="24"/>
          <w:szCs w:val="24"/>
        </w:rPr>
      </w:pPr>
      <w:r w:rsidRPr="00F751B2">
        <w:rPr>
          <w:rFonts w:ascii="Palatino Linotype" w:hAnsi="Palatino Linotype"/>
          <w:sz w:val="24"/>
          <w:szCs w:val="24"/>
        </w:rPr>
        <w:t xml:space="preserve">(b) has been killed by another or by an accident; or </w:t>
      </w:r>
    </w:p>
    <w:p w14:paraId="1A675BC7" w14:textId="77777777" w:rsidR="00F751B2" w:rsidRDefault="00F751B2" w:rsidP="00F751B2">
      <w:pPr>
        <w:jc w:val="both"/>
        <w:rPr>
          <w:rFonts w:ascii="Palatino Linotype" w:hAnsi="Palatino Linotype"/>
          <w:sz w:val="24"/>
          <w:szCs w:val="24"/>
        </w:rPr>
      </w:pPr>
      <w:r w:rsidRPr="00F751B2">
        <w:rPr>
          <w:rFonts w:ascii="Palatino Linotype" w:hAnsi="Palatino Linotype"/>
          <w:sz w:val="24"/>
          <w:szCs w:val="24"/>
        </w:rPr>
        <w:t xml:space="preserve">(c) has died under circumstances raising a reasonable suspicion that some other person has committed an offence; or </w:t>
      </w:r>
    </w:p>
    <w:p w14:paraId="3A61FC33" w14:textId="77777777" w:rsidR="00F751B2" w:rsidRDefault="00F751B2" w:rsidP="00F751B2">
      <w:pPr>
        <w:jc w:val="both"/>
        <w:rPr>
          <w:rFonts w:ascii="Palatino Linotype" w:hAnsi="Palatino Linotype"/>
          <w:sz w:val="24"/>
          <w:szCs w:val="24"/>
        </w:rPr>
      </w:pPr>
      <w:r w:rsidRPr="00F751B2">
        <w:rPr>
          <w:rFonts w:ascii="Palatino Linotype" w:hAnsi="Palatino Linotype"/>
          <w:sz w:val="24"/>
          <w:szCs w:val="24"/>
        </w:rPr>
        <w:t xml:space="preserve">(d) is missing and believed to be dead; </w:t>
      </w:r>
    </w:p>
    <w:p w14:paraId="416902FD" w14:textId="77777777" w:rsidR="00A80535" w:rsidRPr="00A80535" w:rsidRDefault="00A80535" w:rsidP="00F751B2">
      <w:pPr>
        <w:jc w:val="both"/>
        <w:rPr>
          <w:rFonts w:ascii="Palatino Linotype" w:hAnsi="Palatino Linotype"/>
          <w:b/>
          <w:bCs/>
          <w:sz w:val="24"/>
          <w:szCs w:val="24"/>
        </w:rPr>
      </w:pPr>
      <w:r w:rsidRPr="00A80535">
        <w:rPr>
          <w:rFonts w:ascii="Palatino Linotype" w:hAnsi="Palatino Linotype"/>
          <w:b/>
          <w:bCs/>
          <w:sz w:val="24"/>
          <w:szCs w:val="24"/>
        </w:rPr>
        <w:t>Suicide, murder</w:t>
      </w:r>
    </w:p>
    <w:p w14:paraId="2AEEE801" w14:textId="65607B59" w:rsidR="00A80535" w:rsidRDefault="00F751B2" w:rsidP="00F751B2">
      <w:pPr>
        <w:jc w:val="both"/>
        <w:rPr>
          <w:rFonts w:ascii="Palatino Linotype" w:hAnsi="Palatino Linotype"/>
          <w:sz w:val="24"/>
          <w:szCs w:val="24"/>
        </w:rPr>
      </w:pPr>
      <w:r w:rsidRPr="00F751B2">
        <w:rPr>
          <w:rFonts w:ascii="Palatino Linotype" w:hAnsi="Palatino Linotype"/>
          <w:sz w:val="24"/>
          <w:szCs w:val="24"/>
        </w:rPr>
        <w:t>The officer in charge of a police station or any other officer specially empowered by the Minister in that behalf must immediately inform a magistrate empowered to hold inquests, when he receives that information.</w:t>
      </w:r>
      <w:r>
        <w:rPr>
          <w:rStyle w:val="FootnoteReference"/>
          <w:rFonts w:ascii="Palatino Linotype" w:hAnsi="Palatino Linotype"/>
          <w:sz w:val="24"/>
          <w:szCs w:val="24"/>
        </w:rPr>
        <w:footnoteReference w:id="1"/>
      </w:r>
      <w:r w:rsidRPr="00F751B2">
        <w:rPr>
          <w:rFonts w:ascii="Palatino Linotype" w:hAnsi="Palatino Linotype"/>
          <w:sz w:val="24"/>
          <w:szCs w:val="24"/>
        </w:rPr>
        <w:t xml:space="preserve"> He shall then</w:t>
      </w:r>
      <w:r w:rsidR="00A80535">
        <w:rPr>
          <w:rFonts w:ascii="Palatino Linotype" w:hAnsi="Palatino Linotype"/>
          <w:sz w:val="24"/>
          <w:szCs w:val="24"/>
        </w:rPr>
        <w:t>:</w:t>
      </w:r>
    </w:p>
    <w:p w14:paraId="0884E8C7" w14:textId="77777777" w:rsidR="00A80535" w:rsidRPr="00A80535" w:rsidRDefault="00F751B2" w:rsidP="00A80535">
      <w:pPr>
        <w:pStyle w:val="ListParagraph"/>
        <w:numPr>
          <w:ilvl w:val="0"/>
          <w:numId w:val="1"/>
        </w:numPr>
        <w:jc w:val="both"/>
        <w:rPr>
          <w:rFonts w:ascii="Palatino Linotype" w:hAnsi="Palatino Linotype"/>
          <w:sz w:val="24"/>
          <w:szCs w:val="24"/>
        </w:rPr>
      </w:pPr>
      <w:r w:rsidRPr="00A80535">
        <w:rPr>
          <w:rFonts w:ascii="Palatino Linotype" w:hAnsi="Palatino Linotype"/>
          <w:sz w:val="24"/>
          <w:szCs w:val="24"/>
        </w:rPr>
        <w:t xml:space="preserve">proceed to the place where the body of the deceased person is, </w:t>
      </w:r>
    </w:p>
    <w:p w14:paraId="315E8BD8" w14:textId="77777777" w:rsidR="00A80535" w:rsidRPr="00A80535" w:rsidRDefault="00F751B2" w:rsidP="00A80535">
      <w:pPr>
        <w:pStyle w:val="ListParagraph"/>
        <w:numPr>
          <w:ilvl w:val="0"/>
          <w:numId w:val="1"/>
        </w:numPr>
        <w:jc w:val="both"/>
        <w:rPr>
          <w:rFonts w:ascii="Palatino Linotype" w:hAnsi="Palatino Linotype"/>
          <w:sz w:val="24"/>
          <w:szCs w:val="24"/>
        </w:rPr>
      </w:pPr>
      <w:r w:rsidRPr="00A80535">
        <w:rPr>
          <w:rFonts w:ascii="Palatino Linotype" w:hAnsi="Palatino Linotype"/>
          <w:sz w:val="24"/>
          <w:szCs w:val="24"/>
        </w:rPr>
        <w:t xml:space="preserve">investigate, </w:t>
      </w:r>
    </w:p>
    <w:p w14:paraId="71DECF57" w14:textId="77777777" w:rsidR="00A80535" w:rsidRPr="00A80535" w:rsidRDefault="00F751B2" w:rsidP="00A80535">
      <w:pPr>
        <w:pStyle w:val="ListParagraph"/>
        <w:numPr>
          <w:ilvl w:val="0"/>
          <w:numId w:val="1"/>
        </w:numPr>
        <w:jc w:val="both"/>
        <w:rPr>
          <w:rFonts w:ascii="Palatino Linotype" w:hAnsi="Palatino Linotype"/>
          <w:sz w:val="24"/>
          <w:szCs w:val="24"/>
        </w:rPr>
      </w:pPr>
      <w:r w:rsidRPr="00A80535">
        <w:rPr>
          <w:rFonts w:ascii="Palatino Linotype" w:hAnsi="Palatino Linotype"/>
          <w:sz w:val="24"/>
          <w:szCs w:val="24"/>
        </w:rPr>
        <w:t xml:space="preserve">draw up and send a report on the apparent cause of death to the magistrate. </w:t>
      </w:r>
    </w:p>
    <w:p w14:paraId="74AF4A1C" w14:textId="13279DD6" w:rsidR="00F751B2" w:rsidRDefault="00F751B2" w:rsidP="00A80535">
      <w:pPr>
        <w:pStyle w:val="ListParagraph"/>
        <w:numPr>
          <w:ilvl w:val="0"/>
          <w:numId w:val="1"/>
        </w:numPr>
        <w:jc w:val="both"/>
        <w:rPr>
          <w:rFonts w:ascii="Palatino Linotype" w:hAnsi="Palatino Linotype"/>
          <w:sz w:val="24"/>
          <w:szCs w:val="24"/>
        </w:rPr>
      </w:pPr>
      <w:r w:rsidRPr="00A80535">
        <w:rPr>
          <w:rFonts w:ascii="Palatino Linotype" w:hAnsi="Palatino Linotype"/>
          <w:sz w:val="24"/>
          <w:szCs w:val="24"/>
        </w:rPr>
        <w:t xml:space="preserve">In it he shall describe such marks of injury as may be found on the body; and state in what manner, or by what weapon or instrument (if any), the marks appear to have been inflicted. </w:t>
      </w:r>
    </w:p>
    <w:p w14:paraId="6D0856D9" w14:textId="08E8AF45" w:rsidR="009F42A3" w:rsidRDefault="009F42A3" w:rsidP="009F42A3">
      <w:pPr>
        <w:jc w:val="both"/>
        <w:rPr>
          <w:rFonts w:ascii="Palatino Linotype" w:hAnsi="Palatino Linotype"/>
          <w:sz w:val="24"/>
          <w:szCs w:val="24"/>
        </w:rPr>
      </w:pPr>
      <w:r w:rsidRPr="009F42A3">
        <w:rPr>
          <w:rFonts w:ascii="Palatino Linotype" w:hAnsi="Palatino Linotype"/>
          <w:sz w:val="24"/>
          <w:szCs w:val="24"/>
        </w:rPr>
        <w:lastRenderedPageBreak/>
        <w:t>The report shall in (a), (b) or (c) above must be forwarded forthwith to the nearest Magistrate empowered to hold inquests</w:t>
      </w:r>
      <w:r w:rsidR="00FF3146">
        <w:rPr>
          <w:rFonts w:ascii="Palatino Linotype" w:hAnsi="Palatino Linotype"/>
          <w:sz w:val="24"/>
          <w:szCs w:val="24"/>
        </w:rPr>
        <w:t xml:space="preserve">; </w:t>
      </w:r>
      <w:r w:rsidR="00FF3146" w:rsidRPr="00FF3146">
        <w:rPr>
          <w:rFonts w:ascii="Palatino Linotype" w:hAnsi="Palatino Linotype"/>
          <w:sz w:val="24"/>
          <w:szCs w:val="24"/>
        </w:rPr>
        <w:t>and in the case of paragraph (d) shall immediately send to the Director of Public Prosecutions through the Commissioner of Police as full a report as possible together with details of all supporting evidence relating to the circumstances surrounding the disappearance and the grounds upon which the death of that person is presumed to have taken place.</w:t>
      </w:r>
    </w:p>
    <w:p w14:paraId="20D72D78" w14:textId="64CEB783" w:rsidR="00612856" w:rsidRPr="00612856" w:rsidRDefault="00612856" w:rsidP="009F42A3">
      <w:pPr>
        <w:jc w:val="both"/>
        <w:rPr>
          <w:rFonts w:ascii="Palatino Linotype" w:hAnsi="Palatino Linotype"/>
          <w:b/>
          <w:bCs/>
          <w:sz w:val="24"/>
          <w:szCs w:val="24"/>
          <w:lang w:val="en-US"/>
        </w:rPr>
      </w:pPr>
      <w:r w:rsidRPr="00612856">
        <w:rPr>
          <w:rFonts w:ascii="Palatino Linotype" w:hAnsi="Palatino Linotype"/>
          <w:b/>
          <w:bCs/>
          <w:sz w:val="24"/>
          <w:szCs w:val="24"/>
          <w:lang w:val="en-US"/>
        </w:rPr>
        <w:t xml:space="preserve">Where the police officers are not able to establish the course of death at the scene </w:t>
      </w:r>
    </w:p>
    <w:p w14:paraId="3344B8AF" w14:textId="458AD9D1" w:rsidR="00612856" w:rsidRPr="00612856" w:rsidRDefault="00612856" w:rsidP="00612856">
      <w:pPr>
        <w:jc w:val="both"/>
        <w:rPr>
          <w:rFonts w:ascii="Palatino Linotype" w:hAnsi="Palatino Linotype"/>
          <w:b/>
          <w:sz w:val="24"/>
          <w:szCs w:val="24"/>
          <w:lang w:val="en-US"/>
        </w:rPr>
      </w:pPr>
      <w:r w:rsidRPr="00612856">
        <w:rPr>
          <w:rFonts w:ascii="Palatino Linotype" w:hAnsi="Palatino Linotype"/>
          <w:b/>
          <w:sz w:val="24"/>
          <w:szCs w:val="24"/>
          <w:lang w:val="en-US"/>
        </w:rPr>
        <w:t xml:space="preserve">Section 386(2) </w:t>
      </w:r>
      <w:r w:rsidRPr="00612856">
        <w:rPr>
          <w:rFonts w:ascii="Palatino Linotype" w:hAnsi="Palatino Linotype"/>
          <w:sz w:val="24"/>
          <w:szCs w:val="24"/>
          <w:lang w:val="en-US"/>
        </w:rPr>
        <w:t>of the CPC provides that where he considers it expedient the police officer shall, subject to any rule made by the Minister forward the body, to a medical officer for examination, ensuring that transportation of the body shall not render examination useless. The manner in which the body is transported may interfere with the evidence and thus importance to preserve body as it is.</w:t>
      </w:r>
      <w:r w:rsidR="004074F3" w:rsidRPr="004074F3">
        <w:rPr>
          <w:rStyle w:val="FootnoteReference"/>
          <w:rFonts w:ascii="Palatino Linotype" w:hAnsi="Palatino Linotype"/>
          <w:sz w:val="24"/>
          <w:szCs w:val="24"/>
        </w:rPr>
        <w:t xml:space="preserve"> </w:t>
      </w:r>
      <w:r w:rsidR="004074F3">
        <w:rPr>
          <w:rStyle w:val="FootnoteReference"/>
          <w:rFonts w:ascii="Palatino Linotype" w:hAnsi="Palatino Linotype"/>
          <w:sz w:val="24"/>
          <w:szCs w:val="24"/>
        </w:rPr>
        <w:footnoteReference w:id="2"/>
      </w:r>
    </w:p>
    <w:p w14:paraId="6E6DD1C9" w14:textId="77777777" w:rsidR="00612856" w:rsidRPr="00612856" w:rsidRDefault="00612856" w:rsidP="00612856">
      <w:pPr>
        <w:jc w:val="both"/>
        <w:rPr>
          <w:rFonts w:ascii="Palatino Linotype" w:hAnsi="Palatino Linotype"/>
          <w:sz w:val="24"/>
          <w:szCs w:val="24"/>
          <w:lang w:val="en-US"/>
        </w:rPr>
      </w:pPr>
      <w:r w:rsidRPr="00612856">
        <w:rPr>
          <w:rFonts w:ascii="Palatino Linotype" w:hAnsi="Palatino Linotype"/>
          <w:sz w:val="24"/>
          <w:szCs w:val="24"/>
          <w:lang w:val="en-US"/>
        </w:rPr>
        <w:t>The pathologists are required to make a report on the cause of death based on the evidence that they find. They will perform a post-mortem. The report is then forwarded to the magistrate, empowered to hold an inquest.</w:t>
      </w:r>
    </w:p>
    <w:p w14:paraId="6145DDCE" w14:textId="7D8C3D52" w:rsidR="00612856" w:rsidRPr="00612856" w:rsidRDefault="004074F3" w:rsidP="00F751B2">
      <w:pPr>
        <w:jc w:val="both"/>
        <w:rPr>
          <w:rFonts w:ascii="Palatino Linotype" w:hAnsi="Palatino Linotype"/>
          <w:sz w:val="24"/>
          <w:szCs w:val="24"/>
        </w:rPr>
      </w:pPr>
      <w:r w:rsidRPr="00F751B2">
        <w:rPr>
          <w:rFonts w:ascii="Palatino Linotype" w:hAnsi="Palatino Linotype"/>
          <w:sz w:val="24"/>
          <w:szCs w:val="24"/>
        </w:rPr>
        <w:t>Upon receiving information about the death and the investigation report thereon, the magistrate may, at his discretion, hold an inquiry to determine the cause of death.</w:t>
      </w:r>
    </w:p>
    <w:p w14:paraId="7737C7DD" w14:textId="2F801BAF" w:rsidR="00D35806" w:rsidRPr="00D35806" w:rsidRDefault="00D35806" w:rsidP="00F751B2">
      <w:pPr>
        <w:jc w:val="both"/>
        <w:rPr>
          <w:rFonts w:ascii="Palatino Linotype" w:hAnsi="Palatino Linotype"/>
          <w:b/>
          <w:bCs/>
          <w:sz w:val="24"/>
          <w:szCs w:val="24"/>
        </w:rPr>
      </w:pPr>
      <w:r w:rsidRPr="00D35806">
        <w:rPr>
          <w:rFonts w:ascii="Palatino Linotype" w:hAnsi="Palatino Linotype"/>
          <w:b/>
          <w:bCs/>
          <w:sz w:val="24"/>
          <w:szCs w:val="24"/>
        </w:rPr>
        <w:t>Missing person</w:t>
      </w:r>
    </w:p>
    <w:p w14:paraId="2F6C3C1D" w14:textId="505DDCB2" w:rsidR="00F751B2" w:rsidRDefault="00F751B2" w:rsidP="00F751B2">
      <w:pPr>
        <w:jc w:val="both"/>
        <w:rPr>
          <w:rFonts w:ascii="Palatino Linotype" w:hAnsi="Palatino Linotype"/>
          <w:sz w:val="24"/>
          <w:szCs w:val="24"/>
        </w:rPr>
      </w:pPr>
      <w:r w:rsidRPr="00F751B2">
        <w:rPr>
          <w:rFonts w:ascii="Palatino Linotype" w:hAnsi="Palatino Linotype"/>
          <w:sz w:val="24"/>
          <w:szCs w:val="24"/>
        </w:rPr>
        <w:t xml:space="preserve">In the case of a person missing and believed to be dead, </w:t>
      </w:r>
      <w:r w:rsidR="00D35806" w:rsidRPr="00D35806">
        <w:rPr>
          <w:rFonts w:ascii="Palatino Linotype" w:hAnsi="Palatino Linotype"/>
          <w:sz w:val="24"/>
          <w:szCs w:val="24"/>
        </w:rPr>
        <w:t>the report must immediately be sent to the DPP through the Inspector General of Police together with details of all supporting evidence relating to the circumstances surrounding the disappearance and the grounds upon which the death of that person is presumed to have taken place</w:t>
      </w:r>
      <w:r w:rsidRPr="00F751B2">
        <w:rPr>
          <w:rFonts w:ascii="Palatino Linotype" w:hAnsi="Palatino Linotype"/>
          <w:sz w:val="24"/>
          <w:szCs w:val="24"/>
        </w:rPr>
        <w:t>.</w:t>
      </w:r>
      <w:r>
        <w:rPr>
          <w:rStyle w:val="FootnoteReference"/>
          <w:rFonts w:ascii="Palatino Linotype" w:hAnsi="Palatino Linotype"/>
          <w:sz w:val="24"/>
          <w:szCs w:val="24"/>
        </w:rPr>
        <w:footnoteReference w:id="3"/>
      </w:r>
    </w:p>
    <w:p w14:paraId="2EDAAE8C" w14:textId="08196189" w:rsidR="004074F3" w:rsidRPr="004074F3" w:rsidRDefault="004074F3" w:rsidP="00F751B2">
      <w:pPr>
        <w:jc w:val="both"/>
        <w:rPr>
          <w:rFonts w:ascii="Palatino Linotype" w:hAnsi="Palatino Linotype"/>
          <w:sz w:val="24"/>
          <w:szCs w:val="24"/>
          <w:lang w:val="en-US"/>
        </w:rPr>
      </w:pPr>
      <w:r>
        <w:rPr>
          <w:rFonts w:ascii="Palatino Linotype" w:hAnsi="Palatino Linotype"/>
          <w:sz w:val="24"/>
          <w:szCs w:val="24"/>
          <w:lang w:val="en-US"/>
        </w:rPr>
        <w:t>T</w:t>
      </w:r>
      <w:r w:rsidRPr="004074F3">
        <w:rPr>
          <w:rFonts w:ascii="Palatino Linotype" w:hAnsi="Palatino Linotype"/>
          <w:sz w:val="24"/>
          <w:szCs w:val="24"/>
          <w:lang w:val="en-US"/>
        </w:rPr>
        <w:t>his report must take into account the duration for presumption of death i.e. 7 years duration where the person has not been seen or heard of by family friends etc.</w:t>
      </w:r>
      <w:r>
        <w:rPr>
          <w:rStyle w:val="FootnoteReference"/>
          <w:rFonts w:ascii="Palatino Linotype" w:hAnsi="Palatino Linotype"/>
          <w:sz w:val="24"/>
          <w:szCs w:val="24"/>
          <w:lang w:val="en-US"/>
        </w:rPr>
        <w:footnoteReference w:id="4"/>
      </w:r>
    </w:p>
    <w:p w14:paraId="63C314ED" w14:textId="7AD30C13" w:rsidR="00F751B2" w:rsidRDefault="00F751B2" w:rsidP="00F751B2">
      <w:pPr>
        <w:jc w:val="both"/>
        <w:rPr>
          <w:rFonts w:ascii="Palatino Linotype" w:hAnsi="Palatino Linotype"/>
          <w:sz w:val="24"/>
          <w:szCs w:val="24"/>
        </w:rPr>
      </w:pPr>
    </w:p>
    <w:p w14:paraId="2E800C41" w14:textId="77777777" w:rsidR="00E31B08" w:rsidRPr="00E31B08" w:rsidRDefault="00E31B08" w:rsidP="00F751B2">
      <w:pPr>
        <w:jc w:val="both"/>
        <w:rPr>
          <w:rFonts w:ascii="Palatino Linotype" w:hAnsi="Palatino Linotype"/>
          <w:b/>
          <w:bCs/>
          <w:sz w:val="24"/>
          <w:szCs w:val="24"/>
        </w:rPr>
      </w:pPr>
      <w:r w:rsidRPr="00E31B08">
        <w:rPr>
          <w:rFonts w:ascii="Palatino Linotype" w:hAnsi="Palatino Linotype"/>
          <w:b/>
          <w:bCs/>
          <w:sz w:val="24"/>
          <w:szCs w:val="24"/>
        </w:rPr>
        <w:t>Custodial death</w:t>
      </w:r>
    </w:p>
    <w:p w14:paraId="43B05AF8" w14:textId="0404AB69" w:rsidR="00F751B2" w:rsidRDefault="00F751B2" w:rsidP="00F751B2">
      <w:pPr>
        <w:jc w:val="both"/>
        <w:rPr>
          <w:rFonts w:ascii="Palatino Linotype" w:hAnsi="Palatino Linotype"/>
          <w:sz w:val="24"/>
          <w:szCs w:val="24"/>
        </w:rPr>
      </w:pPr>
      <w:r w:rsidRPr="00F751B2">
        <w:rPr>
          <w:rFonts w:ascii="Palatino Linotype" w:hAnsi="Palatino Linotype"/>
          <w:sz w:val="24"/>
          <w:szCs w:val="24"/>
        </w:rPr>
        <w:t xml:space="preserve">In a measure that is partly intended to foster accountability and meet the </w:t>
      </w:r>
      <w:r w:rsidR="00FF3146" w:rsidRPr="00F751B2">
        <w:rPr>
          <w:rFonts w:ascii="Palatino Linotype" w:hAnsi="Palatino Linotype"/>
          <w:sz w:val="24"/>
          <w:szCs w:val="24"/>
        </w:rPr>
        <w:t>ever-present</w:t>
      </w:r>
      <w:r w:rsidRPr="00F751B2">
        <w:rPr>
          <w:rFonts w:ascii="Palatino Linotype" w:hAnsi="Palatino Linotype"/>
          <w:sz w:val="24"/>
          <w:szCs w:val="24"/>
        </w:rPr>
        <w:t xml:space="preserve"> danger of cover-up and impunity associated with extrajudicial killings and the untenability of the police investigating themselves where they are the primary suspects, it is mandatory for an inquest to be held where a person dies in the following circumstances: -</w:t>
      </w:r>
      <w:r>
        <w:rPr>
          <w:rStyle w:val="FootnoteReference"/>
          <w:rFonts w:ascii="Palatino Linotype" w:hAnsi="Palatino Linotype"/>
          <w:sz w:val="24"/>
          <w:szCs w:val="24"/>
        </w:rPr>
        <w:footnoteReference w:id="5"/>
      </w:r>
    </w:p>
    <w:p w14:paraId="49A12AE4" w14:textId="77777777" w:rsidR="00F751B2" w:rsidRPr="00F751B2" w:rsidRDefault="00F751B2" w:rsidP="00F751B2">
      <w:pPr>
        <w:jc w:val="both"/>
        <w:rPr>
          <w:rFonts w:ascii="Palatino Linotype" w:hAnsi="Palatino Linotype"/>
          <w:sz w:val="24"/>
          <w:szCs w:val="24"/>
        </w:rPr>
      </w:pPr>
      <w:r w:rsidRPr="00F751B2">
        <w:rPr>
          <w:rFonts w:ascii="Palatino Linotype" w:hAnsi="Palatino Linotype"/>
          <w:sz w:val="24"/>
          <w:szCs w:val="24"/>
        </w:rPr>
        <w:lastRenderedPageBreak/>
        <w:t xml:space="preserve">1. while in the custody of police, or </w:t>
      </w:r>
    </w:p>
    <w:p w14:paraId="46F757E7" w14:textId="034ABF3A" w:rsidR="00F751B2" w:rsidRPr="00F751B2" w:rsidRDefault="00F751B2" w:rsidP="00F751B2">
      <w:pPr>
        <w:jc w:val="both"/>
        <w:rPr>
          <w:rFonts w:ascii="Palatino Linotype" w:hAnsi="Palatino Linotype"/>
          <w:sz w:val="24"/>
          <w:szCs w:val="24"/>
        </w:rPr>
      </w:pPr>
      <w:r w:rsidRPr="00F751B2">
        <w:rPr>
          <w:rFonts w:ascii="Palatino Linotype" w:hAnsi="Palatino Linotype"/>
          <w:sz w:val="24"/>
          <w:szCs w:val="24"/>
        </w:rPr>
        <w:t xml:space="preserve">2. while in the custody of a prison officer, or </w:t>
      </w:r>
    </w:p>
    <w:p w14:paraId="19F4020D" w14:textId="77777777" w:rsidR="00F751B2" w:rsidRPr="00F751B2" w:rsidRDefault="00F751B2" w:rsidP="00F751B2">
      <w:pPr>
        <w:jc w:val="both"/>
        <w:rPr>
          <w:rFonts w:ascii="Palatino Linotype" w:hAnsi="Palatino Linotype"/>
          <w:sz w:val="24"/>
          <w:szCs w:val="24"/>
        </w:rPr>
      </w:pPr>
      <w:r w:rsidRPr="00F751B2">
        <w:rPr>
          <w:rFonts w:ascii="Palatino Linotype" w:hAnsi="Palatino Linotype"/>
          <w:sz w:val="24"/>
          <w:szCs w:val="24"/>
        </w:rPr>
        <w:t>3. while in a prison or</w:t>
      </w:r>
    </w:p>
    <w:p w14:paraId="394204A7" w14:textId="40FF6AFD" w:rsidR="00F751B2" w:rsidRDefault="00F751B2" w:rsidP="00F751B2">
      <w:pPr>
        <w:jc w:val="both"/>
        <w:rPr>
          <w:rFonts w:ascii="Palatino Linotype" w:hAnsi="Palatino Linotype"/>
          <w:sz w:val="24"/>
          <w:szCs w:val="24"/>
        </w:rPr>
      </w:pPr>
      <w:r w:rsidRPr="00F751B2">
        <w:rPr>
          <w:rFonts w:ascii="Palatino Linotype" w:hAnsi="Palatino Linotype"/>
          <w:sz w:val="24"/>
          <w:szCs w:val="24"/>
        </w:rPr>
        <w:t>4. in the case of a missing person believed to be dead</w:t>
      </w:r>
    </w:p>
    <w:p w14:paraId="34882186" w14:textId="2009B34E" w:rsidR="0070291F" w:rsidRPr="0070291F" w:rsidRDefault="0070291F" w:rsidP="00F751B2">
      <w:pPr>
        <w:jc w:val="both"/>
        <w:rPr>
          <w:rFonts w:ascii="Palatino Linotype" w:hAnsi="Palatino Linotype"/>
          <w:sz w:val="24"/>
          <w:szCs w:val="24"/>
          <w:lang w:val="en-US"/>
        </w:rPr>
      </w:pPr>
      <w:r w:rsidRPr="0070291F">
        <w:rPr>
          <w:rFonts w:ascii="Palatino Linotype" w:hAnsi="Palatino Linotype"/>
          <w:sz w:val="24"/>
          <w:szCs w:val="24"/>
          <w:lang w:val="en-US"/>
        </w:rPr>
        <w:t>The process of finding out the cause of death must be transparent and hence the need for an inquest.</w:t>
      </w:r>
    </w:p>
    <w:p w14:paraId="7C6F78C9" w14:textId="5006EB92" w:rsidR="00725C31" w:rsidRPr="00725C31" w:rsidRDefault="00725C31" w:rsidP="00F751B2">
      <w:pPr>
        <w:jc w:val="both"/>
        <w:rPr>
          <w:rFonts w:ascii="Palatino Linotype" w:hAnsi="Palatino Linotype"/>
          <w:b/>
          <w:bCs/>
          <w:sz w:val="24"/>
          <w:szCs w:val="24"/>
        </w:rPr>
      </w:pPr>
      <w:r w:rsidRPr="00725C31">
        <w:rPr>
          <w:rFonts w:ascii="Palatino Linotype" w:hAnsi="Palatino Linotype"/>
          <w:b/>
          <w:bCs/>
          <w:sz w:val="24"/>
          <w:szCs w:val="24"/>
        </w:rPr>
        <w:t>Inquiry by magistrate</w:t>
      </w:r>
    </w:p>
    <w:p w14:paraId="2AFB3C73" w14:textId="01BAF5AC" w:rsidR="00F751B2" w:rsidRDefault="00F751B2" w:rsidP="00F751B2">
      <w:pPr>
        <w:jc w:val="both"/>
        <w:rPr>
          <w:rFonts w:ascii="Palatino Linotype" w:hAnsi="Palatino Linotype"/>
          <w:sz w:val="24"/>
          <w:szCs w:val="24"/>
        </w:rPr>
      </w:pPr>
      <w:r w:rsidRPr="00F751B2">
        <w:rPr>
          <w:rFonts w:ascii="Palatino Linotype" w:hAnsi="Palatino Linotype"/>
          <w:sz w:val="24"/>
          <w:szCs w:val="24"/>
        </w:rPr>
        <w:t xml:space="preserve">When a magistrate holds an inquest, his investigation is either instead of or in addition to any investigation held by the police or prison officer and he exercises all powers in conducting it which he would have in holding an inquiry into an offence. </w:t>
      </w:r>
    </w:p>
    <w:p w14:paraId="66D37C1D" w14:textId="63F2507E" w:rsidR="00F751B2" w:rsidRDefault="00F751B2" w:rsidP="00F751B2">
      <w:pPr>
        <w:jc w:val="both"/>
        <w:rPr>
          <w:rFonts w:ascii="Palatino Linotype" w:hAnsi="Palatino Linotype"/>
          <w:sz w:val="24"/>
          <w:szCs w:val="24"/>
        </w:rPr>
      </w:pPr>
      <w:r w:rsidRPr="00F751B2">
        <w:rPr>
          <w:rFonts w:ascii="Palatino Linotype" w:hAnsi="Palatino Linotype"/>
          <w:sz w:val="24"/>
          <w:szCs w:val="24"/>
        </w:rPr>
        <w:t>Should the magistrate consider it expedient to examine the dead body of a person already interred so as to discover the cause of death, he may cause the same to be disinterred or exhumed for the purpose.</w:t>
      </w:r>
      <w:r>
        <w:rPr>
          <w:rStyle w:val="FootnoteReference"/>
          <w:rFonts w:ascii="Palatino Linotype" w:hAnsi="Palatino Linotype"/>
          <w:sz w:val="24"/>
          <w:szCs w:val="24"/>
        </w:rPr>
        <w:footnoteReference w:id="6"/>
      </w:r>
      <w:r w:rsidRPr="00F751B2">
        <w:rPr>
          <w:rFonts w:ascii="Palatino Linotype" w:hAnsi="Palatino Linotype"/>
          <w:sz w:val="24"/>
          <w:szCs w:val="24"/>
        </w:rPr>
        <w:t xml:space="preserve"> </w:t>
      </w:r>
    </w:p>
    <w:p w14:paraId="650D649E" w14:textId="01FF9C18" w:rsidR="00F751B2" w:rsidRDefault="00F751B2" w:rsidP="00F751B2">
      <w:pPr>
        <w:jc w:val="both"/>
        <w:rPr>
          <w:rFonts w:ascii="Palatino Linotype" w:hAnsi="Palatino Linotype"/>
          <w:sz w:val="24"/>
          <w:szCs w:val="24"/>
        </w:rPr>
      </w:pPr>
      <w:r w:rsidRPr="00F751B2">
        <w:rPr>
          <w:rFonts w:ascii="Palatino Linotype" w:hAnsi="Palatino Linotype"/>
          <w:sz w:val="24"/>
          <w:szCs w:val="24"/>
        </w:rPr>
        <w:t>If before or at the termination of the inquiry the magistrate forms the opinion that some known person(s) committed an offence, he issues summons or warrant of arrest or takes such other steps as may be necessary to secure attendance to answer the charge whereupon the magistrate commences the inquiry de novo by way of a trial.</w:t>
      </w:r>
      <w:r>
        <w:rPr>
          <w:rStyle w:val="FootnoteReference"/>
          <w:rFonts w:ascii="Palatino Linotype" w:hAnsi="Palatino Linotype"/>
          <w:sz w:val="24"/>
          <w:szCs w:val="24"/>
        </w:rPr>
        <w:footnoteReference w:id="7"/>
      </w:r>
      <w:r w:rsidRPr="00F751B2">
        <w:rPr>
          <w:rFonts w:ascii="Palatino Linotype" w:hAnsi="Palatino Linotype"/>
          <w:sz w:val="24"/>
          <w:szCs w:val="24"/>
        </w:rPr>
        <w:t xml:space="preserve"> </w:t>
      </w:r>
    </w:p>
    <w:p w14:paraId="3AD91808" w14:textId="4C8DF87D" w:rsidR="00F751B2" w:rsidRDefault="00F751B2" w:rsidP="00F751B2">
      <w:pPr>
        <w:jc w:val="both"/>
        <w:rPr>
          <w:rFonts w:ascii="Palatino Linotype" w:hAnsi="Palatino Linotype"/>
          <w:sz w:val="24"/>
          <w:szCs w:val="24"/>
        </w:rPr>
      </w:pPr>
      <w:r w:rsidRPr="00F751B2">
        <w:rPr>
          <w:rFonts w:ascii="Palatino Linotype" w:hAnsi="Palatino Linotype"/>
          <w:sz w:val="24"/>
          <w:szCs w:val="24"/>
        </w:rPr>
        <w:t xml:space="preserve">If, on the other hand, the magistrate, at the termination of the inquiry is of the opinion that an offence has been committed by some person(s) unknown, he records his opinion and sends a copy to the </w:t>
      </w:r>
      <w:r w:rsidR="00C3621D">
        <w:rPr>
          <w:rFonts w:ascii="Palatino Linotype" w:hAnsi="Palatino Linotype"/>
          <w:sz w:val="24"/>
          <w:szCs w:val="24"/>
        </w:rPr>
        <w:t>DPP</w:t>
      </w:r>
      <w:r w:rsidRPr="00F751B2">
        <w:rPr>
          <w:rFonts w:ascii="Palatino Linotype" w:hAnsi="Palatino Linotype"/>
          <w:sz w:val="24"/>
          <w:szCs w:val="24"/>
        </w:rPr>
        <w:t>. Should his opinion be that no offence has been committed, he shall so record and close the inquiry.</w:t>
      </w:r>
      <w:r>
        <w:rPr>
          <w:rStyle w:val="FootnoteReference"/>
          <w:rFonts w:ascii="Palatino Linotype" w:hAnsi="Palatino Linotype"/>
          <w:sz w:val="24"/>
          <w:szCs w:val="24"/>
        </w:rPr>
        <w:footnoteReference w:id="8"/>
      </w:r>
    </w:p>
    <w:p w14:paraId="17C792BD" w14:textId="1C97EFCE" w:rsidR="00C3621D" w:rsidRDefault="00C3621D" w:rsidP="00F751B2">
      <w:pPr>
        <w:jc w:val="both"/>
        <w:rPr>
          <w:rFonts w:ascii="Palatino Linotype" w:hAnsi="Palatino Linotype"/>
          <w:sz w:val="24"/>
          <w:szCs w:val="24"/>
        </w:rPr>
      </w:pPr>
      <w:r w:rsidRPr="00C3621D">
        <w:rPr>
          <w:rFonts w:ascii="Palatino Linotype" w:hAnsi="Palatino Linotype"/>
          <w:sz w:val="24"/>
          <w:szCs w:val="24"/>
        </w:rPr>
        <w:t>In the case of an inquiry relating to a missing person believed to be dead</w:t>
      </w:r>
      <w:r>
        <w:rPr>
          <w:rFonts w:ascii="Palatino Linotype" w:hAnsi="Palatino Linotype"/>
          <w:sz w:val="24"/>
          <w:szCs w:val="24"/>
        </w:rPr>
        <w:t xml:space="preserve">, </w:t>
      </w:r>
      <w:r w:rsidRPr="00C3621D">
        <w:rPr>
          <w:rFonts w:ascii="Palatino Linotype" w:hAnsi="Palatino Linotype"/>
          <w:sz w:val="24"/>
          <w:szCs w:val="24"/>
        </w:rPr>
        <w:t>the magistrate shall at the termination of the inquiry report the case together with his findings to the Director of Public Prosecutions and shall make recommendations as to whether or not the period regarding the presumption of death provided for by section 118A of the Evidence Act (Cap. 80) should be reduced</w:t>
      </w:r>
      <w:r>
        <w:rPr>
          <w:rFonts w:ascii="Palatino Linotype" w:hAnsi="Palatino Linotype"/>
          <w:sz w:val="24"/>
          <w:szCs w:val="24"/>
        </w:rPr>
        <w:t>;</w:t>
      </w:r>
      <w:r w:rsidRPr="00C3621D">
        <w:rPr>
          <w:rFonts w:ascii="Palatino Linotype" w:hAnsi="Palatino Linotype"/>
          <w:sz w:val="24"/>
          <w:szCs w:val="24"/>
        </w:rPr>
        <w:t xml:space="preserve"> and if so</w:t>
      </w:r>
      <w:r>
        <w:rPr>
          <w:rFonts w:ascii="Palatino Linotype" w:hAnsi="Palatino Linotype"/>
          <w:sz w:val="24"/>
          <w:szCs w:val="24"/>
        </w:rPr>
        <w:t>,</w:t>
      </w:r>
      <w:r w:rsidRPr="00C3621D">
        <w:rPr>
          <w:rFonts w:ascii="Palatino Linotype" w:hAnsi="Palatino Linotype"/>
          <w:sz w:val="24"/>
          <w:szCs w:val="24"/>
        </w:rPr>
        <w:t xml:space="preserve"> what lesser period should, in the circumstances of the death, be substituted for the period of seven years.</w:t>
      </w:r>
      <w:r w:rsidR="00803F9D">
        <w:rPr>
          <w:rStyle w:val="FootnoteReference"/>
          <w:rFonts w:ascii="Palatino Linotype" w:hAnsi="Palatino Linotype"/>
          <w:sz w:val="24"/>
          <w:szCs w:val="24"/>
        </w:rPr>
        <w:footnoteReference w:id="9"/>
      </w:r>
    </w:p>
    <w:p w14:paraId="50CFE9B3" w14:textId="77777777" w:rsidR="009F5FA3" w:rsidRDefault="009F5FA3" w:rsidP="00F751B2">
      <w:pPr>
        <w:jc w:val="both"/>
        <w:rPr>
          <w:rFonts w:ascii="Palatino Linotype" w:hAnsi="Palatino Linotype"/>
          <w:b/>
          <w:bCs/>
          <w:sz w:val="24"/>
          <w:szCs w:val="24"/>
        </w:rPr>
      </w:pPr>
    </w:p>
    <w:p w14:paraId="246B4E72" w14:textId="77777777" w:rsidR="009F5FA3" w:rsidRDefault="009F5FA3" w:rsidP="00F751B2">
      <w:pPr>
        <w:jc w:val="both"/>
        <w:rPr>
          <w:rFonts w:ascii="Palatino Linotype" w:hAnsi="Palatino Linotype"/>
          <w:b/>
          <w:bCs/>
          <w:sz w:val="24"/>
          <w:szCs w:val="24"/>
        </w:rPr>
      </w:pPr>
    </w:p>
    <w:p w14:paraId="56B90F36" w14:textId="53454B6C" w:rsidR="00D01921" w:rsidRPr="00D01921" w:rsidRDefault="00D01921" w:rsidP="00F751B2">
      <w:pPr>
        <w:jc w:val="both"/>
        <w:rPr>
          <w:rFonts w:ascii="Palatino Linotype" w:hAnsi="Palatino Linotype"/>
          <w:b/>
          <w:bCs/>
          <w:sz w:val="24"/>
          <w:szCs w:val="24"/>
        </w:rPr>
      </w:pPr>
      <w:r w:rsidRPr="00D01921">
        <w:rPr>
          <w:rFonts w:ascii="Palatino Linotype" w:hAnsi="Palatino Linotype"/>
          <w:b/>
          <w:bCs/>
          <w:sz w:val="24"/>
          <w:szCs w:val="24"/>
        </w:rPr>
        <w:lastRenderedPageBreak/>
        <w:t>Powers of the DPP as to inquiries into cause of death</w:t>
      </w:r>
      <w:r w:rsidR="00BC6913">
        <w:rPr>
          <w:rStyle w:val="FootnoteReference"/>
          <w:rFonts w:ascii="Palatino Linotype" w:hAnsi="Palatino Linotype"/>
          <w:b/>
          <w:bCs/>
          <w:sz w:val="24"/>
          <w:szCs w:val="24"/>
        </w:rPr>
        <w:footnoteReference w:id="10"/>
      </w:r>
    </w:p>
    <w:p w14:paraId="747250C9" w14:textId="1E4C8044" w:rsidR="00D01921" w:rsidRDefault="00D01921" w:rsidP="00F751B2">
      <w:pPr>
        <w:jc w:val="both"/>
        <w:rPr>
          <w:rFonts w:ascii="Palatino Linotype" w:hAnsi="Palatino Linotype"/>
          <w:sz w:val="24"/>
          <w:szCs w:val="24"/>
        </w:rPr>
      </w:pPr>
      <w:r w:rsidRPr="00D01921">
        <w:rPr>
          <w:rFonts w:ascii="Palatino Linotype" w:hAnsi="Palatino Linotype"/>
          <w:sz w:val="24"/>
          <w:szCs w:val="24"/>
        </w:rPr>
        <w:t>a) The DPP may, at any time, direct a Magistrate to hold an inquiry, into the cause of a particular death and shall in the case of missing person believed to be dead, give such directions as he deems fit.</w:t>
      </w:r>
      <w:r w:rsidR="00BC6913">
        <w:rPr>
          <w:rStyle w:val="FootnoteReference"/>
          <w:rFonts w:ascii="Palatino Linotype" w:hAnsi="Palatino Linotype"/>
          <w:sz w:val="24"/>
          <w:szCs w:val="24"/>
        </w:rPr>
        <w:footnoteReference w:id="11"/>
      </w:r>
      <w:r w:rsidRPr="00D01921">
        <w:rPr>
          <w:rFonts w:ascii="Palatino Linotype" w:hAnsi="Palatino Linotype"/>
          <w:sz w:val="24"/>
          <w:szCs w:val="24"/>
        </w:rPr>
        <w:t xml:space="preserve"> </w:t>
      </w:r>
    </w:p>
    <w:p w14:paraId="6300C15D" w14:textId="6A01DF75" w:rsidR="00D01921" w:rsidRDefault="00D01921" w:rsidP="00F751B2">
      <w:pPr>
        <w:jc w:val="both"/>
        <w:rPr>
          <w:rFonts w:ascii="Palatino Linotype" w:hAnsi="Palatino Linotype"/>
          <w:sz w:val="24"/>
          <w:szCs w:val="24"/>
        </w:rPr>
      </w:pPr>
      <w:r w:rsidRPr="00D01921">
        <w:rPr>
          <w:rFonts w:ascii="Palatino Linotype" w:hAnsi="Palatino Linotype"/>
          <w:sz w:val="24"/>
          <w:szCs w:val="24"/>
        </w:rPr>
        <w:t>b) When an inquiry has been terminated under Section 387, and it appears to the DPP that further investigation is necessary, he may direct the Magistrate to reopen the inquiry and to make further</w:t>
      </w:r>
      <w:r>
        <w:rPr>
          <w:rFonts w:ascii="Palatino Linotype" w:hAnsi="Palatino Linotype"/>
          <w:sz w:val="24"/>
          <w:szCs w:val="24"/>
        </w:rPr>
        <w:t xml:space="preserve"> </w:t>
      </w:r>
      <w:r w:rsidRPr="00D01921">
        <w:rPr>
          <w:rFonts w:ascii="Palatino Linotype" w:hAnsi="Palatino Linotype"/>
          <w:sz w:val="24"/>
          <w:szCs w:val="24"/>
        </w:rPr>
        <w:t xml:space="preserve">investigation, and thereupon the Magistrate shall have full power to reopen the inquiry and make further investigation and proceed in the same manner as if the proceedings at the inquiry had not been terminated. However, where a Magistrate has recorded his opinion that the offence of murder or manslaughter has been committed by a person, such further investigations is not necessary. </w:t>
      </w:r>
      <w:r w:rsidR="00BC6913">
        <w:rPr>
          <w:rStyle w:val="FootnoteReference"/>
          <w:rFonts w:ascii="Palatino Linotype" w:hAnsi="Palatino Linotype"/>
          <w:sz w:val="24"/>
          <w:szCs w:val="24"/>
        </w:rPr>
        <w:footnoteReference w:id="12"/>
      </w:r>
    </w:p>
    <w:p w14:paraId="3B7EC39C" w14:textId="1D5B2253" w:rsidR="00D01921" w:rsidRDefault="00D01921" w:rsidP="00F751B2">
      <w:pPr>
        <w:jc w:val="both"/>
        <w:rPr>
          <w:rFonts w:ascii="Palatino Linotype" w:hAnsi="Palatino Linotype"/>
          <w:sz w:val="24"/>
          <w:szCs w:val="24"/>
        </w:rPr>
      </w:pPr>
      <w:r w:rsidRPr="00D01921">
        <w:rPr>
          <w:rFonts w:ascii="Palatino Linotype" w:hAnsi="Palatino Linotype"/>
          <w:sz w:val="24"/>
          <w:szCs w:val="24"/>
        </w:rPr>
        <w:t xml:space="preserve">c) The DPP may also direct whether the body is to be disinterred and examined. </w:t>
      </w:r>
      <w:r w:rsidR="00BC6913">
        <w:rPr>
          <w:rStyle w:val="FootnoteReference"/>
          <w:rFonts w:ascii="Palatino Linotype" w:hAnsi="Palatino Linotype"/>
          <w:sz w:val="24"/>
          <w:szCs w:val="24"/>
        </w:rPr>
        <w:footnoteReference w:id="13"/>
      </w:r>
    </w:p>
    <w:p w14:paraId="764BD4CD" w14:textId="52660C2C" w:rsidR="008019D7" w:rsidRDefault="00D01921" w:rsidP="00F751B2">
      <w:pPr>
        <w:jc w:val="both"/>
        <w:rPr>
          <w:rFonts w:ascii="Palatino Linotype" w:hAnsi="Palatino Linotype"/>
          <w:sz w:val="24"/>
          <w:szCs w:val="24"/>
        </w:rPr>
      </w:pPr>
      <w:r w:rsidRPr="00D01921">
        <w:rPr>
          <w:rFonts w:ascii="Palatino Linotype" w:hAnsi="Palatino Linotype"/>
          <w:sz w:val="24"/>
          <w:szCs w:val="24"/>
        </w:rPr>
        <w:t>d) Upon receiving an investigation report, the DPP is, after considering the recommendations of the Magistrate, direct him to make an order as to the period which should be recorded before the death is presumed and upon the expiration of such period, the Registrar-General is empowered on the production to him by the proper officer entitled to apply for and receive a grant of representation under the Law of Succession Act, Cap. 160, of a Court certified copy of the Magistrate’s order, to issue to that person an appropriate certificate of death in accordance with the Births and Deaths Registration Act, Cap.149</w:t>
      </w:r>
      <w:r w:rsidR="00BC6913">
        <w:rPr>
          <w:rStyle w:val="FootnoteReference"/>
          <w:rFonts w:ascii="Palatino Linotype" w:hAnsi="Palatino Linotype"/>
          <w:sz w:val="24"/>
          <w:szCs w:val="24"/>
        </w:rPr>
        <w:footnoteReference w:id="14"/>
      </w:r>
    </w:p>
    <w:p w14:paraId="2FEDD4DE" w14:textId="77777777" w:rsidR="008019D7" w:rsidRDefault="008019D7">
      <w:pPr>
        <w:rPr>
          <w:rFonts w:ascii="Palatino Linotype" w:hAnsi="Palatino Linotype"/>
          <w:sz w:val="24"/>
          <w:szCs w:val="24"/>
        </w:rPr>
      </w:pPr>
      <w:r>
        <w:rPr>
          <w:rFonts w:ascii="Palatino Linotype" w:hAnsi="Palatino Linotype"/>
          <w:sz w:val="24"/>
          <w:szCs w:val="24"/>
        </w:rPr>
        <w:br w:type="page"/>
      </w:r>
    </w:p>
    <w:p w14:paraId="26C799DA" w14:textId="5771C024" w:rsidR="00D01921" w:rsidRPr="008019D7" w:rsidRDefault="008019D7" w:rsidP="00F751B2">
      <w:pPr>
        <w:jc w:val="both"/>
        <w:rPr>
          <w:rFonts w:ascii="Palatino Linotype" w:hAnsi="Palatino Linotype"/>
          <w:b/>
          <w:bCs/>
          <w:sz w:val="24"/>
          <w:szCs w:val="24"/>
        </w:rPr>
      </w:pPr>
      <w:r>
        <w:rPr>
          <w:rFonts w:ascii="Palatino Linotype" w:hAnsi="Palatino Linotype"/>
          <w:b/>
          <w:bCs/>
          <w:sz w:val="24"/>
          <w:szCs w:val="24"/>
        </w:rPr>
        <w:lastRenderedPageBreak/>
        <w:t xml:space="preserve">NATIONAL </w:t>
      </w:r>
      <w:r w:rsidRPr="008019D7">
        <w:rPr>
          <w:rFonts w:ascii="Palatino Linotype" w:hAnsi="Palatino Linotype"/>
          <w:b/>
          <w:bCs/>
          <w:sz w:val="24"/>
          <w:szCs w:val="24"/>
        </w:rPr>
        <w:t>CORONERS</w:t>
      </w:r>
      <w:r w:rsidR="00037CC8">
        <w:rPr>
          <w:rFonts w:ascii="Palatino Linotype" w:hAnsi="Palatino Linotype"/>
          <w:b/>
          <w:bCs/>
          <w:sz w:val="24"/>
          <w:szCs w:val="24"/>
        </w:rPr>
        <w:t>’</w:t>
      </w:r>
      <w:r w:rsidRPr="008019D7">
        <w:rPr>
          <w:rFonts w:ascii="Palatino Linotype" w:hAnsi="Palatino Linotype"/>
          <w:b/>
          <w:bCs/>
          <w:sz w:val="24"/>
          <w:szCs w:val="24"/>
        </w:rPr>
        <w:t xml:space="preserve"> SERVICE ACT</w:t>
      </w:r>
    </w:p>
    <w:p w14:paraId="16CC782D" w14:textId="14668EAA" w:rsidR="008019D7" w:rsidRPr="008019D7" w:rsidRDefault="008019D7" w:rsidP="00F751B2">
      <w:pPr>
        <w:jc w:val="both"/>
        <w:rPr>
          <w:rFonts w:ascii="Palatino Linotype" w:hAnsi="Palatino Linotype"/>
          <w:b/>
          <w:bCs/>
          <w:sz w:val="24"/>
          <w:szCs w:val="24"/>
        </w:rPr>
      </w:pPr>
      <w:r w:rsidRPr="008019D7">
        <w:rPr>
          <w:rFonts w:ascii="Palatino Linotype" w:hAnsi="Palatino Linotype"/>
          <w:b/>
          <w:bCs/>
          <w:sz w:val="24"/>
          <w:szCs w:val="24"/>
        </w:rPr>
        <w:t>Background to Kenya’s quest for a Coroners’ institution</w:t>
      </w:r>
    </w:p>
    <w:p w14:paraId="4F9BEADD" w14:textId="48CEB988" w:rsidR="008019D7" w:rsidRDefault="008019D7" w:rsidP="00F751B2">
      <w:pPr>
        <w:jc w:val="both"/>
        <w:rPr>
          <w:rFonts w:ascii="Palatino Linotype" w:hAnsi="Palatino Linotype"/>
          <w:sz w:val="24"/>
          <w:szCs w:val="24"/>
        </w:rPr>
      </w:pPr>
      <w:r w:rsidRPr="008019D7">
        <w:rPr>
          <w:rFonts w:ascii="Palatino Linotype" w:hAnsi="Palatino Linotype"/>
          <w:sz w:val="24"/>
          <w:szCs w:val="24"/>
        </w:rPr>
        <w:t>Human rights groups in Kenya have for a long time blamed the lack of a comprehensive framework to facilitate an effective investigation process on mysterious deaths especially at the hands of the police for promoting absence of transparency and accountability on such things. As a matter of fact, it contributed to the problem of lack of redress to victims of torture and ill treatment. The absence of a coroner’s office to conduct independent investigations into the cause of suspicious deaths has been seen as hindering access to justice for the families of victims. After years of campaigns for independent and conclusive investigations into unexplained deaths, especially in the hands of the police, the National Coroner system has now been introduced, with a new legislation, the National Coroners Service Act, 2017 in toe.</w:t>
      </w:r>
    </w:p>
    <w:p w14:paraId="5DCB36AE" w14:textId="4FD49CA6" w:rsidR="008019D7" w:rsidRDefault="008019D7" w:rsidP="00F751B2">
      <w:pPr>
        <w:jc w:val="both"/>
        <w:rPr>
          <w:rFonts w:ascii="Palatino Linotype" w:hAnsi="Palatino Linotype"/>
          <w:sz w:val="24"/>
          <w:szCs w:val="24"/>
        </w:rPr>
      </w:pPr>
      <w:r w:rsidRPr="008019D7">
        <w:rPr>
          <w:rFonts w:ascii="Palatino Linotype" w:hAnsi="Palatino Linotype"/>
          <w:sz w:val="24"/>
          <w:szCs w:val="24"/>
        </w:rPr>
        <w:t xml:space="preserve">Investigation of sudden and unexplained death takes many forms throughout the world and in Kenya; this has mostly been through a public inquest established under Sections 385-387 of the Criminal Procedure Code. The coroner service is one of the oldest public services in existence. In the UK, for example, the coroners legislation has been in existence since 1844, only getting updated in terms of assessing its adequacy for societal needs. Coroner services are associated with what are often tragic circumstances, something that may have done little to encourage the general public to urge for a special law on the services. The enactment of the new law therefore is a good development, also given the essential value placed by the constitution, 2010 on the right to life. It means that going forward; no death should be left </w:t>
      </w:r>
      <w:proofErr w:type="spellStart"/>
      <w:r w:rsidRPr="008019D7">
        <w:rPr>
          <w:rFonts w:ascii="Palatino Linotype" w:hAnsi="Palatino Linotype"/>
          <w:sz w:val="24"/>
          <w:szCs w:val="24"/>
        </w:rPr>
        <w:t>uninvestigated</w:t>
      </w:r>
      <w:proofErr w:type="spellEnd"/>
      <w:r w:rsidRPr="008019D7">
        <w:rPr>
          <w:rFonts w:ascii="Palatino Linotype" w:hAnsi="Palatino Linotype"/>
          <w:sz w:val="24"/>
          <w:szCs w:val="24"/>
        </w:rPr>
        <w:t xml:space="preserve"> unless there is a clear and certifiable reason for the death.</w:t>
      </w:r>
    </w:p>
    <w:p w14:paraId="14EB0027" w14:textId="307C41B8" w:rsidR="008019D7" w:rsidRDefault="008019D7" w:rsidP="00F751B2">
      <w:pPr>
        <w:jc w:val="both"/>
        <w:rPr>
          <w:rFonts w:ascii="Palatino Linotype" w:hAnsi="Palatino Linotype"/>
          <w:sz w:val="24"/>
          <w:szCs w:val="24"/>
        </w:rPr>
      </w:pPr>
      <w:r w:rsidRPr="008019D7">
        <w:rPr>
          <w:rFonts w:ascii="Palatino Linotype" w:hAnsi="Palatino Linotype"/>
          <w:sz w:val="24"/>
          <w:szCs w:val="24"/>
        </w:rPr>
        <w:t xml:space="preserve">The coroner system in other jurisdictions is </w:t>
      </w:r>
      <w:r w:rsidR="000A7D4C" w:rsidRPr="008019D7">
        <w:rPr>
          <w:rFonts w:ascii="Palatino Linotype" w:hAnsi="Palatino Linotype"/>
          <w:sz w:val="24"/>
          <w:szCs w:val="24"/>
        </w:rPr>
        <w:t>quasi-judicial</w:t>
      </w:r>
      <w:r w:rsidRPr="008019D7">
        <w:rPr>
          <w:rFonts w:ascii="Palatino Linotype" w:hAnsi="Palatino Linotype"/>
          <w:sz w:val="24"/>
          <w:szCs w:val="24"/>
        </w:rPr>
        <w:t xml:space="preserve"> but at the same time independent from the medical profession, or any control of state agencies or any parties who might have an interest in the outcome of a death investigation. In other jurisdictions, such as Northern Ireland, UK and the USA, the coroner service</w:t>
      </w:r>
      <w:r>
        <w:rPr>
          <w:rFonts w:ascii="Palatino Linotype" w:hAnsi="Palatino Linotype"/>
          <w:sz w:val="24"/>
          <w:szCs w:val="24"/>
        </w:rPr>
        <w:t xml:space="preserve"> </w:t>
      </w:r>
      <w:r w:rsidRPr="008019D7">
        <w:rPr>
          <w:rFonts w:ascii="Palatino Linotype" w:hAnsi="Palatino Linotype"/>
          <w:sz w:val="24"/>
          <w:szCs w:val="24"/>
        </w:rPr>
        <w:t xml:space="preserve">reassures society through a process of public hearing which can establish that nothing underhand has taken place. In general, he must hold an inquest if he believes that the death was violent or unnatural or happened suddenly and from unknown causes. This is not exactly how the Kenya’s new National Coroners Service Act is </w:t>
      </w:r>
      <w:proofErr w:type="spellStart"/>
      <w:r w:rsidRPr="008019D7">
        <w:rPr>
          <w:rFonts w:ascii="Palatino Linotype" w:hAnsi="Palatino Linotype"/>
          <w:sz w:val="24"/>
          <w:szCs w:val="24"/>
        </w:rPr>
        <w:t>modeled</w:t>
      </w:r>
      <w:proofErr w:type="spellEnd"/>
      <w:r w:rsidRPr="008019D7">
        <w:rPr>
          <w:rFonts w:ascii="Palatino Linotype" w:hAnsi="Palatino Linotype"/>
          <w:sz w:val="24"/>
          <w:szCs w:val="24"/>
        </w:rPr>
        <w:t xml:space="preserve"> but it is a good starting point all the same.</w:t>
      </w:r>
    </w:p>
    <w:p w14:paraId="0D65B452" w14:textId="77777777" w:rsidR="008019D7" w:rsidRDefault="008019D7" w:rsidP="00F751B2">
      <w:pPr>
        <w:jc w:val="both"/>
        <w:rPr>
          <w:rFonts w:ascii="Palatino Linotype" w:hAnsi="Palatino Linotype"/>
          <w:sz w:val="24"/>
          <w:szCs w:val="24"/>
        </w:rPr>
      </w:pPr>
      <w:r w:rsidRPr="008019D7">
        <w:rPr>
          <w:rFonts w:ascii="Palatino Linotype" w:hAnsi="Palatino Linotype"/>
          <w:sz w:val="24"/>
          <w:szCs w:val="24"/>
        </w:rPr>
        <w:t xml:space="preserve">According to section 3 of Act, there are multiple objectives as to why the legislation was necessary, These are mainly; - to provide for the establishment of the National Coroner Service and appointment of coronial officers; to provide for investigation of </w:t>
      </w:r>
      <w:r w:rsidRPr="008019D7">
        <w:rPr>
          <w:rFonts w:ascii="Palatino Linotype" w:hAnsi="Palatino Linotype"/>
          <w:sz w:val="24"/>
          <w:szCs w:val="24"/>
        </w:rPr>
        <w:lastRenderedPageBreak/>
        <w:t xml:space="preserve">reportable deaths in order to determine the identities of the deceased persons, the times and dates of their deaths and the manner and cause of their deaths. </w:t>
      </w:r>
    </w:p>
    <w:p w14:paraId="6D947D1A" w14:textId="219FE01E" w:rsidR="008019D7" w:rsidRDefault="008019D7" w:rsidP="00F751B2">
      <w:pPr>
        <w:jc w:val="both"/>
        <w:rPr>
          <w:rFonts w:ascii="Palatino Linotype" w:hAnsi="Palatino Linotype"/>
          <w:sz w:val="24"/>
          <w:szCs w:val="24"/>
        </w:rPr>
      </w:pPr>
      <w:r w:rsidRPr="008019D7">
        <w:rPr>
          <w:rFonts w:ascii="Palatino Linotype" w:hAnsi="Palatino Linotype"/>
          <w:sz w:val="24"/>
          <w:szCs w:val="24"/>
        </w:rPr>
        <w:t>Other objects are to provide for the complementary role of forensic medical science services to the police in handling investigations involving decedent bodies and scene management and finally to provide for matters relating to exhumation of bodies at the order of the courts etc, provide for the mandatory requirement to report reportable deaths; establish the procedures for investigations, by coroners of reportable deaths; assist in policy formulation by advising the Government, by forensic study, on possible measures to help to prevent deaths from similar causes happening; and facilitate the participation of the coroner at inquests to advise on matters connected with reportable deaths, including matters related to public health or safety and the administration of justice.</w:t>
      </w:r>
    </w:p>
    <w:p w14:paraId="0FDEBAB9" w14:textId="29DD229C" w:rsidR="008019D7" w:rsidRPr="008019D7" w:rsidRDefault="008019D7" w:rsidP="00F751B2">
      <w:pPr>
        <w:jc w:val="both"/>
        <w:rPr>
          <w:rFonts w:ascii="Palatino Linotype" w:hAnsi="Palatino Linotype"/>
          <w:b/>
          <w:bCs/>
          <w:sz w:val="24"/>
          <w:szCs w:val="24"/>
        </w:rPr>
      </w:pPr>
      <w:r w:rsidRPr="008019D7">
        <w:rPr>
          <w:rFonts w:ascii="Palatino Linotype" w:hAnsi="Palatino Linotype"/>
          <w:b/>
          <w:bCs/>
          <w:sz w:val="24"/>
          <w:szCs w:val="24"/>
        </w:rPr>
        <w:t>Objectives of the National Coroners’ Service Act 2017</w:t>
      </w:r>
    </w:p>
    <w:p w14:paraId="768BE29B" w14:textId="77777777" w:rsidR="008019D7" w:rsidRDefault="008019D7" w:rsidP="00F751B2">
      <w:pPr>
        <w:jc w:val="both"/>
        <w:rPr>
          <w:rFonts w:ascii="Palatino Linotype" w:hAnsi="Palatino Linotype"/>
          <w:sz w:val="24"/>
          <w:szCs w:val="24"/>
        </w:rPr>
      </w:pPr>
      <w:r w:rsidRPr="008019D7">
        <w:rPr>
          <w:rFonts w:ascii="Palatino Linotype" w:hAnsi="Palatino Linotype"/>
          <w:sz w:val="24"/>
          <w:szCs w:val="24"/>
        </w:rPr>
        <w:t xml:space="preserve">The National Coroners Service Act outlines two main functions: </w:t>
      </w:r>
    </w:p>
    <w:p w14:paraId="501B1155" w14:textId="77777777" w:rsidR="008019D7" w:rsidRDefault="008019D7" w:rsidP="00F751B2">
      <w:pPr>
        <w:jc w:val="both"/>
        <w:rPr>
          <w:rFonts w:ascii="Palatino Linotype" w:hAnsi="Palatino Linotype"/>
          <w:sz w:val="24"/>
          <w:szCs w:val="24"/>
        </w:rPr>
      </w:pPr>
      <w:r w:rsidRPr="008019D7">
        <w:rPr>
          <w:rFonts w:ascii="Palatino Linotype" w:hAnsi="Palatino Linotype"/>
          <w:sz w:val="24"/>
          <w:szCs w:val="24"/>
        </w:rPr>
        <w:t xml:space="preserve"> It establishes the National Coroners Service, provide for its powers and functions; </w:t>
      </w:r>
    </w:p>
    <w:p w14:paraId="56F85340" w14:textId="6F815808" w:rsidR="008019D7" w:rsidRDefault="008019D7" w:rsidP="00F751B2">
      <w:pPr>
        <w:jc w:val="both"/>
        <w:rPr>
          <w:rFonts w:ascii="Palatino Linotype" w:hAnsi="Palatino Linotype"/>
          <w:sz w:val="24"/>
          <w:szCs w:val="24"/>
        </w:rPr>
      </w:pPr>
      <w:r w:rsidRPr="008019D7">
        <w:rPr>
          <w:rFonts w:ascii="Palatino Linotype" w:hAnsi="Palatino Linotype"/>
          <w:sz w:val="24"/>
          <w:szCs w:val="24"/>
        </w:rPr>
        <w:t> It establishes a framework for investigations and determination of the cause of reported unnatural deaths in the country.</w:t>
      </w:r>
    </w:p>
    <w:p w14:paraId="5C2F431A" w14:textId="017B4E24" w:rsidR="008019D7" w:rsidRPr="00580F7A" w:rsidRDefault="00580F7A" w:rsidP="00F751B2">
      <w:pPr>
        <w:jc w:val="both"/>
        <w:rPr>
          <w:rFonts w:ascii="Palatino Linotype" w:hAnsi="Palatino Linotype"/>
          <w:b/>
          <w:bCs/>
          <w:sz w:val="24"/>
          <w:szCs w:val="24"/>
        </w:rPr>
      </w:pPr>
      <w:r w:rsidRPr="00580F7A">
        <w:rPr>
          <w:rFonts w:ascii="Palatino Linotype" w:hAnsi="Palatino Linotype"/>
          <w:b/>
          <w:bCs/>
          <w:sz w:val="24"/>
          <w:szCs w:val="24"/>
        </w:rPr>
        <w:t>Who is the Coroner-General and what are his functions?</w:t>
      </w:r>
    </w:p>
    <w:p w14:paraId="1F4547A4" w14:textId="65EBE686" w:rsidR="00580F7A" w:rsidRDefault="00580F7A" w:rsidP="00F751B2">
      <w:pPr>
        <w:jc w:val="both"/>
        <w:rPr>
          <w:rFonts w:ascii="Palatino Linotype" w:hAnsi="Palatino Linotype"/>
          <w:sz w:val="24"/>
          <w:szCs w:val="24"/>
        </w:rPr>
      </w:pPr>
      <w:r w:rsidRPr="00580F7A">
        <w:rPr>
          <w:rFonts w:ascii="Palatino Linotype" w:hAnsi="Palatino Linotype"/>
          <w:sz w:val="24"/>
          <w:szCs w:val="24"/>
        </w:rPr>
        <w:t xml:space="preserve">The Coroner General is the overall head of the National Coroner Service. Under section 22, the Coroner-General has powers to approve the issuance of burial permits; cremation permits; waivers of post mortem; post mortem permits; and authority to move dead bodies into or out of Kenya. The Coroner-General must be a Kenyan citizen and a specialist in human pathology. He/she is the head of the service and the main authority on the issues requiring coroner services under the Act. The Service is established with a head quarter in Nairobi. </w:t>
      </w:r>
      <w:proofErr w:type="spellStart"/>
      <w:r w:rsidRPr="00580F7A">
        <w:rPr>
          <w:rFonts w:ascii="Palatino Linotype" w:hAnsi="Palatino Linotype"/>
          <w:sz w:val="24"/>
          <w:szCs w:val="24"/>
        </w:rPr>
        <w:t>He/She</w:t>
      </w:r>
      <w:proofErr w:type="spellEnd"/>
      <w:r w:rsidRPr="00580F7A">
        <w:rPr>
          <w:rFonts w:ascii="Palatino Linotype" w:hAnsi="Palatino Linotype"/>
          <w:sz w:val="24"/>
          <w:szCs w:val="24"/>
        </w:rPr>
        <w:t xml:space="preserve"> is required to perform his functions and duties without delay and in accordance with the approved regulations and constitutional values.</w:t>
      </w:r>
    </w:p>
    <w:p w14:paraId="058A190B" w14:textId="7C9001C5" w:rsidR="00580F7A" w:rsidRPr="00580F7A" w:rsidRDefault="00580F7A" w:rsidP="00F751B2">
      <w:pPr>
        <w:jc w:val="both"/>
        <w:rPr>
          <w:rFonts w:ascii="Palatino Linotype" w:hAnsi="Palatino Linotype"/>
          <w:b/>
          <w:bCs/>
          <w:sz w:val="24"/>
          <w:szCs w:val="24"/>
        </w:rPr>
      </w:pPr>
      <w:r w:rsidRPr="00580F7A">
        <w:rPr>
          <w:rFonts w:ascii="Palatino Linotype" w:hAnsi="Palatino Linotype"/>
          <w:b/>
          <w:bCs/>
          <w:sz w:val="24"/>
          <w:szCs w:val="24"/>
        </w:rPr>
        <w:t>Who is a coroner?</w:t>
      </w:r>
    </w:p>
    <w:p w14:paraId="269B6C24" w14:textId="7A6D9151" w:rsidR="00580F7A" w:rsidRDefault="00580F7A" w:rsidP="00F751B2">
      <w:pPr>
        <w:jc w:val="both"/>
        <w:rPr>
          <w:rFonts w:ascii="Palatino Linotype" w:hAnsi="Palatino Linotype"/>
          <w:sz w:val="24"/>
          <w:szCs w:val="24"/>
        </w:rPr>
      </w:pPr>
      <w:r w:rsidRPr="00580F7A">
        <w:rPr>
          <w:rFonts w:ascii="Palatino Linotype" w:hAnsi="Palatino Linotype"/>
          <w:sz w:val="24"/>
          <w:szCs w:val="24"/>
        </w:rPr>
        <w:t>A coroner is a qualified person or official whose duty is to investigate the cause of any death occurring due to non-natural cause He/she will generally not be involved where a person died from some natural illness or disease for which he was being treated</w:t>
      </w:r>
      <w:r>
        <w:rPr>
          <w:rFonts w:ascii="Palatino Linotype" w:hAnsi="Palatino Linotype"/>
          <w:sz w:val="24"/>
          <w:szCs w:val="24"/>
        </w:rPr>
        <w:t>.</w:t>
      </w:r>
    </w:p>
    <w:p w14:paraId="5F2B1DA7" w14:textId="26225C4D" w:rsidR="00580F7A" w:rsidRPr="00580F7A" w:rsidRDefault="00580F7A" w:rsidP="00F751B2">
      <w:pPr>
        <w:jc w:val="both"/>
        <w:rPr>
          <w:rFonts w:ascii="Palatino Linotype" w:hAnsi="Palatino Linotype"/>
          <w:b/>
          <w:bCs/>
          <w:sz w:val="24"/>
          <w:szCs w:val="24"/>
        </w:rPr>
      </w:pPr>
      <w:r w:rsidRPr="00580F7A">
        <w:rPr>
          <w:rFonts w:ascii="Palatino Linotype" w:hAnsi="Palatino Linotype"/>
          <w:b/>
          <w:bCs/>
          <w:sz w:val="24"/>
          <w:szCs w:val="24"/>
        </w:rPr>
        <w:t>How is the coroners’ service organized?</w:t>
      </w:r>
    </w:p>
    <w:p w14:paraId="1D9D13E3" w14:textId="00B5BBBA" w:rsidR="00580F7A" w:rsidRDefault="00580F7A" w:rsidP="00F751B2">
      <w:pPr>
        <w:jc w:val="both"/>
        <w:rPr>
          <w:rFonts w:ascii="Palatino Linotype" w:hAnsi="Palatino Linotype"/>
          <w:sz w:val="24"/>
          <w:szCs w:val="24"/>
        </w:rPr>
      </w:pPr>
      <w:r w:rsidRPr="00580F7A">
        <w:rPr>
          <w:rFonts w:ascii="Palatino Linotype" w:hAnsi="Palatino Linotype"/>
          <w:sz w:val="24"/>
          <w:szCs w:val="24"/>
        </w:rPr>
        <w:t xml:space="preserve">The Act in part II establishes the National Coroners Service. This is an independent corporate body comprising of the Coroner-General, the regional coroners and other </w:t>
      </w:r>
      <w:r w:rsidRPr="00580F7A">
        <w:rPr>
          <w:rFonts w:ascii="Palatino Linotype" w:hAnsi="Palatino Linotype"/>
          <w:sz w:val="24"/>
          <w:szCs w:val="24"/>
        </w:rPr>
        <w:lastRenderedPageBreak/>
        <w:t>staff appointed by the Public Service Commission for the proper and efficient discharge of the functions of the Service.</w:t>
      </w:r>
    </w:p>
    <w:p w14:paraId="29A13B0C" w14:textId="38470459" w:rsidR="00580F7A" w:rsidRPr="00580F7A" w:rsidRDefault="00580F7A" w:rsidP="00F751B2">
      <w:pPr>
        <w:jc w:val="both"/>
        <w:rPr>
          <w:rFonts w:ascii="Palatino Linotype" w:hAnsi="Palatino Linotype"/>
          <w:b/>
          <w:bCs/>
          <w:sz w:val="24"/>
          <w:szCs w:val="24"/>
        </w:rPr>
      </w:pPr>
      <w:r w:rsidRPr="00580F7A">
        <w:rPr>
          <w:rFonts w:ascii="Palatino Linotype" w:hAnsi="Palatino Linotype"/>
          <w:b/>
          <w:bCs/>
          <w:sz w:val="24"/>
          <w:szCs w:val="24"/>
        </w:rPr>
        <w:t>Functions of the National Coroner Service</w:t>
      </w:r>
    </w:p>
    <w:p w14:paraId="6E172269" w14:textId="77777777" w:rsidR="00580F7A" w:rsidRDefault="00580F7A" w:rsidP="00F751B2">
      <w:pPr>
        <w:jc w:val="both"/>
        <w:rPr>
          <w:rFonts w:ascii="Palatino Linotype" w:hAnsi="Palatino Linotype"/>
          <w:sz w:val="24"/>
          <w:szCs w:val="24"/>
        </w:rPr>
      </w:pPr>
      <w:r w:rsidRPr="00580F7A">
        <w:rPr>
          <w:rFonts w:ascii="Palatino Linotype" w:hAnsi="Palatino Linotype"/>
          <w:sz w:val="24"/>
          <w:szCs w:val="24"/>
        </w:rPr>
        <w:t xml:space="preserve">The functions of the National Coroner Service are to; </w:t>
      </w:r>
    </w:p>
    <w:p w14:paraId="17A28984" w14:textId="77777777" w:rsidR="00580F7A" w:rsidRDefault="00580F7A" w:rsidP="00F751B2">
      <w:pPr>
        <w:jc w:val="both"/>
        <w:rPr>
          <w:rFonts w:ascii="Palatino Linotype" w:hAnsi="Palatino Linotype"/>
          <w:sz w:val="24"/>
          <w:szCs w:val="24"/>
        </w:rPr>
      </w:pPr>
      <w:r w:rsidRPr="00580F7A">
        <w:rPr>
          <w:rFonts w:ascii="Palatino Linotype" w:hAnsi="Palatino Linotype"/>
          <w:sz w:val="24"/>
          <w:szCs w:val="24"/>
        </w:rPr>
        <w:t xml:space="preserve"> Co-ordinate coroner services throughout the country </w:t>
      </w:r>
    </w:p>
    <w:p w14:paraId="6DD53C67" w14:textId="77777777" w:rsidR="00580F7A" w:rsidRDefault="00580F7A" w:rsidP="00F751B2">
      <w:pPr>
        <w:jc w:val="both"/>
        <w:rPr>
          <w:rFonts w:ascii="Palatino Linotype" w:hAnsi="Palatino Linotype"/>
          <w:sz w:val="24"/>
          <w:szCs w:val="24"/>
        </w:rPr>
      </w:pPr>
      <w:r w:rsidRPr="00580F7A">
        <w:rPr>
          <w:rFonts w:ascii="Palatino Linotype" w:hAnsi="Palatino Linotype"/>
          <w:sz w:val="24"/>
          <w:szCs w:val="24"/>
        </w:rPr>
        <w:t xml:space="preserve"> Ensure efficient delivery of the functions and services of the Service </w:t>
      </w:r>
    </w:p>
    <w:p w14:paraId="1066C5AD" w14:textId="51BA2975" w:rsidR="00580F7A" w:rsidRDefault="00580F7A" w:rsidP="00F751B2">
      <w:pPr>
        <w:jc w:val="both"/>
        <w:rPr>
          <w:rFonts w:ascii="Palatino Linotype" w:hAnsi="Palatino Linotype"/>
          <w:sz w:val="24"/>
          <w:szCs w:val="24"/>
        </w:rPr>
      </w:pPr>
      <w:r w:rsidRPr="00580F7A">
        <w:rPr>
          <w:rFonts w:ascii="Palatino Linotype" w:hAnsi="Palatino Linotype"/>
          <w:sz w:val="24"/>
          <w:szCs w:val="24"/>
        </w:rPr>
        <w:t xml:space="preserve"> Ensure that all deaths which the Service has jurisdiction to conduct an investigation on are properly investigated and in a timely manner </w:t>
      </w:r>
    </w:p>
    <w:p w14:paraId="71A08FD1" w14:textId="51825795" w:rsidR="00580F7A" w:rsidRDefault="00580F7A" w:rsidP="00F751B2">
      <w:pPr>
        <w:jc w:val="both"/>
        <w:rPr>
          <w:rFonts w:ascii="Palatino Linotype" w:hAnsi="Palatino Linotype"/>
          <w:sz w:val="24"/>
          <w:szCs w:val="24"/>
        </w:rPr>
      </w:pPr>
      <w:r w:rsidRPr="00580F7A">
        <w:rPr>
          <w:rFonts w:ascii="Palatino Linotype" w:hAnsi="Palatino Linotype"/>
          <w:sz w:val="24"/>
          <w:szCs w:val="24"/>
        </w:rPr>
        <w:t> Monitor and evaluate investigations of deaths by the Service and issue guidelines to other coroners to assist them in the performance of their functions.</w:t>
      </w:r>
    </w:p>
    <w:p w14:paraId="167524EF" w14:textId="673DAEC8" w:rsidR="00580F7A" w:rsidRPr="00580F7A" w:rsidRDefault="00580F7A" w:rsidP="00F751B2">
      <w:pPr>
        <w:jc w:val="both"/>
        <w:rPr>
          <w:rFonts w:ascii="Palatino Linotype" w:hAnsi="Palatino Linotype"/>
          <w:b/>
          <w:bCs/>
          <w:sz w:val="24"/>
          <w:szCs w:val="24"/>
        </w:rPr>
      </w:pPr>
      <w:r w:rsidRPr="00580F7A">
        <w:rPr>
          <w:rFonts w:ascii="Palatino Linotype" w:hAnsi="Palatino Linotype"/>
          <w:b/>
          <w:bCs/>
          <w:sz w:val="24"/>
          <w:szCs w:val="24"/>
        </w:rPr>
        <w:t>What kind of death is reportable to a coroner?</w:t>
      </w:r>
    </w:p>
    <w:p w14:paraId="44248F1D" w14:textId="10853495" w:rsidR="00580F7A" w:rsidRDefault="00580F7A" w:rsidP="00F751B2">
      <w:pPr>
        <w:jc w:val="both"/>
        <w:rPr>
          <w:rFonts w:ascii="Palatino Linotype" w:hAnsi="Palatino Linotype"/>
          <w:sz w:val="24"/>
          <w:szCs w:val="24"/>
        </w:rPr>
      </w:pPr>
      <w:r w:rsidRPr="00580F7A">
        <w:rPr>
          <w:rFonts w:ascii="Palatino Linotype" w:hAnsi="Palatino Linotype"/>
          <w:sz w:val="24"/>
          <w:szCs w:val="24"/>
        </w:rPr>
        <w:t>Part IV of the Act provides for the public obligation to report certain deaths and the powers of investigations of the Service on the reportable deaths. Violent deaths, deaths by unfair means, or during pregnancy or sudden deaths, deaths in police or military custody are amongst those that should be reported to a coroner within the respective jurisdiction for investigations. This is provided for under section 24 and 25 of the Act.</w:t>
      </w:r>
    </w:p>
    <w:p w14:paraId="17E5E156" w14:textId="18A3F91E" w:rsidR="00580F7A" w:rsidRDefault="00580F7A" w:rsidP="00F751B2">
      <w:pPr>
        <w:jc w:val="both"/>
        <w:rPr>
          <w:rFonts w:ascii="Palatino Linotype" w:hAnsi="Palatino Linotype"/>
          <w:sz w:val="24"/>
          <w:szCs w:val="24"/>
        </w:rPr>
      </w:pPr>
      <w:r w:rsidRPr="00580F7A">
        <w:rPr>
          <w:rFonts w:ascii="Palatino Linotype" w:hAnsi="Palatino Linotype"/>
          <w:sz w:val="24"/>
          <w:szCs w:val="24"/>
        </w:rPr>
        <w:t>Although the Coroner-General has powers to undertake full medical investigations of all deaths suspected to be of criminal nature, under Section 28 of the Act, at least fourteen situations of foul deaths are presented to be falling into the investigative jurisdiction of the Service.</w:t>
      </w:r>
    </w:p>
    <w:p w14:paraId="0106BA2D" w14:textId="77777777"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They are listed below;</w:t>
      </w:r>
    </w:p>
    <w:p w14:paraId="7A210E89" w14:textId="77777777"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xml:space="preserve"> the deceased person is reported to have died of a violent or an unnatural death; </w:t>
      </w:r>
    </w:p>
    <w:p w14:paraId="2C558686" w14:textId="5348AD5A"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xml:space="preserve"> the deceased person is reported to have died of a sudden death of which the cause is unknown; </w:t>
      </w:r>
    </w:p>
    <w:p w14:paraId="422CBDC7" w14:textId="262F37B4"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xml:space="preserve"> the deceased person is reported to have died in police custody or military custody; </w:t>
      </w:r>
    </w:p>
    <w:p w14:paraId="50C09422" w14:textId="7C78BE57"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xml:space="preserve"> death occurs during or following an assault within twenty four hours following a surgical or invasive or surgical procedures; </w:t>
      </w:r>
    </w:p>
    <w:p w14:paraId="06FFB538" w14:textId="77777777"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xml:space="preserve"> death occurs during or following administration of anaesthesia; </w:t>
      </w:r>
    </w:p>
    <w:p w14:paraId="681865C4" w14:textId="3F2B1A86"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xml:space="preserve"> death that occurs 24 hours immediately after discharge from hospital or any health facility; </w:t>
      </w:r>
    </w:p>
    <w:p w14:paraId="0B04FFED" w14:textId="77777777"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xml:space="preserve"> a person who suffers an injury and dies within one year and one day; </w:t>
      </w:r>
    </w:p>
    <w:p w14:paraId="3B003696" w14:textId="73A55786"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lastRenderedPageBreak/>
        <w:t xml:space="preserve"> suspicious maternal deaths, termination of birth, cot deaths and sexual violence related deaths; </w:t>
      </w:r>
    </w:p>
    <w:p w14:paraId="123AE107" w14:textId="77777777"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xml:space="preserve"> it is a case of infanticides; </w:t>
      </w:r>
    </w:p>
    <w:p w14:paraId="1FE705DF" w14:textId="291BAF82"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xml:space="preserve"> death that occurs in circumstances prescribed by regulations under any written law and classified as reportable deaths; </w:t>
      </w:r>
    </w:p>
    <w:p w14:paraId="7CD90091" w14:textId="77777777"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xml:space="preserve"> death occurs in an institution with children facilities or mental hospital; </w:t>
      </w:r>
    </w:p>
    <w:p w14:paraId="2BF7C299" w14:textId="77777777"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xml:space="preserve"> death occurs during or while in care of any institution or person; </w:t>
      </w:r>
    </w:p>
    <w:p w14:paraId="7187BF03" w14:textId="2628E392"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the death was a death in custody of any other person authorized in law to retain custody of a person for a specified period; and</w:t>
      </w:r>
    </w:p>
    <w:p w14:paraId="3A872DAA" w14:textId="7FB7C2A8" w:rsidR="00580F7A" w:rsidRDefault="00580F7A" w:rsidP="00580F7A">
      <w:pPr>
        <w:jc w:val="both"/>
        <w:rPr>
          <w:rFonts w:ascii="Palatino Linotype" w:hAnsi="Palatino Linotype"/>
          <w:sz w:val="24"/>
          <w:szCs w:val="24"/>
        </w:rPr>
      </w:pPr>
      <w:r w:rsidRPr="00580F7A">
        <w:rPr>
          <w:rFonts w:ascii="Palatino Linotype" w:hAnsi="Palatino Linotype"/>
          <w:sz w:val="24"/>
          <w:szCs w:val="24"/>
        </w:rPr>
        <w:t> death as a result of child abuse.</w:t>
      </w:r>
    </w:p>
    <w:p w14:paraId="20757DC9" w14:textId="00D8D075" w:rsidR="00580F7A" w:rsidRPr="00580F7A" w:rsidRDefault="00580F7A" w:rsidP="00580F7A">
      <w:pPr>
        <w:jc w:val="both"/>
        <w:rPr>
          <w:rFonts w:ascii="Palatino Linotype" w:hAnsi="Palatino Linotype"/>
          <w:b/>
          <w:bCs/>
          <w:sz w:val="24"/>
          <w:szCs w:val="24"/>
        </w:rPr>
      </w:pPr>
      <w:r w:rsidRPr="00580F7A">
        <w:rPr>
          <w:rFonts w:ascii="Palatino Linotype" w:hAnsi="Palatino Linotype"/>
          <w:b/>
          <w:bCs/>
          <w:sz w:val="24"/>
          <w:szCs w:val="24"/>
        </w:rPr>
        <w:t>How is the investigation of reported death done?</w:t>
      </w:r>
    </w:p>
    <w:p w14:paraId="40D24D7C" w14:textId="12476D91" w:rsidR="00580F7A" w:rsidRDefault="00580F7A" w:rsidP="00580F7A">
      <w:pPr>
        <w:jc w:val="both"/>
        <w:rPr>
          <w:rFonts w:ascii="Palatino Linotype" w:hAnsi="Palatino Linotype"/>
          <w:sz w:val="24"/>
          <w:szCs w:val="24"/>
        </w:rPr>
      </w:pPr>
      <w:r w:rsidRPr="00580F7A">
        <w:rPr>
          <w:rFonts w:ascii="Palatino Linotype" w:hAnsi="Palatino Linotype"/>
          <w:sz w:val="24"/>
          <w:szCs w:val="24"/>
        </w:rPr>
        <w:t>Under Section 29 of the Act, the coroner for purposes of investigations is given powers to collect forensic and other evidence and to preserve it as may be necessary. The reporting of a death triggers the coroner’s involvement. Any person can report a death to a coroner or a police officer if the death falls under certain categories of suspicion set out by the legislation (section 24). A coroner will generally not be involved where a person died from some natural illness or disease for which he was being treated.</w:t>
      </w:r>
    </w:p>
    <w:p w14:paraId="1AAF1644" w14:textId="6F514044" w:rsidR="00580F7A" w:rsidRPr="00580F7A" w:rsidRDefault="00580F7A" w:rsidP="00580F7A">
      <w:pPr>
        <w:jc w:val="both"/>
        <w:rPr>
          <w:rFonts w:ascii="Palatino Linotype" w:hAnsi="Palatino Linotype"/>
          <w:b/>
          <w:bCs/>
          <w:sz w:val="24"/>
          <w:szCs w:val="24"/>
        </w:rPr>
      </w:pPr>
      <w:r w:rsidRPr="00580F7A">
        <w:rPr>
          <w:rFonts w:ascii="Palatino Linotype" w:hAnsi="Palatino Linotype"/>
          <w:b/>
          <w:bCs/>
          <w:sz w:val="24"/>
          <w:szCs w:val="24"/>
        </w:rPr>
        <w:t>For how long should a coroner be in control of the investigations of the death of a deceased person?</w:t>
      </w:r>
    </w:p>
    <w:p w14:paraId="5CA30770" w14:textId="27C770B4" w:rsidR="00580F7A" w:rsidRDefault="00580F7A" w:rsidP="00580F7A">
      <w:pPr>
        <w:jc w:val="both"/>
        <w:rPr>
          <w:rFonts w:ascii="Palatino Linotype" w:hAnsi="Palatino Linotype"/>
          <w:sz w:val="24"/>
          <w:szCs w:val="24"/>
        </w:rPr>
      </w:pPr>
      <w:r w:rsidRPr="00580F7A">
        <w:rPr>
          <w:rFonts w:ascii="Palatino Linotype" w:hAnsi="Palatino Linotype"/>
          <w:sz w:val="24"/>
          <w:szCs w:val="24"/>
        </w:rPr>
        <w:t xml:space="preserve">Once a death has been reported a cycle starts from which an exit can be made at different points. In the simplest case, and where no blame or suspicion arises, a coroner’s inquiries confirm that the death was in fact natural and he issues report, this is expected to end within a week of the report (section 32). In other circumstances, the investigation of the death is much more detailed and may go all the way to a formal inquest (sec 5). This process can involve retention of organs (or tissues) for special analysis which means that a </w:t>
      </w:r>
      <w:r w:rsidRPr="00580F7A">
        <w:rPr>
          <w:rFonts w:ascii="Palatino Linotype" w:hAnsi="Palatino Linotype"/>
          <w:sz w:val="24"/>
          <w:szCs w:val="24"/>
        </w:rPr>
        <w:t>postmortem</w:t>
      </w:r>
      <w:r w:rsidRPr="00580F7A">
        <w:rPr>
          <w:rFonts w:ascii="Palatino Linotype" w:hAnsi="Palatino Linotype"/>
          <w:sz w:val="24"/>
          <w:szCs w:val="24"/>
        </w:rPr>
        <w:t xml:space="preserve"> report may not be completed for a number of weeks.</w:t>
      </w:r>
    </w:p>
    <w:p w14:paraId="69127807" w14:textId="7256FCCF" w:rsidR="00580F7A" w:rsidRPr="00580F7A" w:rsidRDefault="00580F7A" w:rsidP="00580F7A">
      <w:pPr>
        <w:jc w:val="both"/>
        <w:rPr>
          <w:rFonts w:ascii="Palatino Linotype" w:hAnsi="Palatino Linotype"/>
          <w:b/>
          <w:bCs/>
          <w:sz w:val="24"/>
          <w:szCs w:val="24"/>
        </w:rPr>
      </w:pPr>
      <w:r w:rsidRPr="00580F7A">
        <w:rPr>
          <w:rFonts w:ascii="Palatino Linotype" w:hAnsi="Palatino Linotype"/>
          <w:b/>
          <w:bCs/>
          <w:sz w:val="24"/>
          <w:szCs w:val="24"/>
        </w:rPr>
        <w:t>What does a coroners’ investigation report cover?</w:t>
      </w:r>
    </w:p>
    <w:p w14:paraId="6BD0F2B9" w14:textId="2627FFF2" w:rsidR="00580F7A" w:rsidRDefault="00580F7A" w:rsidP="00580F7A">
      <w:pPr>
        <w:jc w:val="both"/>
        <w:rPr>
          <w:rFonts w:ascii="Palatino Linotype" w:hAnsi="Palatino Linotype"/>
          <w:sz w:val="24"/>
          <w:szCs w:val="24"/>
        </w:rPr>
      </w:pPr>
      <w:r w:rsidRPr="00580F7A">
        <w:rPr>
          <w:rFonts w:ascii="Palatino Linotype" w:hAnsi="Palatino Linotype"/>
          <w:sz w:val="24"/>
          <w:szCs w:val="24"/>
        </w:rPr>
        <w:t>Under the Act, investigations and examinations into any of these deaths are only for certain purposes. The coroner must investigate the reportable death and report back within a week of the report. According to section 30 of the Act, the main purpose of an investigation into a person’s death is to ascertain</w:t>
      </w:r>
    </w:p>
    <w:p w14:paraId="43D2D070" w14:textId="77777777"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particulars of the deceased;</w:t>
      </w:r>
    </w:p>
    <w:p w14:paraId="6C6874D8" w14:textId="6D8E7414"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lastRenderedPageBreak/>
        <w:t> how, when and where the deceased met his or her death;</w:t>
      </w:r>
    </w:p>
    <w:p w14:paraId="7E578358" w14:textId="77777777"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the cause and manner of death;</w:t>
      </w:r>
    </w:p>
    <w:p w14:paraId="5ED0DB03" w14:textId="4AFE3038" w:rsidR="00580F7A" w:rsidRPr="00580F7A" w:rsidRDefault="00580F7A" w:rsidP="00580F7A">
      <w:pPr>
        <w:jc w:val="both"/>
        <w:rPr>
          <w:rFonts w:ascii="Palatino Linotype" w:hAnsi="Palatino Linotype"/>
          <w:sz w:val="24"/>
          <w:szCs w:val="24"/>
        </w:rPr>
      </w:pPr>
      <w:r w:rsidRPr="00580F7A">
        <w:rPr>
          <w:rFonts w:ascii="Palatino Linotype" w:hAnsi="Palatino Linotype"/>
          <w:sz w:val="24"/>
          <w:szCs w:val="24"/>
        </w:rPr>
        <w:t> particulars required under the Births and Deaths</w:t>
      </w:r>
      <w:r>
        <w:rPr>
          <w:rFonts w:ascii="Palatino Linotype" w:hAnsi="Palatino Linotype"/>
          <w:sz w:val="24"/>
          <w:szCs w:val="24"/>
        </w:rPr>
        <w:t xml:space="preserve"> </w:t>
      </w:r>
      <w:r w:rsidRPr="00580F7A">
        <w:rPr>
          <w:rFonts w:ascii="Palatino Linotype" w:hAnsi="Palatino Linotype"/>
          <w:sz w:val="24"/>
          <w:szCs w:val="24"/>
        </w:rPr>
        <w:t xml:space="preserve">Registration Act to register the death; and </w:t>
      </w:r>
    </w:p>
    <w:p w14:paraId="01688613" w14:textId="30E70070" w:rsidR="00580F7A" w:rsidRDefault="00580F7A" w:rsidP="00580F7A">
      <w:pPr>
        <w:jc w:val="both"/>
        <w:rPr>
          <w:rFonts w:ascii="Palatino Linotype" w:hAnsi="Palatino Linotype"/>
          <w:sz w:val="24"/>
          <w:szCs w:val="24"/>
        </w:rPr>
      </w:pPr>
      <w:r w:rsidRPr="00580F7A">
        <w:rPr>
          <w:rFonts w:ascii="Palatino Linotype" w:hAnsi="Palatino Linotype"/>
          <w:sz w:val="24"/>
          <w:szCs w:val="24"/>
        </w:rPr>
        <w:t> Any preventive measures required to prevent similar deaths.</w:t>
      </w:r>
    </w:p>
    <w:p w14:paraId="47171757" w14:textId="17185F59" w:rsidR="00580F7A" w:rsidRDefault="00580F7A" w:rsidP="00580F7A">
      <w:pPr>
        <w:jc w:val="both"/>
        <w:rPr>
          <w:rFonts w:ascii="Palatino Linotype" w:hAnsi="Palatino Linotype"/>
          <w:sz w:val="24"/>
          <w:szCs w:val="24"/>
        </w:rPr>
      </w:pPr>
      <w:r w:rsidRPr="00580F7A">
        <w:rPr>
          <w:rFonts w:ascii="Palatino Linotype" w:hAnsi="Palatino Linotype"/>
          <w:sz w:val="24"/>
          <w:szCs w:val="24"/>
        </w:rPr>
        <w:t>As soon as the report is concluded, it is shared with relevant authorities and interested persons such as relatives, personal representatives of the deceased, insurer or other demonstrated associates. Further, Section 30 (4) provides that;</w:t>
      </w:r>
    </w:p>
    <w:p w14:paraId="6898F352" w14:textId="565E6A6D" w:rsidR="00580F7A" w:rsidRDefault="00580F7A" w:rsidP="00580F7A">
      <w:pPr>
        <w:jc w:val="both"/>
        <w:rPr>
          <w:rFonts w:ascii="Palatino Linotype" w:hAnsi="Palatino Linotype"/>
          <w:sz w:val="24"/>
          <w:szCs w:val="24"/>
        </w:rPr>
      </w:pPr>
      <w:r w:rsidRPr="00580F7A">
        <w:rPr>
          <w:rFonts w:ascii="Palatino Linotype" w:hAnsi="Palatino Linotype"/>
          <w:sz w:val="24"/>
          <w:szCs w:val="24"/>
        </w:rPr>
        <w:t xml:space="preserve">‘For purposes of criminal investigation and subsequent prosecution of an offence under any written law, the coroner shall submit an interim report to the National Police Service and the Director of Public Prosecutions or any other relevant Authority within </w:t>
      </w:r>
      <w:r w:rsidRPr="00580F7A">
        <w:rPr>
          <w:rFonts w:ascii="Palatino Linotype" w:hAnsi="Palatino Linotype"/>
          <w:sz w:val="24"/>
          <w:szCs w:val="24"/>
        </w:rPr>
        <w:t>twenty-four</w:t>
      </w:r>
      <w:r w:rsidRPr="00580F7A">
        <w:rPr>
          <w:rFonts w:ascii="Palatino Linotype" w:hAnsi="Palatino Linotype"/>
          <w:sz w:val="24"/>
          <w:szCs w:val="24"/>
        </w:rPr>
        <w:t xml:space="preserve"> hours of notification of a death under this Act’. Within seven days, the coroner should submit the final report to the DPP and the National Police Service. The coroner’s report can be relied on as primary evidence on the cause of the investigated death.</w:t>
      </w:r>
    </w:p>
    <w:p w14:paraId="65D27350" w14:textId="0A469277" w:rsidR="00580F7A" w:rsidRPr="00580F7A" w:rsidRDefault="00580F7A" w:rsidP="00580F7A">
      <w:pPr>
        <w:jc w:val="both"/>
        <w:rPr>
          <w:rFonts w:ascii="Palatino Linotype" w:hAnsi="Palatino Linotype"/>
          <w:b/>
          <w:bCs/>
          <w:sz w:val="24"/>
          <w:szCs w:val="24"/>
        </w:rPr>
      </w:pPr>
      <w:r w:rsidRPr="00580F7A">
        <w:rPr>
          <w:rFonts w:ascii="Palatino Linotype" w:hAnsi="Palatino Linotype"/>
          <w:b/>
          <w:bCs/>
          <w:sz w:val="24"/>
          <w:szCs w:val="24"/>
        </w:rPr>
        <w:t>Can a person disagree with the coroner’s report? What is the Appeals and Complaints mechanism open to people who disagree with the coroner?</w:t>
      </w:r>
    </w:p>
    <w:p w14:paraId="798D638F" w14:textId="513748EB" w:rsidR="00580F7A" w:rsidRDefault="00580F7A" w:rsidP="00580F7A">
      <w:pPr>
        <w:jc w:val="both"/>
        <w:rPr>
          <w:rFonts w:ascii="Palatino Linotype" w:hAnsi="Palatino Linotype"/>
          <w:sz w:val="24"/>
          <w:szCs w:val="24"/>
        </w:rPr>
      </w:pPr>
      <w:r w:rsidRPr="00580F7A">
        <w:rPr>
          <w:rFonts w:ascii="Palatino Linotype" w:hAnsi="Palatino Linotype"/>
          <w:sz w:val="24"/>
          <w:szCs w:val="24"/>
        </w:rPr>
        <w:t>The Act anticipates many situations of disagreement with the manner in which a coroner undertakes the investigations into a suspicious death or the coroner’s report. Under Section 35, any person who is dissatisfied or disagrees with the report or findings of the coroner is allowed to seek a second opinion at his/her cost.</w:t>
      </w:r>
    </w:p>
    <w:p w14:paraId="7DC83FC0" w14:textId="45417B9A" w:rsidR="00580F7A" w:rsidRDefault="00580F7A" w:rsidP="00580F7A">
      <w:pPr>
        <w:jc w:val="both"/>
        <w:rPr>
          <w:rFonts w:ascii="Palatino Linotype" w:hAnsi="Palatino Linotype"/>
          <w:sz w:val="24"/>
          <w:szCs w:val="24"/>
        </w:rPr>
      </w:pPr>
      <w:r w:rsidRPr="00580F7A">
        <w:rPr>
          <w:rFonts w:ascii="Palatino Linotype" w:hAnsi="Palatino Linotype"/>
          <w:sz w:val="24"/>
          <w:szCs w:val="24"/>
        </w:rPr>
        <w:t>Under section 53, (1) (a) and (b), a coroner may discontinue an investigation into a death on the account that the cause of the death has become apparent or that it is not necessary to continue with the investigations but wherever this becomes the case, an interested person can demand for a written report with explanations as soon as practicable as to why the investigation was discontinued.</w:t>
      </w:r>
    </w:p>
    <w:p w14:paraId="7088B572" w14:textId="6DFA414E" w:rsidR="00580F7A" w:rsidRPr="00580F7A" w:rsidRDefault="00580F7A" w:rsidP="00580F7A">
      <w:pPr>
        <w:jc w:val="both"/>
        <w:rPr>
          <w:rFonts w:ascii="Palatino Linotype" w:hAnsi="Palatino Linotype"/>
          <w:b/>
          <w:bCs/>
          <w:sz w:val="24"/>
          <w:szCs w:val="24"/>
        </w:rPr>
      </w:pPr>
      <w:r w:rsidRPr="00580F7A">
        <w:rPr>
          <w:rFonts w:ascii="Palatino Linotype" w:hAnsi="Palatino Linotype"/>
          <w:b/>
          <w:bCs/>
          <w:sz w:val="24"/>
          <w:szCs w:val="24"/>
        </w:rPr>
        <w:t>Custodial death</w:t>
      </w:r>
    </w:p>
    <w:p w14:paraId="355D93C8" w14:textId="37DEEF30" w:rsidR="00580F7A" w:rsidRDefault="00580F7A" w:rsidP="00580F7A">
      <w:pPr>
        <w:jc w:val="both"/>
        <w:rPr>
          <w:rFonts w:ascii="Palatino Linotype" w:hAnsi="Palatino Linotype"/>
          <w:sz w:val="24"/>
          <w:szCs w:val="24"/>
        </w:rPr>
      </w:pPr>
      <w:r w:rsidRPr="00580F7A">
        <w:rPr>
          <w:rFonts w:ascii="Palatino Linotype" w:hAnsi="Palatino Linotype"/>
          <w:sz w:val="24"/>
          <w:szCs w:val="24"/>
        </w:rPr>
        <w:t>If the death occurred within a prison or in police custody, the authorities must inform a coroner who must investigate into the death and prepare an investigation report. A police officer or any person who is present at the time of death, or who finds a dead body, is required to secure and preserve the scene until a coroner arrives. If it is a police officer, he/she may collect and preserve relevant evidence without undue interference.</w:t>
      </w:r>
    </w:p>
    <w:p w14:paraId="27288B52" w14:textId="15EC9675" w:rsidR="00580F7A" w:rsidRDefault="00580F7A" w:rsidP="00580F7A">
      <w:pPr>
        <w:jc w:val="both"/>
        <w:rPr>
          <w:rFonts w:ascii="Palatino Linotype" w:hAnsi="Palatino Linotype"/>
          <w:sz w:val="24"/>
          <w:szCs w:val="24"/>
        </w:rPr>
      </w:pPr>
      <w:r w:rsidRPr="00580F7A">
        <w:rPr>
          <w:rFonts w:ascii="Palatino Linotype" w:hAnsi="Palatino Linotype"/>
          <w:sz w:val="24"/>
          <w:szCs w:val="24"/>
        </w:rPr>
        <w:lastRenderedPageBreak/>
        <w:t>According to section 25 (3), Where a coroner investigates a death occurring in police custody or prison custody, he/she must furnish a copy of the report to the Independent Policing Oversight Authority (IPOA)</w:t>
      </w:r>
      <w:r>
        <w:rPr>
          <w:rFonts w:ascii="Palatino Linotype" w:hAnsi="Palatino Linotype"/>
          <w:sz w:val="24"/>
          <w:szCs w:val="24"/>
        </w:rPr>
        <w:t>.</w:t>
      </w:r>
    </w:p>
    <w:p w14:paraId="3E3E9A8B" w14:textId="1FB49F0B" w:rsidR="00580F7A" w:rsidRPr="00CA1E6C" w:rsidRDefault="00580F7A" w:rsidP="00580F7A">
      <w:pPr>
        <w:jc w:val="both"/>
        <w:rPr>
          <w:rFonts w:ascii="Palatino Linotype" w:hAnsi="Palatino Linotype"/>
          <w:b/>
          <w:bCs/>
          <w:sz w:val="24"/>
          <w:szCs w:val="24"/>
        </w:rPr>
      </w:pPr>
      <w:r w:rsidRPr="00CA1E6C">
        <w:rPr>
          <w:rFonts w:ascii="Palatino Linotype" w:hAnsi="Palatino Linotype"/>
          <w:b/>
          <w:bCs/>
          <w:sz w:val="24"/>
          <w:szCs w:val="24"/>
        </w:rPr>
        <w:t>Main offences under the Coroners’ Service Act</w:t>
      </w:r>
    </w:p>
    <w:p w14:paraId="75D7302F" w14:textId="0EA40A5B" w:rsidR="00CA1E6C" w:rsidRPr="00FE51B7" w:rsidRDefault="00CA1E6C" w:rsidP="00FE51B7">
      <w:pPr>
        <w:pStyle w:val="ListParagraph"/>
        <w:numPr>
          <w:ilvl w:val="0"/>
          <w:numId w:val="2"/>
        </w:numPr>
        <w:jc w:val="both"/>
        <w:rPr>
          <w:rFonts w:ascii="Palatino Linotype" w:hAnsi="Palatino Linotype"/>
          <w:sz w:val="24"/>
          <w:szCs w:val="24"/>
        </w:rPr>
      </w:pPr>
      <w:r w:rsidRPr="00FE51B7">
        <w:rPr>
          <w:rFonts w:ascii="Palatino Linotype" w:hAnsi="Palatino Linotype"/>
          <w:sz w:val="24"/>
          <w:szCs w:val="24"/>
        </w:rPr>
        <w:t>A person who interferes with or tampers with evidence or the scene of crime, commits an offence;</w:t>
      </w:r>
    </w:p>
    <w:p w14:paraId="271849C9" w14:textId="6B48A116" w:rsidR="00CA1E6C" w:rsidRPr="00FE51B7" w:rsidRDefault="00CA1E6C" w:rsidP="00FE51B7">
      <w:pPr>
        <w:pStyle w:val="ListParagraph"/>
        <w:numPr>
          <w:ilvl w:val="0"/>
          <w:numId w:val="2"/>
        </w:numPr>
        <w:jc w:val="both"/>
        <w:rPr>
          <w:rFonts w:ascii="Palatino Linotype" w:hAnsi="Palatino Linotype"/>
          <w:sz w:val="24"/>
          <w:szCs w:val="24"/>
        </w:rPr>
      </w:pPr>
      <w:r w:rsidRPr="00FE51B7">
        <w:rPr>
          <w:rFonts w:ascii="Palatino Linotype" w:hAnsi="Palatino Linotype"/>
          <w:sz w:val="24"/>
          <w:szCs w:val="24"/>
        </w:rPr>
        <w:t>Any person who obstructs a coroner in due execution of his functions under this Act commits an offence and is liable for conviction or a fine not exceeding five hundred thousand shillings or imprisonment for a term not exceeding one month;</w:t>
      </w:r>
    </w:p>
    <w:p w14:paraId="17D708CA" w14:textId="551735BD" w:rsidR="00CA1E6C" w:rsidRPr="00FE51B7" w:rsidRDefault="00CA1E6C" w:rsidP="00FE51B7">
      <w:pPr>
        <w:pStyle w:val="ListParagraph"/>
        <w:numPr>
          <w:ilvl w:val="0"/>
          <w:numId w:val="2"/>
        </w:numPr>
        <w:jc w:val="both"/>
        <w:rPr>
          <w:rFonts w:ascii="Palatino Linotype" w:hAnsi="Palatino Linotype"/>
          <w:sz w:val="24"/>
          <w:szCs w:val="24"/>
        </w:rPr>
      </w:pPr>
      <w:r w:rsidRPr="00FE51B7">
        <w:rPr>
          <w:rFonts w:ascii="Palatino Linotype" w:hAnsi="Palatino Linotype"/>
          <w:sz w:val="24"/>
          <w:szCs w:val="24"/>
        </w:rPr>
        <w:t>A person who makes a statement or omits any matter knowing that, or being reckless as to whether, the statement or omission makes the document false or misleading in a material particular, commits an offence;</w:t>
      </w:r>
    </w:p>
    <w:p w14:paraId="72823FD0" w14:textId="642DB23F" w:rsidR="00580F7A" w:rsidRPr="00FE51B7" w:rsidRDefault="00FE51B7" w:rsidP="00FE51B7">
      <w:pPr>
        <w:pStyle w:val="ListParagraph"/>
        <w:numPr>
          <w:ilvl w:val="0"/>
          <w:numId w:val="2"/>
        </w:numPr>
        <w:jc w:val="both"/>
        <w:rPr>
          <w:rFonts w:ascii="Palatino Linotype" w:hAnsi="Palatino Linotype"/>
          <w:sz w:val="24"/>
          <w:szCs w:val="24"/>
        </w:rPr>
      </w:pPr>
      <w:r w:rsidRPr="00FE51B7">
        <w:rPr>
          <w:rFonts w:ascii="Palatino Linotype" w:hAnsi="Palatino Linotype"/>
          <w:sz w:val="24"/>
          <w:szCs w:val="24"/>
        </w:rPr>
        <w:t xml:space="preserve">A </w:t>
      </w:r>
      <w:r w:rsidR="00CA1E6C" w:rsidRPr="00FE51B7">
        <w:rPr>
          <w:rFonts w:ascii="Palatino Linotype" w:hAnsi="Palatino Linotype"/>
          <w:sz w:val="24"/>
          <w:szCs w:val="24"/>
        </w:rPr>
        <w:t>person who fails or refuses to comply with a direction about the removal of a body or any other lawful direction by the coroner under this Act; or hinders or prevents any person from complying with a direction about the removal of a body or any other lawful direction under this Act, commits an offence</w:t>
      </w:r>
    </w:p>
    <w:p w14:paraId="29380C6E" w14:textId="1065DD63" w:rsidR="00580F7A" w:rsidRPr="004645B0" w:rsidRDefault="004645B0" w:rsidP="00580F7A">
      <w:pPr>
        <w:jc w:val="both"/>
        <w:rPr>
          <w:rFonts w:ascii="Palatino Linotype" w:hAnsi="Palatino Linotype"/>
          <w:b/>
          <w:bCs/>
          <w:sz w:val="24"/>
          <w:szCs w:val="24"/>
        </w:rPr>
      </w:pPr>
      <w:r w:rsidRPr="004645B0">
        <w:rPr>
          <w:rFonts w:ascii="Palatino Linotype" w:hAnsi="Palatino Linotype"/>
          <w:b/>
          <w:bCs/>
          <w:sz w:val="24"/>
          <w:szCs w:val="24"/>
        </w:rPr>
        <w:t>Additional legislation relating to the work of a coroner</w:t>
      </w:r>
    </w:p>
    <w:p w14:paraId="03D410FE" w14:textId="6068EEA0" w:rsidR="004645B0" w:rsidRDefault="004645B0" w:rsidP="00580F7A">
      <w:pPr>
        <w:jc w:val="both"/>
        <w:rPr>
          <w:rFonts w:ascii="Palatino Linotype" w:hAnsi="Palatino Linotype"/>
          <w:sz w:val="24"/>
          <w:szCs w:val="24"/>
        </w:rPr>
      </w:pPr>
      <w:r w:rsidRPr="004645B0">
        <w:rPr>
          <w:rFonts w:ascii="Palatino Linotype" w:hAnsi="Palatino Linotype"/>
          <w:sz w:val="24"/>
          <w:szCs w:val="24"/>
        </w:rPr>
        <w:t>The following are the main legal provisions that may relate to the National Coroners Service Act, which may have a bearing on its implementation;</w:t>
      </w:r>
    </w:p>
    <w:p w14:paraId="6D9FE2EE" w14:textId="6338E8E6" w:rsidR="004645B0" w:rsidRDefault="004645B0" w:rsidP="00580F7A">
      <w:pPr>
        <w:jc w:val="both"/>
        <w:rPr>
          <w:rFonts w:ascii="Palatino Linotype" w:hAnsi="Palatino Linotype"/>
          <w:sz w:val="24"/>
          <w:szCs w:val="24"/>
        </w:rPr>
      </w:pPr>
      <w:r w:rsidRPr="004645B0">
        <w:rPr>
          <w:rFonts w:ascii="Palatino Linotype" w:hAnsi="Palatino Linotype"/>
          <w:i/>
          <w:iCs/>
          <w:sz w:val="24"/>
          <w:szCs w:val="24"/>
        </w:rPr>
        <w:t>Births and Deaths Registration Act</w:t>
      </w:r>
      <w:r w:rsidRPr="004645B0">
        <w:rPr>
          <w:rFonts w:ascii="Palatino Linotype" w:hAnsi="Palatino Linotype"/>
          <w:sz w:val="24"/>
          <w:szCs w:val="24"/>
        </w:rPr>
        <w:t>: The Act requires that cause of death is established and noted in the registration of a death occurring to a person before issuance of a burial permit.</w:t>
      </w:r>
    </w:p>
    <w:p w14:paraId="46381443" w14:textId="4F4B912B" w:rsidR="004645B0" w:rsidRDefault="004645B0" w:rsidP="00580F7A">
      <w:pPr>
        <w:jc w:val="both"/>
        <w:rPr>
          <w:rFonts w:ascii="Palatino Linotype" w:hAnsi="Palatino Linotype"/>
          <w:sz w:val="24"/>
          <w:szCs w:val="24"/>
        </w:rPr>
      </w:pPr>
      <w:r w:rsidRPr="004645B0">
        <w:rPr>
          <w:rFonts w:ascii="Palatino Linotype" w:hAnsi="Palatino Linotype"/>
          <w:i/>
          <w:iCs/>
          <w:sz w:val="24"/>
          <w:szCs w:val="24"/>
        </w:rPr>
        <w:t>Criminal procedure Act</w:t>
      </w:r>
      <w:r w:rsidRPr="004645B0">
        <w:rPr>
          <w:rFonts w:ascii="Palatino Linotype" w:hAnsi="Palatino Linotype"/>
          <w:sz w:val="24"/>
          <w:szCs w:val="24"/>
        </w:rPr>
        <w:t xml:space="preserve">: Currently, inquiries </w:t>
      </w:r>
      <w:r w:rsidR="00C9119A" w:rsidRPr="004645B0">
        <w:rPr>
          <w:rFonts w:ascii="Palatino Linotype" w:hAnsi="Palatino Linotype"/>
          <w:sz w:val="24"/>
          <w:szCs w:val="24"/>
        </w:rPr>
        <w:t>into</w:t>
      </w:r>
      <w:r w:rsidRPr="004645B0">
        <w:rPr>
          <w:rFonts w:ascii="Palatino Linotype" w:hAnsi="Palatino Linotype"/>
          <w:sz w:val="24"/>
          <w:szCs w:val="24"/>
        </w:rPr>
        <w:t xml:space="preserve"> sudden deaths and missing persons believed to be dead are held under Sec 385-388 of the criminal procedure code, which provides that the nearest magistrate is empowered to hold an inquest into such deaths, and can also be moved to do so by the police or the DPP.</w:t>
      </w:r>
    </w:p>
    <w:p w14:paraId="0A98F787" w14:textId="1548454B" w:rsidR="004645B0" w:rsidRDefault="004645B0" w:rsidP="00580F7A">
      <w:pPr>
        <w:jc w:val="both"/>
        <w:rPr>
          <w:rFonts w:ascii="Palatino Linotype" w:hAnsi="Palatino Linotype"/>
          <w:sz w:val="24"/>
          <w:szCs w:val="24"/>
        </w:rPr>
      </w:pPr>
      <w:r w:rsidRPr="004645B0">
        <w:rPr>
          <w:rFonts w:ascii="Palatino Linotype" w:hAnsi="Palatino Linotype"/>
          <w:i/>
          <w:iCs/>
          <w:sz w:val="24"/>
          <w:szCs w:val="24"/>
        </w:rPr>
        <w:t>Commissions of Inquiry Act</w:t>
      </w:r>
      <w:r w:rsidRPr="004645B0">
        <w:rPr>
          <w:rFonts w:ascii="Palatino Linotype" w:hAnsi="Palatino Linotype"/>
          <w:sz w:val="24"/>
          <w:szCs w:val="24"/>
        </w:rPr>
        <w:t>: The operation of the National Coroners Service Act is subject to this Act. This suggests that an inquest resulting from the Act is regulated under the Inquiry Act.</w:t>
      </w:r>
    </w:p>
    <w:p w14:paraId="75030501" w14:textId="7EE46E80" w:rsidR="004645B0" w:rsidRDefault="004645B0" w:rsidP="00580F7A">
      <w:pPr>
        <w:jc w:val="both"/>
        <w:rPr>
          <w:rFonts w:ascii="Palatino Linotype" w:hAnsi="Palatino Linotype"/>
          <w:sz w:val="24"/>
          <w:szCs w:val="24"/>
        </w:rPr>
      </w:pPr>
      <w:r w:rsidRPr="004645B0">
        <w:rPr>
          <w:rFonts w:ascii="Palatino Linotype" w:hAnsi="Palatino Linotype"/>
          <w:i/>
          <w:iCs/>
          <w:sz w:val="24"/>
          <w:szCs w:val="24"/>
        </w:rPr>
        <w:t>The Evidence Act</w:t>
      </w:r>
      <w:r w:rsidRPr="004645B0">
        <w:rPr>
          <w:rFonts w:ascii="Palatino Linotype" w:hAnsi="Palatino Linotype"/>
          <w:sz w:val="24"/>
          <w:szCs w:val="24"/>
        </w:rPr>
        <w:t>: Coroners report is a prima facie evidence of the cause of a reportable death</w:t>
      </w:r>
      <w:r>
        <w:rPr>
          <w:rFonts w:ascii="Palatino Linotype" w:hAnsi="Palatino Linotype"/>
          <w:sz w:val="24"/>
          <w:szCs w:val="24"/>
        </w:rPr>
        <w:t>.</w:t>
      </w:r>
    </w:p>
    <w:p w14:paraId="15CF789F" w14:textId="2AEAA869" w:rsidR="004645B0" w:rsidRDefault="004645B0" w:rsidP="00580F7A">
      <w:pPr>
        <w:jc w:val="both"/>
        <w:rPr>
          <w:rFonts w:ascii="Palatino Linotype" w:hAnsi="Palatino Linotype"/>
          <w:sz w:val="24"/>
          <w:szCs w:val="24"/>
        </w:rPr>
      </w:pPr>
      <w:r w:rsidRPr="004645B0">
        <w:rPr>
          <w:rFonts w:ascii="Palatino Linotype" w:hAnsi="Palatino Linotype"/>
          <w:i/>
          <w:iCs/>
          <w:sz w:val="24"/>
          <w:szCs w:val="24"/>
        </w:rPr>
        <w:t>The National Police Service Act</w:t>
      </w:r>
      <w:r w:rsidRPr="004645B0">
        <w:rPr>
          <w:rFonts w:ascii="Palatino Linotype" w:hAnsi="Palatino Linotype"/>
          <w:sz w:val="24"/>
          <w:szCs w:val="24"/>
        </w:rPr>
        <w:t>: Coronial services under the Act places additional responsibilities and standards of performance for the police involved in forensic investigations on the cause of deaths resulting from unnatural causes.</w:t>
      </w:r>
    </w:p>
    <w:p w14:paraId="7E239E65" w14:textId="0D5B0F57" w:rsidR="004645B0" w:rsidRDefault="004645B0" w:rsidP="00580F7A">
      <w:pPr>
        <w:jc w:val="both"/>
        <w:rPr>
          <w:rFonts w:ascii="Palatino Linotype" w:hAnsi="Palatino Linotype"/>
          <w:sz w:val="24"/>
          <w:szCs w:val="24"/>
        </w:rPr>
      </w:pPr>
      <w:r w:rsidRPr="00606B4F">
        <w:rPr>
          <w:rFonts w:ascii="Palatino Linotype" w:hAnsi="Palatino Linotype"/>
          <w:i/>
          <w:iCs/>
          <w:sz w:val="24"/>
          <w:szCs w:val="24"/>
        </w:rPr>
        <w:lastRenderedPageBreak/>
        <w:t>Independent Policing Oversight Authority Act</w:t>
      </w:r>
      <w:r w:rsidRPr="004645B0">
        <w:rPr>
          <w:rFonts w:ascii="Palatino Linotype" w:hAnsi="Palatino Linotype"/>
          <w:sz w:val="24"/>
          <w:szCs w:val="24"/>
        </w:rPr>
        <w:t>: Coroner’s reports on deaths occurring in police custody are to be copied to the Independent Policing Authority (IPOA) established under the Act.</w:t>
      </w:r>
    </w:p>
    <w:p w14:paraId="1FB49373" w14:textId="1D513E35" w:rsidR="004645B0" w:rsidRDefault="004645B0" w:rsidP="00580F7A">
      <w:pPr>
        <w:jc w:val="both"/>
        <w:rPr>
          <w:rFonts w:ascii="Palatino Linotype" w:hAnsi="Palatino Linotype"/>
          <w:sz w:val="24"/>
          <w:szCs w:val="24"/>
        </w:rPr>
      </w:pPr>
      <w:r w:rsidRPr="00606B4F">
        <w:rPr>
          <w:rFonts w:ascii="Palatino Linotype" w:hAnsi="Palatino Linotype"/>
          <w:i/>
          <w:iCs/>
          <w:sz w:val="24"/>
          <w:szCs w:val="24"/>
        </w:rPr>
        <w:t>The Anatomy Act</w:t>
      </w:r>
      <w:r w:rsidRPr="004645B0">
        <w:rPr>
          <w:rFonts w:ascii="Palatino Linotype" w:hAnsi="Palatino Linotype"/>
          <w:sz w:val="24"/>
          <w:szCs w:val="24"/>
        </w:rPr>
        <w:t>: creates offences for unpermitted movement of bodies in the country, or removal of body parts and tissues without permission of the relevant Minister or the Director of Medical Services.</w:t>
      </w:r>
    </w:p>
    <w:sectPr w:rsidR="004645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D702E6" w14:textId="77777777" w:rsidR="00AB0E62" w:rsidRDefault="00AB0E62" w:rsidP="00F751B2">
      <w:pPr>
        <w:spacing w:after="0" w:line="240" w:lineRule="auto"/>
      </w:pPr>
      <w:r>
        <w:separator/>
      </w:r>
    </w:p>
  </w:endnote>
  <w:endnote w:type="continuationSeparator" w:id="0">
    <w:p w14:paraId="7083C291" w14:textId="77777777" w:rsidR="00AB0E62" w:rsidRDefault="00AB0E62" w:rsidP="00F751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467637" w14:textId="77777777" w:rsidR="00AB0E62" w:rsidRDefault="00AB0E62" w:rsidP="00F751B2">
      <w:pPr>
        <w:spacing w:after="0" w:line="240" w:lineRule="auto"/>
      </w:pPr>
      <w:r>
        <w:separator/>
      </w:r>
    </w:p>
  </w:footnote>
  <w:footnote w:type="continuationSeparator" w:id="0">
    <w:p w14:paraId="4DE945D8" w14:textId="77777777" w:rsidR="00AB0E62" w:rsidRDefault="00AB0E62" w:rsidP="00F751B2">
      <w:pPr>
        <w:spacing w:after="0" w:line="240" w:lineRule="auto"/>
      </w:pPr>
      <w:r>
        <w:continuationSeparator/>
      </w:r>
    </w:p>
  </w:footnote>
  <w:footnote w:id="1">
    <w:p w14:paraId="467FD88E" w14:textId="25ADA633" w:rsidR="00F751B2" w:rsidRPr="00F751B2" w:rsidRDefault="00F751B2">
      <w:pPr>
        <w:pStyle w:val="FootnoteText"/>
        <w:rPr>
          <w:lang w:val="en-US"/>
        </w:rPr>
      </w:pPr>
      <w:r>
        <w:rPr>
          <w:rStyle w:val="FootnoteReference"/>
        </w:rPr>
        <w:footnoteRef/>
      </w:r>
      <w:r>
        <w:t xml:space="preserve"> </w:t>
      </w:r>
      <w:r w:rsidRPr="00F751B2">
        <w:t>s 386(1) of the CPC.</w:t>
      </w:r>
    </w:p>
  </w:footnote>
  <w:footnote w:id="2">
    <w:p w14:paraId="2FE37EF9" w14:textId="77777777" w:rsidR="004074F3" w:rsidRPr="00F751B2" w:rsidRDefault="004074F3" w:rsidP="004074F3">
      <w:pPr>
        <w:pStyle w:val="FootnoteText"/>
        <w:rPr>
          <w:lang w:val="en-US"/>
        </w:rPr>
      </w:pPr>
      <w:r>
        <w:rPr>
          <w:rStyle w:val="FootnoteReference"/>
        </w:rPr>
        <w:footnoteRef/>
      </w:r>
      <w:r>
        <w:t xml:space="preserve"> </w:t>
      </w:r>
      <w:r w:rsidRPr="00F751B2">
        <w:t>s 386(2) of the CPC.</w:t>
      </w:r>
    </w:p>
  </w:footnote>
  <w:footnote w:id="3">
    <w:p w14:paraId="5077A09B" w14:textId="3CC8BCFD" w:rsidR="00F751B2" w:rsidRPr="00F751B2" w:rsidRDefault="00F751B2">
      <w:pPr>
        <w:pStyle w:val="FootnoteText"/>
        <w:rPr>
          <w:lang w:val="en-US"/>
        </w:rPr>
      </w:pPr>
      <w:r>
        <w:rPr>
          <w:rStyle w:val="FootnoteReference"/>
        </w:rPr>
        <w:footnoteRef/>
      </w:r>
      <w:r>
        <w:t xml:space="preserve"> Ibid</w:t>
      </w:r>
    </w:p>
  </w:footnote>
  <w:footnote w:id="4">
    <w:p w14:paraId="50BF8A3A" w14:textId="468DFBEF" w:rsidR="004074F3" w:rsidRPr="004074F3" w:rsidRDefault="004074F3">
      <w:pPr>
        <w:pStyle w:val="FootnoteText"/>
        <w:rPr>
          <w:lang w:val="en-US"/>
        </w:rPr>
      </w:pPr>
      <w:r>
        <w:rPr>
          <w:rStyle w:val="FootnoteReference"/>
        </w:rPr>
        <w:footnoteRef/>
      </w:r>
      <w:r>
        <w:t xml:space="preserve"> </w:t>
      </w:r>
      <w:r>
        <w:rPr>
          <w:lang w:val="en-US"/>
        </w:rPr>
        <w:t>S 118 A Evidence Act</w:t>
      </w:r>
      <w:r w:rsidR="0070291F">
        <w:rPr>
          <w:lang w:val="en-US"/>
        </w:rPr>
        <w:t xml:space="preserve"> </w:t>
      </w:r>
    </w:p>
  </w:footnote>
  <w:footnote w:id="5">
    <w:p w14:paraId="5653536B" w14:textId="74AF3934" w:rsidR="00F751B2" w:rsidRPr="00F751B2" w:rsidRDefault="00F751B2">
      <w:pPr>
        <w:pStyle w:val="FootnoteText"/>
        <w:rPr>
          <w:lang w:val="en-US"/>
        </w:rPr>
      </w:pPr>
      <w:r>
        <w:rPr>
          <w:rStyle w:val="FootnoteReference"/>
        </w:rPr>
        <w:footnoteRef/>
      </w:r>
      <w:r>
        <w:t xml:space="preserve"> S 387 (1)</w:t>
      </w:r>
    </w:p>
  </w:footnote>
  <w:footnote w:id="6">
    <w:p w14:paraId="6206DBCC" w14:textId="2544C7FB" w:rsidR="00F751B2" w:rsidRPr="00F751B2" w:rsidRDefault="00F751B2">
      <w:pPr>
        <w:pStyle w:val="FootnoteText"/>
        <w:rPr>
          <w:lang w:val="en-US"/>
        </w:rPr>
      </w:pPr>
      <w:r>
        <w:rPr>
          <w:rStyle w:val="FootnoteReference"/>
        </w:rPr>
        <w:footnoteRef/>
      </w:r>
      <w:r>
        <w:t xml:space="preserve"> S 387 (2)</w:t>
      </w:r>
    </w:p>
  </w:footnote>
  <w:footnote w:id="7">
    <w:p w14:paraId="4613FB7E" w14:textId="33DA47C9" w:rsidR="00F751B2" w:rsidRPr="00F751B2" w:rsidRDefault="00F751B2">
      <w:pPr>
        <w:pStyle w:val="FootnoteText"/>
        <w:rPr>
          <w:lang w:val="en-US"/>
        </w:rPr>
      </w:pPr>
      <w:r>
        <w:rPr>
          <w:rStyle w:val="FootnoteReference"/>
        </w:rPr>
        <w:footnoteRef/>
      </w:r>
      <w:r>
        <w:t xml:space="preserve"> S 387 (3)</w:t>
      </w:r>
    </w:p>
  </w:footnote>
  <w:footnote w:id="8">
    <w:p w14:paraId="7B3FFA64" w14:textId="30B06496" w:rsidR="00F751B2" w:rsidRPr="00F751B2" w:rsidRDefault="00F751B2">
      <w:pPr>
        <w:pStyle w:val="FootnoteText"/>
        <w:rPr>
          <w:lang w:val="en-US"/>
        </w:rPr>
      </w:pPr>
      <w:r>
        <w:rPr>
          <w:rStyle w:val="FootnoteReference"/>
        </w:rPr>
        <w:footnoteRef/>
      </w:r>
      <w:r>
        <w:t xml:space="preserve"> S 387 (4), (5)</w:t>
      </w:r>
    </w:p>
  </w:footnote>
  <w:footnote w:id="9">
    <w:p w14:paraId="0BD76EAE" w14:textId="659F3C71" w:rsidR="00803F9D" w:rsidRPr="00803F9D" w:rsidRDefault="00803F9D">
      <w:pPr>
        <w:pStyle w:val="FootnoteText"/>
        <w:rPr>
          <w:lang w:val="en-US"/>
        </w:rPr>
      </w:pPr>
      <w:r>
        <w:rPr>
          <w:rStyle w:val="FootnoteReference"/>
        </w:rPr>
        <w:footnoteRef/>
      </w:r>
      <w:r>
        <w:t xml:space="preserve"> </w:t>
      </w:r>
      <w:r>
        <w:rPr>
          <w:lang w:val="en-US"/>
        </w:rPr>
        <w:t>S 387 (6)</w:t>
      </w:r>
    </w:p>
  </w:footnote>
  <w:footnote w:id="10">
    <w:p w14:paraId="4043027D" w14:textId="722C086F" w:rsidR="00BC6913" w:rsidRPr="00BC6913" w:rsidRDefault="00BC6913">
      <w:pPr>
        <w:pStyle w:val="FootnoteText"/>
        <w:rPr>
          <w:lang w:val="en-US"/>
        </w:rPr>
      </w:pPr>
      <w:r>
        <w:rPr>
          <w:rStyle w:val="FootnoteReference"/>
        </w:rPr>
        <w:footnoteRef/>
      </w:r>
      <w:r>
        <w:t xml:space="preserve"> </w:t>
      </w:r>
      <w:r>
        <w:rPr>
          <w:lang w:val="en-US"/>
        </w:rPr>
        <w:t>S 388</w:t>
      </w:r>
    </w:p>
  </w:footnote>
  <w:footnote w:id="11">
    <w:p w14:paraId="77E17782" w14:textId="0A834BDC" w:rsidR="00BC6913" w:rsidRPr="00BC6913" w:rsidRDefault="00BC6913">
      <w:pPr>
        <w:pStyle w:val="FootnoteText"/>
        <w:rPr>
          <w:lang w:val="en-US"/>
        </w:rPr>
      </w:pPr>
      <w:r>
        <w:rPr>
          <w:rStyle w:val="FootnoteReference"/>
        </w:rPr>
        <w:footnoteRef/>
      </w:r>
      <w:r>
        <w:t xml:space="preserve"> </w:t>
      </w:r>
      <w:r>
        <w:rPr>
          <w:lang w:val="en-US"/>
        </w:rPr>
        <w:t>S 388 (1)</w:t>
      </w:r>
    </w:p>
  </w:footnote>
  <w:footnote w:id="12">
    <w:p w14:paraId="64E66F9B" w14:textId="382C7A43" w:rsidR="00BC6913" w:rsidRPr="00BC6913" w:rsidRDefault="00BC6913">
      <w:pPr>
        <w:pStyle w:val="FootnoteText"/>
        <w:rPr>
          <w:lang w:val="en-US"/>
        </w:rPr>
      </w:pPr>
      <w:r>
        <w:rPr>
          <w:rStyle w:val="FootnoteReference"/>
        </w:rPr>
        <w:footnoteRef/>
      </w:r>
      <w:r>
        <w:t xml:space="preserve"> </w:t>
      </w:r>
      <w:r>
        <w:rPr>
          <w:lang w:val="en-US"/>
        </w:rPr>
        <w:t>S 388 (2)</w:t>
      </w:r>
    </w:p>
  </w:footnote>
  <w:footnote w:id="13">
    <w:p w14:paraId="4C4096A7" w14:textId="0A989D1B" w:rsidR="00BC6913" w:rsidRPr="00BC6913" w:rsidRDefault="00BC6913">
      <w:pPr>
        <w:pStyle w:val="FootnoteText"/>
        <w:rPr>
          <w:lang w:val="en-US"/>
        </w:rPr>
      </w:pPr>
      <w:r>
        <w:rPr>
          <w:rStyle w:val="FootnoteReference"/>
        </w:rPr>
        <w:footnoteRef/>
      </w:r>
      <w:r>
        <w:t xml:space="preserve"> </w:t>
      </w:r>
      <w:r>
        <w:rPr>
          <w:lang w:val="en-US"/>
        </w:rPr>
        <w:t>S 388 (3)</w:t>
      </w:r>
    </w:p>
  </w:footnote>
  <w:footnote w:id="14">
    <w:p w14:paraId="0E37BF34" w14:textId="22ACF8E8" w:rsidR="00BC6913" w:rsidRPr="00BC6913" w:rsidRDefault="00BC6913">
      <w:pPr>
        <w:pStyle w:val="FootnoteText"/>
        <w:rPr>
          <w:lang w:val="en-US"/>
        </w:rPr>
      </w:pPr>
      <w:r>
        <w:rPr>
          <w:rStyle w:val="FootnoteReference"/>
        </w:rPr>
        <w:footnoteRef/>
      </w:r>
      <w:r>
        <w:t xml:space="preserve"> </w:t>
      </w:r>
      <w:r>
        <w:rPr>
          <w:lang w:val="en-US"/>
        </w:rPr>
        <w:t>S 388 (4)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222FE4"/>
    <w:multiLevelType w:val="hybridMultilevel"/>
    <w:tmpl w:val="D84A4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4E5FCC"/>
    <w:multiLevelType w:val="hybridMultilevel"/>
    <w:tmpl w:val="CFC445D4"/>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82632496">
    <w:abstractNumId w:val="1"/>
  </w:num>
  <w:num w:numId="2" w16cid:durableId="543519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699"/>
    <w:rsid w:val="00037CC8"/>
    <w:rsid w:val="000A7D4C"/>
    <w:rsid w:val="002B2F0B"/>
    <w:rsid w:val="004063E8"/>
    <w:rsid w:val="004074F3"/>
    <w:rsid w:val="004645B0"/>
    <w:rsid w:val="00524699"/>
    <w:rsid w:val="00580F7A"/>
    <w:rsid w:val="006012BE"/>
    <w:rsid w:val="00606B4F"/>
    <w:rsid w:val="00612856"/>
    <w:rsid w:val="0070291F"/>
    <w:rsid w:val="00725C31"/>
    <w:rsid w:val="008019D7"/>
    <w:rsid w:val="00803F9D"/>
    <w:rsid w:val="00923D15"/>
    <w:rsid w:val="009F42A3"/>
    <w:rsid w:val="009F5FA3"/>
    <w:rsid w:val="00A80535"/>
    <w:rsid w:val="00AB0E62"/>
    <w:rsid w:val="00AE4CC5"/>
    <w:rsid w:val="00BC6913"/>
    <w:rsid w:val="00C3621D"/>
    <w:rsid w:val="00C9119A"/>
    <w:rsid w:val="00CA1E6C"/>
    <w:rsid w:val="00D01921"/>
    <w:rsid w:val="00D03EEB"/>
    <w:rsid w:val="00D35806"/>
    <w:rsid w:val="00E2492A"/>
    <w:rsid w:val="00E31B08"/>
    <w:rsid w:val="00E85C65"/>
    <w:rsid w:val="00F07E8C"/>
    <w:rsid w:val="00F751B2"/>
    <w:rsid w:val="00FC009F"/>
    <w:rsid w:val="00FE51B7"/>
    <w:rsid w:val="00FF31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E988C"/>
  <w15:chartTrackingRefBased/>
  <w15:docId w15:val="{D7AE8D4B-01D2-4B27-8B9B-A22EDA44E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4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24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4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4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4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4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4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4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4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4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24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699"/>
    <w:rPr>
      <w:rFonts w:eastAsiaTheme="majorEastAsia" w:cstheme="majorBidi"/>
      <w:color w:val="272727" w:themeColor="text1" w:themeTint="D8"/>
    </w:rPr>
  </w:style>
  <w:style w:type="paragraph" w:styleId="Title">
    <w:name w:val="Title"/>
    <w:basedOn w:val="Normal"/>
    <w:next w:val="Normal"/>
    <w:link w:val="TitleChar"/>
    <w:uiPriority w:val="10"/>
    <w:qFormat/>
    <w:rsid w:val="00524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4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699"/>
    <w:pPr>
      <w:spacing w:before="160"/>
      <w:jc w:val="center"/>
    </w:pPr>
    <w:rPr>
      <w:i/>
      <w:iCs/>
      <w:color w:val="404040" w:themeColor="text1" w:themeTint="BF"/>
    </w:rPr>
  </w:style>
  <w:style w:type="character" w:customStyle="1" w:styleId="QuoteChar">
    <w:name w:val="Quote Char"/>
    <w:basedOn w:val="DefaultParagraphFont"/>
    <w:link w:val="Quote"/>
    <w:uiPriority w:val="29"/>
    <w:rsid w:val="00524699"/>
    <w:rPr>
      <w:i/>
      <w:iCs/>
      <w:color w:val="404040" w:themeColor="text1" w:themeTint="BF"/>
    </w:rPr>
  </w:style>
  <w:style w:type="paragraph" w:styleId="ListParagraph">
    <w:name w:val="List Paragraph"/>
    <w:basedOn w:val="Normal"/>
    <w:uiPriority w:val="34"/>
    <w:qFormat/>
    <w:rsid w:val="00524699"/>
    <w:pPr>
      <w:ind w:left="720"/>
      <w:contextualSpacing/>
    </w:pPr>
  </w:style>
  <w:style w:type="character" w:styleId="IntenseEmphasis">
    <w:name w:val="Intense Emphasis"/>
    <w:basedOn w:val="DefaultParagraphFont"/>
    <w:uiPriority w:val="21"/>
    <w:qFormat/>
    <w:rsid w:val="00524699"/>
    <w:rPr>
      <w:i/>
      <w:iCs/>
      <w:color w:val="0F4761" w:themeColor="accent1" w:themeShade="BF"/>
    </w:rPr>
  </w:style>
  <w:style w:type="paragraph" w:styleId="IntenseQuote">
    <w:name w:val="Intense Quote"/>
    <w:basedOn w:val="Normal"/>
    <w:next w:val="Normal"/>
    <w:link w:val="IntenseQuoteChar"/>
    <w:uiPriority w:val="30"/>
    <w:qFormat/>
    <w:rsid w:val="00524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699"/>
    <w:rPr>
      <w:i/>
      <w:iCs/>
      <w:color w:val="0F4761" w:themeColor="accent1" w:themeShade="BF"/>
    </w:rPr>
  </w:style>
  <w:style w:type="character" w:styleId="IntenseReference">
    <w:name w:val="Intense Reference"/>
    <w:basedOn w:val="DefaultParagraphFont"/>
    <w:uiPriority w:val="32"/>
    <w:qFormat/>
    <w:rsid w:val="00524699"/>
    <w:rPr>
      <w:b/>
      <w:bCs/>
      <w:smallCaps/>
      <w:color w:val="0F4761" w:themeColor="accent1" w:themeShade="BF"/>
      <w:spacing w:val="5"/>
    </w:rPr>
  </w:style>
  <w:style w:type="paragraph" w:styleId="FootnoteText">
    <w:name w:val="footnote text"/>
    <w:basedOn w:val="Normal"/>
    <w:link w:val="FootnoteTextChar"/>
    <w:uiPriority w:val="99"/>
    <w:semiHidden/>
    <w:unhideWhenUsed/>
    <w:rsid w:val="00F751B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51B2"/>
    <w:rPr>
      <w:sz w:val="20"/>
      <w:szCs w:val="20"/>
    </w:rPr>
  </w:style>
  <w:style w:type="character" w:styleId="FootnoteReference">
    <w:name w:val="footnote reference"/>
    <w:basedOn w:val="DefaultParagraphFont"/>
    <w:uiPriority w:val="99"/>
    <w:semiHidden/>
    <w:unhideWhenUsed/>
    <w:rsid w:val="00F751B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C537D9-C9F9-422F-9866-43505249F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768</TotalTime>
  <Pages>11</Pages>
  <Words>3326</Words>
  <Characters>18959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MBURO KENNEDY OTIENO</dc:creator>
  <cp:keywords/>
  <dc:description/>
  <cp:lastModifiedBy>MBURO KENNEDY OTIENO</cp:lastModifiedBy>
  <cp:revision>34</cp:revision>
  <dcterms:created xsi:type="dcterms:W3CDTF">2024-04-24T06:28:00Z</dcterms:created>
  <dcterms:modified xsi:type="dcterms:W3CDTF">2024-04-24T19:37:00Z</dcterms:modified>
</cp:coreProperties>
</file>