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416E4" w14:textId="77777777" w:rsidR="00A03E43" w:rsidRDefault="00A03E43">
      <w:pPr>
        <w:rPr>
          <w:rFonts w:ascii="Lucida Bright" w:hAnsi="Lucida Bright"/>
          <w:b/>
          <w:sz w:val="24"/>
          <w:szCs w:val="24"/>
          <w:u w:val="single"/>
          <w:lang w:val="en-US"/>
        </w:rPr>
      </w:pPr>
    </w:p>
    <w:p w14:paraId="350E7DC7" w14:textId="48198A86" w:rsidR="00BD3C06" w:rsidRDefault="00BD3C06">
      <w:pPr>
        <w:rPr>
          <w:rFonts w:ascii="Lucida Bright" w:hAnsi="Lucida Bright"/>
          <w:b/>
          <w:sz w:val="24"/>
          <w:szCs w:val="24"/>
          <w:u w:val="single"/>
          <w:lang w:val="en-US"/>
        </w:rPr>
      </w:pPr>
      <w:r w:rsidRPr="00BD3C06">
        <w:rPr>
          <w:rFonts w:ascii="Lucida Bright" w:hAnsi="Lucida Bright"/>
          <w:b/>
          <w:sz w:val="24"/>
          <w:szCs w:val="24"/>
          <w:u w:val="single"/>
          <w:lang w:val="en-US"/>
        </w:rPr>
        <w:t>JURISDICTION OF VARIOUS COURTS</w:t>
      </w:r>
    </w:p>
    <w:p w14:paraId="4B0C307D" w14:textId="34AA95D3" w:rsidR="00494A56" w:rsidRDefault="00494A56">
      <w:pPr>
        <w:rPr>
          <w:rFonts w:ascii="Lucida Bright" w:hAnsi="Lucida Bright"/>
          <w:b/>
          <w:sz w:val="24"/>
          <w:szCs w:val="24"/>
          <w:u w:val="single"/>
          <w:lang w:val="en-US"/>
        </w:rPr>
      </w:pPr>
      <w:r>
        <w:rPr>
          <w:rFonts w:ascii="Lucida Bright" w:hAnsi="Lucida Bright"/>
          <w:b/>
          <w:sz w:val="24"/>
          <w:szCs w:val="24"/>
          <w:u w:val="single"/>
          <w:lang w:val="en-US"/>
        </w:rPr>
        <w:t>Subject matter (</w:t>
      </w:r>
      <w:proofErr w:type="spellStart"/>
      <w:r w:rsidR="002319CB">
        <w:rPr>
          <w:rFonts w:ascii="Lucida Bright" w:hAnsi="Lucida Bright"/>
          <w:b/>
          <w:sz w:val="24"/>
          <w:szCs w:val="24"/>
          <w:u w:val="single"/>
          <w:lang w:val="en-US"/>
        </w:rPr>
        <w:t>ratione</w:t>
      </w:r>
      <w:proofErr w:type="spellEnd"/>
      <w:r w:rsidR="002319CB">
        <w:rPr>
          <w:rFonts w:ascii="Lucida Bright" w:hAnsi="Lucida Bright"/>
          <w:b/>
          <w:sz w:val="24"/>
          <w:szCs w:val="24"/>
          <w:u w:val="single"/>
          <w:lang w:val="en-US"/>
        </w:rPr>
        <w:t xml:space="preserve"> </w:t>
      </w:r>
      <w:proofErr w:type="spellStart"/>
      <w:r>
        <w:rPr>
          <w:rFonts w:ascii="Lucida Bright" w:hAnsi="Lucida Bright"/>
          <w:b/>
          <w:sz w:val="24"/>
          <w:szCs w:val="24"/>
          <w:u w:val="single"/>
          <w:lang w:val="en-US"/>
        </w:rPr>
        <w:t>materiae</w:t>
      </w:r>
      <w:proofErr w:type="spellEnd"/>
      <w:r>
        <w:rPr>
          <w:rFonts w:ascii="Lucida Bright" w:hAnsi="Lucida Bright"/>
          <w:b/>
          <w:sz w:val="24"/>
          <w:szCs w:val="24"/>
          <w:u w:val="single"/>
          <w:lang w:val="en-US"/>
        </w:rPr>
        <w:t>)</w:t>
      </w:r>
    </w:p>
    <w:p w14:paraId="5B90665A" w14:textId="5F0DBCE5" w:rsidR="00494A56" w:rsidRDefault="00494A56">
      <w:pPr>
        <w:rPr>
          <w:rFonts w:ascii="Lucida Bright" w:hAnsi="Lucida Bright"/>
          <w:b/>
          <w:sz w:val="24"/>
          <w:szCs w:val="24"/>
          <w:u w:val="single"/>
          <w:lang w:val="en-US"/>
        </w:rPr>
      </w:pPr>
      <w:r>
        <w:rPr>
          <w:rFonts w:ascii="Lucida Bright" w:hAnsi="Lucida Bright"/>
          <w:b/>
          <w:sz w:val="24"/>
          <w:szCs w:val="24"/>
          <w:u w:val="single"/>
          <w:lang w:val="en-US"/>
        </w:rPr>
        <w:t>Territorial (</w:t>
      </w:r>
      <w:proofErr w:type="spellStart"/>
      <w:r w:rsidR="002319CB">
        <w:rPr>
          <w:rFonts w:ascii="Lucida Bright" w:hAnsi="Lucida Bright"/>
          <w:b/>
          <w:sz w:val="24"/>
          <w:szCs w:val="24"/>
          <w:u w:val="single"/>
          <w:lang w:val="en-US"/>
        </w:rPr>
        <w:t>ratione</w:t>
      </w:r>
      <w:proofErr w:type="spellEnd"/>
      <w:r w:rsidR="002319CB">
        <w:rPr>
          <w:rFonts w:ascii="Lucida Bright" w:hAnsi="Lucida Bright"/>
          <w:b/>
          <w:sz w:val="24"/>
          <w:szCs w:val="24"/>
          <w:u w:val="single"/>
          <w:lang w:val="en-US"/>
        </w:rPr>
        <w:t xml:space="preserve"> </w:t>
      </w:r>
      <w:proofErr w:type="spellStart"/>
      <w:r>
        <w:rPr>
          <w:rFonts w:ascii="Lucida Bright" w:hAnsi="Lucida Bright"/>
          <w:b/>
          <w:sz w:val="24"/>
          <w:szCs w:val="24"/>
          <w:u w:val="single"/>
          <w:lang w:val="en-US"/>
        </w:rPr>
        <w:t>territoriae</w:t>
      </w:r>
      <w:proofErr w:type="spellEnd"/>
      <w:r>
        <w:rPr>
          <w:rFonts w:ascii="Lucida Bright" w:hAnsi="Lucida Bright"/>
          <w:b/>
          <w:sz w:val="24"/>
          <w:szCs w:val="24"/>
          <w:u w:val="single"/>
          <w:lang w:val="en-US"/>
        </w:rPr>
        <w:t>)</w:t>
      </w:r>
    </w:p>
    <w:p w14:paraId="467D2E03" w14:textId="0D6D00C6" w:rsidR="00494A56" w:rsidRDefault="00494A56">
      <w:pPr>
        <w:rPr>
          <w:rFonts w:ascii="Lucida Bright" w:hAnsi="Lucida Bright"/>
          <w:b/>
          <w:sz w:val="24"/>
          <w:szCs w:val="24"/>
          <w:u w:val="single"/>
          <w:lang w:val="en-US"/>
        </w:rPr>
      </w:pPr>
      <w:r>
        <w:rPr>
          <w:rFonts w:ascii="Lucida Bright" w:hAnsi="Lucida Bright"/>
          <w:b/>
          <w:sz w:val="24"/>
          <w:szCs w:val="24"/>
          <w:u w:val="single"/>
          <w:lang w:val="en-US"/>
        </w:rPr>
        <w:t xml:space="preserve">Pecuniary </w:t>
      </w:r>
    </w:p>
    <w:p w14:paraId="47CB2378" w14:textId="1010E16D" w:rsidR="00494A56" w:rsidRDefault="00494A56">
      <w:pPr>
        <w:rPr>
          <w:rFonts w:ascii="Lucida Bright" w:hAnsi="Lucida Bright"/>
          <w:b/>
          <w:sz w:val="24"/>
          <w:szCs w:val="24"/>
          <w:u w:val="single"/>
          <w:lang w:val="en-US"/>
        </w:rPr>
      </w:pPr>
      <w:r>
        <w:rPr>
          <w:rFonts w:ascii="Lucida Bright" w:hAnsi="Lucida Bright"/>
          <w:b/>
          <w:sz w:val="24"/>
          <w:szCs w:val="24"/>
          <w:u w:val="single"/>
          <w:lang w:val="en-US"/>
        </w:rPr>
        <w:t>Personal (</w:t>
      </w:r>
      <w:proofErr w:type="spellStart"/>
      <w:r w:rsidR="002319CB">
        <w:rPr>
          <w:rFonts w:ascii="Lucida Bright" w:hAnsi="Lucida Bright"/>
          <w:b/>
          <w:sz w:val="24"/>
          <w:szCs w:val="24"/>
          <w:u w:val="single"/>
          <w:lang w:val="en-US"/>
        </w:rPr>
        <w:t>ratione</w:t>
      </w:r>
      <w:proofErr w:type="spellEnd"/>
      <w:r w:rsidR="002319CB">
        <w:rPr>
          <w:rFonts w:ascii="Lucida Bright" w:hAnsi="Lucida Bright"/>
          <w:b/>
          <w:sz w:val="24"/>
          <w:szCs w:val="24"/>
          <w:u w:val="single"/>
          <w:lang w:val="en-US"/>
        </w:rPr>
        <w:t xml:space="preserve"> </w:t>
      </w:r>
      <w:r>
        <w:rPr>
          <w:rFonts w:ascii="Lucida Bright" w:hAnsi="Lucida Bright"/>
          <w:b/>
          <w:sz w:val="24"/>
          <w:szCs w:val="24"/>
          <w:u w:val="single"/>
          <w:lang w:val="en-US"/>
        </w:rPr>
        <w:t>personae)</w:t>
      </w:r>
    </w:p>
    <w:p w14:paraId="698F9C0F" w14:textId="2DF818FE" w:rsidR="00494A56" w:rsidRDefault="00494A56">
      <w:pPr>
        <w:rPr>
          <w:rFonts w:ascii="Lucida Bright" w:hAnsi="Lucida Bright"/>
          <w:b/>
          <w:sz w:val="24"/>
          <w:szCs w:val="24"/>
          <w:u w:val="single"/>
          <w:lang w:val="en-US"/>
        </w:rPr>
      </w:pPr>
      <w:r>
        <w:rPr>
          <w:rFonts w:ascii="Lucida Bright" w:hAnsi="Lucida Bright"/>
          <w:b/>
          <w:sz w:val="24"/>
          <w:szCs w:val="24"/>
          <w:u w:val="single"/>
          <w:lang w:val="en-US"/>
        </w:rPr>
        <w:t>Time (</w:t>
      </w:r>
      <w:proofErr w:type="spellStart"/>
      <w:r w:rsidR="002319CB">
        <w:rPr>
          <w:rFonts w:ascii="Lucida Bright" w:hAnsi="Lucida Bright"/>
          <w:b/>
          <w:sz w:val="24"/>
          <w:szCs w:val="24"/>
          <w:u w:val="single"/>
          <w:lang w:val="en-US"/>
        </w:rPr>
        <w:t>ratione</w:t>
      </w:r>
      <w:proofErr w:type="spellEnd"/>
      <w:r w:rsidR="002319CB">
        <w:rPr>
          <w:rFonts w:ascii="Lucida Bright" w:hAnsi="Lucida Bright"/>
          <w:b/>
          <w:sz w:val="24"/>
          <w:szCs w:val="24"/>
          <w:u w:val="single"/>
          <w:lang w:val="en-US"/>
        </w:rPr>
        <w:t xml:space="preserve"> </w:t>
      </w:r>
      <w:r>
        <w:rPr>
          <w:rFonts w:ascii="Lucida Bright" w:hAnsi="Lucida Bright"/>
          <w:b/>
          <w:sz w:val="24"/>
          <w:szCs w:val="24"/>
          <w:u w:val="single"/>
          <w:lang w:val="en-US"/>
        </w:rPr>
        <w:t>temp</w:t>
      </w:r>
      <w:r w:rsidR="002319CB">
        <w:rPr>
          <w:rFonts w:ascii="Lucida Bright" w:hAnsi="Lucida Bright"/>
          <w:b/>
          <w:sz w:val="24"/>
          <w:szCs w:val="24"/>
          <w:u w:val="single"/>
          <w:lang w:val="en-US"/>
        </w:rPr>
        <w:t>oris</w:t>
      </w:r>
      <w:r>
        <w:rPr>
          <w:rFonts w:ascii="Lucida Bright" w:hAnsi="Lucida Bright"/>
          <w:b/>
          <w:sz w:val="24"/>
          <w:szCs w:val="24"/>
          <w:u w:val="single"/>
          <w:lang w:val="en-US"/>
        </w:rPr>
        <w:t>)</w:t>
      </w:r>
    </w:p>
    <w:p w14:paraId="38D4E2A2" w14:textId="77777777" w:rsidR="00494A56" w:rsidRDefault="00494A56">
      <w:pPr>
        <w:rPr>
          <w:rFonts w:ascii="Lucida Bright" w:hAnsi="Lucida Bright"/>
          <w:b/>
          <w:sz w:val="24"/>
          <w:szCs w:val="24"/>
          <w:u w:val="single"/>
          <w:lang w:val="en-US"/>
        </w:rPr>
      </w:pPr>
    </w:p>
    <w:p w14:paraId="62F60360" w14:textId="6D6C4A5D" w:rsidR="00494A56" w:rsidRDefault="00494A56">
      <w:pPr>
        <w:rPr>
          <w:rFonts w:ascii="Lucida Bright" w:hAnsi="Lucida Bright"/>
          <w:b/>
          <w:sz w:val="24"/>
          <w:szCs w:val="24"/>
          <w:u w:val="single"/>
          <w:lang w:val="en-US"/>
        </w:rPr>
      </w:pPr>
      <w:r>
        <w:rPr>
          <w:rFonts w:ascii="Lucida Bright" w:hAnsi="Lucida Bright"/>
          <w:b/>
          <w:sz w:val="24"/>
          <w:szCs w:val="24"/>
          <w:u w:val="single"/>
          <w:lang w:val="en-US"/>
        </w:rPr>
        <w:t xml:space="preserve">Principles relating to the law of </w:t>
      </w:r>
      <w:r w:rsidR="009D5837">
        <w:rPr>
          <w:rFonts w:ascii="Lucida Bright" w:hAnsi="Lucida Bright"/>
          <w:b/>
          <w:sz w:val="24"/>
          <w:szCs w:val="24"/>
          <w:u w:val="single"/>
          <w:lang w:val="en-US"/>
        </w:rPr>
        <w:t>Jurisdiction.</w:t>
      </w:r>
    </w:p>
    <w:p w14:paraId="5656E45A" w14:textId="77777777" w:rsidR="00494A56" w:rsidRDefault="00494A56">
      <w:pPr>
        <w:rPr>
          <w:rFonts w:ascii="Lucida Bright" w:hAnsi="Lucida Bright"/>
          <w:b/>
          <w:sz w:val="24"/>
          <w:szCs w:val="24"/>
          <w:u w:val="single"/>
          <w:lang w:val="en-US"/>
        </w:rPr>
      </w:pPr>
    </w:p>
    <w:p w14:paraId="67C769AA" w14:textId="31C6C968" w:rsidR="00494A56" w:rsidRPr="00494A56" w:rsidRDefault="00494A56" w:rsidP="006B58A1">
      <w:pPr>
        <w:pStyle w:val="ListParagraph"/>
        <w:numPr>
          <w:ilvl w:val="0"/>
          <w:numId w:val="5"/>
        </w:numPr>
        <w:jc w:val="both"/>
        <w:rPr>
          <w:rFonts w:ascii="Lucida Bright" w:hAnsi="Lucida Bright"/>
          <w:b/>
          <w:sz w:val="24"/>
          <w:szCs w:val="24"/>
          <w:lang w:val="en-US"/>
        </w:rPr>
      </w:pPr>
      <w:r w:rsidRPr="00494A56">
        <w:rPr>
          <w:rFonts w:ascii="Lucida Bright" w:hAnsi="Lucida Bright"/>
          <w:bCs/>
          <w:sz w:val="24"/>
          <w:szCs w:val="24"/>
          <w:lang w:val="en-US"/>
        </w:rPr>
        <w:t xml:space="preserve">Jurisdiction is everything. Without it a court cannot make one more step. A court without jurisdiction downs its tools. </w:t>
      </w:r>
      <w:r w:rsidRPr="00494A56">
        <w:rPr>
          <w:rFonts w:ascii="Lucida Bright" w:hAnsi="Lucida Bright"/>
          <w:b/>
          <w:sz w:val="24"/>
          <w:szCs w:val="24"/>
          <w:lang w:val="en-US"/>
        </w:rPr>
        <w:t>See Owners of Motor Vessel Lillian “S”.</w:t>
      </w:r>
    </w:p>
    <w:p w14:paraId="76D9DE11" w14:textId="7759D1CF" w:rsidR="00494A56" w:rsidRPr="00494A56" w:rsidRDefault="00494A56" w:rsidP="006B58A1">
      <w:pPr>
        <w:pStyle w:val="ListParagraph"/>
        <w:numPr>
          <w:ilvl w:val="0"/>
          <w:numId w:val="5"/>
        </w:numPr>
        <w:jc w:val="both"/>
        <w:rPr>
          <w:rFonts w:ascii="Lucida Bright" w:hAnsi="Lucida Bright"/>
          <w:bCs/>
          <w:sz w:val="24"/>
          <w:szCs w:val="24"/>
          <w:lang w:val="en-US"/>
        </w:rPr>
      </w:pPr>
      <w:r>
        <w:rPr>
          <w:rFonts w:ascii="Lucida Bright" w:hAnsi="Lucida Bright"/>
          <w:bCs/>
          <w:sz w:val="24"/>
          <w:szCs w:val="24"/>
          <w:lang w:val="en-US"/>
        </w:rPr>
        <w:t xml:space="preserve">Jurisdiction is conferred by law or the Constitution, or both. A court cannot arrogate itself jurisdiction by judicial craft. The SCORK in </w:t>
      </w:r>
      <w:r w:rsidRPr="00494A56">
        <w:rPr>
          <w:rFonts w:ascii="Lucida Bright" w:hAnsi="Lucida Bright"/>
          <w:b/>
          <w:sz w:val="24"/>
          <w:szCs w:val="24"/>
          <w:lang w:val="en-US"/>
        </w:rPr>
        <w:t>Samuel Kamau Macharia</w:t>
      </w:r>
      <w:r>
        <w:rPr>
          <w:rFonts w:ascii="Lucida Bright" w:hAnsi="Lucida Bright"/>
          <w:b/>
          <w:sz w:val="24"/>
          <w:szCs w:val="24"/>
          <w:lang w:val="en-US"/>
        </w:rPr>
        <w:t xml:space="preserve"> case.</w:t>
      </w:r>
    </w:p>
    <w:p w14:paraId="74AD6221" w14:textId="17BB16AB" w:rsidR="00494A56" w:rsidRPr="00494A56" w:rsidRDefault="00F11B57" w:rsidP="00494A56">
      <w:pPr>
        <w:pStyle w:val="ListParagraph"/>
        <w:ind w:left="1080"/>
        <w:rPr>
          <w:rFonts w:ascii="Lucida Bright" w:hAnsi="Lucida Bright"/>
          <w:bCs/>
          <w:sz w:val="24"/>
          <w:szCs w:val="24"/>
          <w:lang w:val="en-US"/>
        </w:rPr>
      </w:pPr>
      <w:r>
        <w:rPr>
          <w:rFonts w:ascii="Lucida Bright" w:hAnsi="Lucida Bright"/>
          <w:bCs/>
          <w:sz w:val="24"/>
          <w:szCs w:val="24"/>
          <w:lang w:val="en-US"/>
        </w:rPr>
        <w:t xml:space="preserve"> </w:t>
      </w:r>
    </w:p>
    <w:p w14:paraId="07FC140D" w14:textId="77777777" w:rsidR="00B70A53" w:rsidRPr="00EF7C3A" w:rsidRDefault="00F5721A" w:rsidP="00EF7C3A">
      <w:pPr>
        <w:pStyle w:val="ListParagraph"/>
        <w:numPr>
          <w:ilvl w:val="0"/>
          <w:numId w:val="1"/>
        </w:numPr>
        <w:rPr>
          <w:rFonts w:ascii="Lucida Bright" w:hAnsi="Lucida Bright"/>
          <w:b/>
          <w:sz w:val="24"/>
          <w:szCs w:val="24"/>
          <w:u w:val="single"/>
          <w:lang w:val="en-US"/>
        </w:rPr>
      </w:pPr>
      <w:r w:rsidRPr="00EF7C3A">
        <w:rPr>
          <w:rFonts w:ascii="Lucida Bright" w:hAnsi="Lucida Bright"/>
          <w:b/>
          <w:sz w:val="24"/>
          <w:szCs w:val="24"/>
          <w:u w:val="single"/>
          <w:lang w:val="en-US"/>
        </w:rPr>
        <w:t>High Court</w:t>
      </w:r>
    </w:p>
    <w:p w14:paraId="6C99DCE5" w14:textId="77777777" w:rsidR="00F5721A" w:rsidRPr="00AA71DB" w:rsidRDefault="00F5721A">
      <w:pPr>
        <w:rPr>
          <w:rFonts w:ascii="Lucida Bright" w:hAnsi="Lucida Bright"/>
          <w:b/>
          <w:sz w:val="24"/>
          <w:szCs w:val="24"/>
          <w:lang w:val="en-US"/>
        </w:rPr>
      </w:pPr>
      <w:r w:rsidRPr="00AA71DB">
        <w:rPr>
          <w:rFonts w:ascii="Lucida Bright" w:hAnsi="Lucida Bright"/>
          <w:b/>
          <w:sz w:val="24"/>
          <w:szCs w:val="24"/>
          <w:lang w:val="en-US"/>
        </w:rPr>
        <w:t>Article 165(3)</w:t>
      </w:r>
      <w:r w:rsidR="00F71790">
        <w:rPr>
          <w:rFonts w:ascii="Lucida Bright" w:hAnsi="Lucida Bright"/>
          <w:b/>
          <w:sz w:val="24"/>
          <w:szCs w:val="24"/>
          <w:lang w:val="en-US"/>
        </w:rPr>
        <w:t>(a)</w:t>
      </w:r>
    </w:p>
    <w:p w14:paraId="65BC3F27" w14:textId="77E56D95" w:rsidR="00F5721A" w:rsidRPr="0018646B" w:rsidRDefault="00F5721A" w:rsidP="0018646B">
      <w:pPr>
        <w:pStyle w:val="ListParagraph"/>
        <w:numPr>
          <w:ilvl w:val="0"/>
          <w:numId w:val="6"/>
        </w:numPr>
        <w:rPr>
          <w:rFonts w:ascii="Lucida Bright" w:hAnsi="Lucida Bright"/>
          <w:b/>
          <w:sz w:val="24"/>
          <w:szCs w:val="24"/>
          <w:lang w:val="en-US"/>
        </w:rPr>
      </w:pPr>
      <w:r w:rsidRPr="0018646B">
        <w:rPr>
          <w:rFonts w:ascii="Lucida Bright" w:hAnsi="Lucida Bright"/>
          <w:b/>
          <w:sz w:val="24"/>
          <w:szCs w:val="24"/>
          <w:lang w:val="en-US"/>
        </w:rPr>
        <w:t>-original jurisdiction in all civil and criminal matters</w:t>
      </w:r>
    </w:p>
    <w:p w14:paraId="01CFAA71" w14:textId="77777777" w:rsidR="00AA71DB" w:rsidRPr="00AA71DB" w:rsidRDefault="00AA71DB" w:rsidP="00AA71DB">
      <w:pPr>
        <w:autoSpaceDE w:val="0"/>
        <w:autoSpaceDN w:val="0"/>
        <w:adjustRightInd w:val="0"/>
        <w:spacing w:after="0" w:line="240" w:lineRule="auto"/>
        <w:ind w:left="720"/>
        <w:jc w:val="both"/>
        <w:rPr>
          <w:rFonts w:ascii="Lucida Bright" w:hAnsi="Lucida Bright" w:cs="Bembo"/>
          <w:sz w:val="24"/>
          <w:szCs w:val="24"/>
        </w:rPr>
      </w:pPr>
      <w:r w:rsidRPr="00AA71DB">
        <w:rPr>
          <w:rFonts w:ascii="Lucida Bright" w:hAnsi="Lucida Bright" w:cs="Bembo"/>
          <w:sz w:val="24"/>
          <w:szCs w:val="24"/>
        </w:rPr>
        <w:t xml:space="preserve">The Court of Appeal has in </w:t>
      </w:r>
      <w:r w:rsidRPr="00AA71DB">
        <w:rPr>
          <w:rFonts w:ascii="Lucida Bright" w:hAnsi="Lucida Bright" w:cs="Bembo"/>
          <w:b/>
          <w:sz w:val="24"/>
          <w:szCs w:val="24"/>
        </w:rPr>
        <w:t xml:space="preserve">the </w:t>
      </w:r>
      <w:r w:rsidRPr="00AA71DB">
        <w:rPr>
          <w:rFonts w:ascii="Lucida Bright" w:hAnsi="Lucida Bright" w:cs="Bembo-Italic"/>
          <w:b/>
          <w:i/>
          <w:iCs/>
          <w:sz w:val="24"/>
          <w:szCs w:val="24"/>
        </w:rPr>
        <w:t>Delamere Case</w:t>
      </w:r>
      <w:r w:rsidRPr="00AA71DB">
        <w:rPr>
          <w:rFonts w:ascii="Lucida Bright" w:hAnsi="Lucida Bright" w:cs="Bembo"/>
          <w:sz w:val="24"/>
          <w:szCs w:val="24"/>
        </w:rPr>
        <w:t xml:space="preserve"> expressed its</w:t>
      </w:r>
      <w:r>
        <w:rPr>
          <w:rFonts w:ascii="Lucida Bright" w:hAnsi="Lucida Bright" w:cs="Bembo"/>
          <w:sz w:val="24"/>
          <w:szCs w:val="24"/>
        </w:rPr>
        <w:t xml:space="preserve"> </w:t>
      </w:r>
      <w:r w:rsidRPr="00AA71DB">
        <w:rPr>
          <w:rFonts w:ascii="Lucida Bright" w:hAnsi="Lucida Bright" w:cs="Bembo"/>
          <w:sz w:val="24"/>
          <w:szCs w:val="24"/>
        </w:rPr>
        <w:t xml:space="preserve">understanding of the High Court’s unlimited original jurisdiction in the </w:t>
      </w:r>
      <w:proofErr w:type="gramStart"/>
      <w:r w:rsidRPr="00AA71DB">
        <w:rPr>
          <w:rFonts w:ascii="Lucida Bright" w:hAnsi="Lucida Bright" w:cs="Bembo"/>
          <w:sz w:val="24"/>
          <w:szCs w:val="24"/>
        </w:rPr>
        <w:t>following</w:t>
      </w:r>
      <w:proofErr w:type="gramEnd"/>
    </w:p>
    <w:p w14:paraId="16CA5A6A" w14:textId="77777777" w:rsidR="00AA71DB" w:rsidRPr="00AA71DB" w:rsidRDefault="00AA71DB" w:rsidP="00AA71DB">
      <w:pPr>
        <w:autoSpaceDE w:val="0"/>
        <w:autoSpaceDN w:val="0"/>
        <w:adjustRightInd w:val="0"/>
        <w:spacing w:after="0" w:line="240" w:lineRule="auto"/>
        <w:ind w:left="720"/>
        <w:jc w:val="both"/>
        <w:rPr>
          <w:rFonts w:ascii="Lucida Bright" w:hAnsi="Lucida Bright" w:cs="Bembo"/>
          <w:sz w:val="24"/>
          <w:szCs w:val="24"/>
        </w:rPr>
      </w:pPr>
      <w:r w:rsidRPr="00AA71DB">
        <w:rPr>
          <w:rFonts w:ascii="Lucida Bright" w:hAnsi="Lucida Bright" w:cs="Bembo"/>
          <w:sz w:val="24"/>
          <w:szCs w:val="24"/>
        </w:rPr>
        <w:t>terms:</w:t>
      </w:r>
    </w:p>
    <w:p w14:paraId="6BFB522C" w14:textId="72F6BB10" w:rsidR="00AA71DB" w:rsidRPr="00AA71DB" w:rsidRDefault="00AA71DB" w:rsidP="00AA71DB">
      <w:pPr>
        <w:autoSpaceDE w:val="0"/>
        <w:autoSpaceDN w:val="0"/>
        <w:adjustRightInd w:val="0"/>
        <w:spacing w:after="0" w:line="240" w:lineRule="auto"/>
        <w:ind w:left="1440"/>
        <w:jc w:val="both"/>
        <w:rPr>
          <w:rFonts w:ascii="Lucida Bright" w:hAnsi="Lucida Bright" w:cs="Bembo"/>
          <w:b/>
          <w:i/>
          <w:sz w:val="24"/>
          <w:szCs w:val="24"/>
        </w:rPr>
      </w:pPr>
      <w:r w:rsidRPr="00AA71DB">
        <w:rPr>
          <w:rFonts w:ascii="Lucida Bright" w:hAnsi="Lucida Bright" w:cs="Bembo"/>
          <w:b/>
          <w:i/>
          <w:sz w:val="24"/>
          <w:szCs w:val="24"/>
        </w:rPr>
        <w:t xml:space="preserve">The High Court, on the other hand can hear </w:t>
      </w:r>
      <w:r w:rsidRPr="0016796E">
        <w:rPr>
          <w:rFonts w:ascii="Lucida Bright" w:hAnsi="Lucida Bright" w:cs="Bembo"/>
          <w:b/>
          <w:i/>
          <w:sz w:val="24"/>
          <w:szCs w:val="24"/>
          <w:u w:val="single"/>
        </w:rPr>
        <w:t>all matters without regard to territory or the subject matter in dispute</w:t>
      </w:r>
      <w:r w:rsidRPr="00AA71DB">
        <w:rPr>
          <w:rFonts w:ascii="Lucida Bright" w:hAnsi="Lucida Bright" w:cs="Bembo"/>
          <w:b/>
          <w:i/>
          <w:sz w:val="24"/>
          <w:szCs w:val="24"/>
        </w:rPr>
        <w:t xml:space="preserve">. </w:t>
      </w:r>
      <w:r w:rsidRPr="0016796E">
        <w:rPr>
          <w:rFonts w:ascii="Lucida Bright" w:hAnsi="Lucida Bright" w:cs="Bembo"/>
          <w:b/>
          <w:i/>
          <w:sz w:val="24"/>
          <w:szCs w:val="24"/>
          <w:u w:val="single"/>
        </w:rPr>
        <w:t>In criminal matters, it has jurisdiction to try the pettiest of offenders to the murderer</w:t>
      </w:r>
      <w:r w:rsidRPr="00AA71DB">
        <w:rPr>
          <w:rFonts w:ascii="Lucida Bright" w:hAnsi="Lucida Bright" w:cs="Bembo"/>
          <w:b/>
          <w:i/>
          <w:sz w:val="24"/>
          <w:szCs w:val="24"/>
        </w:rPr>
        <w:t xml:space="preserve">. Likewise, in civil matters it has the jurisdiction to try a claim for the meanest amount without regard to the origin of the claim. </w:t>
      </w:r>
      <w:proofErr w:type="gramStart"/>
      <w:r w:rsidRPr="00105D54">
        <w:rPr>
          <w:rFonts w:ascii="Lucida Bright" w:hAnsi="Lucida Bright" w:cs="Bembo"/>
          <w:b/>
          <w:i/>
          <w:sz w:val="24"/>
          <w:szCs w:val="24"/>
          <w:u w:val="single"/>
        </w:rPr>
        <w:t>Of course</w:t>
      </w:r>
      <w:proofErr w:type="gramEnd"/>
      <w:r w:rsidRPr="00105D54">
        <w:rPr>
          <w:rFonts w:ascii="Lucida Bright" w:hAnsi="Lucida Bright" w:cs="Bembo"/>
          <w:b/>
          <w:i/>
          <w:sz w:val="24"/>
          <w:szCs w:val="24"/>
          <w:u w:val="single"/>
        </w:rPr>
        <w:t xml:space="preserve"> it does not normally do so; it would be overwhelmed by the sheer volume of work. But it has the jurisdiction to do so. Th</w:t>
      </w:r>
      <w:r w:rsidRPr="00AA71DB">
        <w:rPr>
          <w:rFonts w:ascii="Lucida Bright" w:hAnsi="Lucida Bright" w:cs="Bembo"/>
          <w:b/>
          <w:i/>
          <w:sz w:val="24"/>
          <w:szCs w:val="24"/>
        </w:rPr>
        <w:t>at is our understanding of the phrase: ‘...</w:t>
      </w:r>
    </w:p>
    <w:p w14:paraId="238C65A3" w14:textId="77777777" w:rsidR="00AA71DB" w:rsidRPr="00AA71DB" w:rsidRDefault="00AA71DB" w:rsidP="00AA71DB">
      <w:pPr>
        <w:ind w:left="1440"/>
        <w:jc w:val="both"/>
        <w:rPr>
          <w:rFonts w:ascii="Lucida Bright" w:hAnsi="Lucida Bright"/>
          <w:sz w:val="24"/>
          <w:szCs w:val="24"/>
          <w:lang w:val="en-US"/>
        </w:rPr>
      </w:pPr>
      <w:r w:rsidRPr="00AA71DB">
        <w:rPr>
          <w:rFonts w:ascii="Lucida Bright" w:hAnsi="Lucida Bright" w:cs="Bembo"/>
          <w:b/>
          <w:i/>
          <w:sz w:val="24"/>
          <w:szCs w:val="24"/>
        </w:rPr>
        <w:t>unlimited original jurisdiction in civil or criminal matters...</w:t>
      </w:r>
      <w:r w:rsidRPr="00AA71DB">
        <w:rPr>
          <w:rFonts w:ascii="Lucida Bright" w:hAnsi="Lucida Bright" w:cs="Bembo"/>
          <w:sz w:val="24"/>
          <w:szCs w:val="24"/>
        </w:rPr>
        <w:t>’</w:t>
      </w:r>
    </w:p>
    <w:p w14:paraId="5C23D73C" w14:textId="77777777" w:rsidR="00AA71DB" w:rsidRDefault="00AA71DB">
      <w:pPr>
        <w:rPr>
          <w:rFonts w:ascii="Lucida Bright" w:hAnsi="Lucida Bright"/>
          <w:sz w:val="24"/>
          <w:szCs w:val="24"/>
          <w:lang w:val="en-US"/>
        </w:rPr>
      </w:pPr>
    </w:p>
    <w:p w14:paraId="6604FB67" w14:textId="402AAB23" w:rsidR="00F5721A" w:rsidRDefault="0018646B">
      <w:pPr>
        <w:rPr>
          <w:rFonts w:ascii="Lucida Bright" w:hAnsi="Lucida Bright"/>
          <w:sz w:val="24"/>
          <w:szCs w:val="24"/>
          <w:lang w:val="en-US"/>
        </w:rPr>
      </w:pPr>
      <w:r>
        <w:rPr>
          <w:rFonts w:ascii="Lucida Bright" w:hAnsi="Lucida Bright"/>
          <w:sz w:val="24"/>
          <w:szCs w:val="24"/>
          <w:lang w:val="en-US"/>
        </w:rPr>
        <w:t>ii.</w:t>
      </w:r>
      <w:r>
        <w:rPr>
          <w:rFonts w:ascii="Lucida Bright" w:hAnsi="Lucida Bright"/>
          <w:sz w:val="24"/>
          <w:szCs w:val="24"/>
          <w:lang w:val="en-US"/>
        </w:rPr>
        <w:tab/>
      </w:r>
      <w:r w:rsidR="00F5721A">
        <w:rPr>
          <w:rFonts w:ascii="Lucida Bright" w:hAnsi="Lucida Bright"/>
          <w:sz w:val="24"/>
          <w:szCs w:val="24"/>
          <w:lang w:val="en-US"/>
        </w:rPr>
        <w:t>-enforcement of fundamental rights</w:t>
      </w:r>
      <w:r w:rsidR="00F71790">
        <w:rPr>
          <w:rFonts w:ascii="Lucida Bright" w:hAnsi="Lucida Bright"/>
          <w:sz w:val="24"/>
          <w:szCs w:val="24"/>
          <w:lang w:val="en-US"/>
        </w:rPr>
        <w:t>: article 165(3)(b) and Article 23</w:t>
      </w:r>
    </w:p>
    <w:p w14:paraId="0B5DD959" w14:textId="77777777" w:rsidR="0018646B" w:rsidRDefault="0018646B" w:rsidP="0018646B">
      <w:pPr>
        <w:rPr>
          <w:rFonts w:ascii="Lucida Bright" w:hAnsi="Lucida Bright"/>
          <w:sz w:val="24"/>
          <w:szCs w:val="24"/>
          <w:lang w:val="en-US"/>
        </w:rPr>
      </w:pPr>
      <w:r>
        <w:rPr>
          <w:rFonts w:ascii="Lucida Bright" w:hAnsi="Lucida Bright"/>
          <w:sz w:val="24"/>
          <w:szCs w:val="24"/>
          <w:lang w:val="en-US"/>
        </w:rPr>
        <w:t>iii.</w:t>
      </w:r>
      <w:r>
        <w:rPr>
          <w:rFonts w:ascii="Lucida Bright" w:hAnsi="Lucida Bright"/>
          <w:sz w:val="24"/>
          <w:szCs w:val="24"/>
          <w:lang w:val="en-US"/>
        </w:rPr>
        <w:tab/>
      </w:r>
      <w:r w:rsidR="00F5721A">
        <w:rPr>
          <w:rFonts w:ascii="Lucida Bright" w:hAnsi="Lucida Bright"/>
          <w:sz w:val="24"/>
          <w:szCs w:val="24"/>
          <w:lang w:val="en-US"/>
        </w:rPr>
        <w:t>-appellate jurisdiction</w:t>
      </w:r>
      <w:r w:rsidR="00F71790">
        <w:rPr>
          <w:rFonts w:ascii="Lucida Bright" w:hAnsi="Lucida Bright"/>
          <w:sz w:val="24"/>
          <w:szCs w:val="24"/>
          <w:lang w:val="en-US"/>
        </w:rPr>
        <w:t>: article 165(3)(e)</w:t>
      </w:r>
    </w:p>
    <w:p w14:paraId="33A4CB10" w14:textId="44A1DB71" w:rsidR="00A43C04" w:rsidRPr="009E359F" w:rsidRDefault="00A43C04" w:rsidP="009E359F">
      <w:pPr>
        <w:pStyle w:val="ListParagraph"/>
        <w:numPr>
          <w:ilvl w:val="0"/>
          <w:numId w:val="7"/>
        </w:numPr>
        <w:rPr>
          <w:rFonts w:ascii="Lucida Bright" w:hAnsi="Lucida Bright"/>
          <w:sz w:val="24"/>
          <w:szCs w:val="24"/>
          <w:lang w:val="en-US"/>
        </w:rPr>
      </w:pPr>
      <w:r w:rsidRPr="009E359F">
        <w:rPr>
          <w:rFonts w:ascii="Lucida Bright" w:hAnsi="Lucida Bright"/>
          <w:sz w:val="24"/>
          <w:szCs w:val="24"/>
          <w:lang w:val="en-US"/>
        </w:rPr>
        <w:lastRenderedPageBreak/>
        <w:t xml:space="preserve">-Supervisory jurisdiction under </w:t>
      </w:r>
      <w:r w:rsidR="003A1781" w:rsidRPr="009E359F">
        <w:rPr>
          <w:rFonts w:ascii="Lucida Bright" w:hAnsi="Lucida Bright"/>
          <w:sz w:val="24"/>
          <w:szCs w:val="24"/>
          <w:lang w:val="en-US"/>
        </w:rPr>
        <w:t>article 165 (6) and (7)</w:t>
      </w:r>
      <w:r w:rsidR="004807AC" w:rsidRPr="009E359F">
        <w:rPr>
          <w:rFonts w:ascii="Lucida Bright" w:hAnsi="Lucida Bright"/>
          <w:sz w:val="24"/>
          <w:szCs w:val="24"/>
          <w:lang w:val="en-US"/>
        </w:rPr>
        <w:t xml:space="preserve"> through </w:t>
      </w:r>
      <w:r w:rsidR="004807AC" w:rsidRPr="009E359F">
        <w:rPr>
          <w:rFonts w:ascii="Lucida Bright" w:hAnsi="Lucida Bright"/>
          <w:b/>
          <w:bCs/>
          <w:sz w:val="24"/>
          <w:szCs w:val="24"/>
          <w:lang w:val="en-US"/>
        </w:rPr>
        <w:t>Judicial Review</w:t>
      </w:r>
      <w:r w:rsidR="004807AC" w:rsidRPr="009E359F">
        <w:rPr>
          <w:rFonts w:ascii="Lucida Bright" w:hAnsi="Lucida Bright"/>
          <w:sz w:val="24"/>
          <w:szCs w:val="24"/>
          <w:lang w:val="en-US"/>
        </w:rPr>
        <w:t>. See two cases:</w:t>
      </w:r>
    </w:p>
    <w:p w14:paraId="7CE5245A" w14:textId="159F156F" w:rsidR="001456D8" w:rsidRDefault="001456D8" w:rsidP="0018646B">
      <w:pPr>
        <w:jc w:val="both"/>
        <w:rPr>
          <w:rFonts w:ascii="Lucida Bright" w:hAnsi="Lucida Bright"/>
          <w:b/>
          <w:bCs/>
          <w:sz w:val="24"/>
          <w:szCs w:val="24"/>
          <w:lang w:val="en-US"/>
        </w:rPr>
      </w:pPr>
      <w:proofErr w:type="spellStart"/>
      <w:r>
        <w:rPr>
          <w:rFonts w:ascii="Lucida Bright" w:hAnsi="Lucida Bright"/>
          <w:b/>
          <w:bCs/>
          <w:sz w:val="24"/>
          <w:szCs w:val="24"/>
          <w:lang w:val="en-US"/>
        </w:rPr>
        <w:t>Saisi</w:t>
      </w:r>
      <w:proofErr w:type="spellEnd"/>
      <w:r>
        <w:rPr>
          <w:rFonts w:ascii="Lucida Bright" w:hAnsi="Lucida Bright"/>
          <w:b/>
          <w:bCs/>
          <w:sz w:val="24"/>
          <w:szCs w:val="24"/>
          <w:lang w:val="en-US"/>
        </w:rPr>
        <w:t xml:space="preserve"> case</w:t>
      </w:r>
      <w:r w:rsidR="0018646B">
        <w:rPr>
          <w:rFonts w:ascii="Lucida Bright" w:hAnsi="Lucida Bright"/>
          <w:b/>
          <w:bCs/>
          <w:sz w:val="24"/>
          <w:szCs w:val="24"/>
          <w:lang w:val="en-US"/>
        </w:rPr>
        <w:t xml:space="preserve"> at page 75 &amp; 76</w:t>
      </w:r>
      <w:r>
        <w:rPr>
          <w:rFonts w:ascii="Lucida Bright" w:hAnsi="Lucida Bright"/>
          <w:b/>
          <w:bCs/>
          <w:sz w:val="24"/>
          <w:szCs w:val="24"/>
          <w:lang w:val="en-US"/>
        </w:rPr>
        <w:t>:</w:t>
      </w:r>
      <w:r w:rsidR="009563B2">
        <w:rPr>
          <w:rFonts w:ascii="Lucida Bright" w:hAnsi="Lucida Bright"/>
          <w:b/>
          <w:bCs/>
          <w:sz w:val="24"/>
          <w:szCs w:val="24"/>
          <w:lang w:val="en-US"/>
        </w:rPr>
        <w:t xml:space="preserve"> </w:t>
      </w:r>
      <w:r w:rsidR="009563B2" w:rsidRPr="0018646B">
        <w:rPr>
          <w:rFonts w:ascii="Lucida Bright" w:hAnsi="Lucida Bright"/>
          <w:sz w:val="24"/>
          <w:szCs w:val="24"/>
          <w:lang w:val="en-US"/>
        </w:rPr>
        <w:t xml:space="preserve">SCORK held that merit review should be limited to uncontroverted evidence. </w:t>
      </w:r>
      <w:r w:rsidR="00217EA2" w:rsidRPr="0018646B">
        <w:rPr>
          <w:rFonts w:ascii="Lucida Bright" w:hAnsi="Lucida Bright"/>
          <w:sz w:val="24"/>
          <w:szCs w:val="24"/>
          <w:lang w:val="en-US"/>
        </w:rPr>
        <w:t xml:space="preserve">That the controverted evidence is best addressed by the administrative body or tribunal. </w:t>
      </w:r>
      <w:r w:rsidR="0018646B" w:rsidRPr="0018646B">
        <w:rPr>
          <w:rFonts w:ascii="Lucida Bright" w:hAnsi="Lucida Bright"/>
          <w:sz w:val="24"/>
          <w:szCs w:val="24"/>
          <w:lang w:val="en-US"/>
        </w:rPr>
        <w:t>That JR was never to be transformed into a full-fledged merit review.</w:t>
      </w:r>
    </w:p>
    <w:p w14:paraId="60C1FCAF" w14:textId="1402B977" w:rsidR="001456D8" w:rsidRDefault="00926881" w:rsidP="0018646B">
      <w:pPr>
        <w:jc w:val="both"/>
        <w:rPr>
          <w:rFonts w:ascii="Lucida Bright" w:hAnsi="Lucida Bright"/>
          <w:sz w:val="24"/>
          <w:szCs w:val="24"/>
          <w:lang w:val="en-US"/>
        </w:rPr>
      </w:pPr>
      <w:r w:rsidRPr="00B52AE4">
        <w:rPr>
          <w:rFonts w:ascii="Lucida Bright" w:hAnsi="Lucida Bright"/>
          <w:b/>
          <w:bCs/>
          <w:sz w:val="24"/>
          <w:szCs w:val="24"/>
          <w:lang w:val="en-US"/>
        </w:rPr>
        <w:t xml:space="preserve">Edwin </w:t>
      </w:r>
      <w:proofErr w:type="spellStart"/>
      <w:r w:rsidRPr="00B52AE4">
        <w:rPr>
          <w:rFonts w:ascii="Lucida Bright" w:hAnsi="Lucida Bright"/>
          <w:b/>
          <w:bCs/>
          <w:sz w:val="24"/>
          <w:szCs w:val="24"/>
          <w:lang w:val="en-US"/>
        </w:rPr>
        <w:t>Dande</w:t>
      </w:r>
      <w:proofErr w:type="spellEnd"/>
      <w:r w:rsidRPr="00B52AE4">
        <w:rPr>
          <w:rFonts w:ascii="Lucida Bright" w:hAnsi="Lucida Bright"/>
          <w:b/>
          <w:bCs/>
          <w:sz w:val="24"/>
          <w:szCs w:val="24"/>
          <w:lang w:val="en-US"/>
        </w:rPr>
        <w:t xml:space="preserve"> decision</w:t>
      </w:r>
      <w:r w:rsidR="00B52AE4">
        <w:rPr>
          <w:rFonts w:ascii="Lucida Bright" w:hAnsi="Lucida Bright"/>
          <w:b/>
          <w:bCs/>
          <w:sz w:val="24"/>
          <w:szCs w:val="24"/>
          <w:lang w:val="en-US"/>
        </w:rPr>
        <w:t xml:space="preserve"> at para 85 and 87</w:t>
      </w:r>
      <w:r>
        <w:rPr>
          <w:rFonts w:ascii="Lucida Bright" w:hAnsi="Lucida Bright"/>
          <w:sz w:val="24"/>
          <w:szCs w:val="24"/>
          <w:lang w:val="en-US"/>
        </w:rPr>
        <w:t>: court to carry out merit review where constitutional</w:t>
      </w:r>
      <w:r w:rsidR="00B52AE4">
        <w:rPr>
          <w:rFonts w:ascii="Lucida Bright" w:hAnsi="Lucida Bright"/>
          <w:sz w:val="24"/>
          <w:szCs w:val="24"/>
          <w:lang w:val="en-US"/>
        </w:rPr>
        <w:t xml:space="preserve"> or fundamental rights</w:t>
      </w:r>
      <w:r>
        <w:rPr>
          <w:rFonts w:ascii="Lucida Bright" w:hAnsi="Lucida Bright"/>
          <w:sz w:val="24"/>
          <w:szCs w:val="24"/>
          <w:lang w:val="en-US"/>
        </w:rPr>
        <w:t xml:space="preserve"> issues are raised. </w:t>
      </w:r>
      <w:r w:rsidR="00B52AE4">
        <w:rPr>
          <w:rFonts w:ascii="Lucida Bright" w:hAnsi="Lucida Bright"/>
          <w:sz w:val="24"/>
          <w:szCs w:val="24"/>
          <w:lang w:val="en-US"/>
        </w:rPr>
        <w:t>However, if a party files under Order 53 and raises no constitutional issue is raised, there should be no merit review</w:t>
      </w:r>
      <w:r w:rsidR="008D556A">
        <w:rPr>
          <w:rFonts w:ascii="Lucida Bright" w:hAnsi="Lucida Bright"/>
          <w:sz w:val="24"/>
          <w:szCs w:val="24"/>
          <w:lang w:val="en-US"/>
        </w:rPr>
        <w:t>, but review of procedure</w:t>
      </w:r>
      <w:r w:rsidR="00B52AE4">
        <w:rPr>
          <w:rFonts w:ascii="Lucida Bright" w:hAnsi="Lucida Bright"/>
          <w:sz w:val="24"/>
          <w:szCs w:val="24"/>
          <w:lang w:val="en-US"/>
        </w:rPr>
        <w:t>.</w:t>
      </w:r>
      <w:r w:rsidR="00B95FC2">
        <w:rPr>
          <w:rFonts w:ascii="Lucida Bright" w:hAnsi="Lucida Bright"/>
          <w:sz w:val="24"/>
          <w:szCs w:val="24"/>
          <w:lang w:val="en-US"/>
        </w:rPr>
        <w:t xml:space="preserve"> A court cannot </w:t>
      </w:r>
      <w:r w:rsidR="00391882">
        <w:rPr>
          <w:rFonts w:ascii="Lucida Bright" w:hAnsi="Lucida Bright"/>
          <w:sz w:val="24"/>
          <w:szCs w:val="24"/>
          <w:lang w:val="en-US"/>
        </w:rPr>
        <w:t xml:space="preserve">issue JR orders under the Constitution if it limits itself to the common law approach under Order 53. </w:t>
      </w:r>
      <w:r w:rsidR="001456D8">
        <w:rPr>
          <w:rFonts w:ascii="Lucida Bright" w:hAnsi="Lucida Bright"/>
          <w:sz w:val="24"/>
          <w:szCs w:val="24"/>
          <w:lang w:val="en-US"/>
        </w:rPr>
        <w:t>The dual approach to be determined on the basis of pleadings.</w:t>
      </w:r>
      <w:r w:rsidR="001506CF">
        <w:rPr>
          <w:rFonts w:ascii="Lucida Bright" w:hAnsi="Lucida Bright"/>
          <w:sz w:val="24"/>
          <w:szCs w:val="24"/>
          <w:lang w:val="en-US"/>
        </w:rPr>
        <w:t xml:space="preserve"> JR proceedings brought under th</w:t>
      </w:r>
      <w:r w:rsidR="00934A01">
        <w:rPr>
          <w:rFonts w:ascii="Lucida Bright" w:hAnsi="Lucida Bright"/>
          <w:sz w:val="24"/>
          <w:szCs w:val="24"/>
          <w:lang w:val="en-US"/>
        </w:rPr>
        <w:t>e</w:t>
      </w:r>
      <w:r w:rsidR="001506CF">
        <w:rPr>
          <w:rFonts w:ascii="Lucida Bright" w:hAnsi="Lucida Bright"/>
          <w:sz w:val="24"/>
          <w:szCs w:val="24"/>
          <w:lang w:val="en-US"/>
        </w:rPr>
        <w:t xml:space="preserve"> Constitution must examine merits.</w:t>
      </w:r>
    </w:p>
    <w:p w14:paraId="6CB6897F" w14:textId="2D1F5AF3" w:rsidR="004807AC" w:rsidRDefault="004807AC">
      <w:pPr>
        <w:rPr>
          <w:rFonts w:ascii="Lucida Bright" w:hAnsi="Lucida Bright"/>
          <w:sz w:val="24"/>
          <w:szCs w:val="24"/>
          <w:lang w:val="en-US"/>
        </w:rPr>
      </w:pPr>
    </w:p>
    <w:p w14:paraId="540EF882" w14:textId="77777777" w:rsidR="00EF7CC2" w:rsidRDefault="00EF7CC2">
      <w:pPr>
        <w:rPr>
          <w:rFonts w:ascii="Lucida Bright" w:hAnsi="Lucida Bright"/>
          <w:sz w:val="24"/>
          <w:szCs w:val="24"/>
          <w:lang w:val="en-US"/>
        </w:rPr>
      </w:pPr>
    </w:p>
    <w:p w14:paraId="5D6068F1" w14:textId="4C5AEFD9" w:rsidR="009364B0" w:rsidRPr="00934A01" w:rsidRDefault="009E359F">
      <w:pPr>
        <w:rPr>
          <w:rFonts w:ascii="Lucida Bright" w:hAnsi="Lucida Bright"/>
          <w:b/>
          <w:bCs/>
          <w:sz w:val="24"/>
          <w:szCs w:val="24"/>
          <w:lang w:val="en-US"/>
        </w:rPr>
      </w:pPr>
      <w:r w:rsidRPr="00934A01">
        <w:rPr>
          <w:rFonts w:ascii="Lucida Bright" w:hAnsi="Lucida Bright"/>
          <w:b/>
          <w:bCs/>
          <w:sz w:val="24"/>
          <w:szCs w:val="24"/>
          <w:lang w:val="en-US"/>
        </w:rPr>
        <w:t xml:space="preserve">v. </w:t>
      </w:r>
      <w:r w:rsidR="009364B0" w:rsidRPr="00934A01">
        <w:rPr>
          <w:rFonts w:ascii="Lucida Bright" w:hAnsi="Lucida Bright"/>
          <w:b/>
          <w:bCs/>
          <w:sz w:val="24"/>
          <w:szCs w:val="24"/>
          <w:lang w:val="en-US"/>
        </w:rPr>
        <w:t>-constitutional interpretation</w:t>
      </w:r>
      <w:r w:rsidR="00F71790" w:rsidRPr="00934A01">
        <w:rPr>
          <w:rFonts w:ascii="Lucida Bright" w:hAnsi="Lucida Bright"/>
          <w:b/>
          <w:bCs/>
          <w:sz w:val="24"/>
          <w:szCs w:val="24"/>
          <w:lang w:val="en-US"/>
        </w:rPr>
        <w:t>: 165(3)(d)</w:t>
      </w:r>
    </w:p>
    <w:p w14:paraId="56A6DDF6" w14:textId="77777777" w:rsidR="00F5721A" w:rsidRPr="00867894" w:rsidRDefault="003A1781" w:rsidP="009364B0">
      <w:pPr>
        <w:ind w:left="720" w:firstLine="720"/>
        <w:rPr>
          <w:rFonts w:ascii="Lucida Bright" w:hAnsi="Lucida Bright"/>
          <w:b/>
          <w:bCs/>
          <w:sz w:val="24"/>
          <w:szCs w:val="24"/>
          <w:lang w:val="en-US"/>
        </w:rPr>
      </w:pPr>
      <w:r w:rsidRPr="00867894">
        <w:rPr>
          <w:rFonts w:ascii="Lucida Bright" w:hAnsi="Lucida Bright"/>
          <w:b/>
          <w:bCs/>
          <w:sz w:val="24"/>
          <w:szCs w:val="24"/>
          <w:lang w:val="en-US"/>
        </w:rPr>
        <w:t>-</w:t>
      </w:r>
      <w:r w:rsidR="00F5721A" w:rsidRPr="00867894">
        <w:rPr>
          <w:rFonts w:ascii="Lucida Bright" w:hAnsi="Lucida Bright"/>
          <w:b/>
          <w:bCs/>
          <w:sz w:val="24"/>
          <w:szCs w:val="24"/>
          <w:lang w:val="en-US"/>
        </w:rPr>
        <w:t>Certification of a substantial question of law</w:t>
      </w:r>
    </w:p>
    <w:p w14:paraId="5A9DFC3C" w14:textId="0BF57579" w:rsidR="00F5721A" w:rsidRDefault="00F5721A">
      <w:pPr>
        <w:rPr>
          <w:rFonts w:ascii="Lucida Bright" w:hAnsi="Lucida Bright"/>
          <w:sz w:val="24"/>
          <w:szCs w:val="24"/>
          <w:lang w:val="en-US"/>
        </w:rPr>
      </w:pPr>
      <w:r w:rsidRPr="00F5721A">
        <w:rPr>
          <w:rFonts w:ascii="Lucida Bright" w:hAnsi="Lucida Bright"/>
          <w:sz w:val="24"/>
          <w:szCs w:val="24"/>
          <w:lang w:val="en-US"/>
        </w:rPr>
        <w:t>Article 16</w:t>
      </w:r>
      <w:r w:rsidR="00867894">
        <w:rPr>
          <w:rFonts w:ascii="Lucida Bright" w:hAnsi="Lucida Bright"/>
          <w:sz w:val="24"/>
          <w:szCs w:val="24"/>
          <w:lang w:val="en-US"/>
        </w:rPr>
        <w:t>5</w:t>
      </w:r>
      <w:r w:rsidRPr="00F5721A">
        <w:rPr>
          <w:rFonts w:ascii="Lucida Bright" w:hAnsi="Lucida Bright"/>
          <w:sz w:val="24"/>
          <w:szCs w:val="24"/>
          <w:lang w:val="en-US"/>
        </w:rPr>
        <w:t>(4)</w:t>
      </w:r>
      <w:r w:rsidR="00F70C89">
        <w:rPr>
          <w:rFonts w:ascii="Lucida Bright" w:hAnsi="Lucida Bright"/>
          <w:sz w:val="24"/>
          <w:szCs w:val="24"/>
          <w:lang w:val="en-US"/>
        </w:rPr>
        <w:t xml:space="preserve"> </w:t>
      </w:r>
    </w:p>
    <w:p w14:paraId="79E269C7" w14:textId="77777777" w:rsidR="00F5721A" w:rsidRPr="00F5721A" w:rsidRDefault="00F5721A" w:rsidP="00F5721A">
      <w:pPr>
        <w:pStyle w:val="NormalWeb"/>
        <w:shd w:val="clear" w:color="auto" w:fill="FFFFFF"/>
        <w:spacing w:before="0" w:beforeAutospacing="0" w:after="150" w:afterAutospacing="0" w:line="324" w:lineRule="atLeast"/>
        <w:jc w:val="both"/>
        <w:rPr>
          <w:rFonts w:ascii="Lucida Bright" w:hAnsi="Lucida Bright" w:cs="Arial"/>
          <w:color w:val="5A5A5A"/>
        </w:rPr>
      </w:pPr>
      <w:r w:rsidRPr="00F5721A">
        <w:rPr>
          <w:rStyle w:val="Strong"/>
          <w:rFonts w:ascii="Lucida Bright" w:hAnsi="Lucida Bright"/>
          <w:color w:val="5A5A5A"/>
        </w:rPr>
        <w:t xml:space="preserve">Sir </w:t>
      </w:r>
      <w:proofErr w:type="spellStart"/>
      <w:r w:rsidRPr="00F5721A">
        <w:rPr>
          <w:rStyle w:val="Strong"/>
          <w:rFonts w:ascii="Lucida Bright" w:hAnsi="Lucida Bright"/>
          <w:color w:val="5A5A5A"/>
        </w:rPr>
        <w:t>Chunilal</w:t>
      </w:r>
      <w:proofErr w:type="spellEnd"/>
      <w:r w:rsidRPr="00F5721A">
        <w:rPr>
          <w:rStyle w:val="Strong"/>
          <w:rFonts w:ascii="Lucida Bright" w:hAnsi="Lucida Bright"/>
          <w:color w:val="5A5A5A"/>
        </w:rPr>
        <w:t xml:space="preserve"> V. Mehta and Sons, Ltd</w:t>
      </w:r>
      <w:r w:rsidRPr="00F5721A">
        <w:rPr>
          <w:rFonts w:ascii="Lucida Bright" w:hAnsi="Lucida Bright"/>
          <w:color w:val="5A5A5A"/>
        </w:rPr>
        <w:t> </w:t>
      </w:r>
      <w:r w:rsidRPr="00F5721A">
        <w:rPr>
          <w:rStyle w:val="Strong"/>
          <w:rFonts w:ascii="Lucida Bright" w:hAnsi="Lucida Bright"/>
          <w:color w:val="5A5A5A"/>
        </w:rPr>
        <w:t>(supra)</w:t>
      </w:r>
      <w:r w:rsidRPr="00F5721A">
        <w:rPr>
          <w:rFonts w:ascii="Lucida Bright" w:hAnsi="Lucida Bright"/>
          <w:color w:val="5A5A5A"/>
        </w:rPr>
        <w:t> the meaning of a substantial question of law was enunciated as follows:</w:t>
      </w:r>
    </w:p>
    <w:p w14:paraId="7E00EB47" w14:textId="750B1486" w:rsidR="00F5721A" w:rsidRPr="00F5721A" w:rsidRDefault="00F5721A" w:rsidP="00F5721A">
      <w:pPr>
        <w:pStyle w:val="NormalWeb"/>
        <w:shd w:val="clear" w:color="auto" w:fill="FFFFFF"/>
        <w:spacing w:before="0" w:beforeAutospacing="0" w:after="150" w:afterAutospacing="0" w:line="324" w:lineRule="atLeast"/>
        <w:ind w:left="600"/>
        <w:jc w:val="both"/>
        <w:rPr>
          <w:rFonts w:ascii="Lucida Bright" w:hAnsi="Lucida Bright" w:cs="Arial"/>
          <w:color w:val="5A5A5A"/>
        </w:rPr>
      </w:pPr>
      <w:r w:rsidRPr="00F5721A">
        <w:rPr>
          <w:rStyle w:val="Strong"/>
          <w:rFonts w:ascii="Lucida Bright" w:hAnsi="Lucida Bright"/>
          <w:color w:val="5A5A5A"/>
        </w:rPr>
        <w:t xml:space="preserve">“The proper test for determining whether a question of law raised in the case is substantial would, in our opinion, be </w:t>
      </w:r>
      <w:r w:rsidRPr="00192FDA">
        <w:rPr>
          <w:rStyle w:val="Strong"/>
          <w:rFonts w:ascii="Lucida Bright" w:hAnsi="Lucida Bright"/>
          <w:color w:val="5A5A5A"/>
          <w:u w:val="single"/>
        </w:rPr>
        <w:t>whether it is of general public importance or whether it directly and substantially affects the rights of the parties and if so whether it is either an open question in the sense that it is not finally settled by this Court or by the Privy Council or by the Federal Court or is not free from difficulty or calls for discussion of alternative views</w:t>
      </w:r>
      <w:r w:rsidRPr="00F5721A">
        <w:rPr>
          <w:rStyle w:val="Strong"/>
          <w:rFonts w:ascii="Lucida Bright" w:hAnsi="Lucida Bright"/>
          <w:color w:val="5A5A5A"/>
        </w:rPr>
        <w:t xml:space="preserve">. If the question is settled by the highest Court or the general principles to be applied in </w:t>
      </w:r>
      <w:r w:rsidR="004E6FFE">
        <w:rPr>
          <w:rStyle w:val="Strong"/>
          <w:rFonts w:ascii="Lucida Bright" w:hAnsi="Lucida Bright"/>
          <w:color w:val="5A5A5A"/>
        </w:rPr>
        <w:t xml:space="preserve">determine </w:t>
      </w:r>
      <w:proofErr w:type="spellStart"/>
      <w:r w:rsidRPr="00F5721A">
        <w:rPr>
          <w:rStyle w:val="Strong"/>
          <w:rFonts w:ascii="Lucida Bright" w:hAnsi="Lucida Bright"/>
          <w:color w:val="5A5A5A"/>
        </w:rPr>
        <w:t>ing</w:t>
      </w:r>
      <w:proofErr w:type="spellEnd"/>
      <w:r w:rsidRPr="00F5721A">
        <w:rPr>
          <w:rStyle w:val="Strong"/>
          <w:rFonts w:ascii="Lucida Bright" w:hAnsi="Lucida Bright"/>
          <w:color w:val="5A5A5A"/>
        </w:rPr>
        <w:t xml:space="preserve"> the question are well settled and there is a mere question of applying those principles or that the plea raised is palpably absurd the question would not be a substantial question of law.”</w:t>
      </w:r>
    </w:p>
    <w:p w14:paraId="044F09E5" w14:textId="77777777" w:rsidR="00F5721A" w:rsidRPr="00F5721A" w:rsidRDefault="00F5721A" w:rsidP="00F5721A">
      <w:pPr>
        <w:pStyle w:val="NormalWeb"/>
        <w:shd w:val="clear" w:color="auto" w:fill="FFFFFF"/>
        <w:spacing w:before="0" w:beforeAutospacing="0" w:after="150" w:afterAutospacing="0" w:line="324" w:lineRule="atLeast"/>
        <w:jc w:val="both"/>
        <w:rPr>
          <w:rFonts w:ascii="Lucida Bright" w:hAnsi="Lucida Bright" w:cs="Arial"/>
          <w:color w:val="5A5A5A"/>
        </w:rPr>
      </w:pPr>
      <w:r w:rsidRPr="00F5721A">
        <w:rPr>
          <w:rFonts w:ascii="Lucida Bright" w:hAnsi="Lucida Bright"/>
          <w:color w:val="5A5A5A"/>
        </w:rPr>
        <w:t>27. The meaning of the term </w:t>
      </w:r>
      <w:r w:rsidRPr="00F5721A">
        <w:rPr>
          <w:rStyle w:val="Emphasis"/>
          <w:rFonts w:ascii="Lucida Bright" w:hAnsi="Lucida Bright"/>
          <w:color w:val="5A5A5A"/>
        </w:rPr>
        <w:t>“substantial question of law”</w:t>
      </w:r>
      <w:r w:rsidRPr="00F5721A">
        <w:rPr>
          <w:rFonts w:ascii="Lucida Bright" w:hAnsi="Lucida Bright"/>
          <w:color w:val="5A5A5A"/>
        </w:rPr>
        <w:t> was also defined in </w:t>
      </w:r>
      <w:r w:rsidRPr="00F5721A">
        <w:rPr>
          <w:rStyle w:val="Strong"/>
          <w:rFonts w:ascii="Lucida Bright" w:hAnsi="Lucida Bright"/>
          <w:color w:val="5A5A5A"/>
        </w:rPr>
        <w:t xml:space="preserve">Santosh </w:t>
      </w:r>
      <w:proofErr w:type="spellStart"/>
      <w:r w:rsidRPr="00F5721A">
        <w:rPr>
          <w:rStyle w:val="Strong"/>
          <w:rFonts w:ascii="Lucida Bright" w:hAnsi="Lucida Bright"/>
          <w:color w:val="5A5A5A"/>
        </w:rPr>
        <w:t>Hazari</w:t>
      </w:r>
      <w:proofErr w:type="spellEnd"/>
      <w:r w:rsidRPr="00F5721A">
        <w:rPr>
          <w:rStyle w:val="Strong"/>
          <w:rFonts w:ascii="Lucida Bright" w:hAnsi="Lucida Bright"/>
          <w:color w:val="5A5A5A"/>
        </w:rPr>
        <w:t xml:space="preserve"> (supra)</w:t>
      </w:r>
      <w:r w:rsidRPr="00F5721A">
        <w:rPr>
          <w:rFonts w:ascii="Lucida Bright" w:hAnsi="Lucida Bright"/>
          <w:color w:val="5A5A5A"/>
        </w:rPr>
        <w:t> as follows:</w:t>
      </w:r>
    </w:p>
    <w:p w14:paraId="673B367C" w14:textId="77777777" w:rsidR="00F5721A" w:rsidRPr="00F5721A" w:rsidRDefault="00F5721A" w:rsidP="00F5721A">
      <w:pPr>
        <w:pStyle w:val="NormalWeb"/>
        <w:shd w:val="clear" w:color="auto" w:fill="FFFFFF"/>
        <w:spacing w:before="0" w:beforeAutospacing="0" w:after="150" w:afterAutospacing="0" w:line="324" w:lineRule="atLeast"/>
        <w:ind w:left="600"/>
        <w:jc w:val="both"/>
        <w:rPr>
          <w:rFonts w:ascii="Lucida Bright" w:hAnsi="Lucida Bright" w:cs="Arial"/>
          <w:i/>
          <w:color w:val="5A5A5A"/>
        </w:rPr>
      </w:pPr>
      <w:r w:rsidRPr="00F5721A">
        <w:rPr>
          <w:rStyle w:val="Strong"/>
          <w:rFonts w:ascii="Lucida Bright" w:hAnsi="Lucida Bright"/>
          <w:i/>
          <w:color w:val="5A5A5A"/>
        </w:rPr>
        <w:t xml:space="preserve">“A point of law which admits of no two opinions may be a proposition of law but cannot be a substantial question of law. To be substantial, a question of law must be debatable, not previously settled by law of the land or a binding </w:t>
      </w:r>
      <w:proofErr w:type="gramStart"/>
      <w:r w:rsidRPr="00F5721A">
        <w:rPr>
          <w:rStyle w:val="Strong"/>
          <w:rFonts w:ascii="Lucida Bright" w:hAnsi="Lucida Bright"/>
          <w:i/>
          <w:color w:val="5A5A5A"/>
        </w:rPr>
        <w:t>precedent, and</w:t>
      </w:r>
      <w:proofErr w:type="gramEnd"/>
      <w:r w:rsidRPr="00F5721A">
        <w:rPr>
          <w:rStyle w:val="Strong"/>
          <w:rFonts w:ascii="Lucida Bright" w:hAnsi="Lucida Bright"/>
          <w:i/>
          <w:color w:val="5A5A5A"/>
        </w:rPr>
        <w:t xml:space="preserve"> must have a material bearing on </w:t>
      </w:r>
      <w:r w:rsidRPr="00F5721A">
        <w:rPr>
          <w:rStyle w:val="Strong"/>
          <w:rFonts w:ascii="Lucida Bright" w:hAnsi="Lucida Bright"/>
          <w:i/>
          <w:color w:val="5A5A5A"/>
        </w:rPr>
        <w:lastRenderedPageBreak/>
        <w:t xml:space="preserve">the decision of the case, if answered either way, in so far as the rights of the parties before it are concerned. To be a question of law involving in the case there must be first a foundation for it laid in the pleadings and the question should emerge from the sustainable findings of fact arrived at by court of facts and it must be necessary to decide that question of law for a just and proper decision of the case. An entirely new point raised for the first time before the High Court is not a question involved in the case unless it goes to the root of the matter. It will, therefore, depend on the facts and circumstance of each case whether a question of law is a substantial one and involved in the case, or not; the paramount overall consideration being the need for striking a judicious balance between the indispensable obligation to do justice at all stages and impelling necessity of avoiding prolongation in the life of any </w:t>
      </w:r>
      <w:proofErr w:type="spellStart"/>
      <w:r w:rsidRPr="00F5721A">
        <w:rPr>
          <w:rStyle w:val="Strong"/>
          <w:rFonts w:ascii="Lucida Bright" w:hAnsi="Lucida Bright"/>
          <w:i/>
          <w:color w:val="5A5A5A"/>
        </w:rPr>
        <w:t>lis</w:t>
      </w:r>
      <w:proofErr w:type="spellEnd"/>
      <w:r w:rsidRPr="00F5721A">
        <w:rPr>
          <w:rStyle w:val="Strong"/>
          <w:rFonts w:ascii="Lucida Bright" w:hAnsi="Lucida Bright"/>
          <w:i/>
          <w:color w:val="5A5A5A"/>
        </w:rPr>
        <w:t>.”</w:t>
      </w:r>
    </w:p>
    <w:p w14:paraId="65A617E6" w14:textId="77777777" w:rsidR="00F5721A" w:rsidRPr="00F5721A" w:rsidRDefault="00F5721A" w:rsidP="00F5721A">
      <w:pPr>
        <w:pStyle w:val="NormalWeb"/>
        <w:shd w:val="clear" w:color="auto" w:fill="FFFFFF"/>
        <w:spacing w:before="0" w:beforeAutospacing="0" w:after="150" w:afterAutospacing="0" w:line="324" w:lineRule="atLeast"/>
        <w:jc w:val="both"/>
        <w:rPr>
          <w:rFonts w:ascii="Lucida Bright" w:hAnsi="Lucida Bright" w:cs="Arial"/>
          <w:color w:val="5A5A5A"/>
        </w:rPr>
      </w:pPr>
      <w:r w:rsidRPr="00F5721A">
        <w:rPr>
          <w:rFonts w:ascii="Lucida Bright" w:hAnsi="Lucida Bright"/>
          <w:color w:val="5A5A5A"/>
        </w:rPr>
        <w:t>The Court of Appeal in </w:t>
      </w:r>
      <w:r w:rsidRPr="00F5721A">
        <w:rPr>
          <w:rStyle w:val="Strong"/>
          <w:rFonts w:ascii="Lucida Bright" w:hAnsi="Lucida Bright"/>
          <w:color w:val="5A5A5A"/>
        </w:rPr>
        <w:t xml:space="preserve">Okiya </w:t>
      </w:r>
      <w:proofErr w:type="spellStart"/>
      <w:r w:rsidRPr="00F5721A">
        <w:rPr>
          <w:rStyle w:val="Strong"/>
          <w:rFonts w:ascii="Lucida Bright" w:hAnsi="Lucida Bright"/>
          <w:color w:val="5A5A5A"/>
        </w:rPr>
        <w:t>Omtatah</w:t>
      </w:r>
      <w:proofErr w:type="spellEnd"/>
      <w:r w:rsidRPr="00F5721A">
        <w:rPr>
          <w:rStyle w:val="Strong"/>
          <w:rFonts w:ascii="Lucida Bright" w:hAnsi="Lucida Bright"/>
          <w:color w:val="5A5A5A"/>
        </w:rPr>
        <w:t xml:space="preserve"> </w:t>
      </w:r>
      <w:proofErr w:type="spellStart"/>
      <w:r w:rsidRPr="00F5721A">
        <w:rPr>
          <w:rStyle w:val="Strong"/>
          <w:rFonts w:ascii="Lucida Bright" w:hAnsi="Lucida Bright"/>
          <w:color w:val="5A5A5A"/>
        </w:rPr>
        <w:t>Okoiti</w:t>
      </w:r>
      <w:proofErr w:type="spellEnd"/>
      <w:r w:rsidRPr="00F5721A">
        <w:rPr>
          <w:rStyle w:val="Strong"/>
          <w:rFonts w:ascii="Lucida Bright" w:hAnsi="Lucida Bright"/>
          <w:color w:val="5A5A5A"/>
        </w:rPr>
        <w:t xml:space="preserve"> &amp; another v Anne </w:t>
      </w:r>
      <w:proofErr w:type="spellStart"/>
      <w:r w:rsidRPr="00F5721A">
        <w:rPr>
          <w:rStyle w:val="Strong"/>
          <w:rFonts w:ascii="Lucida Bright" w:hAnsi="Lucida Bright"/>
          <w:color w:val="5A5A5A"/>
        </w:rPr>
        <w:t>Waiguru</w:t>
      </w:r>
      <w:proofErr w:type="spellEnd"/>
      <w:r w:rsidRPr="00F5721A">
        <w:rPr>
          <w:rStyle w:val="Strong"/>
          <w:rFonts w:ascii="Lucida Bright" w:hAnsi="Lucida Bright"/>
          <w:color w:val="5A5A5A"/>
        </w:rPr>
        <w:t xml:space="preserve"> – Cabinet Secretary, Devolution and Planning &amp; 3 others [2017] </w:t>
      </w:r>
      <w:proofErr w:type="spellStart"/>
      <w:r w:rsidRPr="00F5721A">
        <w:rPr>
          <w:rStyle w:val="Strong"/>
          <w:rFonts w:ascii="Lucida Bright" w:hAnsi="Lucida Bright"/>
          <w:color w:val="5A5A5A"/>
        </w:rPr>
        <w:t>eKLR</w:t>
      </w:r>
      <w:proofErr w:type="spellEnd"/>
      <w:r w:rsidRPr="00F5721A">
        <w:rPr>
          <w:rFonts w:ascii="Lucida Bright" w:hAnsi="Lucida Bright"/>
          <w:color w:val="5A5A5A"/>
        </w:rPr>
        <w:t> provided the principles of certification under Article 165(4) of the Constitution as follows:</w:t>
      </w:r>
    </w:p>
    <w:p w14:paraId="2FEFBF21" w14:textId="77777777" w:rsidR="00F5721A" w:rsidRPr="00F5721A" w:rsidRDefault="00F5721A" w:rsidP="00F5721A">
      <w:pPr>
        <w:pStyle w:val="NormalWeb"/>
        <w:shd w:val="clear" w:color="auto" w:fill="FFFFFF"/>
        <w:spacing w:before="0" w:beforeAutospacing="0" w:after="150" w:afterAutospacing="0" w:line="324" w:lineRule="atLeast"/>
        <w:ind w:left="600"/>
        <w:jc w:val="both"/>
        <w:rPr>
          <w:rFonts w:ascii="Lucida Bright" w:hAnsi="Lucida Bright" w:cs="Arial"/>
          <w:color w:val="5A5A5A"/>
        </w:rPr>
      </w:pPr>
      <w:r w:rsidRPr="00F5721A">
        <w:rPr>
          <w:rStyle w:val="Strong"/>
          <w:rFonts w:ascii="Lucida Bright" w:hAnsi="Lucida Bright"/>
          <w:color w:val="5A5A5A"/>
        </w:rPr>
        <w:t>“There are, in our view, parallels to be drawn between certification for purposes Article 163(4)(b) of the Constitution and certification for purposes of Article 165(4) notwithstanding that the drafters of the Constitution, in providing for certification of matters for purposes of appeal to the Supreme Court under Article 163(4)(b) stipulated that a matter should be of “general public importance”, The word, “substantial” in its ordinary meaning, means “of considerable importance”. There is therefore wisdom to be gained from the pronouncements of the Supreme Court of Kenya respecting interpretation of Article 163(4)(b). In </w:t>
      </w:r>
      <w:r w:rsidRPr="00F5721A">
        <w:rPr>
          <w:rStyle w:val="Strong"/>
          <w:rFonts w:ascii="Lucida Bright" w:hAnsi="Lucida Bright"/>
          <w:color w:val="5A5A5A"/>
          <w:u w:val="single"/>
        </w:rPr>
        <w:t xml:space="preserve">Hermanus </w:t>
      </w:r>
      <w:proofErr w:type="spellStart"/>
      <w:r w:rsidRPr="00F5721A">
        <w:rPr>
          <w:rStyle w:val="Strong"/>
          <w:rFonts w:ascii="Lucida Bright" w:hAnsi="Lucida Bright"/>
          <w:color w:val="5A5A5A"/>
          <w:u w:val="single"/>
        </w:rPr>
        <w:t>Phillipus</w:t>
      </w:r>
      <w:proofErr w:type="spellEnd"/>
      <w:r w:rsidRPr="00F5721A">
        <w:rPr>
          <w:rStyle w:val="Strong"/>
          <w:rFonts w:ascii="Lucida Bright" w:hAnsi="Lucida Bright"/>
          <w:color w:val="5A5A5A"/>
          <w:u w:val="single"/>
        </w:rPr>
        <w:t xml:space="preserve"> Steyn v Giovanni </w:t>
      </w:r>
      <w:proofErr w:type="spellStart"/>
      <w:r w:rsidRPr="00F5721A">
        <w:rPr>
          <w:rStyle w:val="Strong"/>
          <w:rFonts w:ascii="Lucida Bright" w:hAnsi="Lucida Bright"/>
          <w:color w:val="5A5A5A"/>
          <w:u w:val="single"/>
        </w:rPr>
        <w:t>Gnechi</w:t>
      </w:r>
      <w:proofErr w:type="spellEnd"/>
      <w:r w:rsidRPr="00F5721A">
        <w:rPr>
          <w:rStyle w:val="Strong"/>
          <w:rFonts w:ascii="Lucida Bright" w:hAnsi="Lucida Bright"/>
          <w:color w:val="5A5A5A"/>
          <w:u w:val="single"/>
        </w:rPr>
        <w:t>-</w:t>
      </w:r>
      <w:r w:rsidRPr="00F5721A">
        <w:rPr>
          <w:rStyle w:val="Strong"/>
          <w:rFonts w:ascii="Lucida Bright" w:hAnsi="Lucida Bright"/>
          <w:color w:val="5A5A5A"/>
        </w:rPr>
        <w:t> </w:t>
      </w:r>
      <w:proofErr w:type="spellStart"/>
      <w:r w:rsidRPr="00F5721A">
        <w:rPr>
          <w:rStyle w:val="Strong"/>
          <w:rFonts w:ascii="Lucida Bright" w:hAnsi="Lucida Bright"/>
          <w:color w:val="5A5A5A"/>
          <w:u w:val="single"/>
        </w:rPr>
        <w:t>Ruscone</w:t>
      </w:r>
      <w:proofErr w:type="spellEnd"/>
      <w:r w:rsidRPr="00F5721A">
        <w:rPr>
          <w:rStyle w:val="Strong"/>
          <w:rFonts w:ascii="Lucida Bright" w:hAnsi="Lucida Bright"/>
          <w:color w:val="5A5A5A"/>
          <w:u w:val="single"/>
        </w:rPr>
        <w:t xml:space="preserve"> [2013] </w:t>
      </w:r>
      <w:proofErr w:type="spellStart"/>
      <w:r w:rsidRPr="00F5721A">
        <w:rPr>
          <w:rStyle w:val="Strong"/>
          <w:rFonts w:ascii="Lucida Bright" w:hAnsi="Lucida Bright"/>
          <w:color w:val="5A5A5A"/>
          <w:u w:val="single"/>
        </w:rPr>
        <w:t>eKLR</w:t>
      </w:r>
      <w:proofErr w:type="spellEnd"/>
      <w:r w:rsidRPr="00F5721A">
        <w:rPr>
          <w:rStyle w:val="Strong"/>
          <w:rFonts w:ascii="Lucida Bright" w:hAnsi="Lucida Bright"/>
          <w:color w:val="5A5A5A"/>
        </w:rPr>
        <w:t> the Supreme Court of Kenya pronounced governing principles for purposes of certification under Article 163(4)(b) some of which are relevant in the context of certification under Article 165(4). Drawing therefrom, we adopt, with modification, the following principles:</w:t>
      </w:r>
    </w:p>
    <w:p w14:paraId="1B841009" w14:textId="77777777" w:rsidR="00F5721A" w:rsidRPr="00F5721A" w:rsidRDefault="00F5721A" w:rsidP="00F5721A">
      <w:pPr>
        <w:pStyle w:val="NormalWeb"/>
        <w:shd w:val="clear" w:color="auto" w:fill="FFFFFF"/>
        <w:spacing w:before="0" w:beforeAutospacing="0" w:after="150" w:afterAutospacing="0" w:line="324" w:lineRule="atLeast"/>
        <w:ind w:left="1200"/>
        <w:jc w:val="both"/>
        <w:rPr>
          <w:rFonts w:ascii="Lucida Bright" w:hAnsi="Lucida Bright" w:cs="Arial"/>
          <w:color w:val="5A5A5A"/>
        </w:rPr>
      </w:pPr>
      <w:r w:rsidRPr="00F5721A">
        <w:rPr>
          <w:rStyle w:val="Strong"/>
          <w:rFonts w:ascii="Lucida Bright" w:hAnsi="Lucida Bright"/>
          <w:color w:val="5A5A5A"/>
        </w:rPr>
        <w:t>“(</w:t>
      </w:r>
      <w:proofErr w:type="spellStart"/>
      <w:r w:rsidRPr="00F5721A">
        <w:rPr>
          <w:rStyle w:val="Strong"/>
          <w:rFonts w:ascii="Lucida Bright" w:hAnsi="Lucida Bright"/>
          <w:color w:val="5A5A5A"/>
        </w:rPr>
        <w:t>i</w:t>
      </w:r>
      <w:proofErr w:type="spellEnd"/>
      <w:r w:rsidRPr="00F5721A">
        <w:rPr>
          <w:rStyle w:val="Strong"/>
          <w:rFonts w:ascii="Lucida Bright" w:hAnsi="Lucida Bright"/>
          <w:color w:val="5A5A5A"/>
        </w:rPr>
        <w:t>) For a case to be certified as one involving a substantial point of law, the intending applicant must satisfy the Court that the issue to be canvassed is one the determination of which affects the parties and transcends the circumstances of the particular case and has a significant bearing on the public interest;</w:t>
      </w:r>
    </w:p>
    <w:p w14:paraId="3467E1D7" w14:textId="77777777" w:rsidR="00F5721A" w:rsidRPr="00F5721A" w:rsidRDefault="00F5721A" w:rsidP="00F5721A">
      <w:pPr>
        <w:pStyle w:val="NormalWeb"/>
        <w:shd w:val="clear" w:color="auto" w:fill="FFFFFF"/>
        <w:spacing w:before="0" w:beforeAutospacing="0" w:after="150" w:afterAutospacing="0" w:line="324" w:lineRule="atLeast"/>
        <w:ind w:left="1200"/>
        <w:jc w:val="both"/>
        <w:rPr>
          <w:rFonts w:ascii="Lucida Bright" w:hAnsi="Lucida Bright" w:cs="Arial"/>
          <w:color w:val="5A5A5A"/>
        </w:rPr>
      </w:pPr>
      <w:r w:rsidRPr="00F5721A">
        <w:rPr>
          <w:rStyle w:val="Strong"/>
          <w:rFonts w:ascii="Lucida Bright" w:hAnsi="Lucida Bright"/>
          <w:color w:val="5A5A5A"/>
        </w:rPr>
        <w:t>(ii) The applicant must show that there is a state of uncertainty in the law;</w:t>
      </w:r>
    </w:p>
    <w:p w14:paraId="104FD445" w14:textId="77777777" w:rsidR="00F5721A" w:rsidRPr="00F5721A" w:rsidRDefault="00F5721A" w:rsidP="00F5721A">
      <w:pPr>
        <w:pStyle w:val="NormalWeb"/>
        <w:shd w:val="clear" w:color="auto" w:fill="FFFFFF"/>
        <w:spacing w:before="0" w:beforeAutospacing="0" w:after="150" w:afterAutospacing="0" w:line="324" w:lineRule="atLeast"/>
        <w:ind w:left="1200"/>
        <w:jc w:val="both"/>
        <w:rPr>
          <w:rFonts w:ascii="Lucida Bright" w:hAnsi="Lucida Bright" w:cs="Arial"/>
          <w:color w:val="5A5A5A"/>
        </w:rPr>
      </w:pPr>
      <w:r w:rsidRPr="00F5721A">
        <w:rPr>
          <w:rStyle w:val="Strong"/>
          <w:rFonts w:ascii="Lucida Bright" w:hAnsi="Lucida Bright"/>
          <w:color w:val="5A5A5A"/>
        </w:rPr>
        <w:lastRenderedPageBreak/>
        <w:t>(iii) The matter to be certified must fall within the terms of Article 165 (3)(b) or (d) of the Constitution;</w:t>
      </w:r>
    </w:p>
    <w:p w14:paraId="618F0267" w14:textId="77777777" w:rsidR="00F5721A" w:rsidRPr="00F5721A" w:rsidRDefault="00F5721A" w:rsidP="00F5721A">
      <w:pPr>
        <w:pStyle w:val="NormalWeb"/>
        <w:shd w:val="clear" w:color="auto" w:fill="FFFFFF"/>
        <w:spacing w:before="0" w:beforeAutospacing="0" w:after="150" w:afterAutospacing="0" w:line="324" w:lineRule="atLeast"/>
        <w:ind w:left="1200"/>
        <w:jc w:val="both"/>
        <w:rPr>
          <w:rFonts w:ascii="Lucida Bright" w:hAnsi="Lucida Bright" w:cs="Arial"/>
          <w:color w:val="5A5A5A"/>
        </w:rPr>
      </w:pPr>
      <w:r w:rsidRPr="00F5721A">
        <w:rPr>
          <w:rStyle w:val="Strong"/>
          <w:rFonts w:ascii="Lucida Bright" w:hAnsi="Lucida Bright"/>
          <w:color w:val="5A5A5A"/>
        </w:rPr>
        <w:t>(vi) The applicant has an obligation to identify and concisely set out the specific substantial question or questions of law which he or she attributes to the matter for which the certification is sought.”</w:t>
      </w:r>
    </w:p>
    <w:p w14:paraId="465C111E" w14:textId="77777777" w:rsidR="00F5721A" w:rsidRPr="00F5721A" w:rsidRDefault="00F5721A" w:rsidP="00F5721A">
      <w:pPr>
        <w:rPr>
          <w:rFonts w:ascii="Lucida Bright" w:hAnsi="Lucida Bright"/>
          <w:sz w:val="24"/>
          <w:szCs w:val="24"/>
          <w:lang w:val="en-US"/>
        </w:rPr>
      </w:pPr>
      <w:r w:rsidRPr="00F5721A">
        <w:rPr>
          <w:rFonts w:ascii="Lucida Bright" w:hAnsi="Lucida Bright"/>
          <w:b/>
          <w:sz w:val="24"/>
          <w:szCs w:val="24"/>
          <w:lang w:val="en-US"/>
        </w:rPr>
        <w:t xml:space="preserve">Okiya </w:t>
      </w:r>
      <w:proofErr w:type="spellStart"/>
      <w:r w:rsidRPr="00F5721A">
        <w:rPr>
          <w:rFonts w:ascii="Lucida Bright" w:hAnsi="Lucida Bright"/>
          <w:b/>
          <w:sz w:val="24"/>
          <w:szCs w:val="24"/>
          <w:lang w:val="en-US"/>
        </w:rPr>
        <w:t>Omtatah</w:t>
      </w:r>
      <w:proofErr w:type="spellEnd"/>
      <w:r w:rsidRPr="00F5721A">
        <w:rPr>
          <w:rFonts w:ascii="Lucida Bright" w:hAnsi="Lucida Bright"/>
          <w:b/>
          <w:sz w:val="24"/>
          <w:szCs w:val="24"/>
          <w:lang w:val="en-US"/>
        </w:rPr>
        <w:t xml:space="preserve"> </w:t>
      </w:r>
      <w:proofErr w:type="spellStart"/>
      <w:r w:rsidRPr="00F5721A">
        <w:rPr>
          <w:rFonts w:ascii="Lucida Bright" w:hAnsi="Lucida Bright"/>
          <w:b/>
          <w:sz w:val="24"/>
          <w:szCs w:val="24"/>
          <w:lang w:val="en-US"/>
        </w:rPr>
        <w:t>Okoiti</w:t>
      </w:r>
      <w:proofErr w:type="spellEnd"/>
      <w:r w:rsidRPr="00F5721A">
        <w:rPr>
          <w:rFonts w:ascii="Lucida Bright" w:hAnsi="Lucida Bright"/>
          <w:b/>
          <w:sz w:val="24"/>
          <w:szCs w:val="24"/>
          <w:lang w:val="en-US"/>
        </w:rPr>
        <w:t xml:space="preserve"> &amp; another v Anne </w:t>
      </w:r>
      <w:proofErr w:type="spellStart"/>
      <w:r w:rsidRPr="00F5721A">
        <w:rPr>
          <w:rFonts w:ascii="Lucida Bright" w:hAnsi="Lucida Bright"/>
          <w:b/>
          <w:sz w:val="24"/>
          <w:szCs w:val="24"/>
          <w:lang w:val="en-US"/>
        </w:rPr>
        <w:t>Waiguru</w:t>
      </w:r>
      <w:proofErr w:type="spellEnd"/>
      <w:r w:rsidRPr="00F5721A">
        <w:rPr>
          <w:rFonts w:ascii="Lucida Bright" w:hAnsi="Lucida Bright"/>
          <w:b/>
          <w:sz w:val="24"/>
          <w:szCs w:val="24"/>
          <w:lang w:val="en-US"/>
        </w:rPr>
        <w:t xml:space="preserve">, The Cabinet Secretary, Devolution and Planning &amp; 3 others [2015] </w:t>
      </w:r>
      <w:proofErr w:type="spellStart"/>
      <w:r w:rsidRPr="00F5721A">
        <w:rPr>
          <w:rFonts w:ascii="Lucida Bright" w:hAnsi="Lucida Bright"/>
          <w:b/>
          <w:sz w:val="24"/>
          <w:szCs w:val="24"/>
          <w:lang w:val="en-US"/>
        </w:rPr>
        <w:t>eKLR</w:t>
      </w:r>
      <w:proofErr w:type="spellEnd"/>
      <w:r w:rsidRPr="00F5721A">
        <w:rPr>
          <w:rFonts w:ascii="Lucida Bright" w:hAnsi="Lucida Bright"/>
          <w:sz w:val="24"/>
          <w:szCs w:val="24"/>
          <w:lang w:val="en-US"/>
        </w:rPr>
        <w:t xml:space="preserve"> wherein it was held by the Court of Appeal that:</w:t>
      </w:r>
    </w:p>
    <w:p w14:paraId="550994B9" w14:textId="77777777" w:rsidR="00F5721A" w:rsidRPr="00F5721A" w:rsidRDefault="00F5721A" w:rsidP="00F5721A">
      <w:pPr>
        <w:rPr>
          <w:rFonts w:ascii="Lucida Bright" w:hAnsi="Lucida Bright"/>
          <w:sz w:val="24"/>
          <w:szCs w:val="24"/>
          <w:lang w:val="en-US"/>
        </w:rPr>
      </w:pPr>
    </w:p>
    <w:p w14:paraId="6B9B5B77" w14:textId="77777777" w:rsidR="00F5721A" w:rsidRPr="00F5721A" w:rsidRDefault="00F5721A" w:rsidP="00BD3C06">
      <w:pPr>
        <w:ind w:left="1440"/>
        <w:jc w:val="both"/>
        <w:rPr>
          <w:rFonts w:ascii="Lucida Bright" w:hAnsi="Lucida Bright"/>
          <w:b/>
          <w:i/>
          <w:sz w:val="24"/>
          <w:szCs w:val="24"/>
          <w:lang w:val="en-US"/>
        </w:rPr>
      </w:pPr>
      <w:r w:rsidRPr="00F5721A">
        <w:rPr>
          <w:rFonts w:ascii="Lucida Bright" w:hAnsi="Lucida Bright"/>
          <w:b/>
          <w:i/>
          <w:sz w:val="24"/>
          <w:szCs w:val="24"/>
          <w:lang w:val="en-US"/>
        </w:rPr>
        <w:t>“The question therefore arises as to whether the jurisprudence arising from a determination of a question of law by a court comprising three or more judges would be of equal weight as a question of law that is determined by a court comprising of just one judge.</w:t>
      </w:r>
    </w:p>
    <w:p w14:paraId="4210D167" w14:textId="77777777" w:rsidR="00F5721A" w:rsidRPr="00F5721A" w:rsidRDefault="00F5721A" w:rsidP="00BD3C06">
      <w:pPr>
        <w:ind w:left="1440"/>
        <w:jc w:val="both"/>
        <w:rPr>
          <w:rFonts w:ascii="Lucida Bright" w:hAnsi="Lucida Bright"/>
          <w:b/>
          <w:i/>
          <w:sz w:val="24"/>
          <w:szCs w:val="24"/>
          <w:lang w:val="en-US"/>
        </w:rPr>
      </w:pPr>
    </w:p>
    <w:p w14:paraId="1A3E28EC" w14:textId="77777777" w:rsidR="007F14F4" w:rsidRDefault="00F5721A" w:rsidP="00BD3C06">
      <w:pPr>
        <w:ind w:left="1440"/>
        <w:jc w:val="both"/>
        <w:rPr>
          <w:rFonts w:ascii="Lucida Bright" w:hAnsi="Lucida Bright"/>
          <w:b/>
          <w:i/>
          <w:sz w:val="24"/>
          <w:szCs w:val="24"/>
          <w:lang w:val="en-US"/>
        </w:rPr>
      </w:pPr>
      <w:r w:rsidRPr="00F5721A">
        <w:rPr>
          <w:rFonts w:ascii="Lucida Bright" w:hAnsi="Lucida Bright"/>
          <w:b/>
          <w:i/>
          <w:sz w:val="24"/>
          <w:szCs w:val="24"/>
          <w:lang w:val="en-US"/>
        </w:rPr>
        <w:t xml:space="preserve">Our preliminary view in answer to this question is that while both the courts envisaged would be exercising the same jurisdiction, the decision of three or more judges </w:t>
      </w:r>
      <w:r w:rsidRPr="00494A56">
        <w:rPr>
          <w:rFonts w:ascii="Lucida Bright" w:hAnsi="Lucida Bright"/>
          <w:b/>
          <w:i/>
          <w:sz w:val="24"/>
          <w:szCs w:val="24"/>
          <w:highlight w:val="yellow"/>
          <w:lang w:val="en-US"/>
        </w:rPr>
        <w:t>would have more jurisprudential weight than the decision of a single judge</w:t>
      </w:r>
      <w:r w:rsidRPr="00F5721A">
        <w:rPr>
          <w:rFonts w:ascii="Lucida Bright" w:hAnsi="Lucida Bright"/>
          <w:b/>
          <w:i/>
          <w:sz w:val="24"/>
          <w:szCs w:val="24"/>
          <w:lang w:val="en-US"/>
        </w:rPr>
        <w:t>. To our minds, the inclusion of Article 165 (4) of the Constitution, requiring that a matter of substantial importance be heard by a bench of more than three judges, infers that a substantial question will yield a substantial decision, and as such, that decision would bear more weight.”</w:t>
      </w:r>
    </w:p>
    <w:p w14:paraId="5DB4AAAB" w14:textId="77777777" w:rsidR="007F14F4" w:rsidRDefault="007F14F4" w:rsidP="007F14F4">
      <w:pPr>
        <w:rPr>
          <w:rFonts w:ascii="Lucida Bright" w:hAnsi="Lucida Bright"/>
          <w:b/>
          <w:sz w:val="24"/>
          <w:szCs w:val="24"/>
          <w:u w:val="single"/>
          <w:lang w:val="en-US"/>
        </w:rPr>
      </w:pPr>
    </w:p>
    <w:p w14:paraId="77044027" w14:textId="18C0151C" w:rsidR="007F14F4" w:rsidRPr="008324A7" w:rsidRDefault="007F14F4" w:rsidP="008324A7">
      <w:pPr>
        <w:pStyle w:val="ListParagraph"/>
        <w:numPr>
          <w:ilvl w:val="0"/>
          <w:numId w:val="7"/>
        </w:numPr>
        <w:rPr>
          <w:rFonts w:ascii="Lucida Bright" w:hAnsi="Lucida Bright"/>
          <w:b/>
          <w:sz w:val="24"/>
          <w:szCs w:val="24"/>
          <w:u w:val="single"/>
          <w:lang w:val="en-US"/>
        </w:rPr>
      </w:pPr>
      <w:r w:rsidRPr="008324A7">
        <w:rPr>
          <w:rFonts w:ascii="Lucida Bright" w:hAnsi="Lucida Bright"/>
          <w:b/>
          <w:sz w:val="24"/>
          <w:szCs w:val="24"/>
          <w:u w:val="single"/>
          <w:lang w:val="en-US"/>
        </w:rPr>
        <w:t>Revisionary powers of the High Court</w:t>
      </w:r>
    </w:p>
    <w:p w14:paraId="791E16CB" w14:textId="77777777" w:rsidR="007F14F4" w:rsidRPr="00F71790" w:rsidRDefault="007F14F4" w:rsidP="007F14F4">
      <w:pPr>
        <w:rPr>
          <w:rFonts w:ascii="Lucida Bright" w:hAnsi="Lucida Bright"/>
          <w:sz w:val="24"/>
          <w:szCs w:val="24"/>
          <w:lang w:val="en-US"/>
        </w:rPr>
      </w:pPr>
      <w:r w:rsidRPr="00F71790">
        <w:rPr>
          <w:rFonts w:ascii="Lucida Bright" w:hAnsi="Lucida Bright"/>
          <w:sz w:val="24"/>
          <w:szCs w:val="24"/>
          <w:lang w:val="en-US"/>
        </w:rPr>
        <w:t>See section 362-364 of the CPC</w:t>
      </w:r>
      <w:r w:rsidR="00F71790" w:rsidRPr="00F71790">
        <w:rPr>
          <w:rFonts w:ascii="Lucida Bright" w:hAnsi="Lucida Bright"/>
          <w:sz w:val="24"/>
          <w:szCs w:val="24"/>
          <w:lang w:val="en-US"/>
        </w:rPr>
        <w:t>.</w:t>
      </w:r>
    </w:p>
    <w:p w14:paraId="125D690D" w14:textId="77777777" w:rsidR="00F71790" w:rsidRPr="00F71790" w:rsidRDefault="00F71790" w:rsidP="007F14F4">
      <w:pPr>
        <w:rPr>
          <w:rFonts w:ascii="Lucida Bright" w:hAnsi="Lucida Bright"/>
          <w:sz w:val="24"/>
          <w:szCs w:val="24"/>
          <w:lang w:val="en-US"/>
        </w:rPr>
      </w:pPr>
      <w:r w:rsidRPr="00F71790">
        <w:rPr>
          <w:rFonts w:ascii="Lucida Bright" w:hAnsi="Lucida Bright"/>
          <w:sz w:val="24"/>
          <w:szCs w:val="24"/>
          <w:lang w:val="en-US"/>
        </w:rPr>
        <w:t xml:space="preserve">Under those sections, the High Court has power to deal with the </w:t>
      </w:r>
      <w:r w:rsidRPr="009A6EC7">
        <w:rPr>
          <w:rFonts w:ascii="Lucida Bright" w:hAnsi="Lucida Bright"/>
          <w:sz w:val="24"/>
          <w:szCs w:val="24"/>
          <w:highlight w:val="yellow"/>
          <w:lang w:val="en-US"/>
        </w:rPr>
        <w:t>correctness, legality, propriety of procedure or anything that goes wrong during the trial process</w:t>
      </w:r>
    </w:p>
    <w:p w14:paraId="2493E294" w14:textId="77777777" w:rsidR="00F71790" w:rsidRPr="007F14F4" w:rsidRDefault="00F71790" w:rsidP="007F14F4">
      <w:pPr>
        <w:rPr>
          <w:rFonts w:ascii="Lucida Bright" w:hAnsi="Lucida Bright"/>
          <w:b/>
          <w:sz w:val="24"/>
          <w:szCs w:val="24"/>
          <w:lang w:val="en-US"/>
        </w:rPr>
      </w:pPr>
    </w:p>
    <w:p w14:paraId="58680CD9" w14:textId="77777777" w:rsidR="007F14F4" w:rsidRDefault="007F14F4" w:rsidP="007F14F4">
      <w:pPr>
        <w:rPr>
          <w:rFonts w:ascii="Lucida Bright" w:hAnsi="Lucida Bright"/>
          <w:b/>
          <w:i/>
          <w:sz w:val="24"/>
          <w:szCs w:val="24"/>
          <w:lang w:val="en-US"/>
        </w:rPr>
      </w:pPr>
    </w:p>
    <w:tbl>
      <w:tblPr>
        <w:tblW w:w="9026" w:type="dxa"/>
        <w:tblCellSpacing w:w="15" w:type="dxa"/>
        <w:tblInd w:w="1410" w:type="dxa"/>
        <w:tblCellMar>
          <w:left w:w="0" w:type="dxa"/>
          <w:right w:w="0" w:type="dxa"/>
        </w:tblCellMar>
        <w:tblLook w:val="04A0" w:firstRow="1" w:lastRow="0" w:firstColumn="1" w:lastColumn="0" w:noHBand="0" w:noVBand="1"/>
      </w:tblPr>
      <w:tblGrid>
        <w:gridCol w:w="512"/>
        <w:gridCol w:w="8514"/>
      </w:tblGrid>
      <w:tr w:rsidR="007F14F4" w:rsidRPr="007F14F4" w14:paraId="0FB41208"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2AC1CCCE"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362.</w:t>
            </w:r>
          </w:p>
        </w:tc>
        <w:tc>
          <w:tcPr>
            <w:tcW w:w="0" w:type="auto"/>
            <w:tcBorders>
              <w:top w:val="nil"/>
              <w:left w:val="nil"/>
              <w:bottom w:val="nil"/>
              <w:right w:val="nil"/>
            </w:tcBorders>
            <w:tcMar>
              <w:top w:w="0" w:type="dxa"/>
              <w:left w:w="150" w:type="dxa"/>
              <w:bottom w:w="0" w:type="dxa"/>
              <w:right w:w="0" w:type="dxa"/>
            </w:tcMar>
            <w:hideMark/>
          </w:tcPr>
          <w:p w14:paraId="67DACADB" w14:textId="77777777" w:rsidR="007F14F4" w:rsidRPr="007F14F4" w:rsidRDefault="007F14F4" w:rsidP="007F14F4">
            <w:pPr>
              <w:spacing w:after="0" w:line="240" w:lineRule="auto"/>
              <w:rPr>
                <w:rFonts w:ascii="inherit" w:eastAsia="Times New Roman" w:hAnsi="inherit" w:cs="Times New Roman"/>
                <w:b/>
                <w:i/>
                <w:sz w:val="26"/>
                <w:szCs w:val="26"/>
                <w:lang w:eastAsia="en-GB"/>
              </w:rPr>
            </w:pPr>
            <w:r w:rsidRPr="007F14F4">
              <w:rPr>
                <w:rFonts w:ascii="inherit" w:eastAsia="Times New Roman" w:hAnsi="inherit" w:cs="Times New Roman"/>
                <w:b/>
                <w:i/>
                <w:sz w:val="26"/>
                <w:szCs w:val="26"/>
                <w:lang w:eastAsia="en-GB"/>
              </w:rPr>
              <w:t>Power of High Court to call for records</w:t>
            </w:r>
          </w:p>
          <w:p w14:paraId="4FA53376"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 xml:space="preserve">The High Court may call for and examine the record of any criminal proceedings before any subordinate court for the purpose of satisfying itself as to the </w:t>
            </w:r>
            <w:r w:rsidRPr="009364B0">
              <w:rPr>
                <w:rFonts w:ascii="inherit" w:eastAsia="Times New Roman" w:hAnsi="inherit" w:cs="Times New Roman"/>
                <w:b/>
                <w:i/>
                <w:sz w:val="24"/>
                <w:szCs w:val="24"/>
                <w:highlight w:val="yellow"/>
                <w:lang w:eastAsia="en-GB"/>
              </w:rPr>
              <w:t>correctness, legality or propriety</w:t>
            </w:r>
            <w:r w:rsidRPr="007F14F4">
              <w:rPr>
                <w:rFonts w:ascii="inherit" w:eastAsia="Times New Roman" w:hAnsi="inherit" w:cs="Times New Roman"/>
                <w:b/>
                <w:i/>
                <w:sz w:val="24"/>
                <w:szCs w:val="24"/>
                <w:lang w:eastAsia="en-GB"/>
              </w:rPr>
              <w:t xml:space="preserve"> of any </w:t>
            </w:r>
            <w:r w:rsidRPr="000D7825">
              <w:rPr>
                <w:rFonts w:ascii="inherit" w:eastAsia="Times New Roman" w:hAnsi="inherit" w:cs="Times New Roman"/>
                <w:b/>
                <w:i/>
                <w:sz w:val="24"/>
                <w:szCs w:val="24"/>
                <w:highlight w:val="yellow"/>
                <w:lang w:eastAsia="en-GB"/>
              </w:rPr>
              <w:t xml:space="preserve">finding, sentence or order </w:t>
            </w:r>
            <w:r w:rsidRPr="000D7825">
              <w:rPr>
                <w:rFonts w:ascii="inherit" w:eastAsia="Times New Roman" w:hAnsi="inherit" w:cs="Times New Roman"/>
                <w:b/>
                <w:i/>
                <w:sz w:val="24"/>
                <w:szCs w:val="24"/>
                <w:highlight w:val="yellow"/>
                <w:lang w:eastAsia="en-GB"/>
              </w:rPr>
              <w:lastRenderedPageBreak/>
              <w:t>recorded or passed,</w:t>
            </w:r>
            <w:r w:rsidRPr="007F14F4">
              <w:rPr>
                <w:rFonts w:ascii="inherit" w:eastAsia="Times New Roman" w:hAnsi="inherit" w:cs="Times New Roman"/>
                <w:b/>
                <w:i/>
                <w:sz w:val="24"/>
                <w:szCs w:val="24"/>
                <w:lang w:eastAsia="en-GB"/>
              </w:rPr>
              <w:t xml:space="preserve"> and as to the regularity of any proceedings of any such subordinate court.</w:t>
            </w:r>
          </w:p>
        </w:tc>
      </w:tr>
      <w:tr w:rsidR="007F14F4" w:rsidRPr="007F14F4" w14:paraId="71CAD2FE"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0A24806C"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lastRenderedPageBreak/>
              <w:t>363.</w:t>
            </w:r>
          </w:p>
        </w:tc>
        <w:tc>
          <w:tcPr>
            <w:tcW w:w="0" w:type="auto"/>
            <w:tcBorders>
              <w:top w:val="nil"/>
              <w:left w:val="nil"/>
              <w:bottom w:val="nil"/>
              <w:right w:val="nil"/>
            </w:tcBorders>
            <w:tcMar>
              <w:top w:w="0" w:type="dxa"/>
              <w:left w:w="150" w:type="dxa"/>
              <w:bottom w:w="0" w:type="dxa"/>
              <w:right w:w="0" w:type="dxa"/>
            </w:tcMar>
            <w:hideMark/>
          </w:tcPr>
          <w:p w14:paraId="355F5599" w14:textId="77777777" w:rsidR="007F14F4" w:rsidRPr="007F14F4" w:rsidRDefault="007F14F4" w:rsidP="007F14F4">
            <w:pPr>
              <w:spacing w:after="0" w:line="240" w:lineRule="auto"/>
              <w:rPr>
                <w:rFonts w:ascii="inherit" w:eastAsia="Times New Roman" w:hAnsi="inherit" w:cs="Times New Roman"/>
                <w:b/>
                <w:i/>
                <w:sz w:val="26"/>
                <w:szCs w:val="26"/>
                <w:lang w:eastAsia="en-GB"/>
              </w:rPr>
            </w:pPr>
            <w:r w:rsidRPr="007F14F4">
              <w:rPr>
                <w:rFonts w:ascii="inherit" w:eastAsia="Times New Roman" w:hAnsi="inherit" w:cs="Times New Roman"/>
                <w:b/>
                <w:i/>
                <w:sz w:val="26"/>
                <w:szCs w:val="26"/>
                <w:lang w:eastAsia="en-GB"/>
              </w:rPr>
              <w:t>Subordinate court may call for records of inferior court</w:t>
            </w:r>
          </w:p>
          <w:tbl>
            <w:tblPr>
              <w:tblW w:w="0" w:type="auto"/>
              <w:tblCellSpacing w:w="15" w:type="dxa"/>
              <w:tblCellMar>
                <w:left w:w="0" w:type="dxa"/>
                <w:right w:w="0" w:type="dxa"/>
              </w:tblCellMar>
              <w:tblLook w:val="04A0" w:firstRow="1" w:lastRow="0" w:firstColumn="1" w:lastColumn="0" w:noHBand="0" w:noVBand="1"/>
            </w:tblPr>
            <w:tblGrid>
              <w:gridCol w:w="373"/>
              <w:gridCol w:w="7946"/>
            </w:tblGrid>
            <w:tr w:rsidR="007F14F4" w:rsidRPr="007F14F4" w14:paraId="08FF85AD" w14:textId="77777777" w:rsidTr="007F14F4">
              <w:trPr>
                <w:tblCellSpacing w:w="15" w:type="dxa"/>
              </w:trPr>
              <w:tc>
                <w:tcPr>
                  <w:tcW w:w="0" w:type="auto"/>
                  <w:tcBorders>
                    <w:top w:val="nil"/>
                    <w:left w:val="nil"/>
                    <w:bottom w:val="nil"/>
                    <w:right w:val="nil"/>
                  </w:tcBorders>
                  <w:tcMar>
                    <w:top w:w="15" w:type="dxa"/>
                    <w:left w:w="0" w:type="dxa"/>
                    <w:bottom w:w="0" w:type="dxa"/>
                    <w:right w:w="0" w:type="dxa"/>
                  </w:tcMar>
                  <w:hideMark/>
                </w:tcPr>
                <w:p w14:paraId="2563A86C"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(1)</w:t>
                  </w:r>
                </w:p>
              </w:tc>
              <w:tc>
                <w:tcPr>
                  <w:tcW w:w="0" w:type="auto"/>
                  <w:tcBorders>
                    <w:top w:val="nil"/>
                    <w:left w:val="nil"/>
                    <w:bottom w:val="nil"/>
                    <w:right w:val="nil"/>
                  </w:tcBorders>
                  <w:tcMar>
                    <w:top w:w="0" w:type="dxa"/>
                    <w:left w:w="150" w:type="dxa"/>
                    <w:bottom w:w="0" w:type="dxa"/>
                    <w:right w:w="0" w:type="dxa"/>
                  </w:tcMar>
                  <w:hideMark/>
                </w:tcPr>
                <w:p w14:paraId="7B4108E7"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A subordinate court of the first class may call for and examine the record of any criminal proceedings of a subordinate court of a lower class than it and established within its local limits of jurisdiction, for the purpose of satisfying itself as to the legality, correctness or propriety of any finding, sentence or order recorded or passed, and as to the regularity of the proceedings.</w:t>
                  </w:r>
                </w:p>
              </w:tc>
            </w:tr>
            <w:tr w:rsidR="007F14F4" w:rsidRPr="007F14F4" w14:paraId="5ECE8AFE"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4DB7E5C9"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(2)</w:t>
                  </w:r>
                </w:p>
              </w:tc>
              <w:tc>
                <w:tcPr>
                  <w:tcW w:w="0" w:type="auto"/>
                  <w:tcBorders>
                    <w:top w:val="nil"/>
                    <w:left w:val="nil"/>
                    <w:bottom w:val="nil"/>
                    <w:right w:val="nil"/>
                  </w:tcBorders>
                  <w:tcMar>
                    <w:top w:w="0" w:type="dxa"/>
                    <w:left w:w="150" w:type="dxa"/>
                    <w:bottom w:w="0" w:type="dxa"/>
                    <w:right w:w="0" w:type="dxa"/>
                  </w:tcMar>
                  <w:hideMark/>
                </w:tcPr>
                <w:p w14:paraId="22F722BE"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If a subordinate court acting under subsection (1) considers that a finding, sentence or order of the court of lower class is illegal or improper, or that the proceedings were irregular, it shall forward the record with its remarks thereon to the High Court.</w:t>
                  </w:r>
                </w:p>
                <w:p w14:paraId="7DFC9AE0" w14:textId="77777777" w:rsidR="007F14F4" w:rsidRPr="007F14F4" w:rsidRDefault="007F14F4" w:rsidP="007F14F4">
                  <w:pPr>
                    <w:spacing w:after="0" w:line="240" w:lineRule="auto"/>
                    <w:jc w:val="center"/>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w:t>
                  </w:r>
                  <w:hyperlink r:id="rId5" w:tgtFrame="_blank" w:history="1">
                    <w:r w:rsidRPr="007F14F4">
                      <w:rPr>
                        <w:rFonts w:ascii="inherit" w:eastAsia="Times New Roman" w:hAnsi="inherit" w:cs="Times New Roman"/>
                        <w:b/>
                        <w:i/>
                        <w:color w:val="0000FF"/>
                        <w:sz w:val="24"/>
                        <w:szCs w:val="24"/>
                        <w:u w:val="single"/>
                        <w:bdr w:val="none" w:sz="0" w:space="0" w:color="auto" w:frame="1"/>
                        <w:lang w:eastAsia="en-GB"/>
                      </w:rPr>
                      <w:t>Act No. 17 of 1967</w:t>
                    </w:r>
                  </w:hyperlink>
                  <w:r w:rsidRPr="007F14F4">
                    <w:rPr>
                      <w:rFonts w:ascii="inherit" w:eastAsia="Times New Roman" w:hAnsi="inherit" w:cs="Times New Roman"/>
                      <w:b/>
                      <w:i/>
                      <w:sz w:val="24"/>
                      <w:szCs w:val="24"/>
                      <w:lang w:eastAsia="en-GB"/>
                    </w:rPr>
                    <w:t>, s. 35.]</w:t>
                  </w:r>
                </w:p>
              </w:tc>
            </w:tr>
          </w:tbl>
          <w:p w14:paraId="34B729C9" w14:textId="77777777" w:rsidR="007F14F4" w:rsidRPr="007F14F4" w:rsidRDefault="007F14F4" w:rsidP="007F14F4">
            <w:pPr>
              <w:spacing w:after="0" w:line="240" w:lineRule="auto"/>
              <w:rPr>
                <w:rFonts w:ascii="inherit" w:eastAsia="Times New Roman" w:hAnsi="inherit" w:cs="Times New Roman"/>
                <w:b/>
                <w:i/>
                <w:sz w:val="24"/>
                <w:szCs w:val="24"/>
                <w:lang w:eastAsia="en-GB"/>
              </w:rPr>
            </w:pPr>
          </w:p>
        </w:tc>
      </w:tr>
    </w:tbl>
    <w:p w14:paraId="0D0D4559" w14:textId="77777777" w:rsidR="007F14F4" w:rsidRPr="007F14F4" w:rsidRDefault="007F14F4" w:rsidP="00BD3C06">
      <w:pPr>
        <w:shd w:val="clear" w:color="auto" w:fill="F9F9F9"/>
        <w:spacing w:after="0" w:line="240" w:lineRule="auto"/>
        <w:ind w:left="1410"/>
        <w:rPr>
          <w:rFonts w:ascii="inherit" w:eastAsia="Times New Roman" w:hAnsi="inherit" w:cs="Arial"/>
          <w:b/>
          <w:bCs/>
          <w:i/>
          <w:vanish/>
          <w:color w:val="222222"/>
          <w:sz w:val="24"/>
          <w:szCs w:val="24"/>
          <w:lang w:eastAsia="en-GB"/>
        </w:rPr>
      </w:pPr>
    </w:p>
    <w:tbl>
      <w:tblPr>
        <w:tblW w:w="9026" w:type="dxa"/>
        <w:tblCellSpacing w:w="15" w:type="dxa"/>
        <w:tblInd w:w="1410" w:type="dxa"/>
        <w:tblCellMar>
          <w:left w:w="0" w:type="dxa"/>
          <w:right w:w="0" w:type="dxa"/>
        </w:tblCellMar>
        <w:tblLook w:val="04A0" w:firstRow="1" w:lastRow="0" w:firstColumn="1" w:lastColumn="0" w:noHBand="0" w:noVBand="1"/>
      </w:tblPr>
      <w:tblGrid>
        <w:gridCol w:w="512"/>
        <w:gridCol w:w="8514"/>
      </w:tblGrid>
      <w:tr w:rsidR="007F14F4" w:rsidRPr="007F14F4" w14:paraId="400825BA"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512A3089"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364.</w:t>
            </w:r>
          </w:p>
        </w:tc>
        <w:tc>
          <w:tcPr>
            <w:tcW w:w="0" w:type="auto"/>
            <w:tcBorders>
              <w:top w:val="nil"/>
              <w:left w:val="nil"/>
              <w:bottom w:val="nil"/>
              <w:right w:val="nil"/>
            </w:tcBorders>
            <w:tcMar>
              <w:top w:w="0" w:type="dxa"/>
              <w:left w:w="150" w:type="dxa"/>
              <w:bottom w:w="0" w:type="dxa"/>
              <w:right w:w="0" w:type="dxa"/>
            </w:tcMar>
            <w:hideMark/>
          </w:tcPr>
          <w:p w14:paraId="5A94E35E" w14:textId="77777777" w:rsidR="007F14F4" w:rsidRPr="007F14F4" w:rsidRDefault="007F14F4" w:rsidP="007F14F4">
            <w:pPr>
              <w:spacing w:after="0" w:line="240" w:lineRule="auto"/>
              <w:rPr>
                <w:rFonts w:ascii="inherit" w:eastAsia="Times New Roman" w:hAnsi="inherit" w:cs="Times New Roman"/>
                <w:b/>
                <w:i/>
                <w:sz w:val="26"/>
                <w:szCs w:val="26"/>
                <w:lang w:eastAsia="en-GB"/>
              </w:rPr>
            </w:pPr>
            <w:r w:rsidRPr="007F14F4">
              <w:rPr>
                <w:rFonts w:ascii="inherit" w:eastAsia="Times New Roman" w:hAnsi="inherit" w:cs="Times New Roman"/>
                <w:b/>
                <w:i/>
                <w:sz w:val="26"/>
                <w:szCs w:val="26"/>
                <w:lang w:eastAsia="en-GB"/>
              </w:rPr>
              <w:t>Powers of High Court on revision</w:t>
            </w:r>
          </w:p>
          <w:tbl>
            <w:tblPr>
              <w:tblW w:w="0" w:type="auto"/>
              <w:tblCellSpacing w:w="15" w:type="dxa"/>
              <w:tblCellMar>
                <w:left w:w="0" w:type="dxa"/>
                <w:right w:w="0" w:type="dxa"/>
              </w:tblCellMar>
              <w:tblLook w:val="04A0" w:firstRow="1" w:lastRow="0" w:firstColumn="1" w:lastColumn="0" w:noHBand="0" w:noVBand="1"/>
            </w:tblPr>
            <w:tblGrid>
              <w:gridCol w:w="373"/>
              <w:gridCol w:w="7946"/>
            </w:tblGrid>
            <w:tr w:rsidR="007F14F4" w:rsidRPr="007F14F4" w14:paraId="4F958BAA" w14:textId="77777777" w:rsidTr="007F14F4">
              <w:trPr>
                <w:tblCellSpacing w:w="15" w:type="dxa"/>
              </w:trPr>
              <w:tc>
                <w:tcPr>
                  <w:tcW w:w="0" w:type="auto"/>
                  <w:tcBorders>
                    <w:top w:val="nil"/>
                    <w:left w:val="nil"/>
                    <w:bottom w:val="nil"/>
                    <w:right w:val="nil"/>
                  </w:tcBorders>
                  <w:tcMar>
                    <w:top w:w="15" w:type="dxa"/>
                    <w:left w:w="0" w:type="dxa"/>
                    <w:bottom w:w="0" w:type="dxa"/>
                    <w:right w:w="0" w:type="dxa"/>
                  </w:tcMar>
                  <w:hideMark/>
                </w:tcPr>
                <w:p w14:paraId="1CE360B2"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(1)</w:t>
                  </w:r>
                </w:p>
              </w:tc>
              <w:tc>
                <w:tcPr>
                  <w:tcW w:w="0" w:type="auto"/>
                  <w:tcBorders>
                    <w:top w:val="nil"/>
                    <w:left w:val="nil"/>
                    <w:bottom w:val="nil"/>
                    <w:right w:val="nil"/>
                  </w:tcBorders>
                  <w:tcMar>
                    <w:top w:w="0" w:type="dxa"/>
                    <w:left w:w="150" w:type="dxa"/>
                    <w:bottom w:w="0" w:type="dxa"/>
                    <w:right w:w="0" w:type="dxa"/>
                  </w:tcMar>
                  <w:hideMark/>
                </w:tcPr>
                <w:p w14:paraId="5A015472"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In the case of a proceeding in a subordinate court the record of which has been called for or which has been reported for orders, or which otherwise comes to its knowledge, the High Court may—</w:t>
                  </w:r>
                </w:p>
                <w:tbl>
                  <w:tblPr>
                    <w:tblW w:w="0" w:type="auto"/>
                    <w:tblCellSpacing w:w="15" w:type="dxa"/>
                    <w:tblCellMar>
                      <w:left w:w="0" w:type="dxa"/>
                      <w:right w:w="0" w:type="dxa"/>
                    </w:tblCellMar>
                    <w:tblLook w:val="04A0" w:firstRow="1" w:lastRow="0" w:firstColumn="1" w:lastColumn="0" w:noHBand="0" w:noVBand="1"/>
                  </w:tblPr>
                  <w:tblGrid>
                    <w:gridCol w:w="373"/>
                    <w:gridCol w:w="3238"/>
                    <w:gridCol w:w="4095"/>
                    <w:gridCol w:w="45"/>
                  </w:tblGrid>
                  <w:tr w:rsidR="007F14F4" w:rsidRPr="007F14F4" w14:paraId="1DC48342" w14:textId="77777777" w:rsidTr="007F14F4">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001173B5"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(a)</w:t>
                        </w:r>
                      </w:p>
                    </w:tc>
                    <w:tc>
                      <w:tcPr>
                        <w:tcW w:w="0" w:type="auto"/>
                        <w:gridSpan w:val="2"/>
                        <w:tcBorders>
                          <w:top w:val="nil"/>
                          <w:left w:val="nil"/>
                          <w:bottom w:val="nil"/>
                          <w:right w:val="nil"/>
                        </w:tcBorders>
                        <w:tcMar>
                          <w:top w:w="0" w:type="dxa"/>
                          <w:left w:w="150" w:type="dxa"/>
                          <w:bottom w:w="0" w:type="dxa"/>
                          <w:right w:w="0" w:type="dxa"/>
                        </w:tcMar>
                        <w:hideMark/>
                      </w:tcPr>
                      <w:p w14:paraId="38909583"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in the case of a conviction, exercise any of the powers conferred on it as a court of appeal by sections 354, 357 and 358, and may enhance the sentence;</w:t>
                        </w:r>
                      </w:p>
                    </w:tc>
                  </w:tr>
                  <w:tr w:rsidR="007F14F4" w:rsidRPr="007F14F4" w14:paraId="2DCA3DB9"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16EC32BA"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(b)</w:t>
                        </w:r>
                      </w:p>
                    </w:tc>
                    <w:tc>
                      <w:tcPr>
                        <w:tcW w:w="0" w:type="auto"/>
                        <w:gridSpan w:val="2"/>
                        <w:tcBorders>
                          <w:top w:val="nil"/>
                          <w:left w:val="nil"/>
                          <w:bottom w:val="nil"/>
                          <w:right w:val="nil"/>
                        </w:tcBorders>
                        <w:tcMar>
                          <w:top w:w="0" w:type="dxa"/>
                          <w:left w:w="150" w:type="dxa"/>
                          <w:bottom w:w="0" w:type="dxa"/>
                          <w:right w:w="0" w:type="dxa"/>
                        </w:tcMar>
                        <w:hideMark/>
                      </w:tcPr>
                      <w:p w14:paraId="7E62C270"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in the case of any other order other than an order of acquittal, alter or reverse the order.</w:t>
                        </w:r>
                      </w:p>
                    </w:tc>
                  </w:tr>
                </w:tbl>
                <w:p w14:paraId="42AE9F93" w14:textId="77777777" w:rsidR="007F14F4" w:rsidRPr="007F14F4" w:rsidRDefault="007F14F4" w:rsidP="007F14F4">
                  <w:pPr>
                    <w:spacing w:after="150" w:line="240" w:lineRule="auto"/>
                    <w:rPr>
                      <w:rFonts w:ascii="inherit" w:eastAsia="Times New Roman" w:hAnsi="inherit" w:cs="Times New Roman"/>
                      <w:b/>
                      <w:i/>
                      <w:vanish/>
                      <w:sz w:val="24"/>
                      <w:szCs w:val="24"/>
                      <w:lang w:eastAsia="en-GB"/>
                    </w:rPr>
                  </w:pPr>
                </w:p>
                <w:tbl>
                  <w:tblPr>
                    <w:tblW w:w="0" w:type="auto"/>
                    <w:tblCellSpacing w:w="15" w:type="dxa"/>
                    <w:tblCellMar>
                      <w:left w:w="0" w:type="dxa"/>
                      <w:right w:w="0" w:type="dxa"/>
                    </w:tblCellMar>
                    <w:tblLook w:val="04A0" w:firstRow="1" w:lastRow="0" w:firstColumn="1" w:lastColumn="0" w:noHBand="0" w:noVBand="1"/>
                  </w:tblPr>
                  <w:tblGrid>
                    <w:gridCol w:w="344"/>
                    <w:gridCol w:w="7407"/>
                  </w:tblGrid>
                  <w:tr w:rsidR="007F14F4" w:rsidRPr="007F14F4" w14:paraId="4F1D3AC8" w14:textId="77777777" w:rsidTr="007F14F4">
                    <w:trPr>
                      <w:tblCellSpacing w:w="15" w:type="dxa"/>
                    </w:trPr>
                    <w:tc>
                      <w:tcPr>
                        <w:tcW w:w="0" w:type="auto"/>
                        <w:tcBorders>
                          <w:top w:val="nil"/>
                          <w:left w:val="nil"/>
                          <w:bottom w:val="nil"/>
                          <w:right w:val="nil"/>
                        </w:tcBorders>
                        <w:tcMar>
                          <w:top w:w="15" w:type="dxa"/>
                          <w:left w:w="0" w:type="dxa"/>
                          <w:bottom w:w="0" w:type="dxa"/>
                          <w:right w:w="0" w:type="dxa"/>
                        </w:tcMar>
                        <w:hideMark/>
                      </w:tcPr>
                      <w:p w14:paraId="402C9B2D"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(c)</w:t>
                        </w:r>
                      </w:p>
                    </w:tc>
                    <w:tc>
                      <w:tcPr>
                        <w:tcW w:w="0" w:type="auto"/>
                        <w:tcBorders>
                          <w:top w:val="nil"/>
                          <w:left w:val="nil"/>
                          <w:bottom w:val="nil"/>
                          <w:right w:val="nil"/>
                        </w:tcBorders>
                        <w:tcMar>
                          <w:top w:w="0" w:type="dxa"/>
                          <w:left w:w="150" w:type="dxa"/>
                          <w:bottom w:w="0" w:type="dxa"/>
                          <w:right w:w="0" w:type="dxa"/>
                        </w:tcMar>
                        <w:hideMark/>
                      </w:tcPr>
                      <w:p w14:paraId="0A49DFD9"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in proceedings under </w:t>
                        </w:r>
                        <w:hyperlink r:id="rId6" w:anchor="KE/LEG/AR/C/CHAPTER%2075/sec_203" w:history="1">
                          <w:r w:rsidRPr="007F14F4">
                            <w:rPr>
                              <w:rFonts w:ascii="inherit" w:eastAsia="Times New Roman" w:hAnsi="inherit" w:cs="Times New Roman"/>
                              <w:b/>
                              <w:i/>
                              <w:color w:val="0000FF"/>
                              <w:sz w:val="24"/>
                              <w:szCs w:val="24"/>
                              <w:u w:val="single"/>
                              <w:bdr w:val="none" w:sz="0" w:space="0" w:color="auto" w:frame="1"/>
                              <w:lang w:eastAsia="en-GB"/>
                            </w:rPr>
                            <w:t>section 203</w:t>
                          </w:r>
                        </w:hyperlink>
                        <w:r w:rsidRPr="007F14F4">
                          <w:rPr>
                            <w:rFonts w:ascii="inherit" w:eastAsia="Times New Roman" w:hAnsi="inherit" w:cs="Times New Roman"/>
                            <w:b/>
                            <w:i/>
                            <w:sz w:val="24"/>
                            <w:szCs w:val="24"/>
                            <w:lang w:eastAsia="en-GB"/>
                          </w:rPr>
                          <w:t> or 296(2) of the Panel Code, the Prevention of Terrorism Act, the Narcotic Drugs and Psychotropic Substances (Control) Act, the Prevention of Organized Crimes Act, the Proceeds of Crime and Anti-Money Laundering Act, the Sexual Offences Act and the Counter-Trafficking in Persons Act, where the subordinate court has granted bail to an accused person, and the Director of Public Prosecution has indicated his intention to apply for review of the order of the court, the order of the subordinate court may be stayed for a period not exceeding fourteen days pending the filing of the application for review.</w:t>
                        </w:r>
                      </w:p>
                    </w:tc>
                  </w:tr>
                </w:tbl>
                <w:p w14:paraId="2F64F847" w14:textId="77777777" w:rsidR="007F14F4" w:rsidRPr="007F14F4" w:rsidRDefault="007F14F4" w:rsidP="007F14F4">
                  <w:pPr>
                    <w:spacing w:after="0" w:line="240" w:lineRule="auto"/>
                    <w:rPr>
                      <w:rFonts w:ascii="inherit" w:eastAsia="Times New Roman" w:hAnsi="inherit" w:cs="Times New Roman"/>
                      <w:b/>
                      <w:i/>
                      <w:sz w:val="24"/>
                      <w:szCs w:val="24"/>
                      <w:lang w:eastAsia="en-GB"/>
                    </w:rPr>
                  </w:pPr>
                </w:p>
              </w:tc>
            </w:tr>
            <w:tr w:rsidR="007F14F4" w:rsidRPr="007F14F4" w14:paraId="0C57C1E2"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371BEABA"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(2)</w:t>
                  </w:r>
                </w:p>
              </w:tc>
              <w:tc>
                <w:tcPr>
                  <w:tcW w:w="0" w:type="auto"/>
                  <w:tcBorders>
                    <w:top w:val="nil"/>
                    <w:left w:val="nil"/>
                    <w:bottom w:val="nil"/>
                    <w:right w:val="nil"/>
                  </w:tcBorders>
                  <w:tcMar>
                    <w:top w:w="0" w:type="dxa"/>
                    <w:left w:w="150" w:type="dxa"/>
                    <w:bottom w:w="0" w:type="dxa"/>
                    <w:right w:w="0" w:type="dxa"/>
                  </w:tcMar>
                  <w:hideMark/>
                </w:tcPr>
                <w:p w14:paraId="45089F9C"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No order under this section shall be made to the prejudice of an accused person unless he has had an opportunity of being heard either personally or by an advocate in his own defence:</w:t>
                  </w:r>
                </w:p>
                <w:p w14:paraId="76E00CCB"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Provided that this subsection shall not apply to an order made where a subordinate court has failed to pass a sentence which it was required to pass under the written law creating the offence concerned.</w:t>
                  </w:r>
                </w:p>
              </w:tc>
            </w:tr>
          </w:tbl>
          <w:p w14:paraId="1DB5B194" w14:textId="77777777" w:rsidR="007F14F4" w:rsidRPr="007F14F4" w:rsidRDefault="007F14F4" w:rsidP="007F14F4">
            <w:pPr>
              <w:spacing w:after="0" w:line="240" w:lineRule="auto"/>
              <w:rPr>
                <w:rFonts w:ascii="inherit" w:eastAsia="Times New Roman" w:hAnsi="inherit" w:cs="Times New Roman"/>
                <w:b/>
                <w:i/>
                <w:vanish/>
                <w:sz w:val="24"/>
                <w:szCs w:val="24"/>
                <w:lang w:eastAsia="en-GB"/>
              </w:rPr>
            </w:pPr>
          </w:p>
          <w:tbl>
            <w:tblPr>
              <w:tblW w:w="0" w:type="auto"/>
              <w:tblCellSpacing w:w="15" w:type="dxa"/>
              <w:tblCellMar>
                <w:left w:w="0" w:type="dxa"/>
                <w:right w:w="0" w:type="dxa"/>
              </w:tblCellMar>
              <w:tblLook w:val="04A0" w:firstRow="1" w:lastRow="0" w:firstColumn="1" w:lastColumn="0" w:noHBand="0" w:noVBand="1"/>
            </w:tblPr>
            <w:tblGrid>
              <w:gridCol w:w="373"/>
              <w:gridCol w:w="7946"/>
            </w:tblGrid>
            <w:tr w:rsidR="007F14F4" w:rsidRPr="007F14F4" w14:paraId="3305CC9A" w14:textId="77777777" w:rsidTr="007F14F4">
              <w:trPr>
                <w:tblCellSpacing w:w="15" w:type="dxa"/>
              </w:trPr>
              <w:tc>
                <w:tcPr>
                  <w:tcW w:w="0" w:type="auto"/>
                  <w:tcBorders>
                    <w:top w:val="nil"/>
                    <w:left w:val="nil"/>
                    <w:bottom w:val="nil"/>
                    <w:right w:val="nil"/>
                  </w:tcBorders>
                  <w:tcMar>
                    <w:top w:w="15" w:type="dxa"/>
                    <w:left w:w="0" w:type="dxa"/>
                    <w:bottom w:w="0" w:type="dxa"/>
                    <w:right w:w="0" w:type="dxa"/>
                  </w:tcMar>
                  <w:hideMark/>
                </w:tcPr>
                <w:p w14:paraId="5E6A3043"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(3)</w:t>
                  </w:r>
                </w:p>
              </w:tc>
              <w:tc>
                <w:tcPr>
                  <w:tcW w:w="0" w:type="auto"/>
                  <w:tcBorders>
                    <w:top w:val="nil"/>
                    <w:left w:val="nil"/>
                    <w:bottom w:val="nil"/>
                    <w:right w:val="nil"/>
                  </w:tcBorders>
                  <w:tcMar>
                    <w:top w:w="0" w:type="dxa"/>
                    <w:left w:w="150" w:type="dxa"/>
                    <w:bottom w:w="0" w:type="dxa"/>
                    <w:right w:w="0" w:type="dxa"/>
                  </w:tcMar>
                  <w:hideMark/>
                </w:tcPr>
                <w:p w14:paraId="2ACA6EB5"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Where the sentence dealt with under this section has been passed by a subordinate court, the High Court shall not inflict a greater punishment for the offence which in the opinion of the High Court the accused has committed than might have been inflicted by the court which imposed the sentence.</w:t>
                  </w:r>
                </w:p>
              </w:tc>
            </w:tr>
            <w:tr w:rsidR="007F14F4" w:rsidRPr="007F14F4" w14:paraId="0E8B5AE2"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0087084A"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lastRenderedPageBreak/>
                    <w:t>(4)</w:t>
                  </w:r>
                </w:p>
              </w:tc>
              <w:tc>
                <w:tcPr>
                  <w:tcW w:w="0" w:type="auto"/>
                  <w:tcBorders>
                    <w:top w:val="nil"/>
                    <w:left w:val="nil"/>
                    <w:bottom w:val="nil"/>
                    <w:right w:val="nil"/>
                  </w:tcBorders>
                  <w:tcMar>
                    <w:top w:w="0" w:type="dxa"/>
                    <w:left w:w="150" w:type="dxa"/>
                    <w:bottom w:w="0" w:type="dxa"/>
                    <w:right w:w="0" w:type="dxa"/>
                  </w:tcMar>
                  <w:hideMark/>
                </w:tcPr>
                <w:p w14:paraId="5755B847"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Nothing in this section shall be deemed to authorize the High Court to convert a finding of acquittal into one of conviction.</w:t>
                  </w:r>
                </w:p>
              </w:tc>
            </w:tr>
          </w:tbl>
          <w:p w14:paraId="132A3BF0" w14:textId="77777777" w:rsidR="007F14F4" w:rsidRPr="007F14F4" w:rsidRDefault="007F14F4" w:rsidP="007F14F4">
            <w:pPr>
              <w:spacing w:after="0" w:line="240" w:lineRule="auto"/>
              <w:rPr>
                <w:rFonts w:ascii="inherit" w:eastAsia="Times New Roman" w:hAnsi="inherit" w:cs="Times New Roman"/>
                <w:b/>
                <w:i/>
                <w:vanish/>
                <w:sz w:val="24"/>
                <w:szCs w:val="24"/>
                <w:lang w:eastAsia="en-GB"/>
              </w:rPr>
            </w:pPr>
          </w:p>
          <w:tbl>
            <w:tblPr>
              <w:tblW w:w="0" w:type="auto"/>
              <w:tblCellSpacing w:w="15" w:type="dxa"/>
              <w:tblCellMar>
                <w:left w:w="0" w:type="dxa"/>
                <w:right w:w="0" w:type="dxa"/>
              </w:tblCellMar>
              <w:tblLook w:val="04A0" w:firstRow="1" w:lastRow="0" w:firstColumn="1" w:lastColumn="0" w:noHBand="0" w:noVBand="1"/>
            </w:tblPr>
            <w:tblGrid>
              <w:gridCol w:w="373"/>
              <w:gridCol w:w="7946"/>
            </w:tblGrid>
            <w:tr w:rsidR="007F14F4" w:rsidRPr="007F14F4" w14:paraId="3F70370A" w14:textId="77777777" w:rsidTr="007F14F4">
              <w:trPr>
                <w:tblCellSpacing w:w="15" w:type="dxa"/>
              </w:trPr>
              <w:tc>
                <w:tcPr>
                  <w:tcW w:w="0" w:type="auto"/>
                  <w:tcBorders>
                    <w:top w:val="nil"/>
                    <w:left w:val="nil"/>
                    <w:bottom w:val="nil"/>
                    <w:right w:val="nil"/>
                  </w:tcBorders>
                  <w:tcMar>
                    <w:top w:w="15" w:type="dxa"/>
                    <w:left w:w="0" w:type="dxa"/>
                    <w:bottom w:w="0" w:type="dxa"/>
                    <w:right w:w="0" w:type="dxa"/>
                  </w:tcMar>
                  <w:hideMark/>
                </w:tcPr>
                <w:p w14:paraId="564A23A1"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(5)</w:t>
                  </w:r>
                </w:p>
              </w:tc>
              <w:tc>
                <w:tcPr>
                  <w:tcW w:w="0" w:type="auto"/>
                  <w:tcBorders>
                    <w:top w:val="nil"/>
                    <w:left w:val="nil"/>
                    <w:bottom w:val="nil"/>
                    <w:right w:val="nil"/>
                  </w:tcBorders>
                  <w:tcMar>
                    <w:top w:w="0" w:type="dxa"/>
                    <w:left w:w="150" w:type="dxa"/>
                    <w:bottom w:w="0" w:type="dxa"/>
                    <w:right w:w="0" w:type="dxa"/>
                  </w:tcMar>
                  <w:hideMark/>
                </w:tcPr>
                <w:p w14:paraId="7545AF3A"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When an appeal lies from a finding, sentence or order, and no appeal is brought, no proceeding by way of revision shall be entertained at the insistence of the party who could have appealed.</w:t>
                  </w:r>
                </w:p>
                <w:p w14:paraId="0D6038D0" w14:textId="77777777" w:rsidR="007F14F4" w:rsidRPr="007F14F4" w:rsidRDefault="007F14F4" w:rsidP="007F14F4">
                  <w:pPr>
                    <w:spacing w:after="0" w:line="240" w:lineRule="auto"/>
                    <w:jc w:val="center"/>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w:t>
                  </w:r>
                  <w:hyperlink r:id="rId7" w:tgtFrame="_blank" w:history="1">
                    <w:r w:rsidRPr="007F14F4">
                      <w:rPr>
                        <w:rFonts w:ascii="inherit" w:eastAsia="Times New Roman" w:hAnsi="inherit" w:cs="Times New Roman"/>
                        <w:b/>
                        <w:i/>
                        <w:color w:val="0000FF"/>
                        <w:sz w:val="24"/>
                        <w:szCs w:val="24"/>
                        <w:u w:val="single"/>
                        <w:bdr w:val="none" w:sz="0" w:space="0" w:color="auto" w:frame="1"/>
                        <w:lang w:eastAsia="en-GB"/>
                      </w:rPr>
                      <w:t>Act No. 10 of 1970</w:t>
                    </w:r>
                  </w:hyperlink>
                  <w:r w:rsidRPr="007F14F4">
                    <w:rPr>
                      <w:rFonts w:ascii="inherit" w:eastAsia="Times New Roman" w:hAnsi="inherit" w:cs="Times New Roman"/>
                      <w:b/>
                      <w:i/>
                      <w:sz w:val="24"/>
                      <w:szCs w:val="24"/>
                      <w:lang w:eastAsia="en-GB"/>
                    </w:rPr>
                    <w:t>, Sch., </w:t>
                  </w:r>
                  <w:hyperlink r:id="rId8" w:tgtFrame="_blank" w:history="1">
                    <w:r w:rsidRPr="007F14F4">
                      <w:rPr>
                        <w:rFonts w:ascii="inherit" w:eastAsia="Times New Roman" w:hAnsi="inherit" w:cs="Times New Roman"/>
                        <w:b/>
                        <w:i/>
                        <w:color w:val="0000FF"/>
                        <w:sz w:val="24"/>
                        <w:szCs w:val="24"/>
                        <w:u w:val="single"/>
                        <w:bdr w:val="none" w:sz="0" w:space="0" w:color="auto" w:frame="1"/>
                        <w:lang w:eastAsia="en-GB"/>
                      </w:rPr>
                      <w:t>Act No. 19 of 2014</w:t>
                    </w:r>
                  </w:hyperlink>
                  <w:r w:rsidRPr="007F14F4">
                    <w:rPr>
                      <w:rFonts w:ascii="inherit" w:eastAsia="Times New Roman" w:hAnsi="inherit" w:cs="Times New Roman"/>
                      <w:b/>
                      <w:i/>
                      <w:sz w:val="24"/>
                      <w:szCs w:val="24"/>
                      <w:lang w:eastAsia="en-GB"/>
                    </w:rPr>
                    <w:t>, s. 20, </w:t>
                  </w:r>
                  <w:hyperlink r:id="rId9" w:tgtFrame="_blank" w:history="1">
                    <w:r w:rsidRPr="007F14F4">
                      <w:rPr>
                        <w:rFonts w:ascii="inherit" w:eastAsia="Times New Roman" w:hAnsi="inherit" w:cs="Times New Roman"/>
                        <w:b/>
                        <w:i/>
                        <w:color w:val="0000FF"/>
                        <w:sz w:val="24"/>
                        <w:szCs w:val="24"/>
                        <w:u w:val="single"/>
                        <w:bdr w:val="none" w:sz="0" w:space="0" w:color="auto" w:frame="1"/>
                        <w:lang w:eastAsia="en-GB"/>
                      </w:rPr>
                      <w:t>Act No. 25 of 2015</w:t>
                    </w:r>
                  </w:hyperlink>
                  <w:r w:rsidRPr="007F14F4">
                    <w:rPr>
                      <w:rFonts w:ascii="inherit" w:eastAsia="Times New Roman" w:hAnsi="inherit" w:cs="Times New Roman"/>
                      <w:b/>
                      <w:i/>
                      <w:sz w:val="24"/>
                      <w:szCs w:val="24"/>
                      <w:lang w:eastAsia="en-GB"/>
                    </w:rPr>
                    <w:t>, Sch.]</w:t>
                  </w:r>
                </w:p>
              </w:tc>
            </w:tr>
          </w:tbl>
          <w:p w14:paraId="4EFC4C4E" w14:textId="77777777" w:rsidR="007F14F4" w:rsidRPr="007F14F4" w:rsidRDefault="007F14F4" w:rsidP="007F14F4">
            <w:pPr>
              <w:spacing w:after="0" w:line="240" w:lineRule="auto"/>
              <w:rPr>
                <w:rFonts w:ascii="inherit" w:eastAsia="Times New Roman" w:hAnsi="inherit" w:cs="Times New Roman"/>
                <w:b/>
                <w:i/>
                <w:sz w:val="24"/>
                <w:szCs w:val="24"/>
                <w:lang w:eastAsia="en-GB"/>
              </w:rPr>
            </w:pPr>
          </w:p>
        </w:tc>
      </w:tr>
      <w:tr w:rsidR="007F14F4" w:rsidRPr="007F14F4" w14:paraId="4E20C74D"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139C1ECC"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lastRenderedPageBreak/>
              <w:t>365.</w:t>
            </w:r>
          </w:p>
        </w:tc>
        <w:tc>
          <w:tcPr>
            <w:tcW w:w="0" w:type="auto"/>
            <w:tcBorders>
              <w:top w:val="nil"/>
              <w:left w:val="nil"/>
              <w:bottom w:val="nil"/>
              <w:right w:val="nil"/>
            </w:tcBorders>
            <w:tcMar>
              <w:top w:w="0" w:type="dxa"/>
              <w:left w:w="150" w:type="dxa"/>
              <w:bottom w:w="0" w:type="dxa"/>
              <w:right w:w="0" w:type="dxa"/>
            </w:tcMar>
            <w:hideMark/>
          </w:tcPr>
          <w:p w14:paraId="675643DC" w14:textId="77777777" w:rsidR="007F14F4" w:rsidRPr="007F14F4" w:rsidRDefault="007F14F4" w:rsidP="007F14F4">
            <w:pPr>
              <w:spacing w:after="0" w:line="240" w:lineRule="auto"/>
              <w:rPr>
                <w:rFonts w:ascii="inherit" w:eastAsia="Times New Roman" w:hAnsi="inherit" w:cs="Times New Roman"/>
                <w:b/>
                <w:i/>
                <w:sz w:val="26"/>
                <w:szCs w:val="26"/>
                <w:lang w:eastAsia="en-GB"/>
              </w:rPr>
            </w:pPr>
            <w:r w:rsidRPr="007F14F4">
              <w:rPr>
                <w:rFonts w:ascii="inherit" w:eastAsia="Times New Roman" w:hAnsi="inherit" w:cs="Times New Roman"/>
                <w:b/>
                <w:i/>
                <w:sz w:val="26"/>
                <w:szCs w:val="26"/>
                <w:lang w:eastAsia="en-GB"/>
              </w:rPr>
              <w:t>Discretion of court as to hearing parties</w:t>
            </w:r>
          </w:p>
          <w:p w14:paraId="73764142"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No party has a right to be heard either personally or by an advocate before the High Court when exercising its powers of revision:</w:t>
            </w:r>
          </w:p>
          <w:p w14:paraId="1AB2883A"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Provided that the court may, when exercising those powers, hear any party either personally or by an advocate, and nothing in this section shall affect </w:t>
            </w:r>
            <w:hyperlink r:id="rId10" w:anchor="KE/LEG/AR/C/CHAPTER%2075/sec_364" w:history="1">
              <w:r w:rsidRPr="007F14F4">
                <w:rPr>
                  <w:rFonts w:ascii="inherit" w:eastAsia="Times New Roman" w:hAnsi="inherit" w:cs="Times New Roman"/>
                  <w:b/>
                  <w:i/>
                  <w:color w:val="0000FF"/>
                  <w:sz w:val="24"/>
                  <w:szCs w:val="24"/>
                  <w:u w:val="single"/>
                  <w:bdr w:val="none" w:sz="0" w:space="0" w:color="auto" w:frame="1"/>
                  <w:lang w:eastAsia="en-GB"/>
                </w:rPr>
                <w:t>section 364</w:t>
              </w:r>
            </w:hyperlink>
            <w:r w:rsidRPr="007F14F4">
              <w:rPr>
                <w:rFonts w:ascii="inherit" w:eastAsia="Times New Roman" w:hAnsi="inherit" w:cs="Times New Roman"/>
                <w:b/>
                <w:i/>
                <w:sz w:val="24"/>
                <w:szCs w:val="24"/>
                <w:lang w:eastAsia="en-GB"/>
              </w:rPr>
              <w:t>(2).</w:t>
            </w:r>
          </w:p>
        </w:tc>
      </w:tr>
    </w:tbl>
    <w:p w14:paraId="5A8AB195" w14:textId="77777777" w:rsidR="0041400A" w:rsidRDefault="0041400A" w:rsidP="007F14F4">
      <w:pPr>
        <w:rPr>
          <w:rFonts w:ascii="Lucida Bright" w:hAnsi="Lucida Bright"/>
          <w:b/>
          <w:i/>
          <w:sz w:val="24"/>
          <w:szCs w:val="24"/>
          <w:lang w:val="en-US"/>
        </w:rPr>
      </w:pPr>
    </w:p>
    <w:p w14:paraId="15CB8E74" w14:textId="77777777" w:rsidR="0041400A" w:rsidRPr="009364B0" w:rsidRDefault="009364B0" w:rsidP="007F14F4">
      <w:pPr>
        <w:rPr>
          <w:rFonts w:ascii="Lucida Bright" w:hAnsi="Lucida Bright"/>
          <w:sz w:val="24"/>
          <w:szCs w:val="24"/>
          <w:lang w:val="en-US"/>
        </w:rPr>
      </w:pPr>
      <w:r w:rsidRPr="009364B0">
        <w:rPr>
          <w:rFonts w:ascii="Lucida Bright" w:hAnsi="Lucida Bright"/>
          <w:sz w:val="24"/>
          <w:szCs w:val="24"/>
          <w:lang w:val="en-US"/>
        </w:rPr>
        <w:t xml:space="preserve">-Justice </w:t>
      </w:r>
      <w:proofErr w:type="spellStart"/>
      <w:r w:rsidRPr="009364B0">
        <w:rPr>
          <w:rFonts w:ascii="Lucida Bright" w:hAnsi="Lucida Bright"/>
          <w:sz w:val="24"/>
          <w:szCs w:val="24"/>
          <w:lang w:val="en-US"/>
        </w:rPr>
        <w:t>Kiage</w:t>
      </w:r>
      <w:proofErr w:type="spellEnd"/>
      <w:r w:rsidRPr="009364B0">
        <w:rPr>
          <w:rFonts w:ascii="Lucida Bright" w:hAnsi="Lucida Bright"/>
          <w:sz w:val="24"/>
          <w:szCs w:val="24"/>
          <w:lang w:val="en-US"/>
        </w:rPr>
        <w:t xml:space="preserve"> in his book argues that the Supervisory powers of the High Court encompasses and can be exercised by Judicial Review or Revision.</w:t>
      </w:r>
      <w:r>
        <w:rPr>
          <w:rFonts w:ascii="Lucida Bright" w:hAnsi="Lucida Bright"/>
          <w:sz w:val="24"/>
          <w:szCs w:val="24"/>
          <w:lang w:val="en-US"/>
        </w:rPr>
        <w:t xml:space="preserve"> Do you agree?</w:t>
      </w:r>
    </w:p>
    <w:p w14:paraId="3D24AC24" w14:textId="77777777" w:rsidR="009364B0" w:rsidRPr="009364B0" w:rsidRDefault="009364B0" w:rsidP="007F14F4">
      <w:pPr>
        <w:rPr>
          <w:rFonts w:ascii="Lucida Bright" w:hAnsi="Lucida Bright"/>
          <w:sz w:val="24"/>
          <w:szCs w:val="24"/>
          <w:lang w:val="en-US"/>
        </w:rPr>
      </w:pPr>
    </w:p>
    <w:p w14:paraId="42ECBD2A" w14:textId="77777777" w:rsidR="009364B0" w:rsidRPr="009364B0" w:rsidRDefault="009364B0" w:rsidP="009364B0">
      <w:pPr>
        <w:jc w:val="both"/>
        <w:rPr>
          <w:rFonts w:ascii="Lucida Bright" w:hAnsi="Lucida Bright"/>
          <w:b/>
          <w:sz w:val="24"/>
          <w:szCs w:val="24"/>
          <w:lang w:val="en-US"/>
        </w:rPr>
      </w:pPr>
      <w:r w:rsidRPr="009364B0">
        <w:rPr>
          <w:rFonts w:ascii="Lucida Bright" w:hAnsi="Lucida Bright"/>
          <w:sz w:val="24"/>
          <w:szCs w:val="24"/>
          <w:lang w:val="en-US"/>
        </w:rPr>
        <w:t xml:space="preserve">See the differing opinion of in </w:t>
      </w:r>
      <w:r w:rsidRPr="009364B0">
        <w:rPr>
          <w:rFonts w:ascii="Lucida Bright" w:hAnsi="Lucida Bright"/>
          <w:b/>
          <w:sz w:val="24"/>
          <w:szCs w:val="24"/>
          <w:lang w:val="en-US"/>
        </w:rPr>
        <w:t xml:space="preserve">DPP v Perry Mansukh </w:t>
      </w:r>
      <w:proofErr w:type="spellStart"/>
      <w:r w:rsidRPr="009364B0">
        <w:rPr>
          <w:rFonts w:ascii="Lucida Bright" w:hAnsi="Lucida Bright"/>
          <w:b/>
          <w:sz w:val="24"/>
          <w:szCs w:val="24"/>
          <w:lang w:val="en-US"/>
        </w:rPr>
        <w:t>Kasangara</w:t>
      </w:r>
      <w:proofErr w:type="spellEnd"/>
      <w:r w:rsidRPr="009364B0">
        <w:rPr>
          <w:rFonts w:ascii="Lucida Bright" w:hAnsi="Lucida Bright"/>
          <w:b/>
          <w:sz w:val="24"/>
          <w:szCs w:val="24"/>
          <w:lang w:val="en-US"/>
        </w:rPr>
        <w:t xml:space="preserve"> &amp; 8 others (</w:t>
      </w:r>
      <w:proofErr w:type="gramStart"/>
      <w:r w:rsidRPr="009364B0">
        <w:rPr>
          <w:rFonts w:ascii="Lucida Bright" w:hAnsi="Lucida Bright"/>
          <w:b/>
          <w:sz w:val="24"/>
          <w:szCs w:val="24"/>
          <w:lang w:val="en-US"/>
        </w:rPr>
        <w:t>2020)</w:t>
      </w:r>
      <w:proofErr w:type="spellStart"/>
      <w:r w:rsidRPr="009364B0">
        <w:rPr>
          <w:rFonts w:ascii="Lucida Bright" w:hAnsi="Lucida Bright"/>
          <w:b/>
          <w:sz w:val="24"/>
          <w:szCs w:val="24"/>
          <w:lang w:val="en-US"/>
        </w:rPr>
        <w:t>Eklr</w:t>
      </w:r>
      <w:proofErr w:type="spellEnd"/>
      <w:proofErr w:type="gramEnd"/>
      <w:r w:rsidRPr="009364B0">
        <w:rPr>
          <w:rFonts w:ascii="Lucida Bright" w:hAnsi="Lucida Bright"/>
          <w:sz w:val="24"/>
          <w:szCs w:val="24"/>
          <w:lang w:val="en-US"/>
        </w:rPr>
        <w:t xml:space="preserve"> and Mumbi Ngugi in </w:t>
      </w:r>
      <w:r w:rsidRPr="009364B0">
        <w:rPr>
          <w:rFonts w:ascii="Lucida Bright" w:hAnsi="Lucida Bright"/>
          <w:b/>
          <w:sz w:val="24"/>
          <w:szCs w:val="24"/>
          <w:lang w:val="en-US"/>
        </w:rPr>
        <w:t xml:space="preserve">DPP v The Chief Magistrate’s Court , </w:t>
      </w:r>
      <w:proofErr w:type="spellStart"/>
      <w:r w:rsidRPr="009364B0">
        <w:rPr>
          <w:rFonts w:ascii="Lucida Bright" w:hAnsi="Lucida Bright"/>
          <w:b/>
          <w:sz w:val="24"/>
          <w:szCs w:val="24"/>
          <w:lang w:val="en-US"/>
        </w:rPr>
        <w:t>Milimani</w:t>
      </w:r>
      <w:proofErr w:type="spellEnd"/>
      <w:r w:rsidRPr="009364B0">
        <w:rPr>
          <w:rFonts w:ascii="Lucida Bright" w:hAnsi="Lucida Bright"/>
          <w:b/>
          <w:sz w:val="24"/>
          <w:szCs w:val="24"/>
          <w:lang w:val="en-US"/>
        </w:rPr>
        <w:t xml:space="preserve"> Anti-Corruption &amp; 19 Others  (Nairobi High Court ACEC Revision Application No.8 of 2020)</w:t>
      </w:r>
    </w:p>
    <w:p w14:paraId="0F21D72B" w14:textId="7318BC07" w:rsidR="007F14F4" w:rsidRPr="00B83399" w:rsidRDefault="00AA71DB" w:rsidP="00B83399">
      <w:pPr>
        <w:pStyle w:val="ListParagraph"/>
        <w:numPr>
          <w:ilvl w:val="0"/>
          <w:numId w:val="7"/>
        </w:numPr>
        <w:rPr>
          <w:rFonts w:ascii="Lucida Bright" w:hAnsi="Lucida Bright"/>
          <w:b/>
          <w:i/>
          <w:sz w:val="24"/>
          <w:szCs w:val="24"/>
          <w:lang w:val="en-US"/>
        </w:rPr>
      </w:pPr>
      <w:r w:rsidRPr="00B83399">
        <w:rPr>
          <w:rFonts w:ascii="Lucida Bright" w:hAnsi="Lucida Bright"/>
          <w:b/>
          <w:i/>
          <w:sz w:val="24"/>
          <w:szCs w:val="24"/>
          <w:lang w:val="en-US"/>
        </w:rPr>
        <w:t>Appellate Jurisdiction of the High COURT</w:t>
      </w:r>
    </w:p>
    <w:p w14:paraId="2048371C" w14:textId="77777777" w:rsidR="00AA71DB" w:rsidRPr="0041400A" w:rsidRDefault="00AA71DB" w:rsidP="007F14F4">
      <w:pPr>
        <w:rPr>
          <w:rFonts w:ascii="Lucida Bright" w:hAnsi="Lucida Bright"/>
          <w:sz w:val="24"/>
          <w:szCs w:val="24"/>
          <w:lang w:val="en-US"/>
        </w:rPr>
      </w:pPr>
      <w:r w:rsidRPr="0041400A">
        <w:rPr>
          <w:rFonts w:ascii="Lucida Bright" w:hAnsi="Lucida Bright"/>
          <w:sz w:val="24"/>
          <w:szCs w:val="24"/>
          <w:lang w:val="en-US"/>
        </w:rPr>
        <w:t>Section 347 of CPC appeal on law and fact</w:t>
      </w:r>
    </w:p>
    <w:p w14:paraId="0D76E047" w14:textId="77777777" w:rsidR="00AA71DB" w:rsidRDefault="00AA71DB" w:rsidP="007F14F4">
      <w:pPr>
        <w:rPr>
          <w:rFonts w:ascii="Lucida Bright" w:hAnsi="Lucida Bright"/>
          <w:sz w:val="24"/>
          <w:szCs w:val="24"/>
          <w:lang w:val="en-US"/>
        </w:rPr>
      </w:pPr>
      <w:r w:rsidRPr="0041400A">
        <w:rPr>
          <w:rFonts w:ascii="Lucida Bright" w:hAnsi="Lucida Bright"/>
          <w:sz w:val="24"/>
          <w:szCs w:val="24"/>
          <w:lang w:val="en-US"/>
        </w:rPr>
        <w:t>No appeal on a plea of guilty except on the legality of the sentence.</w:t>
      </w:r>
    </w:p>
    <w:p w14:paraId="2486B2A0" w14:textId="77777777" w:rsidR="0041400A" w:rsidRDefault="0041400A" w:rsidP="007F14F4">
      <w:pPr>
        <w:rPr>
          <w:rFonts w:ascii="Lucida Bright" w:hAnsi="Lucida Bright"/>
          <w:sz w:val="24"/>
          <w:szCs w:val="24"/>
          <w:lang w:val="en-US"/>
        </w:rPr>
      </w:pPr>
      <w:r>
        <w:rPr>
          <w:rFonts w:ascii="Lucida Bright" w:hAnsi="Lucida Bright"/>
          <w:sz w:val="24"/>
          <w:szCs w:val="24"/>
          <w:lang w:val="en-US"/>
        </w:rPr>
        <w:t>DPP has the right to appeal the acquittal or any order. Section 348A.</w:t>
      </w:r>
    </w:p>
    <w:p w14:paraId="3AE2FFE7" w14:textId="77777777" w:rsidR="00183594" w:rsidRDefault="00183594" w:rsidP="007F14F4">
      <w:pPr>
        <w:rPr>
          <w:rFonts w:ascii="Lucida Bright" w:hAnsi="Lucida Bright"/>
          <w:sz w:val="24"/>
          <w:szCs w:val="24"/>
          <w:lang w:val="en-US"/>
        </w:rPr>
      </w:pPr>
    </w:p>
    <w:p w14:paraId="18D1CA32" w14:textId="0396BC60" w:rsidR="00183594" w:rsidRPr="001C4FC0" w:rsidRDefault="00183594" w:rsidP="007F14F4">
      <w:pPr>
        <w:rPr>
          <w:rFonts w:ascii="Lucida Bright" w:hAnsi="Lucida Bright"/>
          <w:b/>
          <w:bCs/>
          <w:sz w:val="24"/>
          <w:szCs w:val="24"/>
          <w:lang w:val="en-US"/>
        </w:rPr>
      </w:pPr>
      <w:r w:rsidRPr="001C4FC0">
        <w:rPr>
          <w:rFonts w:ascii="Lucida Bright" w:hAnsi="Lucida Bright"/>
          <w:b/>
          <w:bCs/>
          <w:sz w:val="24"/>
          <w:szCs w:val="24"/>
          <w:lang w:val="en-US"/>
        </w:rPr>
        <w:t>Special jurisdiction of the High Court</w:t>
      </w:r>
    </w:p>
    <w:p w14:paraId="596610D4" w14:textId="5FB37CB7" w:rsidR="00183594" w:rsidRDefault="006B47FA" w:rsidP="007F14F4">
      <w:pPr>
        <w:rPr>
          <w:rFonts w:ascii="Lucida Bright" w:hAnsi="Lucida Bright"/>
          <w:sz w:val="24"/>
          <w:szCs w:val="24"/>
          <w:lang w:val="en-US"/>
        </w:rPr>
      </w:pPr>
      <w:r>
        <w:rPr>
          <w:rFonts w:ascii="Lucida Bright" w:hAnsi="Lucida Bright"/>
          <w:sz w:val="24"/>
          <w:szCs w:val="24"/>
          <w:lang w:val="en-US"/>
        </w:rPr>
        <w:t>Special jurisdiction to entertain civil proceedings with respect to:</w:t>
      </w:r>
    </w:p>
    <w:p w14:paraId="1FE14B15" w14:textId="5C52CE09" w:rsidR="006B47FA" w:rsidRDefault="006B47FA" w:rsidP="007F14F4">
      <w:pPr>
        <w:rPr>
          <w:rFonts w:ascii="Lucida Bright" w:hAnsi="Lucida Bright"/>
          <w:sz w:val="24"/>
          <w:szCs w:val="24"/>
          <w:lang w:val="en-US"/>
        </w:rPr>
      </w:pPr>
      <w:r>
        <w:rPr>
          <w:rFonts w:ascii="Lucida Bright" w:hAnsi="Lucida Bright"/>
          <w:sz w:val="24"/>
          <w:szCs w:val="24"/>
          <w:lang w:val="en-US"/>
        </w:rPr>
        <w:t xml:space="preserve">-preservation of </w:t>
      </w:r>
      <w:r w:rsidR="001E7426">
        <w:rPr>
          <w:rFonts w:ascii="Lucida Bright" w:hAnsi="Lucida Bright"/>
          <w:sz w:val="24"/>
          <w:szCs w:val="24"/>
          <w:lang w:val="en-US"/>
        </w:rPr>
        <w:t>assets</w:t>
      </w:r>
    </w:p>
    <w:p w14:paraId="5F29C335" w14:textId="2EADB427" w:rsidR="001E7426" w:rsidRDefault="001E7426" w:rsidP="007F14F4">
      <w:pPr>
        <w:rPr>
          <w:rFonts w:ascii="Lucida Bright" w:hAnsi="Lucida Bright"/>
          <w:sz w:val="24"/>
          <w:szCs w:val="24"/>
          <w:lang w:val="en-US"/>
        </w:rPr>
      </w:pPr>
      <w:r>
        <w:rPr>
          <w:rFonts w:ascii="Lucida Bright" w:hAnsi="Lucida Bright"/>
          <w:sz w:val="24"/>
          <w:szCs w:val="24"/>
          <w:lang w:val="en-US"/>
        </w:rPr>
        <w:t>-forfeiture of assets suspected to be proceeds of crime</w:t>
      </w:r>
      <w:r w:rsidR="002D0360">
        <w:rPr>
          <w:rFonts w:ascii="Lucida Bright" w:hAnsi="Lucida Bright"/>
          <w:sz w:val="24"/>
          <w:szCs w:val="24"/>
          <w:lang w:val="en-US"/>
        </w:rPr>
        <w:t xml:space="preserve"> or corrupt conduct (s 55, 56, 56A, ACECA)</w:t>
      </w:r>
      <w:r w:rsidR="001C4FC0">
        <w:rPr>
          <w:rFonts w:ascii="Lucida Bright" w:hAnsi="Lucida Bright"/>
          <w:sz w:val="24"/>
          <w:szCs w:val="24"/>
          <w:lang w:val="en-US"/>
        </w:rPr>
        <w:t>.</w:t>
      </w:r>
    </w:p>
    <w:p w14:paraId="662E4C0B" w14:textId="77777777" w:rsidR="001C4FC0" w:rsidRDefault="001C4FC0" w:rsidP="007F14F4">
      <w:pPr>
        <w:rPr>
          <w:rFonts w:ascii="Lucida Bright" w:hAnsi="Lucida Bright"/>
          <w:sz w:val="24"/>
          <w:szCs w:val="24"/>
          <w:lang w:val="en-US"/>
        </w:rPr>
      </w:pPr>
    </w:p>
    <w:p w14:paraId="386C511B" w14:textId="5D468CB0" w:rsidR="001C4FC0" w:rsidRPr="00FA4694" w:rsidRDefault="005D5044" w:rsidP="007F14F4">
      <w:pPr>
        <w:rPr>
          <w:rFonts w:ascii="Lucida Bright" w:hAnsi="Lucida Bright"/>
          <w:b/>
          <w:bCs/>
          <w:sz w:val="24"/>
          <w:szCs w:val="24"/>
          <w:lang w:val="en-US"/>
        </w:rPr>
      </w:pPr>
      <w:r w:rsidRPr="00FA4694">
        <w:rPr>
          <w:rFonts w:ascii="Lucida Bright" w:hAnsi="Lucida Bright"/>
          <w:b/>
          <w:bCs/>
          <w:sz w:val="24"/>
          <w:szCs w:val="24"/>
          <w:lang w:val="en-US"/>
        </w:rPr>
        <w:t>Under International Crimes Act</w:t>
      </w:r>
    </w:p>
    <w:p w14:paraId="139722D3" w14:textId="6435482B" w:rsidR="005D5044" w:rsidRDefault="00727FC1" w:rsidP="007F14F4">
      <w:pPr>
        <w:rPr>
          <w:rFonts w:ascii="Lucida Bright" w:hAnsi="Lucida Bright"/>
          <w:sz w:val="24"/>
          <w:szCs w:val="24"/>
          <w:lang w:val="en-US"/>
        </w:rPr>
      </w:pPr>
      <w:r>
        <w:rPr>
          <w:rFonts w:ascii="Lucida Bright" w:hAnsi="Lucida Bright"/>
          <w:sz w:val="24"/>
          <w:szCs w:val="24"/>
          <w:lang w:val="en-US"/>
        </w:rPr>
        <w:t>-</w:t>
      </w:r>
      <w:r w:rsidR="00FA4694">
        <w:rPr>
          <w:rFonts w:ascii="Lucida Bright" w:hAnsi="Lucida Bright"/>
          <w:sz w:val="24"/>
          <w:szCs w:val="24"/>
          <w:lang w:val="en-US"/>
        </w:rPr>
        <w:t>jurisdiction</w:t>
      </w:r>
      <w:r>
        <w:rPr>
          <w:rFonts w:ascii="Lucida Bright" w:hAnsi="Lucida Bright"/>
          <w:sz w:val="24"/>
          <w:szCs w:val="24"/>
          <w:lang w:val="en-US"/>
        </w:rPr>
        <w:t xml:space="preserve"> to try international offences such as genocide, crimes against humanity, war crimes</w:t>
      </w:r>
      <w:r w:rsidR="00377132">
        <w:rPr>
          <w:rFonts w:ascii="Lucida Bright" w:hAnsi="Lucida Bright"/>
          <w:sz w:val="24"/>
          <w:szCs w:val="24"/>
          <w:lang w:val="en-US"/>
        </w:rPr>
        <w:t>,</w:t>
      </w:r>
      <w:r>
        <w:rPr>
          <w:rFonts w:ascii="Lucida Bright" w:hAnsi="Lucida Bright"/>
          <w:sz w:val="24"/>
          <w:szCs w:val="24"/>
          <w:lang w:val="en-US"/>
        </w:rPr>
        <w:t xml:space="preserve"> bribery of ICC judges and obstruction of justice.</w:t>
      </w:r>
      <w:r w:rsidR="00255267">
        <w:rPr>
          <w:rFonts w:ascii="Lucida Bright" w:hAnsi="Lucida Bright"/>
          <w:sz w:val="24"/>
          <w:szCs w:val="24"/>
          <w:lang w:val="en-US"/>
        </w:rPr>
        <w:t xml:space="preserve"> See section 9-17</w:t>
      </w:r>
    </w:p>
    <w:p w14:paraId="3B0F3B3B" w14:textId="4CDCFD84" w:rsidR="00255267" w:rsidRDefault="00255267" w:rsidP="007F14F4">
      <w:pPr>
        <w:rPr>
          <w:rFonts w:ascii="Lucida Bright" w:hAnsi="Lucida Bright"/>
          <w:sz w:val="24"/>
          <w:szCs w:val="24"/>
          <w:lang w:val="en-US"/>
        </w:rPr>
      </w:pPr>
      <w:r>
        <w:rPr>
          <w:rFonts w:ascii="Lucida Bright" w:hAnsi="Lucida Bright"/>
          <w:sz w:val="24"/>
          <w:szCs w:val="24"/>
          <w:lang w:val="en-US"/>
        </w:rPr>
        <w:lastRenderedPageBreak/>
        <w:t>-</w:t>
      </w:r>
      <w:r w:rsidR="009A73F4">
        <w:rPr>
          <w:rFonts w:ascii="Lucida Bright" w:hAnsi="Lucida Bright"/>
          <w:sz w:val="24"/>
          <w:szCs w:val="24"/>
          <w:lang w:val="en-US"/>
        </w:rPr>
        <w:t>under part IV of the I</w:t>
      </w:r>
      <w:r w:rsidR="00377132">
        <w:rPr>
          <w:rFonts w:ascii="Lucida Bright" w:hAnsi="Lucida Bright"/>
          <w:sz w:val="24"/>
          <w:szCs w:val="24"/>
          <w:lang w:val="en-US"/>
        </w:rPr>
        <w:t xml:space="preserve">nternational </w:t>
      </w:r>
      <w:r w:rsidR="009A73F4">
        <w:rPr>
          <w:rFonts w:ascii="Lucida Bright" w:hAnsi="Lucida Bright"/>
          <w:sz w:val="24"/>
          <w:szCs w:val="24"/>
          <w:lang w:val="en-US"/>
        </w:rPr>
        <w:t>C</w:t>
      </w:r>
      <w:r w:rsidR="00377132">
        <w:rPr>
          <w:rFonts w:ascii="Lucida Bright" w:hAnsi="Lucida Bright"/>
          <w:sz w:val="24"/>
          <w:szCs w:val="24"/>
          <w:lang w:val="en-US"/>
        </w:rPr>
        <w:t xml:space="preserve">rimes </w:t>
      </w:r>
      <w:r w:rsidR="009A73F4">
        <w:rPr>
          <w:rFonts w:ascii="Lucida Bright" w:hAnsi="Lucida Bright"/>
          <w:sz w:val="24"/>
          <w:szCs w:val="24"/>
          <w:lang w:val="en-US"/>
        </w:rPr>
        <w:t>A</w:t>
      </w:r>
      <w:r w:rsidR="00377132">
        <w:rPr>
          <w:rFonts w:ascii="Lucida Bright" w:hAnsi="Lucida Bright"/>
          <w:sz w:val="24"/>
          <w:szCs w:val="24"/>
          <w:lang w:val="en-US"/>
        </w:rPr>
        <w:t>ct</w:t>
      </w:r>
      <w:r w:rsidR="009A73F4">
        <w:rPr>
          <w:rFonts w:ascii="Lucida Bright" w:hAnsi="Lucida Bright"/>
          <w:sz w:val="24"/>
          <w:szCs w:val="24"/>
          <w:lang w:val="en-US"/>
        </w:rPr>
        <w:t xml:space="preserve">, the High Court has jurisdiction </w:t>
      </w:r>
      <w:r w:rsidR="00B926C1">
        <w:rPr>
          <w:rFonts w:ascii="Lucida Bright" w:hAnsi="Lucida Bright"/>
          <w:sz w:val="24"/>
          <w:szCs w:val="24"/>
          <w:lang w:val="en-US"/>
        </w:rPr>
        <w:t>to:</w:t>
      </w:r>
    </w:p>
    <w:p w14:paraId="32EA479C" w14:textId="5590DEC1" w:rsidR="00B926C1" w:rsidRDefault="00B926C1" w:rsidP="007F14F4">
      <w:pPr>
        <w:rPr>
          <w:rFonts w:ascii="Lucida Bright" w:hAnsi="Lucida Bright"/>
          <w:sz w:val="24"/>
          <w:szCs w:val="24"/>
          <w:lang w:val="en-US"/>
        </w:rPr>
      </w:pPr>
      <w:r>
        <w:rPr>
          <w:rFonts w:ascii="Lucida Bright" w:hAnsi="Lucida Bright"/>
          <w:sz w:val="24"/>
          <w:szCs w:val="24"/>
          <w:lang w:val="en-US"/>
        </w:rPr>
        <w:tab/>
        <w:t>-issue or cancel warrants of arrests s30-32</w:t>
      </w:r>
    </w:p>
    <w:p w14:paraId="732EAB11" w14:textId="010D41D9" w:rsidR="00B926C1" w:rsidRDefault="00B926C1" w:rsidP="007F14F4">
      <w:pPr>
        <w:rPr>
          <w:rFonts w:ascii="Lucida Bright" w:hAnsi="Lucida Bright"/>
          <w:sz w:val="24"/>
          <w:szCs w:val="24"/>
          <w:lang w:val="en-US"/>
        </w:rPr>
      </w:pPr>
      <w:r>
        <w:rPr>
          <w:rFonts w:ascii="Lucida Bright" w:hAnsi="Lucida Bright"/>
          <w:sz w:val="24"/>
          <w:szCs w:val="24"/>
          <w:lang w:val="en-US"/>
        </w:rPr>
        <w:tab/>
        <w:t>-</w:t>
      </w:r>
      <w:r w:rsidR="00B82D27">
        <w:rPr>
          <w:rFonts w:ascii="Lucida Bright" w:hAnsi="Lucida Bright"/>
          <w:sz w:val="24"/>
          <w:szCs w:val="24"/>
          <w:lang w:val="en-US"/>
        </w:rPr>
        <w:t>issue orders of detention or release</w:t>
      </w:r>
      <w:r w:rsidR="00137CC9">
        <w:rPr>
          <w:rFonts w:ascii="Lucida Bright" w:hAnsi="Lucida Bright"/>
          <w:sz w:val="24"/>
          <w:szCs w:val="24"/>
          <w:lang w:val="en-US"/>
        </w:rPr>
        <w:t xml:space="preserve"> on bail s 34,35 and 38</w:t>
      </w:r>
    </w:p>
    <w:p w14:paraId="49F383A0" w14:textId="34E7D771" w:rsidR="00137CC9" w:rsidRDefault="00137CC9" w:rsidP="007F14F4">
      <w:pPr>
        <w:rPr>
          <w:rFonts w:ascii="Lucida Bright" w:hAnsi="Lucida Bright"/>
          <w:sz w:val="24"/>
          <w:szCs w:val="24"/>
          <w:lang w:val="en-US"/>
        </w:rPr>
      </w:pPr>
      <w:r>
        <w:rPr>
          <w:rFonts w:ascii="Lucida Bright" w:hAnsi="Lucida Bright"/>
          <w:sz w:val="24"/>
          <w:szCs w:val="24"/>
          <w:lang w:val="en-US"/>
        </w:rPr>
        <w:tab/>
        <w:t>-</w:t>
      </w:r>
      <w:r w:rsidR="00A924BA">
        <w:rPr>
          <w:rFonts w:ascii="Lucida Bright" w:hAnsi="Lucida Bright"/>
          <w:sz w:val="24"/>
          <w:szCs w:val="24"/>
          <w:lang w:val="en-US"/>
        </w:rPr>
        <w:t xml:space="preserve">determine whether a person before the </w:t>
      </w:r>
    </w:p>
    <w:p w14:paraId="5E7F6BC1" w14:textId="77777777" w:rsidR="0041400A" w:rsidRDefault="0041400A" w:rsidP="007F14F4">
      <w:pPr>
        <w:rPr>
          <w:rFonts w:ascii="Lucida Bright" w:hAnsi="Lucida Bright"/>
          <w:sz w:val="24"/>
          <w:szCs w:val="24"/>
          <w:lang w:val="en-US"/>
        </w:rPr>
      </w:pPr>
    </w:p>
    <w:p w14:paraId="5955BDD4" w14:textId="77777777" w:rsidR="0041400A" w:rsidRPr="00EF7C3A" w:rsidRDefault="00EF7C3A" w:rsidP="007F14F4">
      <w:pPr>
        <w:rPr>
          <w:rFonts w:ascii="Lucida Bright" w:hAnsi="Lucida Bright"/>
          <w:b/>
          <w:sz w:val="24"/>
          <w:szCs w:val="24"/>
          <w:u w:val="single"/>
          <w:lang w:val="en-US"/>
        </w:rPr>
      </w:pPr>
      <w:r>
        <w:rPr>
          <w:rFonts w:ascii="Lucida Bright" w:hAnsi="Lucida Bright"/>
          <w:b/>
          <w:sz w:val="24"/>
          <w:szCs w:val="24"/>
          <w:u w:val="single"/>
          <w:lang w:val="en-US"/>
        </w:rPr>
        <w:t>B.</w:t>
      </w:r>
      <w:r>
        <w:rPr>
          <w:rFonts w:ascii="Lucida Bright" w:hAnsi="Lucida Bright"/>
          <w:b/>
          <w:sz w:val="24"/>
          <w:szCs w:val="24"/>
          <w:u w:val="single"/>
          <w:lang w:val="en-US"/>
        </w:rPr>
        <w:tab/>
      </w:r>
      <w:r w:rsidR="0041400A" w:rsidRPr="00EF7C3A">
        <w:rPr>
          <w:rFonts w:ascii="Lucida Bright" w:hAnsi="Lucida Bright"/>
          <w:b/>
          <w:sz w:val="24"/>
          <w:szCs w:val="24"/>
          <w:u w:val="single"/>
          <w:lang w:val="en-US"/>
        </w:rPr>
        <w:t>The Court of Appeal</w:t>
      </w:r>
    </w:p>
    <w:p w14:paraId="49604B60" w14:textId="77777777" w:rsidR="0041400A" w:rsidRDefault="0041400A" w:rsidP="00553930">
      <w:pPr>
        <w:jc w:val="both"/>
        <w:rPr>
          <w:rFonts w:ascii="Lucida Bright" w:hAnsi="Lucida Bright"/>
          <w:sz w:val="24"/>
          <w:szCs w:val="24"/>
          <w:lang w:val="en-US"/>
        </w:rPr>
      </w:pPr>
      <w:r>
        <w:rPr>
          <w:rFonts w:ascii="Lucida Bright" w:hAnsi="Lucida Bright"/>
          <w:sz w:val="24"/>
          <w:szCs w:val="24"/>
          <w:lang w:val="en-US"/>
        </w:rPr>
        <w:t>-</w:t>
      </w:r>
      <w:proofErr w:type="spellStart"/>
      <w:r>
        <w:rPr>
          <w:rFonts w:ascii="Lucida Bright" w:hAnsi="Lucida Bright"/>
          <w:sz w:val="24"/>
          <w:szCs w:val="24"/>
          <w:lang w:val="en-US"/>
        </w:rPr>
        <w:t>jurisdiciton</w:t>
      </w:r>
      <w:proofErr w:type="spellEnd"/>
      <w:r>
        <w:rPr>
          <w:rFonts w:ascii="Lucida Bright" w:hAnsi="Lucida Bright"/>
          <w:sz w:val="24"/>
          <w:szCs w:val="24"/>
          <w:lang w:val="en-US"/>
        </w:rPr>
        <w:t xml:space="preserve"> established by the Appellate Jurisdictions Act.</w:t>
      </w:r>
    </w:p>
    <w:p w14:paraId="0E388828" w14:textId="77777777" w:rsidR="0041400A" w:rsidRDefault="0041400A" w:rsidP="00553930">
      <w:pPr>
        <w:jc w:val="both"/>
        <w:rPr>
          <w:rFonts w:ascii="Lucida Bright" w:hAnsi="Lucida Bright"/>
          <w:sz w:val="24"/>
          <w:szCs w:val="24"/>
          <w:lang w:val="en-US"/>
        </w:rPr>
      </w:pPr>
      <w:r>
        <w:rPr>
          <w:rFonts w:ascii="Lucida Bright" w:hAnsi="Lucida Bright"/>
          <w:sz w:val="24"/>
          <w:szCs w:val="24"/>
          <w:lang w:val="en-US"/>
        </w:rPr>
        <w:t>-</w:t>
      </w:r>
      <w:r w:rsidRPr="0041400A">
        <w:rPr>
          <w:rFonts w:ascii="Lucida Bright" w:hAnsi="Lucida Bright"/>
          <w:sz w:val="24"/>
          <w:szCs w:val="24"/>
          <w:lang w:val="en-US"/>
        </w:rPr>
        <w:t>A party to an appeal from a subordinate Court may appeal against the decision</w:t>
      </w:r>
      <w:r>
        <w:rPr>
          <w:rFonts w:ascii="Lucida Bright" w:hAnsi="Lucida Bright"/>
          <w:sz w:val="24"/>
          <w:szCs w:val="24"/>
          <w:lang w:val="en-US"/>
        </w:rPr>
        <w:t xml:space="preserve"> </w:t>
      </w:r>
      <w:r w:rsidRPr="0041400A">
        <w:rPr>
          <w:rFonts w:ascii="Lucida Bright" w:hAnsi="Lucida Bright"/>
          <w:sz w:val="24"/>
          <w:szCs w:val="24"/>
          <w:lang w:val="en-US"/>
        </w:rPr>
        <w:t>of the High Court in its appellate jurisdiction on a matter of law only. Severity</w:t>
      </w:r>
      <w:r>
        <w:rPr>
          <w:rFonts w:ascii="Lucida Bright" w:hAnsi="Lucida Bright"/>
          <w:sz w:val="24"/>
          <w:szCs w:val="24"/>
          <w:lang w:val="en-US"/>
        </w:rPr>
        <w:t xml:space="preserve"> </w:t>
      </w:r>
      <w:r w:rsidRPr="0041400A">
        <w:rPr>
          <w:rFonts w:ascii="Lucida Bright" w:hAnsi="Lucida Bright"/>
          <w:sz w:val="24"/>
          <w:szCs w:val="24"/>
          <w:lang w:val="en-US"/>
        </w:rPr>
        <w:t xml:space="preserve">of the sentence is a matter of fact. This was the holding in </w:t>
      </w:r>
      <w:r w:rsidRPr="0041400A">
        <w:rPr>
          <w:rFonts w:ascii="Lucida Bright" w:hAnsi="Lucida Bright"/>
          <w:b/>
          <w:i/>
          <w:sz w:val="24"/>
          <w:szCs w:val="24"/>
          <w:lang w:val="en-US"/>
        </w:rPr>
        <w:t>Anthony Maneno v Republic</w:t>
      </w:r>
      <w:r w:rsidRPr="0041400A">
        <w:rPr>
          <w:rFonts w:ascii="Lucida Bright" w:hAnsi="Lucida Bright"/>
          <w:sz w:val="24"/>
          <w:szCs w:val="24"/>
          <w:lang w:val="en-US"/>
        </w:rPr>
        <w:t>.</w:t>
      </w:r>
      <w:r>
        <w:rPr>
          <w:rFonts w:ascii="Lucida Bright" w:hAnsi="Lucida Bright"/>
          <w:sz w:val="24"/>
          <w:szCs w:val="24"/>
          <w:lang w:val="en-US"/>
        </w:rPr>
        <w:t xml:space="preserve"> </w:t>
      </w:r>
      <w:r w:rsidRPr="0041400A">
        <w:rPr>
          <w:rFonts w:ascii="Lucida Bright" w:hAnsi="Lucida Bright"/>
          <w:sz w:val="24"/>
          <w:szCs w:val="24"/>
          <w:lang w:val="en-US"/>
        </w:rPr>
        <w:t>This provision does not apply to a decision of the High Court in it</w:t>
      </w:r>
      <w:r>
        <w:rPr>
          <w:rFonts w:ascii="Lucida Bright" w:hAnsi="Lucida Bright"/>
          <w:sz w:val="24"/>
          <w:szCs w:val="24"/>
          <w:lang w:val="en-US"/>
        </w:rPr>
        <w:t xml:space="preserve">s </w:t>
      </w:r>
      <w:r w:rsidRPr="0041400A">
        <w:rPr>
          <w:rFonts w:ascii="Lucida Bright" w:hAnsi="Lucida Bright"/>
          <w:sz w:val="24"/>
          <w:szCs w:val="24"/>
          <w:lang w:val="en-US"/>
        </w:rPr>
        <w:t>appellate jurisdiction or a refusal by the High Court to admit an appeal out of</w:t>
      </w:r>
      <w:r>
        <w:rPr>
          <w:rFonts w:ascii="Lucida Bright" w:hAnsi="Lucida Bright"/>
          <w:sz w:val="24"/>
          <w:szCs w:val="24"/>
          <w:lang w:val="en-US"/>
        </w:rPr>
        <w:t xml:space="preserve"> </w:t>
      </w:r>
      <w:r w:rsidRPr="0041400A">
        <w:rPr>
          <w:rFonts w:ascii="Lucida Bright" w:hAnsi="Lucida Bright"/>
          <w:sz w:val="24"/>
          <w:szCs w:val="24"/>
          <w:lang w:val="en-US"/>
        </w:rPr>
        <w:t>time, which are final</w:t>
      </w:r>
      <w:r>
        <w:rPr>
          <w:rFonts w:ascii="Lucida Bright" w:hAnsi="Lucida Bright"/>
          <w:sz w:val="24"/>
          <w:szCs w:val="24"/>
          <w:lang w:val="en-US"/>
        </w:rPr>
        <w:t>.</w:t>
      </w:r>
    </w:p>
    <w:p w14:paraId="29CC17B0" w14:textId="3BB4F6AE" w:rsidR="00EF7C3A" w:rsidRDefault="00EF7C3A" w:rsidP="0041400A">
      <w:pPr>
        <w:rPr>
          <w:rFonts w:ascii="Lucida Bright" w:hAnsi="Lucida Bright"/>
          <w:sz w:val="24"/>
          <w:szCs w:val="24"/>
          <w:lang w:val="en-US"/>
        </w:rPr>
      </w:pPr>
    </w:p>
    <w:p w14:paraId="15B57469" w14:textId="77777777" w:rsidR="00EF7C3A" w:rsidRPr="009364B0" w:rsidRDefault="00EF7C3A" w:rsidP="009364B0">
      <w:pPr>
        <w:pStyle w:val="ListParagraph"/>
        <w:numPr>
          <w:ilvl w:val="0"/>
          <w:numId w:val="3"/>
        </w:numPr>
        <w:rPr>
          <w:rFonts w:ascii="Lucida Bright" w:hAnsi="Lucida Bright"/>
          <w:b/>
          <w:sz w:val="24"/>
          <w:szCs w:val="24"/>
          <w:lang w:val="en-US"/>
        </w:rPr>
      </w:pPr>
      <w:r w:rsidRPr="009364B0">
        <w:rPr>
          <w:rFonts w:ascii="Lucida Bright" w:hAnsi="Lucida Bright"/>
          <w:b/>
          <w:sz w:val="24"/>
          <w:szCs w:val="24"/>
          <w:lang w:val="en-US"/>
        </w:rPr>
        <w:t>The Supreme Court</w:t>
      </w:r>
    </w:p>
    <w:p w14:paraId="68D912FB" w14:textId="37617FC6" w:rsidR="00990E94" w:rsidRPr="00990E94" w:rsidRDefault="00990E94" w:rsidP="00990E94">
      <w:pPr>
        <w:pStyle w:val="ListParagraph"/>
        <w:numPr>
          <w:ilvl w:val="0"/>
          <w:numId w:val="2"/>
        </w:numPr>
        <w:rPr>
          <w:rFonts w:ascii="Lucida Bright" w:hAnsi="Lucida Bright"/>
          <w:sz w:val="24"/>
          <w:szCs w:val="24"/>
          <w:lang w:val="en-US"/>
        </w:rPr>
      </w:pPr>
      <w:r>
        <w:rPr>
          <w:rFonts w:ascii="Lucida Bright" w:hAnsi="Lucida Bright"/>
          <w:sz w:val="24"/>
          <w:szCs w:val="24"/>
          <w:lang w:val="en-US"/>
        </w:rPr>
        <w:t xml:space="preserve">Original jurisdiction in </w:t>
      </w:r>
      <w:r w:rsidR="00EF7C3A" w:rsidRPr="00990E94">
        <w:rPr>
          <w:rFonts w:ascii="Lucida Bright" w:hAnsi="Lucida Bright"/>
          <w:sz w:val="24"/>
          <w:szCs w:val="24"/>
          <w:lang w:val="en-US"/>
        </w:rPr>
        <w:t>Presidential election petition</w:t>
      </w:r>
      <w:r w:rsidRPr="00990E94">
        <w:t xml:space="preserve"> </w:t>
      </w:r>
      <w:r>
        <w:t xml:space="preserve">and </w:t>
      </w:r>
      <w:r w:rsidRPr="00990E94">
        <w:rPr>
          <w:rFonts w:ascii="Lucida Bright" w:hAnsi="Lucida Bright"/>
          <w:sz w:val="24"/>
          <w:szCs w:val="24"/>
          <w:lang w:val="en-US"/>
        </w:rPr>
        <w:t xml:space="preserve">Advisory opinion on matters concerning county </w:t>
      </w:r>
      <w:proofErr w:type="gramStart"/>
      <w:r w:rsidRPr="00990E94">
        <w:rPr>
          <w:rFonts w:ascii="Lucida Bright" w:hAnsi="Lucida Bright"/>
          <w:sz w:val="24"/>
          <w:szCs w:val="24"/>
          <w:lang w:val="en-US"/>
        </w:rPr>
        <w:t>government</w:t>
      </w:r>
      <w:proofErr w:type="gramEnd"/>
    </w:p>
    <w:p w14:paraId="6D3F9FD5" w14:textId="6ABA0F68" w:rsidR="00EF7C3A" w:rsidRDefault="00EF7C3A" w:rsidP="00990E94">
      <w:pPr>
        <w:pStyle w:val="ListParagraph"/>
        <w:ind w:left="1440"/>
        <w:rPr>
          <w:rFonts w:ascii="Lucida Bright" w:hAnsi="Lucida Bright"/>
          <w:sz w:val="24"/>
          <w:szCs w:val="24"/>
          <w:lang w:val="en-US"/>
        </w:rPr>
      </w:pPr>
    </w:p>
    <w:p w14:paraId="3CE3975B" w14:textId="42DCD9FD" w:rsidR="00EF7C3A" w:rsidRDefault="00EF7C3A" w:rsidP="00EF7C3A">
      <w:pPr>
        <w:pStyle w:val="ListParagraph"/>
        <w:numPr>
          <w:ilvl w:val="0"/>
          <w:numId w:val="2"/>
        </w:numPr>
        <w:rPr>
          <w:rFonts w:ascii="Lucida Bright" w:hAnsi="Lucida Bright"/>
          <w:sz w:val="24"/>
          <w:szCs w:val="24"/>
          <w:lang w:val="en-US"/>
        </w:rPr>
      </w:pPr>
      <w:r>
        <w:rPr>
          <w:rFonts w:ascii="Lucida Bright" w:hAnsi="Lucida Bright"/>
          <w:sz w:val="24"/>
          <w:szCs w:val="24"/>
          <w:lang w:val="en-US"/>
        </w:rPr>
        <w:t>Appeal as a matter of right in constitutional interpretation and application</w:t>
      </w:r>
      <w:r w:rsidR="00964CB4">
        <w:rPr>
          <w:rFonts w:ascii="Lucida Bright" w:hAnsi="Lucida Bright"/>
          <w:sz w:val="24"/>
          <w:szCs w:val="24"/>
          <w:lang w:val="en-US"/>
        </w:rPr>
        <w:t xml:space="preserve"> </w:t>
      </w:r>
      <w:r w:rsidR="00964CB4" w:rsidRPr="00964CB4">
        <w:rPr>
          <w:rFonts w:ascii="Lucida Bright" w:hAnsi="Lucida Bright"/>
          <w:b/>
          <w:bCs/>
          <w:i/>
          <w:iCs/>
          <w:sz w:val="24"/>
          <w:szCs w:val="24"/>
          <w:lang w:val="en-US"/>
        </w:rPr>
        <w:t xml:space="preserve">(Hassan Ali Joho case, Lawrence </w:t>
      </w:r>
      <w:proofErr w:type="spellStart"/>
      <w:r w:rsidR="00964CB4" w:rsidRPr="00964CB4">
        <w:rPr>
          <w:rFonts w:ascii="Lucida Bright" w:hAnsi="Lucida Bright"/>
          <w:b/>
          <w:bCs/>
          <w:i/>
          <w:iCs/>
          <w:sz w:val="24"/>
          <w:szCs w:val="24"/>
          <w:lang w:val="en-US"/>
        </w:rPr>
        <w:t>Nduttu</w:t>
      </w:r>
      <w:proofErr w:type="spellEnd"/>
      <w:r w:rsidR="00964CB4" w:rsidRPr="00964CB4">
        <w:rPr>
          <w:rFonts w:ascii="Lucida Bright" w:hAnsi="Lucida Bright"/>
          <w:b/>
          <w:bCs/>
          <w:i/>
          <w:iCs/>
          <w:sz w:val="24"/>
          <w:szCs w:val="24"/>
          <w:lang w:val="en-US"/>
        </w:rPr>
        <w:t xml:space="preserve"> and </w:t>
      </w:r>
      <w:proofErr w:type="spellStart"/>
      <w:r w:rsidR="00964CB4" w:rsidRPr="00964CB4">
        <w:rPr>
          <w:rFonts w:ascii="Lucida Bright" w:hAnsi="Lucida Bright"/>
          <w:b/>
          <w:bCs/>
          <w:i/>
          <w:iCs/>
          <w:sz w:val="24"/>
          <w:szCs w:val="24"/>
          <w:lang w:val="en-US"/>
        </w:rPr>
        <w:t>Erad</w:t>
      </w:r>
      <w:proofErr w:type="spellEnd"/>
      <w:r w:rsidR="00964CB4" w:rsidRPr="00964CB4">
        <w:rPr>
          <w:rFonts w:ascii="Lucida Bright" w:hAnsi="Lucida Bright"/>
          <w:b/>
          <w:bCs/>
          <w:i/>
          <w:iCs/>
          <w:sz w:val="24"/>
          <w:szCs w:val="24"/>
          <w:lang w:val="en-US"/>
        </w:rPr>
        <w:t xml:space="preserve"> Suppliers Ltd)</w:t>
      </w:r>
    </w:p>
    <w:p w14:paraId="5D6646A0" w14:textId="77777777" w:rsidR="00EF7C3A" w:rsidRDefault="00EF7C3A" w:rsidP="00EF7C3A">
      <w:pPr>
        <w:pStyle w:val="ListParagraph"/>
        <w:numPr>
          <w:ilvl w:val="0"/>
          <w:numId w:val="2"/>
        </w:numPr>
        <w:rPr>
          <w:rFonts w:ascii="Lucida Bright" w:hAnsi="Lucida Bright"/>
          <w:sz w:val="24"/>
          <w:szCs w:val="24"/>
          <w:lang w:val="en-US"/>
        </w:rPr>
      </w:pPr>
      <w:r>
        <w:rPr>
          <w:rFonts w:ascii="Lucida Bright" w:hAnsi="Lucida Bright"/>
          <w:sz w:val="24"/>
          <w:szCs w:val="24"/>
          <w:lang w:val="en-US"/>
        </w:rPr>
        <w:t>Appeal on a matter of general public importance certified by the Court of Appeal or Supreme Court</w:t>
      </w:r>
    </w:p>
    <w:p w14:paraId="775BB89A" w14:textId="6181587C" w:rsidR="00964CB4" w:rsidRDefault="00964CB4" w:rsidP="00964CB4">
      <w:pPr>
        <w:pStyle w:val="ListParagraph"/>
        <w:ind w:left="1440"/>
        <w:rPr>
          <w:rFonts w:ascii="Lucida Bright" w:hAnsi="Lucida Bright"/>
          <w:sz w:val="24"/>
          <w:szCs w:val="24"/>
          <w:lang w:val="en-US"/>
        </w:rPr>
      </w:pPr>
      <w:r>
        <w:rPr>
          <w:rFonts w:ascii="Lucida Bright" w:hAnsi="Lucida Bright"/>
          <w:sz w:val="24"/>
          <w:szCs w:val="24"/>
          <w:lang w:val="en-US"/>
        </w:rPr>
        <w:t xml:space="preserve">Battered women syndrome by </w:t>
      </w:r>
      <w:proofErr w:type="spellStart"/>
      <w:r w:rsidRPr="00964CB4">
        <w:rPr>
          <w:rFonts w:ascii="Lucida Bright" w:hAnsi="Lucida Bright"/>
          <w:b/>
          <w:bCs/>
          <w:i/>
          <w:iCs/>
          <w:sz w:val="24"/>
          <w:szCs w:val="24"/>
          <w:lang w:val="en-US"/>
        </w:rPr>
        <w:t>Githu</w:t>
      </w:r>
      <w:proofErr w:type="spellEnd"/>
      <w:r w:rsidRPr="00964CB4">
        <w:rPr>
          <w:rFonts w:ascii="Lucida Bright" w:hAnsi="Lucida Bright"/>
          <w:b/>
          <w:bCs/>
          <w:i/>
          <w:iCs/>
          <w:sz w:val="24"/>
          <w:szCs w:val="24"/>
          <w:lang w:val="en-US"/>
        </w:rPr>
        <w:t xml:space="preserve"> Muigai</w:t>
      </w:r>
      <w:r w:rsidR="008D627E">
        <w:rPr>
          <w:rFonts w:ascii="Lucida Bright" w:hAnsi="Lucida Bright"/>
          <w:b/>
          <w:bCs/>
          <w:i/>
          <w:iCs/>
          <w:sz w:val="24"/>
          <w:szCs w:val="24"/>
          <w:lang w:val="en-US"/>
        </w:rPr>
        <w:t xml:space="preserve"> </w:t>
      </w:r>
      <w:r w:rsidR="008D627E" w:rsidRPr="008D627E">
        <w:rPr>
          <w:rFonts w:ascii="Lucida Bright" w:hAnsi="Lucida Bright"/>
          <w:sz w:val="24"/>
          <w:szCs w:val="24"/>
          <w:lang w:val="en-US"/>
        </w:rPr>
        <w:t>now pending before the Supreme Court</w:t>
      </w:r>
      <w:r w:rsidR="008D627E">
        <w:rPr>
          <w:rFonts w:ascii="Lucida Bright" w:hAnsi="Lucida Bright"/>
          <w:sz w:val="24"/>
          <w:szCs w:val="24"/>
          <w:lang w:val="en-US"/>
        </w:rPr>
        <w:t>.</w:t>
      </w:r>
    </w:p>
    <w:p w14:paraId="37B0578C" w14:textId="77777777" w:rsidR="009364B0" w:rsidRDefault="009364B0" w:rsidP="00EF7C3A">
      <w:pPr>
        <w:rPr>
          <w:rFonts w:ascii="Lucida Bright" w:hAnsi="Lucida Bright"/>
          <w:b/>
          <w:sz w:val="24"/>
          <w:szCs w:val="24"/>
          <w:u w:val="single"/>
          <w:lang w:val="en-US"/>
        </w:rPr>
      </w:pPr>
    </w:p>
    <w:p w14:paraId="031B642A" w14:textId="77777777" w:rsidR="00EF7C3A" w:rsidRPr="00771FDF" w:rsidRDefault="00EF7C3A" w:rsidP="00EF7C3A">
      <w:pPr>
        <w:rPr>
          <w:rFonts w:ascii="Lucida Bright" w:hAnsi="Lucida Bright"/>
          <w:b/>
          <w:sz w:val="24"/>
          <w:szCs w:val="24"/>
          <w:u w:val="single"/>
          <w:lang w:val="en-US"/>
        </w:rPr>
      </w:pPr>
      <w:r w:rsidRPr="00771FDF">
        <w:rPr>
          <w:rFonts w:ascii="Lucida Bright" w:hAnsi="Lucida Bright"/>
          <w:b/>
          <w:sz w:val="24"/>
          <w:szCs w:val="24"/>
          <w:u w:val="single"/>
          <w:lang w:val="en-US"/>
        </w:rPr>
        <w:t>Matter of GPI</w:t>
      </w:r>
    </w:p>
    <w:p w14:paraId="4CDE4B9D" w14:textId="77777777" w:rsidR="00EF7C3A" w:rsidRPr="00EF7C3A" w:rsidRDefault="00EF7C3A" w:rsidP="00EF7C3A">
      <w:pPr>
        <w:rPr>
          <w:rFonts w:ascii="Lucida Bright" w:hAnsi="Lucida Bright"/>
          <w:sz w:val="24"/>
          <w:szCs w:val="24"/>
          <w:lang w:val="en-US"/>
        </w:rPr>
      </w:pPr>
      <w:r w:rsidRPr="00EF7C3A">
        <w:rPr>
          <w:rFonts w:ascii="Lucida Bright" w:hAnsi="Lucida Bright"/>
          <w:b/>
          <w:sz w:val="24"/>
          <w:szCs w:val="24"/>
          <w:lang w:val="en-US"/>
        </w:rPr>
        <w:t xml:space="preserve">Hermanus </w:t>
      </w:r>
      <w:proofErr w:type="spellStart"/>
      <w:r w:rsidRPr="00EF7C3A">
        <w:rPr>
          <w:rFonts w:ascii="Lucida Bright" w:hAnsi="Lucida Bright"/>
          <w:b/>
          <w:sz w:val="24"/>
          <w:szCs w:val="24"/>
          <w:lang w:val="en-US"/>
        </w:rPr>
        <w:t>Phillipus</w:t>
      </w:r>
      <w:proofErr w:type="spellEnd"/>
      <w:r w:rsidRPr="00EF7C3A">
        <w:rPr>
          <w:rFonts w:ascii="Lucida Bright" w:hAnsi="Lucida Bright"/>
          <w:b/>
          <w:sz w:val="24"/>
          <w:szCs w:val="24"/>
          <w:lang w:val="en-US"/>
        </w:rPr>
        <w:t xml:space="preserve"> Steyn v Giovanni </w:t>
      </w:r>
      <w:proofErr w:type="spellStart"/>
      <w:r w:rsidRPr="00EF7C3A">
        <w:rPr>
          <w:rFonts w:ascii="Lucida Bright" w:hAnsi="Lucida Bright"/>
          <w:b/>
          <w:sz w:val="24"/>
          <w:szCs w:val="24"/>
          <w:lang w:val="en-US"/>
        </w:rPr>
        <w:t>Gnecchi-Ruscone</w:t>
      </w:r>
      <w:proofErr w:type="spellEnd"/>
      <w:r w:rsidRPr="00EF7C3A">
        <w:rPr>
          <w:rFonts w:ascii="Lucida Bright" w:hAnsi="Lucida Bright"/>
          <w:b/>
          <w:sz w:val="24"/>
          <w:szCs w:val="24"/>
          <w:lang w:val="en-US"/>
        </w:rPr>
        <w:t xml:space="preserve"> [2013] </w:t>
      </w:r>
      <w:proofErr w:type="spellStart"/>
      <w:r w:rsidRPr="00EF7C3A">
        <w:rPr>
          <w:rFonts w:ascii="Lucida Bright" w:hAnsi="Lucida Bright"/>
          <w:b/>
          <w:sz w:val="24"/>
          <w:szCs w:val="24"/>
          <w:lang w:val="en-US"/>
        </w:rPr>
        <w:t>eKLR</w:t>
      </w:r>
      <w:proofErr w:type="spellEnd"/>
      <w:r w:rsidRPr="00EF7C3A">
        <w:rPr>
          <w:rFonts w:ascii="Lucida Bright" w:hAnsi="Lucida Bright"/>
          <w:sz w:val="24"/>
          <w:szCs w:val="24"/>
          <w:lang w:val="en-US"/>
        </w:rPr>
        <w:t>, the Supreme Court held as follows:</w:t>
      </w:r>
    </w:p>
    <w:p w14:paraId="0707B443" w14:textId="77777777" w:rsidR="00EF7C3A" w:rsidRPr="00EF7C3A" w:rsidRDefault="00EF7C3A" w:rsidP="00EF7C3A">
      <w:pPr>
        <w:ind w:left="720"/>
        <w:jc w:val="both"/>
        <w:rPr>
          <w:rFonts w:ascii="Lucida Bright" w:hAnsi="Lucida Bright"/>
          <w:b/>
          <w:i/>
          <w:sz w:val="24"/>
          <w:szCs w:val="24"/>
          <w:lang w:val="en-US"/>
        </w:rPr>
      </w:pPr>
      <w:r w:rsidRPr="00EF7C3A">
        <w:rPr>
          <w:rFonts w:ascii="Lucida Bright" w:hAnsi="Lucida Bright"/>
          <w:b/>
          <w:i/>
          <w:sz w:val="24"/>
          <w:szCs w:val="24"/>
          <w:lang w:val="en-US"/>
        </w:rPr>
        <w:t xml:space="preserve">“…Before this Court, “a matter of general public importance” warranting the exercise of the appellate jurisdiction would be a matter of law or fact, provided only that: </w:t>
      </w:r>
      <w:r w:rsidRPr="00EF7C3A">
        <w:rPr>
          <w:rFonts w:ascii="Lucida Bright" w:hAnsi="Lucida Bright"/>
          <w:b/>
          <w:i/>
          <w:sz w:val="24"/>
          <w:szCs w:val="24"/>
          <w:u w:val="single"/>
          <w:lang w:val="en-US"/>
        </w:rPr>
        <w:t>its impacts and consequences are substantial, broad-based, transcending the litigation-interests of the parties, and bearing upon the public interest.</w:t>
      </w:r>
      <w:r w:rsidRPr="00EF7C3A">
        <w:rPr>
          <w:rFonts w:ascii="Lucida Bright" w:hAnsi="Lucida Bright"/>
          <w:b/>
          <w:i/>
          <w:sz w:val="24"/>
          <w:szCs w:val="24"/>
          <w:lang w:val="en-US"/>
        </w:rPr>
        <w:t xml:space="preserve"> As the categories constituting the public interest are not closed, the burden falls on the intending appellant to demonstrate </w:t>
      </w:r>
      <w:r w:rsidRPr="00EF7C3A">
        <w:rPr>
          <w:rFonts w:ascii="Lucida Bright" w:hAnsi="Lucida Bright"/>
          <w:b/>
          <w:i/>
          <w:sz w:val="24"/>
          <w:szCs w:val="24"/>
          <w:lang w:val="en-US"/>
        </w:rPr>
        <w:lastRenderedPageBreak/>
        <w:t>that the matter in question carries specific elements of real public interest and concern.”</w:t>
      </w:r>
    </w:p>
    <w:p w14:paraId="4D9B19DF" w14:textId="77777777" w:rsidR="00022674" w:rsidRPr="00022674" w:rsidRDefault="00022674" w:rsidP="00022674">
      <w:pPr>
        <w:rPr>
          <w:rFonts w:ascii="Lucida Bright" w:hAnsi="Lucida Bright"/>
          <w:sz w:val="24"/>
          <w:szCs w:val="24"/>
          <w:u w:val="single"/>
          <w:lang w:val="en-US"/>
        </w:rPr>
      </w:pPr>
      <w:r w:rsidRPr="00022674">
        <w:rPr>
          <w:rFonts w:ascii="Lucida Bright" w:hAnsi="Lucida Bright"/>
          <w:sz w:val="24"/>
          <w:szCs w:val="24"/>
          <w:lang w:val="en-US"/>
        </w:rPr>
        <w:t xml:space="preserve">In </w:t>
      </w:r>
      <w:r w:rsidRPr="00022674">
        <w:rPr>
          <w:rFonts w:ascii="Lucida Bright" w:hAnsi="Lucida Bright"/>
          <w:b/>
          <w:i/>
          <w:sz w:val="24"/>
          <w:szCs w:val="24"/>
          <w:lang w:val="en-US"/>
        </w:rPr>
        <w:t>Kenya Plantation and Agricultural Workers Union v Kenya Export Floriculture, Horticulture and allied Workers’ Union (</w:t>
      </w:r>
      <w:proofErr w:type="spellStart"/>
      <w:r w:rsidRPr="00022674">
        <w:rPr>
          <w:rFonts w:ascii="Lucida Bright" w:hAnsi="Lucida Bright"/>
          <w:b/>
          <w:i/>
          <w:sz w:val="24"/>
          <w:szCs w:val="24"/>
          <w:lang w:val="en-US"/>
        </w:rPr>
        <w:t>Kefhau</w:t>
      </w:r>
      <w:proofErr w:type="spellEnd"/>
      <w:r w:rsidRPr="00022674">
        <w:rPr>
          <w:rFonts w:ascii="Lucida Bright" w:hAnsi="Lucida Bright"/>
          <w:b/>
          <w:i/>
          <w:sz w:val="24"/>
          <w:szCs w:val="24"/>
          <w:lang w:val="en-US"/>
        </w:rPr>
        <w:t xml:space="preserve">) represented by Its Promoters David Benedict </w:t>
      </w:r>
      <w:proofErr w:type="spellStart"/>
      <w:r w:rsidRPr="00022674">
        <w:rPr>
          <w:rFonts w:ascii="Lucida Bright" w:hAnsi="Lucida Bright"/>
          <w:b/>
          <w:i/>
          <w:sz w:val="24"/>
          <w:szCs w:val="24"/>
          <w:lang w:val="en-US"/>
        </w:rPr>
        <w:t>Omulama</w:t>
      </w:r>
      <w:proofErr w:type="spellEnd"/>
      <w:r w:rsidRPr="00022674">
        <w:rPr>
          <w:rFonts w:ascii="Lucida Bright" w:hAnsi="Lucida Bright"/>
          <w:b/>
          <w:i/>
          <w:sz w:val="24"/>
          <w:szCs w:val="24"/>
          <w:lang w:val="en-US"/>
        </w:rPr>
        <w:t xml:space="preserve"> &amp; 9 others [2018] </w:t>
      </w:r>
      <w:proofErr w:type="spellStart"/>
      <w:r w:rsidRPr="00022674">
        <w:rPr>
          <w:rFonts w:ascii="Lucida Bright" w:hAnsi="Lucida Bright"/>
          <w:b/>
          <w:i/>
          <w:sz w:val="24"/>
          <w:szCs w:val="24"/>
          <w:lang w:val="en-US"/>
        </w:rPr>
        <w:t>eKLR</w:t>
      </w:r>
      <w:proofErr w:type="spellEnd"/>
      <w:r w:rsidRPr="00022674">
        <w:rPr>
          <w:rFonts w:ascii="Lucida Bright" w:hAnsi="Lucida Bright"/>
          <w:sz w:val="24"/>
          <w:szCs w:val="24"/>
          <w:lang w:val="en-US"/>
        </w:rPr>
        <w:t xml:space="preserve"> th</w:t>
      </w:r>
      <w:r>
        <w:rPr>
          <w:rFonts w:ascii="Lucida Bright" w:hAnsi="Lucida Bright"/>
          <w:sz w:val="24"/>
          <w:szCs w:val="24"/>
          <w:lang w:val="en-US"/>
        </w:rPr>
        <w:t>e Court of Appeal</w:t>
      </w:r>
      <w:r w:rsidRPr="00022674">
        <w:rPr>
          <w:rFonts w:ascii="Lucida Bright" w:hAnsi="Lucida Bright"/>
          <w:sz w:val="24"/>
          <w:szCs w:val="24"/>
          <w:lang w:val="en-US"/>
        </w:rPr>
        <w:t xml:space="preserve"> held as follows</w:t>
      </w:r>
      <w:r w:rsidRPr="00022674">
        <w:rPr>
          <w:rFonts w:ascii="Lucida Bright" w:hAnsi="Lucida Bright"/>
          <w:sz w:val="24"/>
          <w:szCs w:val="24"/>
          <w:u w:val="single"/>
          <w:lang w:val="en-US"/>
        </w:rPr>
        <w:t>:</w:t>
      </w:r>
    </w:p>
    <w:p w14:paraId="523C6E4E" w14:textId="77777777" w:rsidR="00022674" w:rsidRPr="00022674" w:rsidRDefault="00022674" w:rsidP="003E191C">
      <w:pPr>
        <w:ind w:left="1440"/>
        <w:jc w:val="both"/>
        <w:rPr>
          <w:rFonts w:ascii="Lucida Bright" w:hAnsi="Lucida Bright"/>
          <w:sz w:val="24"/>
          <w:szCs w:val="24"/>
          <w:u w:val="single"/>
          <w:lang w:val="en-US"/>
        </w:rPr>
      </w:pPr>
      <w:r w:rsidRPr="00022674">
        <w:rPr>
          <w:rFonts w:ascii="Lucida Bright" w:hAnsi="Lucida Bright"/>
          <w:sz w:val="24"/>
          <w:szCs w:val="24"/>
          <w:u w:val="single"/>
          <w:lang w:val="en-US"/>
        </w:rPr>
        <w:t xml:space="preserve">“The principles set out in </w:t>
      </w:r>
      <w:r w:rsidRPr="00964CB4">
        <w:rPr>
          <w:rFonts w:ascii="Lucida Bright" w:hAnsi="Lucida Bright"/>
          <w:b/>
          <w:bCs/>
          <w:sz w:val="24"/>
          <w:szCs w:val="24"/>
          <w:u w:val="single"/>
          <w:lang w:val="en-US"/>
        </w:rPr>
        <w:t xml:space="preserve">Hermanus </w:t>
      </w:r>
      <w:proofErr w:type="spellStart"/>
      <w:r w:rsidRPr="00964CB4">
        <w:rPr>
          <w:rFonts w:ascii="Lucida Bright" w:hAnsi="Lucida Bright"/>
          <w:b/>
          <w:bCs/>
          <w:sz w:val="24"/>
          <w:szCs w:val="24"/>
          <w:u w:val="single"/>
          <w:lang w:val="en-US"/>
        </w:rPr>
        <w:t>Phillipus</w:t>
      </w:r>
      <w:proofErr w:type="spellEnd"/>
      <w:r w:rsidRPr="00964CB4">
        <w:rPr>
          <w:rFonts w:ascii="Lucida Bright" w:hAnsi="Lucida Bright"/>
          <w:b/>
          <w:bCs/>
          <w:sz w:val="24"/>
          <w:szCs w:val="24"/>
          <w:u w:val="single"/>
          <w:lang w:val="en-US"/>
        </w:rPr>
        <w:t xml:space="preserve"> Steyn v Giovanni </w:t>
      </w:r>
      <w:proofErr w:type="spellStart"/>
      <w:r w:rsidRPr="00964CB4">
        <w:rPr>
          <w:rFonts w:ascii="Lucida Bright" w:hAnsi="Lucida Bright"/>
          <w:b/>
          <w:bCs/>
          <w:sz w:val="24"/>
          <w:szCs w:val="24"/>
          <w:u w:val="single"/>
          <w:lang w:val="en-US"/>
        </w:rPr>
        <w:t>Gnecchi-Ruscone</w:t>
      </w:r>
      <w:proofErr w:type="spellEnd"/>
      <w:r w:rsidRPr="00022674">
        <w:rPr>
          <w:rFonts w:ascii="Lucida Bright" w:hAnsi="Lucida Bright"/>
          <w:sz w:val="24"/>
          <w:szCs w:val="24"/>
          <w:u w:val="single"/>
          <w:lang w:val="en-US"/>
        </w:rPr>
        <w:t xml:space="preserve">… to determine whether a matter is of general public importance </w:t>
      </w:r>
      <w:proofErr w:type="gramStart"/>
      <w:r w:rsidRPr="00022674">
        <w:rPr>
          <w:rFonts w:ascii="Lucida Bright" w:hAnsi="Lucida Bright"/>
          <w:sz w:val="24"/>
          <w:szCs w:val="24"/>
          <w:u w:val="single"/>
          <w:lang w:val="en-US"/>
        </w:rPr>
        <w:t>included;</w:t>
      </w:r>
      <w:proofErr w:type="gramEnd"/>
    </w:p>
    <w:p w14:paraId="73608E8F" w14:textId="77777777" w:rsidR="00022674" w:rsidRPr="00022674" w:rsidRDefault="00022674" w:rsidP="003E191C">
      <w:pPr>
        <w:ind w:left="1440"/>
        <w:jc w:val="both"/>
        <w:rPr>
          <w:rFonts w:ascii="Lucida Bright" w:hAnsi="Lucida Bright"/>
          <w:sz w:val="24"/>
          <w:szCs w:val="24"/>
          <w:u w:val="single"/>
          <w:lang w:val="en-US"/>
        </w:rPr>
      </w:pPr>
      <w:proofErr w:type="spellStart"/>
      <w:r w:rsidRPr="00022674">
        <w:rPr>
          <w:rFonts w:ascii="Lucida Bright" w:hAnsi="Lucida Bright"/>
          <w:sz w:val="24"/>
          <w:szCs w:val="24"/>
          <w:u w:val="single"/>
          <w:lang w:val="en-US"/>
        </w:rPr>
        <w:t>i.For</w:t>
      </w:r>
      <w:proofErr w:type="spellEnd"/>
      <w:r w:rsidRPr="00022674">
        <w:rPr>
          <w:rFonts w:ascii="Lucida Bright" w:hAnsi="Lucida Bright"/>
          <w:sz w:val="24"/>
          <w:szCs w:val="24"/>
          <w:u w:val="single"/>
          <w:lang w:val="en-US"/>
        </w:rPr>
        <w:t xml:space="preserve"> a case to be certified as one involving a matter of general public importance, the intending appellant must satisfy the Court that the issue to be canvassed on appeal is one the determination of which transcends the circumstances of the particular case, and has a significant bearing on the public interest;</w:t>
      </w:r>
    </w:p>
    <w:p w14:paraId="5A49F730" w14:textId="77777777" w:rsidR="00022674" w:rsidRPr="00022674" w:rsidRDefault="00022674" w:rsidP="003E191C">
      <w:pPr>
        <w:ind w:left="1440"/>
        <w:jc w:val="both"/>
        <w:rPr>
          <w:rFonts w:ascii="Lucida Bright" w:hAnsi="Lucida Bright"/>
          <w:sz w:val="24"/>
          <w:szCs w:val="24"/>
          <w:u w:val="single"/>
          <w:lang w:val="en-US"/>
        </w:rPr>
      </w:pPr>
      <w:r w:rsidRPr="00022674">
        <w:rPr>
          <w:rFonts w:ascii="Lucida Bright" w:hAnsi="Lucida Bright"/>
          <w:sz w:val="24"/>
          <w:szCs w:val="24"/>
          <w:u w:val="single"/>
          <w:lang w:val="en-US"/>
        </w:rPr>
        <w:t>ii.</w:t>
      </w:r>
      <w:r>
        <w:rPr>
          <w:rFonts w:ascii="Lucida Bright" w:hAnsi="Lucida Bright"/>
          <w:sz w:val="24"/>
          <w:szCs w:val="24"/>
          <w:u w:val="single"/>
          <w:lang w:val="en-US"/>
        </w:rPr>
        <w:t xml:space="preserve"> </w:t>
      </w:r>
      <w:r w:rsidRPr="00022674">
        <w:rPr>
          <w:rFonts w:ascii="Lucida Bright" w:hAnsi="Lucida Bright"/>
          <w:sz w:val="24"/>
          <w:szCs w:val="24"/>
          <w:u w:val="single"/>
          <w:lang w:val="en-US"/>
        </w:rPr>
        <w:t>where the matter in respect of which certification is sought raises a point of law, the intending appellant must demonstrate that such a point is a substantial one, the determination of which will have a significant bearing on the public interest</w:t>
      </w:r>
    </w:p>
    <w:p w14:paraId="629CD45C" w14:textId="77777777" w:rsidR="00022674" w:rsidRPr="00022674" w:rsidRDefault="00022674" w:rsidP="003E191C">
      <w:pPr>
        <w:ind w:left="1440"/>
        <w:jc w:val="both"/>
        <w:rPr>
          <w:rFonts w:ascii="Lucida Bright" w:hAnsi="Lucida Bright"/>
          <w:sz w:val="24"/>
          <w:szCs w:val="24"/>
          <w:u w:val="single"/>
          <w:lang w:val="en-US"/>
        </w:rPr>
      </w:pPr>
      <w:proofErr w:type="spellStart"/>
      <w:r w:rsidRPr="00022674">
        <w:rPr>
          <w:rFonts w:ascii="Lucida Bright" w:hAnsi="Lucida Bright"/>
          <w:sz w:val="24"/>
          <w:szCs w:val="24"/>
          <w:u w:val="single"/>
          <w:lang w:val="en-US"/>
        </w:rPr>
        <w:t>iii.such</w:t>
      </w:r>
      <w:proofErr w:type="spellEnd"/>
      <w:r w:rsidRPr="00022674">
        <w:rPr>
          <w:rFonts w:ascii="Lucida Bright" w:hAnsi="Lucida Bright"/>
          <w:sz w:val="24"/>
          <w:szCs w:val="24"/>
          <w:u w:val="single"/>
          <w:lang w:val="en-US"/>
        </w:rPr>
        <w:t xml:space="preserve"> question or questions of law must have arisen in the Court or Courts below, and must have been the subject of judicial determination;</w:t>
      </w:r>
    </w:p>
    <w:p w14:paraId="358BCB27" w14:textId="77777777" w:rsidR="00022674" w:rsidRPr="00022674" w:rsidRDefault="00022674" w:rsidP="003E191C">
      <w:pPr>
        <w:ind w:left="1440"/>
        <w:jc w:val="both"/>
        <w:rPr>
          <w:rFonts w:ascii="Lucida Bright" w:hAnsi="Lucida Bright"/>
          <w:sz w:val="24"/>
          <w:szCs w:val="24"/>
          <w:u w:val="single"/>
          <w:lang w:val="en-US"/>
        </w:rPr>
      </w:pPr>
      <w:proofErr w:type="spellStart"/>
      <w:r w:rsidRPr="00022674">
        <w:rPr>
          <w:rFonts w:ascii="Lucida Bright" w:hAnsi="Lucida Bright"/>
          <w:sz w:val="24"/>
          <w:szCs w:val="24"/>
          <w:u w:val="single"/>
          <w:lang w:val="en-US"/>
        </w:rPr>
        <w:t>iv.where</w:t>
      </w:r>
      <w:proofErr w:type="spellEnd"/>
      <w:r w:rsidRPr="00022674">
        <w:rPr>
          <w:rFonts w:ascii="Lucida Bright" w:hAnsi="Lucida Bright"/>
          <w:sz w:val="24"/>
          <w:szCs w:val="24"/>
          <w:u w:val="single"/>
          <w:lang w:val="en-US"/>
        </w:rPr>
        <w:t xml:space="preserve"> the application for certification has been occasioned by a state of uncertainty in the law, arising from contradictory precedents, the Supreme Court may either resolve the uncertainty, as it may determine, or refer the matter to the Court of Appeal for its determination;</w:t>
      </w:r>
    </w:p>
    <w:p w14:paraId="4EFD6910" w14:textId="77777777" w:rsidR="00022674" w:rsidRPr="00022674" w:rsidRDefault="00022674" w:rsidP="003E191C">
      <w:pPr>
        <w:ind w:left="1440"/>
        <w:jc w:val="both"/>
        <w:rPr>
          <w:rFonts w:ascii="Lucida Bright" w:hAnsi="Lucida Bright"/>
          <w:sz w:val="24"/>
          <w:szCs w:val="24"/>
          <w:u w:val="single"/>
          <w:lang w:val="en-US"/>
        </w:rPr>
      </w:pPr>
      <w:proofErr w:type="spellStart"/>
      <w:r w:rsidRPr="00022674">
        <w:rPr>
          <w:rFonts w:ascii="Lucida Bright" w:hAnsi="Lucida Bright"/>
          <w:sz w:val="24"/>
          <w:szCs w:val="24"/>
          <w:u w:val="single"/>
          <w:lang w:val="en-US"/>
        </w:rPr>
        <w:t>v.mere</w:t>
      </w:r>
      <w:proofErr w:type="spellEnd"/>
      <w:r w:rsidRPr="00022674">
        <w:rPr>
          <w:rFonts w:ascii="Lucida Bright" w:hAnsi="Lucida Bright"/>
          <w:sz w:val="24"/>
          <w:szCs w:val="24"/>
          <w:u w:val="single"/>
          <w:lang w:val="en-US"/>
        </w:rPr>
        <w:t xml:space="preserve"> apprehension of miscarriage of justice, a matter most apt for resolution in the lower superior courts, is not a proper basis for granting certification for an appeal to the Supreme Court; the matter to be certified for a final appeal in the Supreme Court, must still fall within the terms of Article 163(4) (b) of the Constitution;</w:t>
      </w:r>
    </w:p>
    <w:p w14:paraId="6AB4791B" w14:textId="77777777" w:rsidR="00022674" w:rsidRPr="00022674" w:rsidRDefault="00022674" w:rsidP="003E191C">
      <w:pPr>
        <w:ind w:left="1440"/>
        <w:jc w:val="both"/>
        <w:rPr>
          <w:rFonts w:ascii="Lucida Bright" w:hAnsi="Lucida Bright"/>
          <w:sz w:val="24"/>
          <w:szCs w:val="24"/>
          <w:u w:val="single"/>
          <w:lang w:val="en-US"/>
        </w:rPr>
      </w:pPr>
      <w:proofErr w:type="spellStart"/>
      <w:r w:rsidRPr="00022674">
        <w:rPr>
          <w:rFonts w:ascii="Lucida Bright" w:hAnsi="Lucida Bright"/>
          <w:sz w:val="24"/>
          <w:szCs w:val="24"/>
          <w:u w:val="single"/>
          <w:lang w:val="en-US"/>
        </w:rPr>
        <w:t>vi.the</w:t>
      </w:r>
      <w:proofErr w:type="spellEnd"/>
      <w:r w:rsidRPr="00022674">
        <w:rPr>
          <w:rFonts w:ascii="Lucida Bright" w:hAnsi="Lucida Bright"/>
          <w:sz w:val="24"/>
          <w:szCs w:val="24"/>
          <w:u w:val="single"/>
          <w:lang w:val="en-US"/>
        </w:rPr>
        <w:t xml:space="preserve"> intending applicant has an obligation to identify and concisely set out the specific elements of general public importance which he or she attributes to the matter for which certification is sought;</w:t>
      </w:r>
    </w:p>
    <w:p w14:paraId="2896E909" w14:textId="77777777" w:rsidR="0041400A" w:rsidRPr="0041400A" w:rsidRDefault="00022674" w:rsidP="003E191C">
      <w:pPr>
        <w:ind w:left="1440"/>
        <w:jc w:val="both"/>
        <w:rPr>
          <w:rFonts w:ascii="Lucida Bright" w:hAnsi="Lucida Bright"/>
          <w:sz w:val="24"/>
          <w:szCs w:val="24"/>
          <w:u w:val="single"/>
          <w:lang w:val="en-US"/>
        </w:rPr>
      </w:pPr>
      <w:r w:rsidRPr="00022674">
        <w:rPr>
          <w:rFonts w:ascii="Lucida Bright" w:hAnsi="Lucida Bright"/>
          <w:sz w:val="24"/>
          <w:szCs w:val="24"/>
          <w:u w:val="single"/>
          <w:lang w:val="en-US"/>
        </w:rPr>
        <w:t>vii.</w:t>
      </w:r>
      <w:r>
        <w:rPr>
          <w:rFonts w:ascii="Lucida Bright" w:hAnsi="Lucida Bright"/>
          <w:sz w:val="24"/>
          <w:szCs w:val="24"/>
          <w:u w:val="single"/>
          <w:lang w:val="en-US"/>
        </w:rPr>
        <w:t xml:space="preserve"> </w:t>
      </w:r>
      <w:r w:rsidRPr="00022674">
        <w:rPr>
          <w:rFonts w:ascii="Lucida Bright" w:hAnsi="Lucida Bright"/>
          <w:sz w:val="24"/>
          <w:szCs w:val="24"/>
          <w:u w:val="single"/>
          <w:lang w:val="en-US"/>
        </w:rPr>
        <w:t>determination of facts in contests between parties are not, by themselves, a basis for granting certification for an appeal before the Supreme Court.”</w:t>
      </w:r>
    </w:p>
    <w:p w14:paraId="4076CB25" w14:textId="77777777" w:rsidR="00EF7C3A" w:rsidRDefault="00EF7C3A" w:rsidP="0041400A">
      <w:pPr>
        <w:rPr>
          <w:rFonts w:ascii="Lucida Bright" w:hAnsi="Lucida Bright"/>
          <w:b/>
          <w:sz w:val="24"/>
          <w:szCs w:val="24"/>
          <w:u w:val="single"/>
          <w:lang w:val="en-US"/>
        </w:rPr>
      </w:pPr>
    </w:p>
    <w:p w14:paraId="285C3238" w14:textId="77777777" w:rsidR="0041400A" w:rsidRPr="009364B0" w:rsidRDefault="0041400A" w:rsidP="009364B0">
      <w:pPr>
        <w:pStyle w:val="ListParagraph"/>
        <w:numPr>
          <w:ilvl w:val="0"/>
          <w:numId w:val="4"/>
        </w:numPr>
        <w:rPr>
          <w:rFonts w:ascii="Lucida Bright" w:hAnsi="Lucida Bright"/>
          <w:b/>
          <w:sz w:val="24"/>
          <w:szCs w:val="24"/>
          <w:u w:val="single"/>
          <w:lang w:val="en-US"/>
        </w:rPr>
      </w:pPr>
      <w:r w:rsidRPr="009364B0">
        <w:rPr>
          <w:rFonts w:ascii="Lucida Bright" w:hAnsi="Lucida Bright"/>
          <w:b/>
          <w:sz w:val="24"/>
          <w:szCs w:val="24"/>
          <w:u w:val="single"/>
          <w:lang w:val="en-US"/>
        </w:rPr>
        <w:lastRenderedPageBreak/>
        <w:t>SUBORDINATE COURTS</w:t>
      </w:r>
    </w:p>
    <w:p w14:paraId="6B9FBD8A" w14:textId="77777777" w:rsidR="00126056" w:rsidRDefault="0041400A" w:rsidP="0041400A">
      <w:pPr>
        <w:jc w:val="both"/>
        <w:rPr>
          <w:rFonts w:ascii="Lucida Bright" w:hAnsi="Lucida Bright"/>
          <w:sz w:val="24"/>
          <w:szCs w:val="24"/>
          <w:lang w:val="en-US"/>
        </w:rPr>
      </w:pPr>
      <w:r w:rsidRPr="0041400A">
        <w:rPr>
          <w:rFonts w:ascii="Lucida Bright" w:hAnsi="Lucida Bright"/>
          <w:sz w:val="24"/>
          <w:szCs w:val="24"/>
          <w:lang w:val="en-US"/>
        </w:rPr>
        <w:t>In exercise of the criminal jurisdiction, the controlling statute is the Criminal</w:t>
      </w:r>
      <w:r>
        <w:rPr>
          <w:rFonts w:ascii="Lucida Bright" w:hAnsi="Lucida Bright"/>
          <w:sz w:val="24"/>
          <w:szCs w:val="24"/>
          <w:lang w:val="en-US"/>
        </w:rPr>
        <w:t xml:space="preserve"> </w:t>
      </w:r>
      <w:r w:rsidRPr="0041400A">
        <w:rPr>
          <w:rFonts w:ascii="Lucida Bright" w:hAnsi="Lucida Bright"/>
          <w:sz w:val="24"/>
          <w:szCs w:val="24"/>
          <w:lang w:val="en-US"/>
        </w:rPr>
        <w:t xml:space="preserve">Procedure Code. The same states </w:t>
      </w:r>
      <w:r>
        <w:rPr>
          <w:rFonts w:ascii="Lucida Bright" w:hAnsi="Lucida Bright"/>
          <w:sz w:val="24"/>
          <w:szCs w:val="24"/>
          <w:lang w:val="en-US"/>
        </w:rPr>
        <w:t xml:space="preserve">in section 4 </w:t>
      </w:r>
      <w:r w:rsidRPr="0041400A">
        <w:rPr>
          <w:rFonts w:ascii="Lucida Bright" w:hAnsi="Lucida Bright"/>
          <w:sz w:val="24"/>
          <w:szCs w:val="24"/>
          <w:lang w:val="en-US"/>
        </w:rPr>
        <w:t>that all offences stipulated in the Penal Code</w:t>
      </w:r>
      <w:r>
        <w:rPr>
          <w:rFonts w:ascii="Lucida Bright" w:hAnsi="Lucida Bright"/>
          <w:sz w:val="24"/>
          <w:szCs w:val="24"/>
          <w:lang w:val="en-US"/>
        </w:rPr>
        <w:t xml:space="preserve"> </w:t>
      </w:r>
      <w:r w:rsidRPr="0041400A">
        <w:rPr>
          <w:rFonts w:ascii="Lucida Bright" w:hAnsi="Lucida Bright"/>
          <w:sz w:val="24"/>
          <w:szCs w:val="24"/>
          <w:lang w:val="en-US"/>
        </w:rPr>
        <w:t>and all other laws can be tried by the High Court or a subordinate Court.</w:t>
      </w:r>
      <w:r>
        <w:rPr>
          <w:rFonts w:ascii="Lucida Bright" w:hAnsi="Lucida Bright"/>
          <w:sz w:val="24"/>
          <w:szCs w:val="24"/>
          <w:lang w:val="en-US"/>
        </w:rPr>
        <w:t xml:space="preserve"> </w:t>
      </w:r>
    </w:p>
    <w:p w14:paraId="6383C503" w14:textId="77777777" w:rsidR="00126056" w:rsidRDefault="00126056" w:rsidP="0041400A">
      <w:pPr>
        <w:jc w:val="both"/>
        <w:rPr>
          <w:rFonts w:ascii="Lucida Bright" w:hAnsi="Lucida Bright"/>
          <w:sz w:val="24"/>
          <w:szCs w:val="24"/>
          <w:lang w:val="en-US"/>
        </w:rPr>
      </w:pPr>
    </w:p>
    <w:p w14:paraId="73FF57C5" w14:textId="6A37389D" w:rsidR="0041400A" w:rsidRDefault="0041400A" w:rsidP="0041400A">
      <w:pPr>
        <w:jc w:val="both"/>
        <w:rPr>
          <w:rFonts w:ascii="Lucida Bright" w:hAnsi="Lucida Bright"/>
          <w:sz w:val="24"/>
          <w:szCs w:val="24"/>
          <w:lang w:val="en-US"/>
        </w:rPr>
      </w:pPr>
      <w:r>
        <w:rPr>
          <w:rFonts w:ascii="Lucida Bright" w:hAnsi="Lucida Bright"/>
          <w:sz w:val="24"/>
          <w:szCs w:val="24"/>
          <w:lang w:val="en-US"/>
        </w:rPr>
        <w:t xml:space="preserve">Such </w:t>
      </w:r>
      <w:r w:rsidRPr="0041400A">
        <w:rPr>
          <w:rFonts w:ascii="Lucida Bright" w:hAnsi="Lucida Bright"/>
          <w:sz w:val="24"/>
          <w:szCs w:val="24"/>
          <w:lang w:val="en-US"/>
        </w:rPr>
        <w:t xml:space="preserve">offence is indicated in the </w:t>
      </w:r>
      <w:r w:rsidR="00126056">
        <w:rPr>
          <w:rFonts w:ascii="Lucida Bright" w:hAnsi="Lucida Bright"/>
          <w:sz w:val="24"/>
          <w:szCs w:val="24"/>
          <w:lang w:val="en-US"/>
        </w:rPr>
        <w:t>F</w:t>
      </w:r>
      <w:r w:rsidRPr="0041400A">
        <w:rPr>
          <w:rFonts w:ascii="Lucida Bright" w:hAnsi="Lucida Bright"/>
          <w:sz w:val="24"/>
          <w:szCs w:val="24"/>
          <w:lang w:val="en-US"/>
        </w:rPr>
        <w:t xml:space="preserve">ifth column of the </w:t>
      </w:r>
      <w:r w:rsidRPr="00126056">
        <w:rPr>
          <w:rFonts w:ascii="Lucida Bright" w:hAnsi="Lucida Bright"/>
          <w:b/>
          <w:bCs/>
          <w:sz w:val="24"/>
          <w:szCs w:val="24"/>
          <w:lang w:val="en-US"/>
        </w:rPr>
        <w:t>First Schedule</w:t>
      </w:r>
      <w:r w:rsidRPr="0041400A">
        <w:rPr>
          <w:rFonts w:ascii="Lucida Bright" w:hAnsi="Lucida Bright"/>
          <w:sz w:val="24"/>
          <w:szCs w:val="24"/>
          <w:lang w:val="en-US"/>
        </w:rPr>
        <w:t xml:space="preserve"> of the aforesaid</w:t>
      </w:r>
      <w:r>
        <w:rPr>
          <w:rFonts w:ascii="Lucida Bright" w:hAnsi="Lucida Bright"/>
          <w:sz w:val="24"/>
          <w:szCs w:val="24"/>
          <w:lang w:val="en-US"/>
        </w:rPr>
        <w:t xml:space="preserve"> </w:t>
      </w:r>
      <w:r w:rsidRPr="0041400A">
        <w:rPr>
          <w:rFonts w:ascii="Lucida Bright" w:hAnsi="Lucida Bright"/>
          <w:sz w:val="24"/>
          <w:szCs w:val="24"/>
          <w:lang w:val="en-US"/>
        </w:rPr>
        <w:t>Act.</w:t>
      </w:r>
    </w:p>
    <w:p w14:paraId="25D72112" w14:textId="77777777" w:rsidR="0041400A" w:rsidRDefault="00BD3C06" w:rsidP="0041400A">
      <w:pPr>
        <w:jc w:val="both"/>
        <w:rPr>
          <w:rFonts w:ascii="Lucida Bright" w:hAnsi="Lucida Bright"/>
          <w:sz w:val="24"/>
          <w:szCs w:val="24"/>
          <w:lang w:val="en-US"/>
        </w:rPr>
      </w:pPr>
      <w:r>
        <w:rPr>
          <w:rFonts w:ascii="Lucida Bright" w:hAnsi="Lucida Bright"/>
          <w:sz w:val="24"/>
          <w:szCs w:val="24"/>
          <w:lang w:val="en-US"/>
        </w:rPr>
        <w:t>See several sections of CPC</w:t>
      </w:r>
    </w:p>
    <w:tbl>
      <w:tblPr>
        <w:tblW w:w="9026" w:type="dxa"/>
        <w:tblCellSpacing w:w="15" w:type="dxa"/>
        <w:tblInd w:w="690" w:type="dxa"/>
        <w:tblCellMar>
          <w:left w:w="0" w:type="dxa"/>
          <w:right w:w="0" w:type="dxa"/>
        </w:tblCellMar>
        <w:tblLook w:val="04A0" w:firstRow="1" w:lastRow="0" w:firstColumn="1" w:lastColumn="0" w:noHBand="0" w:noVBand="1"/>
      </w:tblPr>
      <w:tblGrid>
        <w:gridCol w:w="237"/>
        <w:gridCol w:w="8789"/>
      </w:tblGrid>
      <w:tr w:rsidR="00BD3C06" w:rsidRPr="00BD3C06" w14:paraId="6F81E2BD"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491C76CC"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7.</w:t>
            </w:r>
          </w:p>
        </w:tc>
        <w:tc>
          <w:tcPr>
            <w:tcW w:w="0" w:type="auto"/>
            <w:tcBorders>
              <w:top w:val="nil"/>
              <w:left w:val="nil"/>
              <w:bottom w:val="nil"/>
              <w:right w:val="nil"/>
            </w:tcBorders>
            <w:tcMar>
              <w:top w:w="0" w:type="dxa"/>
              <w:left w:w="150" w:type="dxa"/>
              <w:bottom w:w="0" w:type="dxa"/>
              <w:right w:w="0" w:type="dxa"/>
            </w:tcMar>
            <w:hideMark/>
          </w:tcPr>
          <w:p w14:paraId="64063FFB" w14:textId="77777777" w:rsidR="00BD3C06" w:rsidRPr="00BD3C06" w:rsidRDefault="00BD3C06" w:rsidP="00BD3C06">
            <w:pPr>
              <w:spacing w:after="0" w:line="240" w:lineRule="auto"/>
              <w:rPr>
                <w:rFonts w:ascii="inherit" w:eastAsia="Times New Roman" w:hAnsi="inherit" w:cs="Times New Roman"/>
                <w:b/>
                <w:i/>
                <w:sz w:val="26"/>
                <w:szCs w:val="26"/>
                <w:lang w:eastAsia="en-GB"/>
              </w:rPr>
            </w:pPr>
            <w:r w:rsidRPr="00BD3C06">
              <w:rPr>
                <w:rFonts w:ascii="inherit" w:eastAsia="Times New Roman" w:hAnsi="inherit" w:cs="Times New Roman"/>
                <w:b/>
                <w:i/>
                <w:sz w:val="26"/>
                <w:szCs w:val="26"/>
                <w:lang w:eastAsia="en-GB"/>
              </w:rPr>
              <w:t>Sentences which subordinate courts may pass</w:t>
            </w:r>
          </w:p>
          <w:tbl>
            <w:tblPr>
              <w:tblW w:w="0" w:type="auto"/>
              <w:tblCellSpacing w:w="15" w:type="dxa"/>
              <w:tblCellMar>
                <w:left w:w="0" w:type="dxa"/>
                <w:right w:w="0" w:type="dxa"/>
              </w:tblCellMar>
              <w:tblLook w:val="04A0" w:firstRow="1" w:lastRow="0" w:firstColumn="1" w:lastColumn="0" w:noHBand="0" w:noVBand="1"/>
            </w:tblPr>
            <w:tblGrid>
              <w:gridCol w:w="373"/>
              <w:gridCol w:w="8221"/>
            </w:tblGrid>
            <w:tr w:rsidR="00BD3C06" w:rsidRPr="00BD3C06" w14:paraId="1B040AB1"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5ED17226"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(1)</w:t>
                  </w:r>
                </w:p>
              </w:tc>
              <w:tc>
                <w:tcPr>
                  <w:tcW w:w="0" w:type="auto"/>
                  <w:tcBorders>
                    <w:top w:val="nil"/>
                    <w:left w:val="nil"/>
                    <w:bottom w:val="nil"/>
                    <w:right w:val="nil"/>
                  </w:tcBorders>
                  <w:tcMar>
                    <w:top w:w="0" w:type="dxa"/>
                    <w:left w:w="150" w:type="dxa"/>
                    <w:bottom w:w="0" w:type="dxa"/>
                    <w:right w:w="0" w:type="dxa"/>
                  </w:tcMar>
                  <w:hideMark/>
                </w:tcPr>
                <w:p w14:paraId="24150036"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 subordinate court of the first class held by—</w:t>
                  </w:r>
                </w:p>
                <w:tbl>
                  <w:tblPr>
                    <w:tblW w:w="0" w:type="auto"/>
                    <w:tblCellSpacing w:w="15" w:type="dxa"/>
                    <w:tblCellMar>
                      <w:left w:w="0" w:type="dxa"/>
                      <w:right w:w="0" w:type="dxa"/>
                    </w:tblCellMar>
                    <w:tblLook w:val="04A0" w:firstRow="1" w:lastRow="0" w:firstColumn="1" w:lastColumn="0" w:noHBand="0" w:noVBand="1"/>
                  </w:tblPr>
                  <w:tblGrid>
                    <w:gridCol w:w="373"/>
                    <w:gridCol w:w="2558"/>
                    <w:gridCol w:w="5050"/>
                    <w:gridCol w:w="45"/>
                  </w:tblGrid>
                  <w:tr w:rsidR="00BD3C06" w:rsidRPr="00BD3C06" w14:paraId="6E861C69" w14:textId="77777777" w:rsidTr="00BD3C06">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54B5DA61"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w:t>
                        </w:r>
                      </w:p>
                    </w:tc>
                    <w:tc>
                      <w:tcPr>
                        <w:tcW w:w="0" w:type="auto"/>
                        <w:gridSpan w:val="2"/>
                        <w:tcBorders>
                          <w:top w:val="nil"/>
                          <w:left w:val="nil"/>
                          <w:bottom w:val="nil"/>
                          <w:right w:val="nil"/>
                        </w:tcBorders>
                        <w:tcMar>
                          <w:top w:w="0" w:type="dxa"/>
                          <w:left w:w="150" w:type="dxa"/>
                          <w:bottom w:w="0" w:type="dxa"/>
                          <w:right w:w="0" w:type="dxa"/>
                        </w:tcMar>
                        <w:hideMark/>
                      </w:tcPr>
                      <w:p w14:paraId="5F878F02"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 chief magistrate, senior principal magistrate, principal magistrate or senior resident magistrate may pass any sentence authorized by law for any offence triable by that court;</w:t>
                        </w:r>
                      </w:p>
                    </w:tc>
                  </w:tr>
                  <w:tr w:rsidR="00BD3C06" w:rsidRPr="00BD3C06" w14:paraId="1E9BEB24"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29FCDC6F"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(b)</w:t>
                        </w:r>
                      </w:p>
                    </w:tc>
                    <w:tc>
                      <w:tcPr>
                        <w:tcW w:w="0" w:type="auto"/>
                        <w:gridSpan w:val="2"/>
                        <w:tcBorders>
                          <w:top w:val="nil"/>
                          <w:left w:val="nil"/>
                          <w:bottom w:val="nil"/>
                          <w:right w:val="nil"/>
                        </w:tcBorders>
                        <w:tcMar>
                          <w:top w:w="0" w:type="dxa"/>
                          <w:left w:w="150" w:type="dxa"/>
                          <w:bottom w:w="0" w:type="dxa"/>
                          <w:right w:w="0" w:type="dxa"/>
                        </w:tcMar>
                        <w:hideMark/>
                      </w:tcPr>
                      <w:p w14:paraId="64A16491"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 resident magistrate may pass any sentence authorized by law for an offence under </w:t>
                        </w:r>
                        <w:hyperlink r:id="rId11" w:anchor="KE/LEG/AR/C/CHAPTER%2075/sec_278" w:history="1">
                          <w:r w:rsidRPr="00BD3C06">
                            <w:rPr>
                              <w:rFonts w:ascii="inherit" w:eastAsia="Times New Roman" w:hAnsi="inherit" w:cs="Times New Roman"/>
                              <w:b/>
                              <w:i/>
                              <w:color w:val="0000FF"/>
                              <w:sz w:val="24"/>
                              <w:szCs w:val="24"/>
                              <w:u w:val="single"/>
                              <w:bdr w:val="none" w:sz="0" w:space="0" w:color="auto" w:frame="1"/>
                              <w:lang w:eastAsia="en-GB"/>
                            </w:rPr>
                            <w:t>section 278</w:t>
                          </w:r>
                        </w:hyperlink>
                        <w:r w:rsidRPr="00BD3C06">
                          <w:rPr>
                            <w:rFonts w:ascii="inherit" w:eastAsia="Times New Roman" w:hAnsi="inherit" w:cs="Times New Roman"/>
                            <w:b/>
                            <w:i/>
                            <w:sz w:val="24"/>
                            <w:szCs w:val="24"/>
                            <w:lang w:eastAsia="en-GB"/>
                          </w:rPr>
                          <w:t>, 308(1) or 322 of the Penal Code or under the Sexual Offences Act, 2006.</w:t>
                        </w:r>
                      </w:p>
                    </w:tc>
                  </w:tr>
                </w:tbl>
                <w:p w14:paraId="5E987D19" w14:textId="77777777" w:rsidR="00BD3C06" w:rsidRPr="00BD3C06" w:rsidRDefault="00BD3C06" w:rsidP="00BD3C06">
                  <w:pPr>
                    <w:spacing w:after="0" w:line="240" w:lineRule="auto"/>
                    <w:rPr>
                      <w:rFonts w:ascii="inherit" w:eastAsia="Times New Roman" w:hAnsi="inherit" w:cs="Times New Roman"/>
                      <w:b/>
                      <w:i/>
                      <w:sz w:val="24"/>
                      <w:szCs w:val="24"/>
                      <w:lang w:eastAsia="en-GB"/>
                    </w:rPr>
                  </w:pPr>
                </w:p>
              </w:tc>
            </w:tr>
            <w:tr w:rsidR="00BD3C06" w:rsidRPr="00BD3C06" w14:paraId="0BB39854"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051ADD47"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(2)</w:t>
                  </w:r>
                </w:p>
              </w:tc>
              <w:tc>
                <w:tcPr>
                  <w:tcW w:w="0" w:type="auto"/>
                  <w:tcBorders>
                    <w:top w:val="nil"/>
                    <w:left w:val="nil"/>
                    <w:bottom w:val="nil"/>
                    <w:right w:val="nil"/>
                  </w:tcBorders>
                  <w:tcMar>
                    <w:top w:w="0" w:type="dxa"/>
                    <w:left w:w="150" w:type="dxa"/>
                    <w:bottom w:w="0" w:type="dxa"/>
                    <w:right w:w="0" w:type="dxa"/>
                  </w:tcMar>
                  <w:hideMark/>
                </w:tcPr>
                <w:p w14:paraId="72A7B060"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Subject to subsection (1), a subordinate court of the first class may pass the following sentences in cases where they are authorized by law—</w:t>
                  </w:r>
                </w:p>
                <w:tbl>
                  <w:tblPr>
                    <w:tblW w:w="0" w:type="auto"/>
                    <w:tblCellSpacing w:w="15" w:type="dxa"/>
                    <w:tblCellMar>
                      <w:left w:w="0" w:type="dxa"/>
                      <w:right w:w="0" w:type="dxa"/>
                    </w:tblCellMar>
                    <w:tblLook w:val="04A0" w:firstRow="1" w:lastRow="0" w:firstColumn="1" w:lastColumn="0" w:noHBand="0" w:noVBand="1"/>
                  </w:tblPr>
                  <w:tblGrid>
                    <w:gridCol w:w="373"/>
                    <w:gridCol w:w="30"/>
                    <w:gridCol w:w="5688"/>
                    <w:gridCol w:w="45"/>
                  </w:tblGrid>
                  <w:tr w:rsidR="00BD3C06" w:rsidRPr="00BD3C06" w14:paraId="22A2806A"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26264CEF"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w:t>
                        </w:r>
                      </w:p>
                    </w:tc>
                    <w:tc>
                      <w:tcPr>
                        <w:tcW w:w="0" w:type="auto"/>
                        <w:gridSpan w:val="3"/>
                        <w:tcBorders>
                          <w:top w:val="nil"/>
                          <w:left w:val="nil"/>
                          <w:bottom w:val="nil"/>
                          <w:right w:val="nil"/>
                        </w:tcBorders>
                        <w:tcMar>
                          <w:top w:w="0" w:type="dxa"/>
                          <w:left w:w="150" w:type="dxa"/>
                          <w:bottom w:w="0" w:type="dxa"/>
                          <w:right w:w="0" w:type="dxa"/>
                        </w:tcMar>
                        <w:hideMark/>
                      </w:tcPr>
                      <w:p w14:paraId="2662429E"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imprisonment for a term not exceeding seven years;</w:t>
                        </w:r>
                      </w:p>
                    </w:tc>
                  </w:tr>
                  <w:tr w:rsidR="00BD3C06" w:rsidRPr="00BD3C06" w14:paraId="3550F790" w14:textId="77777777">
                    <w:trPr>
                      <w:gridAfter w:val="1"/>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4F253441"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(b)</w:t>
                        </w:r>
                      </w:p>
                    </w:tc>
                    <w:tc>
                      <w:tcPr>
                        <w:tcW w:w="0" w:type="auto"/>
                        <w:tcBorders>
                          <w:top w:val="nil"/>
                          <w:left w:val="nil"/>
                          <w:bottom w:val="nil"/>
                          <w:right w:val="nil"/>
                        </w:tcBorders>
                        <w:tcMar>
                          <w:top w:w="0" w:type="dxa"/>
                          <w:left w:w="150" w:type="dxa"/>
                          <w:bottom w:w="0" w:type="dxa"/>
                          <w:right w:w="0" w:type="dxa"/>
                        </w:tcMar>
                        <w:hideMark/>
                      </w:tcPr>
                      <w:p w14:paraId="615281F8"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 fine not exceeding twenty thousand shillings;</w:t>
                        </w:r>
                      </w:p>
                    </w:tc>
                  </w:tr>
                </w:tbl>
                <w:p w14:paraId="7E361B70" w14:textId="77777777" w:rsidR="00BD3C06" w:rsidRPr="00BD3C06" w:rsidRDefault="00BD3C06" w:rsidP="00BD3C06">
                  <w:pPr>
                    <w:spacing w:after="150" w:line="240" w:lineRule="auto"/>
                    <w:rPr>
                      <w:rFonts w:ascii="inherit" w:eastAsia="Times New Roman" w:hAnsi="inherit" w:cs="Times New Roman"/>
                      <w:b/>
                      <w:i/>
                      <w:vanish/>
                      <w:sz w:val="24"/>
                      <w:szCs w:val="24"/>
                      <w:lang w:eastAsia="en-GB"/>
                    </w:rPr>
                  </w:pPr>
                </w:p>
                <w:tbl>
                  <w:tblPr>
                    <w:tblW w:w="0" w:type="auto"/>
                    <w:tblCellSpacing w:w="15" w:type="dxa"/>
                    <w:tblCellMar>
                      <w:left w:w="0" w:type="dxa"/>
                      <w:right w:w="0" w:type="dxa"/>
                    </w:tblCellMar>
                    <w:tblLook w:val="04A0" w:firstRow="1" w:lastRow="0" w:firstColumn="1" w:lastColumn="0" w:noHBand="0" w:noVBand="1"/>
                  </w:tblPr>
                  <w:tblGrid>
                    <w:gridCol w:w="344"/>
                    <w:gridCol w:w="3947"/>
                  </w:tblGrid>
                  <w:tr w:rsidR="00BD3C06" w:rsidRPr="00BD3C06" w14:paraId="00FD0C35"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7CC78681"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(c)</w:t>
                        </w:r>
                      </w:p>
                    </w:tc>
                    <w:tc>
                      <w:tcPr>
                        <w:tcW w:w="0" w:type="auto"/>
                        <w:tcBorders>
                          <w:top w:val="nil"/>
                          <w:left w:val="nil"/>
                          <w:bottom w:val="nil"/>
                          <w:right w:val="nil"/>
                        </w:tcBorders>
                        <w:tcMar>
                          <w:top w:w="0" w:type="dxa"/>
                          <w:left w:w="150" w:type="dxa"/>
                          <w:bottom w:w="0" w:type="dxa"/>
                          <w:right w:w="0" w:type="dxa"/>
                        </w:tcMar>
                        <w:hideMark/>
                      </w:tcPr>
                      <w:p w14:paraId="0D7FF595"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iCs/>
                            <w:sz w:val="24"/>
                            <w:szCs w:val="24"/>
                            <w:lang w:eastAsia="en-GB"/>
                          </w:rPr>
                          <w:t>repealed by </w:t>
                        </w:r>
                        <w:hyperlink r:id="rId12" w:tgtFrame="_blank" w:history="1">
                          <w:r w:rsidRPr="00BD3C06">
                            <w:rPr>
                              <w:rFonts w:ascii="inherit" w:eastAsia="Times New Roman" w:hAnsi="inherit" w:cs="Times New Roman"/>
                              <w:b/>
                              <w:i/>
                              <w:iCs/>
                              <w:color w:val="0000FF"/>
                              <w:sz w:val="24"/>
                              <w:szCs w:val="24"/>
                              <w:u w:val="single"/>
                              <w:bdr w:val="none" w:sz="0" w:space="0" w:color="auto" w:frame="1"/>
                              <w:lang w:eastAsia="en-GB"/>
                            </w:rPr>
                            <w:t>Act No. 5 of 2003</w:t>
                          </w:r>
                        </w:hyperlink>
                        <w:r w:rsidRPr="00BD3C06">
                          <w:rPr>
                            <w:rFonts w:ascii="inherit" w:eastAsia="Times New Roman" w:hAnsi="inherit" w:cs="Times New Roman"/>
                            <w:b/>
                            <w:i/>
                            <w:iCs/>
                            <w:sz w:val="24"/>
                            <w:szCs w:val="24"/>
                            <w:lang w:eastAsia="en-GB"/>
                          </w:rPr>
                          <w:t>, s. 60</w:t>
                        </w:r>
                        <w:r w:rsidRPr="00BD3C06">
                          <w:rPr>
                            <w:rFonts w:ascii="inherit" w:eastAsia="Times New Roman" w:hAnsi="inherit" w:cs="Times New Roman"/>
                            <w:b/>
                            <w:i/>
                            <w:sz w:val="24"/>
                            <w:szCs w:val="24"/>
                            <w:lang w:eastAsia="en-GB"/>
                          </w:rPr>
                          <w:t>.</w:t>
                        </w:r>
                      </w:p>
                    </w:tc>
                  </w:tr>
                </w:tbl>
                <w:p w14:paraId="06C9EDC7" w14:textId="77777777" w:rsidR="00BD3C06" w:rsidRPr="00BD3C06" w:rsidRDefault="00BD3C06" w:rsidP="00BD3C06">
                  <w:pPr>
                    <w:spacing w:after="0" w:line="240" w:lineRule="auto"/>
                    <w:rPr>
                      <w:rFonts w:ascii="inherit" w:eastAsia="Times New Roman" w:hAnsi="inherit" w:cs="Times New Roman"/>
                      <w:b/>
                      <w:i/>
                      <w:sz w:val="24"/>
                      <w:szCs w:val="24"/>
                      <w:lang w:eastAsia="en-GB"/>
                    </w:rPr>
                  </w:pPr>
                </w:p>
              </w:tc>
            </w:tr>
          </w:tbl>
          <w:p w14:paraId="03E793DE" w14:textId="77777777" w:rsidR="00BD3C06" w:rsidRPr="00BD3C06" w:rsidRDefault="00BD3C06" w:rsidP="00BD3C06">
            <w:pPr>
              <w:spacing w:after="0" w:line="240" w:lineRule="auto"/>
              <w:rPr>
                <w:rFonts w:ascii="inherit" w:eastAsia="Times New Roman" w:hAnsi="inherit" w:cs="Times New Roman"/>
                <w:b/>
                <w:i/>
                <w:vanish/>
                <w:sz w:val="24"/>
                <w:szCs w:val="24"/>
                <w:lang w:eastAsia="en-GB"/>
              </w:rPr>
            </w:pPr>
          </w:p>
          <w:tbl>
            <w:tblPr>
              <w:tblW w:w="0" w:type="auto"/>
              <w:tblCellSpacing w:w="15" w:type="dxa"/>
              <w:tblCellMar>
                <w:left w:w="0" w:type="dxa"/>
                <w:right w:w="0" w:type="dxa"/>
              </w:tblCellMar>
              <w:tblLook w:val="04A0" w:firstRow="1" w:lastRow="0" w:firstColumn="1" w:lastColumn="0" w:noHBand="0" w:noVBand="1"/>
            </w:tblPr>
            <w:tblGrid>
              <w:gridCol w:w="373"/>
              <w:gridCol w:w="8176"/>
              <w:gridCol w:w="45"/>
            </w:tblGrid>
            <w:tr w:rsidR="00BD3C06" w:rsidRPr="00BD3C06" w14:paraId="04E3C776"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66205019"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(3)</w:t>
                  </w:r>
                </w:p>
              </w:tc>
              <w:tc>
                <w:tcPr>
                  <w:tcW w:w="0" w:type="auto"/>
                  <w:gridSpan w:val="2"/>
                  <w:tcBorders>
                    <w:top w:val="nil"/>
                    <w:left w:val="nil"/>
                    <w:bottom w:val="nil"/>
                    <w:right w:val="nil"/>
                  </w:tcBorders>
                  <w:tcMar>
                    <w:top w:w="0" w:type="dxa"/>
                    <w:left w:w="150" w:type="dxa"/>
                    <w:bottom w:w="0" w:type="dxa"/>
                    <w:right w:w="0" w:type="dxa"/>
                  </w:tcMar>
                  <w:hideMark/>
                </w:tcPr>
                <w:p w14:paraId="00ADCA3B"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 subordinate court of the second class may pass the following sentences in cases where they are authorized by law—</w:t>
                  </w:r>
                </w:p>
                <w:tbl>
                  <w:tblPr>
                    <w:tblW w:w="0" w:type="auto"/>
                    <w:tblCellSpacing w:w="15" w:type="dxa"/>
                    <w:tblCellMar>
                      <w:left w:w="0" w:type="dxa"/>
                      <w:right w:w="0" w:type="dxa"/>
                    </w:tblCellMar>
                    <w:tblLook w:val="04A0" w:firstRow="1" w:lastRow="0" w:firstColumn="1" w:lastColumn="0" w:noHBand="0" w:noVBand="1"/>
                  </w:tblPr>
                  <w:tblGrid>
                    <w:gridCol w:w="373"/>
                    <w:gridCol w:w="30"/>
                    <w:gridCol w:w="5484"/>
                    <w:gridCol w:w="45"/>
                  </w:tblGrid>
                  <w:tr w:rsidR="00BD3C06" w:rsidRPr="00BD3C06" w14:paraId="12EC00E6"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2633EDE3"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w:t>
                        </w:r>
                      </w:p>
                    </w:tc>
                    <w:tc>
                      <w:tcPr>
                        <w:tcW w:w="0" w:type="auto"/>
                        <w:gridSpan w:val="3"/>
                        <w:tcBorders>
                          <w:top w:val="nil"/>
                          <w:left w:val="nil"/>
                          <w:bottom w:val="nil"/>
                          <w:right w:val="nil"/>
                        </w:tcBorders>
                        <w:tcMar>
                          <w:top w:w="0" w:type="dxa"/>
                          <w:left w:w="150" w:type="dxa"/>
                          <w:bottom w:w="0" w:type="dxa"/>
                          <w:right w:w="0" w:type="dxa"/>
                        </w:tcMar>
                        <w:hideMark/>
                      </w:tcPr>
                      <w:p w14:paraId="3139D6A3"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imprisonment for a term not exceeding two years;</w:t>
                        </w:r>
                      </w:p>
                    </w:tc>
                  </w:tr>
                  <w:tr w:rsidR="00BD3C06" w:rsidRPr="00BD3C06" w14:paraId="743AE19F" w14:textId="77777777">
                    <w:trPr>
                      <w:gridAfter w:val="1"/>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02EB32F0"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(b)</w:t>
                        </w:r>
                      </w:p>
                    </w:tc>
                    <w:tc>
                      <w:tcPr>
                        <w:tcW w:w="0" w:type="auto"/>
                        <w:tcBorders>
                          <w:top w:val="nil"/>
                          <w:left w:val="nil"/>
                          <w:bottom w:val="nil"/>
                          <w:right w:val="nil"/>
                        </w:tcBorders>
                        <w:tcMar>
                          <w:top w:w="0" w:type="dxa"/>
                          <w:left w:w="150" w:type="dxa"/>
                          <w:bottom w:w="0" w:type="dxa"/>
                          <w:right w:w="0" w:type="dxa"/>
                        </w:tcMar>
                        <w:hideMark/>
                      </w:tcPr>
                      <w:p w14:paraId="140DE5F0"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 fine not exceeding ten thousand shillings;</w:t>
                        </w:r>
                      </w:p>
                    </w:tc>
                  </w:tr>
                </w:tbl>
                <w:p w14:paraId="11EE7728" w14:textId="77777777" w:rsidR="00BD3C06" w:rsidRPr="00BD3C06" w:rsidRDefault="00BD3C06" w:rsidP="00BD3C06">
                  <w:pPr>
                    <w:spacing w:after="150" w:line="240" w:lineRule="auto"/>
                    <w:rPr>
                      <w:rFonts w:ascii="inherit" w:eastAsia="Times New Roman" w:hAnsi="inherit" w:cs="Times New Roman"/>
                      <w:b/>
                      <w:i/>
                      <w:vanish/>
                      <w:sz w:val="24"/>
                      <w:szCs w:val="24"/>
                      <w:lang w:eastAsia="en-GB"/>
                    </w:rPr>
                  </w:pPr>
                </w:p>
                <w:tbl>
                  <w:tblPr>
                    <w:tblW w:w="0" w:type="auto"/>
                    <w:tblCellSpacing w:w="15" w:type="dxa"/>
                    <w:tblCellMar>
                      <w:left w:w="0" w:type="dxa"/>
                      <w:right w:w="0" w:type="dxa"/>
                    </w:tblCellMar>
                    <w:tblLook w:val="04A0" w:firstRow="1" w:lastRow="0" w:firstColumn="1" w:lastColumn="0" w:noHBand="0" w:noVBand="1"/>
                  </w:tblPr>
                  <w:tblGrid>
                    <w:gridCol w:w="344"/>
                    <w:gridCol w:w="3947"/>
                  </w:tblGrid>
                  <w:tr w:rsidR="00BD3C06" w:rsidRPr="00BD3C06" w14:paraId="15E3B969"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045DE212"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(c)</w:t>
                        </w:r>
                      </w:p>
                    </w:tc>
                    <w:tc>
                      <w:tcPr>
                        <w:tcW w:w="0" w:type="auto"/>
                        <w:tcBorders>
                          <w:top w:val="nil"/>
                          <w:left w:val="nil"/>
                          <w:bottom w:val="nil"/>
                          <w:right w:val="nil"/>
                        </w:tcBorders>
                        <w:tcMar>
                          <w:top w:w="0" w:type="dxa"/>
                          <w:left w:w="150" w:type="dxa"/>
                          <w:bottom w:w="0" w:type="dxa"/>
                          <w:right w:w="0" w:type="dxa"/>
                        </w:tcMar>
                        <w:hideMark/>
                      </w:tcPr>
                      <w:p w14:paraId="20B68A48"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iCs/>
                            <w:sz w:val="24"/>
                            <w:szCs w:val="24"/>
                            <w:lang w:eastAsia="en-GB"/>
                          </w:rPr>
                          <w:t>repealed by </w:t>
                        </w:r>
                        <w:hyperlink r:id="rId13" w:tgtFrame="_blank" w:history="1">
                          <w:r w:rsidRPr="00BD3C06">
                            <w:rPr>
                              <w:rFonts w:ascii="inherit" w:eastAsia="Times New Roman" w:hAnsi="inherit" w:cs="Times New Roman"/>
                              <w:b/>
                              <w:i/>
                              <w:iCs/>
                              <w:color w:val="0000FF"/>
                              <w:sz w:val="24"/>
                              <w:szCs w:val="24"/>
                              <w:u w:val="single"/>
                              <w:bdr w:val="none" w:sz="0" w:space="0" w:color="auto" w:frame="1"/>
                              <w:lang w:eastAsia="en-GB"/>
                            </w:rPr>
                            <w:t>Act No. 5 of 2003</w:t>
                          </w:r>
                        </w:hyperlink>
                        <w:r w:rsidRPr="00BD3C06">
                          <w:rPr>
                            <w:rFonts w:ascii="inherit" w:eastAsia="Times New Roman" w:hAnsi="inherit" w:cs="Times New Roman"/>
                            <w:b/>
                            <w:i/>
                            <w:iCs/>
                            <w:sz w:val="24"/>
                            <w:szCs w:val="24"/>
                            <w:lang w:eastAsia="en-GB"/>
                          </w:rPr>
                          <w:t>, s. 60</w:t>
                        </w:r>
                        <w:r w:rsidRPr="00BD3C06">
                          <w:rPr>
                            <w:rFonts w:ascii="inherit" w:eastAsia="Times New Roman" w:hAnsi="inherit" w:cs="Times New Roman"/>
                            <w:b/>
                            <w:i/>
                            <w:sz w:val="24"/>
                            <w:szCs w:val="24"/>
                            <w:lang w:eastAsia="en-GB"/>
                          </w:rPr>
                          <w:t>.</w:t>
                        </w:r>
                      </w:p>
                    </w:tc>
                  </w:tr>
                </w:tbl>
                <w:p w14:paraId="5C4CAF09" w14:textId="77777777" w:rsidR="00BD3C06" w:rsidRPr="00BD3C06" w:rsidRDefault="00BD3C06" w:rsidP="00BD3C06">
                  <w:pPr>
                    <w:spacing w:after="0" w:line="240" w:lineRule="auto"/>
                    <w:rPr>
                      <w:rFonts w:ascii="inherit" w:eastAsia="Times New Roman" w:hAnsi="inherit" w:cs="Times New Roman"/>
                      <w:b/>
                      <w:i/>
                      <w:sz w:val="24"/>
                      <w:szCs w:val="24"/>
                      <w:lang w:eastAsia="en-GB"/>
                    </w:rPr>
                  </w:pPr>
                </w:p>
              </w:tc>
            </w:tr>
            <w:tr w:rsidR="00BD3C06" w:rsidRPr="00BD3C06" w14:paraId="35D79DCC" w14:textId="77777777">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3167AF84"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(4)</w:t>
                  </w:r>
                </w:p>
              </w:tc>
              <w:tc>
                <w:tcPr>
                  <w:tcW w:w="0" w:type="auto"/>
                  <w:tcBorders>
                    <w:top w:val="nil"/>
                    <w:left w:val="nil"/>
                    <w:bottom w:val="nil"/>
                    <w:right w:val="nil"/>
                  </w:tcBorders>
                  <w:tcMar>
                    <w:top w:w="0" w:type="dxa"/>
                    <w:left w:w="150" w:type="dxa"/>
                    <w:bottom w:w="0" w:type="dxa"/>
                    <w:right w:w="0" w:type="dxa"/>
                  </w:tcMar>
                  <w:hideMark/>
                </w:tcPr>
                <w:p w14:paraId="71C536E3"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iCs/>
                      <w:sz w:val="24"/>
                      <w:szCs w:val="24"/>
                      <w:lang w:eastAsia="en-GB"/>
                    </w:rPr>
                    <w:t>Deleted by </w:t>
                  </w:r>
                  <w:hyperlink r:id="rId14" w:tgtFrame="_blank" w:history="1">
                    <w:r w:rsidRPr="00BD3C06">
                      <w:rPr>
                        <w:rFonts w:ascii="inherit" w:eastAsia="Times New Roman" w:hAnsi="inherit" w:cs="Times New Roman"/>
                        <w:b/>
                        <w:i/>
                        <w:iCs/>
                        <w:color w:val="0000FF"/>
                        <w:sz w:val="24"/>
                        <w:szCs w:val="24"/>
                        <w:u w:val="single"/>
                        <w:bdr w:val="none" w:sz="0" w:space="0" w:color="auto" w:frame="1"/>
                        <w:lang w:eastAsia="en-GB"/>
                      </w:rPr>
                      <w:t>Act No. 5 of 2003</w:t>
                    </w:r>
                  </w:hyperlink>
                  <w:r w:rsidRPr="00BD3C06">
                    <w:rPr>
                      <w:rFonts w:ascii="inherit" w:eastAsia="Times New Roman" w:hAnsi="inherit" w:cs="Times New Roman"/>
                      <w:b/>
                      <w:i/>
                      <w:iCs/>
                      <w:sz w:val="24"/>
                      <w:szCs w:val="24"/>
                      <w:lang w:eastAsia="en-GB"/>
                    </w:rPr>
                    <w:t>, s. 60.</w:t>
                  </w:r>
                </w:p>
              </w:tc>
            </w:tr>
          </w:tbl>
          <w:p w14:paraId="2BCD745A" w14:textId="77777777" w:rsidR="00BD3C06" w:rsidRPr="00BD3C06" w:rsidRDefault="00BD3C06" w:rsidP="00BD3C06">
            <w:pPr>
              <w:spacing w:after="0" w:line="240" w:lineRule="auto"/>
              <w:rPr>
                <w:rFonts w:ascii="inherit" w:eastAsia="Times New Roman" w:hAnsi="inherit" w:cs="Times New Roman"/>
                <w:b/>
                <w:i/>
                <w:vanish/>
                <w:sz w:val="24"/>
                <w:szCs w:val="24"/>
                <w:lang w:eastAsia="en-GB"/>
              </w:rPr>
            </w:pPr>
          </w:p>
          <w:tbl>
            <w:tblPr>
              <w:tblW w:w="0" w:type="auto"/>
              <w:tblCellSpacing w:w="15" w:type="dxa"/>
              <w:tblCellMar>
                <w:left w:w="0" w:type="dxa"/>
                <w:right w:w="0" w:type="dxa"/>
              </w:tblCellMar>
              <w:tblLook w:val="04A0" w:firstRow="1" w:lastRow="0" w:firstColumn="1" w:lastColumn="0" w:noHBand="0" w:noVBand="1"/>
            </w:tblPr>
            <w:tblGrid>
              <w:gridCol w:w="373"/>
              <w:gridCol w:w="8221"/>
            </w:tblGrid>
            <w:tr w:rsidR="00BD3C06" w:rsidRPr="00BD3C06" w14:paraId="37F7D322"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03F560FD"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(5)</w:t>
                  </w:r>
                </w:p>
              </w:tc>
              <w:tc>
                <w:tcPr>
                  <w:tcW w:w="0" w:type="auto"/>
                  <w:tcBorders>
                    <w:top w:val="nil"/>
                    <w:left w:val="nil"/>
                    <w:bottom w:val="nil"/>
                    <w:right w:val="nil"/>
                  </w:tcBorders>
                  <w:tcMar>
                    <w:top w:w="0" w:type="dxa"/>
                    <w:left w:w="150" w:type="dxa"/>
                    <w:bottom w:w="0" w:type="dxa"/>
                    <w:right w:w="0" w:type="dxa"/>
                  </w:tcMar>
                  <w:hideMark/>
                </w:tcPr>
                <w:p w14:paraId="7796778A"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In determining the extent of a court’s jurisdiction under this section to pass a sentence of imprisonment, the court shall have jurisdiction to pass the full sentence of imprisonment provided for in this section in addition to any term of imprisonment which may be awarded in default of payment of a fine, costs or compensation.</w:t>
                  </w:r>
                </w:p>
                <w:p w14:paraId="6274DAB9" w14:textId="77777777" w:rsidR="00BD3C06" w:rsidRPr="00BD3C06" w:rsidRDefault="00BD3C06" w:rsidP="00BD3C06">
                  <w:pPr>
                    <w:spacing w:after="0" w:line="240" w:lineRule="auto"/>
                    <w:jc w:val="center"/>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[Act No. 42 of 1952, s. 2, Act No. 57 of 1955, s. 4, </w:t>
                  </w:r>
                  <w:hyperlink r:id="rId15" w:tgtFrame="_blank" w:history="1">
                    <w:r w:rsidRPr="00BD3C06">
                      <w:rPr>
                        <w:rFonts w:ascii="inherit" w:eastAsia="Times New Roman" w:hAnsi="inherit" w:cs="Times New Roman"/>
                        <w:b/>
                        <w:i/>
                        <w:color w:val="0000FF"/>
                        <w:sz w:val="24"/>
                        <w:szCs w:val="24"/>
                        <w:u w:val="single"/>
                        <w:bdr w:val="none" w:sz="0" w:space="0" w:color="auto" w:frame="1"/>
                        <w:lang w:eastAsia="en-GB"/>
                      </w:rPr>
                      <w:t>Act No. 33 of 1963</w:t>
                    </w:r>
                  </w:hyperlink>
                  <w:r w:rsidRPr="00BD3C06">
                    <w:rPr>
                      <w:rFonts w:ascii="inherit" w:eastAsia="Times New Roman" w:hAnsi="inherit" w:cs="Times New Roman"/>
                      <w:b/>
                      <w:i/>
                      <w:sz w:val="24"/>
                      <w:szCs w:val="24"/>
                      <w:lang w:eastAsia="en-GB"/>
                    </w:rPr>
                    <w:t>, Sch., </w:t>
                  </w:r>
                  <w:hyperlink r:id="rId16" w:tgtFrame="_blank" w:history="1">
                    <w:r w:rsidRPr="00BD3C06">
                      <w:rPr>
                        <w:rFonts w:ascii="inherit" w:eastAsia="Times New Roman" w:hAnsi="inherit" w:cs="Times New Roman"/>
                        <w:b/>
                        <w:i/>
                        <w:color w:val="0000FF"/>
                        <w:sz w:val="24"/>
                        <w:szCs w:val="24"/>
                        <w:u w:val="single"/>
                        <w:bdr w:val="none" w:sz="0" w:space="0" w:color="auto" w:frame="1"/>
                        <w:lang w:eastAsia="en-GB"/>
                      </w:rPr>
                      <w:t>Act No. 17 of 1967</w:t>
                    </w:r>
                  </w:hyperlink>
                  <w:r w:rsidRPr="00BD3C06">
                    <w:rPr>
                      <w:rFonts w:ascii="inherit" w:eastAsia="Times New Roman" w:hAnsi="inherit" w:cs="Times New Roman"/>
                      <w:b/>
                      <w:i/>
                      <w:sz w:val="24"/>
                      <w:szCs w:val="24"/>
                      <w:lang w:eastAsia="en-GB"/>
                    </w:rPr>
                    <w:t>, s. 24, </w:t>
                  </w:r>
                  <w:hyperlink r:id="rId17" w:tgtFrame="_blank" w:history="1">
                    <w:r w:rsidRPr="00BD3C06">
                      <w:rPr>
                        <w:rFonts w:ascii="inherit" w:eastAsia="Times New Roman" w:hAnsi="inherit" w:cs="Times New Roman"/>
                        <w:b/>
                        <w:i/>
                        <w:color w:val="0000FF"/>
                        <w:sz w:val="24"/>
                        <w:szCs w:val="24"/>
                        <w:u w:val="single"/>
                        <w:bdr w:val="none" w:sz="0" w:space="0" w:color="auto" w:frame="1"/>
                        <w:lang w:eastAsia="en-GB"/>
                      </w:rPr>
                      <w:t>Act No. 3 of 1969</w:t>
                    </w:r>
                  </w:hyperlink>
                  <w:r w:rsidRPr="00BD3C06">
                    <w:rPr>
                      <w:rFonts w:ascii="inherit" w:eastAsia="Times New Roman" w:hAnsi="inherit" w:cs="Times New Roman"/>
                      <w:b/>
                      <w:i/>
                      <w:sz w:val="24"/>
                      <w:szCs w:val="24"/>
                      <w:lang w:eastAsia="en-GB"/>
                    </w:rPr>
                    <w:t>, s. 6, </w:t>
                  </w:r>
                  <w:hyperlink r:id="rId18" w:tgtFrame="_blank" w:history="1">
                    <w:r w:rsidRPr="00BD3C06">
                      <w:rPr>
                        <w:rFonts w:ascii="inherit" w:eastAsia="Times New Roman" w:hAnsi="inherit" w:cs="Times New Roman"/>
                        <w:b/>
                        <w:i/>
                        <w:color w:val="0000FF"/>
                        <w:sz w:val="24"/>
                        <w:szCs w:val="24"/>
                        <w:u w:val="single"/>
                        <w:bdr w:val="none" w:sz="0" w:space="0" w:color="auto" w:frame="1"/>
                        <w:lang w:eastAsia="en-GB"/>
                      </w:rPr>
                      <w:t>Act No. 25 of 1971</w:t>
                    </w:r>
                  </w:hyperlink>
                  <w:r w:rsidRPr="00BD3C06">
                    <w:rPr>
                      <w:rFonts w:ascii="inherit" w:eastAsia="Times New Roman" w:hAnsi="inherit" w:cs="Times New Roman"/>
                      <w:b/>
                      <w:i/>
                      <w:sz w:val="24"/>
                      <w:szCs w:val="24"/>
                      <w:lang w:eastAsia="en-GB"/>
                    </w:rPr>
                    <w:t>, Sch., </w:t>
                  </w:r>
                  <w:hyperlink r:id="rId19" w:tgtFrame="_blank" w:history="1">
                    <w:r w:rsidRPr="00BD3C06">
                      <w:rPr>
                        <w:rFonts w:ascii="inherit" w:eastAsia="Times New Roman" w:hAnsi="inherit" w:cs="Times New Roman"/>
                        <w:b/>
                        <w:i/>
                        <w:color w:val="0000FF"/>
                        <w:sz w:val="24"/>
                        <w:szCs w:val="24"/>
                        <w:u w:val="single"/>
                        <w:bdr w:val="none" w:sz="0" w:space="0" w:color="auto" w:frame="1"/>
                        <w:lang w:eastAsia="en-GB"/>
                      </w:rPr>
                      <w:t>Act No. 4 of 1974</w:t>
                    </w:r>
                  </w:hyperlink>
                  <w:r w:rsidRPr="00BD3C06">
                    <w:rPr>
                      <w:rFonts w:ascii="inherit" w:eastAsia="Times New Roman" w:hAnsi="inherit" w:cs="Times New Roman"/>
                      <w:b/>
                      <w:i/>
                      <w:sz w:val="24"/>
                      <w:szCs w:val="24"/>
                      <w:lang w:eastAsia="en-GB"/>
                    </w:rPr>
                    <w:t>, Sch., </w:t>
                  </w:r>
                  <w:hyperlink r:id="rId20" w:tgtFrame="_blank" w:history="1">
                    <w:r w:rsidRPr="00BD3C06">
                      <w:rPr>
                        <w:rFonts w:ascii="inherit" w:eastAsia="Times New Roman" w:hAnsi="inherit" w:cs="Times New Roman"/>
                        <w:b/>
                        <w:i/>
                        <w:color w:val="0000FF"/>
                        <w:sz w:val="24"/>
                        <w:szCs w:val="24"/>
                        <w:u w:val="single"/>
                        <w:bdr w:val="none" w:sz="0" w:space="0" w:color="auto" w:frame="1"/>
                        <w:lang w:eastAsia="en-GB"/>
                      </w:rPr>
                      <w:t>Act No. 18 of 1979</w:t>
                    </w:r>
                  </w:hyperlink>
                  <w:r w:rsidRPr="00BD3C06">
                    <w:rPr>
                      <w:rFonts w:ascii="inherit" w:eastAsia="Times New Roman" w:hAnsi="inherit" w:cs="Times New Roman"/>
                      <w:b/>
                      <w:i/>
                      <w:sz w:val="24"/>
                      <w:szCs w:val="24"/>
                      <w:lang w:eastAsia="en-GB"/>
                    </w:rPr>
                    <w:t>, Sch., </w:t>
                  </w:r>
                  <w:hyperlink r:id="rId21" w:tgtFrame="_blank" w:history="1">
                    <w:r w:rsidRPr="00BD3C06">
                      <w:rPr>
                        <w:rFonts w:ascii="inherit" w:eastAsia="Times New Roman" w:hAnsi="inherit" w:cs="Times New Roman"/>
                        <w:b/>
                        <w:i/>
                        <w:color w:val="0000FF"/>
                        <w:sz w:val="24"/>
                        <w:szCs w:val="24"/>
                        <w:u w:val="single"/>
                        <w:bdr w:val="none" w:sz="0" w:space="0" w:color="auto" w:frame="1"/>
                        <w:lang w:eastAsia="en-GB"/>
                      </w:rPr>
                      <w:t>Act No. 11 of 1983</w:t>
                    </w:r>
                  </w:hyperlink>
                  <w:r w:rsidRPr="00BD3C06">
                    <w:rPr>
                      <w:rFonts w:ascii="inherit" w:eastAsia="Times New Roman" w:hAnsi="inherit" w:cs="Times New Roman"/>
                      <w:b/>
                      <w:i/>
                      <w:sz w:val="24"/>
                      <w:szCs w:val="24"/>
                      <w:lang w:eastAsia="en-GB"/>
                    </w:rPr>
                    <w:t>, Sch., </w:t>
                  </w:r>
                  <w:hyperlink r:id="rId22" w:tgtFrame="_blank" w:history="1">
                    <w:r w:rsidRPr="00BD3C06">
                      <w:rPr>
                        <w:rFonts w:ascii="inherit" w:eastAsia="Times New Roman" w:hAnsi="inherit" w:cs="Times New Roman"/>
                        <w:b/>
                        <w:i/>
                        <w:color w:val="0000FF"/>
                        <w:sz w:val="24"/>
                        <w:szCs w:val="24"/>
                        <w:u w:val="single"/>
                        <w:bdr w:val="none" w:sz="0" w:space="0" w:color="auto" w:frame="1"/>
                        <w:lang w:eastAsia="en-GB"/>
                      </w:rPr>
                      <w:t>Act No. 18 of 1986</w:t>
                    </w:r>
                  </w:hyperlink>
                  <w:r w:rsidRPr="00BD3C06">
                    <w:rPr>
                      <w:rFonts w:ascii="inherit" w:eastAsia="Times New Roman" w:hAnsi="inherit" w:cs="Times New Roman"/>
                      <w:b/>
                      <w:i/>
                      <w:sz w:val="24"/>
                      <w:szCs w:val="24"/>
                      <w:lang w:eastAsia="en-GB"/>
                    </w:rPr>
                    <w:t>, Sch., </w:t>
                  </w:r>
                  <w:hyperlink r:id="rId23" w:tgtFrame="_blank" w:history="1">
                    <w:r w:rsidRPr="00BD3C06">
                      <w:rPr>
                        <w:rFonts w:ascii="inherit" w:eastAsia="Times New Roman" w:hAnsi="inherit" w:cs="Times New Roman"/>
                        <w:b/>
                        <w:i/>
                        <w:color w:val="0000FF"/>
                        <w:sz w:val="24"/>
                        <w:szCs w:val="24"/>
                        <w:u w:val="single"/>
                        <w:bdr w:val="none" w:sz="0" w:space="0" w:color="auto" w:frame="1"/>
                        <w:lang w:eastAsia="en-GB"/>
                      </w:rPr>
                      <w:t>Act No. 14 of 1991</w:t>
                    </w:r>
                  </w:hyperlink>
                  <w:r w:rsidRPr="00BD3C06">
                    <w:rPr>
                      <w:rFonts w:ascii="inherit" w:eastAsia="Times New Roman" w:hAnsi="inherit" w:cs="Times New Roman"/>
                      <w:b/>
                      <w:i/>
                      <w:sz w:val="24"/>
                      <w:szCs w:val="24"/>
                      <w:lang w:eastAsia="en-GB"/>
                    </w:rPr>
                    <w:t>, Sch., </w:t>
                  </w:r>
                  <w:hyperlink r:id="rId24" w:tgtFrame="_blank" w:history="1">
                    <w:r w:rsidRPr="00BD3C06">
                      <w:rPr>
                        <w:rFonts w:ascii="inherit" w:eastAsia="Times New Roman" w:hAnsi="inherit" w:cs="Times New Roman"/>
                        <w:b/>
                        <w:i/>
                        <w:color w:val="0000FF"/>
                        <w:sz w:val="24"/>
                        <w:szCs w:val="24"/>
                        <w:u w:val="single"/>
                        <w:bdr w:val="none" w:sz="0" w:space="0" w:color="auto" w:frame="1"/>
                        <w:lang w:eastAsia="en-GB"/>
                      </w:rPr>
                      <w:t>Act No. 5 of 2003</w:t>
                    </w:r>
                  </w:hyperlink>
                  <w:r w:rsidRPr="00BD3C06">
                    <w:rPr>
                      <w:rFonts w:ascii="inherit" w:eastAsia="Times New Roman" w:hAnsi="inherit" w:cs="Times New Roman"/>
                      <w:b/>
                      <w:i/>
                      <w:sz w:val="24"/>
                      <w:szCs w:val="24"/>
                      <w:lang w:eastAsia="en-GB"/>
                    </w:rPr>
                    <w:t>, s. 60, </w:t>
                  </w:r>
                  <w:hyperlink r:id="rId25" w:tgtFrame="_blank" w:history="1">
                    <w:r w:rsidRPr="00BD3C06">
                      <w:rPr>
                        <w:rFonts w:ascii="inherit" w:eastAsia="Times New Roman" w:hAnsi="inherit" w:cs="Times New Roman"/>
                        <w:b/>
                        <w:i/>
                        <w:color w:val="0000FF"/>
                        <w:sz w:val="24"/>
                        <w:szCs w:val="24"/>
                        <w:u w:val="single"/>
                        <w:bdr w:val="none" w:sz="0" w:space="0" w:color="auto" w:frame="1"/>
                        <w:lang w:eastAsia="en-GB"/>
                      </w:rPr>
                      <w:t>Act No. 7 of 2007</w:t>
                    </w:r>
                  </w:hyperlink>
                  <w:r w:rsidRPr="00BD3C06">
                    <w:rPr>
                      <w:rFonts w:ascii="inherit" w:eastAsia="Times New Roman" w:hAnsi="inherit" w:cs="Times New Roman"/>
                      <w:b/>
                      <w:i/>
                      <w:sz w:val="24"/>
                      <w:szCs w:val="24"/>
                      <w:lang w:eastAsia="en-GB"/>
                    </w:rPr>
                    <w:t>, Sch.]</w:t>
                  </w:r>
                </w:p>
              </w:tc>
            </w:tr>
          </w:tbl>
          <w:p w14:paraId="396B96B8" w14:textId="77777777" w:rsidR="00BD3C06" w:rsidRPr="00BD3C06" w:rsidRDefault="00BD3C06" w:rsidP="00BD3C06">
            <w:pPr>
              <w:spacing w:after="0" w:line="240" w:lineRule="auto"/>
              <w:rPr>
                <w:rFonts w:ascii="inherit" w:eastAsia="Times New Roman" w:hAnsi="inherit" w:cs="Times New Roman"/>
                <w:b/>
                <w:i/>
                <w:sz w:val="24"/>
                <w:szCs w:val="24"/>
                <w:lang w:eastAsia="en-GB"/>
              </w:rPr>
            </w:pPr>
          </w:p>
        </w:tc>
      </w:tr>
      <w:tr w:rsidR="00BD3C06" w:rsidRPr="00BD3C06" w14:paraId="45982375"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64E45AF4"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8.</w:t>
            </w:r>
          </w:p>
        </w:tc>
        <w:tc>
          <w:tcPr>
            <w:tcW w:w="0" w:type="auto"/>
            <w:tcBorders>
              <w:top w:val="nil"/>
              <w:left w:val="nil"/>
              <w:bottom w:val="nil"/>
              <w:right w:val="nil"/>
            </w:tcBorders>
            <w:tcMar>
              <w:top w:w="0" w:type="dxa"/>
              <w:left w:w="150" w:type="dxa"/>
              <w:bottom w:w="0" w:type="dxa"/>
              <w:right w:w="0" w:type="dxa"/>
            </w:tcMar>
            <w:hideMark/>
          </w:tcPr>
          <w:p w14:paraId="27822ADE" w14:textId="77777777" w:rsidR="00BD3C06" w:rsidRPr="00BD3C06" w:rsidRDefault="00BD3C06" w:rsidP="00BD3C06">
            <w:pPr>
              <w:spacing w:after="0" w:line="240" w:lineRule="auto"/>
              <w:rPr>
                <w:rFonts w:ascii="inherit" w:eastAsia="Times New Roman" w:hAnsi="inherit" w:cs="Times New Roman"/>
                <w:b/>
                <w:i/>
                <w:sz w:val="26"/>
                <w:szCs w:val="26"/>
                <w:lang w:eastAsia="en-GB"/>
              </w:rPr>
            </w:pPr>
            <w:r w:rsidRPr="00BD3C06">
              <w:rPr>
                <w:rFonts w:ascii="inherit" w:eastAsia="Times New Roman" w:hAnsi="inherit" w:cs="Times New Roman"/>
                <w:b/>
                <w:i/>
                <w:sz w:val="26"/>
                <w:szCs w:val="26"/>
                <w:lang w:eastAsia="en-GB"/>
              </w:rPr>
              <w:t>Powers of Judicial Service Commission to extend jurisdiction of subordinate courts</w:t>
            </w:r>
          </w:p>
          <w:p w14:paraId="47B35386"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lastRenderedPageBreak/>
              <w:t>The Judicial Service Commission may, by notice in the </w:t>
            </w:r>
            <w:r w:rsidRPr="00BD3C06">
              <w:rPr>
                <w:rFonts w:ascii="inherit" w:eastAsia="Times New Roman" w:hAnsi="inherit" w:cs="Times New Roman"/>
                <w:b/>
                <w:i/>
                <w:iCs/>
                <w:sz w:val="24"/>
                <w:szCs w:val="24"/>
                <w:lang w:eastAsia="en-GB"/>
              </w:rPr>
              <w:t>Gazette</w:t>
            </w:r>
            <w:r w:rsidRPr="00BD3C06">
              <w:rPr>
                <w:rFonts w:ascii="inherit" w:eastAsia="Times New Roman" w:hAnsi="inherit" w:cs="Times New Roman"/>
                <w:b/>
                <w:i/>
                <w:sz w:val="24"/>
                <w:szCs w:val="24"/>
                <w:lang w:eastAsia="en-GB"/>
              </w:rPr>
              <w:t>, extend the jurisdiction of any particular magistrate under </w:t>
            </w:r>
            <w:hyperlink r:id="rId26" w:anchor="KE/LEG/AR/C/CHAPTER%2075/sec_7" w:history="1">
              <w:r w:rsidRPr="00BD3C06">
                <w:rPr>
                  <w:rFonts w:ascii="inherit" w:eastAsia="Times New Roman" w:hAnsi="inherit" w:cs="Times New Roman"/>
                  <w:b/>
                  <w:i/>
                  <w:color w:val="0000FF"/>
                  <w:sz w:val="24"/>
                  <w:szCs w:val="24"/>
                  <w:u w:val="single"/>
                  <w:bdr w:val="none" w:sz="0" w:space="0" w:color="auto" w:frame="1"/>
                  <w:lang w:eastAsia="en-GB"/>
                </w:rPr>
                <w:t>section 7</w:t>
              </w:r>
            </w:hyperlink>
            <w:r w:rsidRPr="00BD3C06">
              <w:rPr>
                <w:rFonts w:ascii="inherit" w:eastAsia="Times New Roman" w:hAnsi="inherit" w:cs="Times New Roman"/>
                <w:b/>
                <w:i/>
                <w:sz w:val="24"/>
                <w:szCs w:val="24"/>
                <w:lang w:eastAsia="en-GB"/>
              </w:rPr>
              <w:t> either generally or in relation to particular offences triable by a court of a class which may be held by that magistrate, and a magistrate whose jurisdiction has been so extended may pass sentences thus authorized in cases where they are authorized by law.</w:t>
            </w:r>
          </w:p>
        </w:tc>
      </w:tr>
    </w:tbl>
    <w:p w14:paraId="2F52FF03" w14:textId="77777777" w:rsidR="00E27E78" w:rsidRDefault="00E27E78" w:rsidP="00E27E78">
      <w:pPr>
        <w:jc w:val="both"/>
        <w:rPr>
          <w:rFonts w:ascii="Lucida Bright" w:hAnsi="Lucida Bright"/>
          <w:b/>
          <w:i/>
          <w:sz w:val="24"/>
          <w:szCs w:val="24"/>
          <w:lang w:val="en-US"/>
        </w:rPr>
      </w:pPr>
    </w:p>
    <w:p w14:paraId="350D0B87" w14:textId="5E1D9110" w:rsidR="00E27E78" w:rsidRDefault="00E27E78" w:rsidP="00E27E78">
      <w:pPr>
        <w:jc w:val="both"/>
        <w:rPr>
          <w:rFonts w:ascii="Lucida Bright" w:hAnsi="Lucida Bright"/>
          <w:b/>
          <w:i/>
          <w:sz w:val="24"/>
          <w:szCs w:val="24"/>
          <w:lang w:val="en-US"/>
        </w:rPr>
      </w:pPr>
      <w:r>
        <w:rPr>
          <w:rFonts w:ascii="Lucida Bright" w:hAnsi="Lucida Bright"/>
          <w:b/>
          <w:i/>
          <w:sz w:val="24"/>
          <w:szCs w:val="24"/>
          <w:lang w:val="en-US"/>
        </w:rPr>
        <w:t>Magistrates Court Act empowers magistrates to determine questions of fundamental rights and freedoms only provided in Article 25(a) and (b).</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28"/>
        <w:gridCol w:w="8798"/>
      </w:tblGrid>
      <w:tr w:rsidR="00E27E78" w:rsidRPr="00E27E78" w14:paraId="55784956" w14:textId="77777777" w:rsidTr="00E27E78">
        <w:trPr>
          <w:tblCellSpacing w:w="15" w:type="dxa"/>
        </w:trPr>
        <w:tc>
          <w:tcPr>
            <w:tcW w:w="0" w:type="auto"/>
            <w:tcBorders>
              <w:top w:val="nil"/>
              <w:left w:val="nil"/>
              <w:bottom w:val="nil"/>
              <w:right w:val="nil"/>
            </w:tcBorders>
            <w:shd w:val="clear" w:color="auto" w:fill="FFFFFF"/>
            <w:tcMar>
              <w:top w:w="15" w:type="dxa"/>
              <w:left w:w="0" w:type="dxa"/>
              <w:bottom w:w="0" w:type="dxa"/>
              <w:right w:w="0" w:type="dxa"/>
            </w:tcMar>
            <w:hideMark/>
          </w:tcPr>
          <w:p w14:paraId="192965EE" w14:textId="77777777" w:rsidR="00E27E78" w:rsidRPr="00E27E78" w:rsidRDefault="00E27E78" w:rsidP="00E27E78">
            <w:pPr>
              <w:spacing w:after="0" w:line="240" w:lineRule="auto"/>
              <w:rPr>
                <w:rFonts w:ascii="inherit" w:eastAsia="Times New Roman" w:hAnsi="inherit" w:cs="Arial"/>
                <w:sz w:val="24"/>
                <w:szCs w:val="24"/>
                <w:lang w:val="en-CA" w:eastAsia="en-CA"/>
              </w:rPr>
            </w:pPr>
            <w:r w:rsidRPr="00E27E78">
              <w:rPr>
                <w:rFonts w:ascii="inherit" w:eastAsia="Times New Roman" w:hAnsi="inherit" w:cs="Arial"/>
                <w:sz w:val="24"/>
                <w:szCs w:val="24"/>
                <w:lang w:val="en-CA" w:eastAsia="en-CA"/>
              </w:rPr>
              <w:t>8.</w:t>
            </w:r>
          </w:p>
        </w:tc>
        <w:tc>
          <w:tcPr>
            <w:tcW w:w="0" w:type="auto"/>
            <w:tcBorders>
              <w:top w:val="nil"/>
              <w:left w:val="nil"/>
              <w:bottom w:val="nil"/>
              <w:right w:val="nil"/>
            </w:tcBorders>
            <w:shd w:val="clear" w:color="auto" w:fill="FFFFFF"/>
            <w:tcMar>
              <w:top w:w="0" w:type="dxa"/>
              <w:left w:w="150" w:type="dxa"/>
              <w:bottom w:w="0" w:type="dxa"/>
              <w:right w:w="0" w:type="dxa"/>
            </w:tcMar>
            <w:hideMark/>
          </w:tcPr>
          <w:p w14:paraId="643814A1" w14:textId="77777777" w:rsidR="00E27E78" w:rsidRPr="00E27E78" w:rsidRDefault="00E27E78" w:rsidP="00E27E78">
            <w:pPr>
              <w:spacing w:after="0" w:line="240" w:lineRule="auto"/>
              <w:rPr>
                <w:rFonts w:ascii="inherit" w:eastAsia="Times New Roman" w:hAnsi="inherit" w:cs="Arial"/>
                <w:sz w:val="26"/>
                <w:szCs w:val="26"/>
                <w:lang w:val="en-CA" w:eastAsia="en-CA"/>
              </w:rPr>
            </w:pPr>
            <w:r w:rsidRPr="00E27E78">
              <w:rPr>
                <w:rFonts w:ascii="inherit" w:eastAsia="Times New Roman" w:hAnsi="inherit" w:cs="Arial"/>
                <w:sz w:val="26"/>
                <w:szCs w:val="26"/>
                <w:lang w:val="en-CA" w:eastAsia="en-CA"/>
              </w:rPr>
              <w:t xml:space="preserve">Claims relating to violation of human </w:t>
            </w:r>
            <w:proofErr w:type="gramStart"/>
            <w:r w:rsidRPr="00E27E78">
              <w:rPr>
                <w:rFonts w:ascii="inherit" w:eastAsia="Times New Roman" w:hAnsi="inherit" w:cs="Arial"/>
                <w:sz w:val="26"/>
                <w:szCs w:val="26"/>
                <w:lang w:val="en-CA" w:eastAsia="en-CA"/>
              </w:rPr>
              <w:t>rights</w:t>
            </w:r>
            <w:proofErr w:type="gramEnd"/>
          </w:p>
          <w:tbl>
            <w:tblPr>
              <w:tblW w:w="0" w:type="auto"/>
              <w:tblCellSpacing w:w="15" w:type="dxa"/>
              <w:tblCellMar>
                <w:left w:w="0" w:type="dxa"/>
                <w:right w:w="0" w:type="dxa"/>
              </w:tblCellMar>
              <w:tblLook w:val="04A0" w:firstRow="1" w:lastRow="0" w:firstColumn="1" w:lastColumn="0" w:noHBand="0" w:noVBand="1"/>
            </w:tblPr>
            <w:tblGrid>
              <w:gridCol w:w="362"/>
              <w:gridCol w:w="8241"/>
            </w:tblGrid>
            <w:tr w:rsidR="00E27E78" w:rsidRPr="00E27E78" w14:paraId="409FE3FB" w14:textId="77777777" w:rsidTr="00E27E78">
              <w:trPr>
                <w:tblCellSpacing w:w="15" w:type="dxa"/>
              </w:trPr>
              <w:tc>
                <w:tcPr>
                  <w:tcW w:w="0" w:type="auto"/>
                  <w:tcBorders>
                    <w:top w:val="nil"/>
                    <w:left w:val="nil"/>
                    <w:bottom w:val="nil"/>
                    <w:right w:val="nil"/>
                  </w:tcBorders>
                  <w:tcMar>
                    <w:top w:w="15" w:type="dxa"/>
                    <w:left w:w="0" w:type="dxa"/>
                    <w:bottom w:w="0" w:type="dxa"/>
                    <w:right w:w="0" w:type="dxa"/>
                  </w:tcMar>
                  <w:hideMark/>
                </w:tcPr>
                <w:p w14:paraId="567C6088" w14:textId="77777777" w:rsidR="00E27E78" w:rsidRPr="00E27E78" w:rsidRDefault="00E27E78" w:rsidP="00E27E78">
                  <w:pPr>
                    <w:spacing w:after="0" w:line="240" w:lineRule="auto"/>
                    <w:rPr>
                      <w:rFonts w:ascii="inherit" w:eastAsia="Times New Roman" w:hAnsi="inherit" w:cs="Times New Roman"/>
                      <w:sz w:val="24"/>
                      <w:szCs w:val="24"/>
                      <w:lang w:val="en-CA" w:eastAsia="en-CA"/>
                    </w:rPr>
                  </w:pPr>
                  <w:r w:rsidRPr="00E27E78">
                    <w:rPr>
                      <w:rFonts w:ascii="inherit" w:eastAsia="Times New Roman" w:hAnsi="inherit" w:cs="Times New Roman"/>
                      <w:sz w:val="24"/>
                      <w:szCs w:val="24"/>
                      <w:lang w:val="en-CA" w:eastAsia="en-CA"/>
                    </w:rPr>
                    <w:t>(1)</w:t>
                  </w:r>
                </w:p>
              </w:tc>
              <w:tc>
                <w:tcPr>
                  <w:tcW w:w="0" w:type="auto"/>
                  <w:tcBorders>
                    <w:top w:val="nil"/>
                    <w:left w:val="nil"/>
                    <w:bottom w:val="nil"/>
                    <w:right w:val="nil"/>
                  </w:tcBorders>
                  <w:tcMar>
                    <w:top w:w="0" w:type="dxa"/>
                    <w:left w:w="150" w:type="dxa"/>
                    <w:bottom w:w="0" w:type="dxa"/>
                    <w:right w:w="0" w:type="dxa"/>
                  </w:tcMar>
                  <w:hideMark/>
                </w:tcPr>
                <w:p w14:paraId="7C90231C" w14:textId="77777777" w:rsidR="00E27E78" w:rsidRPr="00E27E78" w:rsidRDefault="00E27E78" w:rsidP="00E27E78">
                  <w:pPr>
                    <w:spacing w:after="0" w:line="240" w:lineRule="auto"/>
                    <w:rPr>
                      <w:rFonts w:ascii="inherit" w:eastAsia="Times New Roman" w:hAnsi="inherit" w:cs="Times New Roman"/>
                      <w:sz w:val="24"/>
                      <w:szCs w:val="24"/>
                      <w:lang w:val="en-CA" w:eastAsia="en-CA"/>
                    </w:rPr>
                  </w:pPr>
                  <w:r w:rsidRPr="00E27E78">
                    <w:rPr>
                      <w:rFonts w:ascii="inherit" w:eastAsia="Times New Roman" w:hAnsi="inherit" w:cs="Times New Roman"/>
                      <w:sz w:val="24"/>
                      <w:szCs w:val="24"/>
                      <w:lang w:val="en-CA" w:eastAsia="en-CA"/>
                    </w:rPr>
                    <w:t>Subject to Article 165 (3) (b) of the Constitution and the pecuniary limitations set out in </w:t>
                  </w:r>
                  <w:hyperlink r:id="rId27" w:anchor="sec_7" w:history="1">
                    <w:r w:rsidRPr="00E27E78">
                      <w:rPr>
                        <w:rFonts w:ascii="inherit" w:eastAsia="Times New Roman" w:hAnsi="inherit" w:cs="Times New Roman"/>
                        <w:color w:val="0000FF"/>
                        <w:sz w:val="24"/>
                        <w:szCs w:val="24"/>
                        <w:u w:val="single"/>
                        <w:bdr w:val="none" w:sz="0" w:space="0" w:color="auto" w:frame="1"/>
                        <w:lang w:val="en-CA" w:eastAsia="en-CA"/>
                      </w:rPr>
                      <w:t>section 7</w:t>
                    </w:r>
                  </w:hyperlink>
                  <w:r w:rsidRPr="00E27E78">
                    <w:rPr>
                      <w:rFonts w:ascii="inherit" w:eastAsia="Times New Roman" w:hAnsi="inherit" w:cs="Times New Roman"/>
                      <w:sz w:val="24"/>
                      <w:szCs w:val="24"/>
                      <w:lang w:val="en-CA" w:eastAsia="en-CA"/>
                    </w:rPr>
                    <w:t>(1), a magistrate's court shall have jurisdiction to hear and determine applications for redress of a denial, violation or infringement of, or threat to, a right or fundamental freedom in the Bill of Rights.</w:t>
                  </w:r>
                </w:p>
              </w:tc>
            </w:tr>
            <w:tr w:rsidR="00E27E78" w:rsidRPr="00E27E78" w14:paraId="628FA5C4"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50F9E2EF" w14:textId="77777777" w:rsidR="00E27E78" w:rsidRPr="00E27E78" w:rsidRDefault="00E27E78" w:rsidP="00E27E78">
                  <w:pPr>
                    <w:spacing w:after="0" w:line="240" w:lineRule="auto"/>
                    <w:rPr>
                      <w:rFonts w:ascii="inherit" w:eastAsia="Times New Roman" w:hAnsi="inherit" w:cs="Times New Roman"/>
                      <w:sz w:val="24"/>
                      <w:szCs w:val="24"/>
                      <w:lang w:val="en-CA" w:eastAsia="en-CA"/>
                    </w:rPr>
                  </w:pPr>
                  <w:r w:rsidRPr="00E27E78">
                    <w:rPr>
                      <w:rFonts w:ascii="inherit" w:eastAsia="Times New Roman" w:hAnsi="inherit" w:cs="Times New Roman"/>
                      <w:sz w:val="24"/>
                      <w:szCs w:val="24"/>
                      <w:lang w:val="en-CA" w:eastAsia="en-CA"/>
                    </w:rPr>
                    <w:t>(2)</w:t>
                  </w:r>
                </w:p>
              </w:tc>
              <w:tc>
                <w:tcPr>
                  <w:tcW w:w="0" w:type="auto"/>
                  <w:tcBorders>
                    <w:top w:val="nil"/>
                    <w:left w:val="nil"/>
                    <w:bottom w:val="nil"/>
                    <w:right w:val="nil"/>
                  </w:tcBorders>
                  <w:tcMar>
                    <w:top w:w="0" w:type="dxa"/>
                    <w:left w:w="150" w:type="dxa"/>
                    <w:bottom w:w="0" w:type="dxa"/>
                    <w:right w:w="0" w:type="dxa"/>
                  </w:tcMar>
                  <w:hideMark/>
                </w:tcPr>
                <w:p w14:paraId="1D83C0FF" w14:textId="77777777" w:rsidR="00E27E78" w:rsidRPr="00E27E78" w:rsidRDefault="00E27E78" w:rsidP="00E27E78">
                  <w:pPr>
                    <w:spacing w:after="0" w:line="240" w:lineRule="auto"/>
                    <w:rPr>
                      <w:rFonts w:ascii="inherit" w:eastAsia="Times New Roman" w:hAnsi="inherit" w:cs="Times New Roman"/>
                      <w:sz w:val="24"/>
                      <w:szCs w:val="24"/>
                      <w:lang w:val="en-CA" w:eastAsia="en-CA"/>
                    </w:rPr>
                  </w:pPr>
                  <w:r w:rsidRPr="00E27E78">
                    <w:rPr>
                      <w:rFonts w:ascii="inherit" w:eastAsia="Times New Roman" w:hAnsi="inherit" w:cs="Times New Roman"/>
                      <w:sz w:val="24"/>
                      <w:szCs w:val="24"/>
                      <w:lang w:val="en-CA" w:eastAsia="en-CA"/>
                    </w:rPr>
                    <w:t>The applications contemplated in subsection (1) shall only relate to the rights guaranteed in Article 25 (a) and (b) of the Constitution.</w:t>
                  </w:r>
                </w:p>
              </w:tc>
            </w:tr>
          </w:tbl>
          <w:p w14:paraId="3BD733B5" w14:textId="77777777" w:rsidR="00E27E78" w:rsidRPr="00E27E78" w:rsidRDefault="00E27E78" w:rsidP="00E27E78">
            <w:pPr>
              <w:spacing w:after="0" w:line="240" w:lineRule="auto"/>
              <w:rPr>
                <w:rFonts w:ascii="inherit" w:eastAsia="Times New Roman" w:hAnsi="inherit" w:cs="Arial"/>
                <w:vanish/>
                <w:sz w:val="24"/>
                <w:szCs w:val="24"/>
                <w:lang w:val="en-CA" w:eastAsia="en-CA"/>
              </w:rPr>
            </w:pPr>
          </w:p>
          <w:tbl>
            <w:tblPr>
              <w:tblW w:w="0" w:type="auto"/>
              <w:tblCellSpacing w:w="15" w:type="dxa"/>
              <w:tblCellMar>
                <w:left w:w="0" w:type="dxa"/>
                <w:right w:w="0" w:type="dxa"/>
              </w:tblCellMar>
              <w:tblLook w:val="04A0" w:firstRow="1" w:lastRow="0" w:firstColumn="1" w:lastColumn="0" w:noHBand="0" w:noVBand="1"/>
            </w:tblPr>
            <w:tblGrid>
              <w:gridCol w:w="362"/>
              <w:gridCol w:w="8241"/>
            </w:tblGrid>
            <w:tr w:rsidR="00E27E78" w:rsidRPr="00E27E78" w14:paraId="6EBF0FF8" w14:textId="77777777" w:rsidTr="00E27E78">
              <w:trPr>
                <w:tblCellSpacing w:w="15" w:type="dxa"/>
              </w:trPr>
              <w:tc>
                <w:tcPr>
                  <w:tcW w:w="0" w:type="auto"/>
                  <w:tcBorders>
                    <w:top w:val="nil"/>
                    <w:left w:val="nil"/>
                    <w:bottom w:val="nil"/>
                    <w:right w:val="nil"/>
                  </w:tcBorders>
                  <w:tcMar>
                    <w:top w:w="15" w:type="dxa"/>
                    <w:left w:w="0" w:type="dxa"/>
                    <w:bottom w:w="0" w:type="dxa"/>
                    <w:right w:w="0" w:type="dxa"/>
                  </w:tcMar>
                  <w:hideMark/>
                </w:tcPr>
                <w:p w14:paraId="49E788FC" w14:textId="77777777" w:rsidR="00E27E78" w:rsidRPr="00E27E78" w:rsidRDefault="00E27E78" w:rsidP="00E27E78">
                  <w:pPr>
                    <w:spacing w:after="0" w:line="240" w:lineRule="auto"/>
                    <w:rPr>
                      <w:rFonts w:ascii="inherit" w:eastAsia="Times New Roman" w:hAnsi="inherit" w:cs="Times New Roman"/>
                      <w:sz w:val="24"/>
                      <w:szCs w:val="24"/>
                      <w:lang w:val="en-CA" w:eastAsia="en-CA"/>
                    </w:rPr>
                  </w:pPr>
                  <w:r w:rsidRPr="00E27E78">
                    <w:rPr>
                      <w:rFonts w:ascii="inherit" w:eastAsia="Times New Roman" w:hAnsi="inherit" w:cs="Times New Roman"/>
                      <w:sz w:val="24"/>
                      <w:szCs w:val="24"/>
                      <w:lang w:val="en-CA" w:eastAsia="en-CA"/>
                    </w:rPr>
                    <w:t>(3)</w:t>
                  </w:r>
                </w:p>
              </w:tc>
              <w:tc>
                <w:tcPr>
                  <w:tcW w:w="0" w:type="auto"/>
                  <w:tcBorders>
                    <w:top w:val="nil"/>
                    <w:left w:val="nil"/>
                    <w:bottom w:val="nil"/>
                    <w:right w:val="nil"/>
                  </w:tcBorders>
                  <w:tcMar>
                    <w:top w:w="0" w:type="dxa"/>
                    <w:left w:w="150" w:type="dxa"/>
                    <w:bottom w:w="0" w:type="dxa"/>
                    <w:right w:w="0" w:type="dxa"/>
                  </w:tcMar>
                  <w:hideMark/>
                </w:tcPr>
                <w:p w14:paraId="527F0A68" w14:textId="77777777" w:rsidR="00E27E78" w:rsidRPr="00E27E78" w:rsidRDefault="00E27E78" w:rsidP="00E27E78">
                  <w:pPr>
                    <w:spacing w:after="0" w:line="240" w:lineRule="auto"/>
                    <w:rPr>
                      <w:rFonts w:ascii="inherit" w:eastAsia="Times New Roman" w:hAnsi="inherit" w:cs="Times New Roman"/>
                      <w:sz w:val="24"/>
                      <w:szCs w:val="24"/>
                      <w:lang w:val="en-CA" w:eastAsia="en-CA"/>
                    </w:rPr>
                  </w:pPr>
                  <w:r w:rsidRPr="00E27E78">
                    <w:rPr>
                      <w:rFonts w:ascii="inherit" w:eastAsia="Times New Roman" w:hAnsi="inherit" w:cs="Times New Roman"/>
                      <w:sz w:val="24"/>
                      <w:szCs w:val="24"/>
                      <w:lang w:val="en-CA" w:eastAsia="en-CA"/>
                    </w:rPr>
                    <w:t>Nothing in this Act may be construed as conferring jurisdiction on a magistrate's court to hear and determine claims for compensation for loss or damage suffered in consequence of a violation, infringement, denial of a right or fundamental freedom in the Bill of Rights.</w:t>
                  </w:r>
                </w:p>
              </w:tc>
            </w:tr>
            <w:tr w:rsidR="00E27E78" w:rsidRPr="00E27E78" w14:paraId="772AE73E"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32D49548" w14:textId="77777777" w:rsidR="00E27E78" w:rsidRPr="00E27E78" w:rsidRDefault="00E27E78" w:rsidP="00E27E78">
                  <w:pPr>
                    <w:spacing w:after="0" w:line="240" w:lineRule="auto"/>
                    <w:rPr>
                      <w:rFonts w:ascii="inherit" w:eastAsia="Times New Roman" w:hAnsi="inherit" w:cs="Times New Roman"/>
                      <w:sz w:val="24"/>
                      <w:szCs w:val="24"/>
                      <w:lang w:val="en-CA" w:eastAsia="en-CA"/>
                    </w:rPr>
                  </w:pPr>
                  <w:r w:rsidRPr="00E27E78">
                    <w:rPr>
                      <w:rFonts w:ascii="inherit" w:eastAsia="Times New Roman" w:hAnsi="inherit" w:cs="Times New Roman"/>
                      <w:sz w:val="24"/>
                      <w:szCs w:val="24"/>
                      <w:lang w:val="en-CA" w:eastAsia="en-CA"/>
                    </w:rPr>
                    <w:t>(4)</w:t>
                  </w:r>
                </w:p>
              </w:tc>
              <w:tc>
                <w:tcPr>
                  <w:tcW w:w="0" w:type="auto"/>
                  <w:tcBorders>
                    <w:top w:val="nil"/>
                    <w:left w:val="nil"/>
                    <w:bottom w:val="nil"/>
                    <w:right w:val="nil"/>
                  </w:tcBorders>
                  <w:tcMar>
                    <w:top w:w="0" w:type="dxa"/>
                    <w:left w:w="150" w:type="dxa"/>
                    <w:bottom w:w="0" w:type="dxa"/>
                    <w:right w:w="0" w:type="dxa"/>
                  </w:tcMar>
                  <w:hideMark/>
                </w:tcPr>
                <w:p w14:paraId="206FAC1F" w14:textId="77777777" w:rsidR="00E27E78" w:rsidRPr="00E27E78" w:rsidRDefault="00E27E78" w:rsidP="00E27E78">
                  <w:pPr>
                    <w:spacing w:after="0" w:line="240" w:lineRule="auto"/>
                    <w:rPr>
                      <w:rFonts w:ascii="inherit" w:eastAsia="Times New Roman" w:hAnsi="inherit" w:cs="Times New Roman"/>
                      <w:sz w:val="24"/>
                      <w:szCs w:val="24"/>
                      <w:lang w:val="en-CA" w:eastAsia="en-CA"/>
                    </w:rPr>
                  </w:pPr>
                  <w:r w:rsidRPr="00E27E78">
                    <w:rPr>
                      <w:rFonts w:ascii="inherit" w:eastAsia="Times New Roman" w:hAnsi="inherit" w:cs="Times New Roman"/>
                      <w:sz w:val="24"/>
                      <w:szCs w:val="24"/>
                      <w:lang w:val="en-CA" w:eastAsia="en-CA"/>
                    </w:rPr>
                    <w:t>The Chief Justice shall make Rules for the better exercise of jurisdiction of the magistrate's courts under this section.</w:t>
                  </w:r>
                </w:p>
              </w:tc>
            </w:tr>
          </w:tbl>
          <w:p w14:paraId="43F62863" w14:textId="77777777" w:rsidR="00E27E78" w:rsidRPr="00E27E78" w:rsidRDefault="00E27E78" w:rsidP="00E27E78">
            <w:pPr>
              <w:spacing w:after="0" w:line="240" w:lineRule="auto"/>
              <w:rPr>
                <w:rFonts w:ascii="inherit" w:eastAsia="Times New Roman" w:hAnsi="inherit" w:cs="Arial"/>
                <w:sz w:val="24"/>
                <w:szCs w:val="24"/>
                <w:lang w:val="en-CA" w:eastAsia="en-CA"/>
              </w:rPr>
            </w:pPr>
          </w:p>
        </w:tc>
      </w:tr>
    </w:tbl>
    <w:p w14:paraId="58C1A12A" w14:textId="77777777" w:rsidR="0024287D" w:rsidRDefault="0024287D" w:rsidP="0024287D">
      <w:pPr>
        <w:jc w:val="both"/>
        <w:rPr>
          <w:rFonts w:ascii="Lucida Bright" w:hAnsi="Lucida Bright"/>
          <w:b/>
          <w:i/>
          <w:sz w:val="24"/>
          <w:szCs w:val="24"/>
          <w:lang w:val="en-US"/>
        </w:rPr>
      </w:pPr>
    </w:p>
    <w:p w14:paraId="0B44EC4F" w14:textId="6FCB66A8" w:rsidR="0024287D" w:rsidRDefault="0024287D" w:rsidP="0024287D">
      <w:pPr>
        <w:jc w:val="both"/>
        <w:rPr>
          <w:rFonts w:ascii="Lucida Bright" w:hAnsi="Lucida Bright"/>
          <w:b/>
          <w:i/>
          <w:sz w:val="24"/>
          <w:szCs w:val="24"/>
          <w:lang w:val="en-US"/>
        </w:rPr>
      </w:pPr>
      <w:r>
        <w:rPr>
          <w:rFonts w:ascii="Lucida Bright" w:hAnsi="Lucida Bright"/>
          <w:b/>
          <w:i/>
          <w:sz w:val="24"/>
          <w:szCs w:val="24"/>
          <w:lang w:val="en-US"/>
        </w:rPr>
        <w:t>Pecuniary Jurisdiction of Courts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28"/>
        <w:gridCol w:w="8798"/>
      </w:tblGrid>
      <w:tr w:rsidR="0024287D" w:rsidRPr="0024287D" w14:paraId="2933B5BD" w14:textId="77777777" w:rsidTr="0024287D">
        <w:trPr>
          <w:tblCellSpacing w:w="15" w:type="dxa"/>
        </w:trPr>
        <w:tc>
          <w:tcPr>
            <w:tcW w:w="0" w:type="auto"/>
            <w:tcBorders>
              <w:top w:val="nil"/>
              <w:left w:val="nil"/>
              <w:bottom w:val="nil"/>
              <w:right w:val="nil"/>
            </w:tcBorders>
            <w:shd w:val="clear" w:color="auto" w:fill="FFFFFF"/>
            <w:tcMar>
              <w:top w:w="15" w:type="dxa"/>
              <w:left w:w="0" w:type="dxa"/>
              <w:bottom w:w="0" w:type="dxa"/>
              <w:right w:w="0" w:type="dxa"/>
            </w:tcMar>
            <w:hideMark/>
          </w:tcPr>
          <w:p w14:paraId="72E70D28" w14:textId="77777777" w:rsidR="0024287D" w:rsidRPr="0024287D" w:rsidRDefault="0024287D" w:rsidP="0024287D">
            <w:pPr>
              <w:spacing w:after="0" w:line="240" w:lineRule="auto"/>
              <w:rPr>
                <w:rFonts w:ascii="inherit" w:eastAsia="Times New Roman" w:hAnsi="inherit" w:cs="Arial"/>
                <w:sz w:val="24"/>
                <w:szCs w:val="24"/>
                <w:lang w:val="en-CA" w:eastAsia="en-CA"/>
              </w:rPr>
            </w:pPr>
            <w:r w:rsidRPr="0024287D">
              <w:rPr>
                <w:rFonts w:ascii="inherit" w:eastAsia="Times New Roman" w:hAnsi="inherit" w:cs="Arial"/>
                <w:sz w:val="24"/>
                <w:szCs w:val="24"/>
                <w:lang w:val="en-CA" w:eastAsia="en-CA"/>
              </w:rPr>
              <w:t>7.</w:t>
            </w:r>
          </w:p>
        </w:tc>
        <w:tc>
          <w:tcPr>
            <w:tcW w:w="0" w:type="auto"/>
            <w:tcBorders>
              <w:top w:val="nil"/>
              <w:left w:val="nil"/>
              <w:bottom w:val="nil"/>
              <w:right w:val="nil"/>
            </w:tcBorders>
            <w:shd w:val="clear" w:color="auto" w:fill="FFFFFF"/>
            <w:tcMar>
              <w:top w:w="0" w:type="dxa"/>
              <w:left w:w="150" w:type="dxa"/>
              <w:bottom w:w="0" w:type="dxa"/>
              <w:right w:w="0" w:type="dxa"/>
            </w:tcMar>
            <w:hideMark/>
          </w:tcPr>
          <w:p w14:paraId="24F0AEBF" w14:textId="77777777" w:rsidR="0024287D" w:rsidRPr="0024287D" w:rsidRDefault="0024287D" w:rsidP="0024287D">
            <w:pPr>
              <w:spacing w:after="0" w:line="240" w:lineRule="auto"/>
              <w:rPr>
                <w:rFonts w:ascii="inherit" w:eastAsia="Times New Roman" w:hAnsi="inherit" w:cs="Arial"/>
                <w:sz w:val="26"/>
                <w:szCs w:val="26"/>
                <w:lang w:val="en-CA" w:eastAsia="en-CA"/>
              </w:rPr>
            </w:pPr>
            <w:r w:rsidRPr="0024287D">
              <w:rPr>
                <w:rFonts w:ascii="inherit" w:eastAsia="Times New Roman" w:hAnsi="inherit" w:cs="Arial"/>
                <w:sz w:val="26"/>
                <w:szCs w:val="26"/>
                <w:lang w:val="en-CA" w:eastAsia="en-CA"/>
              </w:rPr>
              <w:t>Civil jurisdiction of a magistrate's court</w:t>
            </w:r>
          </w:p>
          <w:tbl>
            <w:tblPr>
              <w:tblW w:w="0" w:type="auto"/>
              <w:tblCellSpacing w:w="15" w:type="dxa"/>
              <w:tblCellMar>
                <w:left w:w="0" w:type="dxa"/>
                <w:right w:w="0" w:type="dxa"/>
              </w:tblCellMar>
              <w:tblLook w:val="04A0" w:firstRow="1" w:lastRow="0" w:firstColumn="1" w:lastColumn="0" w:noHBand="0" w:noVBand="1"/>
            </w:tblPr>
            <w:tblGrid>
              <w:gridCol w:w="362"/>
              <w:gridCol w:w="8241"/>
            </w:tblGrid>
            <w:tr w:rsidR="0024287D" w:rsidRPr="0024287D" w14:paraId="5F03731A" w14:textId="77777777" w:rsidTr="0024287D">
              <w:trPr>
                <w:tblCellSpacing w:w="15" w:type="dxa"/>
              </w:trPr>
              <w:tc>
                <w:tcPr>
                  <w:tcW w:w="0" w:type="auto"/>
                  <w:tcBorders>
                    <w:top w:val="nil"/>
                    <w:left w:val="nil"/>
                    <w:bottom w:val="nil"/>
                    <w:right w:val="nil"/>
                  </w:tcBorders>
                  <w:tcMar>
                    <w:top w:w="15" w:type="dxa"/>
                    <w:left w:w="0" w:type="dxa"/>
                    <w:bottom w:w="0" w:type="dxa"/>
                    <w:right w:w="0" w:type="dxa"/>
                  </w:tcMar>
                  <w:hideMark/>
                </w:tcPr>
                <w:p w14:paraId="406C8890"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(1)</w:t>
                  </w:r>
                </w:p>
              </w:tc>
              <w:tc>
                <w:tcPr>
                  <w:tcW w:w="0" w:type="auto"/>
                  <w:tcBorders>
                    <w:top w:val="nil"/>
                    <w:left w:val="nil"/>
                    <w:bottom w:val="nil"/>
                    <w:right w:val="nil"/>
                  </w:tcBorders>
                  <w:tcMar>
                    <w:top w:w="0" w:type="dxa"/>
                    <w:left w:w="150" w:type="dxa"/>
                    <w:bottom w:w="0" w:type="dxa"/>
                    <w:right w:w="0" w:type="dxa"/>
                  </w:tcMar>
                  <w:hideMark/>
                </w:tcPr>
                <w:p w14:paraId="1EBFD87A"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A magistrate's court shall have and exercise such jurisdiction and powers in proceedings of a civil nature in which the value of the subject matter does not exceed —</w:t>
                  </w:r>
                </w:p>
                <w:tbl>
                  <w:tblPr>
                    <w:tblW w:w="0" w:type="auto"/>
                    <w:tblCellSpacing w:w="15" w:type="dxa"/>
                    <w:tblCellMar>
                      <w:left w:w="0" w:type="dxa"/>
                      <w:right w:w="0" w:type="dxa"/>
                    </w:tblCellMar>
                    <w:tblLook w:val="04A0" w:firstRow="1" w:lastRow="0" w:firstColumn="1" w:lastColumn="0" w:noHBand="0" w:noVBand="1"/>
                  </w:tblPr>
                  <w:tblGrid>
                    <w:gridCol w:w="346"/>
                    <w:gridCol w:w="2385"/>
                    <w:gridCol w:w="5270"/>
                    <w:gridCol w:w="45"/>
                  </w:tblGrid>
                  <w:tr w:rsidR="0024287D" w:rsidRPr="0024287D" w14:paraId="0B9D98A7" w14:textId="77777777" w:rsidTr="0024287D">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40E083D5"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(a)</w:t>
                        </w:r>
                      </w:p>
                    </w:tc>
                    <w:tc>
                      <w:tcPr>
                        <w:tcW w:w="0" w:type="auto"/>
                        <w:gridSpan w:val="2"/>
                        <w:tcBorders>
                          <w:top w:val="nil"/>
                          <w:left w:val="nil"/>
                          <w:bottom w:val="nil"/>
                          <w:right w:val="nil"/>
                        </w:tcBorders>
                        <w:tcMar>
                          <w:top w:w="0" w:type="dxa"/>
                          <w:left w:w="150" w:type="dxa"/>
                          <w:bottom w:w="0" w:type="dxa"/>
                          <w:right w:w="0" w:type="dxa"/>
                        </w:tcMar>
                        <w:hideMark/>
                      </w:tcPr>
                      <w:p w14:paraId="002E4F1C"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twenty million shillings, where the court is presided over by a chief magistrate;</w:t>
                        </w:r>
                      </w:p>
                    </w:tc>
                  </w:tr>
                  <w:tr w:rsidR="0024287D" w:rsidRPr="0024287D" w14:paraId="4A7C7200"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37F5E9FB"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(b)</w:t>
                        </w:r>
                      </w:p>
                    </w:tc>
                    <w:tc>
                      <w:tcPr>
                        <w:tcW w:w="0" w:type="auto"/>
                        <w:gridSpan w:val="2"/>
                        <w:tcBorders>
                          <w:top w:val="nil"/>
                          <w:left w:val="nil"/>
                          <w:bottom w:val="nil"/>
                          <w:right w:val="nil"/>
                        </w:tcBorders>
                        <w:tcMar>
                          <w:top w:w="0" w:type="dxa"/>
                          <w:left w:w="150" w:type="dxa"/>
                          <w:bottom w:w="0" w:type="dxa"/>
                          <w:right w:w="0" w:type="dxa"/>
                        </w:tcMar>
                        <w:hideMark/>
                      </w:tcPr>
                      <w:p w14:paraId="701E0396"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fifteen million shillings, where the court is presided over by a senior principal magistrate;</w:t>
                        </w:r>
                      </w:p>
                    </w:tc>
                  </w:tr>
                </w:tbl>
                <w:p w14:paraId="232E420B" w14:textId="77777777" w:rsidR="0024287D" w:rsidRPr="0024287D" w:rsidRDefault="0024287D" w:rsidP="0024287D">
                  <w:pPr>
                    <w:spacing w:after="150" w:line="240" w:lineRule="auto"/>
                    <w:rPr>
                      <w:rFonts w:ascii="inherit" w:eastAsia="Times New Roman" w:hAnsi="inherit" w:cs="Times New Roman"/>
                      <w:vanish/>
                      <w:sz w:val="24"/>
                      <w:szCs w:val="24"/>
                      <w:lang w:val="en-CA" w:eastAsia="en-CA"/>
                    </w:rPr>
                  </w:pPr>
                </w:p>
                <w:tbl>
                  <w:tblPr>
                    <w:tblW w:w="0" w:type="auto"/>
                    <w:tblCellSpacing w:w="15" w:type="dxa"/>
                    <w:tblCellMar>
                      <w:left w:w="0" w:type="dxa"/>
                      <w:right w:w="0" w:type="dxa"/>
                    </w:tblCellMar>
                    <w:tblLook w:val="04A0" w:firstRow="1" w:lastRow="0" w:firstColumn="1" w:lastColumn="0" w:noHBand="0" w:noVBand="1"/>
                  </w:tblPr>
                  <w:tblGrid>
                    <w:gridCol w:w="335"/>
                    <w:gridCol w:w="2375"/>
                    <w:gridCol w:w="5291"/>
                    <w:gridCol w:w="45"/>
                  </w:tblGrid>
                  <w:tr w:rsidR="0024287D" w:rsidRPr="0024287D" w14:paraId="5A2201EF" w14:textId="77777777" w:rsidTr="0024287D">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40A863E2"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(c)</w:t>
                        </w:r>
                      </w:p>
                    </w:tc>
                    <w:tc>
                      <w:tcPr>
                        <w:tcW w:w="0" w:type="auto"/>
                        <w:gridSpan w:val="2"/>
                        <w:tcBorders>
                          <w:top w:val="nil"/>
                          <w:left w:val="nil"/>
                          <w:bottom w:val="nil"/>
                          <w:right w:val="nil"/>
                        </w:tcBorders>
                        <w:tcMar>
                          <w:top w:w="0" w:type="dxa"/>
                          <w:left w:w="150" w:type="dxa"/>
                          <w:bottom w:w="0" w:type="dxa"/>
                          <w:right w:w="0" w:type="dxa"/>
                        </w:tcMar>
                        <w:hideMark/>
                      </w:tcPr>
                      <w:p w14:paraId="170C9E4F"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ten million shillings, where the court is presided over by a principal magistrate;</w:t>
                        </w:r>
                      </w:p>
                    </w:tc>
                  </w:tr>
                  <w:tr w:rsidR="0024287D" w:rsidRPr="0024287D" w14:paraId="3B375489"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65B1015E"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(d)</w:t>
                        </w:r>
                      </w:p>
                    </w:tc>
                    <w:tc>
                      <w:tcPr>
                        <w:tcW w:w="0" w:type="auto"/>
                        <w:gridSpan w:val="2"/>
                        <w:tcBorders>
                          <w:top w:val="nil"/>
                          <w:left w:val="nil"/>
                          <w:bottom w:val="nil"/>
                          <w:right w:val="nil"/>
                        </w:tcBorders>
                        <w:tcMar>
                          <w:top w:w="0" w:type="dxa"/>
                          <w:left w:w="150" w:type="dxa"/>
                          <w:bottom w:w="0" w:type="dxa"/>
                          <w:right w:w="0" w:type="dxa"/>
                        </w:tcMar>
                        <w:hideMark/>
                      </w:tcPr>
                      <w:p w14:paraId="528E614B"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seven million shillings, where the court is presided over by a senior resident magistrate; or</w:t>
                        </w:r>
                      </w:p>
                    </w:tc>
                  </w:tr>
                </w:tbl>
                <w:p w14:paraId="54B2E0E3" w14:textId="77777777" w:rsidR="0024287D" w:rsidRPr="0024287D" w:rsidRDefault="0024287D" w:rsidP="0024287D">
                  <w:pPr>
                    <w:spacing w:after="150" w:line="240" w:lineRule="auto"/>
                    <w:rPr>
                      <w:rFonts w:ascii="inherit" w:eastAsia="Times New Roman" w:hAnsi="inherit" w:cs="Times New Roman"/>
                      <w:vanish/>
                      <w:sz w:val="24"/>
                      <w:szCs w:val="24"/>
                      <w:lang w:val="en-CA" w:eastAsia="en-CA"/>
                    </w:rPr>
                  </w:pPr>
                </w:p>
                <w:tbl>
                  <w:tblPr>
                    <w:tblW w:w="0" w:type="auto"/>
                    <w:tblCellSpacing w:w="15" w:type="dxa"/>
                    <w:tblCellMar>
                      <w:left w:w="0" w:type="dxa"/>
                      <w:right w:w="0" w:type="dxa"/>
                    </w:tblCellMar>
                    <w:tblLook w:val="04A0" w:firstRow="1" w:lastRow="0" w:firstColumn="1" w:lastColumn="0" w:noHBand="0" w:noVBand="1"/>
                  </w:tblPr>
                  <w:tblGrid>
                    <w:gridCol w:w="346"/>
                    <w:gridCol w:w="7700"/>
                  </w:tblGrid>
                  <w:tr w:rsidR="0024287D" w:rsidRPr="0024287D" w14:paraId="00D9DB07" w14:textId="77777777" w:rsidTr="0024287D">
                    <w:trPr>
                      <w:tblCellSpacing w:w="15" w:type="dxa"/>
                    </w:trPr>
                    <w:tc>
                      <w:tcPr>
                        <w:tcW w:w="0" w:type="auto"/>
                        <w:tcBorders>
                          <w:top w:val="nil"/>
                          <w:left w:val="nil"/>
                          <w:bottom w:val="nil"/>
                          <w:right w:val="nil"/>
                        </w:tcBorders>
                        <w:tcMar>
                          <w:top w:w="15" w:type="dxa"/>
                          <w:left w:w="0" w:type="dxa"/>
                          <w:bottom w:w="0" w:type="dxa"/>
                          <w:right w:w="0" w:type="dxa"/>
                        </w:tcMar>
                        <w:hideMark/>
                      </w:tcPr>
                      <w:p w14:paraId="6D6A4B7D"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(e)</w:t>
                        </w:r>
                      </w:p>
                    </w:tc>
                    <w:tc>
                      <w:tcPr>
                        <w:tcW w:w="0" w:type="auto"/>
                        <w:tcBorders>
                          <w:top w:val="nil"/>
                          <w:left w:val="nil"/>
                          <w:bottom w:val="nil"/>
                          <w:right w:val="nil"/>
                        </w:tcBorders>
                        <w:tcMar>
                          <w:top w:w="0" w:type="dxa"/>
                          <w:left w:w="150" w:type="dxa"/>
                          <w:bottom w:w="0" w:type="dxa"/>
                          <w:right w:w="0" w:type="dxa"/>
                        </w:tcMar>
                        <w:hideMark/>
                      </w:tcPr>
                      <w:p w14:paraId="21DEF140"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five million shillings, where the court is presided over by a resident magistrate.</w:t>
                        </w:r>
                      </w:p>
                    </w:tc>
                  </w:tr>
                </w:tbl>
                <w:p w14:paraId="40B4468D"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p>
              </w:tc>
            </w:tr>
            <w:tr w:rsidR="0024287D" w:rsidRPr="0024287D" w14:paraId="558A0D5B"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2263969F"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(2)</w:t>
                  </w:r>
                </w:p>
              </w:tc>
              <w:tc>
                <w:tcPr>
                  <w:tcW w:w="0" w:type="auto"/>
                  <w:tcBorders>
                    <w:top w:val="nil"/>
                    <w:left w:val="nil"/>
                    <w:bottom w:val="nil"/>
                    <w:right w:val="nil"/>
                  </w:tcBorders>
                  <w:tcMar>
                    <w:top w:w="0" w:type="dxa"/>
                    <w:left w:w="150" w:type="dxa"/>
                    <w:bottom w:w="0" w:type="dxa"/>
                    <w:right w:w="0" w:type="dxa"/>
                  </w:tcMar>
                  <w:hideMark/>
                </w:tcPr>
                <w:p w14:paraId="619613FF"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The Chief Justice may from time to time, by notice in the </w:t>
                  </w:r>
                  <w:r w:rsidRPr="0024287D">
                    <w:rPr>
                      <w:rFonts w:ascii="inherit" w:eastAsia="Times New Roman" w:hAnsi="inherit" w:cs="Times New Roman"/>
                      <w:i/>
                      <w:iCs/>
                      <w:sz w:val="24"/>
                      <w:szCs w:val="24"/>
                      <w:lang w:val="en-CA" w:eastAsia="en-CA"/>
                    </w:rPr>
                    <w:t>Gazette</w:t>
                  </w:r>
                  <w:r w:rsidRPr="0024287D">
                    <w:rPr>
                      <w:rFonts w:ascii="inherit" w:eastAsia="Times New Roman" w:hAnsi="inherit" w:cs="Times New Roman"/>
                      <w:sz w:val="24"/>
                      <w:szCs w:val="24"/>
                      <w:lang w:val="en-CA" w:eastAsia="en-CA"/>
                    </w:rPr>
                    <w:t xml:space="preserve">, revise the pecuniary limits of jurisdiction set out in subsection (1), </w:t>
                  </w:r>
                  <w:proofErr w:type="gramStart"/>
                  <w:r w:rsidRPr="0024287D">
                    <w:rPr>
                      <w:rFonts w:ascii="inherit" w:eastAsia="Times New Roman" w:hAnsi="inherit" w:cs="Times New Roman"/>
                      <w:sz w:val="24"/>
                      <w:szCs w:val="24"/>
                      <w:lang w:val="en-CA" w:eastAsia="en-CA"/>
                    </w:rPr>
                    <w:t>taking into account</w:t>
                  </w:r>
                  <w:proofErr w:type="gramEnd"/>
                  <w:r w:rsidRPr="0024287D">
                    <w:rPr>
                      <w:rFonts w:ascii="inherit" w:eastAsia="Times New Roman" w:hAnsi="inherit" w:cs="Times New Roman"/>
                      <w:sz w:val="24"/>
                      <w:szCs w:val="24"/>
                      <w:lang w:val="en-CA" w:eastAsia="en-CA"/>
                    </w:rPr>
                    <w:t xml:space="preserve"> inflation and change in prevailing economic conditions.</w:t>
                  </w:r>
                </w:p>
              </w:tc>
            </w:tr>
          </w:tbl>
          <w:p w14:paraId="2C2F2F3B" w14:textId="77777777" w:rsidR="0024287D" w:rsidRPr="0024287D" w:rsidRDefault="0024287D" w:rsidP="0024287D">
            <w:pPr>
              <w:spacing w:after="0" w:line="240" w:lineRule="auto"/>
              <w:rPr>
                <w:rFonts w:ascii="inherit" w:eastAsia="Times New Roman" w:hAnsi="inherit" w:cs="Arial"/>
                <w:sz w:val="24"/>
                <w:szCs w:val="24"/>
                <w:lang w:val="en-CA" w:eastAsia="en-CA"/>
              </w:rPr>
            </w:pPr>
          </w:p>
        </w:tc>
      </w:tr>
    </w:tbl>
    <w:p w14:paraId="2E2498A7" w14:textId="77777777" w:rsidR="0024287D" w:rsidRDefault="0024287D" w:rsidP="0024287D">
      <w:pPr>
        <w:jc w:val="both"/>
        <w:rPr>
          <w:rFonts w:ascii="Lucida Bright" w:hAnsi="Lucida Bright"/>
          <w:b/>
          <w:i/>
          <w:sz w:val="24"/>
          <w:szCs w:val="24"/>
          <w:lang w:val="en-US"/>
        </w:rPr>
      </w:pPr>
    </w:p>
    <w:p w14:paraId="39395CE6" w14:textId="77777777" w:rsidR="0024287D" w:rsidRDefault="0024287D" w:rsidP="0024287D">
      <w:pPr>
        <w:jc w:val="both"/>
        <w:rPr>
          <w:rFonts w:ascii="Lucida Bright" w:hAnsi="Lucida Bright"/>
          <w:b/>
          <w:i/>
          <w:sz w:val="24"/>
          <w:szCs w:val="24"/>
          <w:lang w:val="en-US"/>
        </w:rPr>
      </w:pPr>
    </w:p>
    <w:p w14:paraId="6943F657" w14:textId="1C686103" w:rsidR="0024287D" w:rsidRDefault="0024287D" w:rsidP="0024287D">
      <w:pPr>
        <w:jc w:val="both"/>
        <w:rPr>
          <w:rFonts w:ascii="Lucida Bright" w:hAnsi="Lucida Bright"/>
          <w:b/>
          <w:i/>
          <w:sz w:val="24"/>
          <w:szCs w:val="24"/>
          <w:lang w:val="en-US"/>
        </w:rPr>
      </w:pPr>
      <w:r>
        <w:rPr>
          <w:rFonts w:ascii="Lucida Bright" w:hAnsi="Lucida Bright"/>
          <w:b/>
          <w:i/>
          <w:sz w:val="24"/>
          <w:szCs w:val="24"/>
          <w:lang w:val="en-US"/>
        </w:rPr>
        <w:lastRenderedPageBreak/>
        <w:t>Contempt of Court see section 10 of the Magistrates Court Act</w:t>
      </w:r>
    </w:p>
    <w:p w14:paraId="22D8D86A" w14:textId="77777777" w:rsidR="0024287D" w:rsidRDefault="0024287D" w:rsidP="0024287D">
      <w:pPr>
        <w:jc w:val="both"/>
        <w:rPr>
          <w:rFonts w:ascii="Lucida Bright" w:hAnsi="Lucida Bright"/>
          <w:b/>
          <w:i/>
          <w:sz w:val="24"/>
          <w:szCs w:val="24"/>
          <w:lang w:val="en-US"/>
        </w:rPr>
      </w:pP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60"/>
        <w:gridCol w:w="8666"/>
      </w:tblGrid>
      <w:tr w:rsidR="0024287D" w:rsidRPr="0024287D" w14:paraId="78973123" w14:textId="77777777" w:rsidTr="0024287D">
        <w:trPr>
          <w:tblCellSpacing w:w="15" w:type="dxa"/>
        </w:trPr>
        <w:tc>
          <w:tcPr>
            <w:tcW w:w="0" w:type="auto"/>
            <w:tcBorders>
              <w:top w:val="nil"/>
              <w:left w:val="nil"/>
              <w:bottom w:val="nil"/>
              <w:right w:val="nil"/>
            </w:tcBorders>
            <w:shd w:val="clear" w:color="auto" w:fill="FFFFFF"/>
            <w:tcMar>
              <w:top w:w="15" w:type="dxa"/>
              <w:left w:w="0" w:type="dxa"/>
              <w:bottom w:w="0" w:type="dxa"/>
              <w:right w:w="0" w:type="dxa"/>
            </w:tcMar>
            <w:hideMark/>
          </w:tcPr>
          <w:p w14:paraId="30988824" w14:textId="77777777" w:rsidR="0024287D" w:rsidRPr="0024287D" w:rsidRDefault="0024287D" w:rsidP="0024287D">
            <w:pPr>
              <w:spacing w:after="0" w:line="240" w:lineRule="auto"/>
              <w:rPr>
                <w:rFonts w:ascii="inherit" w:eastAsia="Times New Roman" w:hAnsi="inherit" w:cs="Arial"/>
                <w:sz w:val="24"/>
                <w:szCs w:val="24"/>
                <w:lang w:val="en-CA" w:eastAsia="en-CA"/>
              </w:rPr>
            </w:pPr>
            <w:r w:rsidRPr="0024287D">
              <w:rPr>
                <w:rFonts w:ascii="inherit" w:eastAsia="Times New Roman" w:hAnsi="inherit" w:cs="Arial"/>
                <w:sz w:val="24"/>
                <w:szCs w:val="24"/>
                <w:lang w:val="en-CA" w:eastAsia="en-CA"/>
              </w:rPr>
              <w:t>10.</w:t>
            </w:r>
          </w:p>
        </w:tc>
        <w:tc>
          <w:tcPr>
            <w:tcW w:w="0" w:type="auto"/>
            <w:tcBorders>
              <w:top w:val="nil"/>
              <w:left w:val="nil"/>
              <w:bottom w:val="nil"/>
              <w:right w:val="nil"/>
            </w:tcBorders>
            <w:shd w:val="clear" w:color="auto" w:fill="FFFFFF"/>
            <w:tcMar>
              <w:top w:w="0" w:type="dxa"/>
              <w:left w:w="150" w:type="dxa"/>
              <w:bottom w:w="0" w:type="dxa"/>
              <w:right w:w="0" w:type="dxa"/>
            </w:tcMar>
            <w:hideMark/>
          </w:tcPr>
          <w:p w14:paraId="66AB984E" w14:textId="77777777" w:rsidR="0024287D" w:rsidRPr="0024287D" w:rsidRDefault="0024287D" w:rsidP="0024287D">
            <w:pPr>
              <w:spacing w:after="0" w:line="240" w:lineRule="auto"/>
              <w:rPr>
                <w:rFonts w:ascii="inherit" w:eastAsia="Times New Roman" w:hAnsi="inherit" w:cs="Arial"/>
                <w:sz w:val="26"/>
                <w:szCs w:val="26"/>
                <w:lang w:val="en-CA" w:eastAsia="en-CA"/>
              </w:rPr>
            </w:pPr>
            <w:r w:rsidRPr="0024287D">
              <w:rPr>
                <w:rFonts w:ascii="inherit" w:eastAsia="Times New Roman" w:hAnsi="inherit" w:cs="Arial"/>
                <w:sz w:val="26"/>
                <w:szCs w:val="26"/>
                <w:lang w:val="en-CA" w:eastAsia="en-CA"/>
              </w:rPr>
              <w:t>Contempt of Court</w:t>
            </w:r>
          </w:p>
          <w:tbl>
            <w:tblPr>
              <w:tblW w:w="0" w:type="auto"/>
              <w:tblCellSpacing w:w="15" w:type="dxa"/>
              <w:tblCellMar>
                <w:left w:w="0" w:type="dxa"/>
                <w:right w:w="0" w:type="dxa"/>
              </w:tblCellMar>
              <w:tblLook w:val="04A0" w:firstRow="1" w:lastRow="0" w:firstColumn="1" w:lastColumn="0" w:noHBand="0" w:noVBand="1"/>
            </w:tblPr>
            <w:tblGrid>
              <w:gridCol w:w="362"/>
              <w:gridCol w:w="8109"/>
            </w:tblGrid>
            <w:tr w:rsidR="0024287D" w:rsidRPr="0024287D" w14:paraId="067EFEA8" w14:textId="77777777" w:rsidTr="0024287D">
              <w:trPr>
                <w:tblCellSpacing w:w="15" w:type="dxa"/>
              </w:trPr>
              <w:tc>
                <w:tcPr>
                  <w:tcW w:w="0" w:type="auto"/>
                  <w:tcBorders>
                    <w:top w:val="nil"/>
                    <w:left w:val="nil"/>
                    <w:bottom w:val="nil"/>
                    <w:right w:val="nil"/>
                  </w:tcBorders>
                  <w:tcMar>
                    <w:top w:w="15" w:type="dxa"/>
                    <w:left w:w="0" w:type="dxa"/>
                    <w:bottom w:w="0" w:type="dxa"/>
                    <w:right w:w="0" w:type="dxa"/>
                  </w:tcMar>
                  <w:hideMark/>
                </w:tcPr>
                <w:p w14:paraId="5FFED043"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(1)</w:t>
                  </w:r>
                </w:p>
              </w:tc>
              <w:tc>
                <w:tcPr>
                  <w:tcW w:w="0" w:type="auto"/>
                  <w:tcBorders>
                    <w:top w:val="nil"/>
                    <w:left w:val="nil"/>
                    <w:bottom w:val="nil"/>
                    <w:right w:val="nil"/>
                  </w:tcBorders>
                  <w:tcMar>
                    <w:top w:w="0" w:type="dxa"/>
                    <w:left w:w="150" w:type="dxa"/>
                    <w:bottom w:w="0" w:type="dxa"/>
                    <w:right w:w="0" w:type="dxa"/>
                  </w:tcMar>
                  <w:hideMark/>
                </w:tcPr>
                <w:p w14:paraId="4D8871B5"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Subject to the provisions of any other law, the Court shall have power to punish for contempt.</w:t>
                  </w:r>
                </w:p>
              </w:tc>
            </w:tr>
            <w:tr w:rsidR="0024287D" w:rsidRPr="0024287D" w14:paraId="5C2AB4EB"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50FC1499"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(2)</w:t>
                  </w:r>
                </w:p>
              </w:tc>
              <w:tc>
                <w:tcPr>
                  <w:tcW w:w="0" w:type="auto"/>
                  <w:tcBorders>
                    <w:top w:val="nil"/>
                    <w:left w:val="nil"/>
                    <w:bottom w:val="nil"/>
                    <w:right w:val="nil"/>
                  </w:tcBorders>
                  <w:tcMar>
                    <w:top w:w="0" w:type="dxa"/>
                    <w:left w:w="150" w:type="dxa"/>
                    <w:bottom w:w="0" w:type="dxa"/>
                    <w:right w:w="0" w:type="dxa"/>
                  </w:tcMar>
                  <w:hideMark/>
                </w:tcPr>
                <w:p w14:paraId="71AF19CE"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A person who, in the face of the Court —</w:t>
                  </w:r>
                </w:p>
                <w:tbl>
                  <w:tblPr>
                    <w:tblW w:w="0" w:type="auto"/>
                    <w:tblCellSpacing w:w="15" w:type="dxa"/>
                    <w:tblCellMar>
                      <w:left w:w="0" w:type="dxa"/>
                      <w:right w:w="0" w:type="dxa"/>
                    </w:tblCellMar>
                    <w:tblLook w:val="04A0" w:firstRow="1" w:lastRow="0" w:firstColumn="1" w:lastColumn="0" w:noHBand="0" w:noVBand="1"/>
                  </w:tblPr>
                  <w:tblGrid>
                    <w:gridCol w:w="346"/>
                    <w:gridCol w:w="30"/>
                    <w:gridCol w:w="7493"/>
                    <w:gridCol w:w="45"/>
                  </w:tblGrid>
                  <w:tr w:rsidR="0024287D" w:rsidRPr="0024287D" w14:paraId="42CABB62" w14:textId="77777777" w:rsidTr="0024287D">
                    <w:trPr>
                      <w:tblCellSpacing w:w="15" w:type="dxa"/>
                    </w:trPr>
                    <w:tc>
                      <w:tcPr>
                        <w:tcW w:w="0" w:type="auto"/>
                        <w:tcBorders>
                          <w:top w:val="nil"/>
                          <w:left w:val="nil"/>
                          <w:bottom w:val="nil"/>
                          <w:right w:val="nil"/>
                        </w:tcBorders>
                        <w:tcMar>
                          <w:top w:w="15" w:type="dxa"/>
                          <w:left w:w="0" w:type="dxa"/>
                          <w:bottom w:w="0" w:type="dxa"/>
                          <w:right w:w="0" w:type="dxa"/>
                        </w:tcMar>
                        <w:hideMark/>
                      </w:tcPr>
                      <w:p w14:paraId="657DE713"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(a)</w:t>
                        </w:r>
                      </w:p>
                    </w:tc>
                    <w:tc>
                      <w:tcPr>
                        <w:tcW w:w="0" w:type="auto"/>
                        <w:gridSpan w:val="3"/>
                        <w:tcBorders>
                          <w:top w:val="nil"/>
                          <w:left w:val="nil"/>
                          <w:bottom w:val="nil"/>
                          <w:right w:val="nil"/>
                        </w:tcBorders>
                        <w:tcMar>
                          <w:top w:w="0" w:type="dxa"/>
                          <w:left w:w="150" w:type="dxa"/>
                          <w:bottom w:w="0" w:type="dxa"/>
                          <w:right w:w="0" w:type="dxa"/>
                        </w:tcMar>
                        <w:hideMark/>
                      </w:tcPr>
                      <w:p w14:paraId="2A16ABD4"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assaults, threatens, intimidates, or insults a magistrate, court administrator, judicial officer, or a witness, during a sitting or attendance in Court, or in going to or returning from the Court;</w:t>
                        </w:r>
                      </w:p>
                    </w:tc>
                  </w:tr>
                  <w:tr w:rsidR="0024287D" w:rsidRPr="0024287D" w14:paraId="5B20B22F" w14:textId="77777777">
                    <w:trPr>
                      <w:gridAfter w:val="1"/>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7683707F"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(b)</w:t>
                        </w:r>
                      </w:p>
                    </w:tc>
                    <w:tc>
                      <w:tcPr>
                        <w:tcW w:w="0" w:type="auto"/>
                        <w:tcBorders>
                          <w:top w:val="nil"/>
                          <w:left w:val="nil"/>
                          <w:bottom w:val="nil"/>
                          <w:right w:val="nil"/>
                        </w:tcBorders>
                        <w:tcMar>
                          <w:top w:w="0" w:type="dxa"/>
                          <w:left w:w="150" w:type="dxa"/>
                          <w:bottom w:w="0" w:type="dxa"/>
                          <w:right w:w="0" w:type="dxa"/>
                        </w:tcMar>
                        <w:hideMark/>
                      </w:tcPr>
                      <w:p w14:paraId="2B7FA66F"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interrupts or obstructs the proceedings of the Court; or</w:t>
                        </w:r>
                      </w:p>
                    </w:tc>
                  </w:tr>
                </w:tbl>
                <w:p w14:paraId="1060A851" w14:textId="77777777" w:rsidR="0024287D" w:rsidRPr="0024287D" w:rsidRDefault="0024287D" w:rsidP="0024287D">
                  <w:pPr>
                    <w:spacing w:after="150" w:line="240" w:lineRule="auto"/>
                    <w:rPr>
                      <w:rFonts w:ascii="inherit" w:eastAsia="Times New Roman" w:hAnsi="inherit" w:cs="Times New Roman"/>
                      <w:vanish/>
                      <w:sz w:val="24"/>
                      <w:szCs w:val="24"/>
                      <w:lang w:val="en-CA" w:eastAsia="en-CA"/>
                    </w:rPr>
                  </w:pPr>
                </w:p>
                <w:tbl>
                  <w:tblPr>
                    <w:tblW w:w="0" w:type="auto"/>
                    <w:tblCellSpacing w:w="15" w:type="dxa"/>
                    <w:tblCellMar>
                      <w:left w:w="0" w:type="dxa"/>
                      <w:right w:w="0" w:type="dxa"/>
                    </w:tblCellMar>
                    <w:tblLook w:val="04A0" w:firstRow="1" w:lastRow="0" w:firstColumn="1" w:lastColumn="0" w:noHBand="0" w:noVBand="1"/>
                  </w:tblPr>
                  <w:tblGrid>
                    <w:gridCol w:w="335"/>
                    <w:gridCol w:w="7579"/>
                  </w:tblGrid>
                  <w:tr w:rsidR="0024287D" w:rsidRPr="0024287D" w14:paraId="38A30AE9" w14:textId="77777777" w:rsidTr="0024287D">
                    <w:trPr>
                      <w:tblCellSpacing w:w="15" w:type="dxa"/>
                    </w:trPr>
                    <w:tc>
                      <w:tcPr>
                        <w:tcW w:w="0" w:type="auto"/>
                        <w:tcBorders>
                          <w:top w:val="nil"/>
                          <w:left w:val="nil"/>
                          <w:bottom w:val="nil"/>
                          <w:right w:val="nil"/>
                        </w:tcBorders>
                        <w:tcMar>
                          <w:top w:w="15" w:type="dxa"/>
                          <w:left w:w="0" w:type="dxa"/>
                          <w:bottom w:w="0" w:type="dxa"/>
                          <w:right w:w="0" w:type="dxa"/>
                        </w:tcMar>
                        <w:hideMark/>
                      </w:tcPr>
                      <w:p w14:paraId="6725ECD6"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(c)</w:t>
                        </w:r>
                      </w:p>
                    </w:tc>
                    <w:tc>
                      <w:tcPr>
                        <w:tcW w:w="0" w:type="auto"/>
                        <w:tcBorders>
                          <w:top w:val="nil"/>
                          <w:left w:val="nil"/>
                          <w:bottom w:val="nil"/>
                          <w:right w:val="nil"/>
                        </w:tcBorders>
                        <w:tcMar>
                          <w:top w:w="0" w:type="dxa"/>
                          <w:left w:w="150" w:type="dxa"/>
                          <w:bottom w:w="0" w:type="dxa"/>
                          <w:right w:w="0" w:type="dxa"/>
                        </w:tcMar>
                        <w:hideMark/>
                      </w:tcPr>
                      <w:p w14:paraId="34FBBD89"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 xml:space="preserve">without lawful excuse disobeys an order or direction of the Court </w:t>
                        </w:r>
                        <w:proofErr w:type="gramStart"/>
                        <w:r w:rsidRPr="0024287D">
                          <w:rPr>
                            <w:rFonts w:ascii="inherit" w:eastAsia="Times New Roman" w:hAnsi="inherit" w:cs="Times New Roman"/>
                            <w:sz w:val="24"/>
                            <w:szCs w:val="24"/>
                            <w:lang w:val="en-CA" w:eastAsia="en-CA"/>
                          </w:rPr>
                          <w:t>in the course of</w:t>
                        </w:r>
                        <w:proofErr w:type="gramEnd"/>
                        <w:r w:rsidRPr="0024287D">
                          <w:rPr>
                            <w:rFonts w:ascii="inherit" w:eastAsia="Times New Roman" w:hAnsi="inherit" w:cs="Times New Roman"/>
                            <w:sz w:val="24"/>
                            <w:szCs w:val="24"/>
                            <w:lang w:val="en-CA" w:eastAsia="en-CA"/>
                          </w:rPr>
                          <w:t xml:space="preserve"> the hearing of a proceeding,</w:t>
                        </w:r>
                      </w:p>
                    </w:tc>
                  </w:tr>
                </w:tbl>
                <w:p w14:paraId="61E653D3"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commits an offence.</w:t>
                  </w:r>
                </w:p>
              </w:tc>
            </w:tr>
          </w:tbl>
          <w:p w14:paraId="6D6B9175" w14:textId="77777777" w:rsidR="0024287D" w:rsidRPr="0024287D" w:rsidRDefault="0024287D" w:rsidP="0024287D">
            <w:pPr>
              <w:spacing w:after="0" w:line="240" w:lineRule="auto"/>
              <w:rPr>
                <w:rFonts w:ascii="inherit" w:eastAsia="Times New Roman" w:hAnsi="inherit" w:cs="Arial"/>
                <w:vanish/>
                <w:sz w:val="24"/>
                <w:szCs w:val="24"/>
                <w:lang w:val="en-CA" w:eastAsia="en-CA"/>
              </w:rPr>
            </w:pPr>
          </w:p>
          <w:tbl>
            <w:tblPr>
              <w:tblW w:w="0" w:type="auto"/>
              <w:tblCellSpacing w:w="15" w:type="dxa"/>
              <w:tblCellMar>
                <w:left w:w="0" w:type="dxa"/>
                <w:right w:w="0" w:type="dxa"/>
              </w:tblCellMar>
              <w:tblLook w:val="04A0" w:firstRow="1" w:lastRow="0" w:firstColumn="1" w:lastColumn="0" w:noHBand="0" w:noVBand="1"/>
            </w:tblPr>
            <w:tblGrid>
              <w:gridCol w:w="362"/>
              <w:gridCol w:w="8109"/>
            </w:tblGrid>
            <w:tr w:rsidR="0024287D" w:rsidRPr="0024287D" w14:paraId="6BBFB1F7" w14:textId="77777777" w:rsidTr="0024287D">
              <w:trPr>
                <w:tblCellSpacing w:w="15" w:type="dxa"/>
              </w:trPr>
              <w:tc>
                <w:tcPr>
                  <w:tcW w:w="0" w:type="auto"/>
                  <w:tcBorders>
                    <w:top w:val="nil"/>
                    <w:left w:val="nil"/>
                    <w:bottom w:val="nil"/>
                    <w:right w:val="nil"/>
                  </w:tcBorders>
                  <w:tcMar>
                    <w:top w:w="15" w:type="dxa"/>
                    <w:left w:w="0" w:type="dxa"/>
                    <w:bottom w:w="0" w:type="dxa"/>
                    <w:right w:w="0" w:type="dxa"/>
                  </w:tcMar>
                  <w:hideMark/>
                </w:tcPr>
                <w:p w14:paraId="52B81988"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(3)</w:t>
                  </w:r>
                </w:p>
              </w:tc>
              <w:tc>
                <w:tcPr>
                  <w:tcW w:w="0" w:type="auto"/>
                  <w:tcBorders>
                    <w:top w:val="nil"/>
                    <w:left w:val="nil"/>
                    <w:bottom w:val="nil"/>
                    <w:right w:val="nil"/>
                  </w:tcBorders>
                  <w:tcMar>
                    <w:top w:w="0" w:type="dxa"/>
                    <w:left w:w="150" w:type="dxa"/>
                    <w:bottom w:w="0" w:type="dxa"/>
                    <w:right w:w="0" w:type="dxa"/>
                  </w:tcMar>
                  <w:hideMark/>
                </w:tcPr>
                <w:p w14:paraId="7BB86320"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In the case of civil proceedings, the willful disobedience of any judgment, decree, direction, order, or other process of a court or willful breach of an undertaking given to a court constitutes contempt of court.</w:t>
                  </w:r>
                </w:p>
              </w:tc>
            </w:tr>
            <w:tr w:rsidR="0024287D" w:rsidRPr="0024287D" w14:paraId="68A0215C"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341B4DF0"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(4)</w:t>
                  </w:r>
                </w:p>
              </w:tc>
              <w:tc>
                <w:tcPr>
                  <w:tcW w:w="0" w:type="auto"/>
                  <w:tcBorders>
                    <w:top w:val="nil"/>
                    <w:left w:val="nil"/>
                    <w:bottom w:val="nil"/>
                    <w:right w:val="nil"/>
                  </w:tcBorders>
                  <w:tcMar>
                    <w:top w:w="0" w:type="dxa"/>
                    <w:left w:w="150" w:type="dxa"/>
                    <w:bottom w:w="0" w:type="dxa"/>
                    <w:right w:w="0" w:type="dxa"/>
                  </w:tcMar>
                  <w:hideMark/>
                </w:tcPr>
                <w:p w14:paraId="1689B7BF"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In the case of criminal proceedings, the publication, whether by words, spoken or written, by signs, visible representation, or otherwise, of any matters or the doing of any other act which —</w:t>
                  </w:r>
                </w:p>
                <w:tbl>
                  <w:tblPr>
                    <w:tblW w:w="0" w:type="auto"/>
                    <w:tblCellSpacing w:w="15" w:type="dxa"/>
                    <w:tblCellMar>
                      <w:left w:w="0" w:type="dxa"/>
                      <w:right w:w="0" w:type="dxa"/>
                    </w:tblCellMar>
                    <w:tblLook w:val="04A0" w:firstRow="1" w:lastRow="0" w:firstColumn="1" w:lastColumn="0" w:noHBand="0" w:noVBand="1"/>
                  </w:tblPr>
                  <w:tblGrid>
                    <w:gridCol w:w="346"/>
                    <w:gridCol w:w="2630"/>
                    <w:gridCol w:w="4893"/>
                    <w:gridCol w:w="45"/>
                  </w:tblGrid>
                  <w:tr w:rsidR="0024287D" w:rsidRPr="0024287D" w14:paraId="1FBC3444" w14:textId="77777777" w:rsidTr="0024287D">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3C5ADFC5"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(a)</w:t>
                        </w:r>
                      </w:p>
                    </w:tc>
                    <w:tc>
                      <w:tcPr>
                        <w:tcW w:w="0" w:type="auto"/>
                        <w:gridSpan w:val="2"/>
                        <w:tcBorders>
                          <w:top w:val="nil"/>
                          <w:left w:val="nil"/>
                          <w:bottom w:val="nil"/>
                          <w:right w:val="nil"/>
                        </w:tcBorders>
                        <w:tcMar>
                          <w:top w:w="0" w:type="dxa"/>
                          <w:left w:w="150" w:type="dxa"/>
                          <w:bottom w:w="0" w:type="dxa"/>
                          <w:right w:w="0" w:type="dxa"/>
                        </w:tcMar>
                        <w:hideMark/>
                      </w:tcPr>
                      <w:p w14:paraId="05476A0D"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scandalizes or tends to scandalize, or lowers or tends to lower the judicial authority or dignity of the court;</w:t>
                        </w:r>
                      </w:p>
                    </w:tc>
                  </w:tr>
                  <w:tr w:rsidR="0024287D" w:rsidRPr="0024287D" w14:paraId="0D494D3F"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122DC961"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(b)</w:t>
                        </w:r>
                      </w:p>
                    </w:tc>
                    <w:tc>
                      <w:tcPr>
                        <w:tcW w:w="0" w:type="auto"/>
                        <w:gridSpan w:val="2"/>
                        <w:tcBorders>
                          <w:top w:val="nil"/>
                          <w:left w:val="nil"/>
                          <w:bottom w:val="nil"/>
                          <w:right w:val="nil"/>
                        </w:tcBorders>
                        <w:tcMar>
                          <w:top w:w="0" w:type="dxa"/>
                          <w:left w:w="150" w:type="dxa"/>
                          <w:bottom w:w="0" w:type="dxa"/>
                          <w:right w:w="0" w:type="dxa"/>
                        </w:tcMar>
                        <w:hideMark/>
                      </w:tcPr>
                      <w:p w14:paraId="01935C51"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prejudices, or interferes or tends to interfere with, the due course of any judicial proceedings; or</w:t>
                        </w:r>
                      </w:p>
                    </w:tc>
                  </w:tr>
                </w:tbl>
                <w:p w14:paraId="502517BE" w14:textId="77777777" w:rsidR="0024287D" w:rsidRPr="0024287D" w:rsidRDefault="0024287D" w:rsidP="0024287D">
                  <w:pPr>
                    <w:spacing w:after="150" w:line="240" w:lineRule="auto"/>
                    <w:rPr>
                      <w:rFonts w:ascii="inherit" w:eastAsia="Times New Roman" w:hAnsi="inherit" w:cs="Times New Roman"/>
                      <w:vanish/>
                      <w:sz w:val="24"/>
                      <w:szCs w:val="24"/>
                      <w:lang w:val="en-CA" w:eastAsia="en-CA"/>
                    </w:rPr>
                  </w:pPr>
                </w:p>
                <w:tbl>
                  <w:tblPr>
                    <w:tblW w:w="0" w:type="auto"/>
                    <w:tblCellSpacing w:w="15" w:type="dxa"/>
                    <w:tblCellMar>
                      <w:left w:w="0" w:type="dxa"/>
                      <w:right w:w="0" w:type="dxa"/>
                    </w:tblCellMar>
                    <w:tblLook w:val="04A0" w:firstRow="1" w:lastRow="0" w:firstColumn="1" w:lastColumn="0" w:noHBand="0" w:noVBand="1"/>
                  </w:tblPr>
                  <w:tblGrid>
                    <w:gridCol w:w="335"/>
                    <w:gridCol w:w="7579"/>
                  </w:tblGrid>
                  <w:tr w:rsidR="0024287D" w:rsidRPr="0024287D" w14:paraId="1D5CE55D" w14:textId="77777777" w:rsidTr="0024287D">
                    <w:trPr>
                      <w:tblCellSpacing w:w="15" w:type="dxa"/>
                    </w:trPr>
                    <w:tc>
                      <w:tcPr>
                        <w:tcW w:w="0" w:type="auto"/>
                        <w:tcBorders>
                          <w:top w:val="nil"/>
                          <w:left w:val="nil"/>
                          <w:bottom w:val="nil"/>
                          <w:right w:val="nil"/>
                        </w:tcBorders>
                        <w:tcMar>
                          <w:top w:w="15" w:type="dxa"/>
                          <w:left w:w="0" w:type="dxa"/>
                          <w:bottom w:w="0" w:type="dxa"/>
                          <w:right w:w="0" w:type="dxa"/>
                        </w:tcMar>
                        <w:hideMark/>
                      </w:tcPr>
                      <w:p w14:paraId="3A0CBFA9"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(c)</w:t>
                        </w:r>
                      </w:p>
                    </w:tc>
                    <w:tc>
                      <w:tcPr>
                        <w:tcW w:w="0" w:type="auto"/>
                        <w:tcBorders>
                          <w:top w:val="nil"/>
                          <w:left w:val="nil"/>
                          <w:bottom w:val="nil"/>
                          <w:right w:val="nil"/>
                        </w:tcBorders>
                        <w:tcMar>
                          <w:top w:w="0" w:type="dxa"/>
                          <w:left w:w="150" w:type="dxa"/>
                          <w:bottom w:w="0" w:type="dxa"/>
                          <w:right w:w="0" w:type="dxa"/>
                        </w:tcMar>
                        <w:hideMark/>
                      </w:tcPr>
                      <w:p w14:paraId="16217A48"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interferes or tends to interfere with, or obstructs or tends to obstruct the administration of justice,</w:t>
                        </w:r>
                      </w:p>
                    </w:tc>
                  </w:tr>
                </w:tbl>
                <w:p w14:paraId="0FD7E606"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constitutes contempt of court.</w:t>
                  </w:r>
                </w:p>
              </w:tc>
            </w:tr>
          </w:tbl>
          <w:p w14:paraId="622CB491" w14:textId="77777777" w:rsidR="0024287D" w:rsidRPr="0024287D" w:rsidRDefault="0024287D" w:rsidP="0024287D">
            <w:pPr>
              <w:spacing w:after="0" w:line="240" w:lineRule="auto"/>
              <w:rPr>
                <w:rFonts w:ascii="inherit" w:eastAsia="Times New Roman" w:hAnsi="inherit" w:cs="Arial"/>
                <w:vanish/>
                <w:sz w:val="24"/>
                <w:szCs w:val="24"/>
                <w:lang w:val="en-CA" w:eastAsia="en-CA"/>
              </w:rPr>
            </w:pPr>
          </w:p>
          <w:tbl>
            <w:tblPr>
              <w:tblW w:w="0" w:type="auto"/>
              <w:tblCellSpacing w:w="15" w:type="dxa"/>
              <w:tblCellMar>
                <w:left w:w="0" w:type="dxa"/>
                <w:right w:w="0" w:type="dxa"/>
              </w:tblCellMar>
              <w:tblLook w:val="04A0" w:firstRow="1" w:lastRow="0" w:firstColumn="1" w:lastColumn="0" w:noHBand="0" w:noVBand="1"/>
            </w:tblPr>
            <w:tblGrid>
              <w:gridCol w:w="362"/>
              <w:gridCol w:w="8109"/>
            </w:tblGrid>
            <w:tr w:rsidR="0024287D" w:rsidRPr="0024287D" w14:paraId="57429BDB" w14:textId="77777777" w:rsidTr="0024287D">
              <w:trPr>
                <w:tblCellSpacing w:w="15" w:type="dxa"/>
              </w:trPr>
              <w:tc>
                <w:tcPr>
                  <w:tcW w:w="0" w:type="auto"/>
                  <w:tcBorders>
                    <w:top w:val="nil"/>
                    <w:left w:val="nil"/>
                    <w:bottom w:val="nil"/>
                    <w:right w:val="nil"/>
                  </w:tcBorders>
                  <w:tcMar>
                    <w:top w:w="15" w:type="dxa"/>
                    <w:left w:w="0" w:type="dxa"/>
                    <w:bottom w:w="0" w:type="dxa"/>
                    <w:right w:w="0" w:type="dxa"/>
                  </w:tcMar>
                  <w:hideMark/>
                </w:tcPr>
                <w:p w14:paraId="6817F8F6"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(5)</w:t>
                  </w:r>
                </w:p>
              </w:tc>
              <w:tc>
                <w:tcPr>
                  <w:tcW w:w="0" w:type="auto"/>
                  <w:tcBorders>
                    <w:top w:val="nil"/>
                    <w:left w:val="nil"/>
                    <w:bottom w:val="nil"/>
                    <w:right w:val="nil"/>
                  </w:tcBorders>
                  <w:tcMar>
                    <w:top w:w="0" w:type="dxa"/>
                    <w:left w:w="150" w:type="dxa"/>
                    <w:bottom w:w="0" w:type="dxa"/>
                    <w:right w:w="0" w:type="dxa"/>
                  </w:tcMar>
                  <w:hideMark/>
                </w:tcPr>
                <w:p w14:paraId="7AB6F0D9"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A police officer, with or without the assistance of any other person, may, by order of a judge of the Court, take into custody and detain a person who commits an offence under subsection (2) until the rising of the Court.</w:t>
                  </w:r>
                </w:p>
              </w:tc>
            </w:tr>
            <w:tr w:rsidR="0024287D" w:rsidRPr="0024287D" w14:paraId="6471F289"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31621779"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(6)</w:t>
                  </w:r>
                </w:p>
              </w:tc>
              <w:tc>
                <w:tcPr>
                  <w:tcW w:w="0" w:type="auto"/>
                  <w:tcBorders>
                    <w:top w:val="nil"/>
                    <w:left w:val="nil"/>
                    <w:bottom w:val="nil"/>
                    <w:right w:val="nil"/>
                  </w:tcBorders>
                  <w:tcMar>
                    <w:top w:w="0" w:type="dxa"/>
                    <w:left w:w="150" w:type="dxa"/>
                    <w:bottom w:w="0" w:type="dxa"/>
                    <w:right w:w="0" w:type="dxa"/>
                  </w:tcMar>
                  <w:hideMark/>
                </w:tcPr>
                <w:p w14:paraId="1B2B3A8D"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The Court may sentence a person who commits an offence under subsection (1) to imprisonment for a term not exceeding five days, or a fine not exceeding one hundred thousand shillings, or both.</w:t>
                  </w:r>
                </w:p>
              </w:tc>
            </w:tr>
          </w:tbl>
          <w:p w14:paraId="02725E45" w14:textId="77777777" w:rsidR="0024287D" w:rsidRPr="0024287D" w:rsidRDefault="0024287D" w:rsidP="0024287D">
            <w:pPr>
              <w:spacing w:after="0" w:line="240" w:lineRule="auto"/>
              <w:rPr>
                <w:rFonts w:ascii="inherit" w:eastAsia="Times New Roman" w:hAnsi="inherit" w:cs="Arial"/>
                <w:sz w:val="24"/>
                <w:szCs w:val="24"/>
                <w:lang w:val="en-CA" w:eastAsia="en-CA"/>
              </w:rPr>
            </w:pPr>
          </w:p>
        </w:tc>
      </w:tr>
    </w:tbl>
    <w:p w14:paraId="504F387E" w14:textId="77777777" w:rsidR="0024287D" w:rsidRPr="00BD3C06" w:rsidRDefault="0024287D" w:rsidP="0024287D">
      <w:pPr>
        <w:jc w:val="both"/>
        <w:rPr>
          <w:rFonts w:ascii="Lucida Bright" w:hAnsi="Lucida Bright"/>
          <w:b/>
          <w:i/>
          <w:sz w:val="24"/>
          <w:szCs w:val="24"/>
          <w:lang w:val="en-US"/>
        </w:rPr>
      </w:pPr>
    </w:p>
    <w:sectPr w:rsidR="0024287D" w:rsidRPr="00BD3C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Bembo">
    <w:charset w:val="00"/>
    <w:family w:val="roman"/>
    <w:pitch w:val="variable"/>
    <w:sig w:usb0="80000003" w:usb1="00000000" w:usb2="00000000" w:usb3="00000000" w:csb0="00000001" w:csb1="00000000"/>
  </w:font>
  <w:font w:name="Bembo-Italic">
    <w:altName w:val="Bembo"/>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9794D"/>
    <w:multiLevelType w:val="hybridMultilevel"/>
    <w:tmpl w:val="79122EA8"/>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946A87"/>
    <w:multiLevelType w:val="hybridMultilevel"/>
    <w:tmpl w:val="A498F224"/>
    <w:lvl w:ilvl="0" w:tplc="297261F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29112E4D"/>
    <w:multiLevelType w:val="hybridMultilevel"/>
    <w:tmpl w:val="D5F0E924"/>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0F83B01"/>
    <w:multiLevelType w:val="hybridMultilevel"/>
    <w:tmpl w:val="93BC209E"/>
    <w:lvl w:ilvl="0" w:tplc="EF5C2304">
      <w:start w:val="4"/>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0B73CDD"/>
    <w:multiLevelType w:val="hybridMultilevel"/>
    <w:tmpl w:val="C9381F5E"/>
    <w:lvl w:ilvl="0" w:tplc="8A160D62">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1826476"/>
    <w:multiLevelType w:val="hybridMultilevel"/>
    <w:tmpl w:val="72C8004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868123A"/>
    <w:multiLevelType w:val="hybridMultilevel"/>
    <w:tmpl w:val="67B042AA"/>
    <w:lvl w:ilvl="0" w:tplc="D016568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43092775">
    <w:abstractNumId w:val="5"/>
  </w:num>
  <w:num w:numId="2" w16cid:durableId="513350095">
    <w:abstractNumId w:val="1"/>
  </w:num>
  <w:num w:numId="3" w16cid:durableId="2110619390">
    <w:abstractNumId w:val="2"/>
  </w:num>
  <w:num w:numId="4" w16cid:durableId="937297789">
    <w:abstractNumId w:val="0"/>
  </w:num>
  <w:num w:numId="5" w16cid:durableId="1491672747">
    <w:abstractNumId w:val="4"/>
  </w:num>
  <w:num w:numId="6" w16cid:durableId="875313828">
    <w:abstractNumId w:val="6"/>
  </w:num>
  <w:num w:numId="7" w16cid:durableId="1711413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21A"/>
    <w:rsid w:val="00022674"/>
    <w:rsid w:val="000746CB"/>
    <w:rsid w:val="000D7825"/>
    <w:rsid w:val="00105D54"/>
    <w:rsid w:val="00126056"/>
    <w:rsid w:val="00137CC9"/>
    <w:rsid w:val="001456D8"/>
    <w:rsid w:val="001506CF"/>
    <w:rsid w:val="0016796E"/>
    <w:rsid w:val="00183594"/>
    <w:rsid w:val="0018646B"/>
    <w:rsid w:val="00192FDA"/>
    <w:rsid w:val="001C4FC0"/>
    <w:rsid w:val="001E7426"/>
    <w:rsid w:val="00217EA2"/>
    <w:rsid w:val="002319CB"/>
    <w:rsid w:val="0024287D"/>
    <w:rsid w:val="00255267"/>
    <w:rsid w:val="002D0360"/>
    <w:rsid w:val="00377132"/>
    <w:rsid w:val="00391882"/>
    <w:rsid w:val="003A1781"/>
    <w:rsid w:val="003E191C"/>
    <w:rsid w:val="0041400A"/>
    <w:rsid w:val="004807AC"/>
    <w:rsid w:val="00494A56"/>
    <w:rsid w:val="004E6FFE"/>
    <w:rsid w:val="00553930"/>
    <w:rsid w:val="005C1DEE"/>
    <w:rsid w:val="005D5044"/>
    <w:rsid w:val="006753D5"/>
    <w:rsid w:val="006B47FA"/>
    <w:rsid w:val="006B58A1"/>
    <w:rsid w:val="006F152F"/>
    <w:rsid w:val="00727FC1"/>
    <w:rsid w:val="00771FDF"/>
    <w:rsid w:val="007F14F4"/>
    <w:rsid w:val="008324A7"/>
    <w:rsid w:val="00867894"/>
    <w:rsid w:val="00880DD3"/>
    <w:rsid w:val="008D556A"/>
    <w:rsid w:val="008D627E"/>
    <w:rsid w:val="00926881"/>
    <w:rsid w:val="00934A01"/>
    <w:rsid w:val="009364B0"/>
    <w:rsid w:val="009563B2"/>
    <w:rsid w:val="00964CB4"/>
    <w:rsid w:val="00990E94"/>
    <w:rsid w:val="009A6EC7"/>
    <w:rsid w:val="009A73F4"/>
    <w:rsid w:val="009B35E2"/>
    <w:rsid w:val="009D5837"/>
    <w:rsid w:val="009E359F"/>
    <w:rsid w:val="00A03E43"/>
    <w:rsid w:val="00A43C04"/>
    <w:rsid w:val="00A924BA"/>
    <w:rsid w:val="00AA71DB"/>
    <w:rsid w:val="00B52AE4"/>
    <w:rsid w:val="00B70A53"/>
    <w:rsid w:val="00B82D27"/>
    <w:rsid w:val="00B83399"/>
    <w:rsid w:val="00B926C1"/>
    <w:rsid w:val="00B95FC2"/>
    <w:rsid w:val="00BD3C06"/>
    <w:rsid w:val="00C5453E"/>
    <w:rsid w:val="00D05867"/>
    <w:rsid w:val="00D860FD"/>
    <w:rsid w:val="00E27E78"/>
    <w:rsid w:val="00EF7C3A"/>
    <w:rsid w:val="00EF7CC2"/>
    <w:rsid w:val="00F11B57"/>
    <w:rsid w:val="00F24CD1"/>
    <w:rsid w:val="00F5721A"/>
    <w:rsid w:val="00F70C89"/>
    <w:rsid w:val="00F71790"/>
    <w:rsid w:val="00FA46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ABE60"/>
  <w15:chartTrackingRefBased/>
  <w15:docId w15:val="{B460F5F6-C3CF-4F46-9983-9F823CA1A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721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721A"/>
    <w:rPr>
      <w:b/>
      <w:bCs/>
    </w:rPr>
  </w:style>
  <w:style w:type="character" w:styleId="Emphasis">
    <w:name w:val="Emphasis"/>
    <w:basedOn w:val="DefaultParagraphFont"/>
    <w:uiPriority w:val="20"/>
    <w:qFormat/>
    <w:rsid w:val="00F5721A"/>
    <w:rPr>
      <w:i/>
      <w:iCs/>
    </w:rPr>
  </w:style>
  <w:style w:type="paragraph" w:styleId="ListParagraph">
    <w:name w:val="List Paragraph"/>
    <w:basedOn w:val="Normal"/>
    <w:uiPriority w:val="34"/>
    <w:qFormat/>
    <w:rsid w:val="00EF7C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3354">
      <w:bodyDiv w:val="1"/>
      <w:marLeft w:val="0"/>
      <w:marRight w:val="0"/>
      <w:marTop w:val="0"/>
      <w:marBottom w:val="0"/>
      <w:divBdr>
        <w:top w:val="none" w:sz="0" w:space="0" w:color="auto"/>
        <w:left w:val="none" w:sz="0" w:space="0" w:color="auto"/>
        <w:bottom w:val="none" w:sz="0" w:space="0" w:color="auto"/>
        <w:right w:val="none" w:sz="0" w:space="0" w:color="auto"/>
      </w:divBdr>
      <w:divsChild>
        <w:div w:id="1825658780">
          <w:marLeft w:val="0"/>
          <w:marRight w:val="0"/>
          <w:marTop w:val="0"/>
          <w:marBottom w:val="0"/>
          <w:divBdr>
            <w:top w:val="single" w:sz="6" w:space="4" w:color="EAEAEA"/>
            <w:left w:val="single" w:sz="18" w:space="4" w:color="FBB217"/>
            <w:bottom w:val="single" w:sz="6" w:space="4" w:color="EAEAEA"/>
            <w:right w:val="single" w:sz="6" w:space="4" w:color="EAEAEA"/>
          </w:divBdr>
          <w:divsChild>
            <w:div w:id="1358003622">
              <w:marLeft w:val="0"/>
              <w:marRight w:val="0"/>
              <w:marTop w:val="0"/>
              <w:marBottom w:val="0"/>
              <w:divBdr>
                <w:top w:val="none" w:sz="0" w:space="0" w:color="auto"/>
                <w:left w:val="none" w:sz="0" w:space="0" w:color="auto"/>
                <w:bottom w:val="none" w:sz="0" w:space="0" w:color="auto"/>
                <w:right w:val="none" w:sz="0" w:space="0" w:color="auto"/>
              </w:divBdr>
              <w:divsChild>
                <w:div w:id="1062018017">
                  <w:marLeft w:val="0"/>
                  <w:marRight w:val="0"/>
                  <w:marTop w:val="0"/>
                  <w:marBottom w:val="0"/>
                  <w:divBdr>
                    <w:top w:val="none" w:sz="0" w:space="0" w:color="auto"/>
                    <w:left w:val="none" w:sz="0" w:space="0" w:color="auto"/>
                    <w:bottom w:val="none" w:sz="0" w:space="0" w:color="auto"/>
                    <w:right w:val="none" w:sz="0" w:space="0" w:color="auto"/>
                  </w:divBdr>
                </w:div>
                <w:div w:id="453523726">
                  <w:marLeft w:val="0"/>
                  <w:marRight w:val="0"/>
                  <w:marTop w:val="150"/>
                  <w:marBottom w:val="0"/>
                  <w:divBdr>
                    <w:top w:val="none" w:sz="0" w:space="0" w:color="auto"/>
                    <w:left w:val="none" w:sz="0" w:space="0" w:color="auto"/>
                    <w:bottom w:val="none" w:sz="0" w:space="0" w:color="auto"/>
                    <w:right w:val="none" w:sz="0" w:space="0" w:color="auto"/>
                  </w:divBdr>
                  <w:divsChild>
                    <w:div w:id="894778373">
                      <w:marLeft w:val="0"/>
                      <w:marRight w:val="0"/>
                      <w:marTop w:val="0"/>
                      <w:marBottom w:val="0"/>
                      <w:divBdr>
                        <w:top w:val="none" w:sz="0" w:space="0" w:color="auto"/>
                        <w:left w:val="none" w:sz="0" w:space="0" w:color="auto"/>
                        <w:bottom w:val="none" w:sz="0" w:space="0" w:color="auto"/>
                        <w:right w:val="none" w:sz="0" w:space="0" w:color="auto"/>
                      </w:divBdr>
                      <w:divsChild>
                        <w:div w:id="506405088">
                          <w:marLeft w:val="0"/>
                          <w:marRight w:val="0"/>
                          <w:marTop w:val="0"/>
                          <w:marBottom w:val="0"/>
                          <w:divBdr>
                            <w:top w:val="none" w:sz="0" w:space="0" w:color="auto"/>
                            <w:left w:val="none" w:sz="0" w:space="0" w:color="auto"/>
                            <w:bottom w:val="none" w:sz="0" w:space="0" w:color="auto"/>
                            <w:right w:val="none" w:sz="0" w:space="0" w:color="auto"/>
                          </w:divBdr>
                        </w:div>
                      </w:divsChild>
                    </w:div>
                    <w:div w:id="738017089">
                      <w:marLeft w:val="450"/>
                      <w:marRight w:val="0"/>
                      <w:marTop w:val="150"/>
                      <w:marBottom w:val="150"/>
                      <w:divBdr>
                        <w:top w:val="none" w:sz="0" w:space="0" w:color="auto"/>
                        <w:left w:val="none" w:sz="0" w:space="0" w:color="auto"/>
                        <w:bottom w:val="none" w:sz="0" w:space="0" w:color="auto"/>
                        <w:right w:val="none" w:sz="0" w:space="0" w:color="auto"/>
                      </w:divBdr>
                      <w:divsChild>
                        <w:div w:id="326129913">
                          <w:marLeft w:val="0"/>
                          <w:marRight w:val="0"/>
                          <w:marTop w:val="0"/>
                          <w:marBottom w:val="0"/>
                          <w:divBdr>
                            <w:top w:val="none" w:sz="0" w:space="0" w:color="auto"/>
                            <w:left w:val="none" w:sz="0" w:space="0" w:color="auto"/>
                            <w:bottom w:val="none" w:sz="0" w:space="0" w:color="auto"/>
                            <w:right w:val="none" w:sz="0" w:space="0" w:color="auto"/>
                          </w:divBdr>
                        </w:div>
                      </w:divsChild>
                    </w:div>
                    <w:div w:id="965544783">
                      <w:marLeft w:val="0"/>
                      <w:marRight w:val="0"/>
                      <w:marTop w:val="0"/>
                      <w:marBottom w:val="0"/>
                      <w:divBdr>
                        <w:top w:val="none" w:sz="0" w:space="0" w:color="auto"/>
                        <w:left w:val="none" w:sz="0" w:space="0" w:color="auto"/>
                        <w:bottom w:val="none" w:sz="0" w:space="0" w:color="auto"/>
                        <w:right w:val="none" w:sz="0" w:space="0" w:color="auto"/>
                      </w:divBdr>
                    </w:div>
                  </w:divsChild>
                </w:div>
                <w:div w:id="561714818">
                  <w:marLeft w:val="0"/>
                  <w:marRight w:val="0"/>
                  <w:marTop w:val="0"/>
                  <w:marBottom w:val="0"/>
                  <w:divBdr>
                    <w:top w:val="none" w:sz="0" w:space="0" w:color="auto"/>
                    <w:left w:val="none" w:sz="0" w:space="0" w:color="auto"/>
                    <w:bottom w:val="none" w:sz="0" w:space="0" w:color="auto"/>
                    <w:right w:val="none" w:sz="0" w:space="0" w:color="auto"/>
                  </w:divBdr>
                  <w:divsChild>
                    <w:div w:id="1534810049">
                      <w:marLeft w:val="0"/>
                      <w:marRight w:val="0"/>
                      <w:marTop w:val="0"/>
                      <w:marBottom w:val="0"/>
                      <w:divBdr>
                        <w:top w:val="none" w:sz="0" w:space="0" w:color="auto"/>
                        <w:left w:val="none" w:sz="0" w:space="0" w:color="auto"/>
                        <w:bottom w:val="none" w:sz="0" w:space="0" w:color="auto"/>
                        <w:right w:val="none" w:sz="0" w:space="0" w:color="auto"/>
                      </w:divBdr>
                    </w:div>
                  </w:divsChild>
                </w:div>
                <w:div w:id="1872183638">
                  <w:marLeft w:val="450"/>
                  <w:marRight w:val="0"/>
                  <w:marTop w:val="150"/>
                  <w:marBottom w:val="150"/>
                  <w:divBdr>
                    <w:top w:val="none" w:sz="0" w:space="0" w:color="auto"/>
                    <w:left w:val="none" w:sz="0" w:space="0" w:color="auto"/>
                    <w:bottom w:val="none" w:sz="0" w:space="0" w:color="auto"/>
                    <w:right w:val="none" w:sz="0" w:space="0" w:color="auto"/>
                  </w:divBdr>
                  <w:divsChild>
                    <w:div w:id="229117489">
                      <w:marLeft w:val="0"/>
                      <w:marRight w:val="0"/>
                      <w:marTop w:val="0"/>
                      <w:marBottom w:val="0"/>
                      <w:divBdr>
                        <w:top w:val="none" w:sz="0" w:space="0" w:color="auto"/>
                        <w:left w:val="none" w:sz="0" w:space="0" w:color="auto"/>
                        <w:bottom w:val="none" w:sz="0" w:space="0" w:color="auto"/>
                        <w:right w:val="none" w:sz="0" w:space="0" w:color="auto"/>
                      </w:divBdr>
                    </w:div>
                  </w:divsChild>
                </w:div>
                <w:div w:id="556401885">
                  <w:marLeft w:val="0"/>
                  <w:marRight w:val="0"/>
                  <w:marTop w:val="0"/>
                  <w:marBottom w:val="0"/>
                  <w:divBdr>
                    <w:top w:val="none" w:sz="0" w:space="0" w:color="auto"/>
                    <w:left w:val="none" w:sz="0" w:space="0" w:color="auto"/>
                    <w:bottom w:val="none" w:sz="0" w:space="0" w:color="auto"/>
                    <w:right w:val="none" w:sz="0" w:space="0" w:color="auto"/>
                  </w:divBdr>
                </w:div>
                <w:div w:id="1419864346">
                  <w:marLeft w:val="450"/>
                  <w:marRight w:val="0"/>
                  <w:marTop w:val="150"/>
                  <w:marBottom w:val="150"/>
                  <w:divBdr>
                    <w:top w:val="none" w:sz="0" w:space="0" w:color="auto"/>
                    <w:left w:val="none" w:sz="0" w:space="0" w:color="auto"/>
                    <w:bottom w:val="none" w:sz="0" w:space="0" w:color="auto"/>
                    <w:right w:val="none" w:sz="0" w:space="0" w:color="auto"/>
                  </w:divBdr>
                  <w:divsChild>
                    <w:div w:id="1156414322">
                      <w:marLeft w:val="0"/>
                      <w:marRight w:val="0"/>
                      <w:marTop w:val="0"/>
                      <w:marBottom w:val="0"/>
                      <w:divBdr>
                        <w:top w:val="none" w:sz="0" w:space="0" w:color="auto"/>
                        <w:left w:val="none" w:sz="0" w:space="0" w:color="auto"/>
                        <w:bottom w:val="none" w:sz="0" w:space="0" w:color="auto"/>
                        <w:right w:val="none" w:sz="0" w:space="0" w:color="auto"/>
                      </w:divBdr>
                    </w:div>
                  </w:divsChild>
                </w:div>
                <w:div w:id="936602026">
                  <w:marLeft w:val="0"/>
                  <w:marRight w:val="0"/>
                  <w:marTop w:val="150"/>
                  <w:marBottom w:val="0"/>
                  <w:divBdr>
                    <w:top w:val="none" w:sz="0" w:space="0" w:color="auto"/>
                    <w:left w:val="none" w:sz="0" w:space="0" w:color="auto"/>
                    <w:bottom w:val="none" w:sz="0" w:space="0" w:color="auto"/>
                    <w:right w:val="none" w:sz="0" w:space="0" w:color="auto"/>
                  </w:divBdr>
                  <w:divsChild>
                    <w:div w:id="742340526">
                      <w:marLeft w:val="0"/>
                      <w:marRight w:val="0"/>
                      <w:marTop w:val="0"/>
                      <w:marBottom w:val="0"/>
                      <w:divBdr>
                        <w:top w:val="none" w:sz="0" w:space="0" w:color="auto"/>
                        <w:left w:val="none" w:sz="0" w:space="0" w:color="auto"/>
                        <w:bottom w:val="none" w:sz="0" w:space="0" w:color="auto"/>
                        <w:right w:val="none" w:sz="0" w:space="0" w:color="auto"/>
                      </w:divBdr>
                      <w:divsChild>
                        <w:div w:id="456410431">
                          <w:marLeft w:val="0"/>
                          <w:marRight w:val="0"/>
                          <w:marTop w:val="0"/>
                          <w:marBottom w:val="0"/>
                          <w:divBdr>
                            <w:top w:val="none" w:sz="0" w:space="0" w:color="auto"/>
                            <w:left w:val="none" w:sz="0" w:space="0" w:color="auto"/>
                            <w:bottom w:val="none" w:sz="0" w:space="0" w:color="auto"/>
                            <w:right w:val="none" w:sz="0" w:space="0" w:color="auto"/>
                          </w:divBdr>
                        </w:div>
                      </w:divsChild>
                    </w:div>
                    <w:div w:id="1936864992">
                      <w:marLeft w:val="450"/>
                      <w:marRight w:val="0"/>
                      <w:marTop w:val="150"/>
                      <w:marBottom w:val="150"/>
                      <w:divBdr>
                        <w:top w:val="none" w:sz="0" w:space="0" w:color="auto"/>
                        <w:left w:val="none" w:sz="0" w:space="0" w:color="auto"/>
                        <w:bottom w:val="none" w:sz="0" w:space="0" w:color="auto"/>
                        <w:right w:val="none" w:sz="0" w:space="0" w:color="auto"/>
                      </w:divBdr>
                      <w:divsChild>
                        <w:div w:id="717511462">
                          <w:marLeft w:val="0"/>
                          <w:marRight w:val="0"/>
                          <w:marTop w:val="0"/>
                          <w:marBottom w:val="0"/>
                          <w:divBdr>
                            <w:top w:val="none" w:sz="0" w:space="0" w:color="auto"/>
                            <w:left w:val="none" w:sz="0" w:space="0" w:color="auto"/>
                            <w:bottom w:val="none" w:sz="0" w:space="0" w:color="auto"/>
                            <w:right w:val="none" w:sz="0" w:space="0" w:color="auto"/>
                          </w:divBdr>
                        </w:div>
                      </w:divsChild>
                    </w:div>
                    <w:div w:id="1241259800">
                      <w:marLeft w:val="0"/>
                      <w:marRight w:val="0"/>
                      <w:marTop w:val="0"/>
                      <w:marBottom w:val="0"/>
                      <w:divBdr>
                        <w:top w:val="none" w:sz="0" w:space="0" w:color="auto"/>
                        <w:left w:val="none" w:sz="0" w:space="0" w:color="auto"/>
                        <w:bottom w:val="none" w:sz="0" w:space="0" w:color="auto"/>
                        <w:right w:val="none" w:sz="0" w:space="0" w:color="auto"/>
                      </w:divBdr>
                    </w:div>
                    <w:div w:id="819536193">
                      <w:marLeft w:val="450"/>
                      <w:marRight w:val="0"/>
                      <w:marTop w:val="150"/>
                      <w:marBottom w:val="150"/>
                      <w:divBdr>
                        <w:top w:val="none" w:sz="0" w:space="0" w:color="auto"/>
                        <w:left w:val="none" w:sz="0" w:space="0" w:color="auto"/>
                        <w:bottom w:val="none" w:sz="0" w:space="0" w:color="auto"/>
                        <w:right w:val="none" w:sz="0" w:space="0" w:color="auto"/>
                      </w:divBdr>
                      <w:divsChild>
                        <w:div w:id="5030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98660">
                  <w:marLeft w:val="0"/>
                  <w:marRight w:val="0"/>
                  <w:marTop w:val="0"/>
                  <w:marBottom w:val="0"/>
                  <w:divBdr>
                    <w:top w:val="none" w:sz="0" w:space="0" w:color="auto"/>
                    <w:left w:val="none" w:sz="0" w:space="0" w:color="auto"/>
                    <w:bottom w:val="none" w:sz="0" w:space="0" w:color="auto"/>
                    <w:right w:val="none" w:sz="0" w:space="0" w:color="auto"/>
                  </w:divBdr>
                </w:div>
                <w:div w:id="190187293">
                  <w:marLeft w:val="0"/>
                  <w:marRight w:val="0"/>
                  <w:marTop w:val="150"/>
                  <w:marBottom w:val="0"/>
                  <w:divBdr>
                    <w:top w:val="none" w:sz="0" w:space="0" w:color="auto"/>
                    <w:left w:val="none" w:sz="0" w:space="0" w:color="auto"/>
                    <w:bottom w:val="none" w:sz="0" w:space="0" w:color="auto"/>
                    <w:right w:val="none" w:sz="0" w:space="0" w:color="auto"/>
                  </w:divBdr>
                  <w:divsChild>
                    <w:div w:id="109740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18122">
          <w:marLeft w:val="0"/>
          <w:marRight w:val="0"/>
          <w:marTop w:val="0"/>
          <w:marBottom w:val="0"/>
          <w:divBdr>
            <w:top w:val="none" w:sz="0" w:space="0" w:color="auto"/>
            <w:left w:val="none" w:sz="0" w:space="0" w:color="auto"/>
            <w:bottom w:val="none" w:sz="0" w:space="0" w:color="auto"/>
            <w:right w:val="none" w:sz="0" w:space="0" w:color="auto"/>
          </w:divBdr>
        </w:div>
        <w:div w:id="958954049">
          <w:marLeft w:val="0"/>
          <w:marRight w:val="0"/>
          <w:marTop w:val="0"/>
          <w:marBottom w:val="0"/>
          <w:divBdr>
            <w:top w:val="none" w:sz="0" w:space="0" w:color="auto"/>
            <w:left w:val="none" w:sz="0" w:space="0" w:color="auto"/>
            <w:bottom w:val="none" w:sz="0" w:space="0" w:color="auto"/>
            <w:right w:val="none" w:sz="0" w:space="0" w:color="auto"/>
          </w:divBdr>
        </w:div>
      </w:divsChild>
    </w:div>
    <w:div w:id="361201097">
      <w:bodyDiv w:val="1"/>
      <w:marLeft w:val="0"/>
      <w:marRight w:val="0"/>
      <w:marTop w:val="0"/>
      <w:marBottom w:val="0"/>
      <w:divBdr>
        <w:top w:val="none" w:sz="0" w:space="0" w:color="auto"/>
        <w:left w:val="none" w:sz="0" w:space="0" w:color="auto"/>
        <w:bottom w:val="none" w:sz="0" w:space="0" w:color="auto"/>
        <w:right w:val="none" w:sz="0" w:space="0" w:color="auto"/>
      </w:divBdr>
      <w:divsChild>
        <w:div w:id="190926040">
          <w:marLeft w:val="0"/>
          <w:marRight w:val="0"/>
          <w:marTop w:val="0"/>
          <w:marBottom w:val="0"/>
          <w:divBdr>
            <w:top w:val="none" w:sz="0" w:space="0" w:color="auto"/>
            <w:left w:val="none" w:sz="0" w:space="0" w:color="auto"/>
            <w:bottom w:val="none" w:sz="0" w:space="0" w:color="auto"/>
            <w:right w:val="none" w:sz="0" w:space="0" w:color="auto"/>
          </w:divBdr>
          <w:divsChild>
            <w:div w:id="214313220">
              <w:marLeft w:val="0"/>
              <w:marRight w:val="0"/>
              <w:marTop w:val="0"/>
              <w:marBottom w:val="0"/>
              <w:divBdr>
                <w:top w:val="none" w:sz="0" w:space="0" w:color="auto"/>
                <w:left w:val="none" w:sz="0" w:space="0" w:color="auto"/>
                <w:bottom w:val="none" w:sz="0" w:space="0" w:color="auto"/>
                <w:right w:val="none" w:sz="0" w:space="0" w:color="auto"/>
              </w:divBdr>
            </w:div>
            <w:div w:id="406418951">
              <w:marLeft w:val="0"/>
              <w:marRight w:val="0"/>
              <w:marTop w:val="0"/>
              <w:marBottom w:val="0"/>
              <w:divBdr>
                <w:top w:val="none" w:sz="0" w:space="0" w:color="auto"/>
                <w:left w:val="none" w:sz="0" w:space="0" w:color="auto"/>
                <w:bottom w:val="none" w:sz="0" w:space="0" w:color="auto"/>
                <w:right w:val="none" w:sz="0" w:space="0" w:color="auto"/>
              </w:divBdr>
            </w:div>
          </w:divsChild>
        </w:div>
        <w:div w:id="115953851">
          <w:marLeft w:val="0"/>
          <w:marRight w:val="0"/>
          <w:marTop w:val="0"/>
          <w:marBottom w:val="0"/>
          <w:divBdr>
            <w:top w:val="none" w:sz="0" w:space="0" w:color="auto"/>
            <w:left w:val="none" w:sz="0" w:space="0" w:color="auto"/>
            <w:bottom w:val="none" w:sz="0" w:space="0" w:color="auto"/>
            <w:right w:val="none" w:sz="0" w:space="0" w:color="auto"/>
          </w:divBdr>
        </w:div>
        <w:div w:id="725569170">
          <w:marLeft w:val="0"/>
          <w:marRight w:val="0"/>
          <w:marTop w:val="150"/>
          <w:marBottom w:val="0"/>
          <w:divBdr>
            <w:top w:val="none" w:sz="0" w:space="0" w:color="auto"/>
            <w:left w:val="none" w:sz="0" w:space="0" w:color="auto"/>
            <w:bottom w:val="none" w:sz="0" w:space="0" w:color="auto"/>
            <w:right w:val="none" w:sz="0" w:space="0" w:color="auto"/>
          </w:divBdr>
          <w:divsChild>
            <w:div w:id="1001353475">
              <w:marLeft w:val="0"/>
              <w:marRight w:val="0"/>
              <w:marTop w:val="0"/>
              <w:marBottom w:val="0"/>
              <w:divBdr>
                <w:top w:val="none" w:sz="0" w:space="0" w:color="auto"/>
                <w:left w:val="none" w:sz="0" w:space="0" w:color="auto"/>
                <w:bottom w:val="none" w:sz="0" w:space="0" w:color="auto"/>
                <w:right w:val="none" w:sz="0" w:space="0" w:color="auto"/>
              </w:divBdr>
            </w:div>
          </w:divsChild>
        </w:div>
        <w:div w:id="1765107639">
          <w:marLeft w:val="0"/>
          <w:marRight w:val="0"/>
          <w:marTop w:val="0"/>
          <w:marBottom w:val="0"/>
          <w:divBdr>
            <w:top w:val="none" w:sz="0" w:space="0" w:color="auto"/>
            <w:left w:val="none" w:sz="0" w:space="0" w:color="auto"/>
            <w:bottom w:val="none" w:sz="0" w:space="0" w:color="auto"/>
            <w:right w:val="none" w:sz="0" w:space="0" w:color="auto"/>
          </w:divBdr>
        </w:div>
        <w:div w:id="928269069">
          <w:marLeft w:val="0"/>
          <w:marRight w:val="0"/>
          <w:marTop w:val="0"/>
          <w:marBottom w:val="0"/>
          <w:divBdr>
            <w:top w:val="single" w:sz="6" w:space="4" w:color="EAEAEA"/>
            <w:left w:val="single" w:sz="18" w:space="4" w:color="FBB217"/>
            <w:bottom w:val="single" w:sz="6" w:space="4" w:color="EAEAEA"/>
            <w:right w:val="single" w:sz="6" w:space="4" w:color="EAEAEA"/>
          </w:divBdr>
          <w:divsChild>
            <w:div w:id="574172568">
              <w:marLeft w:val="0"/>
              <w:marRight w:val="0"/>
              <w:marTop w:val="0"/>
              <w:marBottom w:val="0"/>
              <w:divBdr>
                <w:top w:val="none" w:sz="0" w:space="0" w:color="auto"/>
                <w:left w:val="none" w:sz="0" w:space="0" w:color="auto"/>
                <w:bottom w:val="none" w:sz="0" w:space="0" w:color="auto"/>
                <w:right w:val="none" w:sz="0" w:space="0" w:color="auto"/>
              </w:divBdr>
              <w:divsChild>
                <w:div w:id="21592836">
                  <w:marLeft w:val="0"/>
                  <w:marRight w:val="0"/>
                  <w:marTop w:val="0"/>
                  <w:marBottom w:val="0"/>
                  <w:divBdr>
                    <w:top w:val="none" w:sz="0" w:space="0" w:color="auto"/>
                    <w:left w:val="none" w:sz="0" w:space="0" w:color="auto"/>
                    <w:bottom w:val="none" w:sz="0" w:space="0" w:color="auto"/>
                    <w:right w:val="none" w:sz="0" w:space="0" w:color="auto"/>
                  </w:divBdr>
                </w:div>
                <w:div w:id="1828745170">
                  <w:marLeft w:val="0"/>
                  <w:marRight w:val="0"/>
                  <w:marTop w:val="150"/>
                  <w:marBottom w:val="0"/>
                  <w:divBdr>
                    <w:top w:val="none" w:sz="0" w:space="0" w:color="auto"/>
                    <w:left w:val="none" w:sz="0" w:space="0" w:color="auto"/>
                    <w:bottom w:val="none" w:sz="0" w:space="0" w:color="auto"/>
                    <w:right w:val="none" w:sz="0" w:space="0" w:color="auto"/>
                  </w:divBdr>
                  <w:divsChild>
                    <w:div w:id="871770906">
                      <w:marLeft w:val="0"/>
                      <w:marRight w:val="0"/>
                      <w:marTop w:val="0"/>
                      <w:marBottom w:val="0"/>
                      <w:divBdr>
                        <w:top w:val="none" w:sz="0" w:space="0" w:color="auto"/>
                        <w:left w:val="none" w:sz="0" w:space="0" w:color="auto"/>
                        <w:bottom w:val="none" w:sz="0" w:space="0" w:color="auto"/>
                        <w:right w:val="none" w:sz="0" w:space="0" w:color="auto"/>
                      </w:divBdr>
                      <w:divsChild>
                        <w:div w:id="1854105125">
                          <w:marLeft w:val="0"/>
                          <w:marRight w:val="0"/>
                          <w:marTop w:val="0"/>
                          <w:marBottom w:val="0"/>
                          <w:divBdr>
                            <w:top w:val="none" w:sz="0" w:space="0" w:color="auto"/>
                            <w:left w:val="none" w:sz="0" w:space="0" w:color="auto"/>
                            <w:bottom w:val="none" w:sz="0" w:space="0" w:color="auto"/>
                            <w:right w:val="none" w:sz="0" w:space="0" w:color="auto"/>
                          </w:divBdr>
                        </w:div>
                      </w:divsChild>
                    </w:div>
                    <w:div w:id="1259027624">
                      <w:marLeft w:val="450"/>
                      <w:marRight w:val="0"/>
                      <w:marTop w:val="150"/>
                      <w:marBottom w:val="150"/>
                      <w:divBdr>
                        <w:top w:val="none" w:sz="0" w:space="0" w:color="auto"/>
                        <w:left w:val="none" w:sz="0" w:space="0" w:color="auto"/>
                        <w:bottom w:val="none" w:sz="0" w:space="0" w:color="auto"/>
                        <w:right w:val="none" w:sz="0" w:space="0" w:color="auto"/>
                      </w:divBdr>
                      <w:divsChild>
                        <w:div w:id="292173484">
                          <w:marLeft w:val="0"/>
                          <w:marRight w:val="0"/>
                          <w:marTop w:val="0"/>
                          <w:marBottom w:val="0"/>
                          <w:divBdr>
                            <w:top w:val="none" w:sz="0" w:space="0" w:color="auto"/>
                            <w:left w:val="none" w:sz="0" w:space="0" w:color="auto"/>
                            <w:bottom w:val="none" w:sz="0" w:space="0" w:color="auto"/>
                            <w:right w:val="none" w:sz="0" w:space="0" w:color="auto"/>
                          </w:divBdr>
                        </w:div>
                      </w:divsChild>
                    </w:div>
                    <w:div w:id="206457512">
                      <w:marLeft w:val="0"/>
                      <w:marRight w:val="0"/>
                      <w:marTop w:val="0"/>
                      <w:marBottom w:val="0"/>
                      <w:divBdr>
                        <w:top w:val="none" w:sz="0" w:space="0" w:color="auto"/>
                        <w:left w:val="none" w:sz="0" w:space="0" w:color="auto"/>
                        <w:bottom w:val="none" w:sz="0" w:space="0" w:color="auto"/>
                        <w:right w:val="none" w:sz="0" w:space="0" w:color="auto"/>
                      </w:divBdr>
                    </w:div>
                    <w:div w:id="2097555653">
                      <w:marLeft w:val="450"/>
                      <w:marRight w:val="0"/>
                      <w:marTop w:val="150"/>
                      <w:marBottom w:val="150"/>
                      <w:divBdr>
                        <w:top w:val="none" w:sz="0" w:space="0" w:color="auto"/>
                        <w:left w:val="none" w:sz="0" w:space="0" w:color="auto"/>
                        <w:bottom w:val="none" w:sz="0" w:space="0" w:color="auto"/>
                        <w:right w:val="none" w:sz="0" w:space="0" w:color="auto"/>
                      </w:divBdr>
                      <w:divsChild>
                        <w:div w:id="17032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952090">
                  <w:marLeft w:val="0"/>
                  <w:marRight w:val="0"/>
                  <w:marTop w:val="0"/>
                  <w:marBottom w:val="0"/>
                  <w:divBdr>
                    <w:top w:val="none" w:sz="0" w:space="0" w:color="auto"/>
                    <w:left w:val="none" w:sz="0" w:space="0" w:color="auto"/>
                    <w:bottom w:val="none" w:sz="0" w:space="0" w:color="auto"/>
                    <w:right w:val="none" w:sz="0" w:space="0" w:color="auto"/>
                  </w:divBdr>
                </w:div>
                <w:div w:id="676424937">
                  <w:marLeft w:val="0"/>
                  <w:marRight w:val="0"/>
                  <w:marTop w:val="150"/>
                  <w:marBottom w:val="0"/>
                  <w:divBdr>
                    <w:top w:val="none" w:sz="0" w:space="0" w:color="auto"/>
                    <w:left w:val="none" w:sz="0" w:space="0" w:color="auto"/>
                    <w:bottom w:val="none" w:sz="0" w:space="0" w:color="auto"/>
                    <w:right w:val="none" w:sz="0" w:space="0" w:color="auto"/>
                  </w:divBdr>
                  <w:divsChild>
                    <w:div w:id="1037855520">
                      <w:marLeft w:val="0"/>
                      <w:marRight w:val="0"/>
                      <w:marTop w:val="0"/>
                      <w:marBottom w:val="0"/>
                      <w:divBdr>
                        <w:top w:val="none" w:sz="0" w:space="0" w:color="auto"/>
                        <w:left w:val="none" w:sz="0" w:space="0" w:color="auto"/>
                        <w:bottom w:val="none" w:sz="0" w:space="0" w:color="auto"/>
                        <w:right w:val="none" w:sz="0" w:space="0" w:color="auto"/>
                      </w:divBdr>
                    </w:div>
                  </w:divsChild>
                </w:div>
                <w:div w:id="1084572591">
                  <w:marLeft w:val="0"/>
                  <w:marRight w:val="0"/>
                  <w:marTop w:val="0"/>
                  <w:marBottom w:val="0"/>
                  <w:divBdr>
                    <w:top w:val="none" w:sz="0" w:space="0" w:color="auto"/>
                    <w:left w:val="none" w:sz="0" w:space="0" w:color="auto"/>
                    <w:bottom w:val="none" w:sz="0" w:space="0" w:color="auto"/>
                    <w:right w:val="none" w:sz="0" w:space="0" w:color="auto"/>
                  </w:divBdr>
                </w:div>
                <w:div w:id="1685090886">
                  <w:marLeft w:val="0"/>
                  <w:marRight w:val="0"/>
                  <w:marTop w:val="150"/>
                  <w:marBottom w:val="0"/>
                  <w:divBdr>
                    <w:top w:val="none" w:sz="0" w:space="0" w:color="auto"/>
                    <w:left w:val="none" w:sz="0" w:space="0" w:color="auto"/>
                    <w:bottom w:val="none" w:sz="0" w:space="0" w:color="auto"/>
                    <w:right w:val="none" w:sz="0" w:space="0" w:color="auto"/>
                  </w:divBdr>
                  <w:divsChild>
                    <w:div w:id="9524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783258">
          <w:marLeft w:val="0"/>
          <w:marRight w:val="0"/>
          <w:marTop w:val="0"/>
          <w:marBottom w:val="0"/>
          <w:divBdr>
            <w:top w:val="none" w:sz="0" w:space="0" w:color="auto"/>
            <w:left w:val="none" w:sz="0" w:space="0" w:color="auto"/>
            <w:bottom w:val="none" w:sz="0" w:space="0" w:color="auto"/>
            <w:right w:val="none" w:sz="0" w:space="0" w:color="auto"/>
          </w:divBdr>
        </w:div>
        <w:div w:id="690257329">
          <w:marLeft w:val="0"/>
          <w:marRight w:val="0"/>
          <w:marTop w:val="0"/>
          <w:marBottom w:val="0"/>
          <w:divBdr>
            <w:top w:val="none" w:sz="0" w:space="0" w:color="auto"/>
            <w:left w:val="none" w:sz="0" w:space="0" w:color="auto"/>
            <w:bottom w:val="none" w:sz="0" w:space="0" w:color="auto"/>
            <w:right w:val="none" w:sz="0" w:space="0" w:color="auto"/>
          </w:divBdr>
        </w:div>
      </w:divsChild>
    </w:div>
    <w:div w:id="363872554">
      <w:bodyDiv w:val="1"/>
      <w:marLeft w:val="0"/>
      <w:marRight w:val="0"/>
      <w:marTop w:val="0"/>
      <w:marBottom w:val="0"/>
      <w:divBdr>
        <w:top w:val="none" w:sz="0" w:space="0" w:color="auto"/>
        <w:left w:val="none" w:sz="0" w:space="0" w:color="auto"/>
        <w:bottom w:val="none" w:sz="0" w:space="0" w:color="auto"/>
        <w:right w:val="none" w:sz="0" w:space="0" w:color="auto"/>
      </w:divBdr>
      <w:divsChild>
        <w:div w:id="256838992">
          <w:marLeft w:val="0"/>
          <w:marRight w:val="0"/>
          <w:marTop w:val="0"/>
          <w:marBottom w:val="0"/>
          <w:divBdr>
            <w:top w:val="none" w:sz="0" w:space="0" w:color="auto"/>
            <w:left w:val="none" w:sz="0" w:space="0" w:color="auto"/>
            <w:bottom w:val="none" w:sz="0" w:space="0" w:color="auto"/>
            <w:right w:val="none" w:sz="0" w:space="0" w:color="auto"/>
          </w:divBdr>
        </w:div>
        <w:div w:id="1677727900">
          <w:marLeft w:val="0"/>
          <w:marRight w:val="0"/>
          <w:marTop w:val="150"/>
          <w:marBottom w:val="0"/>
          <w:divBdr>
            <w:top w:val="none" w:sz="0" w:space="0" w:color="auto"/>
            <w:left w:val="none" w:sz="0" w:space="0" w:color="auto"/>
            <w:bottom w:val="none" w:sz="0" w:space="0" w:color="auto"/>
            <w:right w:val="none" w:sz="0" w:space="0" w:color="auto"/>
          </w:divBdr>
          <w:divsChild>
            <w:div w:id="504906446">
              <w:marLeft w:val="0"/>
              <w:marRight w:val="0"/>
              <w:marTop w:val="0"/>
              <w:marBottom w:val="0"/>
              <w:divBdr>
                <w:top w:val="none" w:sz="0" w:space="0" w:color="auto"/>
                <w:left w:val="none" w:sz="0" w:space="0" w:color="auto"/>
                <w:bottom w:val="none" w:sz="0" w:space="0" w:color="auto"/>
                <w:right w:val="none" w:sz="0" w:space="0" w:color="auto"/>
              </w:divBdr>
              <w:divsChild>
                <w:div w:id="876939262">
                  <w:marLeft w:val="0"/>
                  <w:marRight w:val="0"/>
                  <w:marTop w:val="0"/>
                  <w:marBottom w:val="0"/>
                  <w:divBdr>
                    <w:top w:val="none" w:sz="0" w:space="0" w:color="auto"/>
                    <w:left w:val="none" w:sz="0" w:space="0" w:color="auto"/>
                    <w:bottom w:val="none" w:sz="0" w:space="0" w:color="auto"/>
                    <w:right w:val="none" w:sz="0" w:space="0" w:color="auto"/>
                  </w:divBdr>
                </w:div>
              </w:divsChild>
            </w:div>
            <w:div w:id="665980224">
              <w:marLeft w:val="450"/>
              <w:marRight w:val="0"/>
              <w:marTop w:val="150"/>
              <w:marBottom w:val="150"/>
              <w:divBdr>
                <w:top w:val="none" w:sz="0" w:space="0" w:color="auto"/>
                <w:left w:val="none" w:sz="0" w:space="0" w:color="auto"/>
                <w:bottom w:val="none" w:sz="0" w:space="0" w:color="auto"/>
                <w:right w:val="none" w:sz="0" w:space="0" w:color="auto"/>
              </w:divBdr>
              <w:divsChild>
                <w:div w:id="2018578021">
                  <w:marLeft w:val="0"/>
                  <w:marRight w:val="0"/>
                  <w:marTop w:val="0"/>
                  <w:marBottom w:val="0"/>
                  <w:divBdr>
                    <w:top w:val="none" w:sz="0" w:space="0" w:color="auto"/>
                    <w:left w:val="none" w:sz="0" w:space="0" w:color="auto"/>
                    <w:bottom w:val="none" w:sz="0" w:space="0" w:color="auto"/>
                    <w:right w:val="none" w:sz="0" w:space="0" w:color="auto"/>
                  </w:divBdr>
                </w:div>
              </w:divsChild>
            </w:div>
            <w:div w:id="1573075720">
              <w:marLeft w:val="0"/>
              <w:marRight w:val="0"/>
              <w:marTop w:val="0"/>
              <w:marBottom w:val="0"/>
              <w:divBdr>
                <w:top w:val="none" w:sz="0" w:space="0" w:color="auto"/>
                <w:left w:val="none" w:sz="0" w:space="0" w:color="auto"/>
                <w:bottom w:val="none" w:sz="0" w:space="0" w:color="auto"/>
                <w:right w:val="none" w:sz="0" w:space="0" w:color="auto"/>
              </w:divBdr>
            </w:div>
            <w:div w:id="1641686877">
              <w:marLeft w:val="450"/>
              <w:marRight w:val="0"/>
              <w:marTop w:val="150"/>
              <w:marBottom w:val="150"/>
              <w:divBdr>
                <w:top w:val="none" w:sz="0" w:space="0" w:color="auto"/>
                <w:left w:val="none" w:sz="0" w:space="0" w:color="auto"/>
                <w:bottom w:val="none" w:sz="0" w:space="0" w:color="auto"/>
                <w:right w:val="none" w:sz="0" w:space="0" w:color="auto"/>
              </w:divBdr>
              <w:divsChild>
                <w:div w:id="1428426114">
                  <w:marLeft w:val="0"/>
                  <w:marRight w:val="0"/>
                  <w:marTop w:val="0"/>
                  <w:marBottom w:val="0"/>
                  <w:divBdr>
                    <w:top w:val="none" w:sz="0" w:space="0" w:color="auto"/>
                    <w:left w:val="none" w:sz="0" w:space="0" w:color="auto"/>
                    <w:bottom w:val="none" w:sz="0" w:space="0" w:color="auto"/>
                    <w:right w:val="none" w:sz="0" w:space="0" w:color="auto"/>
                  </w:divBdr>
                </w:div>
              </w:divsChild>
            </w:div>
            <w:div w:id="662779381">
              <w:marLeft w:val="0"/>
              <w:marRight w:val="0"/>
              <w:marTop w:val="0"/>
              <w:marBottom w:val="0"/>
              <w:divBdr>
                <w:top w:val="none" w:sz="0" w:space="0" w:color="auto"/>
                <w:left w:val="none" w:sz="0" w:space="0" w:color="auto"/>
                <w:bottom w:val="none" w:sz="0" w:space="0" w:color="auto"/>
                <w:right w:val="none" w:sz="0" w:space="0" w:color="auto"/>
              </w:divBdr>
            </w:div>
            <w:div w:id="1110315483">
              <w:marLeft w:val="450"/>
              <w:marRight w:val="0"/>
              <w:marTop w:val="150"/>
              <w:marBottom w:val="150"/>
              <w:divBdr>
                <w:top w:val="none" w:sz="0" w:space="0" w:color="auto"/>
                <w:left w:val="none" w:sz="0" w:space="0" w:color="auto"/>
                <w:bottom w:val="none" w:sz="0" w:space="0" w:color="auto"/>
                <w:right w:val="none" w:sz="0" w:space="0" w:color="auto"/>
              </w:divBdr>
              <w:divsChild>
                <w:div w:id="39184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32596">
          <w:marLeft w:val="0"/>
          <w:marRight w:val="0"/>
          <w:marTop w:val="0"/>
          <w:marBottom w:val="0"/>
          <w:divBdr>
            <w:top w:val="none" w:sz="0" w:space="0" w:color="auto"/>
            <w:left w:val="none" w:sz="0" w:space="0" w:color="auto"/>
            <w:bottom w:val="none" w:sz="0" w:space="0" w:color="auto"/>
            <w:right w:val="none" w:sz="0" w:space="0" w:color="auto"/>
          </w:divBdr>
        </w:div>
      </w:divsChild>
    </w:div>
    <w:div w:id="412510177">
      <w:bodyDiv w:val="1"/>
      <w:marLeft w:val="0"/>
      <w:marRight w:val="0"/>
      <w:marTop w:val="0"/>
      <w:marBottom w:val="0"/>
      <w:divBdr>
        <w:top w:val="none" w:sz="0" w:space="0" w:color="auto"/>
        <w:left w:val="none" w:sz="0" w:space="0" w:color="auto"/>
        <w:bottom w:val="none" w:sz="0" w:space="0" w:color="auto"/>
        <w:right w:val="none" w:sz="0" w:space="0" w:color="auto"/>
      </w:divBdr>
    </w:div>
    <w:div w:id="675377783">
      <w:bodyDiv w:val="1"/>
      <w:marLeft w:val="0"/>
      <w:marRight w:val="0"/>
      <w:marTop w:val="0"/>
      <w:marBottom w:val="0"/>
      <w:divBdr>
        <w:top w:val="none" w:sz="0" w:space="0" w:color="auto"/>
        <w:left w:val="none" w:sz="0" w:space="0" w:color="auto"/>
        <w:bottom w:val="none" w:sz="0" w:space="0" w:color="auto"/>
        <w:right w:val="none" w:sz="0" w:space="0" w:color="auto"/>
      </w:divBdr>
      <w:divsChild>
        <w:div w:id="1132747983">
          <w:marLeft w:val="0"/>
          <w:marRight w:val="0"/>
          <w:marTop w:val="0"/>
          <w:marBottom w:val="0"/>
          <w:divBdr>
            <w:top w:val="none" w:sz="0" w:space="0" w:color="auto"/>
            <w:left w:val="none" w:sz="0" w:space="0" w:color="auto"/>
            <w:bottom w:val="none" w:sz="0" w:space="0" w:color="auto"/>
            <w:right w:val="none" w:sz="0" w:space="0" w:color="auto"/>
          </w:divBdr>
        </w:div>
        <w:div w:id="1727757178">
          <w:marLeft w:val="0"/>
          <w:marRight w:val="0"/>
          <w:marTop w:val="150"/>
          <w:marBottom w:val="0"/>
          <w:divBdr>
            <w:top w:val="none" w:sz="0" w:space="0" w:color="auto"/>
            <w:left w:val="none" w:sz="0" w:space="0" w:color="auto"/>
            <w:bottom w:val="none" w:sz="0" w:space="0" w:color="auto"/>
            <w:right w:val="none" w:sz="0" w:space="0" w:color="auto"/>
          </w:divBdr>
          <w:divsChild>
            <w:div w:id="660159009">
              <w:marLeft w:val="0"/>
              <w:marRight w:val="0"/>
              <w:marTop w:val="0"/>
              <w:marBottom w:val="0"/>
              <w:divBdr>
                <w:top w:val="none" w:sz="0" w:space="0" w:color="auto"/>
                <w:left w:val="none" w:sz="0" w:space="0" w:color="auto"/>
                <w:bottom w:val="none" w:sz="0" w:space="0" w:color="auto"/>
                <w:right w:val="none" w:sz="0" w:space="0" w:color="auto"/>
              </w:divBdr>
            </w:div>
          </w:divsChild>
        </w:div>
        <w:div w:id="531769921">
          <w:marLeft w:val="0"/>
          <w:marRight w:val="0"/>
          <w:marTop w:val="0"/>
          <w:marBottom w:val="0"/>
          <w:divBdr>
            <w:top w:val="none" w:sz="0" w:space="0" w:color="auto"/>
            <w:left w:val="none" w:sz="0" w:space="0" w:color="auto"/>
            <w:bottom w:val="none" w:sz="0" w:space="0" w:color="auto"/>
            <w:right w:val="none" w:sz="0" w:space="0" w:color="auto"/>
          </w:divBdr>
        </w:div>
        <w:div w:id="1069696080">
          <w:marLeft w:val="0"/>
          <w:marRight w:val="0"/>
          <w:marTop w:val="150"/>
          <w:marBottom w:val="0"/>
          <w:divBdr>
            <w:top w:val="none" w:sz="0" w:space="0" w:color="auto"/>
            <w:left w:val="none" w:sz="0" w:space="0" w:color="auto"/>
            <w:bottom w:val="none" w:sz="0" w:space="0" w:color="auto"/>
            <w:right w:val="none" w:sz="0" w:space="0" w:color="auto"/>
          </w:divBdr>
          <w:divsChild>
            <w:div w:id="339241182">
              <w:marLeft w:val="0"/>
              <w:marRight w:val="0"/>
              <w:marTop w:val="0"/>
              <w:marBottom w:val="0"/>
              <w:divBdr>
                <w:top w:val="none" w:sz="0" w:space="0" w:color="auto"/>
                <w:left w:val="none" w:sz="0" w:space="0" w:color="auto"/>
                <w:bottom w:val="none" w:sz="0" w:space="0" w:color="auto"/>
                <w:right w:val="none" w:sz="0" w:space="0" w:color="auto"/>
              </w:divBdr>
            </w:div>
          </w:divsChild>
        </w:div>
        <w:div w:id="1385565359">
          <w:marLeft w:val="0"/>
          <w:marRight w:val="0"/>
          <w:marTop w:val="0"/>
          <w:marBottom w:val="0"/>
          <w:divBdr>
            <w:top w:val="none" w:sz="0" w:space="0" w:color="auto"/>
            <w:left w:val="none" w:sz="0" w:space="0" w:color="auto"/>
            <w:bottom w:val="none" w:sz="0" w:space="0" w:color="auto"/>
            <w:right w:val="none" w:sz="0" w:space="0" w:color="auto"/>
          </w:divBdr>
        </w:div>
      </w:divsChild>
    </w:div>
    <w:div w:id="773743148">
      <w:bodyDiv w:val="1"/>
      <w:marLeft w:val="0"/>
      <w:marRight w:val="0"/>
      <w:marTop w:val="0"/>
      <w:marBottom w:val="0"/>
      <w:divBdr>
        <w:top w:val="none" w:sz="0" w:space="0" w:color="auto"/>
        <w:left w:val="none" w:sz="0" w:space="0" w:color="auto"/>
        <w:bottom w:val="none" w:sz="0" w:space="0" w:color="auto"/>
        <w:right w:val="none" w:sz="0" w:space="0" w:color="auto"/>
      </w:divBdr>
    </w:div>
    <w:div w:id="1986011398">
      <w:bodyDiv w:val="1"/>
      <w:marLeft w:val="0"/>
      <w:marRight w:val="0"/>
      <w:marTop w:val="0"/>
      <w:marBottom w:val="0"/>
      <w:divBdr>
        <w:top w:val="none" w:sz="0" w:space="0" w:color="auto"/>
        <w:left w:val="none" w:sz="0" w:space="0" w:color="auto"/>
        <w:bottom w:val="none" w:sz="0" w:space="0" w:color="auto"/>
        <w:right w:val="none" w:sz="0" w:space="0" w:color="auto"/>
      </w:divBdr>
      <w:divsChild>
        <w:div w:id="834489413">
          <w:marLeft w:val="0"/>
          <w:marRight w:val="0"/>
          <w:marTop w:val="0"/>
          <w:marBottom w:val="0"/>
          <w:divBdr>
            <w:top w:val="none" w:sz="0" w:space="0" w:color="auto"/>
            <w:left w:val="none" w:sz="0" w:space="0" w:color="auto"/>
            <w:bottom w:val="none" w:sz="0" w:space="0" w:color="auto"/>
            <w:right w:val="none" w:sz="0" w:space="0" w:color="auto"/>
          </w:divBdr>
        </w:div>
        <w:div w:id="843857377">
          <w:marLeft w:val="0"/>
          <w:marRight w:val="0"/>
          <w:marTop w:val="150"/>
          <w:marBottom w:val="0"/>
          <w:divBdr>
            <w:top w:val="none" w:sz="0" w:space="0" w:color="auto"/>
            <w:left w:val="none" w:sz="0" w:space="0" w:color="auto"/>
            <w:bottom w:val="none" w:sz="0" w:space="0" w:color="auto"/>
            <w:right w:val="none" w:sz="0" w:space="0" w:color="auto"/>
          </w:divBdr>
          <w:divsChild>
            <w:div w:id="360210491">
              <w:marLeft w:val="0"/>
              <w:marRight w:val="0"/>
              <w:marTop w:val="0"/>
              <w:marBottom w:val="0"/>
              <w:divBdr>
                <w:top w:val="none" w:sz="0" w:space="0" w:color="auto"/>
                <w:left w:val="none" w:sz="0" w:space="0" w:color="auto"/>
                <w:bottom w:val="none" w:sz="0" w:space="0" w:color="auto"/>
                <w:right w:val="none" w:sz="0" w:space="0" w:color="auto"/>
              </w:divBdr>
            </w:div>
          </w:divsChild>
        </w:div>
        <w:div w:id="650795016">
          <w:marLeft w:val="0"/>
          <w:marRight w:val="0"/>
          <w:marTop w:val="0"/>
          <w:marBottom w:val="0"/>
          <w:divBdr>
            <w:top w:val="none" w:sz="0" w:space="0" w:color="auto"/>
            <w:left w:val="none" w:sz="0" w:space="0" w:color="auto"/>
            <w:bottom w:val="none" w:sz="0" w:space="0" w:color="auto"/>
            <w:right w:val="none" w:sz="0" w:space="0" w:color="auto"/>
          </w:divBdr>
          <w:divsChild>
            <w:div w:id="2010717047">
              <w:marLeft w:val="0"/>
              <w:marRight w:val="0"/>
              <w:marTop w:val="0"/>
              <w:marBottom w:val="0"/>
              <w:divBdr>
                <w:top w:val="none" w:sz="0" w:space="0" w:color="auto"/>
                <w:left w:val="none" w:sz="0" w:space="0" w:color="auto"/>
                <w:bottom w:val="none" w:sz="0" w:space="0" w:color="auto"/>
                <w:right w:val="none" w:sz="0" w:space="0" w:color="auto"/>
              </w:divBdr>
            </w:div>
          </w:divsChild>
        </w:div>
        <w:div w:id="1370061900">
          <w:marLeft w:val="450"/>
          <w:marRight w:val="0"/>
          <w:marTop w:val="150"/>
          <w:marBottom w:val="150"/>
          <w:divBdr>
            <w:top w:val="none" w:sz="0" w:space="0" w:color="auto"/>
            <w:left w:val="none" w:sz="0" w:space="0" w:color="auto"/>
            <w:bottom w:val="none" w:sz="0" w:space="0" w:color="auto"/>
            <w:right w:val="none" w:sz="0" w:space="0" w:color="auto"/>
          </w:divBdr>
          <w:divsChild>
            <w:div w:id="1483811249">
              <w:marLeft w:val="0"/>
              <w:marRight w:val="0"/>
              <w:marTop w:val="0"/>
              <w:marBottom w:val="0"/>
              <w:divBdr>
                <w:top w:val="none" w:sz="0" w:space="0" w:color="auto"/>
                <w:left w:val="none" w:sz="0" w:space="0" w:color="auto"/>
                <w:bottom w:val="none" w:sz="0" w:space="0" w:color="auto"/>
                <w:right w:val="none" w:sz="0" w:space="0" w:color="auto"/>
              </w:divBdr>
            </w:div>
          </w:divsChild>
        </w:div>
        <w:div w:id="219831128">
          <w:marLeft w:val="0"/>
          <w:marRight w:val="0"/>
          <w:marTop w:val="0"/>
          <w:marBottom w:val="0"/>
          <w:divBdr>
            <w:top w:val="none" w:sz="0" w:space="0" w:color="auto"/>
            <w:left w:val="none" w:sz="0" w:space="0" w:color="auto"/>
            <w:bottom w:val="none" w:sz="0" w:space="0" w:color="auto"/>
            <w:right w:val="none" w:sz="0" w:space="0" w:color="auto"/>
          </w:divBdr>
        </w:div>
        <w:div w:id="300621860">
          <w:marLeft w:val="450"/>
          <w:marRight w:val="0"/>
          <w:marTop w:val="150"/>
          <w:marBottom w:val="150"/>
          <w:divBdr>
            <w:top w:val="none" w:sz="0" w:space="0" w:color="auto"/>
            <w:left w:val="none" w:sz="0" w:space="0" w:color="auto"/>
            <w:bottom w:val="none" w:sz="0" w:space="0" w:color="auto"/>
            <w:right w:val="none" w:sz="0" w:space="0" w:color="auto"/>
          </w:divBdr>
          <w:divsChild>
            <w:div w:id="1228691107">
              <w:marLeft w:val="0"/>
              <w:marRight w:val="0"/>
              <w:marTop w:val="0"/>
              <w:marBottom w:val="0"/>
              <w:divBdr>
                <w:top w:val="none" w:sz="0" w:space="0" w:color="auto"/>
                <w:left w:val="none" w:sz="0" w:space="0" w:color="auto"/>
                <w:bottom w:val="none" w:sz="0" w:space="0" w:color="auto"/>
                <w:right w:val="none" w:sz="0" w:space="0" w:color="auto"/>
              </w:divBdr>
            </w:div>
          </w:divsChild>
        </w:div>
        <w:div w:id="2040621287">
          <w:marLeft w:val="0"/>
          <w:marRight w:val="0"/>
          <w:marTop w:val="0"/>
          <w:marBottom w:val="0"/>
          <w:divBdr>
            <w:top w:val="none" w:sz="0" w:space="0" w:color="auto"/>
            <w:left w:val="none" w:sz="0" w:space="0" w:color="auto"/>
            <w:bottom w:val="none" w:sz="0" w:space="0" w:color="auto"/>
            <w:right w:val="none" w:sz="0" w:space="0" w:color="auto"/>
          </w:divBdr>
          <w:divsChild>
            <w:div w:id="341401306">
              <w:marLeft w:val="0"/>
              <w:marRight w:val="0"/>
              <w:marTop w:val="0"/>
              <w:marBottom w:val="0"/>
              <w:divBdr>
                <w:top w:val="none" w:sz="0" w:space="0" w:color="auto"/>
                <w:left w:val="none" w:sz="0" w:space="0" w:color="auto"/>
                <w:bottom w:val="none" w:sz="0" w:space="0" w:color="auto"/>
                <w:right w:val="none" w:sz="0" w:space="0" w:color="auto"/>
              </w:divBdr>
            </w:div>
          </w:divsChild>
        </w:div>
        <w:div w:id="516233227">
          <w:marLeft w:val="0"/>
          <w:marRight w:val="0"/>
          <w:marTop w:val="150"/>
          <w:marBottom w:val="0"/>
          <w:divBdr>
            <w:top w:val="none" w:sz="0" w:space="0" w:color="auto"/>
            <w:left w:val="none" w:sz="0" w:space="0" w:color="auto"/>
            <w:bottom w:val="none" w:sz="0" w:space="0" w:color="auto"/>
            <w:right w:val="none" w:sz="0" w:space="0" w:color="auto"/>
          </w:divBdr>
          <w:divsChild>
            <w:div w:id="1292054695">
              <w:marLeft w:val="0"/>
              <w:marRight w:val="0"/>
              <w:marTop w:val="0"/>
              <w:marBottom w:val="0"/>
              <w:divBdr>
                <w:top w:val="none" w:sz="0" w:space="0" w:color="auto"/>
                <w:left w:val="none" w:sz="0" w:space="0" w:color="auto"/>
                <w:bottom w:val="none" w:sz="0" w:space="0" w:color="auto"/>
                <w:right w:val="none" w:sz="0" w:space="0" w:color="auto"/>
              </w:divBdr>
            </w:div>
          </w:divsChild>
        </w:div>
        <w:div w:id="941573366">
          <w:marLeft w:val="0"/>
          <w:marRight w:val="0"/>
          <w:marTop w:val="0"/>
          <w:marBottom w:val="0"/>
          <w:divBdr>
            <w:top w:val="none" w:sz="0" w:space="0" w:color="auto"/>
            <w:left w:val="none" w:sz="0" w:space="0" w:color="auto"/>
            <w:bottom w:val="none" w:sz="0" w:space="0" w:color="auto"/>
            <w:right w:val="none" w:sz="0" w:space="0" w:color="auto"/>
          </w:divBdr>
          <w:divsChild>
            <w:div w:id="1710062982">
              <w:marLeft w:val="0"/>
              <w:marRight w:val="0"/>
              <w:marTop w:val="0"/>
              <w:marBottom w:val="0"/>
              <w:divBdr>
                <w:top w:val="none" w:sz="0" w:space="0" w:color="auto"/>
                <w:left w:val="none" w:sz="0" w:space="0" w:color="auto"/>
                <w:bottom w:val="none" w:sz="0" w:space="0" w:color="auto"/>
                <w:right w:val="none" w:sz="0" w:space="0" w:color="auto"/>
              </w:divBdr>
            </w:div>
          </w:divsChild>
        </w:div>
        <w:div w:id="843789257">
          <w:marLeft w:val="450"/>
          <w:marRight w:val="0"/>
          <w:marTop w:val="150"/>
          <w:marBottom w:val="150"/>
          <w:divBdr>
            <w:top w:val="none" w:sz="0" w:space="0" w:color="auto"/>
            <w:left w:val="none" w:sz="0" w:space="0" w:color="auto"/>
            <w:bottom w:val="none" w:sz="0" w:space="0" w:color="auto"/>
            <w:right w:val="none" w:sz="0" w:space="0" w:color="auto"/>
          </w:divBdr>
          <w:divsChild>
            <w:div w:id="588196537">
              <w:marLeft w:val="0"/>
              <w:marRight w:val="0"/>
              <w:marTop w:val="0"/>
              <w:marBottom w:val="0"/>
              <w:divBdr>
                <w:top w:val="none" w:sz="0" w:space="0" w:color="auto"/>
                <w:left w:val="none" w:sz="0" w:space="0" w:color="auto"/>
                <w:bottom w:val="none" w:sz="0" w:space="0" w:color="auto"/>
                <w:right w:val="none" w:sz="0" w:space="0" w:color="auto"/>
              </w:divBdr>
            </w:div>
          </w:divsChild>
        </w:div>
        <w:div w:id="1004014969">
          <w:marLeft w:val="0"/>
          <w:marRight w:val="0"/>
          <w:marTop w:val="0"/>
          <w:marBottom w:val="0"/>
          <w:divBdr>
            <w:top w:val="none" w:sz="0" w:space="0" w:color="auto"/>
            <w:left w:val="none" w:sz="0" w:space="0" w:color="auto"/>
            <w:bottom w:val="none" w:sz="0" w:space="0" w:color="auto"/>
            <w:right w:val="none" w:sz="0" w:space="0" w:color="auto"/>
          </w:divBdr>
        </w:div>
        <w:div w:id="271859054">
          <w:marLeft w:val="450"/>
          <w:marRight w:val="0"/>
          <w:marTop w:val="150"/>
          <w:marBottom w:val="150"/>
          <w:divBdr>
            <w:top w:val="none" w:sz="0" w:space="0" w:color="auto"/>
            <w:left w:val="none" w:sz="0" w:space="0" w:color="auto"/>
            <w:bottom w:val="none" w:sz="0" w:space="0" w:color="auto"/>
            <w:right w:val="none" w:sz="0" w:space="0" w:color="auto"/>
          </w:divBdr>
          <w:divsChild>
            <w:div w:id="190799997">
              <w:marLeft w:val="0"/>
              <w:marRight w:val="0"/>
              <w:marTop w:val="0"/>
              <w:marBottom w:val="0"/>
              <w:divBdr>
                <w:top w:val="none" w:sz="0" w:space="0" w:color="auto"/>
                <w:left w:val="none" w:sz="0" w:space="0" w:color="auto"/>
                <w:bottom w:val="none" w:sz="0" w:space="0" w:color="auto"/>
                <w:right w:val="none" w:sz="0" w:space="0" w:color="auto"/>
              </w:divBdr>
            </w:div>
          </w:divsChild>
        </w:div>
        <w:div w:id="1621255563">
          <w:marLeft w:val="0"/>
          <w:marRight w:val="0"/>
          <w:marTop w:val="0"/>
          <w:marBottom w:val="0"/>
          <w:divBdr>
            <w:top w:val="none" w:sz="0" w:space="0" w:color="auto"/>
            <w:left w:val="none" w:sz="0" w:space="0" w:color="auto"/>
            <w:bottom w:val="none" w:sz="0" w:space="0" w:color="auto"/>
            <w:right w:val="none" w:sz="0" w:space="0" w:color="auto"/>
          </w:divBdr>
          <w:divsChild>
            <w:div w:id="1213425707">
              <w:marLeft w:val="0"/>
              <w:marRight w:val="0"/>
              <w:marTop w:val="0"/>
              <w:marBottom w:val="0"/>
              <w:divBdr>
                <w:top w:val="none" w:sz="0" w:space="0" w:color="auto"/>
                <w:left w:val="none" w:sz="0" w:space="0" w:color="auto"/>
                <w:bottom w:val="none" w:sz="0" w:space="0" w:color="auto"/>
                <w:right w:val="none" w:sz="0" w:space="0" w:color="auto"/>
              </w:divBdr>
            </w:div>
          </w:divsChild>
        </w:div>
        <w:div w:id="1188563769">
          <w:marLeft w:val="0"/>
          <w:marRight w:val="0"/>
          <w:marTop w:val="150"/>
          <w:marBottom w:val="0"/>
          <w:divBdr>
            <w:top w:val="none" w:sz="0" w:space="0" w:color="auto"/>
            <w:left w:val="none" w:sz="0" w:space="0" w:color="auto"/>
            <w:bottom w:val="none" w:sz="0" w:space="0" w:color="auto"/>
            <w:right w:val="none" w:sz="0" w:space="0" w:color="auto"/>
          </w:divBdr>
          <w:divsChild>
            <w:div w:id="356779961">
              <w:marLeft w:val="0"/>
              <w:marRight w:val="0"/>
              <w:marTop w:val="0"/>
              <w:marBottom w:val="0"/>
              <w:divBdr>
                <w:top w:val="none" w:sz="0" w:space="0" w:color="auto"/>
                <w:left w:val="none" w:sz="0" w:space="0" w:color="auto"/>
                <w:bottom w:val="none" w:sz="0" w:space="0" w:color="auto"/>
                <w:right w:val="none" w:sz="0" w:space="0" w:color="auto"/>
              </w:divBdr>
            </w:div>
          </w:divsChild>
        </w:div>
        <w:div w:id="1601239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kenyalaw.org:8181/exist/rest/db/kenyalex/Kenya/Legislation/English/Amendment%20Acts/No.%2019%20of%202014.pdf" TargetMode="External"/><Relationship Id="rId13" Type="http://schemas.openxmlformats.org/officeDocument/2006/relationships/hyperlink" Target="http://kenyalaw.org:8181/exist/rest/db/kenyalex/Kenya/Legislation/English/Amendment%20Acts/No.%205%20of%202003.pdf" TargetMode="External"/><Relationship Id="rId18" Type="http://schemas.openxmlformats.org/officeDocument/2006/relationships/hyperlink" Target="http://kenyalaw.org:8181/exist/rest/db/kenyalex/Kenya/Legislation/English/Amendment%20Acts/No.%2025%20of%201971.pdf" TargetMode="External"/><Relationship Id="rId26" Type="http://schemas.openxmlformats.org/officeDocument/2006/relationships/hyperlink" Target="http://kenyalaw.org:8181/exist/kenyalex/actview.xql?actid=CAP.%2075" TargetMode="External"/><Relationship Id="rId3" Type="http://schemas.openxmlformats.org/officeDocument/2006/relationships/settings" Target="settings.xml"/><Relationship Id="rId21" Type="http://schemas.openxmlformats.org/officeDocument/2006/relationships/hyperlink" Target="http://kenyalaw.org:8181/exist/rest/db/kenyalex/Kenya/Legislation/English/Amendment%20Acts/No.%2011%20of%201983.pdf" TargetMode="External"/><Relationship Id="rId7" Type="http://schemas.openxmlformats.org/officeDocument/2006/relationships/hyperlink" Target="http://kenyalaw.org:8181/exist/rest/db/kenyalex/Kenya/Legislation/English/Amendment%20Acts/No.%2010%20of%201970.pdf" TargetMode="External"/><Relationship Id="rId12" Type="http://schemas.openxmlformats.org/officeDocument/2006/relationships/hyperlink" Target="http://kenyalaw.org:8181/exist/rest/db/kenyalex/Kenya/Legislation/English/Amendment%20Acts/No.%205%20of%202003.pdf" TargetMode="External"/><Relationship Id="rId17" Type="http://schemas.openxmlformats.org/officeDocument/2006/relationships/hyperlink" Target="http://kenyalaw.org:8181/exist/rest/db/kenyalex/Kenya/Legislation/English/Amendment%20Acts/No.%203%20of%201969.pdf" TargetMode="External"/><Relationship Id="rId25" Type="http://schemas.openxmlformats.org/officeDocument/2006/relationships/hyperlink" Target="http://kenyalaw.org:8181/exist/rest/db/kenyalex/Kenya/Legislation/English/Amendment%20Acts/No.%207%20of%202007.pdf" TargetMode="External"/><Relationship Id="rId2" Type="http://schemas.openxmlformats.org/officeDocument/2006/relationships/styles" Target="styles.xml"/><Relationship Id="rId16" Type="http://schemas.openxmlformats.org/officeDocument/2006/relationships/hyperlink" Target="http://kenyalaw.org:8181/exist/rest/db/kenyalex/Kenya/Legislation/English/Amendment%20Acts/No.%2017%20of%201967.pdf" TargetMode="External"/><Relationship Id="rId20" Type="http://schemas.openxmlformats.org/officeDocument/2006/relationships/hyperlink" Target="http://kenyalaw.org:8181/exist/rest/db/kenyalex/Kenya/Legislation/English/Amendment%20Acts/No.%2018%20of%201979.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kenyalaw.org:8181/exist/kenyalex/actview.xql?actid=CAP.%2075" TargetMode="External"/><Relationship Id="rId11" Type="http://schemas.openxmlformats.org/officeDocument/2006/relationships/hyperlink" Target="http://kenyalaw.org:8181/exist/kenyalex/actview.xql?actid=CAP.%2075" TargetMode="External"/><Relationship Id="rId24" Type="http://schemas.openxmlformats.org/officeDocument/2006/relationships/hyperlink" Target="http://kenyalaw.org:8181/exist/rest/db/kenyalex/Kenya/Legislation/English/Amendment%20Acts/No.%205%20of%202003.pdf" TargetMode="External"/><Relationship Id="rId5" Type="http://schemas.openxmlformats.org/officeDocument/2006/relationships/hyperlink" Target="http://kenyalaw.org:8181/exist/rest/db/kenyalex/Kenya/Legislation/English/Amendment%20Acts/No.%2017%20of%201967.pdf" TargetMode="External"/><Relationship Id="rId15" Type="http://schemas.openxmlformats.org/officeDocument/2006/relationships/hyperlink" Target="http://kenyalaw.org:8181/exist/rest/db/kenyalex/Kenya/Legislation/English/Amendment%20Acts/No.%2033%20of%201963.pdf" TargetMode="External"/><Relationship Id="rId23" Type="http://schemas.openxmlformats.org/officeDocument/2006/relationships/hyperlink" Target="http://kenyalaw.org:8181/exist/rest/db/kenyalex/Kenya/Legislation/English/Amendment%20Acts/No.%2014%20of%201991.pdf" TargetMode="External"/><Relationship Id="rId28" Type="http://schemas.openxmlformats.org/officeDocument/2006/relationships/fontTable" Target="fontTable.xml"/><Relationship Id="rId10" Type="http://schemas.openxmlformats.org/officeDocument/2006/relationships/hyperlink" Target="http://kenyalaw.org:8181/exist/kenyalex/actview.xql?actid=CAP.%2075" TargetMode="External"/><Relationship Id="rId19" Type="http://schemas.openxmlformats.org/officeDocument/2006/relationships/hyperlink" Target="http://kenyalaw.org:8181/exist/rest/db/kenyalex/Kenya/Legislation/English/Amendment%20Acts/No.%204%20of%201974.pdf" TargetMode="External"/><Relationship Id="rId4" Type="http://schemas.openxmlformats.org/officeDocument/2006/relationships/webSettings" Target="webSettings.xml"/><Relationship Id="rId9" Type="http://schemas.openxmlformats.org/officeDocument/2006/relationships/hyperlink" Target="http://kenyalaw.org:8181/exist/rest/db/kenyalex/Kenya/Legislation/English/Amendment%20Acts/No.%2025%20of%202015.pdf" TargetMode="External"/><Relationship Id="rId14" Type="http://schemas.openxmlformats.org/officeDocument/2006/relationships/hyperlink" Target="http://kenyalaw.org:8181/exist/rest/db/kenyalex/Kenya/Legislation/English/Amendment%20Acts/No.%205%20of%202003.pdf" TargetMode="External"/><Relationship Id="rId22" Type="http://schemas.openxmlformats.org/officeDocument/2006/relationships/hyperlink" Target="http://kenyalaw.org:8181/exist/rest/db/kenyalex/Kenya/Legislation/English/Amendment%20Acts/No.%2018%20of%201986.pdf" TargetMode="External"/><Relationship Id="rId27" Type="http://schemas.openxmlformats.org/officeDocument/2006/relationships/hyperlink" Target="http://kenyalaw.org:8181/exist/kenyalex/actview.xql?actid=No.%2026%20of%202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1880</TotalTime>
  <Pages>11</Pages>
  <Words>3891</Words>
  <Characters>22183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MM</cp:lastModifiedBy>
  <cp:revision>57</cp:revision>
  <cp:lastPrinted>2024-02-14T08:19:00Z</cp:lastPrinted>
  <dcterms:created xsi:type="dcterms:W3CDTF">2023-02-13T07:01:00Z</dcterms:created>
  <dcterms:modified xsi:type="dcterms:W3CDTF">2024-02-23T06:07:00Z</dcterms:modified>
</cp:coreProperties>
</file>