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1812" w:rsidRDefault="00001812" w:rsidP="00730660">
      <w:pPr>
        <w:pStyle w:val="PlainText"/>
        <w:spacing w:line="360" w:lineRule="auto"/>
        <w:jc w:val="center"/>
        <w:rPr>
          <w:rFonts w:ascii="Cambria" w:hAnsi="Cambria" w:cs="Courier New"/>
          <w:b/>
          <w:sz w:val="28"/>
          <w:szCs w:val="28"/>
        </w:rPr>
      </w:pPr>
      <w:r w:rsidRPr="00452596">
        <w:rPr>
          <w:rFonts w:ascii="Cambria" w:hAnsi="Cambria" w:cs="Courier New"/>
          <w:b/>
          <w:sz w:val="28"/>
          <w:szCs w:val="28"/>
        </w:rPr>
        <w:t>IDENTIFICATION PARADE</w:t>
      </w:r>
      <w:r w:rsidR="00B30EB5">
        <w:rPr>
          <w:rFonts w:ascii="Cambria" w:hAnsi="Cambria" w:cs="Courier New"/>
          <w:b/>
          <w:sz w:val="28"/>
          <w:szCs w:val="28"/>
        </w:rPr>
        <w:t>S</w:t>
      </w:r>
    </w:p>
    <w:p w:rsidR="00B30EB5" w:rsidRDefault="00B30EB5" w:rsidP="00CA6158">
      <w:pPr>
        <w:pStyle w:val="PlainText"/>
        <w:spacing w:line="360" w:lineRule="auto"/>
        <w:jc w:val="both"/>
        <w:rPr>
          <w:rFonts w:ascii="Cambria" w:hAnsi="Cambria" w:cs="TimesNewRomanPSMT"/>
          <w:color w:val="231F20"/>
          <w:sz w:val="24"/>
          <w:szCs w:val="24"/>
          <w:lang w:eastAsia="en-ZW"/>
        </w:rPr>
      </w:pPr>
      <w:r>
        <w:rPr>
          <w:rFonts w:ascii="Cambria" w:hAnsi="Cambria" w:cs="Courier New"/>
          <w:sz w:val="24"/>
          <w:szCs w:val="24"/>
        </w:rPr>
        <w:t xml:space="preserve">The </w:t>
      </w:r>
      <w:r w:rsidR="00A01AFF">
        <w:rPr>
          <w:rFonts w:ascii="Cambria" w:hAnsi="Cambria" w:cs="Courier New"/>
          <w:sz w:val="24"/>
          <w:szCs w:val="24"/>
        </w:rPr>
        <w:t xml:space="preserve">Police Form No. 156 </w:t>
      </w:r>
      <w:r w:rsidR="00DF0A96">
        <w:rPr>
          <w:rFonts w:ascii="Cambria" w:hAnsi="Cambria" w:cs="TimesNewRomanPSMT"/>
          <w:color w:val="231F20"/>
          <w:sz w:val="24"/>
          <w:szCs w:val="24"/>
          <w:lang w:eastAsia="en-ZW"/>
        </w:rPr>
        <w:t>pursuant to</w:t>
      </w:r>
      <w:r w:rsidR="00A01AFF">
        <w:rPr>
          <w:rFonts w:ascii="Cambria" w:hAnsi="Cambria" w:cs="TimesNewRomanPSMT"/>
          <w:color w:val="231F20"/>
          <w:sz w:val="24"/>
          <w:szCs w:val="24"/>
          <w:lang w:eastAsia="en-ZW"/>
        </w:rPr>
        <w:t xml:space="preserve"> Force Standing Orders issued by the Commissioner of Police under Section 5 of the Police Act Cap 5 of the Laws of Kenya which is invariably used for the conduct of identification parades</w:t>
      </w:r>
      <w:r>
        <w:rPr>
          <w:rFonts w:ascii="Cambria" w:hAnsi="Cambria" w:cs="TimesNewRomanPSMT"/>
          <w:color w:val="231F20"/>
          <w:sz w:val="24"/>
          <w:szCs w:val="24"/>
          <w:lang w:eastAsia="en-ZW"/>
        </w:rPr>
        <w:t xml:space="preserve"> provide for this procedure in criminal law.</w:t>
      </w:r>
    </w:p>
    <w:p w:rsidR="00B30EB5" w:rsidRPr="00452596" w:rsidRDefault="00B30EB5" w:rsidP="00CA6158">
      <w:pPr>
        <w:pStyle w:val="PlainText"/>
        <w:spacing w:line="360" w:lineRule="auto"/>
        <w:jc w:val="both"/>
        <w:rPr>
          <w:rFonts w:ascii="Cambria" w:hAnsi="Cambria" w:cs="Courier New"/>
          <w:b/>
          <w:sz w:val="28"/>
          <w:szCs w:val="28"/>
        </w:rPr>
      </w:pPr>
    </w:p>
    <w:p w:rsidR="00001812" w:rsidRPr="00B30EB5" w:rsidRDefault="00CA6158" w:rsidP="00CA6158">
      <w:pPr>
        <w:pStyle w:val="PlainText"/>
        <w:numPr>
          <w:ilvl w:val="0"/>
          <w:numId w:val="1"/>
        </w:numPr>
        <w:spacing w:line="360" w:lineRule="auto"/>
        <w:jc w:val="both"/>
        <w:rPr>
          <w:rFonts w:ascii="Cambria" w:hAnsi="Cambria" w:cs="Courier New"/>
          <w:sz w:val="24"/>
          <w:szCs w:val="24"/>
        </w:rPr>
      </w:pPr>
      <w:r w:rsidRPr="00CA6158">
        <w:rPr>
          <w:rFonts w:ascii="Cambria" w:hAnsi="Cambria" w:cs="Courier New"/>
          <w:b/>
          <w:sz w:val="24"/>
          <w:szCs w:val="24"/>
        </w:rPr>
        <w:t>DEFINITION</w:t>
      </w:r>
      <w:r w:rsidRPr="00CA6158">
        <w:rPr>
          <w:rFonts w:ascii="Cambria" w:hAnsi="Cambria" w:cs="Courier New"/>
          <w:b/>
          <w:sz w:val="24"/>
          <w:szCs w:val="24"/>
        </w:rPr>
        <w:cr/>
      </w:r>
    </w:p>
    <w:p w:rsidR="00001812" w:rsidRDefault="00CA6158" w:rsidP="00452596">
      <w:pPr>
        <w:autoSpaceDE w:val="0"/>
        <w:autoSpaceDN w:val="0"/>
        <w:adjustRightInd w:val="0"/>
        <w:spacing w:after="0" w:line="360" w:lineRule="auto"/>
        <w:jc w:val="both"/>
        <w:rPr>
          <w:rFonts w:ascii="TimesNewRomanPSMT" w:hAnsi="TimesNewRomanPSMT" w:cs="TimesNewRomanPSMT"/>
          <w:color w:val="231F20"/>
          <w:sz w:val="20"/>
          <w:szCs w:val="20"/>
          <w:lang w:eastAsia="en-ZW"/>
        </w:rPr>
      </w:pPr>
      <w:r w:rsidRPr="00CA6158">
        <w:rPr>
          <w:rFonts w:cs="Courier New"/>
          <w:sz w:val="24"/>
          <w:szCs w:val="24"/>
        </w:rPr>
        <w:t xml:space="preserve">An identification parade </w:t>
      </w:r>
      <w:r w:rsidR="006435AA">
        <w:rPr>
          <w:rFonts w:cs="Courier New"/>
          <w:sz w:val="24"/>
          <w:szCs w:val="24"/>
        </w:rPr>
        <w:t>(herein</w:t>
      </w:r>
      <w:r w:rsidR="000911C7">
        <w:rPr>
          <w:rFonts w:cs="Courier New"/>
          <w:sz w:val="24"/>
          <w:szCs w:val="24"/>
        </w:rPr>
        <w:t xml:space="preserve"> after ID </w:t>
      </w:r>
      <w:r w:rsidR="006435AA">
        <w:rPr>
          <w:rFonts w:cs="Courier New"/>
          <w:sz w:val="24"/>
          <w:szCs w:val="24"/>
        </w:rPr>
        <w:t>Parade)</w:t>
      </w:r>
      <w:r w:rsidR="006435AA" w:rsidRPr="00CA6158">
        <w:rPr>
          <w:rFonts w:cs="Courier New"/>
          <w:sz w:val="24"/>
          <w:szCs w:val="24"/>
        </w:rPr>
        <w:t xml:space="preserve"> refers</w:t>
      </w:r>
      <w:r w:rsidRPr="00CA6158">
        <w:rPr>
          <w:rFonts w:cs="Courier New"/>
          <w:sz w:val="24"/>
          <w:szCs w:val="24"/>
        </w:rPr>
        <w:t xml:space="preserve"> </w:t>
      </w:r>
      <w:r w:rsidR="006435AA">
        <w:rPr>
          <w:rFonts w:cs="Courier New"/>
          <w:sz w:val="24"/>
          <w:szCs w:val="24"/>
        </w:rPr>
        <w:t xml:space="preserve">to </w:t>
      </w:r>
      <w:r w:rsidRPr="00CA6158">
        <w:rPr>
          <w:rFonts w:cs="Courier New"/>
          <w:sz w:val="24"/>
          <w:szCs w:val="24"/>
        </w:rPr>
        <w:t xml:space="preserve">a procedure in criminal law where </w:t>
      </w:r>
      <w:r>
        <w:rPr>
          <w:rFonts w:cs="Courier New"/>
          <w:sz w:val="24"/>
          <w:szCs w:val="24"/>
        </w:rPr>
        <w:t xml:space="preserve">a group of people </w:t>
      </w:r>
      <w:r w:rsidR="006435AA">
        <w:rPr>
          <w:rFonts w:cs="Courier New"/>
          <w:sz w:val="24"/>
          <w:szCs w:val="24"/>
        </w:rPr>
        <w:t xml:space="preserve">with similar characteristics </w:t>
      </w:r>
      <w:r>
        <w:rPr>
          <w:rFonts w:cs="Courier New"/>
          <w:sz w:val="24"/>
          <w:szCs w:val="24"/>
        </w:rPr>
        <w:t xml:space="preserve">who must be </w:t>
      </w:r>
      <w:r w:rsidR="00452596">
        <w:rPr>
          <w:rFonts w:cs="Courier New"/>
          <w:sz w:val="24"/>
          <w:szCs w:val="24"/>
        </w:rPr>
        <w:t xml:space="preserve">at least </w:t>
      </w:r>
      <w:r>
        <w:rPr>
          <w:rFonts w:cs="Courier New"/>
          <w:sz w:val="24"/>
          <w:szCs w:val="24"/>
        </w:rPr>
        <w:t>8 in number</w:t>
      </w:r>
      <w:r w:rsidR="00001812" w:rsidRPr="00CA6158">
        <w:rPr>
          <w:rFonts w:cs="Courier New"/>
          <w:sz w:val="24"/>
          <w:szCs w:val="24"/>
        </w:rPr>
        <w:t xml:space="preserve"> inc</w:t>
      </w:r>
      <w:r>
        <w:rPr>
          <w:rFonts w:cs="Courier New"/>
          <w:sz w:val="24"/>
          <w:szCs w:val="24"/>
        </w:rPr>
        <w:t xml:space="preserve">luding </w:t>
      </w:r>
      <w:r w:rsidR="00B30EB5">
        <w:rPr>
          <w:rFonts w:cs="Courier New"/>
          <w:sz w:val="24"/>
          <w:szCs w:val="24"/>
        </w:rPr>
        <w:t xml:space="preserve">the </w:t>
      </w:r>
      <w:r>
        <w:rPr>
          <w:rFonts w:cs="Courier New"/>
          <w:sz w:val="24"/>
          <w:szCs w:val="24"/>
        </w:rPr>
        <w:t xml:space="preserve">one suspected of </w:t>
      </w:r>
      <w:r w:rsidR="00B30EB5">
        <w:rPr>
          <w:rFonts w:cs="Courier New"/>
          <w:sz w:val="24"/>
          <w:szCs w:val="24"/>
        </w:rPr>
        <w:t>the</w:t>
      </w:r>
      <w:r>
        <w:rPr>
          <w:rFonts w:cs="Courier New"/>
          <w:sz w:val="24"/>
          <w:szCs w:val="24"/>
        </w:rPr>
        <w:t xml:space="preserve"> crime</w:t>
      </w:r>
      <w:r w:rsidR="006435AA">
        <w:rPr>
          <w:rFonts w:cs="Courier New"/>
          <w:sz w:val="24"/>
          <w:szCs w:val="24"/>
        </w:rPr>
        <w:t>,</w:t>
      </w:r>
      <w:r>
        <w:rPr>
          <w:rFonts w:cs="Courier New"/>
          <w:sz w:val="24"/>
          <w:szCs w:val="24"/>
        </w:rPr>
        <w:t xml:space="preserve"> are</w:t>
      </w:r>
      <w:r w:rsidR="00001812" w:rsidRPr="00CA6158">
        <w:rPr>
          <w:rFonts w:cs="Courier New"/>
          <w:sz w:val="24"/>
          <w:szCs w:val="24"/>
        </w:rPr>
        <w:t xml:space="preserve"> assembled to discover whether a witness can identify the suspect</w:t>
      </w:r>
      <w:r w:rsidR="00B30EB5">
        <w:rPr>
          <w:rFonts w:cs="Courier New"/>
          <w:sz w:val="24"/>
          <w:szCs w:val="24"/>
        </w:rPr>
        <w:t xml:space="preserve"> whom they allegedly </w:t>
      </w:r>
      <w:r w:rsidR="006435AA">
        <w:rPr>
          <w:rFonts w:cs="Courier New"/>
          <w:sz w:val="24"/>
          <w:szCs w:val="24"/>
        </w:rPr>
        <w:t>saw</w:t>
      </w:r>
      <w:r w:rsidR="00B30EB5">
        <w:rPr>
          <w:rFonts w:cs="Courier New"/>
          <w:sz w:val="24"/>
          <w:szCs w:val="24"/>
        </w:rPr>
        <w:t xml:space="preserve"> during the commission of </w:t>
      </w:r>
      <w:r w:rsidR="009518A9">
        <w:rPr>
          <w:rFonts w:cs="Courier New"/>
          <w:sz w:val="24"/>
          <w:szCs w:val="24"/>
        </w:rPr>
        <w:t xml:space="preserve">a </w:t>
      </w:r>
      <w:r w:rsidR="00B30EB5">
        <w:rPr>
          <w:rFonts w:cs="Courier New"/>
          <w:sz w:val="24"/>
          <w:szCs w:val="24"/>
        </w:rPr>
        <w:t>crime and whom they had previously described in sufficient detail to the police.</w:t>
      </w:r>
    </w:p>
    <w:p w:rsidR="00452596" w:rsidRDefault="00452596" w:rsidP="00452596">
      <w:pPr>
        <w:autoSpaceDE w:val="0"/>
        <w:autoSpaceDN w:val="0"/>
        <w:adjustRightInd w:val="0"/>
        <w:spacing w:after="0" w:line="360" w:lineRule="auto"/>
        <w:jc w:val="both"/>
        <w:rPr>
          <w:rFonts w:cs="Courier New"/>
          <w:sz w:val="24"/>
          <w:szCs w:val="24"/>
        </w:rPr>
      </w:pPr>
    </w:p>
    <w:p w:rsidR="00452596" w:rsidRDefault="00452596" w:rsidP="00452596">
      <w:pPr>
        <w:autoSpaceDE w:val="0"/>
        <w:autoSpaceDN w:val="0"/>
        <w:adjustRightInd w:val="0"/>
        <w:spacing w:after="0" w:line="360" w:lineRule="auto"/>
        <w:jc w:val="both"/>
        <w:rPr>
          <w:rFonts w:cs="TimesNewRomanPSMT"/>
          <w:color w:val="231F20"/>
          <w:sz w:val="24"/>
          <w:szCs w:val="24"/>
          <w:lang w:eastAsia="en-ZW"/>
        </w:rPr>
      </w:pPr>
      <w:r w:rsidRPr="00B30EB5">
        <w:rPr>
          <w:rFonts w:cs="Courier New"/>
          <w:sz w:val="24"/>
          <w:szCs w:val="24"/>
        </w:rPr>
        <w:t xml:space="preserve">In </w:t>
      </w:r>
      <w:r w:rsidRPr="00B30EB5">
        <w:rPr>
          <w:rFonts w:cs="Courier New"/>
          <w:b/>
          <w:i/>
          <w:sz w:val="24"/>
          <w:szCs w:val="24"/>
          <w:u w:val="single"/>
        </w:rPr>
        <w:t>Njihia v Republic</w:t>
      </w:r>
      <w:r w:rsidRPr="004A47A2">
        <w:rPr>
          <w:rStyle w:val="FootnoteReference"/>
          <w:rFonts w:cs="Courier New"/>
          <w:sz w:val="24"/>
          <w:szCs w:val="24"/>
        </w:rPr>
        <w:footnoteReference w:id="2"/>
      </w:r>
      <w:r w:rsidR="004A47A2" w:rsidRPr="004A47A2">
        <w:rPr>
          <w:rFonts w:cs="Courier New"/>
          <w:sz w:val="24"/>
          <w:szCs w:val="24"/>
        </w:rPr>
        <w:t xml:space="preserve"> </w:t>
      </w:r>
      <w:r w:rsidRPr="00B30EB5">
        <w:rPr>
          <w:rFonts w:cs="Courier New"/>
          <w:sz w:val="24"/>
          <w:szCs w:val="24"/>
        </w:rPr>
        <w:t xml:space="preserve">where the complainant stated that he had identified the appellant then </w:t>
      </w:r>
      <w:r w:rsidR="000911C7">
        <w:rPr>
          <w:rFonts w:cs="Courier New"/>
          <w:sz w:val="24"/>
          <w:szCs w:val="24"/>
        </w:rPr>
        <w:t xml:space="preserve">at an ID </w:t>
      </w:r>
      <w:r w:rsidRPr="00B30EB5">
        <w:rPr>
          <w:rFonts w:cs="Courier New"/>
          <w:sz w:val="24"/>
          <w:szCs w:val="24"/>
        </w:rPr>
        <w:t xml:space="preserve">parade in which the appellant and two other suspects had been lined with eleven other persons and in the court during the trial, the Court of Appeal held that </w:t>
      </w:r>
      <w:r w:rsidRPr="00B30EB5">
        <w:rPr>
          <w:rFonts w:cs="TimesNewRomanPSMT"/>
          <w:color w:val="231F20"/>
          <w:sz w:val="24"/>
          <w:szCs w:val="24"/>
          <w:lang w:eastAsia="en-ZW"/>
        </w:rPr>
        <w:t xml:space="preserve">the </w:t>
      </w:r>
      <w:r w:rsidR="000911C7">
        <w:rPr>
          <w:rFonts w:cs="TimesNewRomanPSMT"/>
          <w:color w:val="231F20"/>
          <w:sz w:val="24"/>
          <w:szCs w:val="24"/>
          <w:lang w:eastAsia="en-ZW"/>
        </w:rPr>
        <w:t>ID</w:t>
      </w:r>
      <w:r w:rsidRPr="00B30EB5">
        <w:rPr>
          <w:rFonts w:cs="TimesNewRomanPSMT"/>
          <w:color w:val="231F20"/>
          <w:sz w:val="24"/>
          <w:szCs w:val="24"/>
          <w:lang w:eastAsia="en-ZW"/>
        </w:rPr>
        <w:t xml:space="preserve"> parade conducted in this case was not proper because contrary to the ratio of one suspect to eight persons which is stipulated in the Police Force Standing Orders, three suspects had been lined with eleven others. This was mathematically too low a ratio to exclude the chance of random guesswork.</w:t>
      </w:r>
    </w:p>
    <w:p w:rsidR="00B30EB5" w:rsidRPr="00B30EB5" w:rsidRDefault="00B30EB5" w:rsidP="00B30EB5">
      <w:pPr>
        <w:autoSpaceDE w:val="0"/>
        <w:autoSpaceDN w:val="0"/>
        <w:adjustRightInd w:val="0"/>
        <w:spacing w:after="0" w:line="360" w:lineRule="auto"/>
        <w:jc w:val="both"/>
        <w:rPr>
          <w:rFonts w:cs="Courier New"/>
          <w:sz w:val="24"/>
          <w:szCs w:val="24"/>
        </w:rPr>
      </w:pPr>
      <w:r>
        <w:rPr>
          <w:rFonts w:cs="Courier New"/>
          <w:sz w:val="24"/>
          <w:szCs w:val="24"/>
        </w:rPr>
        <w:t xml:space="preserve">The court observed that </w:t>
      </w:r>
      <w:r w:rsidRPr="00B30EB5">
        <w:rPr>
          <w:rFonts w:cs="Courier New"/>
          <w:sz w:val="24"/>
          <w:szCs w:val="24"/>
        </w:rPr>
        <w:t>Police Force Orders require a ratio of one to eight as the minimum; and</w:t>
      </w:r>
      <w:r>
        <w:rPr>
          <w:rFonts w:cs="Courier New"/>
          <w:sz w:val="24"/>
          <w:szCs w:val="24"/>
        </w:rPr>
        <w:t xml:space="preserve"> </w:t>
      </w:r>
      <w:r w:rsidRPr="00B30EB5">
        <w:rPr>
          <w:rFonts w:cs="Courier New"/>
          <w:sz w:val="24"/>
          <w:szCs w:val="24"/>
        </w:rPr>
        <w:t>indeed in many parades the ratio is between one to ten and one to twelve</w:t>
      </w:r>
      <w:r>
        <w:rPr>
          <w:rFonts w:cs="Courier New"/>
          <w:sz w:val="24"/>
          <w:szCs w:val="24"/>
        </w:rPr>
        <w:t>.</w:t>
      </w:r>
    </w:p>
    <w:p w:rsidR="00001812" w:rsidRPr="00B30EB5" w:rsidRDefault="00001812" w:rsidP="00452596">
      <w:pPr>
        <w:pStyle w:val="PlainText"/>
        <w:spacing w:line="360" w:lineRule="auto"/>
        <w:jc w:val="both"/>
        <w:rPr>
          <w:rFonts w:ascii="Cambria" w:hAnsi="Cambria" w:cs="Courier New"/>
          <w:sz w:val="24"/>
          <w:szCs w:val="24"/>
        </w:rPr>
      </w:pPr>
    </w:p>
    <w:p w:rsidR="00001812" w:rsidRPr="000911C7" w:rsidRDefault="00001812" w:rsidP="00CA6158">
      <w:pPr>
        <w:pStyle w:val="PlainText"/>
        <w:numPr>
          <w:ilvl w:val="0"/>
          <w:numId w:val="1"/>
        </w:numPr>
        <w:spacing w:line="360" w:lineRule="auto"/>
        <w:jc w:val="both"/>
        <w:rPr>
          <w:rFonts w:ascii="Cambria" w:hAnsi="Cambria" w:cs="Courier New"/>
          <w:b/>
          <w:sz w:val="24"/>
          <w:szCs w:val="24"/>
        </w:rPr>
      </w:pPr>
      <w:r w:rsidRPr="000911C7">
        <w:rPr>
          <w:rFonts w:ascii="Cambria" w:hAnsi="Cambria" w:cs="Courier New"/>
          <w:b/>
          <w:sz w:val="24"/>
          <w:szCs w:val="24"/>
        </w:rPr>
        <w:t xml:space="preserve">PURPOSE </w:t>
      </w:r>
    </w:p>
    <w:p w:rsidR="00723E2A" w:rsidRDefault="00001812" w:rsidP="00CA6158">
      <w:pPr>
        <w:pStyle w:val="PlainText"/>
        <w:spacing w:line="360" w:lineRule="auto"/>
        <w:jc w:val="both"/>
        <w:rPr>
          <w:rFonts w:ascii="Cambria" w:hAnsi="Cambria" w:cs="Courier New"/>
          <w:sz w:val="24"/>
          <w:szCs w:val="24"/>
        </w:rPr>
      </w:pPr>
      <w:r w:rsidRPr="00CA6158">
        <w:rPr>
          <w:rFonts w:ascii="Cambria" w:hAnsi="Cambria" w:cs="Courier New"/>
          <w:sz w:val="24"/>
          <w:szCs w:val="24"/>
        </w:rPr>
        <w:t xml:space="preserve">The importance of identification evidence cannot be negated in criminal procedure. Without </w:t>
      </w:r>
      <w:r w:rsidR="00452596">
        <w:rPr>
          <w:rFonts w:ascii="Cambria" w:hAnsi="Cambria" w:cs="Courier New"/>
          <w:sz w:val="24"/>
          <w:szCs w:val="24"/>
        </w:rPr>
        <w:t xml:space="preserve">prior identification of a suspect who later becomes </w:t>
      </w:r>
      <w:r w:rsidR="000911C7">
        <w:rPr>
          <w:rFonts w:ascii="Cambria" w:hAnsi="Cambria" w:cs="Courier New"/>
          <w:sz w:val="24"/>
          <w:szCs w:val="24"/>
        </w:rPr>
        <w:t>the</w:t>
      </w:r>
      <w:r w:rsidR="00452596">
        <w:rPr>
          <w:rFonts w:ascii="Cambria" w:hAnsi="Cambria" w:cs="Courier New"/>
          <w:sz w:val="24"/>
          <w:szCs w:val="24"/>
        </w:rPr>
        <w:t xml:space="preserve"> accused person, </w:t>
      </w:r>
      <w:r w:rsidRPr="00CA6158">
        <w:rPr>
          <w:rFonts w:ascii="Cambria" w:hAnsi="Cambria" w:cs="Courier New"/>
          <w:sz w:val="24"/>
          <w:szCs w:val="24"/>
        </w:rPr>
        <w:t>there cannot be a proper conviction.</w:t>
      </w:r>
    </w:p>
    <w:p w:rsidR="00723E2A" w:rsidRDefault="00001812" w:rsidP="00CA6158">
      <w:pPr>
        <w:pStyle w:val="PlainText"/>
        <w:spacing w:line="360" w:lineRule="auto"/>
        <w:jc w:val="both"/>
        <w:rPr>
          <w:rFonts w:ascii="Cambria" w:hAnsi="Cambria" w:cs="Courier New"/>
          <w:sz w:val="24"/>
          <w:szCs w:val="24"/>
        </w:rPr>
      </w:pPr>
      <w:r w:rsidRPr="00CA6158">
        <w:rPr>
          <w:rFonts w:ascii="Cambria" w:hAnsi="Cambria" w:cs="Courier New"/>
          <w:sz w:val="24"/>
          <w:szCs w:val="24"/>
        </w:rPr>
        <w:lastRenderedPageBreak/>
        <w:t xml:space="preserve">Therefore, it is a </w:t>
      </w:r>
      <w:r w:rsidR="00723E2A">
        <w:rPr>
          <w:rFonts w:ascii="Cambria" w:hAnsi="Cambria" w:cs="Courier New"/>
          <w:sz w:val="24"/>
          <w:szCs w:val="24"/>
        </w:rPr>
        <w:t>trite law</w:t>
      </w:r>
      <w:r w:rsidRPr="00CA6158">
        <w:rPr>
          <w:rFonts w:ascii="Cambria" w:hAnsi="Cambria" w:cs="Courier New"/>
          <w:sz w:val="24"/>
          <w:szCs w:val="24"/>
        </w:rPr>
        <w:t xml:space="preserve"> that an accused person must be clearly identified. If there is no identification then the accused cannot be convicted unless there are other factors connecting him with the offence. </w:t>
      </w:r>
    </w:p>
    <w:p w:rsidR="00B03CC8" w:rsidRDefault="00001812" w:rsidP="00CA6158">
      <w:pPr>
        <w:pStyle w:val="PlainText"/>
        <w:spacing w:line="360" w:lineRule="auto"/>
        <w:jc w:val="both"/>
        <w:rPr>
          <w:rFonts w:ascii="Cambria" w:hAnsi="Cambria" w:cs="Courier New"/>
          <w:sz w:val="24"/>
          <w:szCs w:val="24"/>
        </w:rPr>
      </w:pPr>
      <w:r w:rsidRPr="00CA6158">
        <w:rPr>
          <w:rFonts w:ascii="Cambria" w:hAnsi="Cambria" w:cs="Courier New"/>
          <w:sz w:val="24"/>
          <w:szCs w:val="24"/>
        </w:rPr>
        <w:t xml:space="preserve"> In </w:t>
      </w:r>
      <w:r w:rsidRPr="00723E2A">
        <w:rPr>
          <w:rFonts w:ascii="Cambria" w:hAnsi="Cambria" w:cs="Courier New"/>
          <w:b/>
          <w:i/>
          <w:sz w:val="24"/>
          <w:szCs w:val="24"/>
          <w:u w:val="single"/>
        </w:rPr>
        <w:t>R – Vs – Mwango</w:t>
      </w:r>
      <w:r w:rsidR="00F16EF2">
        <w:rPr>
          <w:rStyle w:val="FootnoteReference"/>
          <w:rFonts w:ascii="Cambria" w:hAnsi="Cambria" w:cs="Courier New"/>
          <w:b/>
          <w:i/>
          <w:sz w:val="24"/>
          <w:szCs w:val="24"/>
          <w:u w:val="single"/>
        </w:rPr>
        <w:footnoteReference w:id="3"/>
      </w:r>
      <w:r w:rsidRPr="00723E2A">
        <w:rPr>
          <w:rFonts w:ascii="Cambria" w:hAnsi="Cambria" w:cs="Courier New"/>
          <w:i/>
          <w:sz w:val="24"/>
          <w:szCs w:val="24"/>
          <w:u w:val="single"/>
        </w:rPr>
        <w:t>,</w:t>
      </w:r>
      <w:r w:rsidRPr="00CA6158">
        <w:rPr>
          <w:rFonts w:ascii="Cambria" w:hAnsi="Cambria" w:cs="Courier New"/>
          <w:sz w:val="24"/>
          <w:szCs w:val="24"/>
        </w:rPr>
        <w:t xml:space="preserve"> it was held that an identification parade must be conducted when the identity of an accused is doubtful.</w:t>
      </w:r>
    </w:p>
    <w:p w:rsidR="000911C7" w:rsidRDefault="00723E2A" w:rsidP="00CA6158">
      <w:pPr>
        <w:pStyle w:val="PlainText"/>
        <w:spacing w:line="360" w:lineRule="auto"/>
        <w:jc w:val="both"/>
        <w:rPr>
          <w:rFonts w:ascii="Cambria" w:hAnsi="Cambria" w:cs="Courier New"/>
          <w:sz w:val="24"/>
          <w:szCs w:val="24"/>
        </w:rPr>
      </w:pPr>
      <w:r>
        <w:rPr>
          <w:rFonts w:ascii="Cambria" w:hAnsi="Cambria" w:cs="Courier New"/>
          <w:sz w:val="24"/>
          <w:szCs w:val="24"/>
        </w:rPr>
        <w:t xml:space="preserve"> </w:t>
      </w:r>
    </w:p>
    <w:p w:rsidR="00B03CC8" w:rsidRDefault="000911C7" w:rsidP="00CA6158">
      <w:pPr>
        <w:pStyle w:val="PlainText"/>
        <w:spacing w:line="360" w:lineRule="auto"/>
        <w:jc w:val="both"/>
        <w:rPr>
          <w:rFonts w:ascii="Cambria" w:hAnsi="Cambria" w:cs="Courier New"/>
          <w:sz w:val="24"/>
          <w:szCs w:val="24"/>
        </w:rPr>
      </w:pPr>
      <w:r>
        <w:rPr>
          <w:rFonts w:ascii="Cambria" w:hAnsi="Cambria" w:cs="Courier New"/>
          <w:sz w:val="24"/>
          <w:szCs w:val="24"/>
        </w:rPr>
        <w:t>However, w</w:t>
      </w:r>
      <w:r w:rsidR="00723E2A">
        <w:rPr>
          <w:rFonts w:ascii="Cambria" w:hAnsi="Cambria" w:cs="Courier New"/>
          <w:sz w:val="24"/>
          <w:szCs w:val="24"/>
        </w:rPr>
        <w:t xml:space="preserve">here a suspect is </w:t>
      </w:r>
      <w:r>
        <w:rPr>
          <w:rFonts w:ascii="Cambria" w:hAnsi="Cambria" w:cs="Courier New"/>
          <w:sz w:val="24"/>
          <w:szCs w:val="24"/>
        </w:rPr>
        <w:t>k</w:t>
      </w:r>
      <w:r w:rsidR="00723E2A">
        <w:rPr>
          <w:rFonts w:ascii="Cambria" w:hAnsi="Cambria" w:cs="Courier New"/>
          <w:sz w:val="24"/>
          <w:szCs w:val="24"/>
        </w:rPr>
        <w:t xml:space="preserve">nown </w:t>
      </w:r>
      <w:r>
        <w:rPr>
          <w:rFonts w:ascii="Cambria" w:hAnsi="Cambria" w:cs="Courier New"/>
          <w:sz w:val="24"/>
          <w:szCs w:val="24"/>
        </w:rPr>
        <w:t>to the witness then there is no need for an ID parade to be conducted as this becomes an instance of recognition as opposed to identification of the suspect.</w:t>
      </w:r>
      <w:r w:rsidR="006435AA">
        <w:rPr>
          <w:rFonts w:ascii="Cambria" w:hAnsi="Cambria" w:cs="Courier New"/>
          <w:sz w:val="24"/>
          <w:szCs w:val="24"/>
        </w:rPr>
        <w:t xml:space="preserve"> </w:t>
      </w:r>
    </w:p>
    <w:p w:rsidR="00B03CC8" w:rsidRDefault="006435AA" w:rsidP="00CA6158">
      <w:pPr>
        <w:pStyle w:val="PlainText"/>
        <w:spacing w:line="360" w:lineRule="auto"/>
        <w:jc w:val="both"/>
        <w:rPr>
          <w:rFonts w:ascii="Cambria" w:hAnsi="Cambria" w:cs="Courier New"/>
          <w:sz w:val="24"/>
          <w:szCs w:val="24"/>
        </w:rPr>
      </w:pPr>
      <w:r>
        <w:rPr>
          <w:rFonts w:ascii="Cambria" w:hAnsi="Cambria" w:cs="Courier New"/>
          <w:sz w:val="24"/>
          <w:szCs w:val="24"/>
        </w:rPr>
        <w:t xml:space="preserve">In </w:t>
      </w:r>
      <w:r w:rsidRPr="006435AA">
        <w:rPr>
          <w:rFonts w:ascii="Cambria" w:hAnsi="Cambria" w:cs="Courier New"/>
          <w:b/>
          <w:sz w:val="24"/>
          <w:szCs w:val="24"/>
          <w:u w:val="single"/>
        </w:rPr>
        <w:t>Ajode- Vs Republic</w:t>
      </w:r>
      <w:r w:rsidR="00F16EF2" w:rsidRPr="00B03CC8">
        <w:rPr>
          <w:rStyle w:val="FootnoteReference"/>
          <w:rFonts w:ascii="Cambria" w:hAnsi="Cambria" w:cs="Courier New"/>
          <w:sz w:val="24"/>
          <w:szCs w:val="24"/>
          <w:u w:val="single"/>
        </w:rPr>
        <w:footnoteReference w:id="4"/>
      </w:r>
      <w:r w:rsidR="00B03CC8" w:rsidRPr="00B03CC8">
        <w:rPr>
          <w:rFonts w:ascii="Cambria" w:hAnsi="Cambria" w:cs="Courier New"/>
          <w:sz w:val="24"/>
          <w:szCs w:val="24"/>
          <w:u w:val="single"/>
        </w:rPr>
        <w:t xml:space="preserve">, </w:t>
      </w:r>
      <w:r w:rsidR="00B03CC8" w:rsidRPr="00B03CC8">
        <w:rPr>
          <w:rFonts w:ascii="Cambria" w:hAnsi="Cambria" w:cs="Courier New"/>
          <w:sz w:val="24"/>
          <w:szCs w:val="24"/>
        </w:rPr>
        <w:t>the Court of Appeal</w:t>
      </w:r>
      <w:r w:rsidR="00B03CC8">
        <w:rPr>
          <w:rFonts w:ascii="Cambria" w:hAnsi="Cambria" w:cs="Courier New"/>
          <w:sz w:val="24"/>
          <w:szCs w:val="24"/>
        </w:rPr>
        <w:t xml:space="preserve"> comprising Gicheru CJ, O’Kubasu </w:t>
      </w:r>
      <w:r w:rsidR="00B03CC8" w:rsidRPr="00B03CC8">
        <w:rPr>
          <w:rFonts w:ascii="Cambria" w:hAnsi="Cambria" w:cs="Courier New"/>
          <w:sz w:val="24"/>
          <w:szCs w:val="24"/>
        </w:rPr>
        <w:t xml:space="preserve"> </w:t>
      </w:r>
      <w:r w:rsidR="00B03CC8">
        <w:rPr>
          <w:rFonts w:ascii="Cambria" w:hAnsi="Cambria" w:cs="Courier New"/>
          <w:sz w:val="24"/>
          <w:szCs w:val="24"/>
        </w:rPr>
        <w:t>JA and Otieno Onyango Ag JA , held that it is established law that there is no need for an ID parade to be conducted in cases where the witness knows the suspect as the witness will merely be merely demonstrating his recognition of the suspect and will not be identifying him.</w:t>
      </w:r>
    </w:p>
    <w:p w:rsidR="00905412" w:rsidRDefault="00B03CC8" w:rsidP="00CA6158">
      <w:pPr>
        <w:pStyle w:val="PlainText"/>
        <w:spacing w:line="360" w:lineRule="auto"/>
        <w:jc w:val="both"/>
        <w:rPr>
          <w:rFonts w:ascii="Cambria" w:hAnsi="Cambria" w:cs="Courier New"/>
          <w:sz w:val="24"/>
          <w:szCs w:val="24"/>
        </w:rPr>
      </w:pPr>
      <w:r>
        <w:rPr>
          <w:rFonts w:ascii="Cambria" w:hAnsi="Cambria" w:cs="Courier New"/>
          <w:sz w:val="24"/>
          <w:szCs w:val="24"/>
        </w:rPr>
        <w:t xml:space="preserve">So that in    </w:t>
      </w:r>
    </w:p>
    <w:p w:rsidR="00905412" w:rsidRDefault="00905412" w:rsidP="00CA6158">
      <w:pPr>
        <w:pStyle w:val="PlainText"/>
        <w:spacing w:line="360" w:lineRule="auto"/>
        <w:jc w:val="both"/>
        <w:rPr>
          <w:rFonts w:ascii="Cambria" w:hAnsi="Cambria" w:cs="Courier New"/>
          <w:sz w:val="24"/>
          <w:szCs w:val="24"/>
        </w:rPr>
      </w:pPr>
    </w:p>
    <w:p w:rsidR="00905412" w:rsidRDefault="006435AA" w:rsidP="00CA6158">
      <w:pPr>
        <w:pStyle w:val="PlainText"/>
        <w:spacing w:line="360" w:lineRule="auto"/>
        <w:jc w:val="both"/>
        <w:rPr>
          <w:rFonts w:ascii="Cambria" w:hAnsi="Cambria" w:cs="Courier New"/>
          <w:sz w:val="24"/>
          <w:szCs w:val="24"/>
        </w:rPr>
      </w:pPr>
      <w:r w:rsidRPr="00B03CC8">
        <w:rPr>
          <w:rFonts w:ascii="Cambria" w:hAnsi="Cambria" w:cs="Courier New"/>
          <w:sz w:val="24"/>
          <w:szCs w:val="24"/>
        </w:rPr>
        <w:t>The</w:t>
      </w:r>
      <w:r>
        <w:rPr>
          <w:rFonts w:ascii="Cambria" w:hAnsi="Cambria" w:cs="Courier New"/>
          <w:sz w:val="24"/>
          <w:szCs w:val="24"/>
        </w:rPr>
        <w:t xml:space="preserve"> purpose of conducting ID parades </w:t>
      </w:r>
      <w:r w:rsidR="00905412">
        <w:rPr>
          <w:rFonts w:ascii="Cambria" w:hAnsi="Cambria" w:cs="Courier New"/>
          <w:sz w:val="24"/>
          <w:szCs w:val="24"/>
        </w:rPr>
        <w:t>can be said to be twofold:</w:t>
      </w:r>
    </w:p>
    <w:p w:rsidR="00905412" w:rsidRPr="004216BF" w:rsidRDefault="00905412" w:rsidP="00905412">
      <w:pPr>
        <w:pStyle w:val="PlainText"/>
        <w:numPr>
          <w:ilvl w:val="0"/>
          <w:numId w:val="2"/>
        </w:numPr>
        <w:spacing w:line="360" w:lineRule="auto"/>
        <w:jc w:val="both"/>
        <w:rPr>
          <w:rFonts w:ascii="Cambria" w:hAnsi="Cambria" w:cs="Courier New"/>
          <w:b/>
          <w:i/>
          <w:sz w:val="24"/>
          <w:szCs w:val="24"/>
          <w:u w:val="single"/>
        </w:rPr>
      </w:pPr>
      <w:r w:rsidRPr="004216BF">
        <w:rPr>
          <w:rFonts w:ascii="Cambria" w:hAnsi="Cambria" w:cs="Courier New"/>
          <w:b/>
          <w:i/>
          <w:sz w:val="24"/>
          <w:szCs w:val="24"/>
          <w:u w:val="single"/>
        </w:rPr>
        <w:t xml:space="preserve">They </w:t>
      </w:r>
      <w:r w:rsidR="00001812" w:rsidRPr="004216BF">
        <w:rPr>
          <w:rFonts w:ascii="Cambria" w:hAnsi="Cambria" w:cs="Courier New"/>
          <w:b/>
          <w:i/>
          <w:sz w:val="24"/>
          <w:szCs w:val="24"/>
          <w:u w:val="single"/>
        </w:rPr>
        <w:t>are held to enable eye witnesses identify suspect/suspects whom they allegedly saw</w:t>
      </w:r>
      <w:r w:rsidRPr="004216BF">
        <w:rPr>
          <w:rFonts w:ascii="Cambria" w:hAnsi="Cambria" w:cs="Courier New"/>
          <w:b/>
          <w:i/>
          <w:sz w:val="24"/>
          <w:szCs w:val="24"/>
          <w:u w:val="single"/>
        </w:rPr>
        <w:t xml:space="preserve"> prior to a trial being held</w:t>
      </w:r>
      <w:r w:rsidR="00001812" w:rsidRPr="004216BF">
        <w:rPr>
          <w:rFonts w:ascii="Cambria" w:hAnsi="Cambria" w:cs="Courier New"/>
          <w:b/>
          <w:i/>
          <w:sz w:val="24"/>
          <w:szCs w:val="24"/>
          <w:u w:val="single"/>
        </w:rPr>
        <w:t xml:space="preserve">. </w:t>
      </w:r>
    </w:p>
    <w:p w:rsidR="003B4FD6" w:rsidRDefault="00905412" w:rsidP="003B4FD6">
      <w:pPr>
        <w:pStyle w:val="PlainText"/>
        <w:spacing w:line="360" w:lineRule="auto"/>
        <w:jc w:val="both"/>
        <w:rPr>
          <w:rFonts w:ascii="Cambria" w:hAnsi="Cambria" w:cs="Courier New"/>
          <w:sz w:val="24"/>
          <w:szCs w:val="24"/>
        </w:rPr>
      </w:pPr>
      <w:r>
        <w:rPr>
          <w:rFonts w:ascii="Cambria" w:hAnsi="Cambria" w:cs="Courier New"/>
          <w:sz w:val="24"/>
          <w:szCs w:val="24"/>
        </w:rPr>
        <w:t>This is fundamental because dock identification is</w:t>
      </w:r>
      <w:r w:rsidR="003B4FD6">
        <w:rPr>
          <w:rFonts w:ascii="Cambria" w:hAnsi="Cambria" w:cs="Courier New"/>
          <w:sz w:val="24"/>
          <w:szCs w:val="24"/>
        </w:rPr>
        <w:t xml:space="preserve"> </w:t>
      </w:r>
      <w:r>
        <w:rPr>
          <w:rFonts w:ascii="Cambria" w:hAnsi="Cambria" w:cs="Courier New"/>
          <w:sz w:val="24"/>
          <w:szCs w:val="24"/>
        </w:rPr>
        <w:t xml:space="preserve">generally considered to be valueless unless </w:t>
      </w:r>
      <w:r w:rsidR="003B4FD6">
        <w:rPr>
          <w:rFonts w:ascii="Cambria" w:hAnsi="Cambria" w:cs="Courier New"/>
          <w:sz w:val="24"/>
          <w:szCs w:val="24"/>
        </w:rPr>
        <w:t xml:space="preserve">a properly conducted ID Parade is held to justify the suspects being charged with the crime as stated by the Court in </w:t>
      </w:r>
      <w:r w:rsidR="003B4FD6" w:rsidRPr="003C4AC5">
        <w:rPr>
          <w:rFonts w:ascii="Cambria" w:hAnsi="Cambria" w:cs="Courier New"/>
          <w:b/>
          <w:i/>
          <w:sz w:val="24"/>
          <w:szCs w:val="24"/>
          <w:u w:val="single"/>
        </w:rPr>
        <w:t>Ajode vs Republic</w:t>
      </w:r>
      <w:r w:rsidR="003B4FD6">
        <w:rPr>
          <w:rStyle w:val="FootnoteReference"/>
          <w:rFonts w:ascii="Cambria" w:hAnsi="Cambria" w:cs="Courier New"/>
          <w:sz w:val="24"/>
          <w:szCs w:val="24"/>
        </w:rPr>
        <w:footnoteReference w:id="5"/>
      </w:r>
      <w:r w:rsidR="003B4FD6">
        <w:rPr>
          <w:rFonts w:ascii="Cambria" w:hAnsi="Cambria" w:cs="Courier New"/>
          <w:sz w:val="24"/>
          <w:szCs w:val="24"/>
        </w:rPr>
        <w:t xml:space="preserve">. The court further held that </w:t>
      </w:r>
      <w:r w:rsidR="003B4FD6" w:rsidRPr="00CA6158">
        <w:rPr>
          <w:rFonts w:ascii="Cambria" w:hAnsi="Cambria" w:cs="Courier New"/>
          <w:sz w:val="24"/>
          <w:szCs w:val="24"/>
        </w:rPr>
        <w:t xml:space="preserve">a court should not place much reliance on </w:t>
      </w:r>
      <w:r w:rsidR="003B4FD6">
        <w:rPr>
          <w:rFonts w:ascii="Cambria" w:hAnsi="Cambria" w:cs="Courier New"/>
          <w:sz w:val="24"/>
          <w:szCs w:val="24"/>
        </w:rPr>
        <w:t xml:space="preserve">dock identification </w:t>
      </w:r>
      <w:r w:rsidR="003B4FD6" w:rsidRPr="00CA6158">
        <w:rPr>
          <w:rFonts w:ascii="Cambria" w:hAnsi="Cambria" w:cs="Courier New"/>
          <w:sz w:val="24"/>
          <w:szCs w:val="24"/>
        </w:rPr>
        <w:t>unless it has been preceded by properly conducted identification parade</w:t>
      </w:r>
      <w:r w:rsidR="003B4FD6">
        <w:rPr>
          <w:rFonts w:ascii="Cambria" w:hAnsi="Cambria" w:cs="Courier New"/>
          <w:sz w:val="24"/>
          <w:szCs w:val="24"/>
        </w:rPr>
        <w:t>.</w:t>
      </w:r>
    </w:p>
    <w:p w:rsidR="0013355A" w:rsidRPr="00CA6158" w:rsidRDefault="0013355A" w:rsidP="0013355A">
      <w:pPr>
        <w:pStyle w:val="PlainText"/>
        <w:spacing w:line="360" w:lineRule="auto"/>
        <w:jc w:val="both"/>
        <w:rPr>
          <w:rFonts w:ascii="Cambria" w:hAnsi="Cambria" w:cs="Courier New"/>
          <w:sz w:val="24"/>
          <w:szCs w:val="24"/>
        </w:rPr>
      </w:pPr>
      <w:r>
        <w:rPr>
          <w:rFonts w:ascii="Cambria" w:hAnsi="Cambria" w:cs="Courier New"/>
          <w:sz w:val="24"/>
          <w:szCs w:val="24"/>
        </w:rPr>
        <w:t xml:space="preserve">In </w:t>
      </w:r>
      <w:r>
        <w:rPr>
          <w:rFonts w:ascii="Cambria" w:hAnsi="Cambria" w:cs="Courier New"/>
          <w:b/>
          <w:i/>
          <w:sz w:val="24"/>
          <w:szCs w:val="24"/>
          <w:u w:val="single"/>
        </w:rPr>
        <w:t>Wafula &amp;</w:t>
      </w:r>
      <w:r w:rsidRPr="003C4AC5">
        <w:rPr>
          <w:rFonts w:ascii="Cambria" w:hAnsi="Cambria" w:cs="Courier New"/>
          <w:b/>
          <w:i/>
          <w:sz w:val="24"/>
          <w:szCs w:val="24"/>
          <w:u w:val="single"/>
        </w:rPr>
        <w:t xml:space="preserve"> 3 Others vs Republic</w:t>
      </w:r>
      <w:r>
        <w:rPr>
          <w:rFonts w:ascii="Cambria" w:hAnsi="Cambria" w:cs="Courier New"/>
          <w:sz w:val="24"/>
          <w:szCs w:val="24"/>
        </w:rPr>
        <w:t xml:space="preserve"> </w:t>
      </w:r>
      <w:r>
        <w:rPr>
          <w:rStyle w:val="FootnoteReference"/>
          <w:rFonts w:ascii="Cambria" w:hAnsi="Cambria" w:cs="Courier New"/>
          <w:sz w:val="24"/>
          <w:szCs w:val="24"/>
        </w:rPr>
        <w:footnoteReference w:id="6"/>
      </w:r>
      <w:r>
        <w:rPr>
          <w:rFonts w:ascii="Cambria" w:hAnsi="Cambria" w:cs="Courier New"/>
          <w:sz w:val="24"/>
          <w:szCs w:val="24"/>
        </w:rPr>
        <w:t>the court held that t</w:t>
      </w:r>
      <w:r w:rsidRPr="003C4AC5">
        <w:rPr>
          <w:rFonts w:ascii="Cambria" w:hAnsi="Cambria" w:cs="Courier New"/>
          <w:sz w:val="24"/>
          <w:szCs w:val="24"/>
        </w:rPr>
        <w:t>here had been a failure on the part of the police to investigate the case</w:t>
      </w:r>
      <w:r>
        <w:rPr>
          <w:rFonts w:ascii="Cambria" w:hAnsi="Cambria" w:cs="Courier New"/>
          <w:sz w:val="24"/>
          <w:szCs w:val="24"/>
        </w:rPr>
        <w:t xml:space="preserve"> </w:t>
      </w:r>
      <w:r w:rsidRPr="003C4AC5">
        <w:rPr>
          <w:rFonts w:ascii="Cambria" w:hAnsi="Cambria" w:cs="Courier New"/>
          <w:sz w:val="24"/>
          <w:szCs w:val="24"/>
        </w:rPr>
        <w:t>properly, particularly the failure to conduct identification parades</w:t>
      </w:r>
      <w:r>
        <w:rPr>
          <w:rFonts w:ascii="Cambria" w:hAnsi="Cambria" w:cs="Courier New"/>
          <w:sz w:val="24"/>
          <w:szCs w:val="24"/>
        </w:rPr>
        <w:t xml:space="preserve"> so that the dock identification by the witness nearly 14 months after the commission of the crime. This identification was therefore valueless.</w:t>
      </w:r>
    </w:p>
    <w:p w:rsidR="0013355A" w:rsidRPr="006435AA" w:rsidRDefault="0013355A" w:rsidP="003B4FD6">
      <w:pPr>
        <w:pStyle w:val="PlainText"/>
        <w:spacing w:line="360" w:lineRule="auto"/>
        <w:jc w:val="both"/>
        <w:rPr>
          <w:rFonts w:ascii="Cambria" w:hAnsi="Cambria" w:cs="Courier New"/>
          <w:b/>
          <w:sz w:val="24"/>
          <w:szCs w:val="24"/>
        </w:rPr>
      </w:pPr>
    </w:p>
    <w:p w:rsidR="003B4FD6" w:rsidRDefault="003B4FD6" w:rsidP="003B4FD6">
      <w:pPr>
        <w:pStyle w:val="PlainText"/>
        <w:spacing w:line="360" w:lineRule="auto"/>
        <w:ind w:left="360"/>
        <w:jc w:val="both"/>
        <w:rPr>
          <w:rFonts w:ascii="Cambria" w:hAnsi="Cambria" w:cs="Courier New"/>
          <w:sz w:val="24"/>
          <w:szCs w:val="24"/>
        </w:rPr>
      </w:pPr>
    </w:p>
    <w:p w:rsidR="00905412" w:rsidRPr="004216BF" w:rsidRDefault="00905412" w:rsidP="003B4FD6">
      <w:pPr>
        <w:pStyle w:val="PlainText"/>
        <w:numPr>
          <w:ilvl w:val="0"/>
          <w:numId w:val="2"/>
        </w:numPr>
        <w:spacing w:line="360" w:lineRule="auto"/>
        <w:jc w:val="both"/>
        <w:rPr>
          <w:rFonts w:ascii="Cambria" w:hAnsi="Cambria" w:cs="Courier New"/>
          <w:sz w:val="24"/>
          <w:szCs w:val="24"/>
        </w:rPr>
      </w:pPr>
      <w:r w:rsidRPr="004216BF">
        <w:rPr>
          <w:rFonts w:ascii="Cambria" w:hAnsi="Cambria" w:cs="Courier New"/>
          <w:b/>
          <w:i/>
          <w:sz w:val="24"/>
          <w:szCs w:val="24"/>
          <w:u w:val="single"/>
        </w:rPr>
        <w:t>They are held to facilitate due process which is a fundamental requirement in criminal law</w:t>
      </w:r>
      <w:r w:rsidRPr="004216BF">
        <w:rPr>
          <w:rFonts w:ascii="Cambria" w:hAnsi="Cambria" w:cs="Courier New"/>
          <w:sz w:val="24"/>
          <w:szCs w:val="24"/>
        </w:rPr>
        <w:t xml:space="preserve"> </w:t>
      </w:r>
    </w:p>
    <w:p w:rsidR="003B4FD6" w:rsidRDefault="003B4FD6" w:rsidP="007A68AE">
      <w:pPr>
        <w:pStyle w:val="PlainText"/>
        <w:spacing w:line="360" w:lineRule="auto"/>
        <w:jc w:val="both"/>
        <w:rPr>
          <w:rFonts w:ascii="Cambria" w:hAnsi="Cambria" w:cs="Courier New"/>
          <w:sz w:val="24"/>
          <w:szCs w:val="24"/>
        </w:rPr>
      </w:pPr>
      <w:r w:rsidRPr="00F62516">
        <w:rPr>
          <w:rFonts w:ascii="Cambria" w:hAnsi="Cambria" w:cs="Courier New"/>
          <w:b/>
          <w:sz w:val="24"/>
          <w:szCs w:val="24"/>
        </w:rPr>
        <w:t>Section 77</w:t>
      </w:r>
      <w:r>
        <w:rPr>
          <w:rFonts w:ascii="Cambria" w:hAnsi="Cambria" w:cs="Courier New"/>
          <w:sz w:val="24"/>
          <w:szCs w:val="24"/>
        </w:rPr>
        <w:t xml:space="preserve"> of the Constitution cements an accused person’s right to a fair trial. This right can be said to include the right to have an ID parade conducted in accordance with </w:t>
      </w:r>
      <w:r w:rsidR="003C4AC5">
        <w:rPr>
          <w:rFonts w:ascii="Cambria" w:hAnsi="Cambria" w:cs="Courier New"/>
          <w:sz w:val="24"/>
          <w:szCs w:val="24"/>
        </w:rPr>
        <w:t xml:space="preserve">set down </w:t>
      </w:r>
      <w:r>
        <w:rPr>
          <w:rFonts w:ascii="Cambria" w:hAnsi="Cambria" w:cs="Courier New"/>
          <w:sz w:val="24"/>
          <w:szCs w:val="24"/>
        </w:rPr>
        <w:t xml:space="preserve">procedure prior </w:t>
      </w:r>
      <w:r w:rsidR="003C4AC5">
        <w:rPr>
          <w:rFonts w:ascii="Cambria" w:hAnsi="Cambria" w:cs="Courier New"/>
          <w:sz w:val="24"/>
          <w:szCs w:val="24"/>
        </w:rPr>
        <w:t>to the accused being charged.</w:t>
      </w:r>
    </w:p>
    <w:p w:rsidR="0013355A" w:rsidRDefault="0013355A" w:rsidP="007A68AE">
      <w:pPr>
        <w:pStyle w:val="PlainText"/>
        <w:spacing w:line="360" w:lineRule="auto"/>
        <w:jc w:val="both"/>
        <w:rPr>
          <w:rFonts w:ascii="Cambria" w:hAnsi="Cambria" w:cs="Courier New"/>
          <w:sz w:val="24"/>
          <w:szCs w:val="24"/>
        </w:rPr>
      </w:pPr>
      <w:r>
        <w:rPr>
          <w:rFonts w:ascii="Cambria" w:hAnsi="Cambria" w:cs="Courier New"/>
          <w:sz w:val="24"/>
          <w:szCs w:val="24"/>
        </w:rPr>
        <w:t xml:space="preserve">The Kenya </w:t>
      </w:r>
      <w:r w:rsidRPr="00452596">
        <w:rPr>
          <w:rFonts w:ascii="Cambria" w:hAnsi="Cambria" w:cs="TimesNewRomanPSMT"/>
          <w:color w:val="231F20"/>
          <w:sz w:val="24"/>
          <w:szCs w:val="24"/>
          <w:lang w:eastAsia="en-ZW"/>
        </w:rPr>
        <w:t>Police Force Standing Orders</w:t>
      </w:r>
      <w:r>
        <w:rPr>
          <w:rFonts w:ascii="Cambria" w:hAnsi="Cambria" w:cs="TimesNewRomanPSMT"/>
          <w:color w:val="231F20"/>
          <w:sz w:val="24"/>
          <w:szCs w:val="24"/>
          <w:lang w:eastAsia="en-ZW"/>
        </w:rPr>
        <w:t xml:space="preserve"> at </w:t>
      </w:r>
      <w:r w:rsidRPr="0001506A">
        <w:rPr>
          <w:rFonts w:ascii="Cambria" w:hAnsi="Cambria" w:cs="TimesNewRomanPSMT"/>
          <w:b/>
          <w:color w:val="231F20"/>
          <w:sz w:val="24"/>
          <w:szCs w:val="24"/>
          <w:lang w:eastAsia="en-ZW"/>
        </w:rPr>
        <w:t>Form no 156</w:t>
      </w:r>
      <w:r>
        <w:rPr>
          <w:rFonts w:ascii="Cambria" w:hAnsi="Cambria" w:cs="TimesNewRomanPSMT"/>
          <w:color w:val="231F20"/>
          <w:sz w:val="24"/>
          <w:szCs w:val="24"/>
          <w:lang w:eastAsia="en-ZW"/>
        </w:rPr>
        <w:t xml:space="preserve"> has set down procedures which if flouted will negate the validity of an ID parade and will lead to the release of the accused as they cannot be properly convicted because their constitutional rights were trampled upon</w:t>
      </w:r>
      <w:r w:rsidR="007A68AE">
        <w:rPr>
          <w:rFonts w:ascii="Cambria" w:hAnsi="Cambria" w:cs="TimesNewRomanPSMT"/>
          <w:color w:val="231F20"/>
          <w:sz w:val="24"/>
          <w:szCs w:val="24"/>
          <w:lang w:eastAsia="en-ZW"/>
        </w:rPr>
        <w:t>.</w:t>
      </w:r>
      <w:r>
        <w:rPr>
          <w:rFonts w:ascii="Cambria" w:hAnsi="Cambria" w:cs="TimesNewRomanPSMT"/>
          <w:color w:val="231F20"/>
          <w:sz w:val="24"/>
          <w:szCs w:val="24"/>
          <w:lang w:eastAsia="en-ZW"/>
        </w:rPr>
        <w:t xml:space="preserve"> </w:t>
      </w:r>
    </w:p>
    <w:p w:rsidR="00A15A6A" w:rsidRPr="00CA6158" w:rsidRDefault="007A68AE" w:rsidP="00A15A6A">
      <w:pPr>
        <w:pStyle w:val="PlainText"/>
        <w:spacing w:line="360" w:lineRule="auto"/>
        <w:jc w:val="both"/>
        <w:rPr>
          <w:rFonts w:ascii="Cambria" w:hAnsi="Cambria" w:cs="Courier New"/>
          <w:sz w:val="24"/>
          <w:szCs w:val="24"/>
        </w:rPr>
      </w:pPr>
      <w:r>
        <w:rPr>
          <w:rFonts w:ascii="Cambria" w:hAnsi="Cambria" w:cs="Courier New"/>
          <w:sz w:val="24"/>
          <w:szCs w:val="24"/>
        </w:rPr>
        <w:t>In the case of</w:t>
      </w:r>
      <w:r w:rsidR="00001812" w:rsidRPr="00CA6158">
        <w:rPr>
          <w:rFonts w:ascii="Cambria" w:hAnsi="Cambria" w:cs="Courier New"/>
          <w:sz w:val="24"/>
          <w:szCs w:val="24"/>
        </w:rPr>
        <w:t xml:space="preserve"> </w:t>
      </w:r>
      <w:r w:rsidR="00001812" w:rsidRPr="007A68AE">
        <w:rPr>
          <w:rFonts w:ascii="Cambria" w:hAnsi="Cambria" w:cs="Courier New"/>
          <w:b/>
          <w:i/>
          <w:sz w:val="24"/>
          <w:szCs w:val="24"/>
          <w:u w:val="single"/>
        </w:rPr>
        <w:t>John Musyimi Mutua &amp; Wambua Mutie V Republic</w:t>
      </w:r>
      <w:r>
        <w:rPr>
          <w:rStyle w:val="FootnoteReference"/>
          <w:rFonts w:ascii="Cambria" w:hAnsi="Cambria" w:cs="Courier New"/>
          <w:b/>
          <w:i/>
          <w:sz w:val="24"/>
          <w:szCs w:val="24"/>
          <w:u w:val="single"/>
        </w:rPr>
        <w:footnoteReference w:id="7"/>
      </w:r>
      <w:r w:rsidR="00001812" w:rsidRPr="00CA6158">
        <w:rPr>
          <w:rFonts w:ascii="Cambria" w:hAnsi="Cambria" w:cs="Courier New"/>
          <w:sz w:val="24"/>
          <w:szCs w:val="24"/>
        </w:rPr>
        <w:t xml:space="preserve"> where witnesses identified one appellant in an identification parade two years after the crime and no Identification parade was conducted for the second appellant. The court held that the Admissibility of such identification was shaky and could not be relied upon. The conviction of both was quashed. In essence this illustrates that identification evidence is an essential aspect in criminal procedure, for a proper conviction.</w:t>
      </w:r>
    </w:p>
    <w:p w:rsidR="00001812" w:rsidRPr="00CA6158" w:rsidRDefault="00001812" w:rsidP="00CA6158">
      <w:pPr>
        <w:pStyle w:val="PlainText"/>
        <w:spacing w:line="360" w:lineRule="auto"/>
        <w:jc w:val="both"/>
        <w:rPr>
          <w:rFonts w:ascii="Cambria" w:hAnsi="Cambria" w:cs="Courier New"/>
          <w:sz w:val="24"/>
          <w:szCs w:val="24"/>
        </w:rPr>
      </w:pPr>
    </w:p>
    <w:p w:rsidR="002646C3" w:rsidRPr="00A521FD" w:rsidRDefault="00001812" w:rsidP="00A521FD">
      <w:pPr>
        <w:pStyle w:val="PlainText"/>
        <w:numPr>
          <w:ilvl w:val="0"/>
          <w:numId w:val="1"/>
        </w:numPr>
        <w:spacing w:line="360" w:lineRule="auto"/>
        <w:jc w:val="both"/>
        <w:rPr>
          <w:rFonts w:ascii="Cambria" w:hAnsi="Cambria" w:cs="Courier New"/>
          <w:b/>
          <w:sz w:val="24"/>
          <w:szCs w:val="24"/>
        </w:rPr>
      </w:pPr>
      <w:r w:rsidRPr="002646C3">
        <w:rPr>
          <w:rFonts w:ascii="Cambria" w:hAnsi="Cambria" w:cs="Courier New"/>
          <w:b/>
          <w:sz w:val="24"/>
          <w:szCs w:val="24"/>
        </w:rPr>
        <w:t>PROCEDURE</w:t>
      </w:r>
    </w:p>
    <w:p w:rsidR="00001812" w:rsidRPr="00CA6158" w:rsidRDefault="00607291" w:rsidP="00CA6158">
      <w:pPr>
        <w:pStyle w:val="PlainText"/>
        <w:spacing w:line="360" w:lineRule="auto"/>
        <w:jc w:val="both"/>
        <w:rPr>
          <w:rFonts w:ascii="Cambria" w:hAnsi="Cambria" w:cs="Courier New"/>
          <w:sz w:val="24"/>
          <w:szCs w:val="24"/>
        </w:rPr>
      </w:pPr>
      <w:r>
        <w:rPr>
          <w:rFonts w:ascii="Cambria" w:hAnsi="Cambria" w:cs="Courier New"/>
          <w:sz w:val="24"/>
          <w:szCs w:val="24"/>
        </w:rPr>
        <w:t xml:space="preserve">As stated above, the procedure of carrying out an ID parade is clearly legislated and the same must be followed to the letter failure to which </w:t>
      </w:r>
      <w:r w:rsidR="002646C3">
        <w:rPr>
          <w:rFonts w:ascii="Cambria" w:hAnsi="Cambria" w:cs="Courier New"/>
          <w:sz w:val="24"/>
          <w:szCs w:val="24"/>
        </w:rPr>
        <w:t>an ID</w:t>
      </w:r>
      <w:r>
        <w:rPr>
          <w:rFonts w:ascii="Cambria" w:hAnsi="Cambria" w:cs="Courier New"/>
          <w:sz w:val="24"/>
          <w:szCs w:val="24"/>
        </w:rPr>
        <w:t xml:space="preserve"> parade will be a held by the court to be a nullity as it will have flouted the accused</w:t>
      </w:r>
      <w:r w:rsidR="0012461E">
        <w:rPr>
          <w:rFonts w:ascii="Cambria" w:hAnsi="Cambria" w:cs="Courier New"/>
          <w:sz w:val="24"/>
          <w:szCs w:val="24"/>
        </w:rPr>
        <w:t xml:space="preserve"> person’s</w:t>
      </w:r>
      <w:r>
        <w:rPr>
          <w:rFonts w:ascii="Cambria" w:hAnsi="Cambria" w:cs="Courier New"/>
          <w:sz w:val="24"/>
          <w:szCs w:val="24"/>
        </w:rPr>
        <w:t xml:space="preserve"> rights.</w:t>
      </w:r>
    </w:p>
    <w:p w:rsidR="00001812" w:rsidRPr="00CA6158" w:rsidRDefault="00001812" w:rsidP="00CA6158">
      <w:pPr>
        <w:pStyle w:val="PlainText"/>
        <w:spacing w:line="360" w:lineRule="auto"/>
        <w:jc w:val="both"/>
        <w:rPr>
          <w:rFonts w:ascii="Cambria" w:hAnsi="Cambria" w:cs="Courier New"/>
          <w:sz w:val="24"/>
          <w:szCs w:val="24"/>
        </w:rPr>
      </w:pPr>
      <w:r w:rsidRPr="00CA6158">
        <w:rPr>
          <w:rFonts w:ascii="Cambria" w:hAnsi="Cambria" w:cs="Courier New"/>
          <w:sz w:val="24"/>
          <w:szCs w:val="24"/>
        </w:rPr>
        <w:t>The Police Force Standing Orders provide the procedure of conducting an identification parade as follows:</w:t>
      </w:r>
    </w:p>
    <w:p w:rsidR="00001812" w:rsidRPr="00CA6158" w:rsidRDefault="00001812" w:rsidP="00CA6158">
      <w:pPr>
        <w:pStyle w:val="PlainText"/>
        <w:spacing w:line="360" w:lineRule="auto"/>
        <w:jc w:val="both"/>
        <w:rPr>
          <w:rFonts w:ascii="Cambria" w:hAnsi="Cambria" w:cs="Courier New"/>
          <w:sz w:val="24"/>
          <w:szCs w:val="24"/>
        </w:rPr>
      </w:pPr>
    </w:p>
    <w:p w:rsidR="002646C3" w:rsidRPr="006A4BFB" w:rsidRDefault="00001812" w:rsidP="00607291">
      <w:pPr>
        <w:pStyle w:val="PlainText"/>
        <w:numPr>
          <w:ilvl w:val="0"/>
          <w:numId w:val="3"/>
        </w:numPr>
        <w:spacing w:line="360" w:lineRule="auto"/>
        <w:jc w:val="both"/>
        <w:rPr>
          <w:rFonts w:ascii="Cambria" w:hAnsi="Cambria" w:cs="Courier New"/>
          <w:sz w:val="24"/>
          <w:szCs w:val="24"/>
          <w:u w:val="single"/>
        </w:rPr>
      </w:pPr>
      <w:r w:rsidRPr="006A4BFB">
        <w:rPr>
          <w:rFonts w:ascii="Cambria" w:hAnsi="Cambria" w:cs="Courier New"/>
          <w:sz w:val="24"/>
          <w:szCs w:val="24"/>
          <w:u w:val="single"/>
        </w:rPr>
        <w:t>The suspected person will always be informed of the reason for the parade and that he may have an advocate or friend present when the parade takes place</w:t>
      </w:r>
      <w:r w:rsidR="00A01AFF">
        <w:rPr>
          <w:rStyle w:val="FootnoteReference"/>
          <w:rFonts w:ascii="Cambria" w:hAnsi="Cambria" w:cs="Courier New"/>
          <w:sz w:val="24"/>
          <w:szCs w:val="24"/>
          <w:u w:val="single"/>
        </w:rPr>
        <w:footnoteReference w:id="8"/>
      </w:r>
      <w:r w:rsidRPr="006A4BFB">
        <w:rPr>
          <w:rFonts w:ascii="Cambria" w:hAnsi="Cambria" w:cs="Courier New"/>
          <w:sz w:val="24"/>
          <w:szCs w:val="24"/>
          <w:u w:val="single"/>
        </w:rPr>
        <w:t>.</w:t>
      </w:r>
    </w:p>
    <w:p w:rsidR="00001812" w:rsidRPr="00CA6158" w:rsidRDefault="002646C3" w:rsidP="002646C3">
      <w:pPr>
        <w:pStyle w:val="PlainText"/>
        <w:spacing w:line="360" w:lineRule="auto"/>
        <w:ind w:left="360"/>
        <w:jc w:val="both"/>
        <w:rPr>
          <w:rFonts w:ascii="Cambria" w:hAnsi="Cambria" w:cs="Courier New"/>
          <w:sz w:val="24"/>
          <w:szCs w:val="24"/>
        </w:rPr>
      </w:pPr>
      <w:r>
        <w:rPr>
          <w:rFonts w:ascii="Cambria" w:hAnsi="Cambria" w:cs="Courier New"/>
          <w:sz w:val="24"/>
          <w:szCs w:val="24"/>
        </w:rPr>
        <w:t xml:space="preserve">In </w:t>
      </w:r>
      <w:r w:rsidRPr="002646C3">
        <w:rPr>
          <w:rFonts w:ascii="Cambria" w:hAnsi="Cambria" w:cs="Courier New"/>
          <w:sz w:val="24"/>
          <w:szCs w:val="24"/>
        </w:rPr>
        <w:t xml:space="preserve"> </w:t>
      </w:r>
      <w:r w:rsidRPr="002646C3">
        <w:rPr>
          <w:rFonts w:ascii="Cambria" w:hAnsi="Cambria" w:cs="Courier New"/>
          <w:b/>
          <w:sz w:val="24"/>
          <w:szCs w:val="24"/>
          <w:u w:val="single"/>
        </w:rPr>
        <w:t>Ssesanga Stephen Vs Uganda</w:t>
      </w:r>
      <w:r>
        <w:rPr>
          <w:rStyle w:val="FootnoteReference"/>
          <w:rFonts w:ascii="Cambria" w:hAnsi="Cambria" w:cs="Courier New"/>
          <w:b/>
          <w:sz w:val="24"/>
          <w:szCs w:val="24"/>
          <w:u w:val="single"/>
        </w:rPr>
        <w:footnoteReference w:id="9"/>
      </w:r>
      <w:r>
        <w:rPr>
          <w:rFonts w:ascii="Cambria" w:hAnsi="Cambria" w:cs="Courier New"/>
          <w:sz w:val="24"/>
          <w:szCs w:val="24"/>
        </w:rPr>
        <w:t xml:space="preserve">, the </w:t>
      </w:r>
      <w:r w:rsidRPr="002646C3">
        <w:rPr>
          <w:rFonts w:ascii="Cambria" w:hAnsi="Cambria" w:cs="Courier New"/>
          <w:sz w:val="24"/>
          <w:szCs w:val="24"/>
        </w:rPr>
        <w:t>Court held</w:t>
      </w:r>
      <w:r>
        <w:rPr>
          <w:rFonts w:ascii="Cambria" w:hAnsi="Cambria" w:cs="Courier New"/>
          <w:sz w:val="24"/>
          <w:szCs w:val="24"/>
        </w:rPr>
        <w:t xml:space="preserve"> that t</w:t>
      </w:r>
      <w:r w:rsidRPr="002646C3">
        <w:rPr>
          <w:rFonts w:ascii="Cambria" w:hAnsi="Cambria" w:cs="Courier New"/>
          <w:sz w:val="24"/>
          <w:szCs w:val="24"/>
        </w:rPr>
        <w:t xml:space="preserve">he suspect has a legal right to </w:t>
      </w:r>
      <w:r>
        <w:rPr>
          <w:rFonts w:ascii="Cambria" w:hAnsi="Cambria" w:cs="Courier New"/>
          <w:sz w:val="24"/>
          <w:szCs w:val="24"/>
        </w:rPr>
        <w:t xml:space="preserve">be </w:t>
      </w:r>
      <w:r w:rsidRPr="002646C3">
        <w:rPr>
          <w:rFonts w:ascii="Cambria" w:hAnsi="Cambria" w:cs="Courier New"/>
          <w:sz w:val="24"/>
          <w:szCs w:val="24"/>
        </w:rPr>
        <w:t>info</w:t>
      </w:r>
      <w:r>
        <w:rPr>
          <w:rFonts w:ascii="Cambria" w:hAnsi="Cambria" w:cs="Courier New"/>
          <w:sz w:val="24"/>
          <w:szCs w:val="24"/>
        </w:rPr>
        <w:t xml:space="preserve">rmed and also inform his lawyer that an ID parade is being conducted. It held </w:t>
      </w:r>
      <w:r w:rsidRPr="002646C3">
        <w:rPr>
          <w:rFonts w:ascii="Cambria" w:hAnsi="Cambria" w:cs="Courier New"/>
          <w:sz w:val="24"/>
          <w:szCs w:val="24"/>
        </w:rPr>
        <w:lastRenderedPageBreak/>
        <w:t>that the right of the accused to be informed that he could have his lawyer present was mandatory and failure to inform him would be fatal to the parade.</w:t>
      </w:r>
    </w:p>
    <w:p w:rsidR="00001812" w:rsidRPr="00CA6158" w:rsidRDefault="00001812" w:rsidP="00CA6158">
      <w:pPr>
        <w:pStyle w:val="PlainText"/>
        <w:spacing w:line="360" w:lineRule="auto"/>
        <w:jc w:val="both"/>
        <w:rPr>
          <w:rFonts w:ascii="Cambria" w:hAnsi="Cambria" w:cs="Courier New"/>
          <w:sz w:val="24"/>
          <w:szCs w:val="24"/>
        </w:rPr>
      </w:pPr>
    </w:p>
    <w:p w:rsidR="00001812" w:rsidRDefault="00901395" w:rsidP="00607291">
      <w:pPr>
        <w:pStyle w:val="PlainText"/>
        <w:numPr>
          <w:ilvl w:val="0"/>
          <w:numId w:val="3"/>
        </w:numPr>
        <w:spacing w:line="360" w:lineRule="auto"/>
        <w:jc w:val="both"/>
        <w:rPr>
          <w:rFonts w:ascii="Cambria" w:hAnsi="Cambria" w:cs="Courier New"/>
          <w:sz w:val="24"/>
          <w:szCs w:val="24"/>
          <w:u w:val="single"/>
        </w:rPr>
      </w:pPr>
      <w:r w:rsidRPr="006A4BFB">
        <w:rPr>
          <w:rFonts w:ascii="Cambria" w:hAnsi="Cambria" w:cs="Courier New"/>
          <w:sz w:val="24"/>
          <w:szCs w:val="24"/>
          <w:u w:val="single"/>
        </w:rPr>
        <w:t xml:space="preserve"> </w:t>
      </w:r>
      <w:r w:rsidR="00001812" w:rsidRPr="006A4BFB">
        <w:rPr>
          <w:rFonts w:ascii="Cambria" w:hAnsi="Cambria" w:cs="Courier New"/>
          <w:sz w:val="24"/>
          <w:szCs w:val="24"/>
          <w:u w:val="single"/>
        </w:rPr>
        <w:t xml:space="preserve">The police officer in charge of the case should not conduct the parade though he </w:t>
      </w:r>
      <w:r w:rsidRPr="006A4BFB">
        <w:rPr>
          <w:rFonts w:ascii="Cambria" w:hAnsi="Cambria" w:cs="Courier New"/>
          <w:sz w:val="24"/>
          <w:szCs w:val="24"/>
          <w:u w:val="single"/>
        </w:rPr>
        <w:t xml:space="preserve"> </w:t>
      </w:r>
      <w:r w:rsidR="00001812" w:rsidRPr="006A4BFB">
        <w:rPr>
          <w:rFonts w:ascii="Cambria" w:hAnsi="Cambria" w:cs="Courier New"/>
          <w:sz w:val="24"/>
          <w:szCs w:val="24"/>
          <w:u w:val="single"/>
        </w:rPr>
        <w:t>may be present</w:t>
      </w:r>
      <w:r w:rsidR="00A01AFF">
        <w:rPr>
          <w:rStyle w:val="FootnoteReference"/>
          <w:rFonts w:ascii="Cambria" w:hAnsi="Cambria" w:cs="Courier New"/>
          <w:sz w:val="24"/>
          <w:szCs w:val="24"/>
          <w:u w:val="single"/>
        </w:rPr>
        <w:footnoteReference w:id="10"/>
      </w:r>
      <w:r w:rsidR="00001812" w:rsidRPr="006A4BFB">
        <w:rPr>
          <w:rFonts w:ascii="Cambria" w:hAnsi="Cambria" w:cs="Courier New"/>
          <w:sz w:val="24"/>
          <w:szCs w:val="24"/>
          <w:u w:val="single"/>
        </w:rPr>
        <w:t>;</w:t>
      </w:r>
    </w:p>
    <w:p w:rsidR="00A15A6A" w:rsidRPr="00A15A6A" w:rsidRDefault="00A15A6A" w:rsidP="00A15A6A">
      <w:pPr>
        <w:pStyle w:val="PlainText"/>
        <w:spacing w:line="360" w:lineRule="auto"/>
        <w:jc w:val="both"/>
        <w:rPr>
          <w:rFonts w:ascii="Cambria" w:hAnsi="Cambria" w:cs="Courier New"/>
          <w:sz w:val="24"/>
          <w:szCs w:val="24"/>
        </w:rPr>
      </w:pPr>
      <w:r w:rsidRPr="00A15A6A">
        <w:rPr>
          <w:rFonts w:ascii="Cambria" w:hAnsi="Cambria" w:cs="Courier New"/>
          <w:sz w:val="24"/>
          <w:szCs w:val="24"/>
        </w:rPr>
        <w:t xml:space="preserve">This </w:t>
      </w:r>
      <w:r>
        <w:rPr>
          <w:rFonts w:ascii="Cambria" w:hAnsi="Cambria" w:cs="Courier New"/>
          <w:sz w:val="24"/>
          <w:szCs w:val="24"/>
        </w:rPr>
        <w:t>is because the rules require that an independent person should be present to take care of the rights of the suspect. Another officer other than the one in charge should therefore have conduct of the parade.</w:t>
      </w:r>
    </w:p>
    <w:p w:rsidR="00901395" w:rsidRPr="00A15A6A" w:rsidRDefault="00901395" w:rsidP="00901395">
      <w:pPr>
        <w:pStyle w:val="PlainText"/>
        <w:spacing w:line="360" w:lineRule="auto"/>
        <w:ind w:left="720"/>
        <w:jc w:val="both"/>
        <w:rPr>
          <w:rFonts w:ascii="Cambria" w:hAnsi="Cambria" w:cs="Courier New"/>
          <w:sz w:val="24"/>
          <w:szCs w:val="24"/>
          <w:u w:val="single"/>
        </w:rPr>
      </w:pPr>
    </w:p>
    <w:p w:rsidR="00901395" w:rsidRPr="00A15A6A" w:rsidRDefault="00901395" w:rsidP="00607291">
      <w:pPr>
        <w:pStyle w:val="PlainText"/>
        <w:numPr>
          <w:ilvl w:val="0"/>
          <w:numId w:val="3"/>
        </w:numPr>
        <w:spacing w:line="360" w:lineRule="auto"/>
        <w:jc w:val="both"/>
        <w:rPr>
          <w:rFonts w:ascii="Cambria" w:hAnsi="Cambria" w:cs="Courier New"/>
          <w:sz w:val="24"/>
          <w:szCs w:val="24"/>
          <w:u w:val="single"/>
        </w:rPr>
      </w:pPr>
      <w:r w:rsidRPr="00A15A6A">
        <w:rPr>
          <w:rFonts w:ascii="Cambria" w:hAnsi="Cambria" w:cs="Courier New"/>
          <w:sz w:val="24"/>
          <w:szCs w:val="24"/>
          <w:u w:val="single"/>
        </w:rPr>
        <w:t>The witness or witnesses should describe the accused person prior to the parade being conducted.</w:t>
      </w:r>
    </w:p>
    <w:p w:rsidR="00901395" w:rsidRDefault="00901395" w:rsidP="000757DE">
      <w:pPr>
        <w:pStyle w:val="PlainText"/>
        <w:spacing w:line="360" w:lineRule="auto"/>
        <w:jc w:val="both"/>
        <w:rPr>
          <w:rFonts w:ascii="Cambria" w:hAnsi="Cambria" w:cs="Courier New"/>
          <w:sz w:val="24"/>
          <w:szCs w:val="24"/>
        </w:rPr>
      </w:pPr>
      <w:r>
        <w:rPr>
          <w:rFonts w:ascii="Cambria" w:hAnsi="Cambria" w:cs="Courier New"/>
          <w:sz w:val="24"/>
          <w:szCs w:val="24"/>
        </w:rPr>
        <w:t xml:space="preserve">The courts have held that the witness should not merely state “I will be able to identify the accused if I see him again”. They should actually give an adequate </w:t>
      </w:r>
      <w:r w:rsidR="000757DE">
        <w:rPr>
          <w:rFonts w:ascii="Cambria" w:hAnsi="Cambria" w:cs="Courier New"/>
          <w:sz w:val="24"/>
          <w:szCs w:val="24"/>
        </w:rPr>
        <w:t xml:space="preserve">description of the accused. This is what will inform the police on whom to include in the parade as these ought to be persons </w:t>
      </w:r>
      <w:r w:rsidR="000757DE" w:rsidRPr="00CA6158">
        <w:rPr>
          <w:rFonts w:ascii="Cambria" w:hAnsi="Cambria" w:cs="Courier New"/>
          <w:sz w:val="24"/>
          <w:szCs w:val="24"/>
        </w:rPr>
        <w:t xml:space="preserve">of similar appearance </w:t>
      </w:r>
      <w:r w:rsidR="000757DE">
        <w:rPr>
          <w:rFonts w:ascii="Cambria" w:hAnsi="Cambria" w:cs="Courier New"/>
          <w:sz w:val="24"/>
          <w:szCs w:val="24"/>
        </w:rPr>
        <w:t>with the suspect.</w:t>
      </w:r>
    </w:p>
    <w:p w:rsidR="000757DE" w:rsidRDefault="000757DE" w:rsidP="000757DE">
      <w:pPr>
        <w:pStyle w:val="PlainText"/>
        <w:spacing w:line="360" w:lineRule="auto"/>
        <w:jc w:val="both"/>
        <w:rPr>
          <w:rFonts w:ascii="Cambria" w:hAnsi="Cambria" w:cs="Courier New"/>
          <w:sz w:val="24"/>
          <w:szCs w:val="24"/>
        </w:rPr>
      </w:pPr>
      <w:r w:rsidRPr="00901395">
        <w:rPr>
          <w:rFonts w:ascii="Cambria" w:hAnsi="Cambria" w:cs="Courier New"/>
          <w:sz w:val="24"/>
          <w:szCs w:val="24"/>
        </w:rPr>
        <w:t>In</w:t>
      </w:r>
      <w:r>
        <w:rPr>
          <w:rFonts w:ascii="Cambria" w:hAnsi="Cambria" w:cs="Courier New"/>
          <w:sz w:val="24"/>
          <w:szCs w:val="24"/>
        </w:rPr>
        <w:t xml:space="preserve"> </w:t>
      </w:r>
      <w:r>
        <w:rPr>
          <w:rFonts w:ascii="Cambria" w:hAnsi="Cambria" w:cs="Courier New"/>
          <w:b/>
          <w:i/>
          <w:sz w:val="24"/>
          <w:szCs w:val="24"/>
          <w:u w:val="single"/>
        </w:rPr>
        <w:t xml:space="preserve">Ajode vs Republic, </w:t>
      </w:r>
      <w:r>
        <w:rPr>
          <w:rFonts w:ascii="Cambria" w:hAnsi="Cambria" w:cs="Courier New"/>
          <w:sz w:val="24"/>
          <w:szCs w:val="24"/>
        </w:rPr>
        <w:t>the court of appeal held that it is trite law that before an ID parade is conducted and for it to be properly conducted, the witness should be asked to give a fair description of the accused and the police should then conduct a fair parade based on this description.</w:t>
      </w:r>
    </w:p>
    <w:p w:rsidR="006A4BFB" w:rsidRDefault="006A4BFB" w:rsidP="000757DE">
      <w:pPr>
        <w:pStyle w:val="PlainText"/>
        <w:spacing w:line="360" w:lineRule="auto"/>
        <w:jc w:val="both"/>
        <w:rPr>
          <w:rFonts w:ascii="Cambria" w:hAnsi="Cambria" w:cs="Courier New"/>
          <w:sz w:val="24"/>
          <w:szCs w:val="24"/>
        </w:rPr>
      </w:pPr>
    </w:p>
    <w:p w:rsidR="000757DE" w:rsidRDefault="00001812" w:rsidP="00607291">
      <w:pPr>
        <w:pStyle w:val="PlainText"/>
        <w:numPr>
          <w:ilvl w:val="0"/>
          <w:numId w:val="3"/>
        </w:numPr>
        <w:spacing w:line="360" w:lineRule="auto"/>
        <w:jc w:val="both"/>
        <w:rPr>
          <w:rFonts w:ascii="Cambria" w:hAnsi="Cambria" w:cs="Courier New"/>
          <w:sz w:val="24"/>
          <w:szCs w:val="24"/>
        </w:rPr>
      </w:pPr>
      <w:r w:rsidRPr="006A4BFB">
        <w:rPr>
          <w:rFonts w:ascii="Cambria" w:hAnsi="Cambria" w:cs="Courier New"/>
          <w:sz w:val="24"/>
          <w:szCs w:val="24"/>
          <w:u w:val="single"/>
        </w:rPr>
        <w:t>The witness or witnesses should not see the accused before the parade</w:t>
      </w:r>
      <w:r w:rsidR="00A01AFF">
        <w:rPr>
          <w:rStyle w:val="FootnoteReference"/>
          <w:rFonts w:ascii="Cambria" w:hAnsi="Cambria" w:cs="Courier New"/>
          <w:sz w:val="24"/>
          <w:szCs w:val="24"/>
          <w:u w:val="single"/>
        </w:rPr>
        <w:footnoteReference w:id="11"/>
      </w:r>
      <w:r w:rsidR="00901395">
        <w:rPr>
          <w:rFonts w:ascii="Cambria" w:hAnsi="Cambria" w:cs="Courier New"/>
          <w:sz w:val="24"/>
          <w:szCs w:val="24"/>
        </w:rPr>
        <w:t xml:space="preserve">. </w:t>
      </w:r>
    </w:p>
    <w:p w:rsidR="006A4BFB" w:rsidRPr="00CA6158" w:rsidRDefault="000757DE" w:rsidP="006A4BFB">
      <w:pPr>
        <w:pStyle w:val="PlainText"/>
        <w:spacing w:line="360" w:lineRule="auto"/>
        <w:jc w:val="both"/>
        <w:rPr>
          <w:rFonts w:ascii="Cambria" w:hAnsi="Cambria" w:cs="Courier New"/>
          <w:sz w:val="24"/>
          <w:szCs w:val="24"/>
        </w:rPr>
      </w:pPr>
      <w:r>
        <w:rPr>
          <w:rFonts w:ascii="Cambria" w:hAnsi="Cambria" w:cs="Courier New"/>
          <w:sz w:val="24"/>
          <w:szCs w:val="24"/>
        </w:rPr>
        <w:t xml:space="preserve">In </w:t>
      </w:r>
      <w:r w:rsidR="00901395">
        <w:rPr>
          <w:rFonts w:ascii="Cambria" w:hAnsi="Cambria" w:cs="Courier New"/>
          <w:sz w:val="24"/>
          <w:szCs w:val="24"/>
        </w:rPr>
        <w:t xml:space="preserve"> </w:t>
      </w:r>
      <w:r w:rsidR="00901395">
        <w:rPr>
          <w:rFonts w:ascii="Cambria" w:hAnsi="Cambria" w:cs="Courier New"/>
          <w:b/>
          <w:i/>
          <w:sz w:val="24"/>
          <w:szCs w:val="24"/>
          <w:u w:val="single"/>
        </w:rPr>
        <w:t xml:space="preserve">Ajode vs Republic </w:t>
      </w:r>
      <w:r w:rsidR="00901395">
        <w:rPr>
          <w:rFonts w:ascii="Cambria" w:hAnsi="Cambria" w:cs="Courier New"/>
          <w:sz w:val="24"/>
          <w:szCs w:val="24"/>
        </w:rPr>
        <w:t xml:space="preserve"> </w:t>
      </w:r>
      <w:r>
        <w:rPr>
          <w:rFonts w:ascii="Cambria" w:hAnsi="Cambria" w:cs="Courier New"/>
          <w:sz w:val="24"/>
          <w:szCs w:val="24"/>
        </w:rPr>
        <w:t xml:space="preserve">it was held that where the witness saw the accused outside the police station prior to the parade being conducted, his identification of the accused in the parade was valueless as he was demonstrating recognition as opposed to identification. </w:t>
      </w:r>
      <w:r w:rsidR="006A4BFB">
        <w:rPr>
          <w:rFonts w:ascii="Cambria" w:hAnsi="Cambria" w:cs="Courier New"/>
          <w:sz w:val="24"/>
          <w:szCs w:val="24"/>
        </w:rPr>
        <w:t xml:space="preserve">Similarly in </w:t>
      </w:r>
      <w:r w:rsidR="006A4BFB" w:rsidRPr="000757DE">
        <w:rPr>
          <w:rFonts w:ascii="Cambria" w:hAnsi="Cambria" w:cs="Courier New"/>
          <w:b/>
          <w:i/>
          <w:sz w:val="24"/>
          <w:szCs w:val="24"/>
          <w:u w:val="single"/>
        </w:rPr>
        <w:t>Omar v Republic</w:t>
      </w:r>
      <w:r w:rsidR="006A4BFB">
        <w:rPr>
          <w:rStyle w:val="FootnoteReference"/>
          <w:rFonts w:ascii="Cambria" w:hAnsi="Cambria" w:cs="Courier New"/>
          <w:b/>
          <w:i/>
          <w:sz w:val="24"/>
          <w:szCs w:val="24"/>
          <w:u w:val="single"/>
        </w:rPr>
        <w:footnoteReference w:id="12"/>
      </w:r>
      <w:r w:rsidR="006A4BFB" w:rsidRPr="000757DE">
        <w:rPr>
          <w:rFonts w:ascii="Cambria" w:hAnsi="Cambria" w:cs="Courier New"/>
          <w:sz w:val="24"/>
          <w:szCs w:val="24"/>
        </w:rPr>
        <w:t xml:space="preserve"> </w:t>
      </w:r>
      <w:r w:rsidR="006A4BFB">
        <w:rPr>
          <w:rFonts w:ascii="Cambria" w:hAnsi="Cambria" w:cs="Courier New"/>
          <w:sz w:val="24"/>
          <w:szCs w:val="24"/>
        </w:rPr>
        <w:t xml:space="preserve"> where the appellant was </w:t>
      </w:r>
      <w:r w:rsidR="006A4BFB" w:rsidRPr="000757DE">
        <w:rPr>
          <w:rFonts w:ascii="Cambria" w:hAnsi="Cambria" w:cs="Courier New"/>
          <w:sz w:val="24"/>
          <w:szCs w:val="24"/>
        </w:rPr>
        <w:t xml:space="preserve">charged with three offences of capital robbery, </w:t>
      </w:r>
      <w:r w:rsidR="006A4BFB">
        <w:rPr>
          <w:rFonts w:ascii="Cambria" w:hAnsi="Cambria" w:cs="Courier New"/>
          <w:sz w:val="24"/>
          <w:szCs w:val="24"/>
        </w:rPr>
        <w:t xml:space="preserve">the fact that the accused had been </w:t>
      </w:r>
      <w:r w:rsidR="006A4BFB" w:rsidRPr="000757DE">
        <w:rPr>
          <w:rFonts w:ascii="Cambria" w:hAnsi="Cambria" w:cs="Courier New"/>
          <w:sz w:val="24"/>
          <w:szCs w:val="24"/>
        </w:rPr>
        <w:t>consistent throughout the trial in saying that the</w:t>
      </w:r>
      <w:r w:rsidR="006A4BFB">
        <w:rPr>
          <w:rFonts w:ascii="Cambria" w:hAnsi="Cambria" w:cs="Courier New"/>
          <w:sz w:val="24"/>
          <w:szCs w:val="24"/>
        </w:rPr>
        <w:t xml:space="preserve"> </w:t>
      </w:r>
      <w:r w:rsidR="006A4BFB" w:rsidRPr="000757DE">
        <w:rPr>
          <w:rFonts w:ascii="Cambria" w:hAnsi="Cambria" w:cs="Courier New"/>
          <w:sz w:val="24"/>
          <w:szCs w:val="24"/>
        </w:rPr>
        <w:t>witnesses saw him at Webuye and Eldoret Police Stations before the parade</w:t>
      </w:r>
      <w:r w:rsidR="006A4BFB">
        <w:rPr>
          <w:rFonts w:ascii="Cambria" w:hAnsi="Cambria" w:cs="Courier New"/>
          <w:sz w:val="24"/>
          <w:szCs w:val="24"/>
        </w:rPr>
        <w:t xml:space="preserve"> and </w:t>
      </w:r>
      <w:r w:rsidR="006A4BFB">
        <w:rPr>
          <w:rFonts w:ascii="Cambria" w:hAnsi="Cambria" w:cs="Courier New"/>
          <w:sz w:val="24"/>
          <w:szCs w:val="24"/>
        </w:rPr>
        <w:lastRenderedPageBreak/>
        <w:t>the lead i</w:t>
      </w:r>
      <w:r w:rsidR="006A4BFB" w:rsidRPr="000757DE">
        <w:rPr>
          <w:rFonts w:ascii="Cambria" w:hAnsi="Cambria" w:cs="Courier New"/>
          <w:sz w:val="24"/>
          <w:szCs w:val="24"/>
        </w:rPr>
        <w:t>nspector in his</w:t>
      </w:r>
      <w:r w:rsidR="006A4BFB">
        <w:rPr>
          <w:rFonts w:ascii="Cambria" w:hAnsi="Cambria" w:cs="Courier New"/>
          <w:sz w:val="24"/>
          <w:szCs w:val="24"/>
        </w:rPr>
        <w:t xml:space="preserve"> </w:t>
      </w:r>
      <w:r w:rsidR="006A4BFB" w:rsidRPr="000757DE">
        <w:rPr>
          <w:rFonts w:ascii="Cambria" w:hAnsi="Cambria" w:cs="Courier New"/>
          <w:sz w:val="24"/>
          <w:szCs w:val="24"/>
        </w:rPr>
        <w:t xml:space="preserve">evidence </w:t>
      </w:r>
      <w:r w:rsidR="006A4BFB">
        <w:rPr>
          <w:rFonts w:ascii="Cambria" w:hAnsi="Cambria" w:cs="Courier New"/>
          <w:sz w:val="24"/>
          <w:szCs w:val="24"/>
        </w:rPr>
        <w:t xml:space="preserve">stated </w:t>
      </w:r>
      <w:r w:rsidR="006A4BFB" w:rsidRPr="000757DE">
        <w:rPr>
          <w:rFonts w:ascii="Cambria" w:hAnsi="Cambria" w:cs="Courier New"/>
          <w:sz w:val="24"/>
          <w:szCs w:val="24"/>
        </w:rPr>
        <w:t xml:space="preserve">that the Appellant had complained </w:t>
      </w:r>
      <w:r w:rsidR="006A4BFB">
        <w:rPr>
          <w:rFonts w:ascii="Cambria" w:hAnsi="Cambria" w:cs="Courier New"/>
          <w:sz w:val="24"/>
          <w:szCs w:val="24"/>
        </w:rPr>
        <w:t xml:space="preserve">of this fact, </w:t>
      </w:r>
      <w:r w:rsidR="006A4BFB" w:rsidRPr="006A4BFB">
        <w:rPr>
          <w:rFonts w:ascii="Cambria" w:hAnsi="Cambria" w:cs="Courier New"/>
          <w:sz w:val="24"/>
          <w:szCs w:val="24"/>
        </w:rPr>
        <w:t>the parade being the foundation of the iden</w:t>
      </w:r>
      <w:r w:rsidR="006A4BFB">
        <w:rPr>
          <w:rFonts w:ascii="Cambria" w:hAnsi="Cambria" w:cs="Courier New"/>
          <w:sz w:val="24"/>
          <w:szCs w:val="24"/>
        </w:rPr>
        <w:t xml:space="preserve">tification of the Appellant </w:t>
      </w:r>
      <w:r w:rsidR="006A4BFB" w:rsidRPr="006A4BFB">
        <w:rPr>
          <w:rFonts w:ascii="Cambria" w:hAnsi="Cambria" w:cs="Courier New"/>
          <w:sz w:val="24"/>
          <w:szCs w:val="24"/>
        </w:rPr>
        <w:t>failed</w:t>
      </w:r>
      <w:r w:rsidR="006A4BFB">
        <w:rPr>
          <w:rFonts w:ascii="Cambria" w:hAnsi="Cambria" w:cs="Courier New"/>
          <w:sz w:val="24"/>
          <w:szCs w:val="24"/>
        </w:rPr>
        <w:t xml:space="preserve"> for it was flawed by this reason. As </w:t>
      </w:r>
      <w:r w:rsidR="006A4BFB" w:rsidRPr="006A4BFB">
        <w:rPr>
          <w:rFonts w:ascii="Cambria" w:hAnsi="Cambria" w:cs="Courier New"/>
          <w:sz w:val="24"/>
          <w:szCs w:val="24"/>
        </w:rPr>
        <w:t>there was no other</w:t>
      </w:r>
      <w:r w:rsidR="006A4BFB">
        <w:rPr>
          <w:rFonts w:ascii="Cambria" w:hAnsi="Cambria" w:cs="Courier New"/>
          <w:sz w:val="24"/>
          <w:szCs w:val="24"/>
        </w:rPr>
        <w:t xml:space="preserve"> </w:t>
      </w:r>
      <w:r w:rsidR="006A4BFB" w:rsidRPr="006A4BFB">
        <w:rPr>
          <w:rFonts w:ascii="Cambria" w:hAnsi="Cambria" w:cs="Courier New"/>
          <w:sz w:val="24"/>
          <w:szCs w:val="24"/>
        </w:rPr>
        <w:t>evidence of identification</w:t>
      </w:r>
      <w:r w:rsidR="006A4BFB">
        <w:rPr>
          <w:rFonts w:ascii="Cambria" w:hAnsi="Cambria" w:cs="Courier New"/>
          <w:sz w:val="24"/>
          <w:szCs w:val="24"/>
        </w:rPr>
        <w:t xml:space="preserve">, the appellant’s conviction was quashed and his conviction set aside. </w:t>
      </w:r>
      <w:r w:rsidR="006A4BFB" w:rsidRPr="006A4BFB">
        <w:rPr>
          <w:rFonts w:ascii="Cambria" w:hAnsi="Cambria" w:cs="Courier New"/>
          <w:sz w:val="24"/>
          <w:szCs w:val="24"/>
        </w:rPr>
        <w:t xml:space="preserve"> </w:t>
      </w:r>
    </w:p>
    <w:p w:rsidR="00001812" w:rsidRDefault="006A4BFB" w:rsidP="00CA6158">
      <w:pPr>
        <w:pStyle w:val="PlainText"/>
        <w:spacing w:line="360" w:lineRule="auto"/>
        <w:jc w:val="both"/>
        <w:rPr>
          <w:rFonts w:ascii="Cambria" w:hAnsi="Cambria" w:cs="Courier New"/>
          <w:sz w:val="24"/>
          <w:szCs w:val="24"/>
        </w:rPr>
      </w:pPr>
      <w:r>
        <w:rPr>
          <w:rFonts w:ascii="Cambria" w:hAnsi="Cambria" w:cs="Courier New"/>
          <w:sz w:val="24"/>
          <w:szCs w:val="24"/>
        </w:rPr>
        <w:t xml:space="preserve">However </w:t>
      </w:r>
      <w:r w:rsidRPr="006A4BFB">
        <w:rPr>
          <w:rFonts w:ascii="Cambria" w:hAnsi="Cambria" w:cs="Courier New"/>
          <w:b/>
          <w:i/>
          <w:sz w:val="24"/>
          <w:szCs w:val="24"/>
          <w:u w:val="single"/>
        </w:rPr>
        <w:t>in Njuki &amp; 4 others Vs Republic</w:t>
      </w:r>
      <w:r>
        <w:rPr>
          <w:rFonts w:ascii="Cambria" w:hAnsi="Cambria" w:cs="Courier New"/>
          <w:b/>
          <w:i/>
          <w:sz w:val="24"/>
          <w:szCs w:val="24"/>
          <w:u w:val="single"/>
        </w:rPr>
        <w:t xml:space="preserve"> </w:t>
      </w:r>
      <w:r>
        <w:rPr>
          <w:rFonts w:ascii="Cambria" w:hAnsi="Cambria" w:cs="Courier New"/>
          <w:sz w:val="24"/>
          <w:szCs w:val="24"/>
        </w:rPr>
        <w:t>the Court of Appeal comprising Gicheru, Bosire and O’Kubasu JJA’s held that although there were discrepancies in the conduct of the parade as the witness saw the accused persons before it was conducted, the</w:t>
      </w:r>
      <w:r w:rsidR="00BC61C3">
        <w:rPr>
          <w:rFonts w:ascii="Cambria" w:hAnsi="Cambria" w:cs="Courier New"/>
          <w:sz w:val="24"/>
          <w:szCs w:val="24"/>
        </w:rPr>
        <w:t xml:space="preserve"> main factor to be considered i</w:t>
      </w:r>
      <w:r>
        <w:rPr>
          <w:rFonts w:ascii="Cambria" w:hAnsi="Cambria" w:cs="Courier New"/>
          <w:sz w:val="24"/>
          <w:szCs w:val="24"/>
        </w:rPr>
        <w:t>n such a case was whether the discrepancies are of such a nature as to create doubt in the guilt of the accused. Where the discrepancies were relatively minor they could be overlooked.</w:t>
      </w:r>
    </w:p>
    <w:p w:rsidR="006A4BFB" w:rsidRPr="006A4BFB" w:rsidRDefault="006A4BFB" w:rsidP="00CA6158">
      <w:pPr>
        <w:pStyle w:val="PlainText"/>
        <w:spacing w:line="360" w:lineRule="auto"/>
        <w:jc w:val="both"/>
        <w:rPr>
          <w:rFonts w:ascii="Cambria" w:hAnsi="Cambria" w:cs="Courier New"/>
          <w:sz w:val="24"/>
          <w:szCs w:val="24"/>
        </w:rPr>
      </w:pPr>
    </w:p>
    <w:p w:rsidR="00607291" w:rsidRPr="00994A40" w:rsidRDefault="00001812" w:rsidP="0012461E">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The suspected person will be placed among at least eight persons of similar appearance, e.g. in age, height, general appearance and class of life as the suspected person.  If the suspected person is suffering from a disfigurement, steps should be taken to ensure that it not especially apparent</w:t>
      </w:r>
      <w:r w:rsidR="00E62A52">
        <w:rPr>
          <w:rStyle w:val="FootnoteReference"/>
          <w:rFonts w:ascii="Cambria" w:hAnsi="Cambria" w:cs="Courier New"/>
          <w:sz w:val="24"/>
          <w:szCs w:val="24"/>
          <w:u w:val="single"/>
        </w:rPr>
        <w:footnoteReference w:id="13"/>
      </w:r>
      <w:r w:rsidRPr="00994A40">
        <w:rPr>
          <w:rFonts w:ascii="Cambria" w:hAnsi="Cambria" w:cs="Courier New"/>
          <w:sz w:val="24"/>
          <w:szCs w:val="24"/>
          <w:u w:val="single"/>
        </w:rPr>
        <w:t>;</w:t>
      </w:r>
      <w:r w:rsidR="00607291" w:rsidRPr="00994A40">
        <w:rPr>
          <w:rFonts w:ascii="Cambria" w:hAnsi="Cambria" w:cs="Courier New"/>
          <w:sz w:val="24"/>
          <w:szCs w:val="24"/>
          <w:u w:val="single"/>
        </w:rPr>
        <w:t xml:space="preserve"> </w:t>
      </w:r>
    </w:p>
    <w:p w:rsidR="00001812" w:rsidRDefault="00900AB9" w:rsidP="00900AB9">
      <w:pPr>
        <w:pStyle w:val="PlainText"/>
        <w:spacing w:line="360" w:lineRule="auto"/>
        <w:jc w:val="both"/>
        <w:rPr>
          <w:rFonts w:ascii="Cambria" w:hAnsi="Cambria" w:cs="Courier New"/>
          <w:sz w:val="24"/>
          <w:szCs w:val="24"/>
        </w:rPr>
      </w:pPr>
      <w:r w:rsidRPr="00900AB9">
        <w:rPr>
          <w:rFonts w:ascii="Cambria" w:hAnsi="Cambria" w:cs="Times-Bold"/>
          <w:bCs/>
          <w:sz w:val="24"/>
          <w:szCs w:val="24"/>
          <w:lang w:eastAsia="en-ZW"/>
        </w:rPr>
        <w:t xml:space="preserve">In </w:t>
      </w:r>
      <w:r w:rsidRPr="00A521FD">
        <w:rPr>
          <w:rFonts w:ascii="Cambria" w:hAnsi="Cambria" w:cs="Times-Bold"/>
          <w:b/>
          <w:bCs/>
          <w:sz w:val="24"/>
          <w:szCs w:val="24"/>
          <w:u w:val="single"/>
          <w:lang w:eastAsia="en-ZW"/>
        </w:rPr>
        <w:t xml:space="preserve">Mburu &amp; Another </w:t>
      </w:r>
      <w:r w:rsidRPr="00A521FD">
        <w:rPr>
          <w:rFonts w:ascii="Cambria" w:hAnsi="Cambria" w:cs="Times-BoldItalic"/>
          <w:b/>
          <w:bCs/>
          <w:i/>
          <w:iCs/>
          <w:sz w:val="24"/>
          <w:szCs w:val="24"/>
          <w:u w:val="single"/>
          <w:lang w:eastAsia="en-ZW"/>
        </w:rPr>
        <w:t xml:space="preserve">v </w:t>
      </w:r>
      <w:r w:rsidRPr="00A521FD">
        <w:rPr>
          <w:rFonts w:ascii="Cambria" w:hAnsi="Cambria" w:cs="Times-Bold"/>
          <w:b/>
          <w:bCs/>
          <w:sz w:val="24"/>
          <w:szCs w:val="24"/>
          <w:u w:val="single"/>
          <w:lang w:eastAsia="en-ZW"/>
        </w:rPr>
        <w:t>Republic</w:t>
      </w:r>
      <w:r w:rsidR="009518A9">
        <w:rPr>
          <w:rStyle w:val="FootnoteReference"/>
          <w:rFonts w:ascii="Cambria" w:hAnsi="Cambria" w:cs="Times-Bold"/>
          <w:b/>
          <w:bCs/>
          <w:sz w:val="24"/>
          <w:szCs w:val="24"/>
          <w:u w:val="single"/>
          <w:lang w:eastAsia="en-ZW"/>
        </w:rPr>
        <w:footnoteReference w:id="14"/>
      </w:r>
      <w:r w:rsidR="009518A9">
        <w:rPr>
          <w:rFonts w:ascii="Cambria" w:hAnsi="Cambria" w:cs="Times-Bold"/>
          <w:b/>
          <w:bCs/>
          <w:sz w:val="24"/>
          <w:szCs w:val="24"/>
          <w:u w:val="single"/>
          <w:lang w:eastAsia="en-ZW"/>
        </w:rPr>
        <w:t xml:space="preserve"> </w:t>
      </w:r>
      <w:r w:rsidR="009518A9">
        <w:rPr>
          <w:rFonts w:ascii="Cambria" w:hAnsi="Cambria" w:cs="Times-Bold"/>
          <w:bCs/>
          <w:sz w:val="24"/>
          <w:szCs w:val="24"/>
          <w:lang w:eastAsia="en-ZW"/>
        </w:rPr>
        <w:t xml:space="preserve"> </w:t>
      </w:r>
      <w:r>
        <w:rPr>
          <w:rFonts w:ascii="Cambria" w:hAnsi="Cambria" w:cs="Courier New"/>
          <w:sz w:val="24"/>
          <w:szCs w:val="24"/>
        </w:rPr>
        <w:t xml:space="preserve">, the fact that </w:t>
      </w:r>
      <w:r w:rsidRPr="00900AB9">
        <w:rPr>
          <w:rFonts w:ascii="Cambria" w:hAnsi="Cambria" w:cs="Courier New"/>
          <w:sz w:val="24"/>
          <w:szCs w:val="24"/>
        </w:rPr>
        <w:t>it was con</w:t>
      </w:r>
      <w:r>
        <w:rPr>
          <w:rFonts w:ascii="Cambria" w:hAnsi="Cambria" w:cs="Courier New"/>
          <w:sz w:val="24"/>
          <w:szCs w:val="24"/>
        </w:rPr>
        <w:t xml:space="preserve">ceded, even by the prosecution, </w:t>
      </w:r>
      <w:r w:rsidRPr="00900AB9">
        <w:rPr>
          <w:rFonts w:ascii="Cambria" w:hAnsi="Cambria" w:cs="Courier New"/>
          <w:sz w:val="24"/>
          <w:szCs w:val="24"/>
        </w:rPr>
        <w:t xml:space="preserve">that </w:t>
      </w:r>
      <w:r>
        <w:rPr>
          <w:rFonts w:ascii="Cambria" w:hAnsi="Cambria" w:cs="Courier New"/>
          <w:sz w:val="24"/>
          <w:szCs w:val="24"/>
        </w:rPr>
        <w:t xml:space="preserve">the second accused </w:t>
      </w:r>
      <w:r w:rsidRPr="00900AB9">
        <w:rPr>
          <w:rFonts w:ascii="Cambria" w:hAnsi="Cambria" w:cs="Courier New"/>
          <w:sz w:val="24"/>
          <w:szCs w:val="24"/>
        </w:rPr>
        <w:t>was the only</w:t>
      </w:r>
      <w:r>
        <w:rPr>
          <w:rFonts w:ascii="Cambria" w:hAnsi="Cambria" w:cs="Courier New"/>
          <w:sz w:val="24"/>
          <w:szCs w:val="24"/>
        </w:rPr>
        <w:t xml:space="preserve"> </w:t>
      </w:r>
      <w:r w:rsidRPr="00900AB9">
        <w:rPr>
          <w:rFonts w:ascii="Cambria" w:hAnsi="Cambria" w:cs="Courier New"/>
          <w:sz w:val="24"/>
          <w:szCs w:val="24"/>
        </w:rPr>
        <w:t>person in the parade with a visib</w:t>
      </w:r>
      <w:r>
        <w:rPr>
          <w:rFonts w:ascii="Cambria" w:hAnsi="Cambria" w:cs="Courier New"/>
          <w:sz w:val="24"/>
          <w:szCs w:val="24"/>
        </w:rPr>
        <w:t>le wounded face and swollen eye, his parade was improperly conducted and his identification was thus valueless</w:t>
      </w:r>
      <w:r w:rsidR="009518A9">
        <w:rPr>
          <w:rFonts w:ascii="Cambria" w:hAnsi="Cambria" w:cs="Courier New"/>
          <w:sz w:val="24"/>
          <w:szCs w:val="24"/>
        </w:rPr>
        <w:t>.</w:t>
      </w:r>
    </w:p>
    <w:p w:rsidR="00900AB9" w:rsidRPr="00CA6158" w:rsidRDefault="00900AB9" w:rsidP="00900AB9">
      <w:pPr>
        <w:pStyle w:val="PlainText"/>
        <w:spacing w:line="360" w:lineRule="auto"/>
        <w:jc w:val="both"/>
        <w:rPr>
          <w:rFonts w:ascii="Cambria" w:hAnsi="Cambria" w:cs="Courier New"/>
          <w:sz w:val="24"/>
          <w:szCs w:val="24"/>
        </w:rPr>
      </w:pPr>
    </w:p>
    <w:p w:rsidR="00901395" w:rsidRPr="00994A40" w:rsidRDefault="00001812" w:rsidP="00607291">
      <w:pPr>
        <w:pStyle w:val="PlainText"/>
        <w:numPr>
          <w:ilvl w:val="0"/>
          <w:numId w:val="3"/>
        </w:numPr>
        <w:spacing w:line="360" w:lineRule="auto"/>
        <w:jc w:val="both"/>
        <w:rPr>
          <w:rFonts w:ascii="Cambria" w:hAnsi="Cambria" w:cs="Courier New"/>
          <w:b/>
          <w:i/>
          <w:sz w:val="24"/>
          <w:szCs w:val="24"/>
          <w:u w:val="single"/>
        </w:rPr>
      </w:pPr>
      <w:r w:rsidRPr="00994A40">
        <w:rPr>
          <w:rFonts w:ascii="Cambria" w:hAnsi="Cambria" w:cs="Courier New"/>
          <w:sz w:val="24"/>
          <w:szCs w:val="24"/>
          <w:u w:val="single"/>
        </w:rPr>
        <w:t>The suspected person will be allowed to take any position he chooses and will be allowed to change his position after each identifying witness has left, if he so desires</w:t>
      </w:r>
      <w:r w:rsidR="00E62A52">
        <w:rPr>
          <w:rStyle w:val="FootnoteReference"/>
          <w:rFonts w:ascii="Cambria" w:hAnsi="Cambria" w:cs="Courier New"/>
          <w:sz w:val="24"/>
          <w:szCs w:val="24"/>
          <w:u w:val="single"/>
        </w:rPr>
        <w:footnoteReference w:id="15"/>
      </w:r>
      <w:r w:rsidRPr="00994A40">
        <w:rPr>
          <w:rFonts w:ascii="Cambria" w:hAnsi="Cambria" w:cs="Courier New"/>
          <w:sz w:val="24"/>
          <w:szCs w:val="24"/>
          <w:u w:val="single"/>
        </w:rPr>
        <w:t>;</w:t>
      </w:r>
      <w:r w:rsidR="00901395" w:rsidRPr="00994A40">
        <w:rPr>
          <w:rFonts w:ascii="Cambria" w:hAnsi="Cambria" w:cs="Courier New"/>
          <w:sz w:val="24"/>
          <w:szCs w:val="24"/>
          <w:u w:val="single"/>
        </w:rPr>
        <w:t xml:space="preserve"> </w:t>
      </w:r>
    </w:p>
    <w:p w:rsidR="00A521FD" w:rsidRPr="00994A40" w:rsidRDefault="00A521FD" w:rsidP="00901395">
      <w:pPr>
        <w:pStyle w:val="PlainText"/>
        <w:spacing w:line="360" w:lineRule="auto"/>
        <w:ind w:left="720"/>
        <w:jc w:val="both"/>
        <w:rPr>
          <w:rFonts w:ascii="Cambria" w:hAnsi="Cambria" w:cs="Courier New"/>
          <w:b/>
          <w:i/>
          <w:sz w:val="24"/>
          <w:szCs w:val="24"/>
          <w:u w:val="single"/>
        </w:rPr>
      </w:pPr>
    </w:p>
    <w:p w:rsidR="00A521FD" w:rsidRPr="00994A40" w:rsidRDefault="00A521FD"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 xml:space="preserve">When explaining the procedure to a witness the officer conducting the parade will tell him that he will see a group of people which may or may not contain the person </w:t>
      </w:r>
      <w:r w:rsidRPr="00994A40">
        <w:rPr>
          <w:rFonts w:ascii="Cambria" w:hAnsi="Cambria" w:cs="Courier New"/>
          <w:sz w:val="24"/>
          <w:szCs w:val="24"/>
          <w:u w:val="single"/>
        </w:rPr>
        <w:lastRenderedPageBreak/>
        <w:t>responsible.  The witness should not be told to pick out somebody or be influenced in any way whatsoever</w:t>
      </w:r>
      <w:r w:rsidR="00E62A52">
        <w:rPr>
          <w:rStyle w:val="FootnoteReference"/>
          <w:rFonts w:ascii="Cambria" w:hAnsi="Cambria" w:cs="Courier New"/>
          <w:sz w:val="24"/>
          <w:szCs w:val="24"/>
          <w:u w:val="single"/>
        </w:rPr>
        <w:footnoteReference w:id="16"/>
      </w:r>
      <w:r w:rsidRPr="00994A40">
        <w:rPr>
          <w:rFonts w:ascii="Cambria" w:hAnsi="Cambria" w:cs="Courier New"/>
          <w:sz w:val="24"/>
          <w:szCs w:val="24"/>
          <w:u w:val="single"/>
        </w:rPr>
        <w:t>;</w:t>
      </w:r>
    </w:p>
    <w:p w:rsidR="00A521FD" w:rsidRDefault="00A521FD" w:rsidP="00A521FD">
      <w:pPr>
        <w:pStyle w:val="ListParagraph"/>
        <w:rPr>
          <w:rFonts w:cs="Courier New"/>
          <w:sz w:val="24"/>
          <w:szCs w:val="24"/>
        </w:rPr>
      </w:pPr>
    </w:p>
    <w:p w:rsidR="00A521FD" w:rsidRPr="00994A40" w:rsidRDefault="00A521FD" w:rsidP="00A521FD">
      <w:pPr>
        <w:numPr>
          <w:ilvl w:val="0"/>
          <w:numId w:val="3"/>
        </w:numPr>
        <w:autoSpaceDE w:val="0"/>
        <w:autoSpaceDN w:val="0"/>
        <w:adjustRightInd w:val="0"/>
        <w:spacing w:after="0" w:line="360" w:lineRule="auto"/>
        <w:rPr>
          <w:rFonts w:cs="Times-Italic"/>
          <w:iCs/>
          <w:sz w:val="24"/>
          <w:szCs w:val="24"/>
          <w:u w:val="single"/>
          <w:lang w:eastAsia="en-ZW"/>
        </w:rPr>
      </w:pPr>
      <w:r w:rsidRPr="00994A40">
        <w:rPr>
          <w:rFonts w:cs="Courier New"/>
          <w:sz w:val="24"/>
          <w:szCs w:val="24"/>
          <w:u w:val="single"/>
        </w:rPr>
        <w:t xml:space="preserve">Where the witness is identifying more than one suspect, the members of the ID parade should not be similar i.e. the parade should always contain new members whom the witness has not seen before. </w:t>
      </w:r>
    </w:p>
    <w:p w:rsidR="00900AB9" w:rsidRPr="00CA6158" w:rsidRDefault="00A521FD" w:rsidP="00900AB9">
      <w:pPr>
        <w:pStyle w:val="PlainText"/>
        <w:spacing w:line="360" w:lineRule="auto"/>
        <w:jc w:val="both"/>
        <w:rPr>
          <w:rFonts w:ascii="Cambria" w:hAnsi="Cambria" w:cs="Courier New"/>
          <w:sz w:val="24"/>
          <w:szCs w:val="24"/>
        </w:rPr>
      </w:pPr>
      <w:r w:rsidRPr="00A521FD">
        <w:rPr>
          <w:rFonts w:ascii="Cambria" w:hAnsi="Cambria" w:cs="Courier New"/>
          <w:sz w:val="24"/>
          <w:szCs w:val="24"/>
        </w:rPr>
        <w:t xml:space="preserve">In </w:t>
      </w:r>
      <w:r w:rsidRPr="00A521FD">
        <w:rPr>
          <w:rFonts w:ascii="Cambria" w:hAnsi="Cambria" w:cs="Times-Bold"/>
          <w:b/>
          <w:bCs/>
          <w:sz w:val="24"/>
          <w:szCs w:val="24"/>
          <w:u w:val="single"/>
          <w:lang w:eastAsia="en-ZW"/>
        </w:rPr>
        <w:t xml:space="preserve">Mburu &amp; Another </w:t>
      </w:r>
      <w:r w:rsidRPr="00A521FD">
        <w:rPr>
          <w:rFonts w:ascii="Cambria" w:hAnsi="Cambria" w:cs="Times-BoldItalic"/>
          <w:b/>
          <w:bCs/>
          <w:i/>
          <w:iCs/>
          <w:sz w:val="24"/>
          <w:szCs w:val="24"/>
          <w:u w:val="single"/>
          <w:lang w:eastAsia="en-ZW"/>
        </w:rPr>
        <w:t xml:space="preserve">v </w:t>
      </w:r>
      <w:r w:rsidRPr="00A521FD">
        <w:rPr>
          <w:rFonts w:ascii="Cambria" w:hAnsi="Cambria" w:cs="Times-Bold"/>
          <w:b/>
          <w:bCs/>
          <w:sz w:val="24"/>
          <w:szCs w:val="24"/>
          <w:u w:val="single"/>
          <w:lang w:eastAsia="en-ZW"/>
        </w:rPr>
        <w:t>Republic</w:t>
      </w:r>
      <w:r w:rsidR="009518A9">
        <w:rPr>
          <w:rFonts w:ascii="Cambria" w:hAnsi="Cambria" w:cs="Times-Bold"/>
          <w:b/>
          <w:bCs/>
          <w:sz w:val="24"/>
          <w:szCs w:val="24"/>
          <w:u w:val="single"/>
          <w:lang w:eastAsia="en-ZW"/>
        </w:rPr>
        <w:t xml:space="preserve"> </w:t>
      </w:r>
      <w:r w:rsidR="00BD4CB4">
        <w:rPr>
          <w:rFonts w:ascii="Cambria" w:hAnsi="Cambria" w:cs="Times-Bold"/>
          <w:bCs/>
          <w:sz w:val="24"/>
          <w:szCs w:val="24"/>
          <w:lang w:eastAsia="en-ZW"/>
        </w:rPr>
        <w:t xml:space="preserve">the court of appeal held that </w:t>
      </w:r>
      <w:r w:rsidR="00900AB9" w:rsidRPr="00900AB9">
        <w:rPr>
          <w:rFonts w:ascii="Cambria" w:hAnsi="Cambria" w:cs="Times-Italic"/>
          <w:iCs/>
          <w:sz w:val="24"/>
          <w:szCs w:val="24"/>
          <w:lang w:eastAsia="en-ZW"/>
        </w:rPr>
        <w:t>in</w:t>
      </w:r>
      <w:r w:rsidR="00900AB9">
        <w:rPr>
          <w:rFonts w:ascii="Cambria" w:hAnsi="Cambria" w:cs="Times-Italic"/>
          <w:i/>
          <w:iCs/>
          <w:sz w:val="24"/>
          <w:szCs w:val="24"/>
          <w:lang w:eastAsia="en-ZW"/>
        </w:rPr>
        <w:t xml:space="preserve"> </w:t>
      </w:r>
      <w:r w:rsidR="00900AB9" w:rsidRPr="009518A9">
        <w:rPr>
          <w:rFonts w:ascii="Cambria" w:hAnsi="Cambria" w:cs="Times-Italic"/>
          <w:iCs/>
          <w:sz w:val="24"/>
          <w:szCs w:val="24"/>
          <w:lang w:eastAsia="en-ZW"/>
        </w:rPr>
        <w:t>c</w:t>
      </w:r>
      <w:r w:rsidRPr="009518A9">
        <w:rPr>
          <w:rFonts w:ascii="Cambria" w:hAnsi="Cambria" w:cs="Times-Italic"/>
          <w:iCs/>
          <w:sz w:val="24"/>
          <w:szCs w:val="24"/>
          <w:lang w:eastAsia="en-ZW"/>
        </w:rPr>
        <w:t xml:space="preserve">ases </w:t>
      </w:r>
      <w:r w:rsidRPr="00A521FD">
        <w:rPr>
          <w:rFonts w:ascii="Cambria" w:hAnsi="Cambria" w:cs="Times-Italic"/>
          <w:iCs/>
          <w:sz w:val="24"/>
          <w:szCs w:val="24"/>
          <w:lang w:eastAsia="en-ZW"/>
        </w:rPr>
        <w:t>involving multiple</w:t>
      </w:r>
      <w:r>
        <w:rPr>
          <w:rFonts w:ascii="Cambria" w:hAnsi="Cambria" w:cs="Times-Italic"/>
          <w:iCs/>
          <w:sz w:val="24"/>
          <w:szCs w:val="24"/>
          <w:lang w:eastAsia="en-ZW"/>
        </w:rPr>
        <w:t xml:space="preserve"> suspects, </w:t>
      </w:r>
      <w:r w:rsidRPr="00A521FD">
        <w:rPr>
          <w:rFonts w:ascii="Cambria" w:hAnsi="Cambria" w:cs="Times-Italic"/>
          <w:iCs/>
          <w:sz w:val="24"/>
          <w:szCs w:val="24"/>
          <w:lang w:eastAsia="en-ZW"/>
        </w:rPr>
        <w:t>multiple</w:t>
      </w:r>
      <w:r>
        <w:rPr>
          <w:rFonts w:ascii="Cambria" w:hAnsi="Cambria" w:cs="Times-Italic"/>
          <w:iCs/>
          <w:sz w:val="24"/>
          <w:szCs w:val="24"/>
          <w:lang w:eastAsia="en-ZW"/>
        </w:rPr>
        <w:t xml:space="preserve"> identification parades must be held. It is im</w:t>
      </w:r>
      <w:r w:rsidRPr="00A521FD">
        <w:rPr>
          <w:rFonts w:ascii="Cambria" w:hAnsi="Cambria" w:cs="Times-Italic"/>
          <w:iCs/>
          <w:sz w:val="24"/>
          <w:szCs w:val="24"/>
          <w:lang w:eastAsia="en-ZW"/>
        </w:rPr>
        <w:t>proper to line up</w:t>
      </w:r>
      <w:r>
        <w:rPr>
          <w:rFonts w:ascii="Cambria" w:hAnsi="Cambria" w:cs="Times-Italic"/>
          <w:iCs/>
          <w:sz w:val="24"/>
          <w:szCs w:val="24"/>
          <w:lang w:eastAsia="en-ZW"/>
        </w:rPr>
        <w:t xml:space="preserve"> </w:t>
      </w:r>
      <w:r w:rsidRPr="00A521FD">
        <w:rPr>
          <w:rFonts w:ascii="Cambria" w:hAnsi="Cambria" w:cs="Times-Italic"/>
          <w:iCs/>
          <w:sz w:val="24"/>
          <w:szCs w:val="24"/>
          <w:lang w:eastAsia="en-ZW"/>
        </w:rPr>
        <w:t>the same persons in more than one parade</w:t>
      </w:r>
      <w:r w:rsidR="00BD4CB4">
        <w:rPr>
          <w:rFonts w:ascii="Cambria" w:hAnsi="Cambria" w:cs="Times-Italic"/>
          <w:iCs/>
          <w:sz w:val="24"/>
          <w:szCs w:val="24"/>
          <w:lang w:eastAsia="en-ZW"/>
        </w:rPr>
        <w:t>. Because t</w:t>
      </w:r>
      <w:r w:rsidR="00BD4CB4" w:rsidRPr="00BD4CB4">
        <w:rPr>
          <w:rFonts w:ascii="Cambria" w:hAnsi="Cambria" w:cs="Times-Italic"/>
          <w:iCs/>
          <w:sz w:val="24"/>
          <w:szCs w:val="24"/>
          <w:lang w:eastAsia="en-ZW"/>
        </w:rPr>
        <w:t xml:space="preserve">he forms indicate that the parade </w:t>
      </w:r>
      <w:r w:rsidR="00BD4CB4">
        <w:rPr>
          <w:rFonts w:ascii="Cambria" w:hAnsi="Cambria" w:cs="Times-Italic"/>
          <w:iCs/>
          <w:sz w:val="24"/>
          <w:szCs w:val="24"/>
          <w:lang w:eastAsia="en-ZW"/>
        </w:rPr>
        <w:t xml:space="preserve">of the second accused </w:t>
      </w:r>
      <w:r w:rsidR="00BD4CB4" w:rsidRPr="00BD4CB4">
        <w:rPr>
          <w:rFonts w:ascii="Cambria" w:hAnsi="Cambria" w:cs="Times-Italic"/>
          <w:iCs/>
          <w:sz w:val="24"/>
          <w:szCs w:val="24"/>
          <w:lang w:eastAsia="en-ZW"/>
        </w:rPr>
        <w:t>was conducted</w:t>
      </w:r>
      <w:r w:rsidR="00BD4CB4">
        <w:rPr>
          <w:rFonts w:ascii="Cambria" w:hAnsi="Cambria" w:cs="Times-Italic"/>
          <w:iCs/>
          <w:sz w:val="24"/>
          <w:szCs w:val="24"/>
          <w:lang w:eastAsia="en-ZW"/>
        </w:rPr>
        <w:t xml:space="preserve"> </w:t>
      </w:r>
      <w:r w:rsidR="00BD4CB4" w:rsidRPr="00BD4CB4">
        <w:rPr>
          <w:rFonts w:ascii="Cambria" w:hAnsi="Cambria" w:cs="Times-Italic"/>
          <w:iCs/>
          <w:sz w:val="24"/>
          <w:szCs w:val="24"/>
          <w:lang w:eastAsia="en-ZW"/>
        </w:rPr>
        <w:t>on ten minutes after the parade in respect of Mburu was</w:t>
      </w:r>
      <w:r w:rsidR="00900AB9">
        <w:rPr>
          <w:rFonts w:ascii="Cambria" w:hAnsi="Cambria" w:cs="Times-Italic"/>
          <w:iCs/>
          <w:sz w:val="24"/>
          <w:szCs w:val="24"/>
          <w:lang w:eastAsia="en-ZW"/>
        </w:rPr>
        <w:t xml:space="preserve"> conducted and that t</w:t>
      </w:r>
      <w:r w:rsidR="00BD4CB4" w:rsidRPr="00BD4CB4">
        <w:rPr>
          <w:rFonts w:ascii="Cambria" w:hAnsi="Cambria" w:cs="Times-Italic"/>
          <w:iCs/>
          <w:sz w:val="24"/>
          <w:szCs w:val="24"/>
          <w:lang w:eastAsia="en-ZW"/>
        </w:rPr>
        <w:t>he same members of the parade were used on both occasions</w:t>
      </w:r>
      <w:r w:rsidR="00900AB9">
        <w:rPr>
          <w:rFonts w:ascii="Cambria" w:hAnsi="Cambria" w:cs="Times-Italic"/>
          <w:iCs/>
          <w:sz w:val="24"/>
          <w:szCs w:val="24"/>
          <w:lang w:eastAsia="en-ZW"/>
        </w:rPr>
        <w:t xml:space="preserve"> </w:t>
      </w:r>
      <w:r w:rsidR="00BD4CB4" w:rsidRPr="00BD4CB4">
        <w:rPr>
          <w:rFonts w:ascii="Cambria" w:hAnsi="Cambria" w:cs="Times-Italic"/>
          <w:iCs/>
          <w:sz w:val="24"/>
          <w:szCs w:val="24"/>
          <w:lang w:eastAsia="en-ZW"/>
        </w:rPr>
        <w:t xml:space="preserve">and it was </w:t>
      </w:r>
      <w:r w:rsidR="00900AB9">
        <w:rPr>
          <w:rFonts w:ascii="Cambria" w:hAnsi="Cambria" w:cs="Times-Italic"/>
          <w:iCs/>
          <w:sz w:val="24"/>
          <w:szCs w:val="24"/>
          <w:lang w:eastAsia="en-ZW"/>
        </w:rPr>
        <w:t xml:space="preserve">held that the ID parade of the second accused was valueless and his </w:t>
      </w:r>
      <w:r w:rsidR="00900AB9">
        <w:rPr>
          <w:rFonts w:ascii="Cambria" w:hAnsi="Cambria" w:cs="Courier New"/>
          <w:sz w:val="24"/>
          <w:szCs w:val="24"/>
        </w:rPr>
        <w:t xml:space="preserve">conviction was quashed and his sentence set aside. </w:t>
      </w:r>
      <w:r w:rsidR="00900AB9" w:rsidRPr="006A4BFB">
        <w:rPr>
          <w:rFonts w:ascii="Cambria" w:hAnsi="Cambria" w:cs="Courier New"/>
          <w:sz w:val="24"/>
          <w:szCs w:val="24"/>
        </w:rPr>
        <w:t xml:space="preserve"> </w:t>
      </w:r>
    </w:p>
    <w:p w:rsidR="00001812" w:rsidRPr="00CA6158" w:rsidRDefault="00A521FD" w:rsidP="00CA6158">
      <w:pPr>
        <w:pStyle w:val="PlainText"/>
        <w:spacing w:line="360" w:lineRule="auto"/>
        <w:jc w:val="both"/>
        <w:rPr>
          <w:rFonts w:ascii="Cambria" w:hAnsi="Cambria" w:cs="Courier New"/>
          <w:sz w:val="24"/>
          <w:szCs w:val="24"/>
        </w:rPr>
      </w:pPr>
      <w:r w:rsidRPr="00A521FD">
        <w:rPr>
          <w:rFonts w:ascii="Cambria" w:hAnsi="Cambria" w:cs="Courier New"/>
          <w:sz w:val="24"/>
          <w:szCs w:val="24"/>
        </w:rPr>
        <w:cr/>
      </w:r>
    </w:p>
    <w:p w:rsidR="00001812" w:rsidRPr="00994A40" w:rsidRDefault="00001812"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Care should be taken to ensure that witnesses do not communicate with each other</w:t>
      </w:r>
      <w:r w:rsidR="00E62A52">
        <w:rPr>
          <w:rStyle w:val="FootnoteReference"/>
          <w:rFonts w:ascii="Cambria" w:hAnsi="Cambria" w:cs="Courier New"/>
          <w:sz w:val="24"/>
          <w:szCs w:val="24"/>
          <w:u w:val="single"/>
        </w:rPr>
        <w:footnoteReference w:id="17"/>
      </w:r>
      <w:r w:rsidRPr="00994A40">
        <w:rPr>
          <w:rFonts w:ascii="Cambria" w:hAnsi="Cambria" w:cs="Courier New"/>
          <w:sz w:val="24"/>
          <w:szCs w:val="24"/>
          <w:u w:val="single"/>
        </w:rPr>
        <w:t>;</w:t>
      </w:r>
    </w:p>
    <w:p w:rsidR="00001812" w:rsidRPr="00994A40" w:rsidRDefault="00001812" w:rsidP="00CA6158">
      <w:pPr>
        <w:pStyle w:val="PlainText"/>
        <w:spacing w:line="360" w:lineRule="auto"/>
        <w:jc w:val="both"/>
        <w:rPr>
          <w:rFonts w:ascii="Cambria" w:hAnsi="Cambria" w:cs="Courier New"/>
          <w:sz w:val="24"/>
          <w:szCs w:val="24"/>
          <w:u w:val="single"/>
        </w:rPr>
      </w:pPr>
    </w:p>
    <w:p w:rsidR="00001812" w:rsidRPr="00994A40" w:rsidRDefault="00001812"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Every unauthorized person must be excluded</w:t>
      </w:r>
      <w:r w:rsidR="00A24B61">
        <w:rPr>
          <w:rStyle w:val="FootnoteReference"/>
          <w:rFonts w:ascii="Cambria" w:hAnsi="Cambria" w:cs="Courier New"/>
          <w:sz w:val="24"/>
          <w:szCs w:val="24"/>
          <w:u w:val="single"/>
        </w:rPr>
        <w:footnoteReference w:id="18"/>
      </w:r>
      <w:r w:rsidRPr="00994A40">
        <w:rPr>
          <w:rFonts w:ascii="Cambria" w:hAnsi="Cambria" w:cs="Courier New"/>
          <w:sz w:val="24"/>
          <w:szCs w:val="24"/>
          <w:u w:val="single"/>
        </w:rPr>
        <w:t>;</w:t>
      </w:r>
    </w:p>
    <w:p w:rsidR="00001812" w:rsidRPr="00994A40" w:rsidRDefault="00001812" w:rsidP="00CA6158">
      <w:pPr>
        <w:pStyle w:val="PlainText"/>
        <w:spacing w:line="360" w:lineRule="auto"/>
        <w:jc w:val="both"/>
        <w:rPr>
          <w:rFonts w:ascii="Cambria" w:hAnsi="Cambria" w:cs="Courier New"/>
          <w:sz w:val="24"/>
          <w:szCs w:val="24"/>
          <w:u w:val="single"/>
        </w:rPr>
      </w:pPr>
    </w:p>
    <w:p w:rsidR="00001812" w:rsidRPr="00994A40" w:rsidRDefault="00001812"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If the witness desires to see the suspected person walk, hear him speak, see him with his hat on or off, this should be done but the whole parade should be asked to do so</w:t>
      </w:r>
      <w:r w:rsidR="00A24B61">
        <w:rPr>
          <w:rStyle w:val="FootnoteReference"/>
          <w:rFonts w:ascii="Cambria" w:hAnsi="Cambria" w:cs="Courier New"/>
          <w:sz w:val="24"/>
          <w:szCs w:val="24"/>
          <w:u w:val="single"/>
        </w:rPr>
        <w:footnoteReference w:id="19"/>
      </w:r>
      <w:r w:rsidRPr="00994A40">
        <w:rPr>
          <w:rFonts w:ascii="Cambria" w:hAnsi="Cambria" w:cs="Courier New"/>
          <w:sz w:val="24"/>
          <w:szCs w:val="24"/>
          <w:u w:val="single"/>
        </w:rPr>
        <w:t>;</w:t>
      </w:r>
    </w:p>
    <w:p w:rsidR="00001812" w:rsidRPr="00994A40" w:rsidRDefault="00001812"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The witness must identify the suspected person by touching him</w:t>
      </w:r>
      <w:r w:rsidR="00A24B61">
        <w:rPr>
          <w:rStyle w:val="FootnoteReference"/>
          <w:rFonts w:ascii="Cambria" w:hAnsi="Cambria" w:cs="Courier New"/>
          <w:sz w:val="24"/>
          <w:szCs w:val="24"/>
          <w:u w:val="single"/>
        </w:rPr>
        <w:footnoteReference w:id="20"/>
      </w:r>
      <w:r w:rsidRPr="00994A40">
        <w:rPr>
          <w:rFonts w:ascii="Cambria" w:hAnsi="Cambria" w:cs="Courier New"/>
          <w:sz w:val="24"/>
          <w:szCs w:val="24"/>
          <w:u w:val="single"/>
        </w:rPr>
        <w:t>;</w:t>
      </w:r>
    </w:p>
    <w:p w:rsidR="00001812" w:rsidRPr="00994A40" w:rsidRDefault="00001812" w:rsidP="00CA6158">
      <w:pPr>
        <w:pStyle w:val="PlainText"/>
        <w:spacing w:line="360" w:lineRule="auto"/>
        <w:jc w:val="both"/>
        <w:rPr>
          <w:rFonts w:ascii="Cambria" w:hAnsi="Cambria" w:cs="Courier New"/>
          <w:sz w:val="24"/>
          <w:szCs w:val="24"/>
          <w:u w:val="single"/>
        </w:rPr>
      </w:pPr>
    </w:p>
    <w:p w:rsidR="00001812" w:rsidRPr="00994A40" w:rsidRDefault="00001812" w:rsidP="00A521FD">
      <w:pPr>
        <w:pStyle w:val="PlainText"/>
        <w:numPr>
          <w:ilvl w:val="0"/>
          <w:numId w:val="3"/>
        </w:numPr>
        <w:spacing w:line="360" w:lineRule="auto"/>
        <w:jc w:val="both"/>
        <w:rPr>
          <w:rFonts w:ascii="Cambria" w:hAnsi="Cambria" w:cs="Courier New"/>
          <w:sz w:val="24"/>
          <w:szCs w:val="24"/>
        </w:rPr>
      </w:pPr>
      <w:r w:rsidRPr="00994A40">
        <w:rPr>
          <w:rFonts w:ascii="Cambria" w:hAnsi="Cambria" w:cs="Courier New"/>
          <w:sz w:val="24"/>
          <w:szCs w:val="24"/>
          <w:u w:val="single"/>
        </w:rPr>
        <w:lastRenderedPageBreak/>
        <w:t>At the end of the parade the conducting officer should ask the suspected person if he is satisfied that the parade has been conducted in a fair mann</w:t>
      </w:r>
      <w:r w:rsidR="00607291" w:rsidRPr="00994A40">
        <w:rPr>
          <w:rFonts w:ascii="Cambria" w:hAnsi="Cambria" w:cs="Courier New"/>
          <w:sz w:val="24"/>
          <w:szCs w:val="24"/>
          <w:u w:val="single"/>
        </w:rPr>
        <w:t>er and make a note of his reply</w:t>
      </w:r>
      <w:r w:rsidR="00A24B61">
        <w:rPr>
          <w:rStyle w:val="FootnoteReference"/>
          <w:rFonts w:ascii="Cambria" w:hAnsi="Cambria" w:cs="Courier New"/>
          <w:sz w:val="24"/>
          <w:szCs w:val="24"/>
          <w:u w:val="single"/>
        </w:rPr>
        <w:footnoteReference w:id="21"/>
      </w:r>
      <w:r w:rsidR="00607291" w:rsidRPr="00994A40">
        <w:rPr>
          <w:rFonts w:ascii="Cambria" w:hAnsi="Cambria" w:cs="Courier New"/>
          <w:sz w:val="24"/>
          <w:szCs w:val="24"/>
          <w:u w:val="single"/>
        </w:rPr>
        <w:t xml:space="preserve">. </w:t>
      </w:r>
      <w:r w:rsidR="00607291" w:rsidRPr="00994A40">
        <w:rPr>
          <w:rFonts w:ascii="Cambria" w:hAnsi="Cambria" w:cs="Courier New"/>
          <w:sz w:val="24"/>
          <w:szCs w:val="24"/>
        </w:rPr>
        <w:t>The procedure is often to have the accused sign the form of the ID</w:t>
      </w:r>
      <w:r w:rsidR="00901395" w:rsidRPr="00994A40">
        <w:rPr>
          <w:rFonts w:ascii="Cambria" w:hAnsi="Cambria" w:cs="Courier New"/>
          <w:sz w:val="24"/>
          <w:szCs w:val="24"/>
        </w:rPr>
        <w:t xml:space="preserve"> </w:t>
      </w:r>
      <w:r w:rsidR="00607291" w:rsidRPr="00994A40">
        <w:rPr>
          <w:rFonts w:ascii="Cambria" w:hAnsi="Cambria" w:cs="Courier New"/>
          <w:sz w:val="24"/>
          <w:szCs w:val="24"/>
        </w:rPr>
        <w:t xml:space="preserve">parade to this effect. </w:t>
      </w:r>
    </w:p>
    <w:p w:rsidR="00001812" w:rsidRPr="00CA6158" w:rsidRDefault="00001812" w:rsidP="00CA6158">
      <w:pPr>
        <w:pStyle w:val="PlainText"/>
        <w:spacing w:line="360" w:lineRule="auto"/>
        <w:jc w:val="both"/>
        <w:rPr>
          <w:rFonts w:ascii="Cambria" w:hAnsi="Cambria" w:cs="Courier New"/>
          <w:sz w:val="24"/>
          <w:szCs w:val="24"/>
        </w:rPr>
      </w:pPr>
    </w:p>
    <w:p w:rsidR="00001812" w:rsidRPr="00CA6158" w:rsidRDefault="00001812" w:rsidP="00A521FD">
      <w:pPr>
        <w:pStyle w:val="PlainText"/>
        <w:numPr>
          <w:ilvl w:val="0"/>
          <w:numId w:val="3"/>
        </w:numPr>
        <w:spacing w:line="360" w:lineRule="auto"/>
        <w:jc w:val="both"/>
        <w:rPr>
          <w:rFonts w:ascii="Cambria" w:hAnsi="Cambria" w:cs="Courier New"/>
          <w:sz w:val="24"/>
          <w:szCs w:val="24"/>
        </w:rPr>
      </w:pPr>
      <w:r w:rsidRPr="00994A40">
        <w:rPr>
          <w:rFonts w:ascii="Cambria" w:hAnsi="Cambria" w:cs="Courier New"/>
          <w:sz w:val="24"/>
          <w:szCs w:val="24"/>
          <w:u w:val="single"/>
        </w:rPr>
        <w:t>A note must be made after each witness leaves the parade recording whether he identified the suspected person and in what circumstances</w:t>
      </w:r>
      <w:r w:rsidR="00A24B61">
        <w:rPr>
          <w:rStyle w:val="FootnoteReference"/>
          <w:rFonts w:ascii="Cambria" w:hAnsi="Cambria" w:cs="Courier New"/>
          <w:sz w:val="24"/>
          <w:szCs w:val="24"/>
          <w:u w:val="single"/>
        </w:rPr>
        <w:footnoteReference w:id="22"/>
      </w:r>
      <w:r w:rsidRPr="00CA6158">
        <w:rPr>
          <w:rFonts w:ascii="Cambria" w:hAnsi="Cambria" w:cs="Courier New"/>
          <w:sz w:val="24"/>
          <w:szCs w:val="24"/>
        </w:rPr>
        <w:t>;</w:t>
      </w:r>
    </w:p>
    <w:p w:rsidR="00001812" w:rsidRPr="00CA6158" w:rsidRDefault="00001812" w:rsidP="00CA6158">
      <w:pPr>
        <w:pStyle w:val="PlainText"/>
        <w:spacing w:line="360" w:lineRule="auto"/>
        <w:jc w:val="both"/>
        <w:rPr>
          <w:rFonts w:ascii="Cambria" w:hAnsi="Cambria" w:cs="Courier New"/>
          <w:sz w:val="24"/>
          <w:szCs w:val="24"/>
        </w:rPr>
      </w:pPr>
    </w:p>
    <w:p w:rsidR="00001812" w:rsidRPr="00994A40" w:rsidRDefault="00001812"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The conducting officer must record any comment made by the  suspected person during the parade particularly comments made when the suspected person is identified</w:t>
      </w:r>
      <w:r w:rsidR="00E020ED">
        <w:rPr>
          <w:rStyle w:val="FootnoteReference"/>
          <w:rFonts w:ascii="Cambria" w:hAnsi="Cambria" w:cs="Courier New"/>
          <w:sz w:val="24"/>
          <w:szCs w:val="24"/>
          <w:u w:val="single"/>
        </w:rPr>
        <w:footnoteReference w:id="23"/>
      </w:r>
      <w:r w:rsidRPr="00994A40">
        <w:rPr>
          <w:rFonts w:ascii="Cambria" w:hAnsi="Cambria" w:cs="Courier New"/>
          <w:sz w:val="24"/>
          <w:szCs w:val="24"/>
          <w:u w:val="single"/>
        </w:rPr>
        <w:t>;</w:t>
      </w:r>
    </w:p>
    <w:p w:rsidR="00001812" w:rsidRPr="00CA6158" w:rsidRDefault="00001812" w:rsidP="00CA6158">
      <w:pPr>
        <w:pStyle w:val="PlainText"/>
        <w:spacing w:line="360" w:lineRule="auto"/>
        <w:jc w:val="both"/>
        <w:rPr>
          <w:rFonts w:ascii="Cambria" w:hAnsi="Cambria" w:cs="Courier New"/>
          <w:sz w:val="24"/>
          <w:szCs w:val="24"/>
        </w:rPr>
      </w:pPr>
    </w:p>
    <w:p w:rsidR="00900AB9" w:rsidRPr="00900AB9" w:rsidRDefault="00001812" w:rsidP="00900AB9">
      <w:pPr>
        <w:pStyle w:val="PlainText"/>
        <w:numPr>
          <w:ilvl w:val="0"/>
          <w:numId w:val="3"/>
        </w:numPr>
        <w:spacing w:line="360" w:lineRule="auto"/>
        <w:jc w:val="both"/>
        <w:rPr>
          <w:rFonts w:ascii="Cambria" w:hAnsi="Cambria" w:cs="Courier New"/>
          <w:sz w:val="24"/>
          <w:szCs w:val="24"/>
        </w:rPr>
      </w:pPr>
      <w:r w:rsidRPr="00994A40">
        <w:rPr>
          <w:rFonts w:ascii="Cambria" w:hAnsi="Cambria" w:cs="Courier New"/>
          <w:sz w:val="24"/>
          <w:szCs w:val="24"/>
          <w:u w:val="single"/>
        </w:rPr>
        <w:t>The parade must be conducted with scrupulous fairness; otherwise the value of the identification as evidence will be lessened or nullified</w:t>
      </w:r>
      <w:r w:rsidR="00E020ED">
        <w:rPr>
          <w:rStyle w:val="FootnoteReference"/>
          <w:rFonts w:ascii="Cambria" w:hAnsi="Cambria" w:cs="Courier New"/>
          <w:sz w:val="24"/>
          <w:szCs w:val="24"/>
          <w:u w:val="single"/>
        </w:rPr>
        <w:footnoteReference w:id="24"/>
      </w:r>
      <w:r w:rsidRPr="00CA6158">
        <w:rPr>
          <w:rFonts w:ascii="Cambria" w:hAnsi="Cambria" w:cs="Courier New"/>
          <w:sz w:val="24"/>
          <w:szCs w:val="24"/>
        </w:rPr>
        <w:t>.</w:t>
      </w:r>
    </w:p>
    <w:p w:rsidR="00900AB9" w:rsidRPr="00900AB9" w:rsidRDefault="00900AB9" w:rsidP="00900AB9">
      <w:pPr>
        <w:pStyle w:val="PlainText"/>
        <w:spacing w:line="360" w:lineRule="auto"/>
        <w:jc w:val="both"/>
        <w:rPr>
          <w:rFonts w:ascii="Cambria" w:hAnsi="Cambria" w:cs="Courier New"/>
          <w:sz w:val="24"/>
          <w:szCs w:val="24"/>
        </w:rPr>
      </w:pPr>
      <w:r>
        <w:rPr>
          <w:rFonts w:ascii="Cambria" w:hAnsi="Cambria" w:cs="Courier New"/>
          <w:sz w:val="24"/>
          <w:szCs w:val="24"/>
        </w:rPr>
        <w:t xml:space="preserve">In </w:t>
      </w:r>
      <w:r w:rsidRPr="00A521FD">
        <w:rPr>
          <w:rFonts w:ascii="Cambria" w:hAnsi="Cambria" w:cs="Times-Bold"/>
          <w:b/>
          <w:bCs/>
          <w:sz w:val="24"/>
          <w:szCs w:val="24"/>
          <w:u w:val="single"/>
          <w:lang w:eastAsia="en-ZW"/>
        </w:rPr>
        <w:t xml:space="preserve">Mburu &amp; Another </w:t>
      </w:r>
      <w:r w:rsidRPr="00A521FD">
        <w:rPr>
          <w:rFonts w:ascii="Cambria" w:hAnsi="Cambria" w:cs="Times-BoldItalic"/>
          <w:b/>
          <w:bCs/>
          <w:i/>
          <w:iCs/>
          <w:sz w:val="24"/>
          <w:szCs w:val="24"/>
          <w:u w:val="single"/>
          <w:lang w:eastAsia="en-ZW"/>
        </w:rPr>
        <w:t xml:space="preserve">v </w:t>
      </w:r>
      <w:r w:rsidRPr="00A521FD">
        <w:rPr>
          <w:rFonts w:ascii="Cambria" w:hAnsi="Cambria" w:cs="Times-Bold"/>
          <w:b/>
          <w:bCs/>
          <w:sz w:val="24"/>
          <w:szCs w:val="24"/>
          <w:u w:val="single"/>
          <w:lang w:eastAsia="en-ZW"/>
        </w:rPr>
        <w:t>Republic</w:t>
      </w:r>
      <w:r>
        <w:rPr>
          <w:rStyle w:val="FootnoteReference"/>
          <w:rFonts w:ascii="Cambria" w:hAnsi="Cambria" w:cs="Times-Bold"/>
          <w:b/>
          <w:bCs/>
          <w:sz w:val="24"/>
          <w:szCs w:val="24"/>
          <w:u w:val="single"/>
          <w:lang w:eastAsia="en-ZW"/>
        </w:rPr>
        <w:footnoteReference w:id="25"/>
      </w:r>
      <w:r>
        <w:rPr>
          <w:rFonts w:ascii="Cambria" w:hAnsi="Cambria" w:cs="Times-Bold"/>
          <w:b/>
          <w:bCs/>
          <w:sz w:val="24"/>
          <w:szCs w:val="24"/>
          <w:u w:val="single"/>
          <w:lang w:eastAsia="en-ZW"/>
        </w:rPr>
        <w:t xml:space="preserve"> </w:t>
      </w:r>
      <w:r>
        <w:rPr>
          <w:rFonts w:ascii="Cambria" w:hAnsi="Cambria" w:cs="Times-Bold"/>
          <w:bCs/>
          <w:sz w:val="24"/>
          <w:szCs w:val="24"/>
          <w:lang w:eastAsia="en-ZW"/>
        </w:rPr>
        <w:t xml:space="preserve"> the court of appeal considered this rule and stated thus “</w:t>
      </w:r>
      <w:r w:rsidRPr="00900AB9">
        <w:rPr>
          <w:rFonts w:ascii="Cambria" w:hAnsi="Cambria" w:cs="Courier New"/>
          <w:sz w:val="24"/>
          <w:szCs w:val="24"/>
        </w:rPr>
        <w:t>The same issue rece</w:t>
      </w:r>
      <w:r>
        <w:rPr>
          <w:rFonts w:ascii="Cambria" w:hAnsi="Cambria" w:cs="Courier New"/>
          <w:sz w:val="24"/>
          <w:szCs w:val="24"/>
        </w:rPr>
        <w:t xml:space="preserve">ntly arose in </w:t>
      </w:r>
      <w:r w:rsidRPr="00900AB9">
        <w:rPr>
          <w:rFonts w:ascii="Cambria" w:hAnsi="Cambria" w:cs="Courier New"/>
          <w:b/>
          <w:i/>
          <w:sz w:val="24"/>
          <w:szCs w:val="24"/>
          <w:u w:val="single"/>
        </w:rPr>
        <w:t>David Mwita Wanja &amp; 2 others v R</w:t>
      </w:r>
      <w:r>
        <w:rPr>
          <w:rStyle w:val="FootnoteReference"/>
          <w:rFonts w:ascii="Cambria" w:hAnsi="Cambria" w:cs="Courier New"/>
          <w:b/>
          <w:i/>
          <w:sz w:val="24"/>
          <w:szCs w:val="24"/>
          <w:u w:val="single"/>
        </w:rPr>
        <w:footnoteReference w:id="26"/>
      </w:r>
      <w:r w:rsidRPr="00900AB9">
        <w:rPr>
          <w:rFonts w:ascii="Cambria" w:hAnsi="Cambria" w:cs="Courier New"/>
          <w:sz w:val="24"/>
          <w:szCs w:val="24"/>
        </w:rPr>
        <w:t>, and this Court stated a</w:t>
      </w:r>
      <w:r>
        <w:rPr>
          <w:rFonts w:ascii="Cambria" w:hAnsi="Cambria" w:cs="Courier New"/>
          <w:sz w:val="24"/>
          <w:szCs w:val="24"/>
        </w:rPr>
        <w:t xml:space="preserve">s </w:t>
      </w:r>
      <w:r w:rsidRPr="00900AB9">
        <w:rPr>
          <w:rFonts w:ascii="Cambria" w:hAnsi="Cambria" w:cs="Courier New"/>
          <w:sz w:val="24"/>
          <w:szCs w:val="24"/>
        </w:rPr>
        <w:t>follows: -</w:t>
      </w:r>
    </w:p>
    <w:p w:rsidR="00900AB9" w:rsidRPr="00CA6158" w:rsidRDefault="00900AB9" w:rsidP="00994A40">
      <w:pPr>
        <w:pStyle w:val="PlainText"/>
        <w:spacing w:line="360" w:lineRule="auto"/>
        <w:jc w:val="both"/>
        <w:rPr>
          <w:rFonts w:ascii="Cambria" w:hAnsi="Cambria" w:cs="Courier New"/>
          <w:sz w:val="24"/>
          <w:szCs w:val="24"/>
        </w:rPr>
      </w:pPr>
      <w:r w:rsidRPr="00994A40">
        <w:rPr>
          <w:rFonts w:ascii="Cambria" w:hAnsi="Cambria" w:cs="Courier New"/>
          <w:i/>
          <w:sz w:val="24"/>
          <w:szCs w:val="24"/>
        </w:rPr>
        <w:t>“The purpose for, and the manner in which, identification parades ought to be conducted have been the subject matter of many decisions of this court over the years and it is worrying that officers who are charged with the task of criminal investigations do not appear to get it right. As long ago as 1936, the predecessor of this Court emphasized that the value of identification as evidence would depreciate considerably unless an identification parade was held with scrupulous fairness and in accordance with the instructions contained in Police Force Standing Orders. See R v Mwango s/oManaa (1936) 3 EACA 29.</w:t>
      </w:r>
      <w:r w:rsidRPr="00900AB9">
        <w:rPr>
          <w:rFonts w:ascii="Cambria" w:hAnsi="Cambria" w:cs="Courier New"/>
          <w:sz w:val="24"/>
          <w:szCs w:val="24"/>
        </w:rPr>
        <w:t xml:space="preserve"> </w:t>
      </w:r>
    </w:p>
    <w:p w:rsidR="00001812" w:rsidRPr="00CA6158" w:rsidRDefault="00001812" w:rsidP="00CA6158">
      <w:pPr>
        <w:pStyle w:val="PlainText"/>
        <w:spacing w:line="360" w:lineRule="auto"/>
        <w:jc w:val="both"/>
        <w:rPr>
          <w:rFonts w:ascii="Cambria" w:hAnsi="Cambria" w:cs="Courier New"/>
          <w:sz w:val="24"/>
          <w:szCs w:val="24"/>
        </w:rPr>
      </w:pPr>
    </w:p>
    <w:p w:rsidR="00001812" w:rsidRPr="00994A40" w:rsidRDefault="00001812"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lastRenderedPageBreak/>
        <w:t>The identification parades should be conducted with much privacy as possible and should not, unless unavoidable, be held in view of the public.  They should be held in an enclosed compound or yard from which all spectators and unauthorized persons have been excluded</w:t>
      </w:r>
      <w:r w:rsidR="00E020ED">
        <w:rPr>
          <w:rStyle w:val="FootnoteReference"/>
          <w:rFonts w:ascii="Cambria" w:hAnsi="Cambria" w:cs="Courier New"/>
          <w:sz w:val="24"/>
          <w:szCs w:val="24"/>
          <w:u w:val="single"/>
        </w:rPr>
        <w:footnoteReference w:id="27"/>
      </w:r>
      <w:r w:rsidRPr="00994A40">
        <w:rPr>
          <w:rFonts w:ascii="Cambria" w:hAnsi="Cambria" w:cs="Courier New"/>
          <w:sz w:val="24"/>
          <w:szCs w:val="24"/>
          <w:u w:val="single"/>
        </w:rPr>
        <w:t>.</w:t>
      </w:r>
    </w:p>
    <w:p w:rsidR="00001812" w:rsidRPr="00CA6158" w:rsidRDefault="00001812" w:rsidP="00CA6158">
      <w:pPr>
        <w:pStyle w:val="PlainText"/>
        <w:spacing w:line="360" w:lineRule="auto"/>
        <w:jc w:val="both"/>
        <w:rPr>
          <w:rFonts w:ascii="Cambria" w:hAnsi="Cambria" w:cs="Courier New"/>
          <w:sz w:val="24"/>
          <w:szCs w:val="24"/>
        </w:rPr>
      </w:pPr>
    </w:p>
    <w:p w:rsidR="00001812" w:rsidRPr="00994A40" w:rsidRDefault="00001812" w:rsidP="00A521FD">
      <w:pPr>
        <w:pStyle w:val="PlainText"/>
        <w:numPr>
          <w:ilvl w:val="0"/>
          <w:numId w:val="3"/>
        </w:numPr>
        <w:spacing w:line="360" w:lineRule="auto"/>
        <w:jc w:val="both"/>
        <w:rPr>
          <w:rFonts w:ascii="Cambria" w:hAnsi="Cambria" w:cs="Courier New"/>
          <w:sz w:val="24"/>
          <w:szCs w:val="24"/>
          <w:u w:val="single"/>
        </w:rPr>
      </w:pPr>
      <w:r w:rsidRPr="00994A40">
        <w:rPr>
          <w:rFonts w:ascii="Cambria" w:hAnsi="Cambria" w:cs="Courier New"/>
          <w:sz w:val="24"/>
          <w:szCs w:val="24"/>
          <w:u w:val="single"/>
        </w:rPr>
        <w:t>It is the duty of the magistrate to ensure that where a police officer gives evidence of an identification parade, the parade was conducted in accordance with the above rules.</w:t>
      </w:r>
    </w:p>
    <w:sectPr w:rsidR="00001812" w:rsidRPr="00994A40" w:rsidSect="00A4260D">
      <w:footerReference w:type="default" r:id="rId7"/>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60AF" w:rsidRDefault="007E60AF" w:rsidP="00452596">
      <w:pPr>
        <w:spacing w:after="0" w:line="240" w:lineRule="auto"/>
      </w:pPr>
      <w:r>
        <w:separator/>
      </w:r>
    </w:p>
  </w:endnote>
  <w:endnote w:type="continuationSeparator" w:id="1">
    <w:p w:rsidR="007E60AF" w:rsidRDefault="007E60AF" w:rsidP="004525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imes-BoldItalic">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0A96" w:rsidRDefault="000D52BA">
    <w:pPr>
      <w:pStyle w:val="Footer"/>
      <w:jc w:val="center"/>
    </w:pPr>
    <w:fldSimple w:instr=" PAGE   \* MERGEFORMAT ">
      <w:r w:rsidR="004A47A2">
        <w:rPr>
          <w:noProof/>
        </w:rPr>
        <w:t>1</w:t>
      </w:r>
    </w:fldSimple>
  </w:p>
  <w:p w:rsidR="00DF0A96" w:rsidRDefault="00DF0A9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60AF" w:rsidRDefault="007E60AF" w:rsidP="00452596">
      <w:pPr>
        <w:spacing w:after="0" w:line="240" w:lineRule="auto"/>
      </w:pPr>
      <w:r>
        <w:separator/>
      </w:r>
    </w:p>
  </w:footnote>
  <w:footnote w:type="continuationSeparator" w:id="1">
    <w:p w:rsidR="007E60AF" w:rsidRDefault="007E60AF" w:rsidP="00452596">
      <w:pPr>
        <w:spacing w:after="0" w:line="240" w:lineRule="auto"/>
      </w:pPr>
      <w:r>
        <w:continuationSeparator/>
      </w:r>
    </w:p>
  </w:footnote>
  <w:footnote w:id="2">
    <w:p w:rsidR="00452596" w:rsidRDefault="00452596">
      <w:pPr>
        <w:pStyle w:val="FootnoteText"/>
      </w:pPr>
      <w:r>
        <w:rPr>
          <w:rStyle w:val="FootnoteReference"/>
        </w:rPr>
        <w:footnoteRef/>
      </w:r>
      <w:r>
        <w:t xml:space="preserve"> </w:t>
      </w:r>
      <w:r w:rsidRPr="00452596">
        <w:rPr>
          <w:rFonts w:cs="Courier New"/>
          <w:sz w:val="24"/>
          <w:szCs w:val="24"/>
        </w:rPr>
        <w:t>[1986] KLR</w:t>
      </w:r>
      <w:r>
        <w:rPr>
          <w:rFonts w:cs="Courier New"/>
          <w:sz w:val="24"/>
          <w:szCs w:val="24"/>
        </w:rPr>
        <w:t xml:space="preserve"> 422</w:t>
      </w:r>
    </w:p>
  </w:footnote>
  <w:footnote w:id="3">
    <w:p w:rsidR="00F16EF2" w:rsidRPr="0013355A" w:rsidRDefault="00F16EF2" w:rsidP="0013355A">
      <w:pPr>
        <w:pStyle w:val="FootnoteText"/>
        <w:spacing w:line="276" w:lineRule="auto"/>
        <w:jc w:val="both"/>
      </w:pPr>
      <w:r w:rsidRPr="0013355A">
        <w:rPr>
          <w:rStyle w:val="FootnoteReference"/>
        </w:rPr>
        <w:footnoteRef/>
      </w:r>
      <w:r w:rsidRPr="0013355A">
        <w:t xml:space="preserve"> </w:t>
      </w:r>
    </w:p>
  </w:footnote>
  <w:footnote w:id="4">
    <w:p w:rsidR="00F16EF2" w:rsidRPr="0013355A" w:rsidRDefault="00F16EF2" w:rsidP="0013355A">
      <w:pPr>
        <w:pStyle w:val="PlainText"/>
        <w:spacing w:line="276" w:lineRule="auto"/>
        <w:jc w:val="both"/>
        <w:rPr>
          <w:rFonts w:ascii="Cambria" w:hAnsi="Cambria" w:cs="Courier New"/>
          <w:sz w:val="24"/>
          <w:szCs w:val="24"/>
        </w:rPr>
      </w:pPr>
      <w:r w:rsidRPr="0013355A">
        <w:rPr>
          <w:rStyle w:val="FootnoteReference"/>
          <w:rFonts w:ascii="Cambria" w:hAnsi="Cambria"/>
        </w:rPr>
        <w:footnoteRef/>
      </w:r>
      <w:r w:rsidRPr="0013355A">
        <w:rPr>
          <w:rFonts w:ascii="Cambria" w:hAnsi="Cambria"/>
        </w:rPr>
        <w:t xml:space="preserve"> </w:t>
      </w:r>
      <w:r w:rsidRPr="0013355A">
        <w:rPr>
          <w:rFonts w:ascii="Cambria" w:hAnsi="Cambria" w:cs="Courier New"/>
          <w:sz w:val="24"/>
          <w:szCs w:val="24"/>
        </w:rPr>
        <w:t xml:space="preserve">[2004]2KLR 81 </w:t>
      </w:r>
    </w:p>
  </w:footnote>
  <w:footnote w:id="5">
    <w:p w:rsidR="003B4FD6" w:rsidRPr="0013355A" w:rsidRDefault="003B4FD6" w:rsidP="0013355A">
      <w:pPr>
        <w:pStyle w:val="FootnoteText"/>
        <w:spacing w:line="276" w:lineRule="auto"/>
        <w:jc w:val="both"/>
      </w:pPr>
      <w:r w:rsidRPr="0013355A">
        <w:rPr>
          <w:rStyle w:val="FootnoteReference"/>
        </w:rPr>
        <w:footnoteRef/>
      </w:r>
      <w:r w:rsidRPr="0013355A">
        <w:t xml:space="preserve"> </w:t>
      </w:r>
      <w:r w:rsidRPr="0013355A">
        <w:rPr>
          <w:i/>
        </w:rPr>
        <w:t xml:space="preserve">Ibid </w:t>
      </w:r>
      <w:r w:rsidRPr="0013355A">
        <w:t xml:space="preserve">. See also </w:t>
      </w:r>
    </w:p>
  </w:footnote>
  <w:footnote w:id="6">
    <w:p w:rsidR="0013355A" w:rsidRPr="0013355A" w:rsidRDefault="0013355A" w:rsidP="0013355A">
      <w:pPr>
        <w:pStyle w:val="FootnoteText"/>
        <w:spacing w:line="276" w:lineRule="auto"/>
        <w:jc w:val="both"/>
      </w:pPr>
      <w:r w:rsidRPr="0013355A">
        <w:rPr>
          <w:rStyle w:val="FootnoteReference"/>
        </w:rPr>
        <w:footnoteRef/>
      </w:r>
      <w:r w:rsidRPr="0013355A">
        <w:t xml:space="preserve"> [</w:t>
      </w:r>
      <w:r w:rsidRPr="0013355A">
        <w:rPr>
          <w:rFonts w:cs="TimesNewRomanPS-BoldMT"/>
          <w:bCs/>
          <w:color w:val="231F20"/>
          <w:lang w:eastAsia="en-ZW"/>
        </w:rPr>
        <w:t>1986] KLR 627</w:t>
      </w:r>
    </w:p>
  </w:footnote>
  <w:footnote w:id="7">
    <w:p w:rsidR="007A68AE" w:rsidRDefault="007A68AE">
      <w:pPr>
        <w:pStyle w:val="FootnoteText"/>
      </w:pPr>
      <w:r>
        <w:rPr>
          <w:rStyle w:val="FootnoteReference"/>
        </w:rPr>
        <w:footnoteRef/>
      </w:r>
      <w:r>
        <w:t xml:space="preserve"> </w:t>
      </w:r>
    </w:p>
  </w:footnote>
  <w:footnote w:id="8">
    <w:p w:rsidR="00A01AFF" w:rsidRPr="00A01AFF" w:rsidRDefault="00A01AFF">
      <w:pPr>
        <w:pStyle w:val="FootnoteText"/>
        <w:rPr>
          <w:lang w:val="en-US"/>
        </w:rPr>
      </w:pPr>
      <w:r>
        <w:rPr>
          <w:rStyle w:val="FootnoteReference"/>
        </w:rPr>
        <w:footnoteRef/>
      </w:r>
      <w:r>
        <w:t xml:space="preserve"> Standing Order 6 (iv) (a)</w:t>
      </w:r>
    </w:p>
  </w:footnote>
  <w:footnote w:id="9">
    <w:p w:rsidR="002646C3" w:rsidRDefault="002646C3">
      <w:pPr>
        <w:pStyle w:val="FootnoteText"/>
      </w:pPr>
      <w:r>
        <w:rPr>
          <w:rStyle w:val="FootnoteReference"/>
        </w:rPr>
        <w:footnoteRef/>
      </w:r>
      <w:r>
        <w:t xml:space="preserve"> </w:t>
      </w:r>
      <w:r w:rsidR="006A4BFB">
        <w:t>[</w:t>
      </w:r>
      <w:r w:rsidR="006A4BFB">
        <w:rPr>
          <w:rFonts w:cs="Courier New"/>
          <w:sz w:val="24"/>
          <w:szCs w:val="24"/>
        </w:rPr>
        <w:t>1969] EA 365</w:t>
      </w:r>
    </w:p>
  </w:footnote>
  <w:footnote w:id="10">
    <w:p w:rsidR="00A01AFF" w:rsidRPr="00A01AFF" w:rsidRDefault="00A01AFF">
      <w:pPr>
        <w:pStyle w:val="FootnoteText"/>
        <w:rPr>
          <w:lang w:val="en-US"/>
        </w:rPr>
      </w:pPr>
      <w:r>
        <w:rPr>
          <w:rStyle w:val="FootnoteReference"/>
        </w:rPr>
        <w:footnoteRef/>
      </w:r>
      <w:r>
        <w:t xml:space="preserve"> </w:t>
      </w:r>
      <w:r>
        <w:rPr>
          <w:lang w:val="en-US"/>
        </w:rPr>
        <w:t>Standing Order 6 (iv) (b)</w:t>
      </w:r>
    </w:p>
  </w:footnote>
  <w:footnote w:id="11">
    <w:p w:rsidR="00A01AFF" w:rsidRPr="00A01AFF" w:rsidRDefault="00A01AFF">
      <w:pPr>
        <w:pStyle w:val="FootnoteText"/>
        <w:rPr>
          <w:lang w:val="en-US"/>
        </w:rPr>
      </w:pPr>
      <w:r>
        <w:rPr>
          <w:rStyle w:val="FootnoteReference"/>
        </w:rPr>
        <w:footnoteRef/>
      </w:r>
      <w:r>
        <w:t xml:space="preserve"> </w:t>
      </w:r>
      <w:r>
        <w:rPr>
          <w:lang w:val="en-US"/>
        </w:rPr>
        <w:t>Standing Order 6 (iv) (c)</w:t>
      </w:r>
    </w:p>
  </w:footnote>
  <w:footnote w:id="12">
    <w:p w:rsidR="006A4BFB" w:rsidRDefault="006A4BFB" w:rsidP="006A4BFB">
      <w:pPr>
        <w:pStyle w:val="FootnoteText"/>
      </w:pPr>
      <w:r>
        <w:rPr>
          <w:rStyle w:val="FootnoteReference"/>
        </w:rPr>
        <w:footnoteRef/>
      </w:r>
      <w:r>
        <w:t xml:space="preserve"> </w:t>
      </w:r>
      <w:r w:rsidRPr="000757DE">
        <w:t>[1986] LLR 3198 (CAK)</w:t>
      </w:r>
    </w:p>
  </w:footnote>
  <w:footnote w:id="13">
    <w:p w:rsidR="00E62A52" w:rsidRPr="00E62A52" w:rsidRDefault="00E62A52">
      <w:pPr>
        <w:pStyle w:val="FootnoteText"/>
        <w:rPr>
          <w:lang w:val="en-US"/>
        </w:rPr>
      </w:pPr>
      <w:r>
        <w:rPr>
          <w:rStyle w:val="FootnoteReference"/>
        </w:rPr>
        <w:footnoteRef/>
      </w:r>
      <w:r>
        <w:t xml:space="preserve"> </w:t>
      </w:r>
      <w:r>
        <w:rPr>
          <w:lang w:val="en-US"/>
        </w:rPr>
        <w:t>Standing Order 6 (iv) (d)</w:t>
      </w:r>
    </w:p>
  </w:footnote>
  <w:footnote w:id="14">
    <w:p w:rsidR="009518A9" w:rsidRDefault="009518A9" w:rsidP="009518A9">
      <w:pPr>
        <w:pStyle w:val="FootnoteText"/>
      </w:pPr>
      <w:r>
        <w:rPr>
          <w:rStyle w:val="FootnoteReference"/>
        </w:rPr>
        <w:footnoteRef/>
      </w:r>
      <w:r>
        <w:t xml:space="preserve"> </w:t>
      </w:r>
      <w:r w:rsidRPr="00A521FD">
        <w:t>(2008) 1 KLR (G&amp;F)</w:t>
      </w:r>
    </w:p>
  </w:footnote>
  <w:footnote w:id="15">
    <w:p w:rsidR="00E62A52" w:rsidRPr="00E62A52" w:rsidRDefault="00E62A52">
      <w:pPr>
        <w:pStyle w:val="FootnoteText"/>
        <w:rPr>
          <w:lang w:val="en-US"/>
        </w:rPr>
      </w:pPr>
      <w:r>
        <w:rPr>
          <w:rStyle w:val="FootnoteReference"/>
        </w:rPr>
        <w:footnoteRef/>
      </w:r>
      <w:r>
        <w:t xml:space="preserve"> </w:t>
      </w:r>
      <w:r>
        <w:rPr>
          <w:lang w:val="en-US"/>
        </w:rPr>
        <w:t>Standing Order 6 (iv) (e)</w:t>
      </w:r>
    </w:p>
  </w:footnote>
  <w:footnote w:id="16">
    <w:p w:rsidR="00E62A52" w:rsidRPr="00E62A52" w:rsidRDefault="00E62A52">
      <w:pPr>
        <w:pStyle w:val="FootnoteText"/>
        <w:rPr>
          <w:lang w:val="en-US"/>
        </w:rPr>
      </w:pPr>
      <w:r>
        <w:rPr>
          <w:rStyle w:val="FootnoteReference"/>
        </w:rPr>
        <w:footnoteRef/>
      </w:r>
      <w:r>
        <w:t xml:space="preserve"> </w:t>
      </w:r>
      <w:r>
        <w:rPr>
          <w:lang w:val="en-US"/>
        </w:rPr>
        <w:t>Standing Order 6 (iv) (k)</w:t>
      </w:r>
    </w:p>
  </w:footnote>
  <w:footnote w:id="17">
    <w:p w:rsidR="00E62A52" w:rsidRPr="00E62A52" w:rsidRDefault="00E62A52">
      <w:pPr>
        <w:pStyle w:val="FootnoteText"/>
        <w:rPr>
          <w:lang w:val="en-US"/>
        </w:rPr>
      </w:pPr>
      <w:r>
        <w:rPr>
          <w:rStyle w:val="FootnoteReference"/>
        </w:rPr>
        <w:footnoteRef/>
      </w:r>
      <w:r>
        <w:t xml:space="preserve"> </w:t>
      </w:r>
      <w:r>
        <w:rPr>
          <w:lang w:val="en-US"/>
        </w:rPr>
        <w:t>Standing Order 6 (iv) (f)</w:t>
      </w:r>
    </w:p>
  </w:footnote>
  <w:footnote w:id="18">
    <w:p w:rsidR="00A24B61" w:rsidRPr="00A24B61" w:rsidRDefault="00A24B61">
      <w:pPr>
        <w:pStyle w:val="FootnoteText"/>
        <w:rPr>
          <w:lang w:val="en-US"/>
        </w:rPr>
      </w:pPr>
      <w:r>
        <w:rPr>
          <w:rStyle w:val="FootnoteReference"/>
        </w:rPr>
        <w:footnoteRef/>
      </w:r>
      <w:r>
        <w:t xml:space="preserve"> </w:t>
      </w:r>
      <w:r>
        <w:rPr>
          <w:lang w:val="en-US"/>
        </w:rPr>
        <w:t>Standing Order 6 (iv) (g)</w:t>
      </w:r>
    </w:p>
  </w:footnote>
  <w:footnote w:id="19">
    <w:p w:rsidR="00A24B61" w:rsidRPr="00A24B61" w:rsidRDefault="00A24B61">
      <w:pPr>
        <w:pStyle w:val="FootnoteText"/>
        <w:rPr>
          <w:lang w:val="en-US"/>
        </w:rPr>
      </w:pPr>
      <w:r>
        <w:rPr>
          <w:rStyle w:val="FootnoteReference"/>
        </w:rPr>
        <w:footnoteRef/>
      </w:r>
      <w:r>
        <w:t xml:space="preserve"> </w:t>
      </w:r>
      <w:r>
        <w:rPr>
          <w:lang w:val="en-US"/>
        </w:rPr>
        <w:t>Standing Order 6 (iv) (h)</w:t>
      </w:r>
    </w:p>
  </w:footnote>
  <w:footnote w:id="20">
    <w:p w:rsidR="00A24B61" w:rsidRPr="00A24B61" w:rsidRDefault="00A24B61">
      <w:pPr>
        <w:pStyle w:val="FootnoteText"/>
        <w:rPr>
          <w:lang w:val="en-US"/>
        </w:rPr>
      </w:pPr>
      <w:r>
        <w:rPr>
          <w:rStyle w:val="FootnoteReference"/>
        </w:rPr>
        <w:footnoteRef/>
      </w:r>
      <w:r>
        <w:t xml:space="preserve"> </w:t>
      </w:r>
      <w:r>
        <w:rPr>
          <w:lang w:val="en-US"/>
        </w:rPr>
        <w:t>Standing Order 6 (iv)  (i)</w:t>
      </w:r>
    </w:p>
  </w:footnote>
  <w:footnote w:id="21">
    <w:p w:rsidR="00A24B61" w:rsidRPr="00A24B61" w:rsidRDefault="00A24B61">
      <w:pPr>
        <w:pStyle w:val="FootnoteText"/>
        <w:rPr>
          <w:lang w:val="en-US"/>
        </w:rPr>
      </w:pPr>
      <w:r>
        <w:rPr>
          <w:rStyle w:val="FootnoteReference"/>
        </w:rPr>
        <w:footnoteRef/>
      </w:r>
      <w:r>
        <w:t xml:space="preserve"> </w:t>
      </w:r>
      <w:r>
        <w:rPr>
          <w:lang w:val="en-US"/>
        </w:rPr>
        <w:t>Standing Order 6 (iv)  (j)</w:t>
      </w:r>
    </w:p>
  </w:footnote>
  <w:footnote w:id="22">
    <w:p w:rsidR="00A24B61" w:rsidRPr="00A24B61" w:rsidRDefault="00A24B61">
      <w:pPr>
        <w:pStyle w:val="FootnoteText"/>
        <w:rPr>
          <w:lang w:val="en-US"/>
        </w:rPr>
      </w:pPr>
      <w:r>
        <w:rPr>
          <w:rStyle w:val="FootnoteReference"/>
        </w:rPr>
        <w:footnoteRef/>
      </w:r>
      <w:r>
        <w:t xml:space="preserve"> </w:t>
      </w:r>
      <w:r>
        <w:rPr>
          <w:lang w:val="en-US"/>
        </w:rPr>
        <w:t>Standing Order 6 (iv) (k)</w:t>
      </w:r>
    </w:p>
  </w:footnote>
  <w:footnote w:id="23">
    <w:p w:rsidR="00E020ED" w:rsidRPr="00E020ED" w:rsidRDefault="00E020ED">
      <w:pPr>
        <w:pStyle w:val="FootnoteText"/>
        <w:rPr>
          <w:lang w:val="en-US"/>
        </w:rPr>
      </w:pPr>
      <w:r>
        <w:rPr>
          <w:rStyle w:val="FootnoteReference"/>
        </w:rPr>
        <w:footnoteRef/>
      </w:r>
      <w:r>
        <w:t xml:space="preserve"> </w:t>
      </w:r>
      <w:r>
        <w:rPr>
          <w:lang w:val="en-US"/>
        </w:rPr>
        <w:t>Standing Order 6 (iv) (m)</w:t>
      </w:r>
    </w:p>
  </w:footnote>
  <w:footnote w:id="24">
    <w:p w:rsidR="00E020ED" w:rsidRPr="00E020ED" w:rsidRDefault="00E020ED">
      <w:pPr>
        <w:pStyle w:val="FootnoteText"/>
        <w:rPr>
          <w:lang w:val="en-US"/>
        </w:rPr>
      </w:pPr>
      <w:r>
        <w:rPr>
          <w:rStyle w:val="FootnoteReference"/>
        </w:rPr>
        <w:footnoteRef/>
      </w:r>
      <w:r>
        <w:t xml:space="preserve"> </w:t>
      </w:r>
      <w:r>
        <w:rPr>
          <w:lang w:val="en-US"/>
        </w:rPr>
        <w:t>Standing Order 6 (iv) (n)</w:t>
      </w:r>
    </w:p>
  </w:footnote>
  <w:footnote w:id="25">
    <w:p w:rsidR="00900AB9" w:rsidRDefault="00900AB9" w:rsidP="00900AB9">
      <w:pPr>
        <w:pStyle w:val="FootnoteText"/>
      </w:pPr>
      <w:r>
        <w:rPr>
          <w:rStyle w:val="FootnoteReference"/>
        </w:rPr>
        <w:footnoteRef/>
      </w:r>
      <w:r>
        <w:t xml:space="preserve"> </w:t>
      </w:r>
      <w:r w:rsidRPr="00A521FD">
        <w:t>(2008) 1 KLR (G&amp;F)</w:t>
      </w:r>
    </w:p>
  </w:footnote>
  <w:footnote w:id="26">
    <w:p w:rsidR="00900AB9" w:rsidRDefault="00900AB9">
      <w:pPr>
        <w:pStyle w:val="FootnoteText"/>
      </w:pPr>
      <w:r>
        <w:rPr>
          <w:rStyle w:val="FootnoteReference"/>
        </w:rPr>
        <w:footnoteRef/>
      </w:r>
      <w:r>
        <w:t xml:space="preserve"> </w:t>
      </w:r>
      <w:r w:rsidRPr="00900AB9">
        <w:rPr>
          <w:rFonts w:cs="Courier New"/>
          <w:sz w:val="24"/>
          <w:szCs w:val="24"/>
        </w:rPr>
        <w:t>Cr A No 117/2005 (unreported)</w:t>
      </w:r>
    </w:p>
  </w:footnote>
  <w:footnote w:id="27">
    <w:p w:rsidR="00E020ED" w:rsidRPr="00E020ED" w:rsidRDefault="00E020ED">
      <w:pPr>
        <w:pStyle w:val="FootnoteText"/>
        <w:rPr>
          <w:lang w:val="en-US"/>
        </w:rPr>
      </w:pPr>
      <w:r>
        <w:rPr>
          <w:rStyle w:val="FootnoteReference"/>
        </w:rPr>
        <w:footnoteRef/>
      </w:r>
      <w:r>
        <w:t xml:space="preserve"> </w:t>
      </w:r>
      <w:r>
        <w:rPr>
          <w:lang w:val="en-US"/>
        </w:rPr>
        <w:t>Standing Order 6 (v)</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6276D"/>
    <w:multiLevelType w:val="hybridMultilevel"/>
    <w:tmpl w:val="DC0AED50"/>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574A01E5"/>
    <w:multiLevelType w:val="hybridMultilevel"/>
    <w:tmpl w:val="4FFAC0E6"/>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5DAE2371"/>
    <w:multiLevelType w:val="hybridMultilevel"/>
    <w:tmpl w:val="73EA40CA"/>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68F8437B"/>
    <w:multiLevelType w:val="hybridMultilevel"/>
    <w:tmpl w:val="922ADB54"/>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76C710E6"/>
    <w:multiLevelType w:val="hybridMultilevel"/>
    <w:tmpl w:val="254AF3F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2B601A"/>
    <w:rsid w:val="00001812"/>
    <w:rsid w:val="0001506A"/>
    <w:rsid w:val="00015782"/>
    <w:rsid w:val="000757DE"/>
    <w:rsid w:val="0008744A"/>
    <w:rsid w:val="000911C7"/>
    <w:rsid w:val="000A06F7"/>
    <w:rsid w:val="000D52BA"/>
    <w:rsid w:val="0012461E"/>
    <w:rsid w:val="00127DF9"/>
    <w:rsid w:val="0013355A"/>
    <w:rsid w:val="00182884"/>
    <w:rsid w:val="002646C3"/>
    <w:rsid w:val="002B601A"/>
    <w:rsid w:val="00362CD5"/>
    <w:rsid w:val="003B4FD6"/>
    <w:rsid w:val="003C4AC5"/>
    <w:rsid w:val="003D0122"/>
    <w:rsid w:val="004216BF"/>
    <w:rsid w:val="00452596"/>
    <w:rsid w:val="004578AE"/>
    <w:rsid w:val="00461A5E"/>
    <w:rsid w:val="004739B3"/>
    <w:rsid w:val="004A47A2"/>
    <w:rsid w:val="005E7B55"/>
    <w:rsid w:val="00607291"/>
    <w:rsid w:val="006435AA"/>
    <w:rsid w:val="006A4BFB"/>
    <w:rsid w:val="00723E2A"/>
    <w:rsid w:val="00730660"/>
    <w:rsid w:val="00792D8E"/>
    <w:rsid w:val="007A68AE"/>
    <w:rsid w:val="007E60AF"/>
    <w:rsid w:val="007F1E17"/>
    <w:rsid w:val="008027F3"/>
    <w:rsid w:val="00885EC0"/>
    <w:rsid w:val="00900AB9"/>
    <w:rsid w:val="00901395"/>
    <w:rsid w:val="00905412"/>
    <w:rsid w:val="009518A9"/>
    <w:rsid w:val="00985201"/>
    <w:rsid w:val="00994A40"/>
    <w:rsid w:val="00A01AFF"/>
    <w:rsid w:val="00A15A6A"/>
    <w:rsid w:val="00A24B61"/>
    <w:rsid w:val="00A4260D"/>
    <w:rsid w:val="00A521FD"/>
    <w:rsid w:val="00A844F5"/>
    <w:rsid w:val="00AF61D9"/>
    <w:rsid w:val="00B03CC8"/>
    <w:rsid w:val="00B30EB5"/>
    <w:rsid w:val="00B91810"/>
    <w:rsid w:val="00BC61C3"/>
    <w:rsid w:val="00BD4CB4"/>
    <w:rsid w:val="00C27D7E"/>
    <w:rsid w:val="00C719FE"/>
    <w:rsid w:val="00CA6158"/>
    <w:rsid w:val="00D30D1C"/>
    <w:rsid w:val="00DE2D1F"/>
    <w:rsid w:val="00DE42D8"/>
    <w:rsid w:val="00DF0A96"/>
    <w:rsid w:val="00E020ED"/>
    <w:rsid w:val="00E23BFA"/>
    <w:rsid w:val="00E62A52"/>
    <w:rsid w:val="00E762D4"/>
    <w:rsid w:val="00EF37AC"/>
    <w:rsid w:val="00F01B01"/>
    <w:rsid w:val="00F16EF2"/>
    <w:rsid w:val="00F57A73"/>
    <w:rsid w:val="00F6251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mbria"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Normal">
    <w:name w:val="Normal"/>
    <w:qFormat/>
    <w:rsid w:val="00B91810"/>
    <w:pPr>
      <w:spacing w:after="200" w:line="276" w:lineRule="auto"/>
    </w:pPr>
    <w:rPr>
      <w:rFonts w:ascii="Cambria" w:hAnsi="Cambria"/>
      <w:sz w:val="22"/>
      <w:szCs w:val="22"/>
      <w:lang w:val="en-ZW"/>
    </w:rPr>
  </w:style>
  <w:style w:type="paragraph" w:styleId="Heading1">
    <w:name w:val="heading 1"/>
    <w:basedOn w:val="Normal"/>
    <w:next w:val="Normal"/>
    <w:link w:val="Heading1Char"/>
    <w:qFormat/>
    <w:rsid w:val="00B91810"/>
    <w:pPr>
      <w:keepNext/>
      <w:spacing w:before="240" w:after="60"/>
      <w:outlineLvl w:val="0"/>
    </w:pPr>
    <w:rPr>
      <w:rFonts w:eastAsia="Times New Roman"/>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1E17"/>
    <w:rPr>
      <w:rFonts w:ascii="Cambria" w:eastAsia="Times New Roman" w:hAnsi="Cambria" w:cs="Times New Roman"/>
      <w:b/>
      <w:bCs/>
      <w:kern w:val="32"/>
      <w:sz w:val="32"/>
      <w:szCs w:val="32"/>
      <w:lang w:val="en-US" w:eastAsia="en-US"/>
    </w:rPr>
  </w:style>
  <w:style w:type="paragraph" w:styleId="ListParagraph">
    <w:name w:val="List Paragraph"/>
    <w:basedOn w:val="Normal"/>
    <w:qFormat/>
    <w:rsid w:val="00B91810"/>
    <w:pPr>
      <w:ind w:left="720"/>
    </w:pPr>
  </w:style>
  <w:style w:type="paragraph" w:styleId="TOCHeading">
    <w:name w:val="TOC Heading"/>
    <w:basedOn w:val="Heading1"/>
    <w:next w:val="Normal"/>
    <w:qFormat/>
    <w:rsid w:val="00B91810"/>
    <w:pPr>
      <w:outlineLvl w:val="9"/>
    </w:pPr>
    <w:rPr>
      <w:lang w:val="en-ZW"/>
    </w:rPr>
  </w:style>
  <w:style w:type="paragraph" w:styleId="PlainText">
    <w:name w:val="Plain Text"/>
    <w:basedOn w:val="Normal"/>
    <w:link w:val="PlainTextChar"/>
    <w:uiPriority w:val="99"/>
    <w:unhideWhenUsed/>
    <w:rsid w:val="00C6298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62980"/>
    <w:rPr>
      <w:rFonts w:ascii="Consolas" w:hAnsi="Consolas"/>
      <w:sz w:val="21"/>
      <w:szCs w:val="21"/>
      <w:lang w:eastAsia="en-US"/>
    </w:rPr>
  </w:style>
  <w:style w:type="paragraph" w:styleId="FootnoteText">
    <w:name w:val="footnote text"/>
    <w:basedOn w:val="Normal"/>
    <w:link w:val="FootnoteTextChar"/>
    <w:uiPriority w:val="99"/>
    <w:semiHidden/>
    <w:unhideWhenUsed/>
    <w:rsid w:val="004525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2596"/>
    <w:rPr>
      <w:rFonts w:ascii="Cambria" w:hAnsi="Cambria"/>
      <w:lang w:eastAsia="en-US"/>
    </w:rPr>
  </w:style>
  <w:style w:type="character" w:styleId="FootnoteReference">
    <w:name w:val="footnote reference"/>
    <w:basedOn w:val="DefaultParagraphFont"/>
    <w:uiPriority w:val="99"/>
    <w:semiHidden/>
    <w:unhideWhenUsed/>
    <w:rsid w:val="00452596"/>
    <w:rPr>
      <w:vertAlign w:val="superscript"/>
    </w:rPr>
  </w:style>
  <w:style w:type="paragraph" w:styleId="EndnoteText">
    <w:name w:val="endnote text"/>
    <w:basedOn w:val="Normal"/>
    <w:link w:val="EndnoteTextChar"/>
    <w:uiPriority w:val="99"/>
    <w:semiHidden/>
    <w:unhideWhenUsed/>
    <w:rsid w:val="0045259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2596"/>
    <w:rPr>
      <w:rFonts w:ascii="Cambria" w:hAnsi="Cambria"/>
      <w:lang w:eastAsia="en-US"/>
    </w:rPr>
  </w:style>
  <w:style w:type="character" w:styleId="EndnoteReference">
    <w:name w:val="endnote reference"/>
    <w:basedOn w:val="DefaultParagraphFont"/>
    <w:uiPriority w:val="99"/>
    <w:semiHidden/>
    <w:unhideWhenUsed/>
    <w:rsid w:val="00452596"/>
    <w:rPr>
      <w:vertAlign w:val="superscript"/>
    </w:rPr>
  </w:style>
  <w:style w:type="paragraph" w:styleId="Header">
    <w:name w:val="header"/>
    <w:basedOn w:val="Normal"/>
    <w:link w:val="HeaderChar"/>
    <w:uiPriority w:val="99"/>
    <w:semiHidden/>
    <w:unhideWhenUsed/>
    <w:rsid w:val="00DF0A96"/>
    <w:pPr>
      <w:tabs>
        <w:tab w:val="center" w:pos="4680"/>
        <w:tab w:val="right" w:pos="9360"/>
      </w:tabs>
    </w:pPr>
  </w:style>
  <w:style w:type="character" w:customStyle="1" w:styleId="HeaderChar">
    <w:name w:val="Header Char"/>
    <w:basedOn w:val="DefaultParagraphFont"/>
    <w:link w:val="Header"/>
    <w:uiPriority w:val="99"/>
    <w:semiHidden/>
    <w:rsid w:val="00DF0A96"/>
    <w:rPr>
      <w:rFonts w:ascii="Cambria" w:hAnsi="Cambria"/>
      <w:sz w:val="22"/>
      <w:szCs w:val="22"/>
      <w:lang w:val="en-ZW"/>
    </w:rPr>
  </w:style>
  <w:style w:type="paragraph" w:styleId="Footer">
    <w:name w:val="footer"/>
    <w:basedOn w:val="Normal"/>
    <w:link w:val="FooterChar"/>
    <w:uiPriority w:val="99"/>
    <w:unhideWhenUsed/>
    <w:rsid w:val="00DF0A96"/>
    <w:pPr>
      <w:tabs>
        <w:tab w:val="center" w:pos="4680"/>
        <w:tab w:val="right" w:pos="9360"/>
      </w:tabs>
    </w:pPr>
  </w:style>
  <w:style w:type="character" w:customStyle="1" w:styleId="FooterChar">
    <w:name w:val="Footer Char"/>
    <w:basedOn w:val="DefaultParagraphFont"/>
    <w:link w:val="Footer"/>
    <w:uiPriority w:val="99"/>
    <w:rsid w:val="00DF0A96"/>
    <w:rPr>
      <w:rFonts w:ascii="Cambria" w:hAnsi="Cambria"/>
      <w:sz w:val="22"/>
      <w:szCs w:val="22"/>
      <w:lang w:val="en-ZW"/>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8</Pages>
  <Words>1785</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SIGEE</dc:creator>
  <cp:keywords/>
  <cp:lastModifiedBy>Bonfesc Akusala</cp:lastModifiedBy>
  <cp:revision>7</cp:revision>
  <cp:lastPrinted>2009-02-20T16:48:00Z</cp:lastPrinted>
  <dcterms:created xsi:type="dcterms:W3CDTF">2011-03-17T22:56:00Z</dcterms:created>
  <dcterms:modified xsi:type="dcterms:W3CDTF">2012-11-12T19:55:00Z</dcterms:modified>
</cp:coreProperties>
</file>