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16"/>
          <w:szCs w:val="16"/>
          <w:rtl w:val="0"/>
        </w:rPr>
        <w:t xml:space="preserve">                                                                                                                                                                                          </w:t>
      </w:r>
      <w:r w:rsidDel="00000000" w:rsidR="00000000" w:rsidRPr="00000000">
        <w:rPr>
          <w:rtl w:val="0"/>
        </w:rPr>
      </w:r>
    </w:p>
    <w:p w:rsidR="00000000" w:rsidDel="00000000" w:rsidP="00000000" w:rsidRDefault="00000000" w:rsidRPr="00000000" w14:paraId="0000000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ageBreakBefore w:val="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CRIMINAL  LITIGATION ASSIGNMENT</w:t>
      </w:r>
    </w:p>
    <w:p w:rsidR="00000000" w:rsidDel="00000000" w:rsidP="00000000" w:rsidRDefault="00000000" w:rsidRPr="00000000" w14:paraId="00000006">
      <w:pPr>
        <w:pageBreakBefore w:val="0"/>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Bail/Bond, its general objective and contribution to criminal justice?</w:t>
      </w:r>
      <w:r w:rsidDel="00000000" w:rsidR="00000000" w:rsidRPr="00000000">
        <w:rPr>
          <w:rtl w:val="0"/>
        </w:rPr>
      </w:r>
    </w:p>
    <w:p w:rsidR="00000000" w:rsidDel="00000000" w:rsidP="00000000" w:rsidRDefault="00000000" w:rsidRPr="00000000" w14:paraId="0000000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the </w:t>
      </w:r>
      <w:r w:rsidDel="00000000" w:rsidR="00000000" w:rsidRPr="00000000">
        <w:rPr>
          <w:rFonts w:ascii="Times New Roman" w:cs="Times New Roman" w:eastAsia="Times New Roman" w:hAnsi="Times New Roman"/>
          <w:b w:val="1"/>
          <w:i w:val="1"/>
          <w:rtl w:val="0"/>
        </w:rPr>
        <w:t xml:space="preserve">Black’s Law Dictionary</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Bail is an action which results in the release of an accused person from custody with the undertaking that he shall appear at the time and place designed and submit himself to the jurisdiction and judgment of the Court.</w:t>
      </w:r>
    </w:p>
    <w:p w:rsidR="00000000" w:rsidDel="00000000" w:rsidP="00000000" w:rsidRDefault="00000000" w:rsidRPr="00000000" w14:paraId="00000009">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Douglas Brown</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defines Bail as an agreement between the accused (and his sureties as the case may be) and the court and that the accused will pay a certain sum of money fixed by the court should he fail to attend his trial.</w:t>
      </w:r>
    </w:p>
    <w:p w:rsidR="00000000" w:rsidDel="00000000" w:rsidP="00000000" w:rsidRDefault="00000000" w:rsidRPr="00000000" w14:paraId="0000000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w:t>
      </w:r>
      <w:r w:rsidDel="00000000" w:rsidR="00000000" w:rsidRPr="00000000">
        <w:rPr>
          <w:rFonts w:ascii="Times New Roman" w:cs="Times New Roman" w:eastAsia="Times New Roman" w:hAnsi="Times New Roman"/>
          <w:b w:val="1"/>
          <w:i w:val="1"/>
          <w:rtl w:val="0"/>
        </w:rPr>
        <w:t xml:space="preserve">Uganda v Lawrence Luzinda</w:t>
      </w:r>
      <w:r w:rsidDel="00000000" w:rsidR="00000000" w:rsidRPr="00000000">
        <w:rPr>
          <w:rFonts w:ascii="Times New Roman" w:cs="Times New Roman" w:eastAsia="Times New Roman" w:hAnsi="Times New Roman"/>
          <w:b w:val="1"/>
          <w:i w:val="1"/>
          <w:vertAlign w:val="superscript"/>
        </w:rPr>
        <w:footnoteReference w:customMarkFollows="0" w:id="2"/>
      </w:r>
      <w:r w:rsidDel="00000000" w:rsidR="00000000" w:rsidRPr="00000000">
        <w:rPr>
          <w:rFonts w:ascii="Times New Roman" w:cs="Times New Roman" w:eastAsia="Times New Roman" w:hAnsi="Times New Roman"/>
          <w:b w:val="1"/>
          <w:i w:val="1"/>
          <w:rtl w:val="0"/>
        </w:rPr>
        <w:t xml:space="preserve"> Okello J</w:t>
      </w:r>
      <w:r w:rsidDel="00000000" w:rsidR="00000000" w:rsidRPr="00000000">
        <w:rPr>
          <w:rFonts w:ascii="Times New Roman" w:cs="Times New Roman" w:eastAsia="Times New Roman" w:hAnsi="Times New Roman"/>
          <w:rtl w:val="0"/>
        </w:rPr>
        <w:t xml:space="preserve"> as he then was noted:</w:t>
      </w:r>
    </w:p>
    <w:p w:rsidR="00000000" w:rsidDel="00000000" w:rsidP="00000000" w:rsidRDefault="00000000" w:rsidRPr="00000000" w14:paraId="0000000C">
      <w:pPr>
        <w:pageBreakBefore w:val="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Bail is an agreement between the Court and an applicant consisting of a bond, with or</w:t>
      </w:r>
    </w:p>
    <w:p w:rsidR="00000000" w:rsidDel="00000000" w:rsidP="00000000" w:rsidRDefault="00000000" w:rsidRPr="00000000" w14:paraId="0000000D">
      <w:pPr>
        <w:pageBreakBefore w:val="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without a surety for a reason+able  amounts as the  circumstances of the case permit</w:t>
      </w:r>
    </w:p>
    <w:p w:rsidR="00000000" w:rsidDel="00000000" w:rsidP="00000000" w:rsidRDefault="00000000" w:rsidRPr="00000000" w14:paraId="0000000E">
      <w:pPr>
        <w:pageBreakBefore w:val="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conditioned upon the applicant appearing before such a Court on the date and time as</w:t>
      </w:r>
    </w:p>
    <w:p w:rsidR="00000000" w:rsidDel="00000000" w:rsidP="00000000" w:rsidRDefault="00000000" w:rsidRPr="00000000" w14:paraId="0000000F">
      <w:pPr>
        <w:pageBreakBefore w:val="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named in the bond to start his trial” .</w:t>
      </w:r>
    </w:p>
    <w:p w:rsidR="00000000" w:rsidDel="00000000" w:rsidP="00000000" w:rsidRDefault="00000000" w:rsidRPr="00000000" w14:paraId="0000001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b w:val="1"/>
          <w:i w:val="1"/>
          <w:rtl w:val="0"/>
        </w:rPr>
        <w:t xml:space="preserve">Denis Obua Otima v Uganda</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Hon Justice Remmy Kasule</w:t>
      </w:r>
      <w:r w:rsidDel="00000000" w:rsidR="00000000" w:rsidRPr="00000000">
        <w:rPr>
          <w:rFonts w:ascii="Times New Roman" w:cs="Times New Roman" w:eastAsia="Times New Roman" w:hAnsi="Times New Roman"/>
          <w:rtl w:val="0"/>
        </w:rPr>
        <w:t xml:space="preserve"> in his ruling defined </w:t>
      </w:r>
      <w:r w:rsidDel="00000000" w:rsidR="00000000" w:rsidRPr="00000000">
        <w:rPr>
          <w:rFonts w:ascii="Times New Roman" w:cs="Times New Roman" w:eastAsia="Times New Roman" w:hAnsi="Times New Roman"/>
          <w:b w:val="1"/>
          <w:rtl w:val="0"/>
        </w:rPr>
        <w:t xml:space="preserve">bail as the essential security given to Court by another person, known as surety that the accused will attend trial on the day appointed for the trial.</w:t>
      </w:r>
      <w:r w:rsidDel="00000000" w:rsidR="00000000" w:rsidRPr="00000000">
        <w:rPr>
          <w:rFonts w:ascii="Times New Roman" w:cs="Times New Roman" w:eastAsia="Times New Roman" w:hAnsi="Times New Roman"/>
          <w:rtl w:val="0"/>
        </w:rPr>
        <w:t xml:space="preserve"> It also includes an amount of money or property which must be deposited by an accused with the Court in order to be released from custody, failure of which results in the forfeiture of the recognizance and the immediate arrest and committal to prison should the said accused person default in appearing.</w:t>
      </w:r>
    </w:p>
    <w:p w:rsidR="00000000" w:rsidDel="00000000" w:rsidP="00000000" w:rsidRDefault="00000000" w:rsidRPr="00000000" w14:paraId="00000011">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Bond means an official document/agreement between a 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party (surety) on behalf of the accused person; and the Court that he/she will pay/ forfeit the agreed sum in the bond to the Court or surrender the security if the accused persons absconds and does not stand trial. The surety will deposit sufficient security (Bond) as determined by the Court and if the accused person absconds, the same shall be surrendered to Court.</w:t>
      </w:r>
    </w:p>
    <w:p w:rsidR="00000000" w:rsidDel="00000000" w:rsidP="00000000" w:rsidRDefault="00000000" w:rsidRPr="00000000" w14:paraId="00000013">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Objects of Bail/ Bond and Contribution to Criminal Justice.</w:t>
      </w:r>
    </w:p>
    <w:p w:rsidR="00000000" w:rsidDel="00000000" w:rsidP="00000000" w:rsidRDefault="00000000" w:rsidRPr="00000000" w14:paraId="00000016">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It prevents the punishment of innocent people while at the same time compelling them to appear before Court when required.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doing so it would allow the accused to prepare for his defence. Thus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Stock v Boyle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was held that this traditional right of freedom before conviction permits the unhampered preparation of a defence and unless this right is preserved, the presumption of innocence secured only after centauries of struggle would loose its meaning. An innocent accused person does not belong in jail though society is entitled to take reasonable precautions to ensure that he will be available for trial.</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more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Hudson v Parker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Gray J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rehearsing the above principle stated that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man in jail pending his trial who is ultimately acquitted amounts to needless infliction of punishment. He accordingly concluded that a person accused of committing a crime should not until he has been finally adjudged guilty in the Court of law be absolutely compelled to undergo imprisonment or punishment.</w:t>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object of bail and its contribution to Criminal Justice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 it eases social problem. By giving an accused person the opportunity to life and liberty, the accused will be able to support his family because he or she will have time to work and provide for the family. In that context bail will promote family unity and sanctity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that reason Court shall bear in mind social dynamics of the applicants while considering bail applications.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Betty Assasira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Uganda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Court considered the social dynamics of a young lady who had recently married with a very young baby in considering an award for bail.</w:t>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highlight w:val="magenta"/>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greatest affirmation of the objective and contribution of bail was clearly spelt out by the Hon. Deputy Chief Justice  of Uganda Leticia Kikonyogo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she then was in her lead judgment where she stated that the main reason for granting bail to an accused is to </w:t>
      </w:r>
      <w:r w:rsidDel="00000000" w:rsidR="00000000" w:rsidRPr="00000000">
        <w:rPr>
          <w:rFonts w:ascii="Times New Roman" w:cs="Times New Roman" w:eastAsia="Times New Roman" w:hAnsi="Times New Roman"/>
          <w:b w:val="0"/>
          <w:i w:val="0"/>
          <w:smallCaps w:val="0"/>
          <w:strike w:val="0"/>
          <w:color w:val="000000"/>
          <w:sz w:val="24"/>
          <w:szCs w:val="24"/>
          <w:highlight w:val="magenta"/>
          <w:u w:val="none"/>
          <w:vertAlign w:val="baseline"/>
          <w:rtl w:val="0"/>
        </w:rPr>
        <w:t xml:space="preserve">ensure that he appears to stand trial without the necessity of being detained in custody in the meantime.</w:t>
      </w:r>
    </w:p>
    <w:p w:rsidR="00000000" w:rsidDel="00000000" w:rsidP="00000000" w:rsidRDefault="00000000" w:rsidRPr="00000000" w14:paraId="0000001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Therefore it is trite that the grant of bail serves the better of two worlds in respect to fair </w:t>
      </w:r>
    </w:p>
    <w:p w:rsidR="00000000" w:rsidDel="00000000" w:rsidP="00000000" w:rsidRDefault="00000000" w:rsidRPr="00000000" w14:paraId="0000001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trial rights of an accused. That is, it prevents the punishment of innocent people on one</w:t>
      </w:r>
    </w:p>
    <w:p w:rsidR="00000000" w:rsidDel="00000000" w:rsidP="00000000" w:rsidRDefault="00000000" w:rsidRPr="00000000" w14:paraId="0000001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hand and at the same time helps to compel their presence before the Court when required.</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important objective and contribution of bail/bond to criminal justice system is to </w:t>
      </w:r>
      <w:r w:rsidDel="00000000" w:rsidR="00000000" w:rsidRPr="00000000">
        <w:rPr>
          <w:rFonts w:ascii="Times New Roman" w:cs="Times New Roman" w:eastAsia="Times New Roman" w:hAnsi="Times New Roman"/>
          <w:b w:val="0"/>
          <w:i w:val="0"/>
          <w:smallCaps w:val="0"/>
          <w:strike w:val="0"/>
          <w:color w:val="000000"/>
          <w:sz w:val="24"/>
          <w:szCs w:val="24"/>
          <w:highlight w:val="magenta"/>
          <w:u w:val="none"/>
          <w:vertAlign w:val="baseline"/>
          <w:rtl w:val="0"/>
        </w:rPr>
        <w:t xml:space="preserve">ease financial burden on the state in maintenance of prisoners on minor offences.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Experience has shown that the government of Kenya spends huge sums of money in maintaining prisoners, some of whom are under incarceration for very trivial offences. Various reports by independent human rights groups have shown that a close interaction with most prison officials discloses that there is no enough resource allocation to cater for the huge number of prisoner. Such an outcry was not without cause especially if you consider the cost of keeping an inmate who has defaulted on paying tax in custody for a period of one month.</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other objective of bail/bond and its contribution to criminal justice is that if an accused person is not granted bail, and is employed, </w:t>
      </w:r>
      <w:r w:rsidDel="00000000" w:rsidR="00000000" w:rsidRPr="00000000">
        <w:rPr>
          <w:rFonts w:ascii="Times New Roman" w:cs="Times New Roman" w:eastAsia="Times New Roman" w:hAnsi="Times New Roman"/>
          <w:b w:val="0"/>
          <w:i w:val="0"/>
          <w:smallCaps w:val="0"/>
          <w:strike w:val="0"/>
          <w:color w:val="000000"/>
          <w:sz w:val="24"/>
          <w:szCs w:val="24"/>
          <w:highlight w:val="magenta"/>
          <w:u w:val="none"/>
          <w:vertAlign w:val="baseline"/>
          <w:rtl w:val="0"/>
        </w:rPr>
        <w:t xml:space="preserve">he is likely to loose his job or have his business damaged while in his detention.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 may have a family or dependants to support who will definitely suffer as a consequence of being in custody. Bail is likely to give an accused person a better opportunity to be available for trial while at the same time be able to keep his job or business.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objective of bail/bond and its contribution to criminal justice is to ensure that a </w:t>
      </w:r>
      <w:r w:rsidDel="00000000" w:rsidR="00000000" w:rsidRPr="00000000">
        <w:rPr>
          <w:rFonts w:ascii="Times New Roman" w:cs="Times New Roman" w:eastAsia="Times New Roman" w:hAnsi="Times New Roman"/>
          <w:b w:val="0"/>
          <w:i w:val="0"/>
          <w:smallCaps w:val="0"/>
          <w:strike w:val="0"/>
          <w:color w:val="000000"/>
          <w:sz w:val="24"/>
          <w:szCs w:val="24"/>
          <w:highlight w:val="magenta"/>
          <w:u w:val="none"/>
          <w:vertAlign w:val="baseline"/>
          <w:rtl w:val="0"/>
        </w:rPr>
        <w:t xml:space="preserve">person appears to answer the charge against him without being detained in prison or remand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is vital to note that bail is a temporary release and on an acquittal. Two points must be noted before granting bail; the presumption of innocence, the accused is presumed innocent until proved guilty. He should therefore not be imprisoned.</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Bail serves to give life to the abstract concept of the right to liberty by acting as a reconciling mechanism whereby the defendant’s interest in pretrial. Liberty and security interest in the defendants presence at the trial are both accommodated.</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Bail/bond also serves to give substance to the presumption of innocence under which every person charged with a criminal offence is presumed innocent until he is proved guilty. The effect of this presumption is that persons should not be punished until he is proved guilty. The effect of this presumption is that persons should not be punished until they have been found guilty by due process of the law. The sum total of the above objective translates bail into a wonderful tool for case flow management. The resultant effect is that there will be a balance between the administration of justice and the liberty and convenience of the accused person. On the other hand, the state must ensure that the course of justice is not tempered with by the accused interfering with the prosecution evidence.</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object of bail/bond and its contribution to criminal justice is to shield the individual from pre-trial </w:t>
      </w:r>
      <w:r w:rsidDel="00000000" w:rsidR="00000000" w:rsidRPr="00000000">
        <w:rPr>
          <w:rFonts w:ascii="Times New Roman" w:cs="Times New Roman" w:eastAsia="Times New Roman" w:hAnsi="Times New Roman"/>
          <w:b w:val="0"/>
          <w:i w:val="0"/>
          <w:smallCaps w:val="0"/>
          <w:strike w:val="0"/>
          <w:color w:val="000000"/>
          <w:sz w:val="24"/>
          <w:szCs w:val="24"/>
          <w:highlight w:val="magenta"/>
          <w:u w:val="none"/>
          <w:vertAlign w:val="baseline"/>
          <w:rtl w:val="0"/>
        </w:rPr>
        <w:t xml:space="preserve">incarceration, the consequences of which are that the individual’s liberty may be greatly compromised as he may be restrained in custody while sufficient evidence is being sought against him</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categories or classifications of Bail are there, their legal basis, respective guiding principles and conditions for its grant or refusal at different stages of the criminal justice system?</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49(h) of the Constitution</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of Kenya 2010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to the effect that an arrested person should be released on bail or bond, on reasonable conditions, pending the charge or trial, unless there are compelling reasons not to be released.</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Section 123 of the Criminal Procedure Code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Pr>
        <w:footnoteReference w:customMarkFollows="0" w:id="9"/>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to the effect that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person, other than a person accused of murder, treason, robbery with violence, attempted robbery with violence and any related offence is arrested or detained without warrant by an officer in charge of a police station, or appears or is brought before a Court, and is prepared at any time while in the custody of that officer or at any stage of the proceedings before that Court to give bail, that person may be admitted to bail, provided that the officer or Court may, instead of taking bail from the person, release him on his executing a bond without sureties for his appearance as provided hereafter in this Part.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amount of bail shall be fixed with due regard to the circumstances of the case, and shall not be excessive.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High Court may in any case direct that an accused person be admitted to bail or that bail required by a subordinate Court or police officer be reduced.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Section124 of the Criminal Procedure Code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to the effect that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a person is released on bail or on his own recognizance, a bond for such sum as the Court or police officer thinks sufficient shall be executed by that person, and, when he is released on bail, by one or more sufficient sureties, conditioned that the person shall attend at the time and place mentioned in the bond and shall continue so to attend until otherwise directed by the Court or police officer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Classification/ Categories of Bail:</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Cash Bail</w:t>
      </w:r>
    </w:p>
    <w:p w:rsidR="00000000" w:rsidDel="00000000" w:rsidP="00000000" w:rsidRDefault="00000000" w:rsidRPr="00000000" w14:paraId="0000003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the amount of money imposed by Court to be paid to the Court cahier in order </w:t>
      </w:r>
    </w:p>
    <w:p w:rsidR="00000000" w:rsidDel="00000000" w:rsidP="00000000" w:rsidRDefault="00000000" w:rsidRPr="00000000" w14:paraId="0000003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secure the release of an accused person awaiting  trial. The Cashier will issue a full </w:t>
      </w:r>
    </w:p>
    <w:p w:rsidR="00000000" w:rsidDel="00000000" w:rsidP="00000000" w:rsidRDefault="00000000" w:rsidRPr="00000000" w14:paraId="0000003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receipt with the name of the payee. Once the Trial is determined, the depositor of  </w:t>
      </w:r>
    </w:p>
    <w:p w:rsidR="00000000" w:rsidDel="00000000" w:rsidP="00000000" w:rsidRDefault="00000000" w:rsidRPr="00000000" w14:paraId="0000003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cash bail is a liberty to claim a refund.</w:t>
      </w:r>
    </w:p>
    <w:p w:rsidR="00000000" w:rsidDel="00000000" w:rsidP="00000000" w:rsidRDefault="00000000" w:rsidRPr="00000000" w14:paraId="0000003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legal basis for cash bail is enshrined under </w:t>
      </w:r>
      <w:r w:rsidDel="00000000" w:rsidR="00000000" w:rsidRPr="00000000">
        <w:rPr>
          <w:rFonts w:ascii="Times New Roman" w:cs="Times New Roman" w:eastAsia="Times New Roman" w:hAnsi="Times New Roman"/>
          <w:b w:val="1"/>
          <w:rtl w:val="0"/>
        </w:rPr>
        <w:t xml:space="preserve">Article 49(h)</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section 123</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of the </w:t>
      </w:r>
    </w:p>
    <w:p w:rsidR="00000000" w:rsidDel="00000000" w:rsidP="00000000" w:rsidRDefault="00000000" w:rsidRPr="00000000" w14:paraId="0000003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Criminal Procedure code Act</w:t>
      </w:r>
      <w:r w:rsidDel="00000000" w:rsidR="00000000" w:rsidRPr="00000000">
        <w:rPr>
          <w:rFonts w:ascii="Times New Roman" w:cs="Times New Roman" w:eastAsia="Times New Roman" w:hAnsi="Times New Roman"/>
          <w:rtl w:val="0"/>
        </w:rPr>
        <w:t xml:space="preserve"> that are both to the effect that bail/bond may be granted</w:t>
      </w:r>
    </w:p>
    <w:p w:rsidR="00000000" w:rsidDel="00000000" w:rsidP="00000000" w:rsidRDefault="00000000" w:rsidRPr="00000000" w14:paraId="0000003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certain conditions. The conditions when cash bail is given to an accused are usually</w:t>
      </w:r>
    </w:p>
    <w:p w:rsidR="00000000" w:rsidDel="00000000" w:rsidP="00000000" w:rsidRDefault="00000000" w:rsidRPr="00000000" w14:paraId="0000004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when the accused has committed a felony/ or a capital offence, or if its established that</w:t>
      </w:r>
    </w:p>
    <w:p w:rsidR="00000000" w:rsidDel="00000000" w:rsidP="00000000" w:rsidRDefault="00000000" w:rsidRPr="00000000" w14:paraId="0000004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accused is a flight risk, or does not have a fixed place of abode among other </w:t>
      </w:r>
    </w:p>
    <w:p w:rsidR="00000000" w:rsidDel="00000000" w:rsidP="00000000" w:rsidRDefault="00000000" w:rsidRPr="00000000" w14:paraId="0000004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conditions.</w:t>
      </w:r>
    </w:p>
    <w:p w:rsidR="00000000" w:rsidDel="00000000" w:rsidP="00000000" w:rsidRDefault="00000000" w:rsidRPr="00000000" w14:paraId="00000043">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Bond/ Recognizance:</w:t>
      </w:r>
    </w:p>
    <w:p w:rsidR="00000000" w:rsidDel="00000000" w:rsidP="00000000" w:rsidRDefault="00000000" w:rsidRPr="00000000" w14:paraId="0000004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when taking account into the circumstances of the cases, the  Court may impose a  </w:t>
      </w:r>
    </w:p>
    <w:p w:rsidR="00000000" w:rsidDel="00000000" w:rsidP="00000000" w:rsidRDefault="00000000" w:rsidRPr="00000000" w14:paraId="0000004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sum of money to be guaranteed by surety (sureties) who will deposit in Court </w:t>
      </w:r>
    </w:p>
    <w:p w:rsidR="00000000" w:rsidDel="00000000" w:rsidP="00000000" w:rsidRDefault="00000000" w:rsidRPr="00000000" w14:paraId="0000004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security (securities) so as to secure the release  of the accused person(s). </w:t>
      </w:r>
    </w:p>
    <w:p w:rsidR="00000000" w:rsidDel="00000000" w:rsidP="00000000" w:rsidRDefault="00000000" w:rsidRPr="00000000" w14:paraId="0000004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legal basis for bond is enshrined under </w:t>
      </w:r>
      <w:r w:rsidDel="00000000" w:rsidR="00000000" w:rsidRPr="00000000">
        <w:rPr>
          <w:rFonts w:ascii="Times New Roman" w:cs="Times New Roman" w:eastAsia="Times New Roman" w:hAnsi="Times New Roman"/>
          <w:b w:val="1"/>
          <w:rtl w:val="0"/>
        </w:rPr>
        <w:t xml:space="preserve">section 24 of the Police Act of Kenya.</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Bond is usually given to an accused person</w:t>
      </w:r>
    </w:p>
    <w:p w:rsidR="00000000" w:rsidDel="00000000" w:rsidP="00000000" w:rsidRDefault="00000000" w:rsidRPr="00000000" w14:paraId="0000004B">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Police Bond:</w:t>
      </w:r>
    </w:p>
    <w:p w:rsidR="00000000" w:rsidDel="00000000" w:rsidP="00000000" w:rsidRDefault="00000000" w:rsidRPr="00000000" w14:paraId="0000004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is a document usually issued by the Police to secure the release of an accused person </w:t>
      </w:r>
    </w:p>
    <w:p w:rsidR="00000000" w:rsidDel="00000000" w:rsidP="00000000" w:rsidRDefault="00000000" w:rsidRPr="00000000" w14:paraId="0000004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from police custody and also to ensure that he/she reports on the said dates to the police </w:t>
      </w:r>
    </w:p>
    <w:p w:rsidR="00000000" w:rsidDel="00000000" w:rsidP="00000000" w:rsidRDefault="00000000" w:rsidRPr="00000000" w14:paraId="0000004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station or complies with the conditions set therein.</w:t>
      </w:r>
    </w:p>
    <w:p w:rsidR="00000000" w:rsidDel="00000000" w:rsidP="00000000" w:rsidRDefault="00000000" w:rsidRPr="00000000" w14:paraId="0000005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w:t>
      </w:r>
      <w:r w:rsidDel="00000000" w:rsidR="00000000" w:rsidRPr="00000000">
        <w:rPr>
          <w:rtl w:val="0"/>
        </w:rPr>
      </w:r>
    </w:p>
    <w:p w:rsidR="00000000" w:rsidDel="00000000" w:rsidP="00000000" w:rsidRDefault="00000000" w:rsidRPr="00000000" w14:paraId="0000005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Pre-Trial Bail:</w:t>
      </w:r>
    </w:p>
    <w:p w:rsidR="00000000" w:rsidDel="00000000" w:rsidP="00000000" w:rsidRDefault="00000000" w:rsidRPr="00000000" w14:paraId="0000005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case of pre-trial liberty is dealt with in Article 49(h) that is to the effect that an</w:t>
      </w:r>
    </w:p>
    <w:p w:rsidR="00000000" w:rsidDel="00000000" w:rsidP="00000000" w:rsidRDefault="00000000" w:rsidRPr="00000000" w14:paraId="00000054">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arrested person has a right to be released on bond or bail, on reasonable conditions, </w:t>
      </w:r>
    </w:p>
    <w:p w:rsidR="00000000" w:rsidDel="00000000" w:rsidP="00000000" w:rsidRDefault="00000000" w:rsidRPr="00000000" w14:paraId="0000005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a charge or trial, unless there are compelling reasons</w:t>
      </w:r>
    </w:p>
    <w:p w:rsidR="00000000" w:rsidDel="00000000" w:rsidP="00000000" w:rsidRDefault="00000000" w:rsidRPr="00000000" w14:paraId="00000056">
      <w:pPr>
        <w:pageBreakBefore w:val="0"/>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number of issues are considered by the Court in granting pre-trial bail. The Court in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Mary Wambui Kinyanjui v. Republic</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considered the nature of the charge,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seriousness of the sentence, character or antecedents of the accused and whether the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accused may commit further offences.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These conditions can be discussed below:</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Fear of absconding</w:t>
      </w:r>
      <w:r w:rsidDel="00000000" w:rsidR="00000000" w:rsidRPr="00000000">
        <w:rPr>
          <w:rtl w:val="0"/>
        </w:rPr>
      </w:r>
    </w:p>
    <w:p w:rsidR="00000000" w:rsidDel="00000000" w:rsidP="00000000" w:rsidRDefault="00000000" w:rsidRPr="00000000" w14:paraId="0000005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trial of serious offences cannot normally proceed in the absence of the accused.</w:t>
      </w:r>
    </w:p>
    <w:p w:rsidR="00000000" w:rsidDel="00000000" w:rsidP="00000000" w:rsidRDefault="00000000" w:rsidRPr="00000000" w14:paraId="0000005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Any remand arrangements which fail to secure his attendance will be</w:t>
      </w:r>
    </w:p>
    <w:p w:rsidR="00000000" w:rsidDel="00000000" w:rsidP="00000000" w:rsidRDefault="00000000" w:rsidRPr="00000000" w14:paraId="0000005F">
      <w:pPr>
        <w:pageBreakBefore w:val="0"/>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unsatisfactory, as Lord Russell said in the case of </w:t>
      </w:r>
      <w:r w:rsidDel="00000000" w:rsidR="00000000" w:rsidRPr="00000000">
        <w:rPr>
          <w:rFonts w:ascii="Times New Roman" w:cs="Times New Roman" w:eastAsia="Times New Roman" w:hAnsi="Times New Roman"/>
          <w:b w:val="1"/>
          <w:i w:val="1"/>
          <w:rtl w:val="0"/>
        </w:rPr>
        <w:t xml:space="preserve">R v Rose</w:t>
      </w:r>
      <w:r w:rsidDel="00000000" w:rsidR="00000000" w:rsidRPr="00000000">
        <w:rPr>
          <w:rFonts w:ascii="Times New Roman" w:cs="Times New Roman" w:eastAsia="Times New Roman" w:hAnsi="Times New Roman"/>
          <w:i w:val="1"/>
          <w:vertAlign w:val="superscript"/>
        </w:rPr>
        <w:footnoteReference w:customMarkFollows="0" w:id="15"/>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6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requirements as to bail are merely to secure the attendance of the prisoner at the trial”.  </w:t>
      </w:r>
    </w:p>
    <w:p w:rsidR="00000000" w:rsidDel="00000000" w:rsidP="00000000" w:rsidRDefault="00000000" w:rsidRPr="00000000" w14:paraId="00000061">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Similarly, the Court in </w:t>
      </w:r>
      <w:r w:rsidDel="00000000" w:rsidR="00000000" w:rsidRPr="00000000">
        <w:rPr>
          <w:rFonts w:ascii="Times New Roman" w:cs="Times New Roman" w:eastAsia="Times New Roman" w:hAnsi="Times New Roman"/>
          <w:b w:val="1"/>
          <w:rtl w:val="0"/>
        </w:rPr>
        <w:t xml:space="preserve">Gachara v. Republic</w:t>
      </w:r>
      <w:r w:rsidDel="00000000" w:rsidR="00000000" w:rsidRPr="00000000">
        <w:rPr>
          <w:rFonts w:ascii="Times New Roman" w:cs="Times New Roman" w:eastAsia="Times New Roman" w:hAnsi="Times New Roman"/>
          <w:i w:val="1"/>
          <w:vertAlign w:val="superscript"/>
        </w:rPr>
        <w:footnoteReference w:customMarkFollows="0" w:id="16"/>
      </w:r>
      <w:r w:rsidDel="00000000" w:rsidR="00000000" w:rsidRPr="00000000">
        <w:rPr>
          <w:rFonts w:ascii="Times New Roman" w:cs="Times New Roman" w:eastAsia="Times New Roman" w:hAnsi="Times New Roman"/>
          <w:rtl w:val="0"/>
        </w:rPr>
        <w:t xml:space="preserve"> stated that:</w:t>
      </w:r>
    </w:p>
    <w:p w:rsidR="00000000" w:rsidDel="00000000" w:rsidP="00000000" w:rsidRDefault="00000000" w:rsidRPr="00000000" w14:paraId="00000062">
      <w:pPr>
        <w:pageBreakBefore w:val="0"/>
        <w:spacing w:line="36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“Generally and because of the presumption of innocence, an accused person should be granted bail unless it is shown by the prosecution that there are substantial grounds for believing, inter alia, that the accused will fail to turn up at his trial or to surrender to custody.”</w:t>
      </w:r>
    </w:p>
    <w:p w:rsidR="00000000" w:rsidDel="00000000" w:rsidP="00000000" w:rsidRDefault="00000000" w:rsidRPr="00000000" w14:paraId="00000063">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Fear of further offences</w:t>
      </w:r>
    </w:p>
    <w:p w:rsidR="00000000" w:rsidDel="00000000" w:rsidP="00000000" w:rsidRDefault="00000000" w:rsidRPr="00000000" w14:paraId="0000006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does not matter how many sureties are tendered, they will still not be adequate to </w:t>
      </w:r>
    </w:p>
    <w:p w:rsidR="00000000" w:rsidDel="00000000" w:rsidP="00000000" w:rsidRDefault="00000000" w:rsidRPr="00000000" w14:paraId="00000066">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 the case if the true ground of objection is that the defendant will commit an</w:t>
      </w:r>
    </w:p>
    <w:p w:rsidR="00000000" w:rsidDel="00000000" w:rsidP="00000000" w:rsidRDefault="00000000" w:rsidRPr="00000000" w14:paraId="00000067">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offence or offences while on bail. While referring to a defendant who had committed </w:t>
      </w:r>
    </w:p>
    <w:p w:rsidR="00000000" w:rsidDel="00000000" w:rsidP="00000000" w:rsidRDefault="00000000" w:rsidRPr="00000000" w14:paraId="0000006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nine offences while on bail, Atkinson J in the case of  </w:t>
      </w:r>
      <w:r w:rsidDel="00000000" w:rsidR="00000000" w:rsidRPr="00000000">
        <w:rPr>
          <w:rFonts w:ascii="Times New Roman" w:cs="Times New Roman" w:eastAsia="Times New Roman" w:hAnsi="Times New Roman"/>
          <w:b w:val="1"/>
          <w:i w:val="1"/>
          <w:rtl w:val="0"/>
        </w:rPr>
        <w:t xml:space="preserve">R v. Philips</w:t>
      </w:r>
      <w:r w:rsidDel="00000000" w:rsidR="00000000" w:rsidRPr="00000000">
        <w:rPr>
          <w:rFonts w:ascii="Times New Roman" w:cs="Times New Roman" w:eastAsia="Times New Roman" w:hAnsi="Times New Roman"/>
          <w:i w:val="1"/>
          <w:vertAlign w:val="superscript"/>
        </w:rPr>
        <w:footnoteReference w:customMarkFollows="0" w:id="17"/>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noted</w:t>
      </w:r>
    </w:p>
    <w:p w:rsidR="00000000" w:rsidDel="00000000" w:rsidP="00000000" w:rsidRDefault="00000000" w:rsidRPr="00000000" w14:paraId="0000006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let such a man loose on society until he has received for an offence which is not </w:t>
      </w:r>
    </w:p>
    <w:p w:rsidR="00000000" w:rsidDel="00000000" w:rsidP="00000000" w:rsidRDefault="00000000" w:rsidRPr="00000000" w14:paraId="0000006A">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 in view of this court very inadvisable”</w:t>
      </w:r>
    </w:p>
    <w:p w:rsidR="00000000" w:rsidDel="00000000" w:rsidP="00000000" w:rsidRDefault="00000000" w:rsidRPr="00000000" w14:paraId="0000006B">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Interference with further witnesses</w:t>
      </w:r>
    </w:p>
    <w:p w:rsidR="00000000" w:rsidDel="00000000" w:rsidP="00000000" w:rsidRDefault="00000000" w:rsidRPr="00000000" w14:paraId="0000006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possibility of the defendant interfering with witnesses will usually be relevant </w:t>
      </w:r>
    </w:p>
    <w:p w:rsidR="00000000" w:rsidDel="00000000" w:rsidP="00000000" w:rsidRDefault="00000000" w:rsidRPr="00000000" w14:paraId="0000006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only where the alleged offence is comparatively serious and there is some other </w:t>
      </w:r>
    </w:p>
    <w:p w:rsidR="00000000" w:rsidDel="00000000" w:rsidP="00000000" w:rsidRDefault="00000000" w:rsidRPr="00000000" w14:paraId="0000006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indication such as past record of violence of the defendant.</w:t>
      </w:r>
      <w:r w:rsidDel="00000000" w:rsidR="00000000" w:rsidRPr="00000000">
        <w:rPr>
          <w:rFonts w:ascii="Times New Roman" w:cs="Times New Roman" w:eastAsia="Times New Roman" w:hAnsi="Times New Roman"/>
          <w:vertAlign w:val="superscript"/>
        </w:rPr>
        <w:footnoteReference w:customMarkFollows="0" w:id="18"/>
      </w:r>
      <w:r w:rsidDel="00000000" w:rsidR="00000000" w:rsidRPr="00000000">
        <w:rPr>
          <w:rFonts w:ascii="Times New Roman" w:cs="Times New Roman" w:eastAsia="Times New Roman" w:hAnsi="Times New Roman"/>
          <w:rtl w:val="0"/>
        </w:rPr>
        <w:t xml:space="preserve"> Where there is a </w:t>
      </w:r>
    </w:p>
    <w:p w:rsidR="00000000" w:rsidDel="00000000" w:rsidP="00000000" w:rsidRDefault="00000000" w:rsidRPr="00000000" w14:paraId="0000007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substantial ground for fearing such interferences this seems to be a very strong </w:t>
      </w:r>
    </w:p>
    <w:p w:rsidR="00000000" w:rsidDel="00000000" w:rsidP="00000000" w:rsidRDefault="00000000" w:rsidRPr="00000000" w14:paraId="00000071">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reason for refusing bail.  It is prudent to note that such allegation should be</w:t>
      </w:r>
    </w:p>
    <w:p w:rsidR="00000000" w:rsidDel="00000000" w:rsidP="00000000" w:rsidRDefault="00000000" w:rsidRPr="00000000" w14:paraId="0000007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supported by facts showing reasonable cause for the belief to avoid speculation by </w:t>
      </w:r>
    </w:p>
    <w:p w:rsidR="00000000" w:rsidDel="00000000" w:rsidP="00000000" w:rsidRDefault="00000000" w:rsidRPr="00000000" w14:paraId="0000007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Courts. In </w:t>
      </w:r>
      <w:r w:rsidDel="00000000" w:rsidR="00000000" w:rsidRPr="00000000">
        <w:rPr>
          <w:rFonts w:ascii="Times New Roman" w:cs="Times New Roman" w:eastAsia="Times New Roman" w:hAnsi="Times New Roman"/>
          <w:b w:val="1"/>
          <w:i w:val="1"/>
          <w:rtl w:val="0"/>
        </w:rPr>
        <w:t xml:space="preserve">Panju v. Republic</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vertAlign w:val="superscript"/>
        </w:rPr>
        <w:footnoteReference w:customMarkFollows="0" w:id="19"/>
      </w:r>
      <w:r w:rsidDel="00000000" w:rsidR="00000000" w:rsidRPr="00000000">
        <w:rPr>
          <w:rFonts w:ascii="Times New Roman" w:cs="Times New Roman" w:eastAsia="Times New Roman" w:hAnsi="Times New Roman"/>
          <w:rtl w:val="0"/>
        </w:rPr>
        <w:t xml:space="preserve"> the Court averred that the allegation of </w:t>
      </w:r>
    </w:p>
    <w:p w:rsidR="00000000" w:rsidDel="00000000" w:rsidP="00000000" w:rsidRDefault="00000000" w:rsidRPr="00000000" w14:paraId="0000007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interference with witnesses should be supported by facts.</w:t>
      </w:r>
    </w:p>
    <w:p w:rsidR="00000000" w:rsidDel="00000000" w:rsidP="00000000" w:rsidRDefault="00000000" w:rsidRPr="00000000" w14:paraId="00000075">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ageBreakBefore w:val="0"/>
        <w:spacing w:after="0" w:before="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     d) Nature and seriousness of the offence</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77">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Courts have given great consideration to the gravity of the offence in determining </w:t>
      </w:r>
    </w:p>
    <w:p w:rsidR="00000000" w:rsidDel="00000000" w:rsidP="00000000" w:rsidRDefault="00000000" w:rsidRPr="00000000" w14:paraId="00000078">
      <w:pPr>
        <w:pageBreakBefore w:val="0"/>
        <w:spacing w:line="36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whether or not to grant bail. The Court in the case of </w:t>
      </w:r>
      <w:r w:rsidDel="00000000" w:rsidR="00000000" w:rsidRPr="00000000">
        <w:rPr>
          <w:rFonts w:ascii="Times New Roman" w:cs="Times New Roman" w:eastAsia="Times New Roman" w:hAnsi="Times New Roman"/>
          <w:b w:val="1"/>
          <w:i w:val="1"/>
          <w:rtl w:val="0"/>
        </w:rPr>
        <w:t xml:space="preserve">R-V-Barronett and Allain</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i w:val="1"/>
          <w:vertAlign w:val="superscript"/>
        </w:rPr>
        <w:footnoteReference w:customMarkFollows="0" w:id="20"/>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7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stated that the more serious the offence, the stronger the temptation to abscond.</w:t>
      </w:r>
    </w:p>
    <w:p w:rsidR="00000000" w:rsidDel="00000000" w:rsidP="00000000" w:rsidRDefault="00000000" w:rsidRPr="00000000" w14:paraId="0000007A">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Probable Sentence.</w:t>
      </w:r>
    </w:p>
    <w:p w:rsidR="00000000" w:rsidDel="00000000" w:rsidP="00000000" w:rsidRDefault="00000000" w:rsidRPr="00000000" w14:paraId="0000007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probable sentence that the accused person receives upon conviction is a cardinal </w:t>
      </w:r>
    </w:p>
    <w:p w:rsidR="00000000" w:rsidDel="00000000" w:rsidP="00000000" w:rsidRDefault="00000000" w:rsidRPr="00000000" w14:paraId="0000007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consideration in granting pre-trial bail. The Court, in </w:t>
      </w:r>
      <w:r w:rsidDel="00000000" w:rsidR="00000000" w:rsidRPr="00000000">
        <w:rPr>
          <w:rFonts w:ascii="Times New Roman" w:cs="Times New Roman" w:eastAsia="Times New Roman" w:hAnsi="Times New Roman"/>
          <w:b w:val="1"/>
          <w:i w:val="1"/>
          <w:rtl w:val="0"/>
        </w:rPr>
        <w:t xml:space="preserve">Muiruri v. Republic</w:t>
      </w:r>
      <w:r w:rsidDel="00000000" w:rsidR="00000000" w:rsidRPr="00000000">
        <w:rPr>
          <w:rFonts w:ascii="Times New Roman" w:cs="Times New Roman" w:eastAsia="Times New Roman" w:hAnsi="Times New Roman"/>
          <w:vertAlign w:val="superscript"/>
        </w:rPr>
        <w:footnoteReference w:customMarkFollows="0" w:id="21"/>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stated that:</w:t>
      </w:r>
    </w:p>
    <w:p w:rsidR="00000000" w:rsidDel="00000000" w:rsidP="00000000" w:rsidRDefault="00000000" w:rsidRPr="00000000" w14:paraId="00000080">
      <w:pPr>
        <w:pageBreakBefore w:val="0"/>
        <w:spacing w:line="36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 principle, because of the presumption that a person charged with a criminal offence is innocent until his guilt is proved, an accused person who has not been tried should be granted bail. But there are well defined grounds on which it is proper to oppose or refuse bail…The third ground is the seriousness of the offence charged.”</w:t>
      </w:r>
    </w:p>
    <w:p w:rsidR="00000000" w:rsidDel="00000000" w:rsidP="00000000" w:rsidRDefault="00000000" w:rsidRPr="00000000" w14:paraId="00000081">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rationale in declining to grant bail in serious offences is that there are more </w:t>
      </w:r>
    </w:p>
    <w:p w:rsidR="00000000" w:rsidDel="00000000" w:rsidP="00000000" w:rsidRDefault="00000000" w:rsidRPr="00000000" w14:paraId="0000008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probabilities and incentives to abscond, whereas in minor charges, such incentives </w:t>
      </w:r>
    </w:p>
    <w:p w:rsidR="00000000" w:rsidDel="00000000" w:rsidP="00000000" w:rsidRDefault="00000000" w:rsidRPr="00000000" w14:paraId="0000008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may be lacking.</w:t>
      </w:r>
      <w:r w:rsidDel="00000000" w:rsidR="00000000" w:rsidRPr="00000000">
        <w:rPr>
          <w:rFonts w:ascii="Times New Roman" w:cs="Times New Roman" w:eastAsia="Times New Roman" w:hAnsi="Times New Roman"/>
          <w:vertAlign w:val="superscript"/>
        </w:rPr>
        <w:footnoteReference w:customMarkFollows="0" w:id="22"/>
      </w:r>
      <w:r w:rsidDel="00000000" w:rsidR="00000000" w:rsidRPr="00000000">
        <w:rPr>
          <w:rtl w:val="0"/>
        </w:rPr>
      </w:r>
    </w:p>
    <w:p w:rsidR="00000000" w:rsidDel="00000000" w:rsidP="00000000" w:rsidRDefault="00000000" w:rsidRPr="00000000" w14:paraId="00000085">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Anticipatory Bail</w:t>
      </w:r>
    </w:p>
    <w:p w:rsidR="00000000" w:rsidDel="00000000" w:rsidP="00000000" w:rsidRDefault="00000000" w:rsidRPr="00000000" w14:paraId="0000008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Anticipatory bail is a direction to release a person on bail, issued even before the</w:t>
      </w:r>
    </w:p>
    <w:p w:rsidR="00000000" w:rsidDel="00000000" w:rsidP="00000000" w:rsidRDefault="00000000" w:rsidRPr="00000000" w14:paraId="0000008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 is arrested. A person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can apply for anticipatory bail if he apprehends that </w:t>
      </w:r>
    </w:p>
    <w:p w:rsidR="00000000" w:rsidDel="00000000" w:rsidP="00000000" w:rsidRDefault="00000000" w:rsidRPr="00000000" w14:paraId="0000008A">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there is a move to get him arrested on false or trumped up charges, or due to enmity </w:t>
      </w:r>
    </w:p>
    <w:p w:rsidR="00000000" w:rsidDel="00000000" w:rsidP="00000000" w:rsidRDefault="00000000" w:rsidRPr="00000000" w14:paraId="0000008B">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with someone, or he fears that a false case is likely to be built up against him.</w:t>
      </w:r>
    </w:p>
    <w:p w:rsidR="00000000" w:rsidDel="00000000" w:rsidP="00000000" w:rsidRDefault="00000000" w:rsidRPr="00000000" w14:paraId="0000008C">
      <w:pPr>
        <w:pageBreakBefore w:val="0"/>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The question of anticipatory bail in Kenya was dealt with in the case of   </w:t>
      </w:r>
      <w:r w:rsidDel="00000000" w:rsidR="00000000" w:rsidRPr="00000000">
        <w:rPr>
          <w:rFonts w:ascii="Times New Roman" w:cs="Times New Roman" w:eastAsia="Times New Roman" w:hAnsi="Times New Roman"/>
          <w:b w:val="1"/>
          <w:i w:val="1"/>
          <w:rtl w:val="0"/>
        </w:rPr>
        <w:t xml:space="preserve">W’Njunguna</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b w:val="1"/>
          <w:i w:val="1"/>
          <w:rtl w:val="0"/>
        </w:rPr>
        <w:t xml:space="preserve">v. </w:t>
      </w:r>
    </w:p>
    <w:p w:rsidR="00000000" w:rsidDel="00000000" w:rsidP="00000000" w:rsidRDefault="00000000" w:rsidRPr="00000000" w14:paraId="0000008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Republic</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vertAlign w:val="superscript"/>
        </w:rPr>
        <w:footnoteReference w:customMarkFollows="0" w:id="23"/>
      </w:r>
      <w:r w:rsidDel="00000000" w:rsidR="00000000" w:rsidRPr="00000000">
        <w:rPr>
          <w:rFonts w:ascii="Times New Roman" w:cs="Times New Roman" w:eastAsia="Times New Roman" w:hAnsi="Times New Roman"/>
          <w:rtl w:val="0"/>
        </w:rPr>
        <w:t xml:space="preserve"> In this case the question was whether anticipatory bail was provided for in the </w:t>
      </w:r>
    </w:p>
    <w:p w:rsidR="00000000" w:rsidDel="00000000" w:rsidP="00000000" w:rsidRDefault="00000000" w:rsidRPr="00000000" w14:paraId="0000008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Constitution under chapter V thereof. In this case, the applicant sought a declaration that </w:t>
      </w:r>
    </w:p>
    <w:p w:rsidR="00000000" w:rsidDel="00000000" w:rsidP="00000000" w:rsidRDefault="00000000" w:rsidRPr="00000000" w14:paraId="0000008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anticipatory bail is constitutionally provided for and that the same is  lawfully available to </w:t>
      </w:r>
    </w:p>
    <w:p w:rsidR="00000000" w:rsidDel="00000000" w:rsidP="00000000" w:rsidRDefault="00000000" w:rsidRPr="00000000" w14:paraId="0000009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persons under the provisions of Chapter V  of the Constitution of  Kenya. The Court stated:</w:t>
      </w:r>
    </w:p>
    <w:p w:rsidR="00000000" w:rsidDel="00000000" w:rsidP="00000000" w:rsidRDefault="00000000" w:rsidRPr="00000000" w14:paraId="00000091">
      <w:pPr>
        <w:pageBreakBefore w:val="0"/>
        <w:spacing w:line="36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“From section 60(1) and 84 of the Constitution, the High Court has powers to make such orders that shall enforce and secure the fundamental rights of an individual as provided for in sections 70 to 83 of the Constitution…while the right to anticipatory bail or bail pending arrest is not specifically provided for by statute, the same right is envisaged by section 84(2) of the Constitution…the right to anticipatory bail has to be called out when there are circumstances of serious breaches of a citizen’s right by an organ of the state which is supposed to protect the same…if the High court were to wait for Parliament to legislate on the right to anticipatory bail, then the High Court would be shirking its responsibility as mandated by section 84(1) of the Constitution to enforce the protection of fundamental rights and freedoms as provided for by the Bill of Rights (Chapter 5 of the Constitution)…”</w:t>
      </w:r>
    </w:p>
    <w:p w:rsidR="00000000" w:rsidDel="00000000" w:rsidP="00000000" w:rsidRDefault="00000000" w:rsidRPr="00000000" w14:paraId="00000092">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Further, in </w:t>
      </w:r>
      <w:r w:rsidDel="00000000" w:rsidR="00000000" w:rsidRPr="00000000">
        <w:rPr>
          <w:rFonts w:ascii="Times New Roman" w:cs="Times New Roman" w:eastAsia="Times New Roman" w:hAnsi="Times New Roman"/>
          <w:b w:val="1"/>
          <w:i w:val="1"/>
          <w:rtl w:val="0"/>
        </w:rPr>
        <w:t xml:space="preserve">Devans Chilelo Mwangade v. Attorney General</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i w:val="1"/>
          <w:vertAlign w:val="superscript"/>
        </w:rPr>
        <w:footnoteReference w:customMarkFollows="0" w:id="24"/>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 the applicant sought to be </w:t>
      </w:r>
    </w:p>
    <w:p w:rsidR="00000000" w:rsidDel="00000000" w:rsidP="00000000" w:rsidRDefault="00000000" w:rsidRPr="00000000" w14:paraId="0000009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granted bail on the basis of section 123(3) of the Criminal Procedure Code, as he feared arrest </w:t>
      </w:r>
    </w:p>
    <w:p w:rsidR="00000000" w:rsidDel="00000000" w:rsidP="00000000" w:rsidRDefault="00000000" w:rsidRPr="00000000" w14:paraId="0000009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by the Kenya police for alleged sexual advances to two female pupils at Likoni Primary </w:t>
      </w:r>
    </w:p>
    <w:p w:rsidR="00000000" w:rsidDel="00000000" w:rsidP="00000000" w:rsidRDefault="00000000" w:rsidRPr="00000000" w14:paraId="00000096">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School. He claimed that the pupils had booked a malicious report at Likoni Police Station and </w:t>
      </w:r>
    </w:p>
    <w:p w:rsidR="00000000" w:rsidDel="00000000" w:rsidP="00000000" w:rsidRDefault="00000000" w:rsidRPr="00000000" w14:paraId="00000097">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 arrest warrant in his regard had been issued.</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J.K Sergon, in dismissing the bail application, </w:t>
      </w:r>
    </w:p>
    <w:p w:rsidR="00000000" w:rsidDel="00000000" w:rsidP="00000000" w:rsidRDefault="00000000" w:rsidRPr="00000000" w14:paraId="0000009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lamented that no section to his knowledge of the Criminal Procedure Code provided for </w:t>
      </w:r>
    </w:p>
    <w:p w:rsidR="00000000" w:rsidDel="00000000" w:rsidP="00000000" w:rsidRDefault="00000000" w:rsidRPr="00000000" w14:paraId="0000009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anticipatory bail.</w:t>
      </w:r>
    </w:p>
    <w:p w:rsidR="00000000" w:rsidDel="00000000" w:rsidP="00000000" w:rsidRDefault="00000000" w:rsidRPr="00000000" w14:paraId="0000009A">
      <w:pPr>
        <w:pageBreakBefore w:val="0"/>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9B">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add to that, in</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Zakayo Kimutai Kimeto v. Republic</w:t>
      </w:r>
      <w:r w:rsidDel="00000000" w:rsidR="00000000" w:rsidRPr="00000000">
        <w:rPr>
          <w:rFonts w:ascii="Times New Roman" w:cs="Times New Roman" w:eastAsia="Times New Roman" w:hAnsi="Times New Roman"/>
          <w:i w:val="1"/>
          <w:vertAlign w:val="superscript"/>
        </w:rPr>
        <w:footnoteReference w:customMarkFollows="0" w:id="25"/>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the applicant had relied on sections </w:t>
      </w:r>
    </w:p>
    <w:p w:rsidR="00000000" w:rsidDel="00000000" w:rsidP="00000000" w:rsidRDefault="00000000" w:rsidRPr="00000000" w14:paraId="0000009C">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72(1) and 84 (which provides for the enforcement of the protective provisions of the </w:t>
      </w:r>
    </w:p>
    <w:p w:rsidR="00000000" w:rsidDel="00000000" w:rsidP="00000000" w:rsidRDefault="00000000" w:rsidRPr="00000000" w14:paraId="0000009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constitution and section 123 of the CPC to seek anticipatory bail.  Jeanne Gacheche, in </w:t>
      </w:r>
    </w:p>
    <w:p w:rsidR="00000000" w:rsidDel="00000000" w:rsidP="00000000" w:rsidRDefault="00000000" w:rsidRPr="00000000" w14:paraId="0000009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dismissing the application for lack of merit, stated that anticipatory bail is not  catered for in </w:t>
      </w:r>
    </w:p>
    <w:p w:rsidR="00000000" w:rsidDel="00000000" w:rsidP="00000000" w:rsidRDefault="00000000" w:rsidRPr="00000000" w14:paraId="0000009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Criminal Procedure Code.</w:t>
      </w:r>
    </w:p>
    <w:p w:rsidR="00000000" w:rsidDel="00000000" w:rsidP="00000000" w:rsidRDefault="00000000" w:rsidRPr="00000000" w14:paraId="000000A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above cases serve to confirm that whereas the grant of anticipatory bail has not been  </w:t>
      </w:r>
    </w:p>
    <w:p w:rsidR="00000000" w:rsidDel="00000000" w:rsidP="00000000" w:rsidRDefault="00000000" w:rsidRPr="00000000" w14:paraId="000000A1">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legislated upon by the Kenyan Parliament, the jurisdiction of the High Court can be invoked </w:t>
      </w:r>
    </w:p>
    <w:p w:rsidR="00000000" w:rsidDel="00000000" w:rsidP="00000000" w:rsidRDefault="00000000" w:rsidRPr="00000000" w14:paraId="000000A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 section 84(2) of the Constitution to grant the anticipatory bail.</w:t>
      </w:r>
    </w:p>
    <w:p w:rsidR="00000000" w:rsidDel="00000000" w:rsidP="00000000" w:rsidRDefault="00000000" w:rsidRPr="00000000" w14:paraId="000000A3">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Bail During Trial</w:t>
      </w:r>
    </w:p>
    <w:p w:rsidR="00000000" w:rsidDel="00000000" w:rsidP="00000000" w:rsidRDefault="00000000" w:rsidRPr="00000000" w14:paraId="000000A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person in custody may be released on bail before trial, or during any proceedings by the  </w:t>
      </w:r>
    </w:p>
    <w:p w:rsidR="00000000" w:rsidDel="00000000" w:rsidP="00000000" w:rsidRDefault="00000000" w:rsidRPr="00000000" w14:paraId="000000A6">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police or Court. This is envisaged in section 123(1) of the Criminal Procedure Code</w:t>
      </w:r>
      <w:r w:rsidDel="00000000" w:rsidR="00000000" w:rsidRPr="00000000">
        <w:rPr>
          <w:rFonts w:ascii="Times New Roman" w:cs="Times New Roman" w:eastAsia="Times New Roman" w:hAnsi="Times New Roman"/>
          <w:vertAlign w:val="superscript"/>
        </w:rPr>
        <w:footnoteReference w:customMarkFollows="0" w:id="26"/>
      </w:r>
      <w:r w:rsidDel="00000000" w:rsidR="00000000" w:rsidRPr="00000000">
        <w:rPr>
          <w:rFonts w:ascii="Times New Roman" w:cs="Times New Roman" w:eastAsia="Times New Roman" w:hAnsi="Times New Roman"/>
          <w:rtl w:val="0"/>
        </w:rPr>
        <w:t xml:space="preserve"> which </w:t>
      </w:r>
    </w:p>
    <w:p w:rsidR="00000000" w:rsidDel="00000000" w:rsidP="00000000" w:rsidRDefault="00000000" w:rsidRPr="00000000" w14:paraId="000000A7">
      <w:pPr>
        <w:pageBreakBefore w:val="0"/>
        <w:spacing w:line="36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rtl w:val="0"/>
        </w:rPr>
        <w:t xml:space="preserve">    states the right of bail can be invoked at any stage of the proceedings.</w:t>
      </w:r>
      <w:r w:rsidDel="00000000" w:rsidR="00000000" w:rsidRPr="00000000">
        <w:rPr>
          <w:rtl w:val="0"/>
        </w:rPr>
      </w:r>
    </w:p>
    <w:p w:rsidR="00000000" w:rsidDel="00000000" w:rsidP="00000000" w:rsidRDefault="00000000" w:rsidRPr="00000000" w14:paraId="000000A8">
      <w:pPr>
        <w:pageBreakBefore w:val="0"/>
        <w:spacing w:line="36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A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principles for granting bail during trial were considered in </w:t>
      </w:r>
      <w:r w:rsidDel="00000000" w:rsidR="00000000" w:rsidRPr="00000000">
        <w:rPr>
          <w:rFonts w:ascii="Times New Roman" w:cs="Times New Roman" w:eastAsia="Times New Roman" w:hAnsi="Times New Roman"/>
          <w:b w:val="1"/>
          <w:i w:val="1"/>
          <w:rtl w:val="0"/>
        </w:rPr>
        <w:t xml:space="preserve">Opondo v. The Republic</w:t>
      </w:r>
      <w:r w:rsidDel="00000000" w:rsidR="00000000" w:rsidRPr="00000000">
        <w:rPr>
          <w:rFonts w:ascii="Times New Roman" w:cs="Times New Roman" w:eastAsia="Times New Roman" w:hAnsi="Times New Roman"/>
          <w:vertAlign w:val="superscript"/>
        </w:rPr>
        <w:footnoteReference w:customMarkFollows="0" w:id="27"/>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in </w:t>
      </w:r>
    </w:p>
    <w:p w:rsidR="00000000" w:rsidDel="00000000" w:rsidP="00000000" w:rsidRDefault="00000000" w:rsidRPr="00000000" w14:paraId="000000AA">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following words:</w:t>
      </w:r>
    </w:p>
    <w:p w:rsidR="00000000" w:rsidDel="00000000" w:rsidP="00000000" w:rsidRDefault="00000000" w:rsidRPr="00000000" w14:paraId="000000AB">
      <w:pPr>
        <w:pageBreakBefore w:val="0"/>
        <w:spacing w:line="360" w:lineRule="auto"/>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“…Once a trial has began, the further grant of bail is in the discretion of the trial magistrate. But an accused who has been on bail while on remand should not be refused bail during the trial, unless, in the opinion of the magistrate, there are positive reasons to justify this refusal, e.g. that a point has been reached where there is a real danger that the accused will abscond, either because the case against him is going badly for him, or for some other reason, or there is a real danger that he will interfere with the witnesses…”</w:t>
      </w:r>
    </w:p>
    <w:p w:rsidR="00000000" w:rsidDel="00000000" w:rsidP="00000000" w:rsidRDefault="00000000" w:rsidRPr="00000000" w14:paraId="000000AC">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Bail during trial shall be determined by the Court at a fixed amount with due regard of </w:t>
      </w:r>
    </w:p>
    <w:p w:rsidR="00000000" w:rsidDel="00000000" w:rsidP="00000000" w:rsidRDefault="00000000" w:rsidRPr="00000000" w14:paraId="000000AD">
      <w:pPr>
        <w:pageBreakBefore w:val="0"/>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circumstances and shall not be excessive</w:t>
      </w:r>
      <w:r w:rsidDel="00000000" w:rsidR="00000000" w:rsidRPr="00000000">
        <w:rPr>
          <w:rFonts w:ascii="Times New Roman" w:cs="Times New Roman" w:eastAsia="Times New Roman" w:hAnsi="Times New Roman"/>
          <w:vertAlign w:val="superscript"/>
        </w:rPr>
        <w:footnoteReference w:customMarkFollows="0" w:id="28"/>
      </w:r>
      <w:r w:rsidDel="00000000" w:rsidR="00000000" w:rsidRPr="00000000">
        <w:rPr>
          <w:rFonts w:ascii="Times New Roman" w:cs="Times New Roman" w:eastAsia="Times New Roman" w:hAnsi="Times New Roman"/>
          <w:rtl w:val="0"/>
        </w:rPr>
        <w:t xml:space="preserve">. This was reiterated in </w:t>
      </w:r>
      <w:r w:rsidDel="00000000" w:rsidR="00000000" w:rsidRPr="00000000">
        <w:rPr>
          <w:rFonts w:ascii="Times New Roman" w:cs="Times New Roman" w:eastAsia="Times New Roman" w:hAnsi="Times New Roman"/>
          <w:b w:val="1"/>
          <w:i w:val="1"/>
          <w:rtl w:val="0"/>
        </w:rPr>
        <w:t xml:space="preserve">Michael Ng’ang’a Kanyi &amp; </w:t>
      </w:r>
    </w:p>
    <w:p w:rsidR="00000000" w:rsidDel="00000000" w:rsidP="00000000" w:rsidRDefault="00000000" w:rsidRPr="00000000" w14:paraId="000000A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another v Republic</w:t>
      </w:r>
      <w:r w:rsidDel="00000000" w:rsidR="00000000" w:rsidRPr="00000000">
        <w:rPr>
          <w:rFonts w:ascii="Times New Roman" w:cs="Times New Roman" w:eastAsia="Times New Roman" w:hAnsi="Times New Roman"/>
          <w:b w:val="1"/>
          <w:i w:val="1"/>
          <w:vertAlign w:val="superscript"/>
        </w:rPr>
        <w:footnoteReference w:customMarkFollows="0" w:id="29"/>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the Court held that bail amounts should be justifiable.</w:t>
      </w:r>
    </w:p>
    <w:p w:rsidR="00000000" w:rsidDel="00000000" w:rsidP="00000000" w:rsidRDefault="00000000" w:rsidRPr="00000000" w14:paraId="000000AF">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Before a person is released on bail, a bond for such sum as the Court thinks sufficient shall be  </w:t>
      </w:r>
    </w:p>
    <w:p w:rsidR="00000000" w:rsidDel="00000000" w:rsidP="00000000" w:rsidRDefault="00000000" w:rsidRPr="00000000" w14:paraId="000000B1">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executed by that person conditioned that the person shall attend at the time and place mentioned</w:t>
      </w:r>
    </w:p>
    <w:p w:rsidR="00000000" w:rsidDel="00000000" w:rsidP="00000000" w:rsidRDefault="00000000" w:rsidRPr="00000000" w14:paraId="000000B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bond and shall continue to attend until otherwise directed by the Court</w:t>
      </w:r>
      <w:r w:rsidDel="00000000" w:rsidR="00000000" w:rsidRPr="00000000">
        <w:rPr>
          <w:rFonts w:ascii="Times New Roman" w:cs="Times New Roman" w:eastAsia="Times New Roman" w:hAnsi="Times New Roman"/>
          <w:vertAlign w:val="superscript"/>
        </w:rPr>
        <w:footnoteReference w:customMarkFollows="0" w:id="30"/>
      </w:r>
      <w:r w:rsidDel="00000000" w:rsidR="00000000" w:rsidRPr="00000000">
        <w:rPr>
          <w:rFonts w:ascii="Times New Roman" w:cs="Times New Roman" w:eastAsia="Times New Roman" w:hAnsi="Times New Roman"/>
          <w:rtl w:val="0"/>
        </w:rPr>
        <w:t xml:space="preserve">. As soon as the  </w:t>
      </w:r>
    </w:p>
    <w:p w:rsidR="00000000" w:rsidDel="00000000" w:rsidP="00000000" w:rsidRDefault="00000000" w:rsidRPr="00000000" w14:paraId="000000B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bond has been executed, the person for whose appearance it has been executed shall be </w:t>
      </w:r>
    </w:p>
    <w:p w:rsidR="00000000" w:rsidDel="00000000" w:rsidP="00000000" w:rsidRDefault="00000000" w:rsidRPr="00000000" w14:paraId="000000B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released,</w:t>
      </w:r>
      <w:r w:rsidDel="00000000" w:rsidR="00000000" w:rsidRPr="00000000">
        <w:rPr>
          <w:rFonts w:ascii="Times New Roman" w:cs="Times New Roman" w:eastAsia="Times New Roman" w:hAnsi="Times New Roman"/>
          <w:vertAlign w:val="superscript"/>
        </w:rPr>
        <w:footnoteReference w:customMarkFollows="0" w:id="31"/>
      </w:r>
      <w:r w:rsidDel="00000000" w:rsidR="00000000" w:rsidRPr="00000000">
        <w:rPr>
          <w:rFonts w:ascii="Times New Roman" w:cs="Times New Roman" w:eastAsia="Times New Roman" w:hAnsi="Times New Roman"/>
          <w:rtl w:val="0"/>
        </w:rPr>
        <w:t xml:space="preserve"> if however, through mistake, fraud or otherwise insufficient sureties have been </w:t>
      </w:r>
    </w:p>
    <w:p w:rsidR="00000000" w:rsidDel="00000000" w:rsidP="00000000" w:rsidRDefault="00000000" w:rsidRPr="00000000" w14:paraId="000000B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accepted the Court may issue a warrant of arrest directing that the person released on bail be </w:t>
      </w:r>
    </w:p>
    <w:p w:rsidR="00000000" w:rsidDel="00000000" w:rsidP="00000000" w:rsidRDefault="00000000" w:rsidRPr="00000000" w14:paraId="000000B6">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brought before it</w:t>
      </w:r>
      <w:r w:rsidDel="00000000" w:rsidR="00000000" w:rsidRPr="00000000">
        <w:rPr>
          <w:rFonts w:ascii="Times New Roman" w:cs="Times New Roman" w:eastAsia="Times New Roman" w:hAnsi="Times New Roman"/>
          <w:vertAlign w:val="superscript"/>
        </w:rPr>
        <w:footnoteReference w:customMarkFollows="0" w:id="32"/>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7">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following situations demonstrate further bail during trial</w:t>
      </w:r>
    </w:p>
    <w:p w:rsidR="00000000" w:rsidDel="00000000" w:rsidP="00000000" w:rsidRDefault="00000000" w:rsidRPr="00000000" w14:paraId="000000B9">
      <w:pPr>
        <w:pageBreakBefore w:val="0"/>
        <w:numPr>
          <w:ilvl w:val="0"/>
          <w:numId w:val="5"/>
        </w:numPr>
        <w:spacing w:line="360" w:lineRule="auto"/>
        <w:ind w:left="108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section 327(1) of the Criminal Procedure Code, when a person has been convicted of an offence, the judge may reserve and refer for the decision of the Court consisting of two or more judges of the High Court any question which has arisen in the course of trial, pending the decision the person convicted shall be remanded to prison or be admitted to bail</w:t>
      </w:r>
      <w:r w:rsidDel="00000000" w:rsidR="00000000" w:rsidRPr="00000000">
        <w:rPr>
          <w:rFonts w:ascii="Times New Roman" w:cs="Times New Roman" w:eastAsia="Times New Roman" w:hAnsi="Times New Roman"/>
          <w:vertAlign w:val="superscript"/>
        </w:rPr>
        <w:footnoteReference w:customMarkFollows="0" w:id="3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A">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Bail Pending Appeal.</w:t>
      </w:r>
    </w:p>
    <w:p w:rsidR="00000000" w:rsidDel="00000000" w:rsidP="00000000" w:rsidRDefault="00000000" w:rsidRPr="00000000" w14:paraId="000000BC">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The Criminal Procedure Code</w:t>
      </w:r>
      <w:r w:rsidDel="00000000" w:rsidR="00000000" w:rsidRPr="00000000">
        <w:rPr>
          <w:rFonts w:ascii="Times New Roman" w:cs="Times New Roman" w:eastAsia="Times New Roman" w:hAnsi="Times New Roman"/>
          <w:rtl w:val="0"/>
        </w:rPr>
        <w:t xml:space="preserve"> under </w:t>
      </w:r>
      <w:r w:rsidDel="00000000" w:rsidR="00000000" w:rsidRPr="00000000">
        <w:rPr>
          <w:rFonts w:ascii="Times New Roman" w:cs="Times New Roman" w:eastAsia="Times New Roman" w:hAnsi="Times New Roman"/>
          <w:b w:val="1"/>
          <w:i w:val="1"/>
          <w:rtl w:val="0"/>
        </w:rPr>
        <w:t xml:space="preserve">Section 356</w:t>
      </w:r>
      <w:r w:rsidDel="00000000" w:rsidR="00000000" w:rsidRPr="00000000">
        <w:rPr>
          <w:rFonts w:ascii="Times New Roman" w:cs="Times New Roman" w:eastAsia="Times New Roman" w:hAnsi="Times New Roman"/>
          <w:b w:val="1"/>
          <w:i w:val="1"/>
          <w:vertAlign w:val="superscript"/>
        </w:rPr>
        <w:footnoteReference w:customMarkFollows="0" w:id="34"/>
      </w:r>
      <w:r w:rsidDel="00000000" w:rsidR="00000000" w:rsidRPr="00000000">
        <w:rPr>
          <w:rFonts w:ascii="Times New Roman" w:cs="Times New Roman" w:eastAsia="Times New Roman" w:hAnsi="Times New Roman"/>
          <w:rtl w:val="0"/>
        </w:rPr>
        <w:t xml:space="preserve"> permits bail pending appeal. Bail in this   </w:t>
      </w:r>
    </w:p>
    <w:p w:rsidR="00000000" w:rsidDel="00000000" w:rsidP="00000000" w:rsidRDefault="00000000" w:rsidRPr="00000000" w14:paraId="000000B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case is on such terms as may seem reasonable to the Court. In </w:t>
      </w:r>
      <w:r w:rsidDel="00000000" w:rsidR="00000000" w:rsidRPr="00000000">
        <w:rPr>
          <w:rFonts w:ascii="Times New Roman" w:cs="Times New Roman" w:eastAsia="Times New Roman" w:hAnsi="Times New Roman"/>
          <w:b w:val="1"/>
          <w:i w:val="1"/>
          <w:rtl w:val="0"/>
        </w:rPr>
        <w:t xml:space="preserve">Lamba v R</w:t>
      </w:r>
      <w:r w:rsidDel="00000000" w:rsidR="00000000" w:rsidRPr="00000000">
        <w:rPr>
          <w:rFonts w:ascii="Times New Roman" w:cs="Times New Roman" w:eastAsia="Times New Roman" w:hAnsi="Times New Roman"/>
          <w:vertAlign w:val="superscript"/>
        </w:rPr>
        <w:footnoteReference w:customMarkFollows="0" w:id="35"/>
      </w:r>
      <w:r w:rsidDel="00000000" w:rsidR="00000000" w:rsidRPr="00000000">
        <w:rPr>
          <w:rFonts w:ascii="Times New Roman" w:cs="Times New Roman" w:eastAsia="Times New Roman" w:hAnsi="Times New Roman"/>
          <w:rtl w:val="0"/>
        </w:rPr>
        <w:t xml:space="preserve">, the Court held </w:t>
      </w:r>
    </w:p>
    <w:p w:rsidR="00000000" w:rsidDel="00000000" w:rsidP="00000000" w:rsidRDefault="00000000" w:rsidRPr="00000000" w14:paraId="000000B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that the onus is on the Appellant to show cause why he should be released on bail and that had </w:t>
      </w:r>
    </w:p>
    <w:p w:rsidR="00000000" w:rsidDel="00000000" w:rsidP="00000000" w:rsidRDefault="00000000" w:rsidRPr="00000000" w14:paraId="000000B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appellant satisfied the Court of the overwhelming probability that the appeal would </w:t>
      </w:r>
    </w:p>
    <w:p w:rsidR="00000000" w:rsidDel="00000000" w:rsidP="00000000" w:rsidRDefault="00000000" w:rsidRPr="00000000" w14:paraId="000000C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succeed, the application would have been granted. </w:t>
      </w:r>
    </w:p>
    <w:p w:rsidR="00000000" w:rsidDel="00000000" w:rsidP="00000000" w:rsidRDefault="00000000" w:rsidRPr="00000000" w14:paraId="000000C1">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appellant applies for grant through a Notice of Motion or Chamber Summons brought</w:t>
      </w:r>
    </w:p>
    <w:p w:rsidR="00000000" w:rsidDel="00000000" w:rsidP="00000000" w:rsidRDefault="00000000" w:rsidRPr="00000000" w14:paraId="000000C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under </w:t>
      </w:r>
      <w:r w:rsidDel="00000000" w:rsidR="00000000" w:rsidRPr="00000000">
        <w:rPr>
          <w:rFonts w:ascii="Times New Roman" w:cs="Times New Roman" w:eastAsia="Times New Roman" w:hAnsi="Times New Roman"/>
          <w:b w:val="1"/>
          <w:i w:val="1"/>
          <w:rtl w:val="0"/>
        </w:rPr>
        <w:t xml:space="preserve">section 357 of the Criminal Procedure Code</w:t>
      </w:r>
      <w:r w:rsidDel="00000000" w:rsidR="00000000" w:rsidRPr="00000000">
        <w:rPr>
          <w:rFonts w:ascii="Times New Roman" w:cs="Times New Roman" w:eastAsia="Times New Roman" w:hAnsi="Times New Roman"/>
          <w:b w:val="1"/>
          <w:i w:val="1"/>
          <w:vertAlign w:val="superscript"/>
        </w:rPr>
        <w:footnoteReference w:customMarkFollows="0" w:id="36"/>
      </w:r>
      <w:r w:rsidDel="00000000" w:rsidR="00000000" w:rsidRPr="00000000">
        <w:rPr>
          <w:rFonts w:ascii="Times New Roman" w:cs="Times New Roman" w:eastAsia="Times New Roman" w:hAnsi="Times New Roman"/>
          <w:rtl w:val="0"/>
        </w:rPr>
        <w:t xml:space="preserve">. Where an accused person is refused  </w:t>
      </w:r>
    </w:p>
    <w:p w:rsidR="00000000" w:rsidDel="00000000" w:rsidP="00000000" w:rsidRDefault="00000000" w:rsidRPr="00000000" w14:paraId="000000C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bail by a subordinate Court, he may appeal against the decision of the subordinate Court to </w:t>
      </w:r>
    </w:p>
    <w:p w:rsidR="00000000" w:rsidDel="00000000" w:rsidP="00000000" w:rsidRDefault="00000000" w:rsidRPr="00000000" w14:paraId="000000C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High Court.</w:t>
      </w:r>
      <w:r w:rsidDel="00000000" w:rsidR="00000000" w:rsidRPr="00000000">
        <w:rPr>
          <w:rFonts w:ascii="Times New Roman" w:cs="Times New Roman" w:eastAsia="Times New Roman" w:hAnsi="Times New Roman"/>
          <w:vertAlign w:val="superscript"/>
        </w:rPr>
        <w:footnoteReference w:customMarkFollows="0" w:id="37"/>
      </w:r>
      <w:r w:rsidDel="00000000" w:rsidR="00000000" w:rsidRPr="00000000">
        <w:rPr>
          <w:rFonts w:ascii="Times New Roman" w:cs="Times New Roman" w:eastAsia="Times New Roman" w:hAnsi="Times New Roman"/>
          <w:rtl w:val="0"/>
        </w:rPr>
        <w:t xml:space="preserve">The principles that govern the grant of bail pending appeal differ from those </w:t>
      </w:r>
    </w:p>
    <w:p w:rsidR="00000000" w:rsidDel="00000000" w:rsidP="00000000" w:rsidRDefault="00000000" w:rsidRPr="00000000" w14:paraId="000000C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governing bail before conviction. However, ultimately its grant will depend on the exercise of </w:t>
      </w:r>
    </w:p>
    <w:p w:rsidR="00000000" w:rsidDel="00000000" w:rsidP="00000000" w:rsidRDefault="00000000" w:rsidRPr="00000000" w14:paraId="000000C6">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Court’s discretion on the particular facts of the case and in accordance with the laid down </w:t>
      </w:r>
    </w:p>
    <w:p w:rsidR="00000000" w:rsidDel="00000000" w:rsidP="00000000" w:rsidRDefault="00000000" w:rsidRPr="00000000" w14:paraId="000000C7">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principles.</w:t>
      </w:r>
      <w:r w:rsidDel="00000000" w:rsidR="00000000" w:rsidRPr="00000000">
        <w:rPr>
          <w:rFonts w:ascii="Times New Roman" w:cs="Times New Roman" w:eastAsia="Times New Roman" w:hAnsi="Times New Roman"/>
          <w:vertAlign w:val="superscript"/>
        </w:rPr>
        <w:footnoteReference w:customMarkFollows="0" w:id="38"/>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Court considers the following in determining whether or not to grant bail:</w:t>
      </w:r>
    </w:p>
    <w:p w:rsidR="00000000" w:rsidDel="00000000" w:rsidP="00000000" w:rsidRDefault="00000000" w:rsidRPr="00000000" w14:paraId="000000C9">
      <w:pPr>
        <w:pageBreakBefore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likelihood of delay in hearing the appeal.</w:t>
      </w:r>
    </w:p>
    <w:p w:rsidR="00000000" w:rsidDel="00000000" w:rsidP="00000000" w:rsidRDefault="00000000" w:rsidRPr="00000000" w14:paraId="000000CA">
      <w:pPr>
        <w:pageBreakBefore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leave to appeal has been granted.</w:t>
      </w:r>
    </w:p>
    <w:p w:rsidR="00000000" w:rsidDel="00000000" w:rsidP="00000000" w:rsidRDefault="00000000" w:rsidRPr="00000000" w14:paraId="000000CB">
      <w:pPr>
        <w:pageBreakBefore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complexity of the case.</w:t>
      </w:r>
    </w:p>
    <w:p w:rsidR="00000000" w:rsidDel="00000000" w:rsidP="00000000" w:rsidRDefault="00000000" w:rsidRPr="00000000" w14:paraId="000000CC">
      <w:pPr>
        <w:pageBreakBefore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there is a strong likelihood of success of the appeal.</w:t>
      </w:r>
    </w:p>
    <w:p w:rsidR="00000000" w:rsidDel="00000000" w:rsidP="00000000" w:rsidRDefault="00000000" w:rsidRPr="00000000" w14:paraId="000000CD">
      <w:pPr>
        <w:pageBreakBefore w:val="0"/>
        <w:numPr>
          <w:ilvl w:val="0"/>
          <w:numId w:val="4"/>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there is a risk that if bail is not granted the sentence will have been served by the time the appeal is heard.</w:t>
      </w:r>
      <w:r w:rsidDel="00000000" w:rsidR="00000000" w:rsidRPr="00000000">
        <w:rPr>
          <w:rFonts w:ascii="Times New Roman" w:cs="Times New Roman" w:eastAsia="Times New Roman" w:hAnsi="Times New Roman"/>
          <w:vertAlign w:val="superscript"/>
        </w:rPr>
        <w:footnoteReference w:customMarkFollows="0" w:id="39"/>
      </w:r>
      <w:r w:rsidDel="00000000" w:rsidR="00000000" w:rsidRPr="00000000">
        <w:rPr>
          <w:rtl w:val="0"/>
        </w:rPr>
      </w:r>
    </w:p>
    <w:p w:rsidR="00000000" w:rsidDel="00000000" w:rsidP="00000000" w:rsidRDefault="00000000" w:rsidRPr="00000000" w14:paraId="000000C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These conditions do not warrant the automatic grant of bail. In </w:t>
      </w:r>
      <w:r w:rsidDel="00000000" w:rsidR="00000000" w:rsidRPr="00000000">
        <w:rPr>
          <w:rFonts w:ascii="Times New Roman" w:cs="Times New Roman" w:eastAsia="Times New Roman" w:hAnsi="Times New Roman"/>
          <w:b w:val="1"/>
          <w:i w:val="1"/>
          <w:rtl w:val="0"/>
        </w:rPr>
        <w:t xml:space="preserve">Shah</w:t>
      </w:r>
      <w:r w:rsidDel="00000000" w:rsidR="00000000" w:rsidRPr="00000000">
        <w:rPr>
          <w:rFonts w:ascii="Times New Roman" w:cs="Times New Roman" w:eastAsia="Times New Roman" w:hAnsi="Times New Roman"/>
          <w:b w:val="1"/>
          <w:rtl w:val="0"/>
        </w:rPr>
        <w:t xml:space="preserve"> v.</w:t>
      </w:r>
      <w:r w:rsidDel="00000000" w:rsidR="00000000" w:rsidRPr="00000000">
        <w:rPr>
          <w:rFonts w:ascii="Times New Roman" w:cs="Times New Roman" w:eastAsia="Times New Roman" w:hAnsi="Times New Roman"/>
          <w:b w:val="1"/>
          <w:i w:val="1"/>
          <w:rtl w:val="0"/>
        </w:rPr>
        <w:t xml:space="preserve"> R,</w:t>
      </w:r>
      <w:r w:rsidDel="00000000" w:rsidR="00000000" w:rsidRPr="00000000">
        <w:rPr>
          <w:rFonts w:ascii="Times New Roman" w:cs="Times New Roman" w:eastAsia="Times New Roman" w:hAnsi="Times New Roman"/>
          <w:b w:val="1"/>
          <w:vertAlign w:val="superscript"/>
        </w:rPr>
        <w:footnoteReference w:customMarkFollows="0" w:id="40"/>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the Court held </w:t>
      </w:r>
    </w:p>
    <w:p w:rsidR="00000000" w:rsidDel="00000000" w:rsidP="00000000" w:rsidRDefault="00000000" w:rsidRPr="00000000" w14:paraId="000000C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that steps should be taken to see that the hearing of the appeal is expedient rather than grant</w:t>
      </w:r>
    </w:p>
    <w:p w:rsidR="00000000" w:rsidDel="00000000" w:rsidP="00000000" w:rsidRDefault="00000000" w:rsidRPr="00000000" w14:paraId="000000D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bail. The Court emphasized that bail should only be granted in exceptional cases.</w:t>
      </w:r>
      <w:r w:rsidDel="00000000" w:rsidR="00000000" w:rsidRPr="00000000">
        <w:rPr>
          <w:rFonts w:ascii="Times New Roman" w:cs="Times New Roman" w:eastAsia="Times New Roman" w:hAnsi="Times New Roman"/>
          <w:vertAlign w:val="superscript"/>
        </w:rPr>
        <w:footnoteReference w:customMarkFollows="0" w:id="41"/>
      </w:r>
      <w:r w:rsidDel="00000000" w:rsidR="00000000" w:rsidRPr="00000000">
        <w:rPr>
          <w:rtl w:val="0"/>
        </w:rPr>
      </w:r>
    </w:p>
    <w:p w:rsidR="00000000" w:rsidDel="00000000" w:rsidP="00000000" w:rsidRDefault="00000000" w:rsidRPr="00000000" w14:paraId="000000D1">
      <w:pPr>
        <w:pageBreakBefore w:val="0"/>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This position was recently endorsed in the High Court at Nyeri in the case of </w:t>
      </w:r>
      <w:r w:rsidDel="00000000" w:rsidR="00000000" w:rsidRPr="00000000">
        <w:rPr>
          <w:rFonts w:ascii="Times New Roman" w:cs="Times New Roman" w:eastAsia="Times New Roman" w:hAnsi="Times New Roman"/>
          <w:b w:val="1"/>
          <w:i w:val="1"/>
          <w:rtl w:val="0"/>
        </w:rPr>
        <w:t xml:space="preserve">Sisto</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i w:val="1"/>
          <w:rtl w:val="0"/>
        </w:rPr>
        <w:t xml:space="preserve">Kamaru</w:t>
      </w:r>
    </w:p>
    <w:p w:rsidR="00000000" w:rsidDel="00000000" w:rsidP="00000000" w:rsidRDefault="00000000" w:rsidRPr="00000000" w14:paraId="000000D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b w:val="1"/>
          <w:rtl w:val="0"/>
        </w:rPr>
        <w:t xml:space="preserve">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Republic.</w:t>
      </w:r>
      <w:r w:rsidDel="00000000" w:rsidR="00000000" w:rsidRPr="00000000">
        <w:rPr>
          <w:rFonts w:ascii="Times New Roman" w:cs="Times New Roman" w:eastAsia="Times New Roman" w:hAnsi="Times New Roman"/>
          <w:b w:val="1"/>
          <w:vertAlign w:val="superscript"/>
        </w:rPr>
        <w:footnoteReference w:customMarkFollows="0" w:id="42"/>
      </w:r>
      <w:r w:rsidDel="00000000" w:rsidR="00000000" w:rsidRPr="00000000">
        <w:rPr>
          <w:rFonts w:ascii="Times New Roman" w:cs="Times New Roman" w:eastAsia="Times New Roman" w:hAnsi="Times New Roman"/>
          <w:rtl w:val="0"/>
        </w:rPr>
        <w:t xml:space="preserve">The application for grant of bail pending appeal was opposed by the state</w:t>
      </w:r>
    </w:p>
    <w:p w:rsidR="00000000" w:rsidDel="00000000" w:rsidP="00000000" w:rsidRDefault="00000000" w:rsidRPr="00000000" w14:paraId="000000D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counsel who stated that the practice in that court presently was to hear appeals expeditiously.  </w:t>
      </w:r>
    </w:p>
    <w:p w:rsidR="00000000" w:rsidDel="00000000" w:rsidP="00000000" w:rsidRDefault="00000000" w:rsidRPr="00000000" w14:paraId="000000D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Court found that there were no exceptional grounds to move the Court to grant bail and </w:t>
      </w:r>
    </w:p>
    <w:p w:rsidR="00000000" w:rsidDel="00000000" w:rsidP="00000000" w:rsidRDefault="00000000" w:rsidRPr="00000000" w14:paraId="000000D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state counsel correctly stated that the appeals were being heard expeditiously. The </w:t>
      </w:r>
    </w:p>
    <w:p w:rsidR="00000000" w:rsidDel="00000000" w:rsidP="00000000" w:rsidRDefault="00000000" w:rsidRPr="00000000" w14:paraId="000000D6">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 for grant of bail pending appeal was dismissed.</w:t>
      </w:r>
    </w:p>
    <w:p w:rsidR="00000000" w:rsidDel="00000000" w:rsidP="00000000" w:rsidRDefault="00000000" w:rsidRPr="00000000" w14:paraId="000000D7">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 is worth noting that the most fundamental ground for consideration is whether the appeal </w:t>
      </w:r>
    </w:p>
    <w:p w:rsidR="00000000" w:rsidDel="00000000" w:rsidP="00000000" w:rsidRDefault="00000000" w:rsidRPr="00000000" w14:paraId="000000D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 an overwhelming chance of success and where this is shown then there is no justification </w:t>
      </w:r>
    </w:p>
    <w:p w:rsidR="00000000" w:rsidDel="00000000" w:rsidP="00000000" w:rsidRDefault="00000000" w:rsidRPr="00000000" w14:paraId="000000DA">
      <w:pPr>
        <w:pageBreakBefore w:val="0"/>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for depriving the applicant his freedom. This issue was discussed in </w:t>
      </w:r>
      <w:r w:rsidDel="00000000" w:rsidR="00000000" w:rsidRPr="00000000">
        <w:rPr>
          <w:rFonts w:ascii="Times New Roman" w:cs="Times New Roman" w:eastAsia="Times New Roman" w:hAnsi="Times New Roman"/>
          <w:b w:val="1"/>
          <w:i w:val="1"/>
          <w:rtl w:val="0"/>
        </w:rPr>
        <w:t xml:space="preserve">Raghbin Singh Lamba </w:t>
      </w:r>
      <w:r w:rsidDel="00000000" w:rsidR="00000000" w:rsidRPr="00000000">
        <w:rPr>
          <w:rFonts w:ascii="Times New Roman" w:cs="Times New Roman" w:eastAsia="Times New Roman" w:hAnsi="Times New Roman"/>
          <w:b w:val="1"/>
          <w:rtl w:val="0"/>
        </w:rPr>
        <w:t xml:space="preserve">v.</w:t>
      </w:r>
      <w:r w:rsidDel="00000000" w:rsidR="00000000" w:rsidRPr="00000000">
        <w:rPr>
          <w:rFonts w:ascii="Times New Roman" w:cs="Times New Roman" w:eastAsia="Times New Roman" w:hAnsi="Times New Roman"/>
          <w:b w:val="1"/>
          <w:i w:val="1"/>
          <w:rtl w:val="0"/>
        </w:rPr>
        <w:t xml:space="preserve"> </w:t>
      </w:r>
    </w:p>
    <w:p w:rsidR="00000000" w:rsidDel="00000000" w:rsidP="00000000" w:rsidRDefault="00000000" w:rsidRPr="00000000" w14:paraId="000000DB">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R,</w:t>
      </w:r>
      <w:r w:rsidDel="00000000" w:rsidR="00000000" w:rsidRPr="00000000">
        <w:rPr>
          <w:rFonts w:ascii="Times New Roman" w:cs="Times New Roman" w:eastAsia="Times New Roman" w:hAnsi="Times New Roman"/>
          <w:b w:val="1"/>
          <w:i w:val="1"/>
          <w:vertAlign w:val="superscript"/>
        </w:rPr>
        <w:footnoteReference w:customMarkFollows="0" w:id="43"/>
      </w:r>
      <w:r w:rsidDel="00000000" w:rsidR="00000000" w:rsidRPr="00000000">
        <w:rPr>
          <w:rFonts w:ascii="Times New Roman" w:cs="Times New Roman" w:eastAsia="Times New Roman" w:hAnsi="Times New Roman"/>
          <w:rtl w:val="0"/>
        </w:rPr>
        <w:t xml:space="preserve">where the arguments for bail pending appeal were that the appeal could be more easily </w:t>
      </w:r>
    </w:p>
    <w:p w:rsidR="00000000" w:rsidDel="00000000" w:rsidP="00000000" w:rsidRDefault="00000000" w:rsidRPr="00000000" w14:paraId="000000DC">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prepared if the applicant was on bail, previous good character of the applicant and the </w:t>
      </w:r>
    </w:p>
    <w:p w:rsidR="00000000" w:rsidDel="00000000" w:rsidP="00000000" w:rsidRDefault="00000000" w:rsidRPr="00000000" w14:paraId="000000D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hardships to his dependants if he remained in prison. </w:t>
      </w:r>
      <w:r w:rsidDel="00000000" w:rsidR="00000000" w:rsidRPr="00000000">
        <w:rPr>
          <w:rFonts w:ascii="Times New Roman" w:cs="Times New Roman" w:eastAsia="Times New Roman" w:hAnsi="Times New Roman"/>
          <w:b w:val="1"/>
          <w:rtl w:val="0"/>
        </w:rPr>
        <w:t xml:space="preserve">Spry J</w:t>
      </w:r>
      <w:r w:rsidDel="00000000" w:rsidR="00000000" w:rsidRPr="00000000">
        <w:rPr>
          <w:rFonts w:ascii="Times New Roman" w:cs="Times New Roman" w:eastAsia="Times New Roman" w:hAnsi="Times New Roman"/>
          <w:rtl w:val="0"/>
        </w:rPr>
        <w:t xml:space="preserve"> found that the Court was not </w:t>
      </w:r>
    </w:p>
    <w:p w:rsidR="00000000" w:rsidDel="00000000" w:rsidP="00000000" w:rsidRDefault="00000000" w:rsidRPr="00000000" w14:paraId="000000D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satisfied that there was an overwhelming probability that the appeal would succeed. The </w:t>
      </w:r>
    </w:p>
    <w:p w:rsidR="00000000" w:rsidDel="00000000" w:rsidP="00000000" w:rsidRDefault="00000000" w:rsidRPr="00000000" w14:paraId="000000D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 was dismissed for want of satisfaction to the Court that there was an overwhelming </w:t>
      </w:r>
    </w:p>
    <w:p w:rsidR="00000000" w:rsidDel="00000000" w:rsidP="00000000" w:rsidRDefault="00000000" w:rsidRPr="00000000" w14:paraId="000000E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probability of success.</w:t>
      </w:r>
    </w:p>
    <w:p w:rsidR="00000000" w:rsidDel="00000000" w:rsidP="00000000" w:rsidRDefault="00000000" w:rsidRPr="00000000" w14:paraId="000000E1">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contrast, </w:t>
      </w:r>
      <w:r w:rsidDel="00000000" w:rsidR="00000000" w:rsidRPr="00000000">
        <w:rPr>
          <w:rFonts w:ascii="Times New Roman" w:cs="Times New Roman" w:eastAsia="Times New Roman" w:hAnsi="Times New Roman"/>
          <w:b w:val="1"/>
          <w:i w:val="1"/>
          <w:rtl w:val="0"/>
        </w:rPr>
        <w:t xml:space="preserve">Muli J in Motichand v. R</w:t>
      </w:r>
      <w:r w:rsidDel="00000000" w:rsidR="00000000" w:rsidRPr="00000000">
        <w:rPr>
          <w:rFonts w:ascii="Times New Roman" w:cs="Times New Roman" w:eastAsia="Times New Roman" w:hAnsi="Times New Roman"/>
          <w:b w:val="1"/>
          <w:i w:val="1"/>
          <w:vertAlign w:val="superscript"/>
        </w:rPr>
        <w:footnoteReference w:customMarkFollows="0" w:id="44"/>
      </w:r>
      <w:r w:rsidDel="00000000" w:rsidR="00000000" w:rsidRPr="00000000">
        <w:rPr>
          <w:rFonts w:ascii="Times New Roman" w:cs="Times New Roman" w:eastAsia="Times New Roman" w:hAnsi="Times New Roman"/>
          <w:rtl w:val="0"/>
        </w:rPr>
        <w:t xml:space="preserve">denied force to the decision in the </w:t>
      </w:r>
      <w:r w:rsidDel="00000000" w:rsidR="00000000" w:rsidRPr="00000000">
        <w:rPr>
          <w:rFonts w:ascii="Times New Roman" w:cs="Times New Roman" w:eastAsia="Times New Roman" w:hAnsi="Times New Roman"/>
          <w:b w:val="1"/>
          <w:i w:val="1"/>
          <w:rtl w:val="0"/>
        </w:rPr>
        <w:t xml:space="preserve">Lamba Case</w:t>
      </w:r>
      <w:r w:rsidDel="00000000" w:rsidR="00000000" w:rsidRPr="00000000">
        <w:rPr>
          <w:rFonts w:ascii="Times New Roman" w:cs="Times New Roman" w:eastAsia="Times New Roman" w:hAnsi="Times New Roman"/>
          <w:rtl w:val="0"/>
        </w:rPr>
        <w:t xml:space="preserve"> and </w:t>
      </w:r>
    </w:p>
    <w:p w:rsidR="00000000" w:rsidDel="00000000" w:rsidP="00000000" w:rsidRDefault="00000000" w:rsidRPr="00000000" w14:paraId="000000E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granted bail on the ground that the appeal had a </w:t>
      </w:r>
      <w:r w:rsidDel="00000000" w:rsidR="00000000" w:rsidRPr="00000000">
        <w:rPr>
          <w:rFonts w:ascii="Times New Roman" w:cs="Times New Roman" w:eastAsia="Times New Roman" w:hAnsi="Times New Roman"/>
          <w:i w:val="1"/>
          <w:rtl w:val="0"/>
        </w:rPr>
        <w:t xml:space="preserve">probable</w:t>
      </w:r>
      <w:r w:rsidDel="00000000" w:rsidR="00000000" w:rsidRPr="00000000">
        <w:rPr>
          <w:rFonts w:ascii="Times New Roman" w:cs="Times New Roman" w:eastAsia="Times New Roman" w:hAnsi="Times New Roman"/>
          <w:rtl w:val="0"/>
        </w:rPr>
        <w:t xml:space="preserve"> chance of success. He argued that </w:t>
      </w:r>
    </w:p>
    <w:p w:rsidR="00000000" w:rsidDel="00000000" w:rsidP="00000000" w:rsidRDefault="00000000" w:rsidRPr="00000000" w14:paraId="000000E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denial of bail would amount to the denial of fundamental rights and freedoms which the  </w:t>
      </w:r>
    </w:p>
    <w:p w:rsidR="00000000" w:rsidDel="00000000" w:rsidP="00000000" w:rsidRDefault="00000000" w:rsidRPr="00000000" w14:paraId="000000E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constitution guarantees.</w:t>
      </w:r>
    </w:p>
    <w:p w:rsidR="00000000" w:rsidDel="00000000" w:rsidP="00000000" w:rsidRDefault="00000000" w:rsidRPr="00000000" w14:paraId="000000E6">
      <w:pPr>
        <w:pageBreakBefore w:val="0"/>
        <w:spacing w:line="36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E7">
      <w:pPr>
        <w:pageBreakBefore w:val="0"/>
        <w:spacing w:line="36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rtl w:val="0"/>
        </w:rPr>
        <w:t xml:space="preserve">     The High  Court in 2007 </w:t>
      </w:r>
      <w:r w:rsidDel="00000000" w:rsidR="00000000" w:rsidRPr="00000000">
        <w:rPr>
          <w:rFonts w:ascii="Times New Roman" w:cs="Times New Roman" w:eastAsia="Times New Roman" w:hAnsi="Times New Roman"/>
          <w:b w:val="1"/>
          <w:i w:val="1"/>
          <w:rtl w:val="0"/>
        </w:rPr>
        <w:t xml:space="preserve">Maurice Okello Kaburu alias Samuel Obiero Ombewa v. </w:t>
      </w:r>
    </w:p>
    <w:p w:rsidR="00000000" w:rsidDel="00000000" w:rsidP="00000000" w:rsidRDefault="00000000" w:rsidRPr="00000000" w14:paraId="000000E8">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      Republic</w:t>
      </w:r>
      <w:r w:rsidDel="00000000" w:rsidR="00000000" w:rsidRPr="00000000">
        <w:rPr>
          <w:rFonts w:ascii="Times New Roman" w:cs="Times New Roman" w:eastAsia="Times New Roman" w:hAnsi="Times New Roman"/>
          <w:b w:val="1"/>
          <w:i w:val="1"/>
          <w:vertAlign w:val="superscript"/>
        </w:rPr>
        <w:footnoteReference w:customMarkFollows="0" w:id="45"/>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held that there was no radically significant element laid before the Court which</w:t>
      </w:r>
    </w:p>
    <w:p w:rsidR="00000000" w:rsidDel="00000000" w:rsidP="00000000" w:rsidRDefault="00000000" w:rsidRPr="00000000" w14:paraId="000000E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would dispose it towards the inference that the appeal as filed indeed carries overwhelming </w:t>
      </w:r>
    </w:p>
    <w:p w:rsidR="00000000" w:rsidDel="00000000" w:rsidP="00000000" w:rsidRDefault="00000000" w:rsidRPr="00000000" w14:paraId="000000EA">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chances of success. The Court perceived it as an appeal set to be fairly contested, and an</w:t>
      </w:r>
    </w:p>
    <w:p w:rsidR="00000000" w:rsidDel="00000000" w:rsidP="00000000" w:rsidRDefault="00000000" w:rsidRPr="00000000" w14:paraId="000000EB">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appeal the outcome of which could go either way. The application was dismissed.</w:t>
      </w:r>
    </w:p>
    <w:p w:rsidR="00000000" w:rsidDel="00000000" w:rsidP="00000000" w:rsidRDefault="00000000" w:rsidRPr="00000000" w14:paraId="000000EC">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Court may consider other factors as well in determining whether to grant the bail  </w:t>
      </w:r>
    </w:p>
    <w:p w:rsidR="00000000" w:rsidDel="00000000" w:rsidP="00000000" w:rsidRDefault="00000000" w:rsidRPr="00000000" w14:paraId="000000E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appeal. The applicant in </w:t>
      </w:r>
      <w:r w:rsidDel="00000000" w:rsidR="00000000" w:rsidRPr="00000000">
        <w:rPr>
          <w:rFonts w:ascii="Times New Roman" w:cs="Times New Roman" w:eastAsia="Times New Roman" w:hAnsi="Times New Roman"/>
          <w:b w:val="1"/>
          <w:i w:val="1"/>
          <w:rtl w:val="0"/>
        </w:rPr>
        <w:t xml:space="preserve">Mary Wambui Kinyanjui</w:t>
      </w:r>
      <w:r w:rsidDel="00000000" w:rsidR="00000000" w:rsidRPr="00000000">
        <w:rPr>
          <w:rFonts w:ascii="Times New Roman" w:cs="Times New Roman" w:eastAsia="Times New Roman" w:hAnsi="Times New Roman"/>
          <w:b w:val="1"/>
          <w:rtl w:val="0"/>
        </w:rPr>
        <w:t xml:space="preserve"> v. </w:t>
      </w:r>
      <w:r w:rsidDel="00000000" w:rsidR="00000000" w:rsidRPr="00000000">
        <w:rPr>
          <w:rFonts w:ascii="Times New Roman" w:cs="Times New Roman" w:eastAsia="Times New Roman" w:hAnsi="Times New Roman"/>
          <w:b w:val="1"/>
          <w:i w:val="1"/>
          <w:rtl w:val="0"/>
        </w:rPr>
        <w:t xml:space="preserve">Republic</w:t>
      </w:r>
      <w:r w:rsidDel="00000000" w:rsidR="00000000" w:rsidRPr="00000000">
        <w:rPr>
          <w:rFonts w:ascii="Times New Roman" w:cs="Times New Roman" w:eastAsia="Times New Roman" w:hAnsi="Times New Roman"/>
          <w:b w:val="1"/>
          <w:i w:val="1"/>
          <w:vertAlign w:val="superscript"/>
        </w:rPr>
        <w:footnoteReference w:customMarkFollows="0" w:id="46"/>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was denied bond in </w:t>
      </w:r>
    </w:p>
    <w:p w:rsidR="00000000" w:rsidDel="00000000" w:rsidP="00000000" w:rsidRDefault="00000000" w:rsidRPr="00000000" w14:paraId="000000E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Chief Magistrate’s Court on the ground that she had absconded in earlier case. The reason </w:t>
      </w:r>
    </w:p>
    <w:p w:rsidR="00000000" w:rsidDel="00000000" w:rsidP="00000000" w:rsidRDefault="00000000" w:rsidRPr="00000000" w14:paraId="000000F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given for absconding was an alleged statement associated to the prosecutor of the Court. The </w:t>
      </w:r>
    </w:p>
    <w:p w:rsidR="00000000" w:rsidDel="00000000" w:rsidP="00000000" w:rsidRDefault="00000000" w:rsidRPr="00000000" w14:paraId="000000F1">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prosecutor’s name was not given and neither had he sworn an affidavit to confirm the </w:t>
      </w:r>
    </w:p>
    <w:p w:rsidR="00000000" w:rsidDel="00000000" w:rsidP="00000000" w:rsidRDefault="00000000" w:rsidRPr="00000000" w14:paraId="000000F2">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information. The information wasn’t admissible. The Court found that even if the alleged </w:t>
      </w:r>
    </w:p>
    <w:p w:rsidR="00000000" w:rsidDel="00000000" w:rsidP="00000000" w:rsidRDefault="00000000" w:rsidRPr="00000000" w14:paraId="000000F3">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information from the prosecution were accepted as a statement of fact, it would not suffice </w:t>
      </w:r>
    </w:p>
    <w:p w:rsidR="00000000" w:rsidDel="00000000" w:rsidP="00000000" w:rsidRDefault="00000000" w:rsidRPr="00000000" w14:paraId="000000F4">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 justifying a finding that it was a reasonable and plausible excuse for failing to attend </w:t>
      </w:r>
    </w:p>
    <w:p w:rsidR="00000000" w:rsidDel="00000000" w:rsidP="00000000" w:rsidRDefault="00000000" w:rsidRPr="00000000" w14:paraId="000000F5">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Court. The trial Court refused to grant the applicant bond on the basis that she had absconded </w:t>
      </w:r>
    </w:p>
    <w:p w:rsidR="00000000" w:rsidDel="00000000" w:rsidP="00000000" w:rsidRDefault="00000000" w:rsidRPr="00000000" w14:paraId="000000F6">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 the previous case and she had committed a second offence. It was held that the trial judge </w:t>
      </w:r>
    </w:p>
    <w:p w:rsidR="00000000" w:rsidDel="00000000" w:rsidP="00000000" w:rsidRDefault="00000000" w:rsidRPr="00000000" w14:paraId="000000F7">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was justified to disallow bond. The application was dismissed.</w:t>
      </w:r>
    </w:p>
    <w:p w:rsidR="00000000" w:rsidDel="00000000" w:rsidP="00000000" w:rsidRDefault="00000000" w:rsidRPr="00000000" w14:paraId="000000F8">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Court of Appeal has no jurisdiction under the Criminal Procedure Code or the Rules of </w:t>
      </w:r>
    </w:p>
    <w:p w:rsidR="00000000" w:rsidDel="00000000" w:rsidP="00000000" w:rsidRDefault="00000000" w:rsidRPr="00000000" w14:paraId="000000FA">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Court of Appeal to entertain an appeal against a refusal to the High Court to grant bail </w:t>
      </w:r>
    </w:p>
    <w:p w:rsidR="00000000" w:rsidDel="00000000" w:rsidP="00000000" w:rsidRDefault="00000000" w:rsidRPr="00000000" w14:paraId="000000FB">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pending appeal. This was held in </w:t>
      </w:r>
      <w:r w:rsidDel="00000000" w:rsidR="00000000" w:rsidRPr="00000000">
        <w:rPr>
          <w:rFonts w:ascii="Times New Roman" w:cs="Times New Roman" w:eastAsia="Times New Roman" w:hAnsi="Times New Roman"/>
          <w:b w:val="1"/>
          <w:i w:val="1"/>
          <w:rtl w:val="0"/>
        </w:rPr>
        <w:t xml:space="preserve">Michael Otieno Ademba </w:t>
      </w:r>
      <w:r w:rsidDel="00000000" w:rsidR="00000000" w:rsidRPr="00000000">
        <w:rPr>
          <w:rFonts w:ascii="Times New Roman" w:cs="Times New Roman" w:eastAsia="Times New Roman" w:hAnsi="Times New Roman"/>
          <w:b w:val="1"/>
          <w:rtl w:val="0"/>
        </w:rPr>
        <w:t xml:space="preserve">v.</w:t>
      </w:r>
      <w:r w:rsidDel="00000000" w:rsidR="00000000" w:rsidRPr="00000000">
        <w:rPr>
          <w:rFonts w:ascii="Times New Roman" w:cs="Times New Roman" w:eastAsia="Times New Roman" w:hAnsi="Times New Roman"/>
          <w:b w:val="1"/>
          <w:i w:val="1"/>
          <w:rtl w:val="0"/>
        </w:rPr>
        <w:t xml:space="preserve"> R</w:t>
      </w:r>
      <w:r w:rsidDel="00000000" w:rsidR="00000000" w:rsidRPr="00000000">
        <w:rPr>
          <w:rFonts w:ascii="Times New Roman" w:cs="Times New Roman" w:eastAsia="Times New Roman" w:hAnsi="Times New Roman"/>
          <w:b w:val="1"/>
          <w:i w:val="1"/>
          <w:vertAlign w:val="superscript"/>
        </w:rPr>
        <w:footnoteReference w:customMarkFollows="0" w:id="47"/>
      </w:r>
      <w:r w:rsidDel="00000000" w:rsidR="00000000" w:rsidRPr="00000000">
        <w:rPr>
          <w:rFonts w:ascii="Times New Roman" w:cs="Times New Roman" w:eastAsia="Times New Roman" w:hAnsi="Times New Roman"/>
          <w:rtl w:val="0"/>
        </w:rPr>
        <w:t xml:space="preserve">where the appellant pleaded </w:t>
      </w:r>
    </w:p>
    <w:p w:rsidR="00000000" w:rsidDel="00000000" w:rsidP="00000000" w:rsidRDefault="00000000" w:rsidRPr="00000000" w14:paraId="000000FC">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guilty to a charge of impersonating a person employed in the public service contrary to </w:t>
      </w:r>
    </w:p>
    <w:p w:rsidR="00000000" w:rsidDel="00000000" w:rsidP="00000000" w:rsidRDefault="00000000" w:rsidRPr="00000000" w14:paraId="000000FD">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section 105 (b) of the Penal Code and was sentenced to twelve months imprisonment. He</w:t>
      </w:r>
    </w:p>
    <w:p w:rsidR="00000000" w:rsidDel="00000000" w:rsidP="00000000" w:rsidRDefault="00000000" w:rsidRPr="00000000" w14:paraId="000000FE">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appealed against the sentence to the High Court which declined to grant bail pending appeal.</w:t>
      </w:r>
    </w:p>
    <w:p w:rsidR="00000000" w:rsidDel="00000000" w:rsidP="00000000" w:rsidRDefault="00000000" w:rsidRPr="00000000" w14:paraId="000000FF">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 then appealed to the Court of Appeal against the High Court’s refusal to grant bail. The </w:t>
      </w:r>
    </w:p>
    <w:p w:rsidR="00000000" w:rsidDel="00000000" w:rsidP="00000000" w:rsidRDefault="00000000" w:rsidRPr="00000000" w14:paraId="00000100">
      <w:pPr>
        <w:pageBreakBefore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appeal was dismissed.</w:t>
      </w:r>
    </w:p>
    <w:p w:rsidR="00000000" w:rsidDel="00000000" w:rsidP="00000000" w:rsidRDefault="00000000" w:rsidRPr="00000000" w14:paraId="00000101">
      <w:pPr>
        <w:pageBreakBefore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There have been lamentations in the past to the effect that Kenya’s law on Bail lacks specificity resulting in inconsistency in the conditions for the grant or refusal of Bail and that one way of remedying the situation may be to enact specific legislation to guide Courts in giving Bail terms. Examine and comment on the lamentations and the suggested solution. If specific legislation on bail were to be enacted, what guidelines might be appropriate to incorporate in such legislation?</w:t>
      </w:r>
    </w:p>
    <w:p w:rsidR="00000000" w:rsidDel="00000000" w:rsidP="00000000" w:rsidRDefault="00000000" w:rsidRPr="00000000" w14:paraId="0000010C">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Indeed it is right to assert that Kenya’s law on bail lacks specificity resulting in inconsistency in conditions for the grant or refusal to grant bail. This is so because the current legal provisions on bail do not provide for considerations that should guide Court as to whether they should grant bail or refuse to grant bail. </w:t>
      </w:r>
      <w:r w:rsidDel="00000000" w:rsidR="00000000" w:rsidRPr="00000000">
        <w:rPr>
          <w:rFonts w:ascii="Times New Roman" w:cs="Times New Roman" w:eastAsia="Times New Roman" w:hAnsi="Times New Roman"/>
          <w:b w:val="1"/>
          <w:i w:val="1"/>
          <w:rtl w:val="0"/>
        </w:rPr>
        <w:t xml:space="preserve">Article 49 (1)(h) of the Constitution of Kenya</w:t>
      </w:r>
      <w:r w:rsidDel="00000000" w:rsidR="00000000" w:rsidRPr="00000000">
        <w:rPr>
          <w:rFonts w:ascii="Times New Roman" w:cs="Times New Roman" w:eastAsia="Times New Roman" w:hAnsi="Times New Roman"/>
          <w:vertAlign w:val="superscript"/>
        </w:rPr>
        <w:footnoteReference w:customMarkFollows="0" w:id="48"/>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rtl w:val="0"/>
        </w:rPr>
        <w:t xml:space="preserve">is to the effect that an accused person has a right to be released on bail or bond, on reasonable conditions, pending a charge or trial, unless they are compelling reasons not to be released. The provisions within this article in itself do not provide for the said reasonable conditions and this in itself is not specific as it leaves Courts to exercise their jurisdiction as to what amounts to a reasonable condition and what condition is not reasonable. An Advocate can argue that a specific condition is reasonable where as the Prosecution may argue otherwise. This in its self creates an inconsistency of some sorts in as far as far as bail is concerned in that in some instance a particular condition may be considered by Court as reasonable and in another instance it may be considered as unreasonable.</w:t>
      </w:r>
    </w:p>
    <w:p w:rsidR="00000000" w:rsidDel="00000000" w:rsidP="00000000" w:rsidRDefault="00000000" w:rsidRPr="00000000" w14:paraId="0000010E">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same Article also stipulates that an accused person may not be released on bail if they are compelling reasons not to be released on bail. This provision in itself is inconsistent as the question that may be raised or that may come to your mind is what are those compelling reasons not to be released in on bail? This Constitutional provision in itself does not specify what would constitute compelling reasons not to be released on bail, thus leaving it to Courts to exercise their discretion on what constitutes compelling reasons not to be released on bail. An Advocate representing an accused person may argue that a certain condition is reasonable where as the prosecution may argue that the said condition is indeed unreasonable, thus leaving Court to decide basing on the arguments made by either the prosecution or the defence. This in a way is inconsistent as the Constitution of Kenya</w:t>
      </w:r>
      <w:r w:rsidDel="00000000" w:rsidR="00000000" w:rsidRPr="00000000">
        <w:rPr>
          <w:rFonts w:ascii="Times New Roman" w:cs="Times New Roman" w:eastAsia="Times New Roman" w:hAnsi="Times New Roman"/>
          <w:vertAlign w:val="superscript"/>
        </w:rPr>
        <w:footnoteReference w:customMarkFollows="0" w:id="49"/>
      </w:r>
      <w:r w:rsidDel="00000000" w:rsidR="00000000" w:rsidRPr="00000000">
        <w:rPr>
          <w:rFonts w:ascii="Times New Roman" w:cs="Times New Roman" w:eastAsia="Times New Roman" w:hAnsi="Times New Roman"/>
          <w:rtl w:val="0"/>
        </w:rPr>
        <w:t xml:space="preserve"> does not lay down clear conditions as to what constitutes reasonable or unreasonable conditions thus lacking specificity hence being inconsistent.</w:t>
      </w:r>
    </w:p>
    <w:p w:rsidR="00000000" w:rsidDel="00000000" w:rsidP="00000000" w:rsidRDefault="00000000" w:rsidRPr="00000000" w14:paraId="00000110">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Section 123 of the Criminal Procedure Code</w:t>
      </w:r>
      <w:r w:rsidDel="00000000" w:rsidR="00000000" w:rsidRPr="00000000">
        <w:rPr>
          <w:rFonts w:ascii="Times New Roman" w:cs="Times New Roman" w:eastAsia="Times New Roman" w:hAnsi="Times New Roman"/>
          <w:b w:val="1"/>
          <w:i w:val="1"/>
          <w:vertAlign w:val="superscript"/>
        </w:rPr>
        <w:footnoteReference w:customMarkFollows="0" w:id="50"/>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is to the effect that when a person, other than a person accused of murder, treason, robbery with violence, attempted robbery with violence and any related offence is arrested or detained without warrant by an officer in charge of a police station, or appears or is brought before a Court, and is prepared at any time while in the custody of that officer or at any stage of the proceedings before that Court to give bail, that person may be admitted to bail; provided that the officer or Court may, instead of taking bail from the person, release him on his executing a bond without sureties for his appearance as provided hereafter in this Part.</w:t>
      </w:r>
    </w:p>
    <w:p w:rsidR="00000000" w:rsidDel="00000000" w:rsidP="00000000" w:rsidRDefault="00000000" w:rsidRPr="00000000" w14:paraId="0000011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Section 123 (2) of the Criminal procedure Code</w:t>
      </w:r>
      <w:r w:rsidDel="00000000" w:rsidR="00000000" w:rsidRPr="00000000">
        <w:rPr>
          <w:rFonts w:ascii="Times New Roman" w:cs="Times New Roman" w:eastAsia="Times New Roman" w:hAnsi="Times New Roman"/>
          <w:vertAlign w:val="superscript"/>
        </w:rPr>
        <w:footnoteReference w:customMarkFollows="0" w:id="51"/>
      </w:r>
      <w:r w:rsidDel="00000000" w:rsidR="00000000" w:rsidRPr="00000000">
        <w:rPr>
          <w:rFonts w:ascii="Times New Roman" w:cs="Times New Roman" w:eastAsia="Times New Roman" w:hAnsi="Times New Roman"/>
          <w:rtl w:val="0"/>
        </w:rPr>
        <w:t xml:space="preserve"> is to the effect that the amount of bail shall be fixed with due regard to the circumstances of the case, and shall not be excessive.</w:t>
      </w:r>
    </w:p>
    <w:p w:rsidR="00000000" w:rsidDel="00000000" w:rsidP="00000000" w:rsidRDefault="00000000" w:rsidRPr="00000000" w14:paraId="00000114">
      <w:pPr>
        <w:pageBreakBefore w:val="0"/>
        <w:jc w:val="both"/>
        <w:rPr>
          <w:sz w:val="20"/>
          <w:szCs w:val="20"/>
        </w:rPr>
      </w:pPr>
      <w:r w:rsidDel="00000000" w:rsidR="00000000" w:rsidRPr="00000000">
        <w:rPr>
          <w:rFonts w:ascii="Times New Roman" w:cs="Times New Roman" w:eastAsia="Times New Roman" w:hAnsi="Times New Roman"/>
          <w:b w:val="1"/>
          <w:i w:val="1"/>
          <w:rtl w:val="0"/>
        </w:rPr>
        <w:t xml:space="preserve"> Section 123(3)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superscript"/>
        </w:rPr>
        <w:footnoteReference w:customMarkFollows="0" w:id="52"/>
      </w:r>
      <w:r w:rsidDel="00000000" w:rsidR="00000000" w:rsidRPr="00000000">
        <w:rPr>
          <w:rFonts w:ascii="Times New Roman" w:cs="Times New Roman" w:eastAsia="Times New Roman" w:hAnsi="Times New Roman"/>
          <w:rtl w:val="0"/>
        </w:rPr>
        <w:t xml:space="preserve">of the same act is to the effect that the High Court may in any case direct that an accused person be admitted to bail or that bail required by a subordinate Court or police officer be reduced</w:t>
      </w:r>
      <w:r w:rsidDel="00000000" w:rsidR="00000000" w:rsidRPr="00000000">
        <w:rPr>
          <w:sz w:val="20"/>
          <w:szCs w:val="20"/>
          <w:rtl w:val="0"/>
        </w:rPr>
        <w:t xml:space="preserve">.</w:t>
      </w:r>
    </w:p>
    <w:p w:rsidR="00000000" w:rsidDel="00000000" w:rsidP="00000000" w:rsidRDefault="00000000" w:rsidRPr="00000000" w14:paraId="0000011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analysis of the above legal provision does disclose that the provisions of the Criminal Procedure Code Act only specify offences of murder, treason, robbery with violence, attempted robbery with violence any related offence as the offences for which bail cannot be granted</w:t>
      </w:r>
      <w:r w:rsidDel="00000000" w:rsidR="00000000" w:rsidRPr="00000000">
        <w:rPr>
          <w:sz w:val="20"/>
          <w:szCs w:val="20"/>
          <w:rtl w:val="0"/>
        </w:rPr>
        <w:t xml:space="preserve">. The </w:t>
      </w:r>
      <w:r w:rsidDel="00000000" w:rsidR="00000000" w:rsidRPr="00000000">
        <w:rPr>
          <w:rFonts w:ascii="Times New Roman" w:cs="Times New Roman" w:eastAsia="Times New Roman" w:hAnsi="Times New Roman"/>
          <w:rtl w:val="0"/>
        </w:rPr>
        <w:t xml:space="preserve">question that would then arise would be what would constitute any other related offence? would the offence of terrorism or piracy constitute any other related offence? The legal provision in itself does not clearly define or specify what offence would constitute any other offence thus lacking specificity resulting in inconsistency in conditions for granting bail.</w:t>
      </w:r>
    </w:p>
    <w:p w:rsidR="00000000" w:rsidDel="00000000" w:rsidP="00000000" w:rsidRDefault="00000000" w:rsidRPr="00000000" w14:paraId="00000116">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Section 123(2) of the Criminal Procedure Code</w:t>
      </w:r>
      <w:r w:rsidDel="00000000" w:rsidR="00000000" w:rsidRPr="00000000">
        <w:rPr>
          <w:rFonts w:ascii="Times New Roman" w:cs="Times New Roman" w:eastAsia="Times New Roman" w:hAnsi="Times New Roman"/>
          <w:vertAlign w:val="superscript"/>
        </w:rPr>
        <w:footnoteReference w:customMarkFollows="0" w:id="53"/>
      </w:r>
      <w:r w:rsidDel="00000000" w:rsidR="00000000" w:rsidRPr="00000000">
        <w:rPr>
          <w:rFonts w:ascii="Times New Roman" w:cs="Times New Roman" w:eastAsia="Times New Roman" w:hAnsi="Times New Roman"/>
          <w:rtl w:val="0"/>
        </w:rPr>
        <w:t xml:space="preserve">  does provide for the amount of bail to be fixed depending on the circumstance. This provision in itself is not specific because it does not clearly state the amount  of bail to be paid in any particular circumstance and this in itself is vague as it leaves Courts with excessive power to determine what amount to fix in any given circumstance. There is need to enact amendments to the existing legislation so as to ensure that there is a uniform amount set in various circumstances that can be used to guide Courts in arriving at the right amounts. </w:t>
      </w:r>
    </w:p>
    <w:p w:rsidR="00000000" w:rsidDel="00000000" w:rsidP="00000000" w:rsidRDefault="00000000" w:rsidRPr="00000000" w14:paraId="00000118">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argument that can be advanced to support the above comment is that the current legislation on bail in Kenya does not give a definition of what amounts to reasonable conditions, compelling reasons and unreasonable conditions. This in itself does contribute to the inconsistency in the conditions for the grant or refusal to grant bail</w:t>
      </w:r>
    </w:p>
    <w:p w:rsidR="00000000" w:rsidDel="00000000" w:rsidP="00000000" w:rsidRDefault="00000000" w:rsidRPr="00000000" w14:paraId="0000011A">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specific guideline on Bail were to be enacted, what guidelines might be appropriate to incorporate in such legislation?</w:t>
      </w:r>
    </w:p>
    <w:p w:rsidR="00000000" w:rsidDel="00000000" w:rsidP="00000000" w:rsidRDefault="00000000" w:rsidRPr="00000000" w14:paraId="0000011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guidelines that might be appropriate to incorporate such legislation would be the following:</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need to clearly define what amounts to reasonable conditions, compelling conditions, unreasonable condition and related offences in such legislation.</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guideline that might be appropriate to incorporate in such legislation is that it should clearly indicate which offences are bailable and those that are not bailable by Courts of law in Kenya. The Criminal Procedure Code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under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section 123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provide for only murder, treason, robbery with violence, attempted robbery with violence as the only offences that are not bailabe.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need to come up with a uniform way in which to determine the amount of bail to be fixed rather than depending on the circumstances, This is so because this in itself has created an inconsistency in the current law on bail in Kenya and thus a uniform may on how Courts can be guide to arrive at a reasonable amount is required.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guideline that might be appropriate to incorporate in such legislation would be the conditions that a Court would take into consideration when granting bail. Some of these conditions would include the following:</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Nature of the Accusation.</w:t>
      </w:r>
      <w:r w:rsidDel="00000000" w:rsidR="00000000" w:rsidRPr="00000000">
        <w:rPr>
          <w:rtl w:val="0"/>
        </w:rPr>
      </w:r>
    </w:p>
    <w:p w:rsidR="00000000" w:rsidDel="00000000" w:rsidP="00000000" w:rsidRDefault="00000000" w:rsidRPr="00000000" w14:paraId="0000012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may refer o the nature of evidence which the prosecution has in possession against </w:t>
      </w:r>
    </w:p>
    <w:p w:rsidR="00000000" w:rsidDel="00000000" w:rsidP="00000000" w:rsidRDefault="00000000" w:rsidRPr="00000000" w14:paraId="00000124">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accused. In </w:t>
      </w:r>
      <w:r w:rsidDel="00000000" w:rsidR="00000000" w:rsidRPr="00000000">
        <w:rPr>
          <w:rFonts w:ascii="Times New Roman" w:cs="Times New Roman" w:eastAsia="Times New Roman" w:hAnsi="Times New Roman"/>
          <w:b w:val="1"/>
          <w:i w:val="1"/>
          <w:rtl w:val="0"/>
        </w:rPr>
        <w:t xml:space="preserve">Ruparelia v Uganda</w:t>
      </w:r>
      <w:r w:rsidDel="00000000" w:rsidR="00000000" w:rsidRPr="00000000">
        <w:rPr>
          <w:rFonts w:ascii="Times New Roman" w:cs="Times New Roman" w:eastAsia="Times New Roman" w:hAnsi="Times New Roman"/>
          <w:vertAlign w:val="superscript"/>
        </w:rPr>
        <w:footnoteReference w:customMarkFollows="0" w:id="55"/>
      </w:r>
      <w:r w:rsidDel="00000000" w:rsidR="00000000" w:rsidRPr="00000000">
        <w:rPr>
          <w:rFonts w:ascii="Times New Roman" w:cs="Times New Roman" w:eastAsia="Times New Roman" w:hAnsi="Times New Roman"/>
          <w:rtl w:val="0"/>
        </w:rPr>
        <w:t xml:space="preserve"> it was held inter alia that before Court can grant </w:t>
      </w:r>
    </w:p>
    <w:p w:rsidR="00000000" w:rsidDel="00000000" w:rsidP="00000000" w:rsidRDefault="00000000" w:rsidRPr="00000000" w14:paraId="0000012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bail, it has to have regard to the nature of the place of abode, the antecedent of the </w:t>
      </w:r>
    </w:p>
    <w:p w:rsidR="00000000" w:rsidDel="00000000" w:rsidP="00000000" w:rsidRDefault="00000000" w:rsidRPr="00000000" w14:paraId="0000012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applicant and whether he is likely to interfere with the witnesses of the prosecution.</w:t>
      </w:r>
    </w:p>
    <w:p w:rsidR="00000000" w:rsidDel="00000000" w:rsidP="00000000" w:rsidRDefault="00000000" w:rsidRPr="00000000" w14:paraId="00000127">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Gravity of the Offence.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Once there is evidence supporting the charge, the gravity of the offence and the severity of the sentence in the event of a conviction, will no doubt be taken into consideration by court in granting or refusing to grant bail.</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Antecedents of the applicant</w:t>
      </w:r>
      <w:r w:rsidDel="00000000" w:rsidR="00000000" w:rsidRPr="00000000">
        <w:rPr>
          <w:rtl w:val="0"/>
        </w:rPr>
      </w:r>
    </w:p>
    <w:p w:rsidR="00000000" w:rsidDel="00000000" w:rsidP="00000000" w:rsidRDefault="00000000" w:rsidRPr="00000000" w14:paraId="0000012D">
      <w:pPr>
        <w:pageBreakBefore w:val="0"/>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another factor that should be taken into consideration by courts in Kenya as to whether they can grant bail or not. This is so because it would be a mockery of justice to grant bail to a person who has a staggering record of previous convictions to his name which is an indication of the likelihood of his committing further crimes if released on bail.</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fixed place of abode:</w:t>
      </w:r>
      <w:r w:rsidDel="00000000" w:rsidR="00000000" w:rsidRPr="00000000">
        <w:rPr>
          <w:rtl w:val="0"/>
        </w:rPr>
      </w:r>
    </w:p>
    <w:p w:rsidR="00000000" w:rsidDel="00000000" w:rsidP="00000000" w:rsidRDefault="00000000" w:rsidRPr="00000000" w14:paraId="0000012F">
      <w:pPr>
        <w:pageBreakBefore w:val="0"/>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too is a relevant factor that Courts ought to take into consideration when granting bail or refusing to grant bail. In </w:t>
      </w:r>
      <w:r w:rsidDel="00000000" w:rsidR="00000000" w:rsidRPr="00000000">
        <w:rPr>
          <w:rFonts w:ascii="Times New Roman" w:cs="Times New Roman" w:eastAsia="Times New Roman" w:hAnsi="Times New Roman"/>
          <w:b w:val="1"/>
          <w:i w:val="1"/>
          <w:rtl w:val="0"/>
        </w:rPr>
        <w:t xml:space="preserve">Livingstone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Mukasa and 5 others v Uganda</w:t>
      </w:r>
      <w:r w:rsidDel="00000000" w:rsidR="00000000" w:rsidRPr="00000000">
        <w:rPr>
          <w:rFonts w:ascii="Times New Roman" w:cs="Times New Roman" w:eastAsia="Times New Roman" w:hAnsi="Times New Roman"/>
          <w:vertAlign w:val="superscript"/>
        </w:rPr>
        <w:footnoteReference w:customMarkFollows="0" w:id="56"/>
      </w:r>
      <w:r w:rsidDel="00000000" w:rsidR="00000000" w:rsidRPr="00000000">
        <w:rPr>
          <w:rFonts w:ascii="Times New Roman" w:cs="Times New Roman" w:eastAsia="Times New Roman" w:hAnsi="Times New Roman"/>
          <w:rtl w:val="0"/>
        </w:rPr>
        <w:t xml:space="preserve"> Saied C.J stated:</w:t>
      </w:r>
    </w:p>
    <w:p w:rsidR="00000000" w:rsidDel="00000000" w:rsidP="00000000" w:rsidRDefault="00000000" w:rsidRPr="00000000" w14:paraId="00000130">
      <w:pPr>
        <w:pageBreakBefore w:val="0"/>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i w:val="1"/>
          <w:rtl w:val="0"/>
        </w:rPr>
        <w:t xml:space="preserve">fact that an accused person may be married or have a permanent place of </w:t>
      </w:r>
    </w:p>
    <w:p w:rsidR="00000000" w:rsidDel="00000000" w:rsidP="00000000" w:rsidRDefault="00000000" w:rsidRPr="00000000" w14:paraId="00000131">
      <w:pPr>
        <w:pageBreakBefore w:val="0"/>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abode within the jurisdiction of Ugandan Courts, it is not by themselves cogent a </w:t>
      </w:r>
    </w:p>
    <w:p w:rsidR="00000000" w:rsidDel="00000000" w:rsidP="00000000" w:rsidRDefault="00000000" w:rsidRPr="00000000" w14:paraId="00000132">
      <w:pPr>
        <w:pageBreakBefore w:val="0"/>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a reason for granting bail. I take the view that that where the considerations </w:t>
      </w:r>
    </w:p>
    <w:p w:rsidR="00000000" w:rsidDel="00000000" w:rsidP="00000000" w:rsidRDefault="00000000" w:rsidRPr="00000000" w14:paraId="00000133">
      <w:pPr>
        <w:pageBreakBefore w:val="0"/>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concerning the liberty of the persons are involved, Courts must equally bear in mind </w:t>
      </w:r>
    </w:p>
    <w:p w:rsidR="00000000" w:rsidDel="00000000" w:rsidP="00000000" w:rsidRDefault="00000000" w:rsidRPr="00000000" w14:paraId="00000134">
      <w:pPr>
        <w:pageBreakBefore w:val="0"/>
        <w:ind w:left="720" w:firstLine="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       the interests of justice and neither ought to be sacrificed at the expense of the other”</w:t>
      </w:r>
    </w:p>
    <w:p w:rsidR="00000000" w:rsidDel="00000000" w:rsidP="00000000" w:rsidRDefault="00000000" w:rsidRPr="00000000" w14:paraId="00000135">
      <w:pPr>
        <w:pageBreakBefore w:val="0"/>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above conditions need to be codified into legislation and be used as the standard measure used in determining whether to grant bail or not.</w:t>
      </w:r>
    </w:p>
    <w:p w:rsidR="00000000" w:rsidDel="00000000" w:rsidP="00000000" w:rsidRDefault="00000000" w:rsidRPr="00000000" w14:paraId="00000137">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need to define and indicate what would constitutive exceptional circumstances in granting or refusing to grant bail by Courts of law in Kenya. Exceptional circumstances can be defined to mean grave illness certified by a medical doctor/ practitioner of the prison or other institutions or place where the accused is detained as being incapable of adequate medical treatment while the accused is in custody.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Infancy or advanced age of the accused person can be another exceptional circumstance on whether bail can be granted or not.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Lazario Kasioni and Others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Uganda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57"/>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 was held that the ages of 50 and 55 was advanced age.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Brief Facts:</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Bryan A. Garner: Blacks Law Dictionary 8</w:t>
      </w:r>
      <w:r w:rsidDel="00000000" w:rsidR="00000000" w:rsidRPr="00000000">
        <w:rPr>
          <w:rFonts w:ascii="Georgia" w:cs="Georgia" w:eastAsia="Georgia" w:hAnsi="Georgia"/>
          <w:b w:val="1"/>
          <w:i w:val="0"/>
          <w:smallCaps w:val="0"/>
          <w:strike w:val="0"/>
          <w:color w:val="000000"/>
          <w:sz w:val="20"/>
          <w:szCs w:val="20"/>
          <w:u w:val="none"/>
          <w:shd w:fill="auto" w:val="clear"/>
          <w:vertAlign w:val="superscript"/>
          <w:rtl w:val="0"/>
        </w:rPr>
        <w:t xml:space="preserve">th</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 Edition, Page 150.</w:t>
      </w:r>
    </w:p>
  </w:footnote>
  <w:footnote w:id="1">
    <w:p w:rsidR="00000000" w:rsidDel="00000000" w:rsidP="00000000" w:rsidRDefault="00000000" w:rsidRPr="00000000" w14:paraId="0000013E">
      <w:pPr>
        <w:pageBreakBefore w:val="0"/>
        <w:rPr>
          <w:rFonts w:ascii="Times New Roman" w:cs="Times New Roman" w:eastAsia="Times New Roman" w:hAnsi="Times New Roman"/>
          <w:b w:val="1"/>
          <w:sz w:val="19"/>
          <w:szCs w:val="19"/>
        </w:rPr>
      </w:pPr>
      <w:r w:rsidDel="00000000" w:rsidR="00000000" w:rsidRPr="00000000">
        <w:rPr>
          <w:rStyle w:val="FootnoteReference"/>
          <w:vertAlign w:val="superscript"/>
        </w:rPr>
        <w:footnoteRef/>
      </w:r>
      <w:r w:rsidDel="00000000" w:rsidR="00000000" w:rsidRPr="00000000">
        <w:rPr>
          <w:b w:val="1"/>
          <w:rtl w:val="0"/>
        </w:rPr>
        <w:t xml:space="preserve"> </w:t>
      </w:r>
      <w:r w:rsidDel="00000000" w:rsidR="00000000" w:rsidRPr="00000000">
        <w:rPr>
          <w:rFonts w:ascii="Times New Roman" w:cs="Times New Roman" w:eastAsia="Times New Roman" w:hAnsi="Times New Roman"/>
          <w:b w:val="1"/>
          <w:sz w:val="19"/>
          <w:szCs w:val="19"/>
          <w:rtl w:val="0"/>
        </w:rPr>
        <w:t xml:space="preserve">Douglas Brown, Criminal procedures in Uganda and Kenya, 1970, (Sweet and Maxwell, London) (2nd Ed).</w:t>
      </w:r>
    </w:p>
  </w:footnote>
  <w:footnote w:id="2">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  [1986] HCB 33</w:t>
      </w:r>
    </w:p>
  </w:footnote>
  <w:footnote w:id="3">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 Criminal Application No 18 of 2005</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345 U.S 1 (1951) United  States Supreme Court.</w:t>
      </w:r>
    </w:p>
  </w:footnote>
  <w:footnote w:id="5">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156. US.277,285 (1895).</w:t>
      </w:r>
    </w:p>
  </w:footnote>
  <w:footnote w:id="6">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High Court Miscellaneous Application No 11 of 2005 (unreported).</w:t>
      </w:r>
      <w:r w:rsidDel="00000000" w:rsidR="00000000" w:rsidRPr="00000000">
        <w:rPr>
          <w:rtl w:val="0"/>
        </w:rPr>
      </w:r>
    </w:p>
  </w:footnote>
  <w:footnote w:id="7">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 .Constitutional Petition No. 20 of 2006.</w:t>
      </w:r>
      <w:r w:rsidDel="00000000" w:rsidR="00000000" w:rsidRPr="00000000">
        <w:rPr>
          <w:rtl w:val="0"/>
        </w:rPr>
      </w:r>
    </w:p>
  </w:footnote>
  <w:footnote w:id="8">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 Constitution of  Kenya 2010.</w:t>
      </w:r>
    </w:p>
  </w:footnote>
  <w:footnote w:id="9">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Cap 75. Laws of Kenya.</w:t>
      </w:r>
    </w:p>
  </w:footnote>
  <w:footnote w:id="10">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Cap 75. Laws of Kenya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1">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 Constitution of Kenya 2010</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footnote>
  <w:footnote w:id="12">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 Criminal Procedure Code Act Cap 75 Laws of Kenya</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Police Act of Kenya Cap 84 Laws of Kenya.</w:t>
      </w:r>
    </w:p>
  </w:footnote>
  <w:footnote w:id="14">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(2006) eKLR. In this case, the accused had absconded bail in a previous criminal when offence and committed a criminal offence. The court declined to grant her bail.</w:t>
      </w:r>
    </w:p>
  </w:footnote>
  <w:footnote w:id="15">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(1885-99) ALL ER at 851</w:t>
      </w:r>
    </w:p>
  </w:footnote>
  <w:footnote w:id="16">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(2004) 1KLR, p. 373. </w:t>
      </w:r>
    </w:p>
  </w:footnote>
  <w:footnote w:id="17">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(1974) A.C 111,334</w:t>
      </w:r>
    </w:p>
  </w:footnote>
  <w:footnote w:id="18">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See Bwonwong’a M. ().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Criminal Procedure in Kenya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p. 114.  </w:t>
      </w:r>
    </w:p>
  </w:footnote>
  <w:footnote w:id="19">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(1973) EA 282 (HCT). In this case, the prosecution objected to releasing applicant on bail arguing that he was likely to interfere with witnesses and escape since he lived near the Kenyan boarder.  </w:t>
      </w:r>
    </w:p>
  </w:footnote>
  <w:footnote w:id="20">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(1852) 17 Y.P 245</w:t>
      </w:r>
    </w:p>
  </w:footnote>
  <w:footnote w:id="21">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2004) eKLR</w:t>
      </w:r>
    </w:p>
  </w:footnote>
  <w:footnote w:id="22">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Momanyi Bwonwong’a (1994).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Procedures in criminal law in Kenya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Nairobi: East African Educational Publishers.</w:t>
      </w:r>
    </w:p>
  </w:footnote>
  <w:footnote w:id="23">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(2004)1 KLR 520</w:t>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w:t>
      </w:r>
    </w:p>
  </w:footnote>
  <w:footnote w:id="24">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[2006] eKLR</w:t>
      </w:r>
    </w:p>
  </w:footnote>
  <w:footnote w:id="25">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[2006] High Court at Eldoret Misc Crim Appli 12 of 2006.</w:t>
      </w:r>
    </w:p>
  </w:footnote>
  <w:footnote w:id="26">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(Cap 75) Laws of Kenya. </w:t>
      </w:r>
    </w:p>
  </w:footnote>
  <w:footnote w:id="27">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(1976-80) 1KLR731. </w:t>
      </w:r>
    </w:p>
  </w:footnote>
  <w:footnote w:id="28">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Criminal Porcedure, s. 123(2).</w:t>
      </w:r>
    </w:p>
  </w:footnote>
  <w:footnote w:id="29">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(2007) eKLR</w:t>
      </w:r>
    </w:p>
  </w:footnote>
  <w:footnote w:id="30">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Criminal Procedure Code, Section 124.</w:t>
      </w:r>
    </w:p>
  </w:footnote>
  <w:footnote w:id="31">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Ibid, s. 125.</w:t>
      </w:r>
    </w:p>
  </w:footnote>
  <w:footnote w:id="32">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Ibid, s. 127.</w:t>
      </w:r>
    </w:p>
  </w:footnote>
  <w:footnote w:id="33">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Ibid, Section 327(2).</w:t>
      </w:r>
    </w:p>
  </w:footnote>
  <w:footnote w:id="34">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Cap </w:t>
      </w:r>
    </w:p>
  </w:footnote>
  <w:footnote w:id="35">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( 1958) E.A 337.</w:t>
      </w:r>
    </w:p>
  </w:footnote>
  <w:footnote w:id="36">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CAP 75. Laws of Kenya.</w:t>
      </w:r>
    </w:p>
  </w:footnote>
  <w:footnote w:id="37">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Ibid, s. 357(1)</w:t>
      </w:r>
    </w:p>
  </w:footnote>
  <w:footnote w:id="38">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Mundia V Republic (1986) KLR p 623</w:t>
      </w:r>
    </w:p>
  </w:footnote>
  <w:footnote w:id="39">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P. L. O. Lumumba (2005), </w:t>
      </w: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A Handbook On Criminal Procedure In Kenya</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Nairobi-Law Africa Publishing (K) Ltd, p. 32</w:t>
      </w:r>
    </w:p>
  </w:footnote>
  <w:footnote w:id="40">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13 August 1976 CA UR.</w:t>
      </w:r>
      <w:r w:rsidDel="00000000" w:rsidR="00000000" w:rsidRPr="00000000">
        <w:rPr>
          <w:rtl w:val="0"/>
        </w:rPr>
      </w:r>
    </w:p>
  </w:footnote>
  <w:footnote w:id="41">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Spry J in the Lamba Case noted that  neither the complexity of the case nor the good character of the applicant nor the alleged hardship to his dependants would constitute exceptional or unusual reasons.</w:t>
      </w:r>
    </w:p>
  </w:footnote>
  <w:footnote w:id="42">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Criminal Appeal  294 0f 2008.</w:t>
      </w:r>
    </w:p>
  </w:footnote>
  <w:footnote w:id="43">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(1958) EA 337</w:t>
      </w:r>
    </w:p>
  </w:footnote>
  <w:footnote w:id="44">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(1972) EA 399</w:t>
      </w:r>
    </w:p>
  </w:footnote>
  <w:footnote w:id="45">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Miscellaneous Criminal Application 300 of 2007</w:t>
      </w:r>
      <w:r w:rsidDel="00000000" w:rsidR="00000000" w:rsidRPr="00000000">
        <w:rPr>
          <w:rFonts w:ascii="Georgia" w:cs="Georgia" w:eastAsia="Georgia" w:hAnsi="Georgia"/>
          <w:b w:val="1"/>
          <w:i w:val="0"/>
          <w:smallCaps w:val="0"/>
          <w:strike w:val="0"/>
          <w:color w:val="000000"/>
          <w:sz w:val="20"/>
          <w:szCs w:val="20"/>
          <w:u w:val="none"/>
          <w:shd w:fill="auto" w:val="clear"/>
          <w:vertAlign w:val="baseline"/>
          <w:rtl w:val="0"/>
        </w:rPr>
        <w:t xml:space="preserve"> </w:t>
      </w:r>
    </w:p>
  </w:footnote>
  <w:footnote w:id="46">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Miscellaneous Criminal Application 353 of 2006</w:t>
      </w:r>
    </w:p>
  </w:footnote>
  <w:footnote w:id="47">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Court of Appeal Reports (1983) Vol 1, at 187, (1983) 1 CAR 187</w:t>
      </w:r>
      <w:r w:rsidDel="00000000" w:rsidR="00000000" w:rsidRPr="00000000">
        <w:rPr>
          <w:rtl w:val="0"/>
        </w:rPr>
      </w:r>
    </w:p>
  </w:footnote>
  <w:footnote w:id="48">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Constitution of Kenya 2010.</w:t>
      </w:r>
    </w:p>
  </w:footnote>
  <w:footnote w:id="49">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Constitution of Kenya 2010.</w:t>
      </w:r>
    </w:p>
  </w:footnote>
  <w:footnote w:id="50">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Criminal Procedure Code Cap 75.</w:t>
      </w:r>
    </w:p>
  </w:footnote>
  <w:footnote w:id="51">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Criminal procedure Code Cap 75</w:t>
      </w:r>
    </w:p>
  </w:footnote>
  <w:footnote w:id="52">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Criminal procedure Code Cap 75</w:t>
      </w:r>
    </w:p>
  </w:footnote>
  <w:footnote w:id="53">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Criminal Procedure Code Act Cap 75.</w:t>
      </w:r>
    </w:p>
  </w:footnote>
  <w:footnote w:id="54">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Georgia" w:cs="Georgia" w:eastAsia="Georgia" w:hAnsi="Georgia"/>
          <w:b w:val="0"/>
          <w:i w:val="0"/>
          <w:smallCaps w:val="0"/>
          <w:strike w:val="0"/>
          <w:color w:val="000000"/>
          <w:sz w:val="20"/>
          <w:szCs w:val="20"/>
          <w:u w:val="none"/>
          <w:shd w:fill="auto" w:val="clear"/>
          <w:vertAlign w:val="baseline"/>
          <w:rtl w:val="0"/>
        </w:rPr>
        <w:t xml:space="preserve"> Criminal Procedure Code Act Cap 75.</w:t>
      </w:r>
    </w:p>
  </w:footnote>
  <w:footnote w:id="55">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[1992-1993] HCB 52</w:t>
      </w:r>
    </w:p>
  </w:footnote>
  <w:footnote w:id="56">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[1976]HCB 117.</w:t>
      </w:r>
    </w:p>
  </w:footnote>
  <w:footnote w:id="57">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High Court Criminal Miscellaneous Application No 9 of 1992.</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Georgia" w:cs="Georgia" w:eastAsia="Georgia" w:hAnsi="Georgia"/>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2"/>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Pr>
    <w:rPr>
      <w:b w:val="1"/>
    </w:rPr>
  </w:style>
  <w:style w:type="paragraph" w:styleId="Heading2">
    <w:name w:val="heading 2"/>
    <w:basedOn w:val="Normal"/>
    <w:next w:val="Normal"/>
    <w:pPr>
      <w:keepNext w:val="1"/>
      <w:pageBreakBefore w:val="0"/>
      <w:pBdr>
        <w:top w:color="000000" w:space="1" w:sz="4" w:val="single"/>
        <w:left w:color="000000" w:space="4" w:sz="4" w:val="single"/>
        <w:bottom w:color="000000" w:space="1" w:sz="4" w:val="single"/>
        <w:right w:color="000000" w:space="4" w:sz="4" w:val="single"/>
      </w:pBdr>
      <w:jc w:val="center"/>
    </w:pPr>
    <w:rPr>
      <w:sz w:val="44"/>
      <w:szCs w:val="44"/>
    </w:rPr>
  </w:style>
  <w:style w:type="paragraph" w:styleId="Heading3">
    <w:name w:val="heading 3"/>
    <w:basedOn w:val="Normal"/>
    <w:next w:val="Normal"/>
    <w:pPr>
      <w:keepNext w:val="1"/>
      <w:pageBreakBefore w:val="0"/>
    </w:pPr>
    <w:rPr>
      <w:b w:val="1"/>
      <w:i w:val="1"/>
    </w:rPr>
  </w:style>
  <w:style w:type="paragraph" w:styleId="Heading4">
    <w:name w:val="heading 4"/>
    <w:basedOn w:val="Normal"/>
    <w:next w:val="Normal"/>
    <w:pPr>
      <w:keepNext w:val="1"/>
      <w:pageBreakBefore w:val="0"/>
      <w:jc w:val="center"/>
    </w:pPr>
    <w:rPr>
      <w:rFonts w:ascii="Arial" w:cs="Arial" w:eastAsia="Arial" w:hAnsi="Arial"/>
      <w:b w:val="1"/>
      <w:color w:val="000000"/>
      <w:sz w:val="32"/>
      <w:szCs w:val="32"/>
    </w:rPr>
  </w:style>
  <w:style w:type="paragraph" w:styleId="Heading5">
    <w:name w:val="heading 5"/>
    <w:basedOn w:val="Normal"/>
    <w:next w:val="Normal"/>
    <w:pPr>
      <w:keepNext w:val="1"/>
      <w:keepLines w:val="1"/>
      <w:pageBreakBefore w:val="0"/>
    </w:pPr>
    <w:rPr>
      <w:rFonts w:ascii="Garamond" w:cs="Garamond" w:eastAsia="Garamond" w:hAnsi="Garamond"/>
      <w:b w:val="1"/>
      <w:sz w:val="22"/>
      <w:szCs w:val="22"/>
    </w:rPr>
  </w:style>
  <w:style w:type="paragraph" w:styleId="Heading6">
    <w:name w:val="heading 6"/>
    <w:basedOn w:val="Normal"/>
    <w:next w:val="Normal"/>
    <w:pPr>
      <w:keepNext w:val="1"/>
      <w:pageBreakBefore w:val="0"/>
      <w:pBdr>
        <w:top w:color="000000" w:space="1" w:sz="4" w:val="single"/>
        <w:left w:color="000000" w:space="4" w:sz="4" w:val="single"/>
        <w:bottom w:color="000000" w:space="1" w:sz="4" w:val="single"/>
        <w:right w:color="000000" w:space="4" w:sz="4" w:val="single"/>
      </w:pBdr>
      <w:jc w:val="center"/>
    </w:pPr>
    <w:rPr>
      <w:b w:val="1"/>
    </w:rPr>
  </w:style>
  <w:style w:type="paragraph" w:styleId="Title">
    <w:name w:val="Title"/>
    <w:basedOn w:val="Normal"/>
    <w:next w:val="Normal"/>
    <w:pPr>
      <w:pageBreakBefore w:val="0"/>
      <w:spacing w:after="60" w:before="240" w:lineRule="auto"/>
      <w:jc w:val="center"/>
    </w:pPr>
    <w:rPr>
      <w:rFonts w:ascii="Arial" w:cs="Arial" w:eastAsia="Arial" w:hAnsi="Arial"/>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pBdr>
        <w:top w:color="000000" w:space="1" w:sz="4" w:val="single"/>
        <w:left w:color="000000" w:space="4" w:sz="4" w:val="single"/>
        <w:bottom w:color="000000" w:space="1" w:sz="4" w:val="single"/>
        <w:right w:color="000000" w:space="4" w:sz="4" w:val="single"/>
      </w:pBdr>
      <w:jc w:val="center"/>
    </w:pPr>
    <w:rPr>
      <w:sz w:val="44"/>
      <w:szCs w:val="44"/>
    </w:rPr>
  </w:style>
  <w:style w:type="paragraph" w:styleId="Heading3">
    <w:name w:val="heading 3"/>
    <w:basedOn w:val="Normal"/>
    <w:next w:val="Normal"/>
    <w:pPr>
      <w:keepNext w:val="1"/>
    </w:pPr>
    <w:rPr>
      <w:b w:val="1"/>
      <w:i w:val="1"/>
    </w:rPr>
  </w:style>
  <w:style w:type="paragraph" w:styleId="Heading4">
    <w:name w:val="heading 4"/>
    <w:basedOn w:val="Normal"/>
    <w:next w:val="Normal"/>
    <w:pPr>
      <w:keepNext w:val="1"/>
      <w:jc w:val="center"/>
    </w:pPr>
    <w:rPr>
      <w:rFonts w:ascii="Arial" w:cs="Arial" w:eastAsia="Arial" w:hAnsi="Arial"/>
      <w:b w:val="1"/>
      <w:color w:val="000000"/>
      <w:sz w:val="32"/>
      <w:szCs w:val="32"/>
    </w:rPr>
  </w:style>
  <w:style w:type="paragraph" w:styleId="Heading5">
    <w:name w:val="heading 5"/>
    <w:basedOn w:val="Normal"/>
    <w:next w:val="Normal"/>
    <w:pPr>
      <w:keepNext w:val="1"/>
      <w:keepLines w:val="1"/>
    </w:pPr>
    <w:rPr>
      <w:rFonts w:ascii="Garamond" w:cs="Garamond" w:eastAsia="Garamond" w:hAnsi="Garamond"/>
      <w:b w:val="1"/>
      <w:sz w:val="22"/>
      <w:szCs w:val="22"/>
    </w:rPr>
  </w:style>
  <w:style w:type="paragraph" w:styleId="Heading6">
    <w:name w:val="heading 6"/>
    <w:basedOn w:val="Normal"/>
    <w:next w:val="Normal"/>
    <w:pPr>
      <w:keepNext w:val="1"/>
      <w:pBdr>
        <w:top w:color="000000" w:space="1" w:sz="4" w:val="single"/>
        <w:left w:color="000000" w:space="4" w:sz="4" w:val="single"/>
        <w:bottom w:color="000000" w:space="1" w:sz="4" w:val="single"/>
        <w:right w:color="000000" w:space="4" w:sz="4" w:val="single"/>
      </w:pBdr>
      <w:jc w:val="center"/>
    </w:pPr>
    <w:rPr>
      <w:b w:val="1"/>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rsid w:val="001E7AB9"/>
    <w:rPr>
      <w:rFonts w:ascii="Georgia" w:hAnsi="Georgia"/>
      <w:sz w:val="24"/>
      <w:lang w:val="en-GB"/>
    </w:rPr>
  </w:style>
  <w:style w:type="paragraph" w:styleId="Heading1">
    <w:name w:val="heading 1"/>
    <w:basedOn w:val="Normal"/>
    <w:next w:val="Normal"/>
    <w:link w:val="Heading1Char"/>
    <w:qFormat w:val="1"/>
    <w:rsid w:val="00547E0B"/>
    <w:pPr>
      <w:keepNext w:val="1"/>
      <w:outlineLvl w:val="0"/>
    </w:pPr>
    <w:rPr>
      <w:b w:val="1"/>
    </w:rPr>
  </w:style>
  <w:style w:type="paragraph" w:styleId="Heading2">
    <w:name w:val="heading 2"/>
    <w:basedOn w:val="Normal"/>
    <w:next w:val="Normal"/>
    <w:link w:val="Heading2Char"/>
    <w:qFormat w:val="1"/>
    <w:rsid w:val="00547E0B"/>
    <w:pPr>
      <w:keepNext w:val="1"/>
      <w:pBdr>
        <w:top w:color="auto" w:space="1" w:sz="4" w:val="single"/>
        <w:left w:color="auto" w:space="4" w:sz="4" w:val="single"/>
        <w:bottom w:color="auto" w:space="1" w:sz="4" w:val="single"/>
        <w:right w:color="auto" w:space="4" w:sz="4" w:val="single"/>
      </w:pBdr>
      <w:jc w:val="center"/>
      <w:outlineLvl w:val="1"/>
    </w:pPr>
    <w:rPr>
      <w:sz w:val="44"/>
    </w:rPr>
  </w:style>
  <w:style w:type="paragraph" w:styleId="Heading3">
    <w:name w:val="heading 3"/>
    <w:basedOn w:val="Normal"/>
    <w:next w:val="Normal"/>
    <w:link w:val="Heading3Char"/>
    <w:qFormat w:val="1"/>
    <w:rsid w:val="00547E0B"/>
    <w:pPr>
      <w:keepNext w:val="1"/>
      <w:outlineLvl w:val="2"/>
    </w:pPr>
    <w:rPr>
      <w:b w:val="1"/>
      <w:i w:val="1"/>
    </w:rPr>
  </w:style>
  <w:style w:type="paragraph" w:styleId="Heading4">
    <w:name w:val="heading 4"/>
    <w:basedOn w:val="Normal"/>
    <w:next w:val="Normal"/>
    <w:link w:val="Heading4Char"/>
    <w:qFormat w:val="1"/>
    <w:rsid w:val="00547E0B"/>
    <w:pPr>
      <w:keepNext w:val="1"/>
      <w:jc w:val="center"/>
      <w:outlineLvl w:val="3"/>
    </w:pPr>
    <w:rPr>
      <w:rFonts w:ascii="Arial" w:hAnsi="Arial"/>
      <w:b w:val="1"/>
      <w:snapToGrid w:val="0"/>
      <w:color w:val="000000"/>
      <w:sz w:val="32"/>
      <w:lang w:val="en-US"/>
    </w:rPr>
  </w:style>
  <w:style w:type="paragraph" w:styleId="Heading5">
    <w:name w:val="heading 5"/>
    <w:basedOn w:val="Normal"/>
    <w:next w:val="BodyText"/>
    <w:link w:val="Heading5Char"/>
    <w:qFormat w:val="1"/>
    <w:rsid w:val="00547E0B"/>
    <w:pPr>
      <w:keepNext w:val="1"/>
      <w:keepLines w:val="1"/>
      <w:spacing w:line="240" w:lineRule="atLeast"/>
      <w:outlineLvl w:val="4"/>
    </w:pPr>
    <w:rPr>
      <w:rFonts w:ascii="Garamond" w:hAnsi="Garamond"/>
      <w:b w:val="1"/>
      <w:kern w:val="20"/>
      <w:sz w:val="22"/>
      <w:lang w:val="en-US"/>
    </w:rPr>
  </w:style>
  <w:style w:type="paragraph" w:styleId="Heading6">
    <w:name w:val="heading 6"/>
    <w:basedOn w:val="Normal"/>
    <w:next w:val="Normal"/>
    <w:link w:val="Heading6Char"/>
    <w:qFormat w:val="1"/>
    <w:rsid w:val="00547E0B"/>
    <w:pPr>
      <w:keepNext w:val="1"/>
      <w:pBdr>
        <w:top w:color="auto" w:space="1" w:sz="4" w:val="single"/>
        <w:left w:color="auto" w:space="4" w:sz="4" w:val="single"/>
        <w:bottom w:color="auto" w:space="1" w:sz="4" w:val="single"/>
        <w:right w:color="auto" w:space="4" w:sz="4" w:val="single"/>
      </w:pBdr>
      <w:jc w:val="center"/>
      <w:outlineLvl w:val="5"/>
    </w:pPr>
    <w:rPr>
      <w:b w:val="1"/>
    </w:rPr>
  </w:style>
  <w:style w:type="paragraph" w:styleId="Heading7">
    <w:name w:val="heading 7"/>
    <w:basedOn w:val="Normal"/>
    <w:next w:val="Normal"/>
    <w:link w:val="Heading7Char"/>
    <w:qFormat w:val="1"/>
    <w:rsid w:val="00547E0B"/>
    <w:pPr>
      <w:keepNext w:val="1"/>
      <w:jc w:val="right"/>
      <w:outlineLvl w:val="6"/>
    </w:pPr>
    <w:rPr>
      <w:b w:val="1"/>
    </w:rPr>
  </w:style>
  <w:style w:type="paragraph" w:styleId="Heading8">
    <w:name w:val="heading 8"/>
    <w:basedOn w:val="Normal"/>
    <w:next w:val="Normal"/>
    <w:link w:val="Heading8Char"/>
    <w:qFormat w:val="1"/>
    <w:rsid w:val="00547E0B"/>
    <w:pPr>
      <w:keepNext w:val="1"/>
      <w:jc w:val="center"/>
      <w:outlineLvl w:val="7"/>
    </w:pPr>
    <w:rPr>
      <w:sz w:val="28"/>
    </w:rPr>
  </w:style>
  <w:style w:type="paragraph" w:styleId="Heading9">
    <w:name w:val="heading 9"/>
    <w:basedOn w:val="Normal"/>
    <w:next w:val="Normal"/>
    <w:link w:val="Heading9Char"/>
    <w:qFormat w:val="1"/>
    <w:rsid w:val="00547E0B"/>
    <w:pPr>
      <w:keepNext w:val="1"/>
      <w:tabs>
        <w:tab w:val="left" w:pos="227"/>
      </w:tabs>
      <w:ind w:left="227" w:hanging="227"/>
      <w:jc w:val="center"/>
      <w:outlineLvl w:val="8"/>
    </w:pPr>
    <w:rPr>
      <w:rFonts w:ascii="Times New Roman" w:hAnsi="Times New Roman"/>
      <w:b w:val="1"/>
      <w:bCs w:val="1"/>
      <w:sz w:val="22"/>
      <w:szCs w:val="24"/>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47E0B"/>
    <w:pPr>
      <w:ind w:left="720"/>
    </w:pPr>
  </w:style>
  <w:style w:type="character" w:styleId="Heading1Char" w:customStyle="1">
    <w:name w:val="Heading 1 Char"/>
    <w:basedOn w:val="DefaultParagraphFont"/>
    <w:link w:val="Heading1"/>
    <w:rsid w:val="00547E0B"/>
    <w:rPr>
      <w:rFonts w:ascii="Georgia" w:hAnsi="Georgia"/>
      <w:b w:val="1"/>
      <w:sz w:val="24"/>
      <w:lang w:val="en-GB"/>
    </w:rPr>
  </w:style>
  <w:style w:type="character" w:styleId="Heading2Char" w:customStyle="1">
    <w:name w:val="Heading 2 Char"/>
    <w:basedOn w:val="DefaultParagraphFont"/>
    <w:link w:val="Heading2"/>
    <w:rsid w:val="00547E0B"/>
    <w:rPr>
      <w:rFonts w:ascii="Georgia" w:hAnsi="Georgia"/>
      <w:sz w:val="44"/>
      <w:lang w:val="en-GB"/>
    </w:rPr>
  </w:style>
  <w:style w:type="character" w:styleId="Heading3Char" w:customStyle="1">
    <w:name w:val="Heading 3 Char"/>
    <w:basedOn w:val="DefaultParagraphFont"/>
    <w:link w:val="Heading3"/>
    <w:rsid w:val="00547E0B"/>
    <w:rPr>
      <w:rFonts w:ascii="Georgia" w:hAnsi="Georgia"/>
      <w:b w:val="1"/>
      <w:i w:val="1"/>
      <w:sz w:val="24"/>
      <w:lang w:val="en-GB"/>
    </w:rPr>
  </w:style>
  <w:style w:type="character" w:styleId="Heading4Char" w:customStyle="1">
    <w:name w:val="Heading 4 Char"/>
    <w:basedOn w:val="DefaultParagraphFont"/>
    <w:link w:val="Heading4"/>
    <w:rsid w:val="00547E0B"/>
    <w:rPr>
      <w:rFonts w:ascii="Arial" w:hAnsi="Arial"/>
      <w:b w:val="1"/>
      <w:snapToGrid w:val="0"/>
      <w:color w:val="000000"/>
      <w:sz w:val="32"/>
    </w:rPr>
  </w:style>
  <w:style w:type="character" w:styleId="Heading5Char" w:customStyle="1">
    <w:name w:val="Heading 5 Char"/>
    <w:basedOn w:val="DefaultParagraphFont"/>
    <w:link w:val="Heading5"/>
    <w:rsid w:val="00547E0B"/>
    <w:rPr>
      <w:rFonts w:ascii="Garamond" w:hAnsi="Garamond"/>
      <w:b w:val="1"/>
      <w:kern w:val="20"/>
      <w:sz w:val="22"/>
    </w:rPr>
  </w:style>
  <w:style w:type="paragraph" w:styleId="BodyText">
    <w:name w:val="Body Text"/>
    <w:basedOn w:val="Normal"/>
    <w:link w:val="BodyTextChar"/>
    <w:uiPriority w:val="99"/>
    <w:semiHidden w:val="1"/>
    <w:unhideWhenUsed w:val="1"/>
    <w:rsid w:val="00D62296"/>
    <w:pPr>
      <w:spacing w:after="120"/>
    </w:pPr>
  </w:style>
  <w:style w:type="character" w:styleId="BodyTextChar" w:customStyle="1">
    <w:name w:val="Body Text Char"/>
    <w:basedOn w:val="DefaultParagraphFont"/>
    <w:link w:val="BodyText"/>
    <w:uiPriority w:val="99"/>
    <w:semiHidden w:val="1"/>
    <w:rsid w:val="00D62296"/>
    <w:rPr>
      <w:rFonts w:ascii="Georgia" w:hAnsi="Georgia"/>
      <w:sz w:val="24"/>
      <w:lang w:val="en-GB"/>
    </w:rPr>
  </w:style>
  <w:style w:type="character" w:styleId="Heading6Char" w:customStyle="1">
    <w:name w:val="Heading 6 Char"/>
    <w:basedOn w:val="DefaultParagraphFont"/>
    <w:link w:val="Heading6"/>
    <w:rsid w:val="00547E0B"/>
    <w:rPr>
      <w:rFonts w:ascii="Georgia" w:hAnsi="Georgia"/>
      <w:b w:val="1"/>
      <w:sz w:val="24"/>
      <w:lang w:val="en-GB"/>
    </w:rPr>
  </w:style>
  <w:style w:type="character" w:styleId="Heading7Char" w:customStyle="1">
    <w:name w:val="Heading 7 Char"/>
    <w:basedOn w:val="DefaultParagraphFont"/>
    <w:link w:val="Heading7"/>
    <w:rsid w:val="00547E0B"/>
    <w:rPr>
      <w:rFonts w:ascii="Georgia" w:hAnsi="Georgia"/>
      <w:b w:val="1"/>
      <w:sz w:val="24"/>
      <w:lang w:val="en-GB"/>
    </w:rPr>
  </w:style>
  <w:style w:type="character" w:styleId="Heading8Char" w:customStyle="1">
    <w:name w:val="Heading 8 Char"/>
    <w:basedOn w:val="DefaultParagraphFont"/>
    <w:link w:val="Heading8"/>
    <w:rsid w:val="00547E0B"/>
    <w:rPr>
      <w:rFonts w:ascii="Georgia" w:hAnsi="Georgia"/>
      <w:sz w:val="28"/>
      <w:lang w:val="en-GB"/>
    </w:rPr>
  </w:style>
  <w:style w:type="character" w:styleId="Heading9Char" w:customStyle="1">
    <w:name w:val="Heading 9 Char"/>
    <w:basedOn w:val="DefaultParagraphFont"/>
    <w:link w:val="Heading9"/>
    <w:rsid w:val="00547E0B"/>
    <w:rPr>
      <w:b w:val="1"/>
      <w:bCs w:val="1"/>
      <w:sz w:val="22"/>
      <w:szCs w:val="24"/>
    </w:rPr>
  </w:style>
  <w:style w:type="paragraph" w:styleId="Title">
    <w:name w:val="Title"/>
    <w:basedOn w:val="Normal"/>
    <w:link w:val="TitleChar"/>
    <w:qFormat w:val="1"/>
    <w:rsid w:val="00547E0B"/>
    <w:pPr>
      <w:spacing w:after="60" w:before="240"/>
      <w:jc w:val="center"/>
      <w:outlineLvl w:val="0"/>
    </w:pPr>
    <w:rPr>
      <w:rFonts w:ascii="Arial" w:hAnsi="Arial"/>
      <w:b w:val="1"/>
      <w:kern w:val="28"/>
      <w:sz w:val="32"/>
    </w:rPr>
  </w:style>
  <w:style w:type="character" w:styleId="TitleChar" w:customStyle="1">
    <w:name w:val="Title Char"/>
    <w:basedOn w:val="DefaultParagraphFont"/>
    <w:link w:val="Title"/>
    <w:rsid w:val="00547E0B"/>
    <w:rPr>
      <w:rFonts w:ascii="Arial" w:hAnsi="Arial"/>
      <w:b w:val="1"/>
      <w:kern w:val="28"/>
      <w:sz w:val="32"/>
      <w:lang w:val="en-GB"/>
    </w:rPr>
  </w:style>
  <w:style w:type="paragraph" w:styleId="Subtitle">
    <w:name w:val="Subtitle"/>
    <w:basedOn w:val="Title"/>
    <w:next w:val="BodyText"/>
    <w:link w:val="SubtitleChar"/>
    <w:qFormat w:val="1"/>
    <w:rsid w:val="00547E0B"/>
    <w:pPr>
      <w:keepNext w:val="1"/>
      <w:keepLines w:val="1"/>
      <w:spacing w:after="420" w:before="140"/>
      <w:outlineLvl w:val="9"/>
    </w:pPr>
    <w:rPr>
      <w:rFonts w:ascii="Garamond" w:hAnsi="Garamond"/>
      <w:b w:val="0"/>
      <w:smallCaps w:val="1"/>
      <w:spacing w:val="20"/>
      <w:kern w:val="20"/>
      <w:sz w:val="27"/>
      <w:lang w:val="en-US"/>
    </w:rPr>
  </w:style>
  <w:style w:type="character" w:styleId="SubtitleChar" w:customStyle="1">
    <w:name w:val="Subtitle Char"/>
    <w:basedOn w:val="DefaultParagraphFont"/>
    <w:link w:val="Subtitle"/>
    <w:rsid w:val="00547E0B"/>
    <w:rPr>
      <w:rFonts w:ascii="Garamond" w:hAnsi="Garamond"/>
      <w:smallCaps w:val="1"/>
      <w:spacing w:val="20"/>
      <w:kern w:val="20"/>
      <w:sz w:val="27"/>
    </w:rPr>
  </w:style>
  <w:style w:type="paragraph" w:styleId="Header">
    <w:name w:val="header"/>
    <w:basedOn w:val="Normal"/>
    <w:link w:val="HeaderChar"/>
    <w:uiPriority w:val="99"/>
    <w:semiHidden w:val="1"/>
    <w:unhideWhenUsed w:val="1"/>
    <w:rsid w:val="001E7AB9"/>
    <w:pPr>
      <w:tabs>
        <w:tab w:val="center" w:pos="4680"/>
        <w:tab w:val="right" w:pos="9360"/>
      </w:tabs>
    </w:pPr>
  </w:style>
  <w:style w:type="character" w:styleId="HeaderChar" w:customStyle="1">
    <w:name w:val="Header Char"/>
    <w:basedOn w:val="DefaultParagraphFont"/>
    <w:link w:val="Header"/>
    <w:uiPriority w:val="99"/>
    <w:semiHidden w:val="1"/>
    <w:rsid w:val="001E7AB9"/>
    <w:rPr>
      <w:rFonts w:ascii="Georgia" w:hAnsi="Georgia"/>
      <w:sz w:val="24"/>
      <w:lang w:val="en-GB"/>
    </w:rPr>
  </w:style>
  <w:style w:type="paragraph" w:styleId="Footer">
    <w:name w:val="footer"/>
    <w:basedOn w:val="Normal"/>
    <w:link w:val="FooterChar"/>
    <w:uiPriority w:val="99"/>
    <w:unhideWhenUsed w:val="1"/>
    <w:rsid w:val="001E7AB9"/>
    <w:pPr>
      <w:tabs>
        <w:tab w:val="center" w:pos="4680"/>
        <w:tab w:val="right" w:pos="9360"/>
      </w:tabs>
    </w:pPr>
  </w:style>
  <w:style w:type="character" w:styleId="FooterChar" w:customStyle="1">
    <w:name w:val="Footer Char"/>
    <w:basedOn w:val="DefaultParagraphFont"/>
    <w:link w:val="Footer"/>
    <w:uiPriority w:val="99"/>
    <w:rsid w:val="001E7AB9"/>
    <w:rPr>
      <w:rFonts w:ascii="Georgia" w:hAnsi="Georgia"/>
      <w:sz w:val="24"/>
      <w:lang w:val="en-GB"/>
    </w:rPr>
  </w:style>
  <w:style w:type="paragraph" w:styleId="BalloonText">
    <w:name w:val="Balloon Text"/>
    <w:basedOn w:val="Normal"/>
    <w:link w:val="BalloonTextChar"/>
    <w:uiPriority w:val="99"/>
    <w:semiHidden w:val="1"/>
    <w:unhideWhenUsed w:val="1"/>
    <w:rsid w:val="001E7AB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7AB9"/>
    <w:rPr>
      <w:rFonts w:ascii="Tahoma" w:cs="Tahoma" w:hAnsi="Tahoma"/>
      <w:sz w:val="16"/>
      <w:szCs w:val="16"/>
      <w:lang w:val="en-GB"/>
    </w:rPr>
  </w:style>
  <w:style w:type="paragraph" w:styleId="FootnoteText">
    <w:name w:val="footnote text"/>
    <w:basedOn w:val="Normal"/>
    <w:link w:val="FootnoteTextChar"/>
    <w:semiHidden w:val="1"/>
    <w:unhideWhenUsed w:val="1"/>
    <w:rsid w:val="00821050"/>
    <w:rPr>
      <w:sz w:val="20"/>
    </w:rPr>
  </w:style>
  <w:style w:type="character" w:styleId="FootnoteTextChar" w:customStyle="1">
    <w:name w:val="Footnote Text Char"/>
    <w:basedOn w:val="DefaultParagraphFont"/>
    <w:link w:val="FootnoteText"/>
    <w:semiHidden w:val="1"/>
    <w:rsid w:val="00821050"/>
    <w:rPr>
      <w:rFonts w:ascii="Georgia" w:hAnsi="Georgia"/>
      <w:lang w:val="en-GB"/>
    </w:rPr>
  </w:style>
  <w:style w:type="character" w:styleId="FootnoteReference">
    <w:name w:val="footnote reference"/>
    <w:basedOn w:val="DefaultParagraphFont"/>
    <w:semiHidden w:val="1"/>
    <w:unhideWhenUsed w:val="1"/>
    <w:rsid w:val="00821050"/>
    <w:rPr>
      <w:vertAlign w:val="superscript"/>
    </w:rPr>
  </w:style>
  <w:style w:type="character" w:styleId="Hyperlink">
    <w:name w:val="Hyperlink"/>
    <w:basedOn w:val="DefaultParagraphFont"/>
    <w:uiPriority w:val="99"/>
    <w:unhideWhenUsed w:val="1"/>
    <w:rsid w:val="006250A7"/>
    <w:rPr>
      <w:color w:val="0000ff" w:themeColor="hyperlink"/>
      <w:u w:val="single"/>
    </w:rPr>
  </w:style>
  <w:style w:type="paragraph" w:styleId="Subtitle">
    <w:name w:val="Subtitle"/>
    <w:basedOn w:val="Normal"/>
    <w:next w:val="Normal"/>
    <w:pPr>
      <w:keepNext w:val="1"/>
      <w:keepLines w:val="1"/>
      <w:spacing w:after="420" w:before="140" w:lineRule="auto"/>
      <w:jc w:val="center"/>
    </w:pPr>
    <w:rPr>
      <w:rFonts w:ascii="Garamond" w:cs="Garamond" w:eastAsia="Garamond" w:hAnsi="Garamond"/>
      <w:b w:val="0"/>
      <w:smallCaps w:val="1"/>
      <w:sz w:val="27"/>
      <w:szCs w:val="27"/>
    </w:rPr>
  </w:style>
  <w:style w:type="paragraph" w:styleId="Subtitle">
    <w:name w:val="Subtitle"/>
    <w:basedOn w:val="Normal"/>
    <w:next w:val="Normal"/>
    <w:pPr>
      <w:keepNext w:val="1"/>
      <w:keepLines w:val="1"/>
      <w:pageBreakBefore w:val="0"/>
      <w:spacing w:after="420" w:before="140" w:lineRule="auto"/>
      <w:jc w:val="center"/>
    </w:pPr>
    <w:rPr>
      <w:rFonts w:ascii="Garamond" w:cs="Garamond" w:eastAsia="Garamond" w:hAnsi="Garamond"/>
      <w:b w:val="0"/>
      <w:smallCaps w:val="1"/>
      <w:sz w:val="27"/>
      <w:szCs w:val="27"/>
    </w:r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icUp9JvAByU3VhI6Lup4JR8zEw==">AMUW2mUB+jUxnt+ovWURQK5EHULdUDS1hJgJEhA3I6h2j94HJtuPtjF1hkJQMA+yANGTrqGVRuNwkQUjYbZ4C1/Iz/BxVTY018Wpao1+jmYfYaMcTiOmTQM=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