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931800074"/>
        <w:docPartObj>
          <w:docPartGallery w:val="Cover Pages"/>
          <w:docPartUnique/>
        </w:docPartObj>
      </w:sdtPr>
      <w:sdtContent>
        <w:p w14:paraId="3A22FEBB" w14:textId="2CF4CD20" w:rsidR="005948F0" w:rsidRPr="00DD7DE9" w:rsidRDefault="005948F0"/>
        <w:p w14:paraId="5988A72F" w14:textId="54190D46" w:rsidR="005948F0" w:rsidRPr="00DD7DE9" w:rsidRDefault="005948F0" w:rsidP="005948F0">
          <w:pPr>
            <w:pStyle w:val="NoSpacing"/>
            <w:rPr>
              <w:rFonts w:ascii="Palatino Linotype" w:hAnsi="Palatino Linotype"/>
              <w:smallCaps/>
              <w:color w:val="0E2841" w:themeColor="text2"/>
              <w:sz w:val="32"/>
              <w:szCs w:val="32"/>
              <w:lang w:val="en-GB"/>
            </w:rPr>
          </w:pPr>
          <w:r w:rsidRPr="00DD7DE9">
            <w:rPr>
              <w:smallCaps/>
              <w:color w:val="0E2841" w:themeColor="text2"/>
              <w:sz w:val="36"/>
              <w:szCs w:val="36"/>
              <w:lang w:val="en-GB"/>
            </w:rPr>
            <w:t xml:space="preserve">      </w:t>
          </w:r>
          <w:sdt>
            <w:sdtPr>
              <w:rPr>
                <w:rFonts w:ascii="Palatino Linotype" w:hAnsi="Palatino Linotype"/>
                <w:b/>
                <w:bCs/>
                <w:smallCaps/>
                <w:color w:val="0E2841" w:themeColor="text2"/>
                <w:sz w:val="32"/>
                <w:szCs w:val="32"/>
                <w:lang w:val="en-GB"/>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r w:rsidRPr="00DD7DE9">
                <w:rPr>
                  <w:rFonts w:ascii="Palatino Linotype" w:hAnsi="Palatino Linotype"/>
                  <w:b/>
                  <w:bCs/>
                  <w:smallCaps/>
                  <w:color w:val="0E2841" w:themeColor="text2"/>
                  <w:sz w:val="32"/>
                  <w:szCs w:val="32"/>
                  <w:lang w:val="en-GB"/>
                </w:rPr>
                <w:t>LEGAL PRACTICE MANAGEMENT ASSIGNMENT</w:t>
              </w:r>
            </w:sdtContent>
          </w:sdt>
        </w:p>
        <w:tbl>
          <w:tblPr>
            <w:tblStyle w:val="TableGrid"/>
            <w:tblpPr w:leftFromText="180" w:rightFromText="180" w:vertAnchor="page" w:horzAnchor="page" w:tblpX="1943" w:tblpY="5125"/>
            <w:tblW w:w="0" w:type="auto"/>
            <w:tblLook w:val="04A0" w:firstRow="1" w:lastRow="0" w:firstColumn="1" w:lastColumn="0" w:noHBand="0" w:noVBand="1"/>
          </w:tblPr>
          <w:tblGrid>
            <w:gridCol w:w="3397"/>
            <w:gridCol w:w="3743"/>
          </w:tblGrid>
          <w:tr w:rsidR="005948F0" w:rsidRPr="00DD7DE9" w14:paraId="6476C2BB" w14:textId="77777777" w:rsidTr="001A417B">
            <w:trPr>
              <w:trHeight w:val="413"/>
            </w:trPr>
            <w:tc>
              <w:tcPr>
                <w:tcW w:w="3397" w:type="dxa"/>
                <w:shd w:val="clear" w:color="auto" w:fill="D9D9D9" w:themeFill="background1" w:themeFillShade="D9"/>
              </w:tcPr>
              <w:p w14:paraId="7EF1D9C4" w14:textId="0EF1BE15" w:rsidR="005948F0" w:rsidRPr="00DD7DE9" w:rsidRDefault="007D68B8" w:rsidP="007D68B8">
                <w:pPr>
                  <w:pStyle w:val="NoSpacing"/>
                  <w:rPr>
                    <w:rFonts w:ascii="Palatino Linotype" w:hAnsi="Palatino Linotype"/>
                    <w:b/>
                    <w:bCs/>
                    <w:sz w:val="24"/>
                    <w:szCs w:val="24"/>
                    <w:lang w:val="en-GB"/>
                  </w:rPr>
                </w:pPr>
                <w:r w:rsidRPr="00DD7DE9">
                  <w:rPr>
                    <w:rFonts w:ascii="Palatino Linotype" w:hAnsi="Palatino Linotype"/>
                    <w:b/>
                    <w:bCs/>
                    <w:sz w:val="24"/>
                    <w:szCs w:val="24"/>
                    <w:lang w:val="en-GB"/>
                  </w:rPr>
                  <w:t xml:space="preserve"> NAME</w:t>
                </w:r>
              </w:p>
            </w:tc>
            <w:tc>
              <w:tcPr>
                <w:tcW w:w="3743" w:type="dxa"/>
                <w:shd w:val="clear" w:color="auto" w:fill="D9D9D9" w:themeFill="background1" w:themeFillShade="D9"/>
              </w:tcPr>
              <w:p w14:paraId="1F3C3981" w14:textId="77777777" w:rsidR="005948F0" w:rsidRPr="00DD7DE9" w:rsidRDefault="005948F0" w:rsidP="007D68B8">
                <w:pPr>
                  <w:pStyle w:val="NoSpacing"/>
                  <w:rPr>
                    <w:rFonts w:ascii="Palatino Linotype" w:hAnsi="Palatino Linotype"/>
                    <w:sz w:val="24"/>
                    <w:szCs w:val="24"/>
                    <w:lang w:val="en-GB"/>
                  </w:rPr>
                </w:pPr>
                <w:r w:rsidRPr="00DD7DE9">
                  <w:rPr>
                    <w:rFonts w:ascii="Palatino Linotype" w:hAnsi="Palatino Linotype"/>
                    <w:b/>
                    <w:bCs/>
                    <w:sz w:val="24"/>
                    <w:szCs w:val="24"/>
                    <w:lang w:val="en-GB"/>
                  </w:rPr>
                  <w:t>REGISTRATION NUMBER</w:t>
                </w:r>
              </w:p>
            </w:tc>
          </w:tr>
          <w:tr w:rsidR="005948F0" w:rsidRPr="00DD7DE9" w14:paraId="209674E7" w14:textId="77777777" w:rsidTr="001A417B">
            <w:trPr>
              <w:trHeight w:val="413"/>
            </w:trPr>
            <w:tc>
              <w:tcPr>
                <w:tcW w:w="3397" w:type="dxa"/>
              </w:tcPr>
              <w:p w14:paraId="3B197AF7" w14:textId="77777777" w:rsidR="005948F0" w:rsidRPr="00DD7DE9" w:rsidRDefault="005948F0" w:rsidP="007D68B8">
                <w:pPr>
                  <w:pStyle w:val="NoSpacing"/>
                  <w:rPr>
                    <w:rFonts w:ascii="Palatino Linotype" w:hAnsi="Palatino Linotype"/>
                    <w:sz w:val="24"/>
                    <w:szCs w:val="24"/>
                    <w:lang w:val="en-GB"/>
                  </w:rPr>
                </w:pPr>
                <w:r w:rsidRPr="00DD7DE9">
                  <w:rPr>
                    <w:rFonts w:ascii="Palatino Linotype" w:hAnsi="Palatino Linotype"/>
                    <w:sz w:val="24"/>
                    <w:szCs w:val="24"/>
                    <w:lang w:val="en-GB"/>
                  </w:rPr>
                  <w:t xml:space="preserve">Kennedy Otieno </w:t>
                </w:r>
                <w:proofErr w:type="spellStart"/>
                <w:r w:rsidRPr="00DD7DE9">
                  <w:rPr>
                    <w:rFonts w:ascii="Palatino Linotype" w:hAnsi="Palatino Linotype"/>
                    <w:sz w:val="24"/>
                    <w:szCs w:val="24"/>
                    <w:lang w:val="en-GB"/>
                  </w:rPr>
                  <w:t>Mburo</w:t>
                </w:r>
                <w:proofErr w:type="spellEnd"/>
              </w:p>
            </w:tc>
            <w:tc>
              <w:tcPr>
                <w:tcW w:w="3743" w:type="dxa"/>
              </w:tcPr>
              <w:p w14:paraId="5B8F394F" w14:textId="77777777" w:rsidR="005948F0" w:rsidRPr="00DD7DE9" w:rsidRDefault="005948F0" w:rsidP="007D68B8">
                <w:pPr>
                  <w:pStyle w:val="NoSpacing"/>
                  <w:rPr>
                    <w:rFonts w:ascii="Palatino Linotype" w:hAnsi="Palatino Linotype"/>
                    <w:sz w:val="24"/>
                    <w:szCs w:val="24"/>
                    <w:lang w:val="en-GB"/>
                  </w:rPr>
                </w:pPr>
                <w:r w:rsidRPr="00DD7DE9">
                  <w:rPr>
                    <w:rFonts w:ascii="Palatino Linotype" w:hAnsi="Palatino Linotype"/>
                    <w:sz w:val="24"/>
                    <w:szCs w:val="24"/>
                    <w:lang w:val="en-GB"/>
                  </w:rPr>
                  <w:t>20240463</w:t>
                </w:r>
              </w:p>
            </w:tc>
          </w:tr>
          <w:tr w:rsidR="005948F0" w:rsidRPr="00DD7DE9" w14:paraId="454B40DD" w14:textId="77777777" w:rsidTr="001A417B">
            <w:trPr>
              <w:trHeight w:val="413"/>
            </w:trPr>
            <w:tc>
              <w:tcPr>
                <w:tcW w:w="3397" w:type="dxa"/>
              </w:tcPr>
              <w:p w14:paraId="470F764B" w14:textId="77777777" w:rsidR="005948F0" w:rsidRPr="00DD7DE9" w:rsidRDefault="005948F0" w:rsidP="007D68B8">
                <w:pPr>
                  <w:pStyle w:val="NoSpacing"/>
                  <w:rPr>
                    <w:rFonts w:ascii="Palatino Linotype" w:hAnsi="Palatino Linotype"/>
                    <w:sz w:val="24"/>
                    <w:szCs w:val="24"/>
                    <w:lang w:val="en-GB"/>
                  </w:rPr>
                </w:pPr>
                <w:r w:rsidRPr="00DD7DE9">
                  <w:rPr>
                    <w:rFonts w:ascii="Palatino Linotype" w:hAnsi="Palatino Linotype"/>
                    <w:sz w:val="24"/>
                    <w:szCs w:val="24"/>
                    <w:lang w:val="en-GB"/>
                  </w:rPr>
                  <w:t>Mercy Cheptoo Korir</w:t>
                </w:r>
              </w:p>
            </w:tc>
            <w:tc>
              <w:tcPr>
                <w:tcW w:w="3743" w:type="dxa"/>
              </w:tcPr>
              <w:p w14:paraId="3739F3D0" w14:textId="77777777" w:rsidR="005948F0" w:rsidRPr="00DD7DE9" w:rsidRDefault="005948F0" w:rsidP="007D68B8">
                <w:pPr>
                  <w:pStyle w:val="NoSpacing"/>
                  <w:rPr>
                    <w:rFonts w:ascii="Palatino Linotype" w:hAnsi="Palatino Linotype"/>
                    <w:sz w:val="24"/>
                    <w:szCs w:val="24"/>
                    <w:lang w:val="en-GB"/>
                  </w:rPr>
                </w:pPr>
                <w:r w:rsidRPr="00DD7DE9">
                  <w:rPr>
                    <w:rFonts w:ascii="Palatino Linotype" w:hAnsi="Palatino Linotype"/>
                    <w:sz w:val="24"/>
                    <w:szCs w:val="24"/>
                    <w:lang w:val="en-GB"/>
                  </w:rPr>
                  <w:t>20240449</w:t>
                </w:r>
              </w:p>
            </w:tc>
          </w:tr>
          <w:tr w:rsidR="005948F0" w:rsidRPr="00DD7DE9" w14:paraId="5552F276" w14:textId="77777777" w:rsidTr="001A417B">
            <w:trPr>
              <w:trHeight w:val="413"/>
            </w:trPr>
            <w:tc>
              <w:tcPr>
                <w:tcW w:w="3397" w:type="dxa"/>
              </w:tcPr>
              <w:p w14:paraId="73043101" w14:textId="77777777" w:rsidR="005948F0" w:rsidRPr="00DD7DE9" w:rsidRDefault="005948F0" w:rsidP="007D68B8">
                <w:pPr>
                  <w:pStyle w:val="NoSpacing"/>
                  <w:rPr>
                    <w:rFonts w:ascii="Palatino Linotype" w:hAnsi="Palatino Linotype"/>
                    <w:sz w:val="24"/>
                    <w:szCs w:val="24"/>
                    <w:lang w:val="en-GB"/>
                  </w:rPr>
                </w:pPr>
                <w:r w:rsidRPr="00DD7DE9">
                  <w:rPr>
                    <w:rFonts w:ascii="Palatino Linotype" w:hAnsi="Palatino Linotype"/>
                    <w:sz w:val="24"/>
                    <w:szCs w:val="24"/>
                    <w:lang w:val="en-GB"/>
                  </w:rPr>
                  <w:t>Griffin Okemwa</w:t>
                </w:r>
              </w:p>
            </w:tc>
            <w:tc>
              <w:tcPr>
                <w:tcW w:w="3743" w:type="dxa"/>
              </w:tcPr>
              <w:p w14:paraId="02D8E196" w14:textId="77777777" w:rsidR="005948F0" w:rsidRPr="00DD7DE9" w:rsidRDefault="005948F0" w:rsidP="007D68B8">
                <w:pPr>
                  <w:pStyle w:val="NoSpacing"/>
                  <w:rPr>
                    <w:rFonts w:ascii="Palatino Linotype" w:hAnsi="Palatino Linotype"/>
                    <w:sz w:val="24"/>
                    <w:szCs w:val="24"/>
                    <w:lang w:val="en-GB"/>
                  </w:rPr>
                </w:pPr>
                <w:r w:rsidRPr="00DD7DE9">
                  <w:rPr>
                    <w:rFonts w:ascii="Palatino Linotype" w:hAnsi="Palatino Linotype"/>
                    <w:sz w:val="24"/>
                    <w:szCs w:val="24"/>
                    <w:lang w:val="en-GB"/>
                  </w:rPr>
                  <w:t>20240461</w:t>
                </w:r>
              </w:p>
            </w:tc>
          </w:tr>
          <w:tr w:rsidR="005948F0" w:rsidRPr="00DD7DE9" w14:paraId="60075F04" w14:textId="77777777" w:rsidTr="001A417B">
            <w:trPr>
              <w:trHeight w:val="388"/>
            </w:trPr>
            <w:tc>
              <w:tcPr>
                <w:tcW w:w="3397" w:type="dxa"/>
              </w:tcPr>
              <w:p w14:paraId="6A2C70D5" w14:textId="77777777" w:rsidR="005948F0" w:rsidRPr="00DD7DE9" w:rsidRDefault="005948F0" w:rsidP="007D68B8">
                <w:pPr>
                  <w:pStyle w:val="NoSpacing"/>
                  <w:rPr>
                    <w:rFonts w:ascii="Palatino Linotype" w:hAnsi="Palatino Linotype"/>
                    <w:sz w:val="24"/>
                    <w:szCs w:val="24"/>
                    <w:lang w:val="en-GB"/>
                  </w:rPr>
                </w:pPr>
                <w:r w:rsidRPr="00DD7DE9">
                  <w:rPr>
                    <w:rFonts w:ascii="Palatino Linotype" w:hAnsi="Palatino Linotype"/>
                    <w:sz w:val="24"/>
                    <w:szCs w:val="24"/>
                    <w:lang w:val="en-GB"/>
                  </w:rPr>
                  <w:t>Maundu Valentine Ndanu</w:t>
                </w:r>
              </w:p>
            </w:tc>
            <w:tc>
              <w:tcPr>
                <w:tcW w:w="3743" w:type="dxa"/>
              </w:tcPr>
              <w:p w14:paraId="45F195A9" w14:textId="77777777" w:rsidR="005948F0" w:rsidRPr="00DD7DE9" w:rsidRDefault="005948F0" w:rsidP="007D68B8">
                <w:pPr>
                  <w:pStyle w:val="NoSpacing"/>
                  <w:rPr>
                    <w:rFonts w:ascii="Palatino Linotype" w:hAnsi="Palatino Linotype"/>
                    <w:sz w:val="24"/>
                    <w:szCs w:val="24"/>
                    <w:lang w:val="en-GB"/>
                  </w:rPr>
                </w:pPr>
                <w:r w:rsidRPr="00DD7DE9">
                  <w:rPr>
                    <w:rFonts w:ascii="Palatino Linotype" w:hAnsi="Palatino Linotype"/>
                    <w:sz w:val="24"/>
                    <w:szCs w:val="24"/>
                    <w:lang w:val="en-GB"/>
                  </w:rPr>
                  <w:t>20240451</w:t>
                </w:r>
              </w:p>
            </w:tc>
          </w:tr>
          <w:tr w:rsidR="005948F0" w:rsidRPr="00DD7DE9" w14:paraId="19AAD032" w14:textId="77777777" w:rsidTr="001A417B">
            <w:trPr>
              <w:trHeight w:val="413"/>
            </w:trPr>
            <w:tc>
              <w:tcPr>
                <w:tcW w:w="3397" w:type="dxa"/>
              </w:tcPr>
              <w:p w14:paraId="15D50881" w14:textId="77777777" w:rsidR="005948F0" w:rsidRPr="00DD7DE9" w:rsidRDefault="005948F0" w:rsidP="007D68B8">
                <w:pPr>
                  <w:pStyle w:val="NoSpacing"/>
                  <w:rPr>
                    <w:rFonts w:ascii="Palatino Linotype" w:hAnsi="Palatino Linotype"/>
                    <w:sz w:val="24"/>
                    <w:szCs w:val="24"/>
                    <w:lang w:val="en-GB"/>
                  </w:rPr>
                </w:pPr>
                <w:r w:rsidRPr="00DD7DE9">
                  <w:rPr>
                    <w:rFonts w:ascii="Palatino Linotype" w:hAnsi="Palatino Linotype"/>
                    <w:sz w:val="24"/>
                    <w:szCs w:val="24"/>
                    <w:lang w:val="en-GB"/>
                  </w:rPr>
                  <w:t>Richard Muriuki</w:t>
                </w:r>
              </w:p>
            </w:tc>
            <w:tc>
              <w:tcPr>
                <w:tcW w:w="3743" w:type="dxa"/>
              </w:tcPr>
              <w:p w14:paraId="28B3ED7E" w14:textId="77777777" w:rsidR="005948F0" w:rsidRPr="00DD7DE9" w:rsidRDefault="005948F0" w:rsidP="007D68B8">
                <w:pPr>
                  <w:pStyle w:val="NoSpacing"/>
                  <w:rPr>
                    <w:rFonts w:ascii="Palatino Linotype" w:hAnsi="Palatino Linotype"/>
                    <w:sz w:val="24"/>
                    <w:szCs w:val="24"/>
                    <w:lang w:val="en-GB"/>
                  </w:rPr>
                </w:pPr>
                <w:r w:rsidRPr="00DD7DE9">
                  <w:rPr>
                    <w:rFonts w:ascii="Palatino Linotype" w:hAnsi="Palatino Linotype"/>
                    <w:sz w:val="24"/>
                    <w:szCs w:val="24"/>
                    <w:lang w:val="en-GB"/>
                  </w:rPr>
                  <w:t>20240464</w:t>
                </w:r>
              </w:p>
            </w:tc>
          </w:tr>
          <w:tr w:rsidR="005948F0" w:rsidRPr="00DD7DE9" w14:paraId="236E8EB5" w14:textId="77777777" w:rsidTr="001A417B">
            <w:trPr>
              <w:trHeight w:val="413"/>
            </w:trPr>
            <w:tc>
              <w:tcPr>
                <w:tcW w:w="3397" w:type="dxa"/>
              </w:tcPr>
              <w:p w14:paraId="4901C456" w14:textId="77777777" w:rsidR="005948F0" w:rsidRPr="00DD7DE9" w:rsidRDefault="005948F0" w:rsidP="007D68B8">
                <w:pPr>
                  <w:pStyle w:val="NoSpacing"/>
                  <w:rPr>
                    <w:rFonts w:ascii="Palatino Linotype" w:hAnsi="Palatino Linotype"/>
                    <w:sz w:val="24"/>
                    <w:szCs w:val="24"/>
                    <w:lang w:val="en-GB"/>
                  </w:rPr>
                </w:pPr>
                <w:r w:rsidRPr="00DD7DE9">
                  <w:rPr>
                    <w:rFonts w:ascii="Palatino Linotype" w:hAnsi="Palatino Linotype"/>
                    <w:sz w:val="24"/>
                    <w:szCs w:val="24"/>
                    <w:lang w:val="en-GB"/>
                  </w:rPr>
                  <w:t>Mildred Cheptoo</w:t>
                </w:r>
              </w:p>
            </w:tc>
            <w:tc>
              <w:tcPr>
                <w:tcW w:w="3743" w:type="dxa"/>
              </w:tcPr>
              <w:p w14:paraId="63D5FD98" w14:textId="77777777" w:rsidR="005948F0" w:rsidRPr="00DD7DE9" w:rsidRDefault="005948F0" w:rsidP="007D68B8">
                <w:pPr>
                  <w:pStyle w:val="NoSpacing"/>
                  <w:rPr>
                    <w:rFonts w:ascii="Palatino Linotype" w:hAnsi="Palatino Linotype"/>
                    <w:sz w:val="24"/>
                    <w:szCs w:val="24"/>
                    <w:lang w:val="en-GB"/>
                  </w:rPr>
                </w:pPr>
                <w:r w:rsidRPr="00DD7DE9">
                  <w:rPr>
                    <w:rFonts w:ascii="Palatino Linotype" w:hAnsi="Palatino Linotype"/>
                    <w:sz w:val="24"/>
                    <w:szCs w:val="24"/>
                    <w:lang w:val="en-GB"/>
                  </w:rPr>
                  <w:t>20240441</w:t>
                </w:r>
              </w:p>
            </w:tc>
          </w:tr>
          <w:tr w:rsidR="005948F0" w:rsidRPr="00DD7DE9" w14:paraId="2E0A1277" w14:textId="77777777" w:rsidTr="001A417B">
            <w:trPr>
              <w:trHeight w:val="388"/>
            </w:trPr>
            <w:tc>
              <w:tcPr>
                <w:tcW w:w="3397" w:type="dxa"/>
              </w:tcPr>
              <w:p w14:paraId="63656B1A" w14:textId="77777777" w:rsidR="005948F0" w:rsidRPr="00DD7DE9" w:rsidRDefault="005948F0" w:rsidP="007D68B8">
                <w:pPr>
                  <w:pStyle w:val="NoSpacing"/>
                  <w:rPr>
                    <w:rFonts w:ascii="Palatino Linotype" w:hAnsi="Palatino Linotype"/>
                    <w:sz w:val="24"/>
                    <w:szCs w:val="24"/>
                    <w:lang w:val="en-GB"/>
                  </w:rPr>
                </w:pPr>
                <w:r w:rsidRPr="00DD7DE9">
                  <w:rPr>
                    <w:rFonts w:ascii="Palatino Linotype" w:hAnsi="Palatino Linotype"/>
                    <w:sz w:val="24"/>
                    <w:szCs w:val="24"/>
                    <w:lang w:val="en-GB"/>
                  </w:rPr>
                  <w:t xml:space="preserve">Evelyn </w:t>
                </w:r>
                <w:proofErr w:type="spellStart"/>
                <w:r w:rsidRPr="00DD7DE9">
                  <w:rPr>
                    <w:rFonts w:ascii="Palatino Linotype" w:hAnsi="Palatino Linotype"/>
                    <w:sz w:val="24"/>
                    <w:szCs w:val="24"/>
                    <w:lang w:val="en-GB"/>
                  </w:rPr>
                  <w:t>Kalunda</w:t>
                </w:r>
                <w:proofErr w:type="spellEnd"/>
                <w:r w:rsidRPr="00DD7DE9">
                  <w:rPr>
                    <w:rFonts w:ascii="Palatino Linotype" w:hAnsi="Palatino Linotype"/>
                    <w:sz w:val="24"/>
                    <w:szCs w:val="24"/>
                    <w:lang w:val="en-GB"/>
                  </w:rPr>
                  <w:t xml:space="preserve"> James</w:t>
                </w:r>
              </w:p>
            </w:tc>
            <w:tc>
              <w:tcPr>
                <w:tcW w:w="3743" w:type="dxa"/>
              </w:tcPr>
              <w:p w14:paraId="44CAAADF" w14:textId="77777777" w:rsidR="005948F0" w:rsidRPr="00DD7DE9" w:rsidRDefault="005948F0" w:rsidP="007D68B8">
                <w:pPr>
                  <w:pStyle w:val="NoSpacing"/>
                  <w:rPr>
                    <w:rFonts w:ascii="Palatino Linotype" w:hAnsi="Palatino Linotype"/>
                    <w:sz w:val="24"/>
                    <w:szCs w:val="24"/>
                    <w:lang w:val="en-GB"/>
                  </w:rPr>
                </w:pPr>
                <w:r w:rsidRPr="00DD7DE9">
                  <w:rPr>
                    <w:rFonts w:ascii="Palatino Linotype" w:hAnsi="Palatino Linotype"/>
                    <w:sz w:val="24"/>
                    <w:szCs w:val="24"/>
                    <w:lang w:val="en-GB"/>
                  </w:rPr>
                  <w:t>20240925</w:t>
                </w:r>
              </w:p>
            </w:tc>
          </w:tr>
          <w:tr w:rsidR="005948F0" w:rsidRPr="00DD7DE9" w14:paraId="6E9C3D49" w14:textId="77777777" w:rsidTr="001A417B">
            <w:trPr>
              <w:trHeight w:val="413"/>
            </w:trPr>
            <w:tc>
              <w:tcPr>
                <w:tcW w:w="3397" w:type="dxa"/>
              </w:tcPr>
              <w:p w14:paraId="537336D2" w14:textId="6D38898E" w:rsidR="005948F0" w:rsidRPr="00DD7DE9" w:rsidRDefault="001A417B" w:rsidP="007D68B8">
                <w:pPr>
                  <w:pStyle w:val="NoSpacing"/>
                  <w:rPr>
                    <w:rFonts w:ascii="Palatino Linotype" w:hAnsi="Palatino Linotype"/>
                    <w:sz w:val="24"/>
                    <w:szCs w:val="24"/>
                    <w:lang w:val="en-GB"/>
                  </w:rPr>
                </w:pPr>
                <w:r w:rsidRPr="00DD7DE9">
                  <w:rPr>
                    <w:rFonts w:ascii="Palatino Linotype" w:hAnsi="Palatino Linotype"/>
                    <w:sz w:val="24"/>
                    <w:szCs w:val="24"/>
                    <w:lang w:val="en-GB"/>
                  </w:rPr>
                  <w:t>Charleen Muthoni Njuguna</w:t>
                </w:r>
              </w:p>
            </w:tc>
            <w:tc>
              <w:tcPr>
                <w:tcW w:w="3743" w:type="dxa"/>
              </w:tcPr>
              <w:p w14:paraId="060AFD18" w14:textId="6AD64339" w:rsidR="005948F0" w:rsidRPr="00DD7DE9" w:rsidRDefault="001A417B" w:rsidP="007D68B8">
                <w:pPr>
                  <w:pStyle w:val="NoSpacing"/>
                  <w:rPr>
                    <w:rFonts w:ascii="Palatino Linotype" w:hAnsi="Palatino Linotype"/>
                    <w:sz w:val="24"/>
                    <w:szCs w:val="24"/>
                    <w:lang w:val="en-GB"/>
                  </w:rPr>
                </w:pPr>
                <w:r w:rsidRPr="00DD7DE9">
                  <w:rPr>
                    <w:rFonts w:ascii="Palatino Linotype" w:hAnsi="Palatino Linotype"/>
                    <w:sz w:val="24"/>
                    <w:szCs w:val="24"/>
                    <w:lang w:val="en-GB"/>
                  </w:rPr>
                  <w:t>20231607</w:t>
                </w:r>
              </w:p>
            </w:tc>
          </w:tr>
          <w:tr w:rsidR="005948F0" w:rsidRPr="00DD7DE9" w14:paraId="1D36EB4B" w14:textId="77777777" w:rsidTr="001A417B">
            <w:trPr>
              <w:trHeight w:val="413"/>
            </w:trPr>
            <w:tc>
              <w:tcPr>
                <w:tcW w:w="3397" w:type="dxa"/>
              </w:tcPr>
              <w:p w14:paraId="7AE802DE" w14:textId="77777777" w:rsidR="005948F0" w:rsidRPr="00DD7DE9" w:rsidRDefault="005948F0" w:rsidP="007D68B8">
                <w:pPr>
                  <w:pStyle w:val="NoSpacing"/>
                  <w:rPr>
                    <w:rFonts w:ascii="Palatino Linotype" w:hAnsi="Palatino Linotype"/>
                    <w:sz w:val="24"/>
                    <w:szCs w:val="24"/>
                    <w:lang w:val="en-GB"/>
                  </w:rPr>
                </w:pPr>
                <w:r w:rsidRPr="00DD7DE9">
                  <w:rPr>
                    <w:rFonts w:ascii="Palatino Linotype" w:hAnsi="Palatino Linotype"/>
                    <w:sz w:val="24"/>
                    <w:szCs w:val="24"/>
                    <w:lang w:val="en-GB"/>
                  </w:rPr>
                  <w:t xml:space="preserve">Loise </w:t>
                </w:r>
                <w:proofErr w:type="spellStart"/>
                <w:r w:rsidRPr="00DD7DE9">
                  <w:rPr>
                    <w:rFonts w:ascii="Palatino Linotype" w:hAnsi="Palatino Linotype"/>
                    <w:sz w:val="24"/>
                    <w:szCs w:val="24"/>
                    <w:lang w:val="en-GB"/>
                  </w:rPr>
                  <w:t>Gatonye</w:t>
                </w:r>
                <w:proofErr w:type="spellEnd"/>
              </w:p>
            </w:tc>
            <w:tc>
              <w:tcPr>
                <w:tcW w:w="3743" w:type="dxa"/>
              </w:tcPr>
              <w:p w14:paraId="31C2E779" w14:textId="77777777" w:rsidR="005948F0" w:rsidRPr="00DD7DE9" w:rsidRDefault="005948F0" w:rsidP="007D68B8">
                <w:pPr>
                  <w:pStyle w:val="NoSpacing"/>
                  <w:rPr>
                    <w:rFonts w:ascii="Palatino Linotype" w:hAnsi="Palatino Linotype"/>
                    <w:sz w:val="24"/>
                    <w:szCs w:val="24"/>
                    <w:lang w:val="en-GB"/>
                  </w:rPr>
                </w:pPr>
                <w:r w:rsidRPr="00DD7DE9">
                  <w:rPr>
                    <w:rFonts w:ascii="Palatino Linotype" w:hAnsi="Palatino Linotype"/>
                    <w:sz w:val="24"/>
                    <w:szCs w:val="24"/>
                    <w:lang w:val="en-GB"/>
                  </w:rPr>
                  <w:t>20240434</w:t>
                </w:r>
              </w:p>
            </w:tc>
          </w:tr>
          <w:tr w:rsidR="005948F0" w:rsidRPr="00DD7DE9" w14:paraId="5C95E9C0" w14:textId="77777777" w:rsidTr="001A417B">
            <w:trPr>
              <w:trHeight w:val="388"/>
            </w:trPr>
            <w:tc>
              <w:tcPr>
                <w:tcW w:w="3397" w:type="dxa"/>
              </w:tcPr>
              <w:p w14:paraId="5EED6A05" w14:textId="77777777" w:rsidR="005948F0" w:rsidRPr="00DD7DE9" w:rsidRDefault="005948F0" w:rsidP="007D68B8">
                <w:pPr>
                  <w:pStyle w:val="NoSpacing"/>
                  <w:rPr>
                    <w:rFonts w:ascii="Palatino Linotype" w:hAnsi="Palatino Linotype"/>
                    <w:sz w:val="24"/>
                    <w:szCs w:val="24"/>
                    <w:lang w:val="en-GB"/>
                  </w:rPr>
                </w:pPr>
                <w:r w:rsidRPr="00DD7DE9">
                  <w:rPr>
                    <w:rFonts w:ascii="Palatino Linotype" w:hAnsi="Palatino Linotype"/>
                    <w:sz w:val="24"/>
                    <w:szCs w:val="24"/>
                    <w:lang w:val="en-GB"/>
                  </w:rPr>
                  <w:t xml:space="preserve">Amran </w:t>
                </w:r>
                <w:proofErr w:type="spellStart"/>
                <w:r w:rsidRPr="00DD7DE9">
                  <w:rPr>
                    <w:rFonts w:ascii="Palatino Linotype" w:hAnsi="Palatino Linotype"/>
                    <w:sz w:val="24"/>
                    <w:szCs w:val="24"/>
                    <w:lang w:val="en-GB"/>
                  </w:rPr>
                  <w:t>Yerrow</w:t>
                </w:r>
                <w:proofErr w:type="spellEnd"/>
              </w:p>
            </w:tc>
            <w:tc>
              <w:tcPr>
                <w:tcW w:w="3743" w:type="dxa"/>
              </w:tcPr>
              <w:p w14:paraId="5509307C" w14:textId="77777777" w:rsidR="005948F0" w:rsidRPr="00DD7DE9" w:rsidRDefault="005948F0" w:rsidP="007D68B8">
                <w:pPr>
                  <w:pStyle w:val="NoSpacing"/>
                  <w:rPr>
                    <w:rFonts w:ascii="Palatino Linotype" w:hAnsi="Palatino Linotype"/>
                    <w:sz w:val="24"/>
                    <w:szCs w:val="24"/>
                    <w:lang w:val="en-GB"/>
                  </w:rPr>
                </w:pPr>
                <w:r w:rsidRPr="00DD7DE9">
                  <w:rPr>
                    <w:rFonts w:ascii="Palatino Linotype" w:hAnsi="Palatino Linotype"/>
                    <w:sz w:val="24"/>
                    <w:szCs w:val="24"/>
                    <w:lang w:val="en-GB"/>
                  </w:rPr>
                  <w:t>20241966</w:t>
                </w:r>
              </w:p>
            </w:tc>
          </w:tr>
        </w:tbl>
        <w:p w14:paraId="2C459AE1" w14:textId="2EF6F212" w:rsidR="005948F0" w:rsidRPr="00DD7DE9" w:rsidRDefault="001A417B">
          <w:pPr>
            <w:spacing w:after="160" w:line="259" w:lineRule="auto"/>
            <w:jc w:val="left"/>
          </w:pPr>
          <w:r w:rsidRPr="00DD7DE9">
            <mc:AlternateContent>
              <mc:Choice Requires="wps">
                <w:drawing>
                  <wp:anchor distT="0" distB="0" distL="114300" distR="114300" simplePos="0" relativeHeight="251660288" behindDoc="0" locked="0" layoutInCell="1" allowOverlap="1" wp14:anchorId="1BD0BB1F" wp14:editId="3DE95DCE">
                    <wp:simplePos x="0" y="0"/>
                    <wp:positionH relativeFrom="page">
                      <wp:posOffset>1137684</wp:posOffset>
                    </wp:positionH>
                    <wp:positionV relativeFrom="page">
                      <wp:posOffset>7187610</wp:posOffset>
                    </wp:positionV>
                    <wp:extent cx="5753100" cy="871870"/>
                    <wp:effectExtent l="0" t="0" r="13335" b="4445"/>
                    <wp:wrapSquare wrapText="bothSides"/>
                    <wp:docPr id="113" name="Text Box 23"/>
                    <wp:cNvGraphicFramePr/>
                    <a:graphic xmlns:a="http://schemas.openxmlformats.org/drawingml/2006/main">
                      <a:graphicData uri="http://schemas.microsoft.com/office/word/2010/wordprocessingShape">
                        <wps:wsp>
                          <wps:cNvSpPr txBox="1"/>
                          <wps:spPr>
                            <a:xfrm>
                              <a:off x="0" y="0"/>
                              <a:ext cx="5753100" cy="8718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0212D8" w14:textId="77777777" w:rsidR="00767E33" w:rsidRPr="00DD7DE9" w:rsidRDefault="00767E33" w:rsidP="00767E33">
                                <w:pPr>
                                  <w:jc w:val="left"/>
                                  <w:rPr>
                                    <w:rFonts w:ascii="Palatino Linotype" w:hAnsi="Palatino Linotype"/>
                                    <w:i/>
                                    <w:iCs/>
                                    <w:sz w:val="24"/>
                                    <w:szCs w:val="24"/>
                                  </w:rPr>
                                </w:pPr>
                                <w:r w:rsidRPr="00DD7DE9">
                                  <w:rPr>
                                    <w:rFonts w:ascii="Palatino Linotype" w:hAnsi="Palatino Linotype"/>
                                    <w:sz w:val="24"/>
                                    <w:szCs w:val="24"/>
                                  </w:rPr>
                                  <w:t xml:space="preserve">Question: </w:t>
                                </w:r>
                                <w:r w:rsidRPr="00DD7DE9">
                                  <w:rPr>
                                    <w:rFonts w:ascii="Palatino Linotype" w:hAnsi="Palatino Linotype"/>
                                    <w:i/>
                                    <w:iCs/>
                                    <w:sz w:val="24"/>
                                    <w:szCs w:val="24"/>
                                  </w:rPr>
                                  <w:t xml:space="preserve">Discuss the legal framework governing safety, </w:t>
                                </w:r>
                                <w:proofErr w:type="gramStart"/>
                                <w:r w:rsidRPr="00DD7DE9">
                                  <w:rPr>
                                    <w:rFonts w:ascii="Palatino Linotype" w:hAnsi="Palatino Linotype"/>
                                    <w:i/>
                                    <w:iCs/>
                                    <w:sz w:val="24"/>
                                    <w:szCs w:val="24"/>
                                  </w:rPr>
                                  <w:t>security</w:t>
                                </w:r>
                                <w:proofErr w:type="gramEnd"/>
                                <w:r w:rsidRPr="00DD7DE9">
                                  <w:rPr>
                                    <w:rFonts w:ascii="Palatino Linotype" w:hAnsi="Palatino Linotype"/>
                                    <w:i/>
                                    <w:iCs/>
                                    <w:sz w:val="24"/>
                                    <w:szCs w:val="24"/>
                                  </w:rPr>
                                  <w:t xml:space="preserve"> and disaster management in Kenya</w:t>
                                </w:r>
                              </w:p>
                              <w:p w14:paraId="79AE98A6" w14:textId="4850A9A3" w:rsidR="005948F0" w:rsidRPr="00DD7DE9" w:rsidRDefault="005948F0">
                                <w:pPr>
                                  <w:pStyle w:val="NoSpacing"/>
                                  <w:jc w:val="right"/>
                                  <w:rPr>
                                    <w:smallCaps/>
                                    <w:color w:val="0E2841" w:themeColor="text2"/>
                                    <w:sz w:val="36"/>
                                    <w:szCs w:val="36"/>
                                    <w:lang w:val="en-GB"/>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1BD0BB1F" id="_x0000_t202" coordsize="21600,21600" o:spt="202" path="m,l,21600r21600,l21600,xe">
                    <v:stroke joinstyle="miter"/>
                    <v:path gradientshapeok="t" o:connecttype="rect"/>
                  </v:shapetype>
                  <v:shape id="Text Box 23" o:spid="_x0000_s1026" type="#_x0000_t202" style="position:absolute;margin-left:89.6pt;margin-top:565.95pt;width:453pt;height:68.65pt;z-index:251660288;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tiEXwIAAC0FAAAOAAAAZHJzL2Uyb0RvYy54bWysVE1v2zAMvQ/YfxB0X5y0aBMYcYqsRYcB&#10;QVssHXpWZKkxJosapcTOfv0o2U6KbJcOu8i0+Pj1SGp+09aG7RX6CmzBJ6MxZ8pKKCv7WvDvz/ef&#10;Zpz5IGwpDFhV8IPy/Gbx8cO8cbm6gC2YUiEjJ9bnjSv4NgSXZ5mXW1ULPwKnLCk1YC0C/eJrVqJo&#10;yHttsovx+DprAEuHIJX3dHvXKfki+ddayfCotVeBmYJTbiGdmM5NPLPFXOSvKNy2kn0a4h+yqEVl&#10;KejR1Z0Igu2w+sNVXUkEDzqMJNQZaF1JlWqgaibjs2rWW+FUqoXI8e5Ik/9/buXDfu2ekIX2M7TU&#10;wEhI43zu6TLW02qs45cyZaQnCg9H2lQbmKTLq+nV5WRMKkm62XQymyZes5O1Qx++KKhZFAqO1JbE&#10;ltivfKCIBB0gMZiF+8qY1BpjWVPw68urcTI4asjC2IhVqcm9m1PmSQoHoyLG2G9Ks6pMBcSLNF7q&#10;1iDbCxoMIaWyIdWe/BI6ojQl8R7DHn/K6j3GXR1DZLDhaFxXFjBVf5Z2+WNIWXd4IvJN3VEM7abt&#10;O7qB8kCNRuh2wDt5X1E3VsKHJ4E09NRAWuTwSIc2QKxDL3G2Bfz1t/uIp1kkLWcNLVHB/c+dQMWZ&#10;+WppSuPGDQIOwmYQ7K6+BaJ/Qk+Ek0kkAwxmEDVC/UL7vYxRSCWspFgF3wzibehWmd4HqZbLBKK9&#10;ciKs7NrJ6Dp2I87Wc/si0PUDGGh0H2BYL5GfzWGHjZYWlrsAukpDGgntWOyJpp1Ms9u/H3Hp3/4n&#10;1OmVW/wGAAD//wMAUEsDBBQABgAIAAAAIQDnEXjq3wAAAA4BAAAPAAAAZHJzL2Rvd25yZXYueG1s&#10;TE/RSsNAEHwX/IdjBd/sJbGebcylFEERFMS2H3DJrUkwtxdy1zT9e7dP+jazM8zOFJvZ9WLCMXSe&#10;NKSLBARS7W1HjYbD/uVuBSJEQ9b0nlDDGQNsyuurwuTWn+gLp11sBIdQyI2GNsYhlzLULToTFn5A&#10;Yu3bj85EpmMj7WhOHO56mSWJks50xB9aM+Bzi/XP7ug0vLnlx7SU2/c9HT6z/rXqlFJnrW9v5u0T&#10;iIhz/DPDpT5Xh5I7Vf5INoie+eM6YyuD9D5dg7hYktUD3ypGmWJVloX8P6P8BQAA//8DAFBLAQIt&#10;ABQABgAIAAAAIQC2gziS/gAAAOEBAAATAAAAAAAAAAAAAAAAAAAAAABbQ29udGVudF9UeXBlc10u&#10;eG1sUEsBAi0AFAAGAAgAAAAhADj9If/WAAAAlAEAAAsAAAAAAAAAAAAAAAAALwEAAF9yZWxzLy5y&#10;ZWxzUEsBAi0AFAAGAAgAAAAhAHfO2IRfAgAALQUAAA4AAAAAAAAAAAAAAAAALgIAAGRycy9lMm9E&#10;b2MueG1sUEsBAi0AFAAGAAgAAAAhAOcReOrfAAAADgEAAA8AAAAAAAAAAAAAAAAAuQQAAGRycy9k&#10;b3ducmV2LnhtbFBLBQYAAAAABAAEAPMAAADFBQAAAAA=&#10;" filled="f" stroked="f" strokeweight=".5pt">
                    <v:textbox inset="0,0,0,0">
                      <w:txbxContent>
                        <w:p w14:paraId="590212D8" w14:textId="77777777" w:rsidR="00767E33" w:rsidRPr="00DD7DE9" w:rsidRDefault="00767E33" w:rsidP="00767E33">
                          <w:pPr>
                            <w:jc w:val="left"/>
                            <w:rPr>
                              <w:rFonts w:ascii="Palatino Linotype" w:hAnsi="Palatino Linotype"/>
                              <w:i/>
                              <w:iCs/>
                              <w:sz w:val="24"/>
                              <w:szCs w:val="24"/>
                            </w:rPr>
                          </w:pPr>
                          <w:r w:rsidRPr="00DD7DE9">
                            <w:rPr>
                              <w:rFonts w:ascii="Palatino Linotype" w:hAnsi="Palatino Linotype"/>
                              <w:sz w:val="24"/>
                              <w:szCs w:val="24"/>
                            </w:rPr>
                            <w:t xml:space="preserve">Question: </w:t>
                          </w:r>
                          <w:r w:rsidRPr="00DD7DE9">
                            <w:rPr>
                              <w:rFonts w:ascii="Palatino Linotype" w:hAnsi="Palatino Linotype"/>
                              <w:i/>
                              <w:iCs/>
                              <w:sz w:val="24"/>
                              <w:szCs w:val="24"/>
                            </w:rPr>
                            <w:t xml:space="preserve">Discuss the legal framework governing safety, </w:t>
                          </w:r>
                          <w:proofErr w:type="gramStart"/>
                          <w:r w:rsidRPr="00DD7DE9">
                            <w:rPr>
                              <w:rFonts w:ascii="Palatino Linotype" w:hAnsi="Palatino Linotype"/>
                              <w:i/>
                              <w:iCs/>
                              <w:sz w:val="24"/>
                              <w:szCs w:val="24"/>
                            </w:rPr>
                            <w:t>security</w:t>
                          </w:r>
                          <w:proofErr w:type="gramEnd"/>
                          <w:r w:rsidRPr="00DD7DE9">
                            <w:rPr>
                              <w:rFonts w:ascii="Palatino Linotype" w:hAnsi="Palatino Linotype"/>
                              <w:i/>
                              <w:iCs/>
                              <w:sz w:val="24"/>
                              <w:szCs w:val="24"/>
                            </w:rPr>
                            <w:t xml:space="preserve"> and disaster management in Kenya</w:t>
                          </w:r>
                        </w:p>
                        <w:p w14:paraId="79AE98A6" w14:textId="4850A9A3" w:rsidR="005948F0" w:rsidRPr="00DD7DE9" w:rsidRDefault="005948F0">
                          <w:pPr>
                            <w:pStyle w:val="NoSpacing"/>
                            <w:jc w:val="right"/>
                            <w:rPr>
                              <w:smallCaps/>
                              <w:color w:val="0E2841" w:themeColor="text2"/>
                              <w:sz w:val="36"/>
                              <w:szCs w:val="36"/>
                              <w:lang w:val="en-GB"/>
                            </w:rPr>
                          </w:pPr>
                        </w:p>
                      </w:txbxContent>
                    </v:textbox>
                    <w10:wrap type="square" anchorx="page" anchory="page"/>
                  </v:shape>
                </w:pict>
              </mc:Fallback>
            </mc:AlternateContent>
          </w:r>
          <w:r w:rsidR="007D68B8" w:rsidRPr="00DD7DE9">
            <w:rPr>
              <w14:ligatures w14:val="standardContextual"/>
            </w:rPr>
            <mc:AlternateContent>
              <mc:Choice Requires="wps">
                <w:drawing>
                  <wp:anchor distT="0" distB="0" distL="114300" distR="114300" simplePos="0" relativeHeight="251663360" behindDoc="0" locked="0" layoutInCell="1" allowOverlap="1" wp14:anchorId="055D8429" wp14:editId="48B6EEED">
                    <wp:simplePos x="0" y="0"/>
                    <wp:positionH relativeFrom="column">
                      <wp:posOffset>308344</wp:posOffset>
                    </wp:positionH>
                    <wp:positionV relativeFrom="paragraph">
                      <wp:posOffset>156977</wp:posOffset>
                    </wp:positionV>
                    <wp:extent cx="1307805" cy="1275907"/>
                    <wp:effectExtent l="0" t="0" r="26035" b="19685"/>
                    <wp:wrapNone/>
                    <wp:docPr id="135565614" name="Text Box 3"/>
                    <wp:cNvGraphicFramePr/>
                    <a:graphic xmlns:a="http://schemas.openxmlformats.org/drawingml/2006/main">
                      <a:graphicData uri="http://schemas.microsoft.com/office/word/2010/wordprocessingShape">
                        <wps:wsp>
                          <wps:cNvSpPr txBox="1"/>
                          <wps:spPr>
                            <a:xfrm>
                              <a:off x="0" y="0"/>
                              <a:ext cx="1307805" cy="1275907"/>
                            </a:xfrm>
                            <a:prstGeom prst="rect">
                              <a:avLst/>
                            </a:prstGeom>
                            <a:solidFill>
                              <a:schemeClr val="lt1"/>
                            </a:solidFill>
                            <a:ln w="6350">
                              <a:solidFill>
                                <a:prstClr val="black"/>
                              </a:solidFill>
                            </a:ln>
                          </wps:spPr>
                          <wps:txbx>
                            <w:txbxContent>
                              <w:p w14:paraId="78B657C2" w14:textId="21800316" w:rsidR="007D68B8" w:rsidRPr="00DD7DE9" w:rsidRDefault="007D68B8">
                                <w:r w:rsidRPr="00DD7DE9">
                                  <w:drawing>
                                    <wp:inline distT="0" distB="0" distL="0" distR="0" wp14:anchorId="4B3F3DD0" wp14:editId="18B6379B">
                                      <wp:extent cx="1170305" cy="1188720"/>
                                      <wp:effectExtent l="0" t="0" r="0" b="0"/>
                                      <wp:docPr id="1207324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0305" cy="11887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5D8429" id="Text Box 3" o:spid="_x0000_s1027" type="#_x0000_t202" style="position:absolute;margin-left:24.3pt;margin-top:12.35pt;width:103pt;height:100.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8KOOwIAAIQEAAAOAAAAZHJzL2Uyb0RvYy54bWysVE1v2zAMvQ/YfxB0X+ykSdMacYosRYYB&#10;RVsgLXpWZDkWJouapMTOfv0o2flot9Owi0yJ1BP5+OjZXVsrshfWSdA5HQ5SSoTmUEi9zenry+rL&#10;DSXOM10wBVrk9CAcvZt//jRrTCZGUIEqhCUIol3WmJxW3pssSRyvRM3cAIzQ6CzB1szj1m6TwrIG&#10;0WuVjNL0OmnAFsYCF87h6X3npPOIX5aC+6eydMITlVPMzcfVxnUT1mQ+Y9nWMlNJ3qfB/iGLmkmN&#10;j56g7plnZGflH1C15BYclH7AoU6gLCUXsQasZph+qGZdMSNiLUiOMyea3P+D5Y/7tXm2xLdfocUG&#10;BkIa4zKHh6GetrR1+GKmBP1I4eFEm2g94eHSVTq9SSeUcPQNR9PJbToNOMn5urHOfxNQk2Dk1GJf&#10;Il1s/+B8F3oMCa85ULJYSaXiJmhBLJUle4ZdVD4mieDvopQmTU6vryZpBH7nC9Cn+xvF+I8+vYso&#10;xFMacz4XHyzfbloiiwtiNlAckC8LnZSc4SuJ8A/M+WdmUTtIEc6Df8KlVIA5QW9RUoH99bfzEI8t&#10;RS8lDWoxp+7njllBifqusdm3w/E4iDduxpPpCDf20rO59OhdvQQkaoiTZ3g0Q7xXR7O0UL/h2CzC&#10;q+himuPbOfVHc+m7CcGx42KxiEEoV8P8g14bHqBDYwKtL+0bs6Zvq0dFPMJRtSz70N0uNtzUsNh5&#10;KGVsfeC5Y7WnH6UexdOPZZily32MOv885r8BAAD//wMAUEsDBBQABgAIAAAAIQCxKmyz3QAAAAkB&#10;AAAPAAAAZHJzL2Rvd25yZXYueG1sTI/BTsMwEETvSPyDtUjcqEOUhhDiVIAKF04tiPM2dm2L2I5s&#10;Nw1/z3KC2+7OaPZNt1ncyGYVkw1ewO2qAKb8EKT1WsDH+8tNAyxl9BLH4JWAb5Vg019edNjKcPY7&#10;Ne+zZhTiU4sCTM5Ty3kajHKYVmFSnrRjiA4zrVFzGfFM4W7kZVHU3KH19MHgpJ6NGr72Jydg+6Tv&#10;9dBgNNtGWjsvn8c3/SrE9dXy+AAsqyX/meEXn9ChJ6ZDOHmZ2CigampyCiirO2Ckl+uKDgcaynUN&#10;vO/4/wb9DwAAAP//AwBQSwECLQAUAAYACAAAACEAtoM4kv4AAADhAQAAEwAAAAAAAAAAAAAAAAAA&#10;AAAAW0NvbnRlbnRfVHlwZXNdLnhtbFBLAQItABQABgAIAAAAIQA4/SH/1gAAAJQBAAALAAAAAAAA&#10;AAAAAAAAAC8BAABfcmVscy8ucmVsc1BLAQItABQABgAIAAAAIQAgh8KOOwIAAIQEAAAOAAAAAAAA&#10;AAAAAAAAAC4CAABkcnMvZTJvRG9jLnhtbFBLAQItABQABgAIAAAAIQCxKmyz3QAAAAkBAAAPAAAA&#10;AAAAAAAAAAAAAJUEAABkcnMvZG93bnJldi54bWxQSwUGAAAAAAQABADzAAAAnwUAAAAA&#10;" fillcolor="white [3201]" strokeweight=".5pt">
                    <v:textbox>
                      <w:txbxContent>
                        <w:p w14:paraId="78B657C2" w14:textId="21800316" w:rsidR="007D68B8" w:rsidRPr="00DD7DE9" w:rsidRDefault="007D68B8">
                          <w:r w:rsidRPr="00DD7DE9">
                            <w:drawing>
                              <wp:inline distT="0" distB="0" distL="0" distR="0" wp14:anchorId="4B3F3DD0" wp14:editId="18B6379B">
                                <wp:extent cx="1170305" cy="1188720"/>
                                <wp:effectExtent l="0" t="0" r="0" b="0"/>
                                <wp:docPr id="1207324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0305" cy="1188720"/>
                                        </a:xfrm>
                                        <a:prstGeom prst="rect">
                                          <a:avLst/>
                                        </a:prstGeom>
                                        <a:noFill/>
                                        <a:ln>
                                          <a:noFill/>
                                        </a:ln>
                                      </pic:spPr>
                                    </pic:pic>
                                  </a:graphicData>
                                </a:graphic>
                              </wp:inline>
                            </w:drawing>
                          </w:r>
                        </w:p>
                      </w:txbxContent>
                    </v:textbox>
                  </v:shape>
                </w:pict>
              </mc:Fallback>
            </mc:AlternateContent>
          </w:r>
          <w:r w:rsidR="005948F0" w:rsidRPr="00DD7DE9">
            <mc:AlternateContent>
              <mc:Choice Requires="wps">
                <w:drawing>
                  <wp:anchor distT="0" distB="0" distL="114300" distR="114300" simplePos="0" relativeHeight="251662336" behindDoc="0" locked="0" layoutInCell="1" allowOverlap="1" wp14:anchorId="08DD5A6E" wp14:editId="031D6B49">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 Box 2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Palatino Linotype" w:hAnsi="Palatino Linotype"/>
                                    <w:caps/>
                                    <w:color w:val="0A1D30" w:themeColor="text2" w:themeShade="BF"/>
                                    <w:sz w:val="40"/>
                                    <w:szCs w:val="40"/>
                                    <w:lang w:val="en-GB"/>
                                  </w:rPr>
                                  <w:alias w:val="Publish Date"/>
                                  <w:tag w:val=""/>
                                  <w:id w:val="40095255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55362FD" w14:textId="25547B71" w:rsidR="005948F0" w:rsidRPr="00DD7DE9" w:rsidRDefault="005948F0" w:rsidP="005948F0">
                                    <w:pPr>
                                      <w:pStyle w:val="NoSpacing"/>
                                      <w:rPr>
                                        <w:rFonts w:ascii="Palatino Linotype" w:hAnsi="Palatino Linotype"/>
                                        <w:caps/>
                                        <w:color w:val="0A1D30" w:themeColor="text2" w:themeShade="BF"/>
                                        <w:sz w:val="40"/>
                                        <w:szCs w:val="40"/>
                                        <w:lang w:val="en-GB"/>
                                      </w:rPr>
                                    </w:pPr>
                                    <w:r w:rsidRPr="00DD7DE9">
                                      <w:rPr>
                                        <w:rFonts w:ascii="Palatino Linotype" w:hAnsi="Palatino Linotype"/>
                                        <w:caps/>
                                        <w:color w:val="0A1D30" w:themeColor="text2" w:themeShade="BF"/>
                                        <w:sz w:val="40"/>
                                        <w:szCs w:val="40"/>
                                        <w:lang w:val="en-GB"/>
                                      </w:rPr>
                                      <w:t>FIRM 9 CLASS C 2024/25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08DD5A6E" id="Text Box 21" o:spid="_x0000_s1028"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7kmYwIAADUFAAAOAAAAZHJzL2Uyb0RvYy54bWysVEtv2zAMvg/YfxB0X5wHkg5GnSJrkWFA&#10;0RZLh54VWWqMyaJGKbGzXz9KtpOu26XDLjItvj9+1OVVWxt2UOgrsAWfjMacKSuhrOxzwb89rj98&#10;5MwHYUthwKqCH5XnV8v37y4bl6sp7MCUChkFsT5vXMF3Ibg8y7zcqVr4EThlSakBaxHoF5+zEkVD&#10;0WuTTcfjRdYAlg5BKu/p9qZT8mWKr7WS4V5rrwIzBafaQjoxndt4ZstLkT+jcLtK9mWIf6iiFpWl&#10;pKdQNyIItsfqj1B1JRE86DCSUGegdSVV6oG6mYxfdbPZCadSLwSOdyeY/P8LK+8OG/eALLSfoKUB&#10;RkAa53NPl7GfVmMdv1QpIz1BeDzBptrAJF3OFovxxcWcM0m62WI+mc4TsNnZ3aEPnxXULAoFR5pL&#10;gkscbn2glGQ6mMRsFtaVMWk2xrKm4IsZhfxNQx7GxhuVptyHOZeepHA0KtoY+1VpVpWpg3iR+KWu&#10;DbKDIGYIKZUNqfkUl6yjlaYi3uLY25+reotz18eQGWw4OdeVBUzdvyq7/D6UrDt7AvJF31EM7bal&#10;xgs+HSa7hfJIA0fodsE7ua5oKLfChweBRH6aMS10uKdDGyDwoZc42wH+/Nt9tCdOkpazhpap4P7H&#10;XqDizHyxxNa4eYOAg7AdBLuvr4GmMKGnwskkkgMGM4gaoX6iPV/FLKQSVlKugm8H8Tp0K03vhFSr&#10;VTKi/XIi3NqNkzF0HEqk2GP7JND1PAxE4TsY1kzkr+jY2Sa+uNU+ECkTVyOuHYo93rSbicL9OxKX&#10;/+V/sjq/dstfAAAA//8DAFBLAwQUAAYACAAAACEA242cdt4AAAAFAQAADwAAAGRycy9kb3ducmV2&#10;LnhtbEyPQU/DMAyF70j8h8hIXNCWbpDBStMJgSaNcWJDIG5pY9qKxqmabCv/fh4XuFjPetZ7n7PF&#10;4Fqxxz40njRMxgkIpNLbhioNb9vl6A5EiIasaT2hhh8MsMjPzzKTWn+gV9xvYiU4hEJqNNQxdqmU&#10;oazRmTD2HRJ7X753JvLaV9L25sDhrpXTJJlJZxrihtp0+Fhj+b3ZOQ0363e8eiqul59qrT5Wk+l8&#10;9fI81/ryYni4BxFxiH/HcMJndMiZqfA7skG0GviR+DvZU7czBaI4CZWAzDP5nz4/AgAA//8DAFBL&#10;AQItABQABgAIAAAAIQC2gziS/gAAAOEBAAATAAAAAAAAAAAAAAAAAAAAAABbQ29udGVudF9UeXBl&#10;c10ueG1sUEsBAi0AFAAGAAgAAAAhADj9If/WAAAAlAEAAAsAAAAAAAAAAAAAAAAALwEAAF9yZWxz&#10;Ly5yZWxzUEsBAi0AFAAGAAgAAAAhAGNHuSZjAgAANQUAAA4AAAAAAAAAAAAAAAAALgIAAGRycy9l&#10;Mm9Eb2MueG1sUEsBAi0AFAAGAAgAAAAhANuNnHbeAAAABQEAAA8AAAAAAAAAAAAAAAAAvQQAAGRy&#10;cy9kb3ducmV2LnhtbFBLBQYAAAAABAAEAPMAAADIBQAAAAA=&#10;" filled="f" stroked="f" strokeweight=".5pt">
                    <v:textbox style="mso-fit-shape-to-text:t" inset="0,0,0,0">
                      <w:txbxContent>
                        <w:sdt>
                          <w:sdtPr>
                            <w:rPr>
                              <w:rFonts w:ascii="Palatino Linotype" w:hAnsi="Palatino Linotype"/>
                              <w:caps/>
                              <w:color w:val="0A1D30" w:themeColor="text2" w:themeShade="BF"/>
                              <w:sz w:val="40"/>
                              <w:szCs w:val="40"/>
                              <w:lang w:val="en-GB"/>
                            </w:rPr>
                            <w:alias w:val="Publish Date"/>
                            <w:tag w:val=""/>
                            <w:id w:val="40095255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55362FD" w14:textId="25547B71" w:rsidR="005948F0" w:rsidRPr="00DD7DE9" w:rsidRDefault="005948F0" w:rsidP="005948F0">
                              <w:pPr>
                                <w:pStyle w:val="NoSpacing"/>
                                <w:rPr>
                                  <w:rFonts w:ascii="Palatino Linotype" w:hAnsi="Palatino Linotype"/>
                                  <w:caps/>
                                  <w:color w:val="0A1D30" w:themeColor="text2" w:themeShade="BF"/>
                                  <w:sz w:val="40"/>
                                  <w:szCs w:val="40"/>
                                  <w:lang w:val="en-GB"/>
                                </w:rPr>
                              </w:pPr>
                              <w:r w:rsidRPr="00DD7DE9">
                                <w:rPr>
                                  <w:rFonts w:ascii="Palatino Linotype" w:hAnsi="Palatino Linotype"/>
                                  <w:caps/>
                                  <w:color w:val="0A1D30" w:themeColor="text2" w:themeShade="BF"/>
                                  <w:sz w:val="40"/>
                                  <w:szCs w:val="40"/>
                                  <w:lang w:val="en-GB"/>
                                </w:rPr>
                                <w:t>FIRM 9 CLASS C 2024/25</w:t>
                              </w:r>
                            </w:p>
                          </w:sdtContent>
                        </w:sdt>
                      </w:txbxContent>
                    </v:textbox>
                    <w10:wrap type="square" anchorx="page" anchory="page"/>
                  </v:shape>
                </w:pict>
              </mc:Fallback>
            </mc:AlternateContent>
          </w:r>
          <w:r w:rsidR="005948F0" w:rsidRPr="00DD7DE9">
            <mc:AlternateContent>
              <mc:Choice Requires="wpg">
                <w:drawing>
                  <wp:anchor distT="0" distB="0" distL="114300" distR="114300" simplePos="0" relativeHeight="251659264" behindDoc="0" locked="0" layoutInCell="1" allowOverlap="1" wp14:anchorId="7D044676" wp14:editId="28101EB8">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2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304BFB1D" id="Group 2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5948F0" w:rsidRPr="00DD7DE9">
            <w:br w:type="page"/>
          </w:r>
        </w:p>
      </w:sdtContent>
    </w:sdt>
    <w:p w14:paraId="32EB1355" w14:textId="645DC210" w:rsidR="005370F5" w:rsidRPr="00DD7DE9" w:rsidRDefault="005370F5" w:rsidP="005370F5">
      <w:pPr>
        <w:pStyle w:val="Heading1"/>
        <w:rPr>
          <w:rFonts w:ascii="Palatino Linotype" w:hAnsi="Palatino Linotype"/>
          <w:b/>
          <w:bCs/>
          <w:sz w:val="24"/>
          <w:szCs w:val="24"/>
        </w:rPr>
      </w:pPr>
      <w:r w:rsidRPr="00DD7DE9">
        <w:rPr>
          <w:rFonts w:ascii="Palatino Linotype" w:hAnsi="Palatino Linotype"/>
          <w:b/>
          <w:bCs/>
          <w:sz w:val="24"/>
          <w:szCs w:val="24"/>
        </w:rPr>
        <w:lastRenderedPageBreak/>
        <w:t>Introduction</w:t>
      </w:r>
    </w:p>
    <w:p w14:paraId="7E849E62" w14:textId="77777777" w:rsidR="00264ADE" w:rsidRPr="00DD7DE9" w:rsidRDefault="00264ADE" w:rsidP="00264ADE">
      <w:pPr>
        <w:rPr>
          <w:rFonts w:ascii="Palatino Linotype" w:hAnsi="Palatino Linotype"/>
          <w:sz w:val="24"/>
          <w:szCs w:val="24"/>
        </w:rPr>
      </w:pPr>
      <w:r w:rsidRPr="00DD7DE9">
        <w:rPr>
          <w:rFonts w:ascii="Palatino Linotype" w:hAnsi="Palatino Linotype"/>
          <w:sz w:val="24"/>
          <w:szCs w:val="24"/>
        </w:rPr>
        <w:t>The Constitution of Kenya (2010) under its Bill of Rights provides that every citizen has the right to fair labour practices, reasonable working conditions, and a clean and healthy environment</w:t>
      </w:r>
      <w:r w:rsidRPr="00DD7DE9">
        <w:rPr>
          <w:rFonts w:ascii="Palatino Linotype" w:hAnsi="Palatino Linotype"/>
          <w:sz w:val="24"/>
          <w:szCs w:val="24"/>
          <w:vertAlign w:val="superscript"/>
        </w:rPr>
        <w:footnoteReference w:id="1"/>
      </w:r>
      <w:r w:rsidRPr="00DD7DE9">
        <w:rPr>
          <w:rFonts w:ascii="Palatino Linotype" w:hAnsi="Palatino Linotype"/>
          <w:sz w:val="24"/>
          <w:szCs w:val="24"/>
        </w:rPr>
        <w:t>.</w:t>
      </w:r>
    </w:p>
    <w:p w14:paraId="3B2095F0" w14:textId="77777777" w:rsidR="00264ADE" w:rsidRPr="00DD7DE9" w:rsidRDefault="00264ADE" w:rsidP="00681457">
      <w:pPr>
        <w:rPr>
          <w:rFonts w:ascii="Palatino Linotype" w:hAnsi="Palatino Linotype"/>
          <w:sz w:val="24"/>
          <w:szCs w:val="24"/>
        </w:rPr>
      </w:pPr>
    </w:p>
    <w:p w14:paraId="6A2B5389" w14:textId="3E1EB55D" w:rsidR="005370F5" w:rsidRPr="00DD7DE9" w:rsidRDefault="005370F5" w:rsidP="00681457">
      <w:pPr>
        <w:rPr>
          <w:rFonts w:ascii="Palatino Linotype" w:hAnsi="Palatino Linotype"/>
          <w:sz w:val="24"/>
          <w:szCs w:val="24"/>
        </w:rPr>
      </w:pPr>
      <w:r w:rsidRPr="00DD7DE9">
        <w:rPr>
          <w:rFonts w:ascii="Palatino Linotype" w:hAnsi="Palatino Linotype"/>
          <w:sz w:val="24"/>
          <w:szCs w:val="24"/>
        </w:rPr>
        <w:t>The concepts of </w:t>
      </w:r>
      <w:r w:rsidRPr="00DD7DE9">
        <w:rPr>
          <w:rFonts w:ascii="Palatino Linotype" w:hAnsi="Palatino Linotype"/>
          <w:b/>
          <w:bCs/>
          <w:sz w:val="24"/>
          <w:szCs w:val="24"/>
        </w:rPr>
        <w:t>safety</w:t>
      </w:r>
      <w:r w:rsidRPr="00DD7DE9">
        <w:rPr>
          <w:rFonts w:ascii="Palatino Linotype" w:hAnsi="Palatino Linotype"/>
          <w:sz w:val="24"/>
          <w:szCs w:val="24"/>
        </w:rPr>
        <w:t>, </w:t>
      </w:r>
      <w:r w:rsidRPr="00DD7DE9">
        <w:rPr>
          <w:rFonts w:ascii="Palatino Linotype" w:hAnsi="Palatino Linotype"/>
          <w:b/>
          <w:bCs/>
          <w:sz w:val="24"/>
          <w:szCs w:val="24"/>
        </w:rPr>
        <w:t>security</w:t>
      </w:r>
      <w:r w:rsidRPr="00DD7DE9">
        <w:rPr>
          <w:rFonts w:ascii="Palatino Linotype" w:hAnsi="Palatino Linotype"/>
          <w:sz w:val="24"/>
          <w:szCs w:val="24"/>
        </w:rPr>
        <w:t>, and </w:t>
      </w:r>
      <w:r w:rsidRPr="00DD7DE9">
        <w:rPr>
          <w:rFonts w:ascii="Palatino Linotype" w:hAnsi="Palatino Linotype"/>
          <w:b/>
          <w:bCs/>
          <w:sz w:val="24"/>
          <w:szCs w:val="24"/>
        </w:rPr>
        <w:t>disaster management</w:t>
      </w:r>
      <w:r w:rsidRPr="00DD7DE9">
        <w:rPr>
          <w:rFonts w:ascii="Palatino Linotype" w:hAnsi="Palatino Linotype"/>
          <w:sz w:val="24"/>
          <w:szCs w:val="24"/>
        </w:rPr>
        <w:t xml:space="preserve"> are closely intertwined, each playing a crucial role in protecting individuals, communities, and organizations. </w:t>
      </w:r>
    </w:p>
    <w:p w14:paraId="77066BA8" w14:textId="1BB3E90E" w:rsidR="005370F5" w:rsidRPr="00DD7DE9" w:rsidRDefault="005370F5" w:rsidP="00B672F7">
      <w:pPr>
        <w:rPr>
          <w:rFonts w:ascii="Palatino Linotype" w:hAnsi="Palatino Linotype"/>
          <w:sz w:val="24"/>
          <w:szCs w:val="24"/>
        </w:rPr>
      </w:pPr>
      <w:r w:rsidRPr="00DD7DE9">
        <w:rPr>
          <w:rFonts w:ascii="Palatino Linotype" w:hAnsi="Palatino Linotype"/>
          <w:sz w:val="24"/>
          <w:szCs w:val="24"/>
        </w:rPr>
        <w:t xml:space="preserve">In summary, </w:t>
      </w:r>
      <w:r w:rsidR="00681457" w:rsidRPr="00DD7DE9">
        <w:rPr>
          <w:rFonts w:ascii="Palatino Linotype" w:hAnsi="Palatino Linotype"/>
          <w:sz w:val="24"/>
          <w:szCs w:val="24"/>
        </w:rPr>
        <w:t>these</w:t>
      </w:r>
      <w:r w:rsidRPr="00DD7DE9">
        <w:rPr>
          <w:rFonts w:ascii="Palatino Linotype" w:hAnsi="Palatino Linotype"/>
          <w:sz w:val="24"/>
          <w:szCs w:val="24"/>
        </w:rPr>
        <w:t xml:space="preserve"> </w:t>
      </w:r>
      <w:r w:rsidR="00681457" w:rsidRPr="00DD7DE9">
        <w:rPr>
          <w:rFonts w:ascii="Palatino Linotype" w:hAnsi="Palatino Linotype"/>
          <w:sz w:val="24"/>
          <w:szCs w:val="24"/>
        </w:rPr>
        <w:t>are</w:t>
      </w:r>
      <w:r w:rsidRPr="00DD7DE9">
        <w:rPr>
          <w:rFonts w:ascii="Palatino Linotype" w:hAnsi="Palatino Linotype"/>
          <w:sz w:val="24"/>
          <w:szCs w:val="24"/>
        </w:rPr>
        <w:t xml:space="preserve"> interconnected pillars that collectively contribute to resilience, risk reduction, and the well-being of people and communities during challenging times.</w:t>
      </w:r>
    </w:p>
    <w:p w14:paraId="2C34D687" w14:textId="4173A3C3" w:rsidR="00183D3C" w:rsidRPr="00DD7DE9" w:rsidRDefault="00183D3C" w:rsidP="00B672F7">
      <w:pPr>
        <w:pStyle w:val="Heading1"/>
        <w:jc w:val="both"/>
        <w:rPr>
          <w:rFonts w:ascii="Palatino Linotype" w:hAnsi="Palatino Linotype"/>
          <w:b/>
          <w:bCs/>
          <w:sz w:val="24"/>
          <w:szCs w:val="24"/>
        </w:rPr>
      </w:pPr>
      <w:r w:rsidRPr="00DD7DE9">
        <w:rPr>
          <w:rFonts w:ascii="Palatino Linotype" w:hAnsi="Palatino Linotype"/>
          <w:b/>
          <w:bCs/>
          <w:sz w:val="24"/>
          <w:szCs w:val="24"/>
        </w:rPr>
        <w:t>Safety</w:t>
      </w:r>
      <w:r w:rsidR="00D76745" w:rsidRPr="00DD7DE9">
        <w:rPr>
          <w:rFonts w:ascii="Palatino Linotype" w:hAnsi="Palatino Linotype"/>
          <w:b/>
          <w:bCs/>
          <w:sz w:val="24"/>
          <w:szCs w:val="24"/>
        </w:rPr>
        <w:t xml:space="preserve"> &amp; Security</w:t>
      </w:r>
    </w:p>
    <w:p w14:paraId="4119C213" w14:textId="77777777" w:rsidR="00D76745" w:rsidRPr="00DD7DE9" w:rsidRDefault="00D76745" w:rsidP="00B672F7">
      <w:pPr>
        <w:rPr>
          <w:rFonts w:ascii="Palatino Linotype" w:hAnsi="Palatino Linotype"/>
          <w:b/>
          <w:bCs/>
          <w:sz w:val="24"/>
          <w:szCs w:val="24"/>
        </w:rPr>
      </w:pPr>
      <w:r w:rsidRPr="00DD7DE9">
        <w:rPr>
          <w:rFonts w:ascii="Palatino Linotype" w:hAnsi="Palatino Linotype"/>
          <w:b/>
          <w:bCs/>
          <w:sz w:val="24"/>
          <w:szCs w:val="24"/>
        </w:rPr>
        <w:t>Introduction</w:t>
      </w:r>
    </w:p>
    <w:p w14:paraId="538FFE8A" w14:textId="01D41AEE" w:rsidR="006C256D" w:rsidRPr="00DD7DE9" w:rsidRDefault="006C256D" w:rsidP="00B672F7">
      <w:pPr>
        <w:rPr>
          <w:rFonts w:ascii="Palatino Linotype" w:hAnsi="Palatino Linotype"/>
          <w:sz w:val="24"/>
          <w:szCs w:val="24"/>
        </w:rPr>
      </w:pPr>
      <w:r w:rsidRPr="00DD7DE9">
        <w:rPr>
          <w:rFonts w:ascii="Palatino Linotype" w:hAnsi="Palatino Linotype"/>
          <w:sz w:val="24"/>
          <w:szCs w:val="24"/>
        </w:rPr>
        <w:t>There exists an incredibly close relationship between security and safety such that an attempt to separate the two is met with resistance and difficulty. Any weakness in security within a law firm creates an increased risk which would in turn decrease safety.</w:t>
      </w:r>
      <w:r w:rsidRPr="00DD7DE9">
        <w:rPr>
          <w:rFonts w:ascii="Palatino Linotype" w:hAnsi="Palatino Linotype"/>
          <w:sz w:val="24"/>
          <w:szCs w:val="24"/>
          <w:vertAlign w:val="superscript"/>
        </w:rPr>
        <w:footnoteReference w:id="2"/>
      </w:r>
    </w:p>
    <w:p w14:paraId="5624C9B3" w14:textId="77777777" w:rsidR="006C256D" w:rsidRPr="00DD7DE9" w:rsidRDefault="006C256D" w:rsidP="00B672F7">
      <w:pPr>
        <w:rPr>
          <w:rFonts w:ascii="Palatino Linotype" w:hAnsi="Palatino Linotype"/>
          <w:i/>
          <w:iCs/>
          <w:sz w:val="24"/>
          <w:szCs w:val="24"/>
        </w:rPr>
      </w:pPr>
      <w:r w:rsidRPr="00DD7DE9">
        <w:rPr>
          <w:rFonts w:ascii="Palatino Linotype" w:hAnsi="Palatino Linotype"/>
          <w:sz w:val="24"/>
          <w:szCs w:val="24"/>
        </w:rPr>
        <w:t xml:space="preserve">Security, according to Kimari, can be defined as </w:t>
      </w:r>
      <w:r w:rsidRPr="00DD7DE9">
        <w:rPr>
          <w:rFonts w:ascii="Palatino Linotype" w:hAnsi="Palatino Linotype"/>
          <w:i/>
          <w:iCs/>
          <w:sz w:val="24"/>
          <w:szCs w:val="24"/>
        </w:rPr>
        <w:t xml:space="preserve">“…. the degree of resistance to our protection from attack, </w:t>
      </w:r>
      <w:proofErr w:type="gramStart"/>
      <w:r w:rsidRPr="00DD7DE9">
        <w:rPr>
          <w:rFonts w:ascii="Palatino Linotype" w:hAnsi="Palatino Linotype"/>
          <w:i/>
          <w:iCs/>
          <w:sz w:val="24"/>
          <w:szCs w:val="24"/>
        </w:rPr>
        <w:t>harm</w:t>
      </w:r>
      <w:proofErr w:type="gramEnd"/>
      <w:r w:rsidRPr="00DD7DE9">
        <w:rPr>
          <w:rFonts w:ascii="Palatino Linotype" w:hAnsi="Palatino Linotype"/>
          <w:i/>
          <w:iCs/>
          <w:sz w:val="24"/>
          <w:szCs w:val="24"/>
        </w:rPr>
        <w:t xml:space="preserve"> or damage.”</w:t>
      </w:r>
      <w:r w:rsidRPr="00DD7DE9">
        <w:rPr>
          <w:rFonts w:ascii="Palatino Linotype" w:hAnsi="Palatino Linotype"/>
          <w:i/>
          <w:iCs/>
          <w:sz w:val="24"/>
          <w:szCs w:val="24"/>
          <w:vertAlign w:val="superscript"/>
        </w:rPr>
        <w:footnoteReference w:id="3"/>
      </w:r>
    </w:p>
    <w:p w14:paraId="5C5AC280" w14:textId="67E33603" w:rsidR="006C256D" w:rsidRPr="00DD7DE9" w:rsidRDefault="00D76745" w:rsidP="00B672F7">
      <w:pPr>
        <w:rPr>
          <w:rFonts w:ascii="Palatino Linotype" w:hAnsi="Palatino Linotype"/>
          <w:sz w:val="24"/>
          <w:szCs w:val="24"/>
        </w:rPr>
      </w:pPr>
      <w:r w:rsidRPr="00DD7DE9">
        <w:rPr>
          <w:rFonts w:ascii="Palatino Linotype" w:hAnsi="Palatino Linotype"/>
          <w:sz w:val="24"/>
          <w:szCs w:val="24"/>
        </w:rPr>
        <w:t xml:space="preserve">It can also be defined as </w:t>
      </w:r>
      <w:r w:rsidR="006C256D" w:rsidRPr="00DD7DE9">
        <w:rPr>
          <w:rFonts w:ascii="Palatino Linotype" w:hAnsi="Palatino Linotype"/>
          <w:i/>
          <w:iCs/>
          <w:sz w:val="24"/>
          <w:szCs w:val="24"/>
        </w:rPr>
        <w:t>“</w:t>
      </w:r>
      <w:r w:rsidRPr="00DD7DE9">
        <w:rPr>
          <w:rFonts w:ascii="Palatino Linotype" w:hAnsi="Palatino Linotype"/>
          <w:i/>
          <w:iCs/>
          <w:sz w:val="24"/>
          <w:szCs w:val="24"/>
        </w:rPr>
        <w:t>p</w:t>
      </w:r>
      <w:r w:rsidR="006C256D" w:rsidRPr="00DD7DE9">
        <w:rPr>
          <w:rFonts w:ascii="Palatino Linotype" w:hAnsi="Palatino Linotype"/>
          <w:i/>
          <w:iCs/>
          <w:sz w:val="24"/>
          <w:szCs w:val="24"/>
        </w:rPr>
        <w:t>rotection of a person, building, organization or country against threats such as crime or attacks by foreign countries.’’</w:t>
      </w:r>
      <w:r w:rsidRPr="00DD7DE9">
        <w:rPr>
          <w:rStyle w:val="FootnoteReference"/>
          <w:rFonts w:ascii="Palatino Linotype" w:hAnsi="Palatino Linotype"/>
          <w:i/>
          <w:iCs/>
          <w:sz w:val="24"/>
          <w:szCs w:val="24"/>
        </w:rPr>
        <w:footnoteReference w:id="4"/>
      </w:r>
    </w:p>
    <w:p w14:paraId="1A3649B3" w14:textId="77777777" w:rsidR="00293C24" w:rsidRPr="00DD7DE9" w:rsidRDefault="00293C24" w:rsidP="00B672F7">
      <w:pPr>
        <w:rPr>
          <w:rFonts w:ascii="Palatino Linotype" w:hAnsi="Palatino Linotype"/>
          <w:b/>
          <w:bCs/>
          <w:sz w:val="24"/>
          <w:szCs w:val="24"/>
        </w:rPr>
      </w:pPr>
    </w:p>
    <w:p w14:paraId="20E4869D" w14:textId="6FBF553F" w:rsidR="006C256D" w:rsidRPr="00DD7DE9" w:rsidRDefault="006C256D" w:rsidP="00B672F7">
      <w:pPr>
        <w:rPr>
          <w:rFonts w:ascii="Palatino Linotype" w:hAnsi="Palatino Linotype"/>
          <w:b/>
          <w:bCs/>
          <w:sz w:val="24"/>
          <w:szCs w:val="24"/>
        </w:rPr>
      </w:pPr>
      <w:r w:rsidRPr="00DD7DE9">
        <w:rPr>
          <w:rFonts w:ascii="Palatino Linotype" w:hAnsi="Palatino Linotype"/>
          <w:b/>
          <w:bCs/>
          <w:sz w:val="24"/>
          <w:szCs w:val="24"/>
        </w:rPr>
        <w:t>Limitations on implementation of safety and security</w:t>
      </w:r>
    </w:p>
    <w:p w14:paraId="0574DBF5" w14:textId="529F1BF8" w:rsidR="006C256D" w:rsidRPr="00DD7DE9" w:rsidRDefault="006C256D" w:rsidP="00B672F7">
      <w:pPr>
        <w:rPr>
          <w:rFonts w:ascii="Palatino Linotype" w:hAnsi="Palatino Linotype"/>
          <w:sz w:val="24"/>
          <w:szCs w:val="24"/>
        </w:rPr>
      </w:pPr>
      <w:r w:rsidRPr="00DD7DE9">
        <w:rPr>
          <w:rFonts w:ascii="Palatino Linotype" w:hAnsi="Palatino Linotype"/>
          <w:sz w:val="24"/>
          <w:szCs w:val="24"/>
        </w:rPr>
        <w:t xml:space="preserve">Security in the workplace- weaknesses or faults within an organization </w:t>
      </w:r>
      <w:proofErr w:type="gramStart"/>
      <w:r w:rsidRPr="00DD7DE9">
        <w:rPr>
          <w:rFonts w:ascii="Palatino Linotype" w:hAnsi="Palatino Linotype"/>
          <w:sz w:val="24"/>
          <w:szCs w:val="24"/>
        </w:rPr>
        <w:t>security’s</w:t>
      </w:r>
      <w:proofErr w:type="gramEnd"/>
      <w:r w:rsidRPr="00DD7DE9">
        <w:rPr>
          <w:rFonts w:ascii="Palatino Linotype" w:hAnsi="Palatino Linotype"/>
          <w:sz w:val="24"/>
          <w:szCs w:val="24"/>
        </w:rPr>
        <w:t xml:space="preserve"> mostly emanate from within the organization.</w:t>
      </w:r>
      <w:r w:rsidRPr="00DD7DE9">
        <w:rPr>
          <w:rFonts w:ascii="Palatino Linotype" w:hAnsi="Palatino Linotype"/>
          <w:sz w:val="24"/>
          <w:szCs w:val="24"/>
          <w:vertAlign w:val="superscript"/>
        </w:rPr>
        <w:footnoteReference w:id="5"/>
      </w:r>
      <w:r w:rsidRPr="00DD7DE9">
        <w:rPr>
          <w:rFonts w:ascii="Palatino Linotype" w:hAnsi="Palatino Linotype"/>
          <w:sz w:val="24"/>
          <w:szCs w:val="24"/>
        </w:rPr>
        <w:t xml:space="preserve"> Examples of security risks within an organization include</w:t>
      </w:r>
      <w:r w:rsidR="00E04848" w:rsidRPr="00DD7DE9">
        <w:rPr>
          <w:rFonts w:ascii="Palatino Linotype" w:hAnsi="Palatino Linotype"/>
          <w:sz w:val="24"/>
          <w:szCs w:val="24"/>
        </w:rPr>
        <w:t>:</w:t>
      </w:r>
    </w:p>
    <w:p w14:paraId="6F26E6E5" w14:textId="66242FEA" w:rsidR="006C256D" w:rsidRPr="00DD7DE9" w:rsidRDefault="00E04848" w:rsidP="00B672F7">
      <w:pPr>
        <w:numPr>
          <w:ilvl w:val="0"/>
          <w:numId w:val="5"/>
        </w:numPr>
        <w:rPr>
          <w:rFonts w:ascii="Palatino Linotype" w:hAnsi="Palatino Linotype"/>
          <w:sz w:val="24"/>
          <w:szCs w:val="24"/>
        </w:rPr>
      </w:pPr>
      <w:r w:rsidRPr="00DD7DE9">
        <w:rPr>
          <w:rFonts w:ascii="Palatino Linotype" w:hAnsi="Palatino Linotype"/>
          <w:sz w:val="24"/>
          <w:szCs w:val="24"/>
        </w:rPr>
        <w:t>Failing to check visitors carefully including their luggage</w:t>
      </w:r>
    </w:p>
    <w:p w14:paraId="4274D56E" w14:textId="13DA4F15" w:rsidR="006C256D" w:rsidRPr="00DD7DE9" w:rsidRDefault="00E04848" w:rsidP="00B672F7">
      <w:pPr>
        <w:numPr>
          <w:ilvl w:val="0"/>
          <w:numId w:val="5"/>
        </w:numPr>
        <w:rPr>
          <w:rFonts w:ascii="Palatino Linotype" w:hAnsi="Palatino Linotype"/>
          <w:sz w:val="24"/>
          <w:szCs w:val="24"/>
        </w:rPr>
      </w:pPr>
      <w:r w:rsidRPr="00DD7DE9">
        <w:rPr>
          <w:rFonts w:ascii="Palatino Linotype" w:hAnsi="Palatino Linotype"/>
          <w:sz w:val="24"/>
          <w:szCs w:val="24"/>
        </w:rPr>
        <w:t>Failing to check staff when they arrive / leave the office</w:t>
      </w:r>
    </w:p>
    <w:p w14:paraId="172CA8B7" w14:textId="7FC08296" w:rsidR="006C256D" w:rsidRPr="00DD7DE9" w:rsidRDefault="00E04848" w:rsidP="00B672F7">
      <w:pPr>
        <w:numPr>
          <w:ilvl w:val="0"/>
          <w:numId w:val="5"/>
        </w:numPr>
        <w:rPr>
          <w:rFonts w:ascii="Palatino Linotype" w:hAnsi="Palatino Linotype"/>
          <w:sz w:val="24"/>
          <w:szCs w:val="24"/>
        </w:rPr>
      </w:pPr>
      <w:r w:rsidRPr="00DD7DE9">
        <w:rPr>
          <w:rFonts w:ascii="Palatino Linotype" w:hAnsi="Palatino Linotype"/>
          <w:sz w:val="24"/>
          <w:szCs w:val="24"/>
        </w:rPr>
        <w:t>Allowing unauthorized people into the office</w:t>
      </w:r>
    </w:p>
    <w:p w14:paraId="27514076" w14:textId="2721842B" w:rsidR="006C256D" w:rsidRPr="00DD7DE9" w:rsidRDefault="00E04848" w:rsidP="00B672F7">
      <w:pPr>
        <w:numPr>
          <w:ilvl w:val="0"/>
          <w:numId w:val="5"/>
        </w:numPr>
        <w:rPr>
          <w:rFonts w:ascii="Palatino Linotype" w:hAnsi="Palatino Linotype"/>
          <w:sz w:val="24"/>
          <w:szCs w:val="24"/>
        </w:rPr>
      </w:pPr>
      <w:r w:rsidRPr="00DD7DE9">
        <w:rPr>
          <w:rFonts w:ascii="Palatino Linotype" w:hAnsi="Palatino Linotype"/>
          <w:sz w:val="24"/>
          <w:szCs w:val="24"/>
        </w:rPr>
        <w:t>Having unguarded entrances and exi</w:t>
      </w:r>
      <w:r w:rsidR="006C256D" w:rsidRPr="00DD7DE9">
        <w:rPr>
          <w:rFonts w:ascii="Palatino Linotype" w:hAnsi="Palatino Linotype"/>
          <w:sz w:val="24"/>
          <w:szCs w:val="24"/>
        </w:rPr>
        <w:t>ts</w:t>
      </w:r>
    </w:p>
    <w:p w14:paraId="7322A962" w14:textId="40949439" w:rsidR="006C256D" w:rsidRPr="00DD7DE9" w:rsidRDefault="00E04848" w:rsidP="00B672F7">
      <w:pPr>
        <w:numPr>
          <w:ilvl w:val="0"/>
          <w:numId w:val="5"/>
        </w:numPr>
        <w:rPr>
          <w:rFonts w:ascii="Palatino Linotype" w:hAnsi="Palatino Linotype"/>
          <w:sz w:val="24"/>
          <w:szCs w:val="24"/>
        </w:rPr>
      </w:pPr>
      <w:r w:rsidRPr="00DD7DE9">
        <w:rPr>
          <w:rFonts w:ascii="Palatino Linotype" w:hAnsi="Palatino Linotype"/>
          <w:sz w:val="24"/>
          <w:szCs w:val="24"/>
        </w:rPr>
        <w:t>Having too many workers with access to the cash box and safe</w:t>
      </w:r>
    </w:p>
    <w:p w14:paraId="13C90F7D" w14:textId="6FC83EBF" w:rsidR="006C256D" w:rsidRPr="00DD7DE9" w:rsidRDefault="00E04848" w:rsidP="00B672F7">
      <w:pPr>
        <w:numPr>
          <w:ilvl w:val="0"/>
          <w:numId w:val="5"/>
        </w:numPr>
        <w:rPr>
          <w:rFonts w:ascii="Palatino Linotype" w:hAnsi="Palatino Linotype"/>
          <w:sz w:val="24"/>
          <w:szCs w:val="24"/>
        </w:rPr>
      </w:pPr>
      <w:r w:rsidRPr="00DD7DE9">
        <w:rPr>
          <w:rFonts w:ascii="Palatino Linotype" w:hAnsi="Palatino Linotype"/>
          <w:sz w:val="24"/>
          <w:szCs w:val="24"/>
        </w:rPr>
        <w:t>Leakage of confidential information by employees</w:t>
      </w:r>
    </w:p>
    <w:p w14:paraId="2363DDB1" w14:textId="7FD5A676" w:rsidR="006C256D" w:rsidRPr="00DD7DE9" w:rsidRDefault="00E04848" w:rsidP="00B672F7">
      <w:pPr>
        <w:numPr>
          <w:ilvl w:val="0"/>
          <w:numId w:val="5"/>
        </w:numPr>
        <w:rPr>
          <w:rFonts w:ascii="Palatino Linotype" w:hAnsi="Palatino Linotype"/>
          <w:sz w:val="24"/>
          <w:szCs w:val="24"/>
        </w:rPr>
      </w:pPr>
      <w:r w:rsidRPr="00DD7DE9">
        <w:rPr>
          <w:rFonts w:ascii="Palatino Linotype" w:hAnsi="Palatino Linotype"/>
          <w:sz w:val="24"/>
          <w:szCs w:val="24"/>
        </w:rPr>
        <w:t>Lack of control over the keys to the stores</w:t>
      </w:r>
    </w:p>
    <w:p w14:paraId="493C9A61" w14:textId="78EC5CBB" w:rsidR="006C256D" w:rsidRPr="00DD7DE9" w:rsidRDefault="00E04848" w:rsidP="00B672F7">
      <w:pPr>
        <w:numPr>
          <w:ilvl w:val="0"/>
          <w:numId w:val="5"/>
        </w:numPr>
        <w:rPr>
          <w:rFonts w:ascii="Palatino Linotype" w:hAnsi="Palatino Linotype"/>
          <w:sz w:val="24"/>
          <w:szCs w:val="24"/>
        </w:rPr>
      </w:pPr>
      <w:r w:rsidRPr="00DD7DE9">
        <w:rPr>
          <w:rFonts w:ascii="Palatino Linotype" w:hAnsi="Palatino Linotype"/>
          <w:sz w:val="24"/>
          <w:szCs w:val="24"/>
        </w:rPr>
        <w:t>The continuous threat of terrorism</w:t>
      </w:r>
    </w:p>
    <w:p w14:paraId="34FB553A" w14:textId="2207C0F3" w:rsidR="006C256D" w:rsidRPr="00DD7DE9" w:rsidRDefault="00E04848" w:rsidP="00B672F7">
      <w:pPr>
        <w:numPr>
          <w:ilvl w:val="0"/>
          <w:numId w:val="5"/>
        </w:numPr>
        <w:rPr>
          <w:rFonts w:ascii="Palatino Linotype" w:hAnsi="Palatino Linotype"/>
          <w:sz w:val="24"/>
          <w:szCs w:val="24"/>
        </w:rPr>
      </w:pPr>
      <w:r w:rsidRPr="00DD7DE9">
        <w:rPr>
          <w:rFonts w:ascii="Palatino Linotype" w:hAnsi="Palatino Linotype"/>
          <w:sz w:val="24"/>
          <w:szCs w:val="24"/>
        </w:rPr>
        <w:t>Sabotage by employees; and</w:t>
      </w:r>
    </w:p>
    <w:p w14:paraId="290171AE" w14:textId="789D95D7" w:rsidR="006C256D" w:rsidRPr="00DD7DE9" w:rsidRDefault="00E04848" w:rsidP="00B672F7">
      <w:pPr>
        <w:numPr>
          <w:ilvl w:val="0"/>
          <w:numId w:val="5"/>
        </w:numPr>
        <w:rPr>
          <w:rFonts w:ascii="Palatino Linotype" w:hAnsi="Palatino Linotype"/>
          <w:sz w:val="24"/>
          <w:szCs w:val="24"/>
        </w:rPr>
      </w:pPr>
      <w:r w:rsidRPr="00DD7DE9">
        <w:rPr>
          <w:rFonts w:ascii="Palatino Linotype" w:hAnsi="Palatino Linotype"/>
          <w:sz w:val="24"/>
          <w:szCs w:val="24"/>
        </w:rPr>
        <w:t>Cybercrime</w:t>
      </w:r>
    </w:p>
    <w:p w14:paraId="2BD37D77" w14:textId="77777777" w:rsidR="00943275" w:rsidRPr="00DD7DE9" w:rsidRDefault="00943275" w:rsidP="00B672F7">
      <w:pPr>
        <w:rPr>
          <w:rFonts w:ascii="Palatino Linotype" w:hAnsi="Palatino Linotype"/>
          <w:sz w:val="24"/>
          <w:szCs w:val="24"/>
        </w:rPr>
      </w:pPr>
    </w:p>
    <w:p w14:paraId="3772F15C" w14:textId="7DF49A61" w:rsidR="006C256D" w:rsidRPr="00DD7DE9" w:rsidRDefault="006C256D" w:rsidP="00B672F7">
      <w:pPr>
        <w:rPr>
          <w:rFonts w:ascii="Palatino Linotype" w:hAnsi="Palatino Linotype"/>
          <w:sz w:val="24"/>
          <w:szCs w:val="24"/>
        </w:rPr>
      </w:pPr>
      <w:r w:rsidRPr="00DD7DE9">
        <w:rPr>
          <w:rFonts w:ascii="Palatino Linotype" w:hAnsi="Palatino Linotype"/>
          <w:sz w:val="24"/>
          <w:szCs w:val="24"/>
        </w:rPr>
        <w:t>An organization can prepare for an emergency by undertaking a risk assessment, identifying its assets, determining its potential impact of an accident and how to minimize risk by having sufficient emergency equipment and exit and strategies for recovery.</w:t>
      </w:r>
    </w:p>
    <w:p w14:paraId="4FA22565" w14:textId="59B08C87" w:rsidR="006C256D" w:rsidRPr="00DD7DE9" w:rsidRDefault="006C256D" w:rsidP="00B672F7">
      <w:pPr>
        <w:rPr>
          <w:rFonts w:ascii="Palatino Linotype" w:hAnsi="Palatino Linotype"/>
          <w:sz w:val="24"/>
          <w:szCs w:val="24"/>
        </w:rPr>
      </w:pPr>
      <w:r w:rsidRPr="00DD7DE9">
        <w:rPr>
          <w:rFonts w:ascii="Palatino Linotype" w:hAnsi="Palatino Linotype"/>
          <w:sz w:val="24"/>
          <w:szCs w:val="24"/>
        </w:rPr>
        <w:t>Security measures that a manager can take</w:t>
      </w:r>
      <w:r w:rsidR="00E04848" w:rsidRPr="00DD7DE9">
        <w:rPr>
          <w:rFonts w:ascii="Palatino Linotype" w:hAnsi="Palatino Linotype"/>
          <w:sz w:val="24"/>
          <w:szCs w:val="24"/>
        </w:rPr>
        <w:t xml:space="preserve"> include:</w:t>
      </w:r>
    </w:p>
    <w:p w14:paraId="1A817EC4" w14:textId="6B810C61" w:rsidR="006C256D" w:rsidRPr="00DD7DE9" w:rsidRDefault="006C256D" w:rsidP="00B672F7">
      <w:pPr>
        <w:numPr>
          <w:ilvl w:val="0"/>
          <w:numId w:val="6"/>
        </w:numPr>
        <w:rPr>
          <w:rFonts w:ascii="Palatino Linotype" w:hAnsi="Palatino Linotype"/>
          <w:sz w:val="24"/>
          <w:szCs w:val="24"/>
        </w:rPr>
      </w:pPr>
      <w:r w:rsidRPr="00DD7DE9">
        <w:rPr>
          <w:rFonts w:ascii="Palatino Linotype" w:hAnsi="Palatino Linotype"/>
          <w:sz w:val="24"/>
          <w:szCs w:val="24"/>
        </w:rPr>
        <w:t>safeguarding the premises</w:t>
      </w:r>
    </w:p>
    <w:p w14:paraId="74E8EE55" w14:textId="50C4D063" w:rsidR="006C256D" w:rsidRPr="00DD7DE9" w:rsidRDefault="006C256D" w:rsidP="00B672F7">
      <w:pPr>
        <w:numPr>
          <w:ilvl w:val="0"/>
          <w:numId w:val="6"/>
        </w:numPr>
        <w:rPr>
          <w:rFonts w:ascii="Palatino Linotype" w:hAnsi="Palatino Linotype"/>
          <w:sz w:val="24"/>
          <w:szCs w:val="24"/>
        </w:rPr>
      </w:pPr>
      <w:r w:rsidRPr="00DD7DE9">
        <w:rPr>
          <w:rFonts w:ascii="Palatino Linotype" w:hAnsi="Palatino Linotype"/>
          <w:sz w:val="24"/>
          <w:szCs w:val="24"/>
        </w:rPr>
        <w:t>ensuring visitors are checked</w:t>
      </w:r>
    </w:p>
    <w:p w14:paraId="270C1782" w14:textId="297B3637" w:rsidR="006C256D" w:rsidRPr="00DD7DE9" w:rsidRDefault="006C256D" w:rsidP="00B672F7">
      <w:pPr>
        <w:numPr>
          <w:ilvl w:val="0"/>
          <w:numId w:val="6"/>
        </w:numPr>
        <w:rPr>
          <w:rFonts w:ascii="Palatino Linotype" w:hAnsi="Palatino Linotype"/>
          <w:sz w:val="24"/>
          <w:szCs w:val="24"/>
        </w:rPr>
      </w:pPr>
      <w:r w:rsidRPr="00DD7DE9">
        <w:rPr>
          <w:rFonts w:ascii="Palatino Linotype" w:hAnsi="Palatino Linotype"/>
          <w:sz w:val="24"/>
          <w:szCs w:val="24"/>
        </w:rPr>
        <w:t>ensuring staff security</w:t>
      </w:r>
    </w:p>
    <w:p w14:paraId="15EEADF8" w14:textId="21AADF8B" w:rsidR="006C256D" w:rsidRPr="00DD7DE9" w:rsidRDefault="006C256D" w:rsidP="00B672F7">
      <w:pPr>
        <w:numPr>
          <w:ilvl w:val="0"/>
          <w:numId w:val="6"/>
        </w:numPr>
        <w:rPr>
          <w:rFonts w:ascii="Palatino Linotype" w:hAnsi="Palatino Linotype"/>
          <w:sz w:val="24"/>
          <w:szCs w:val="24"/>
        </w:rPr>
      </w:pPr>
      <w:r w:rsidRPr="00DD7DE9">
        <w:rPr>
          <w:rFonts w:ascii="Palatino Linotype" w:hAnsi="Palatino Linotype"/>
          <w:sz w:val="24"/>
          <w:szCs w:val="24"/>
        </w:rPr>
        <w:t>ensuring security of information</w:t>
      </w:r>
    </w:p>
    <w:p w14:paraId="0094D179" w14:textId="77777777" w:rsidR="006C256D" w:rsidRPr="00DD7DE9" w:rsidRDefault="006C256D" w:rsidP="00B672F7">
      <w:pPr>
        <w:numPr>
          <w:ilvl w:val="0"/>
          <w:numId w:val="6"/>
        </w:numPr>
        <w:rPr>
          <w:rFonts w:ascii="Palatino Linotype" w:hAnsi="Palatino Linotype"/>
          <w:sz w:val="24"/>
          <w:szCs w:val="24"/>
        </w:rPr>
      </w:pPr>
      <w:r w:rsidRPr="00DD7DE9">
        <w:rPr>
          <w:rFonts w:ascii="Palatino Linotype" w:hAnsi="Palatino Linotype"/>
          <w:sz w:val="24"/>
          <w:szCs w:val="24"/>
        </w:rPr>
        <w:t>ensuring security of cash</w:t>
      </w:r>
    </w:p>
    <w:p w14:paraId="5CDCF78C" w14:textId="77777777" w:rsidR="006C256D" w:rsidRPr="00DD7DE9" w:rsidRDefault="006C256D" w:rsidP="00B672F7">
      <w:pPr>
        <w:rPr>
          <w:rFonts w:ascii="Palatino Linotype" w:hAnsi="Palatino Linotype"/>
          <w:sz w:val="24"/>
          <w:szCs w:val="24"/>
        </w:rPr>
      </w:pPr>
    </w:p>
    <w:p w14:paraId="42DF0C11" w14:textId="44B39D70" w:rsidR="00F07E8C" w:rsidRPr="00DD7DE9" w:rsidRDefault="006235C0" w:rsidP="00B672F7">
      <w:pPr>
        <w:pStyle w:val="Heading2"/>
        <w:jc w:val="both"/>
        <w:rPr>
          <w:rFonts w:ascii="Palatino Linotype" w:hAnsi="Palatino Linotype"/>
          <w:b/>
          <w:bCs/>
          <w:sz w:val="24"/>
          <w:szCs w:val="24"/>
        </w:rPr>
      </w:pPr>
      <w:r w:rsidRPr="00DD7DE9">
        <w:rPr>
          <w:rFonts w:ascii="Palatino Linotype" w:hAnsi="Palatino Linotype"/>
          <w:b/>
          <w:bCs/>
          <w:sz w:val="24"/>
          <w:szCs w:val="24"/>
        </w:rPr>
        <w:t>Occupational Safety and Security</w:t>
      </w:r>
    </w:p>
    <w:p w14:paraId="0199F781" w14:textId="5856182D" w:rsidR="00224577" w:rsidRPr="00DD7DE9" w:rsidRDefault="00224577" w:rsidP="00224577">
      <w:pPr>
        <w:rPr>
          <w:rFonts w:ascii="Palatino Linotype" w:hAnsi="Palatino Linotype"/>
          <w:sz w:val="24"/>
          <w:szCs w:val="24"/>
        </w:rPr>
      </w:pPr>
      <w:r w:rsidRPr="00DD7DE9">
        <w:rPr>
          <w:rFonts w:ascii="Palatino Linotype" w:hAnsi="Palatino Linotype"/>
          <w:sz w:val="24"/>
          <w:szCs w:val="24"/>
        </w:rPr>
        <w:t>The Constitution</w:t>
      </w:r>
      <w:r w:rsidR="00811FC8" w:rsidRPr="00DD7DE9">
        <w:rPr>
          <w:rStyle w:val="FootnoteReference"/>
          <w:rFonts w:ascii="Palatino Linotype" w:hAnsi="Palatino Linotype"/>
          <w:sz w:val="24"/>
          <w:szCs w:val="24"/>
        </w:rPr>
        <w:footnoteReference w:id="6"/>
      </w:r>
      <w:r w:rsidRPr="00DD7DE9">
        <w:rPr>
          <w:rFonts w:ascii="Palatino Linotype" w:hAnsi="Palatino Linotype"/>
          <w:sz w:val="24"/>
          <w:szCs w:val="24"/>
        </w:rPr>
        <w:t xml:space="preserve"> provides the platform for the framework for the main statutory provisions dealing with safety and security in the workplace which are:</w:t>
      </w:r>
    </w:p>
    <w:p w14:paraId="0AB8C01F" w14:textId="77777777" w:rsidR="00224577" w:rsidRPr="00DD7DE9" w:rsidRDefault="00224577" w:rsidP="00224577">
      <w:pPr>
        <w:numPr>
          <w:ilvl w:val="0"/>
          <w:numId w:val="13"/>
        </w:numPr>
        <w:rPr>
          <w:rFonts w:ascii="Palatino Linotype" w:hAnsi="Palatino Linotype"/>
          <w:sz w:val="24"/>
          <w:szCs w:val="24"/>
        </w:rPr>
      </w:pPr>
      <w:r w:rsidRPr="00DD7DE9">
        <w:rPr>
          <w:rFonts w:ascii="Palatino Linotype" w:hAnsi="Palatino Linotype"/>
          <w:sz w:val="24"/>
          <w:szCs w:val="24"/>
        </w:rPr>
        <w:t xml:space="preserve">the Employment Act, 2007, Cap. 226, </w:t>
      </w:r>
    </w:p>
    <w:p w14:paraId="6CAF17D6" w14:textId="77777777" w:rsidR="00224577" w:rsidRPr="00DD7DE9" w:rsidRDefault="00224577" w:rsidP="00224577">
      <w:pPr>
        <w:numPr>
          <w:ilvl w:val="0"/>
          <w:numId w:val="13"/>
        </w:numPr>
        <w:rPr>
          <w:rFonts w:ascii="Palatino Linotype" w:hAnsi="Palatino Linotype"/>
          <w:sz w:val="24"/>
          <w:szCs w:val="24"/>
        </w:rPr>
      </w:pPr>
      <w:r w:rsidRPr="00DD7DE9">
        <w:rPr>
          <w:rFonts w:ascii="Palatino Linotype" w:hAnsi="Palatino Linotype"/>
          <w:sz w:val="24"/>
          <w:szCs w:val="24"/>
        </w:rPr>
        <w:t xml:space="preserve">the Work Injury Benefits Act, 2007 (WIBA), and </w:t>
      </w:r>
    </w:p>
    <w:p w14:paraId="14326963" w14:textId="77777777" w:rsidR="00224577" w:rsidRPr="00DD7DE9" w:rsidRDefault="00224577" w:rsidP="00224577">
      <w:pPr>
        <w:numPr>
          <w:ilvl w:val="0"/>
          <w:numId w:val="13"/>
        </w:numPr>
        <w:rPr>
          <w:rFonts w:ascii="Palatino Linotype" w:hAnsi="Palatino Linotype"/>
          <w:sz w:val="24"/>
          <w:szCs w:val="24"/>
        </w:rPr>
      </w:pPr>
      <w:r w:rsidRPr="00DD7DE9">
        <w:rPr>
          <w:rFonts w:ascii="Palatino Linotype" w:hAnsi="Palatino Linotype"/>
          <w:sz w:val="24"/>
          <w:szCs w:val="24"/>
        </w:rPr>
        <w:t xml:space="preserve">the Occupational Safety and Health Act, 2007 (OSHA). </w:t>
      </w:r>
    </w:p>
    <w:p w14:paraId="20A4399D" w14:textId="6D01C7C4" w:rsidR="00224577" w:rsidRPr="00DD7DE9" w:rsidRDefault="00224577" w:rsidP="00224577">
      <w:pPr>
        <w:rPr>
          <w:rFonts w:ascii="Palatino Linotype" w:hAnsi="Palatino Linotype"/>
          <w:sz w:val="24"/>
          <w:szCs w:val="24"/>
        </w:rPr>
      </w:pPr>
    </w:p>
    <w:p w14:paraId="46E594FB" w14:textId="14C21EC0" w:rsidR="00224577" w:rsidRPr="00DD7DE9" w:rsidRDefault="00224577" w:rsidP="00224577">
      <w:pPr>
        <w:rPr>
          <w:rFonts w:ascii="Palatino Linotype" w:hAnsi="Palatino Linotype"/>
          <w:sz w:val="24"/>
          <w:szCs w:val="24"/>
        </w:rPr>
      </w:pPr>
      <w:r w:rsidRPr="00DD7DE9">
        <w:rPr>
          <w:rFonts w:ascii="Palatino Linotype" w:hAnsi="Palatino Linotype"/>
          <w:b/>
          <w:bCs/>
          <w:sz w:val="24"/>
          <w:szCs w:val="24"/>
        </w:rPr>
        <w:t>Occupational Safety and Health Act</w:t>
      </w:r>
      <w:r w:rsidRPr="00DD7DE9">
        <w:rPr>
          <w:rStyle w:val="FootnoteReference"/>
          <w:rFonts w:ascii="Palatino Linotype" w:hAnsi="Palatino Linotype"/>
          <w:b/>
          <w:bCs/>
          <w:sz w:val="24"/>
          <w:szCs w:val="24"/>
        </w:rPr>
        <w:footnoteReference w:id="7"/>
      </w:r>
      <w:r w:rsidRPr="00DD7DE9">
        <w:rPr>
          <w:rFonts w:ascii="Palatino Linotype" w:hAnsi="Palatino Linotype"/>
          <w:sz w:val="24"/>
          <w:szCs w:val="24"/>
        </w:rPr>
        <w:t xml:space="preserve"> </w:t>
      </w:r>
    </w:p>
    <w:p w14:paraId="70913E51" w14:textId="77777777" w:rsidR="00224577" w:rsidRPr="00DD7DE9" w:rsidRDefault="00224577" w:rsidP="00224577">
      <w:pPr>
        <w:rPr>
          <w:rFonts w:ascii="Palatino Linotype" w:hAnsi="Palatino Linotype"/>
          <w:sz w:val="24"/>
          <w:szCs w:val="24"/>
        </w:rPr>
      </w:pPr>
      <w:r w:rsidRPr="00DD7DE9">
        <w:rPr>
          <w:rFonts w:ascii="Palatino Linotype" w:hAnsi="Palatino Linotype"/>
          <w:sz w:val="24"/>
          <w:szCs w:val="24"/>
        </w:rPr>
        <w:t>This was enacted to place obligations, on an occupier employer and employee regarding proper safety measures,</w:t>
      </w:r>
      <w:r w:rsidRPr="00DD7DE9">
        <w:rPr>
          <w:rFonts w:ascii="Palatino Linotype" w:hAnsi="Palatino Linotype"/>
          <w:sz w:val="24"/>
          <w:szCs w:val="24"/>
          <w:vertAlign w:val="superscript"/>
        </w:rPr>
        <w:footnoteReference w:id="8"/>
      </w:r>
      <w:r w:rsidRPr="00DD7DE9">
        <w:rPr>
          <w:rFonts w:ascii="Palatino Linotype" w:hAnsi="Palatino Linotype"/>
          <w:sz w:val="24"/>
          <w:szCs w:val="24"/>
        </w:rPr>
        <w:t xml:space="preserve"> use of protective equipment, duties to report hazards, creation of a safety policy, the establishment of safety and health committees in workplaces, as well as safety audits and risk assessments. Criminal liability in fines and jail terms attaches to non-compliance. The Act also contains provisions on general health provisions, machinery safety, and chemical safety and creates the office of Occupational Health and Safety Officer.</w:t>
      </w:r>
      <w:r w:rsidRPr="00DD7DE9">
        <w:rPr>
          <w:rFonts w:ascii="Palatino Linotype" w:hAnsi="Palatino Linotype"/>
          <w:sz w:val="24"/>
          <w:szCs w:val="24"/>
          <w:vertAlign w:val="superscript"/>
        </w:rPr>
        <w:footnoteReference w:id="9"/>
      </w:r>
    </w:p>
    <w:p w14:paraId="0C0385ED" w14:textId="77777777" w:rsidR="00224577" w:rsidRPr="00DD7DE9" w:rsidRDefault="00224577" w:rsidP="00224577">
      <w:pPr>
        <w:rPr>
          <w:rFonts w:ascii="Palatino Linotype" w:hAnsi="Palatino Linotype"/>
          <w:b/>
          <w:bCs/>
          <w:sz w:val="24"/>
          <w:szCs w:val="24"/>
        </w:rPr>
      </w:pPr>
    </w:p>
    <w:p w14:paraId="7E359B60" w14:textId="01D18E91" w:rsidR="00224577" w:rsidRPr="00DD7DE9" w:rsidRDefault="00224577" w:rsidP="00224577">
      <w:pPr>
        <w:rPr>
          <w:rFonts w:ascii="Palatino Linotype" w:hAnsi="Palatino Linotype"/>
          <w:b/>
          <w:bCs/>
          <w:sz w:val="24"/>
          <w:szCs w:val="24"/>
        </w:rPr>
      </w:pPr>
      <w:r w:rsidRPr="00DD7DE9">
        <w:rPr>
          <w:rFonts w:ascii="Palatino Linotype" w:hAnsi="Palatino Linotype"/>
          <w:b/>
          <w:bCs/>
          <w:sz w:val="24"/>
          <w:szCs w:val="24"/>
        </w:rPr>
        <w:t>The Work Injury Benefits Act</w:t>
      </w:r>
      <w:r w:rsidRPr="00DD7DE9">
        <w:rPr>
          <w:rFonts w:ascii="Palatino Linotype" w:hAnsi="Palatino Linotype"/>
          <w:sz w:val="24"/>
          <w:szCs w:val="24"/>
        </w:rPr>
        <w:t xml:space="preserve"> </w:t>
      </w:r>
      <w:r w:rsidRPr="00DD7DE9">
        <w:rPr>
          <w:rFonts w:ascii="Palatino Linotype" w:hAnsi="Palatino Linotype"/>
          <w:b/>
          <w:bCs/>
          <w:sz w:val="24"/>
          <w:szCs w:val="24"/>
        </w:rPr>
        <w:t>(2007)</w:t>
      </w:r>
      <w:r w:rsidRPr="00DD7DE9">
        <w:rPr>
          <w:rStyle w:val="FootnoteReference"/>
          <w:rFonts w:ascii="Palatino Linotype" w:hAnsi="Palatino Linotype"/>
          <w:b/>
          <w:bCs/>
          <w:sz w:val="24"/>
          <w:szCs w:val="24"/>
        </w:rPr>
        <w:footnoteReference w:id="10"/>
      </w:r>
    </w:p>
    <w:p w14:paraId="7BADFEA8" w14:textId="151E7D0A" w:rsidR="00224577" w:rsidRPr="00DD7DE9" w:rsidRDefault="00224577" w:rsidP="00224577">
      <w:pPr>
        <w:rPr>
          <w:rFonts w:ascii="Palatino Linotype" w:hAnsi="Palatino Linotype"/>
          <w:sz w:val="24"/>
          <w:szCs w:val="24"/>
        </w:rPr>
      </w:pPr>
      <w:r w:rsidRPr="00DD7DE9">
        <w:rPr>
          <w:rFonts w:ascii="Palatino Linotype" w:hAnsi="Palatino Linotype"/>
          <w:sz w:val="24"/>
          <w:szCs w:val="24"/>
        </w:rPr>
        <w:t>The Act provides that an employee involved in an accident or who contracts an occupational disease arising out of and in the course of their employment that result in either temporary or permanent total or partial disablement, or death, has a right to compensation from his or her employer.</w:t>
      </w:r>
      <w:r w:rsidRPr="00DD7DE9">
        <w:rPr>
          <w:rFonts w:ascii="Palatino Linotype" w:hAnsi="Palatino Linotype"/>
          <w:sz w:val="24"/>
          <w:szCs w:val="24"/>
          <w:vertAlign w:val="superscript"/>
        </w:rPr>
        <w:footnoteReference w:id="11"/>
      </w:r>
      <w:r w:rsidRPr="00DD7DE9">
        <w:rPr>
          <w:rFonts w:ascii="Palatino Linotype" w:hAnsi="Palatino Linotype"/>
          <w:sz w:val="24"/>
          <w:szCs w:val="24"/>
        </w:rPr>
        <w:t xml:space="preserve"> Every employer is required to take out an insurance policy for this purpose and shall provide appropriate medical aid such as first aid.</w:t>
      </w:r>
      <w:r w:rsidRPr="00DD7DE9">
        <w:rPr>
          <w:rFonts w:ascii="Palatino Linotype" w:hAnsi="Palatino Linotype"/>
          <w:sz w:val="24"/>
          <w:szCs w:val="24"/>
          <w:vertAlign w:val="superscript"/>
        </w:rPr>
        <w:footnoteReference w:id="12"/>
      </w:r>
      <w:r w:rsidRPr="00DD7DE9">
        <w:rPr>
          <w:rFonts w:ascii="Palatino Linotype" w:hAnsi="Palatino Linotype"/>
          <w:sz w:val="24"/>
          <w:szCs w:val="24"/>
        </w:rPr>
        <w:t xml:space="preserve"> See the case of </w:t>
      </w:r>
      <w:proofErr w:type="spellStart"/>
      <w:r w:rsidRPr="00DD7DE9">
        <w:rPr>
          <w:rFonts w:ascii="Palatino Linotype" w:hAnsi="Palatino Linotype"/>
          <w:b/>
          <w:bCs/>
          <w:i/>
          <w:iCs/>
          <w:sz w:val="24"/>
          <w:szCs w:val="24"/>
        </w:rPr>
        <w:t>Mghosi</w:t>
      </w:r>
      <w:proofErr w:type="spellEnd"/>
      <w:r w:rsidRPr="00DD7DE9">
        <w:rPr>
          <w:rFonts w:ascii="Palatino Linotype" w:hAnsi="Palatino Linotype"/>
          <w:b/>
          <w:bCs/>
          <w:i/>
          <w:iCs/>
          <w:sz w:val="24"/>
          <w:szCs w:val="24"/>
        </w:rPr>
        <w:t xml:space="preserve"> v Gayatri Engineering Works</w:t>
      </w:r>
      <w:r w:rsidRPr="00DD7DE9">
        <w:rPr>
          <w:rFonts w:ascii="Palatino Linotype" w:hAnsi="Palatino Linotype"/>
          <w:sz w:val="24"/>
          <w:szCs w:val="24"/>
        </w:rPr>
        <w:t xml:space="preserve"> [1981] KLR 163 </w:t>
      </w:r>
    </w:p>
    <w:p w14:paraId="576821EC" w14:textId="77777777" w:rsidR="00224577" w:rsidRPr="00DD7DE9" w:rsidRDefault="00224577" w:rsidP="00224577">
      <w:pPr>
        <w:rPr>
          <w:rFonts w:ascii="Palatino Linotype" w:hAnsi="Palatino Linotype"/>
          <w:sz w:val="24"/>
          <w:szCs w:val="24"/>
        </w:rPr>
      </w:pPr>
    </w:p>
    <w:p w14:paraId="69433EF5" w14:textId="77777777" w:rsidR="00224577" w:rsidRPr="00DD7DE9" w:rsidRDefault="00224577" w:rsidP="00224577">
      <w:pPr>
        <w:rPr>
          <w:rFonts w:ascii="Palatino Linotype" w:hAnsi="Palatino Linotype"/>
          <w:b/>
          <w:bCs/>
          <w:sz w:val="24"/>
          <w:szCs w:val="24"/>
        </w:rPr>
      </w:pPr>
    </w:p>
    <w:p w14:paraId="50EA413C" w14:textId="4DAFB86E" w:rsidR="00224577" w:rsidRPr="00DD7DE9" w:rsidRDefault="00224577" w:rsidP="00224577">
      <w:pPr>
        <w:rPr>
          <w:rFonts w:ascii="Palatino Linotype" w:hAnsi="Palatino Linotype"/>
          <w:b/>
          <w:bCs/>
          <w:sz w:val="24"/>
          <w:szCs w:val="24"/>
        </w:rPr>
      </w:pPr>
      <w:r w:rsidRPr="00DD7DE9">
        <w:rPr>
          <w:rFonts w:ascii="Palatino Linotype" w:hAnsi="Palatino Linotype"/>
          <w:b/>
          <w:bCs/>
          <w:sz w:val="24"/>
          <w:szCs w:val="24"/>
        </w:rPr>
        <w:t>The Employment Act</w:t>
      </w:r>
      <w:r w:rsidRPr="00DD7DE9">
        <w:rPr>
          <w:rFonts w:ascii="Palatino Linotype" w:hAnsi="Palatino Linotype"/>
          <w:sz w:val="24"/>
          <w:szCs w:val="24"/>
        </w:rPr>
        <w:t xml:space="preserve"> </w:t>
      </w:r>
      <w:r w:rsidRPr="00DD7DE9">
        <w:rPr>
          <w:rFonts w:ascii="Palatino Linotype" w:hAnsi="Palatino Linotype"/>
          <w:b/>
          <w:bCs/>
          <w:sz w:val="24"/>
          <w:szCs w:val="24"/>
        </w:rPr>
        <w:t>(2007)</w:t>
      </w:r>
    </w:p>
    <w:p w14:paraId="45D58738" w14:textId="06831CAD" w:rsidR="00224577" w:rsidRPr="00DD7DE9" w:rsidRDefault="00224577" w:rsidP="00224577">
      <w:pPr>
        <w:rPr>
          <w:rFonts w:ascii="Palatino Linotype" w:hAnsi="Palatino Linotype"/>
          <w:sz w:val="24"/>
          <w:szCs w:val="24"/>
        </w:rPr>
      </w:pPr>
      <w:r w:rsidRPr="00DD7DE9">
        <w:rPr>
          <w:rFonts w:ascii="Palatino Linotype" w:hAnsi="Palatino Linotype"/>
          <w:sz w:val="24"/>
          <w:szCs w:val="24"/>
        </w:rPr>
        <w:t xml:space="preserve">This Act </w:t>
      </w:r>
      <w:r w:rsidRPr="00DD7DE9">
        <w:rPr>
          <w:rFonts w:ascii="Palatino Linotype" w:hAnsi="Palatino Linotype"/>
          <w:bCs/>
          <w:sz w:val="24"/>
          <w:szCs w:val="24"/>
        </w:rPr>
        <w:t>provides for the fundamental rights of employees, to include fair remuneration, reasonable working conditions, protection from slavery</w:t>
      </w:r>
      <w:r w:rsidRPr="00DD7DE9">
        <w:rPr>
          <w:rFonts w:ascii="Palatino Linotype" w:hAnsi="Palatino Linotype"/>
          <w:sz w:val="24"/>
          <w:szCs w:val="24"/>
        </w:rPr>
        <w:t xml:space="preserve"> and forced labour.</w:t>
      </w:r>
      <w:r w:rsidRPr="00DD7DE9">
        <w:rPr>
          <w:rFonts w:ascii="Palatino Linotype" w:hAnsi="Palatino Linotype"/>
          <w:sz w:val="24"/>
          <w:szCs w:val="24"/>
          <w:vertAlign w:val="superscript"/>
        </w:rPr>
        <w:footnoteReference w:id="13"/>
      </w:r>
      <w:r w:rsidRPr="00DD7DE9">
        <w:rPr>
          <w:rFonts w:ascii="Palatino Linotype" w:hAnsi="Palatino Linotype"/>
          <w:sz w:val="24"/>
          <w:szCs w:val="24"/>
        </w:rPr>
        <w:t xml:space="preserve"> Employers must protect employees from sexual harassment and discrimination by creating a policy statement and take disciplinary measures against perpetrators of the same.</w:t>
      </w:r>
      <w:r w:rsidRPr="00DD7DE9">
        <w:rPr>
          <w:rFonts w:ascii="Palatino Linotype" w:hAnsi="Palatino Linotype"/>
          <w:sz w:val="24"/>
          <w:szCs w:val="24"/>
          <w:vertAlign w:val="superscript"/>
        </w:rPr>
        <w:footnoteReference w:id="14"/>
      </w:r>
      <w:r w:rsidRPr="00DD7DE9">
        <w:rPr>
          <w:rFonts w:ascii="Palatino Linotype" w:hAnsi="Palatino Linotype"/>
          <w:sz w:val="24"/>
          <w:szCs w:val="24"/>
        </w:rPr>
        <w:t xml:space="preserve"> Employers must also regulate the hours of work, leave, housing, water, food and medical attention aim to ensure the wellbeing and safety of an employee. </w:t>
      </w:r>
      <w:r w:rsidRPr="00DD7DE9">
        <w:rPr>
          <w:rFonts w:ascii="Palatino Linotype" w:hAnsi="Palatino Linotype"/>
          <w:sz w:val="24"/>
          <w:szCs w:val="24"/>
          <w:vertAlign w:val="superscript"/>
        </w:rPr>
        <w:footnoteReference w:id="15"/>
      </w:r>
    </w:p>
    <w:p w14:paraId="610BCAE6" w14:textId="77777777" w:rsidR="00224577" w:rsidRPr="00DD7DE9" w:rsidRDefault="00224577" w:rsidP="00B672F7">
      <w:pPr>
        <w:rPr>
          <w:rFonts w:ascii="Palatino Linotype" w:hAnsi="Palatino Linotype"/>
          <w:sz w:val="24"/>
          <w:szCs w:val="24"/>
        </w:rPr>
      </w:pPr>
    </w:p>
    <w:p w14:paraId="3888C955" w14:textId="7B49A801" w:rsidR="006235C0" w:rsidRPr="00DD7DE9" w:rsidRDefault="006235C0" w:rsidP="00B672F7">
      <w:pPr>
        <w:rPr>
          <w:rFonts w:ascii="Palatino Linotype" w:hAnsi="Palatino Linotype"/>
          <w:sz w:val="24"/>
          <w:szCs w:val="24"/>
        </w:rPr>
      </w:pPr>
      <w:r w:rsidRPr="00DD7DE9">
        <w:rPr>
          <w:rFonts w:ascii="Palatino Linotype" w:hAnsi="Palatino Linotype"/>
          <w:sz w:val="24"/>
          <w:szCs w:val="24"/>
        </w:rPr>
        <w:t>These statutes find their basis in Article 41 of the Constitution which provides for the right to fair labour practices, fair remuneration, reasonable working conditions, going on strike, participation in collective bargaining</w:t>
      </w:r>
      <w:r w:rsidR="00943275" w:rsidRPr="00DD7DE9">
        <w:rPr>
          <w:rStyle w:val="FootnoteReference"/>
          <w:rFonts w:ascii="Palatino Linotype" w:hAnsi="Palatino Linotype"/>
          <w:sz w:val="24"/>
          <w:szCs w:val="24"/>
        </w:rPr>
        <w:footnoteReference w:id="16"/>
      </w:r>
      <w:r w:rsidRPr="00DD7DE9">
        <w:rPr>
          <w:rFonts w:ascii="Palatino Linotype" w:hAnsi="Palatino Linotype"/>
          <w:sz w:val="24"/>
          <w:szCs w:val="24"/>
        </w:rPr>
        <w:t xml:space="preserve">. The statutory provisions </w:t>
      </w:r>
      <w:proofErr w:type="gramStart"/>
      <w:r w:rsidRPr="00DD7DE9">
        <w:rPr>
          <w:rFonts w:ascii="Palatino Linotype" w:hAnsi="Palatino Linotype"/>
          <w:sz w:val="24"/>
          <w:szCs w:val="24"/>
        </w:rPr>
        <w:t>are in compliance with</w:t>
      </w:r>
      <w:proofErr w:type="gramEnd"/>
      <w:r w:rsidRPr="00DD7DE9">
        <w:rPr>
          <w:rFonts w:ascii="Palatino Linotype" w:hAnsi="Palatino Linotype"/>
          <w:sz w:val="24"/>
          <w:szCs w:val="24"/>
        </w:rPr>
        <w:t xml:space="preserve"> the Conventions of the International Labour Organization (ILO) which Kenya has ratified and thus forms part of the law of Kenya.</w:t>
      </w:r>
      <w:r w:rsidRPr="00DD7DE9">
        <w:rPr>
          <w:rFonts w:ascii="Palatino Linotype" w:hAnsi="Palatino Linotype"/>
          <w:sz w:val="24"/>
          <w:szCs w:val="24"/>
          <w:vertAlign w:val="superscript"/>
        </w:rPr>
        <w:footnoteReference w:id="17"/>
      </w:r>
      <w:r w:rsidRPr="00DD7DE9">
        <w:rPr>
          <w:rFonts w:ascii="Palatino Linotype" w:hAnsi="Palatino Linotype"/>
          <w:sz w:val="24"/>
          <w:szCs w:val="24"/>
        </w:rPr>
        <w:t xml:space="preserve"> </w:t>
      </w:r>
    </w:p>
    <w:p w14:paraId="2A5AD16C" w14:textId="77777777" w:rsidR="000F477B" w:rsidRPr="00DD7DE9" w:rsidRDefault="000F477B" w:rsidP="00B672F7">
      <w:pPr>
        <w:rPr>
          <w:rFonts w:ascii="Palatino Linotype" w:hAnsi="Palatino Linotype"/>
          <w:sz w:val="24"/>
          <w:szCs w:val="24"/>
        </w:rPr>
      </w:pPr>
    </w:p>
    <w:p w14:paraId="1246A092" w14:textId="77777777" w:rsidR="000F477B" w:rsidRPr="00DD7DE9" w:rsidRDefault="000F477B" w:rsidP="00B672F7">
      <w:pPr>
        <w:rPr>
          <w:rFonts w:ascii="Palatino Linotype" w:hAnsi="Palatino Linotype"/>
          <w:b/>
          <w:bCs/>
          <w:sz w:val="24"/>
          <w:szCs w:val="24"/>
        </w:rPr>
      </w:pPr>
    </w:p>
    <w:p w14:paraId="2E55F89D" w14:textId="34B85508" w:rsidR="000F477B" w:rsidRPr="00DD7DE9" w:rsidRDefault="000F477B" w:rsidP="00B672F7">
      <w:pPr>
        <w:pStyle w:val="Heading2"/>
        <w:jc w:val="both"/>
        <w:rPr>
          <w:rFonts w:ascii="Palatino Linotype" w:hAnsi="Palatino Linotype"/>
          <w:b/>
          <w:bCs/>
          <w:sz w:val="24"/>
          <w:szCs w:val="24"/>
        </w:rPr>
      </w:pPr>
      <w:r w:rsidRPr="00DD7DE9">
        <w:rPr>
          <w:rFonts w:ascii="Palatino Linotype" w:hAnsi="Palatino Linotype"/>
          <w:b/>
          <w:bCs/>
          <w:sz w:val="24"/>
          <w:szCs w:val="24"/>
        </w:rPr>
        <w:t>National Safety &amp; Security</w:t>
      </w:r>
    </w:p>
    <w:p w14:paraId="732C2C17" w14:textId="78D98306" w:rsidR="000F477B" w:rsidRPr="00DD7DE9" w:rsidRDefault="000F477B" w:rsidP="00B672F7">
      <w:pPr>
        <w:rPr>
          <w:rFonts w:ascii="Palatino Linotype" w:hAnsi="Palatino Linotype"/>
          <w:sz w:val="24"/>
          <w:szCs w:val="24"/>
        </w:rPr>
      </w:pPr>
      <w:r w:rsidRPr="00DD7DE9">
        <w:rPr>
          <w:rFonts w:ascii="Palatino Linotype" w:hAnsi="Palatino Linotype"/>
          <w:sz w:val="24"/>
          <w:szCs w:val="24"/>
        </w:rPr>
        <w:t>The Constitution defines national security as the protection against internal and external threats to Kenya’s territorial integrity and sovereignty, its people, their rights, freedoms, property, peace, stability and prosperity and other national interests.</w:t>
      </w:r>
      <w:r w:rsidRPr="00DD7DE9">
        <w:rPr>
          <w:rFonts w:ascii="Palatino Linotype" w:hAnsi="Palatino Linotype"/>
          <w:sz w:val="24"/>
          <w:szCs w:val="24"/>
          <w:vertAlign w:val="superscript"/>
        </w:rPr>
        <w:footnoteReference w:id="18"/>
      </w:r>
      <w:r w:rsidRPr="00DD7DE9">
        <w:rPr>
          <w:rFonts w:ascii="Palatino Linotype" w:hAnsi="Palatino Linotype"/>
          <w:sz w:val="24"/>
          <w:szCs w:val="24"/>
        </w:rPr>
        <w:t xml:space="preserve"> The national security docket is vested in the National Government.</w:t>
      </w:r>
      <w:r w:rsidRPr="00DD7DE9">
        <w:rPr>
          <w:rFonts w:ascii="Palatino Linotype" w:hAnsi="Palatino Linotype"/>
          <w:sz w:val="24"/>
          <w:szCs w:val="24"/>
          <w:vertAlign w:val="superscript"/>
        </w:rPr>
        <w:footnoteReference w:id="19"/>
      </w:r>
      <w:r w:rsidRPr="00DD7DE9">
        <w:rPr>
          <w:rFonts w:ascii="Palatino Linotype" w:hAnsi="Palatino Linotype"/>
          <w:sz w:val="24"/>
          <w:szCs w:val="24"/>
        </w:rPr>
        <w:t xml:space="preserve">. </w:t>
      </w:r>
    </w:p>
    <w:p w14:paraId="318F0F98" w14:textId="77777777" w:rsidR="00811FC8" w:rsidRPr="00DD7DE9" w:rsidRDefault="00811FC8" w:rsidP="00B672F7">
      <w:pPr>
        <w:rPr>
          <w:rFonts w:ascii="Palatino Linotype" w:hAnsi="Palatino Linotype"/>
          <w:sz w:val="24"/>
          <w:szCs w:val="24"/>
        </w:rPr>
      </w:pPr>
    </w:p>
    <w:p w14:paraId="00A4540A" w14:textId="77777777" w:rsidR="000F477B" w:rsidRPr="00DD7DE9" w:rsidRDefault="000F477B" w:rsidP="00B672F7">
      <w:pPr>
        <w:rPr>
          <w:rFonts w:ascii="Palatino Linotype" w:hAnsi="Palatino Linotype"/>
          <w:sz w:val="24"/>
          <w:szCs w:val="24"/>
        </w:rPr>
      </w:pPr>
      <w:r w:rsidRPr="00DD7DE9">
        <w:rPr>
          <w:rFonts w:ascii="Palatino Linotype" w:hAnsi="Palatino Linotype"/>
          <w:sz w:val="24"/>
          <w:szCs w:val="24"/>
        </w:rPr>
        <w:t xml:space="preserve">Article 238(2) provides for the principles that promote and guarantee national security in Kenya to include: utmost respect for the rule of law, democracy, human </w:t>
      </w:r>
      <w:proofErr w:type="gramStart"/>
      <w:r w:rsidRPr="00DD7DE9">
        <w:rPr>
          <w:rFonts w:ascii="Palatino Linotype" w:hAnsi="Palatino Linotype"/>
          <w:sz w:val="24"/>
          <w:szCs w:val="24"/>
        </w:rPr>
        <w:t>rights</w:t>
      </w:r>
      <w:proofErr w:type="gramEnd"/>
      <w:r w:rsidRPr="00DD7DE9">
        <w:rPr>
          <w:rFonts w:ascii="Palatino Linotype" w:hAnsi="Palatino Linotype"/>
          <w:sz w:val="24"/>
          <w:szCs w:val="24"/>
        </w:rPr>
        <w:t xml:space="preserve"> and fundamental freedoms. The national security organs shall reflect the diversity of the Kenyan people in equitable proportions.</w:t>
      </w:r>
      <w:r w:rsidRPr="00DD7DE9">
        <w:rPr>
          <w:rFonts w:ascii="Palatino Linotype" w:hAnsi="Palatino Linotype"/>
          <w:sz w:val="24"/>
          <w:szCs w:val="24"/>
          <w:vertAlign w:val="superscript"/>
        </w:rPr>
        <w:footnoteReference w:id="20"/>
      </w:r>
    </w:p>
    <w:p w14:paraId="53592289" w14:textId="77777777" w:rsidR="00502407" w:rsidRPr="00DD7DE9" w:rsidRDefault="00502407" w:rsidP="00B672F7">
      <w:pPr>
        <w:rPr>
          <w:rFonts w:ascii="Palatino Linotype" w:hAnsi="Palatino Linotype"/>
          <w:sz w:val="24"/>
          <w:szCs w:val="24"/>
        </w:rPr>
      </w:pPr>
    </w:p>
    <w:p w14:paraId="3B38A37A" w14:textId="565A01B4" w:rsidR="000F477B" w:rsidRPr="00DD7DE9" w:rsidRDefault="000F477B" w:rsidP="00B672F7">
      <w:pPr>
        <w:rPr>
          <w:rFonts w:ascii="Palatino Linotype" w:hAnsi="Palatino Linotype"/>
          <w:sz w:val="24"/>
          <w:szCs w:val="24"/>
        </w:rPr>
      </w:pPr>
      <w:r w:rsidRPr="00DD7DE9">
        <w:rPr>
          <w:rFonts w:ascii="Palatino Linotype" w:hAnsi="Palatino Linotype"/>
          <w:sz w:val="24"/>
          <w:szCs w:val="24"/>
        </w:rPr>
        <w:t>Article 241 an</w:t>
      </w:r>
      <w:r w:rsidR="00502407" w:rsidRPr="00DD7DE9">
        <w:rPr>
          <w:rFonts w:ascii="Palatino Linotype" w:hAnsi="Palatino Linotype"/>
          <w:sz w:val="24"/>
          <w:szCs w:val="24"/>
        </w:rPr>
        <w:t>d the</w:t>
      </w:r>
      <w:r w:rsidRPr="00DD7DE9">
        <w:rPr>
          <w:rFonts w:ascii="Palatino Linotype" w:hAnsi="Palatino Linotype"/>
          <w:sz w:val="24"/>
          <w:szCs w:val="24"/>
        </w:rPr>
        <w:t xml:space="preserve"> Kenya Defence Forces Act</w:t>
      </w:r>
      <w:r w:rsidR="00502407" w:rsidRPr="00DD7DE9">
        <w:rPr>
          <w:rFonts w:ascii="Palatino Linotype" w:hAnsi="Palatino Linotype"/>
          <w:sz w:val="24"/>
          <w:szCs w:val="24"/>
        </w:rPr>
        <w:t xml:space="preserve"> establish the Kenya Defence Forces which</w:t>
      </w:r>
      <w:r w:rsidRPr="00DD7DE9">
        <w:rPr>
          <w:rFonts w:ascii="Palatino Linotype" w:hAnsi="Palatino Linotype"/>
          <w:sz w:val="24"/>
          <w:szCs w:val="24"/>
        </w:rPr>
        <w:t xml:space="preserve"> constitutes the Kenya Army, Kenya Air Force and the Kenya Navy.</w:t>
      </w:r>
      <w:r w:rsidRPr="00DD7DE9">
        <w:rPr>
          <w:rFonts w:ascii="Palatino Linotype" w:hAnsi="Palatino Linotype"/>
          <w:sz w:val="24"/>
          <w:szCs w:val="24"/>
          <w:vertAlign w:val="superscript"/>
        </w:rPr>
        <w:footnoteReference w:id="21"/>
      </w:r>
      <w:r w:rsidRPr="00DD7DE9">
        <w:rPr>
          <w:rFonts w:ascii="Palatino Linotype" w:hAnsi="Palatino Linotype"/>
          <w:sz w:val="24"/>
          <w:szCs w:val="24"/>
        </w:rPr>
        <w:t xml:space="preserve"> The Defence Forces are responsible for the defence and protection of the sovereignty and territorial integrity of the Republic; assist and cooperate with other authorities in situations of emergency or disaster, and report to the National Assembly whenever deployed in such circumstances; and may be deployed to restore peace in any part of </w:t>
      </w:r>
      <w:r w:rsidRPr="00DD7DE9">
        <w:rPr>
          <w:rFonts w:ascii="Palatino Linotype" w:hAnsi="Palatino Linotype"/>
          <w:sz w:val="24"/>
          <w:szCs w:val="24"/>
        </w:rPr>
        <w:lastRenderedPageBreak/>
        <w:t>Kenya affected by unrest or instability only with the approval of the National Assembly.</w:t>
      </w:r>
    </w:p>
    <w:p w14:paraId="6E6437E5" w14:textId="77777777" w:rsidR="00D7354F" w:rsidRPr="00DD7DE9" w:rsidRDefault="00D7354F" w:rsidP="00B672F7">
      <w:pPr>
        <w:rPr>
          <w:rFonts w:ascii="Palatino Linotype" w:hAnsi="Palatino Linotype"/>
          <w:sz w:val="24"/>
          <w:szCs w:val="24"/>
        </w:rPr>
      </w:pPr>
    </w:p>
    <w:p w14:paraId="06E460BB" w14:textId="1CCD6875" w:rsidR="000F477B" w:rsidRPr="00DD7DE9" w:rsidRDefault="000F477B" w:rsidP="00B672F7">
      <w:pPr>
        <w:rPr>
          <w:rFonts w:ascii="Palatino Linotype" w:hAnsi="Palatino Linotype"/>
          <w:sz w:val="24"/>
          <w:szCs w:val="24"/>
        </w:rPr>
      </w:pPr>
      <w:r w:rsidRPr="00DD7DE9">
        <w:rPr>
          <w:rFonts w:ascii="Palatino Linotype" w:hAnsi="Palatino Linotype"/>
          <w:sz w:val="24"/>
          <w:szCs w:val="24"/>
        </w:rPr>
        <w:t xml:space="preserve">The National Intelligence Service (NIS), a national security organ, established under Article 242 of the Constitution, is responsible for security intelligence and </w:t>
      </w:r>
      <w:r w:rsidR="00811FC8" w:rsidRPr="00DD7DE9">
        <w:rPr>
          <w:rFonts w:ascii="Palatino Linotype" w:hAnsi="Palatino Linotype"/>
          <w:sz w:val="24"/>
          <w:szCs w:val="24"/>
        </w:rPr>
        <w:t>counterintelligence</w:t>
      </w:r>
      <w:r w:rsidRPr="00DD7DE9">
        <w:rPr>
          <w:rFonts w:ascii="Palatino Linotype" w:hAnsi="Palatino Linotype"/>
          <w:sz w:val="24"/>
          <w:szCs w:val="24"/>
        </w:rPr>
        <w:t xml:space="preserve"> to enhance national security and perform any other functions prescribed by national legislation.</w:t>
      </w:r>
      <w:r w:rsidRPr="00DD7DE9">
        <w:rPr>
          <w:rFonts w:ascii="Palatino Linotype" w:hAnsi="Palatino Linotype"/>
          <w:sz w:val="24"/>
          <w:szCs w:val="24"/>
          <w:vertAlign w:val="superscript"/>
        </w:rPr>
        <w:footnoteReference w:id="22"/>
      </w:r>
    </w:p>
    <w:p w14:paraId="33B38F68" w14:textId="77777777" w:rsidR="00D7354F" w:rsidRPr="00DD7DE9" w:rsidRDefault="00D7354F" w:rsidP="00B672F7">
      <w:pPr>
        <w:rPr>
          <w:rFonts w:ascii="Palatino Linotype" w:hAnsi="Palatino Linotype"/>
          <w:sz w:val="24"/>
          <w:szCs w:val="24"/>
        </w:rPr>
      </w:pPr>
    </w:p>
    <w:p w14:paraId="025FA9F9" w14:textId="56003B51" w:rsidR="000F477B" w:rsidRPr="00DD7DE9" w:rsidRDefault="000F477B" w:rsidP="00B672F7">
      <w:pPr>
        <w:rPr>
          <w:rFonts w:ascii="Palatino Linotype" w:hAnsi="Palatino Linotype"/>
          <w:sz w:val="24"/>
          <w:szCs w:val="24"/>
        </w:rPr>
      </w:pPr>
      <w:r w:rsidRPr="00DD7DE9">
        <w:rPr>
          <w:rFonts w:ascii="Palatino Linotype" w:hAnsi="Palatino Linotype"/>
          <w:sz w:val="24"/>
          <w:szCs w:val="24"/>
        </w:rPr>
        <w:t>The National Police Service (NPS) a national security organ established under Article 243</w:t>
      </w:r>
      <w:r w:rsidR="00502407" w:rsidRPr="00DD7DE9">
        <w:rPr>
          <w:rStyle w:val="FootnoteReference"/>
          <w:rFonts w:ascii="Palatino Linotype" w:hAnsi="Palatino Linotype"/>
          <w:sz w:val="24"/>
          <w:szCs w:val="24"/>
        </w:rPr>
        <w:footnoteReference w:id="23"/>
      </w:r>
      <w:r w:rsidRPr="00DD7DE9">
        <w:rPr>
          <w:rFonts w:ascii="Palatino Linotype" w:hAnsi="Palatino Linotype"/>
          <w:sz w:val="24"/>
          <w:szCs w:val="24"/>
        </w:rPr>
        <w:t xml:space="preserve"> and the National Police Service Act. The NPS shall be mandated to comply with the constitutional standards of human rights and fundamental freedoms; train staff in accordance with the highest possible standards of competence, </w:t>
      </w:r>
      <w:proofErr w:type="gramStart"/>
      <w:r w:rsidRPr="00DD7DE9">
        <w:rPr>
          <w:rFonts w:ascii="Palatino Linotype" w:hAnsi="Palatino Linotype"/>
          <w:sz w:val="24"/>
          <w:szCs w:val="24"/>
        </w:rPr>
        <w:t>integrity</w:t>
      </w:r>
      <w:proofErr w:type="gramEnd"/>
      <w:r w:rsidRPr="00DD7DE9">
        <w:rPr>
          <w:rFonts w:ascii="Palatino Linotype" w:hAnsi="Palatino Linotype"/>
          <w:sz w:val="24"/>
          <w:szCs w:val="24"/>
        </w:rPr>
        <w:t xml:space="preserve"> and professionalism, and promote relationships with the broader society.</w:t>
      </w:r>
    </w:p>
    <w:p w14:paraId="32045153" w14:textId="77777777" w:rsidR="006235C0" w:rsidRPr="00DD7DE9" w:rsidRDefault="006235C0" w:rsidP="00B672F7">
      <w:pPr>
        <w:rPr>
          <w:rFonts w:ascii="Palatino Linotype" w:hAnsi="Palatino Linotype"/>
          <w:sz w:val="24"/>
          <w:szCs w:val="24"/>
        </w:rPr>
      </w:pPr>
    </w:p>
    <w:p w14:paraId="6DD64BAF" w14:textId="6F8941EC" w:rsidR="00811FC8" w:rsidRPr="00DD7DE9" w:rsidRDefault="00811FC8" w:rsidP="00811FC8">
      <w:pPr>
        <w:pStyle w:val="Heading2"/>
        <w:rPr>
          <w:rFonts w:ascii="Palatino Linotype" w:hAnsi="Palatino Linotype"/>
          <w:b/>
          <w:bCs/>
          <w:sz w:val="24"/>
          <w:szCs w:val="24"/>
        </w:rPr>
      </w:pPr>
      <w:r w:rsidRPr="00DD7DE9">
        <w:rPr>
          <w:rFonts w:ascii="Palatino Linotype" w:hAnsi="Palatino Linotype"/>
          <w:b/>
          <w:bCs/>
          <w:sz w:val="24"/>
          <w:szCs w:val="24"/>
        </w:rPr>
        <w:t xml:space="preserve">International Safety and Security </w:t>
      </w:r>
    </w:p>
    <w:p w14:paraId="5122751B" w14:textId="0F109372" w:rsidR="00811FC8" w:rsidRPr="00DD7DE9" w:rsidRDefault="00811FC8" w:rsidP="00811FC8">
      <w:pPr>
        <w:rPr>
          <w:rFonts w:ascii="Palatino Linotype" w:hAnsi="Palatino Linotype"/>
          <w:sz w:val="24"/>
          <w:szCs w:val="24"/>
        </w:rPr>
      </w:pPr>
      <w:r w:rsidRPr="00DD7DE9">
        <w:rPr>
          <w:rFonts w:ascii="Palatino Linotype" w:hAnsi="Palatino Linotype"/>
          <w:sz w:val="24"/>
          <w:szCs w:val="24"/>
        </w:rPr>
        <w:t>Article 1(1) of the United Nations Charter tasks the United Nations with the central mission of maintaining international peace and security, a task that is fulfilled via the United Nations Security Council.</w:t>
      </w:r>
    </w:p>
    <w:p w14:paraId="31F36274" w14:textId="541E63A1" w:rsidR="00811FC8" w:rsidRPr="00DD7DE9" w:rsidRDefault="00811FC8" w:rsidP="00811FC8">
      <w:pPr>
        <w:rPr>
          <w:rFonts w:ascii="Palatino Linotype" w:hAnsi="Palatino Linotype"/>
          <w:sz w:val="24"/>
          <w:szCs w:val="24"/>
        </w:rPr>
      </w:pPr>
      <w:r w:rsidRPr="00DD7DE9">
        <w:rPr>
          <w:rFonts w:ascii="Palatino Linotype" w:hAnsi="Palatino Linotype"/>
          <w:sz w:val="24"/>
          <w:szCs w:val="24"/>
        </w:rPr>
        <w:t>The International Labor Organization</w:t>
      </w:r>
      <w:r w:rsidR="00363222" w:rsidRPr="00DD7DE9">
        <w:rPr>
          <w:rFonts w:ascii="Palatino Linotype" w:hAnsi="Palatino Linotype"/>
          <w:sz w:val="24"/>
          <w:szCs w:val="24"/>
        </w:rPr>
        <w:t xml:space="preserve"> </w:t>
      </w:r>
      <w:r w:rsidRPr="00DD7DE9">
        <w:rPr>
          <w:rFonts w:ascii="Palatino Linotype" w:hAnsi="Palatino Linotype"/>
          <w:sz w:val="24"/>
          <w:szCs w:val="24"/>
        </w:rPr>
        <w:t>sets standards that aid in the protection of employees within the workplace.</w:t>
      </w:r>
    </w:p>
    <w:p w14:paraId="4A9FC1B0" w14:textId="77777777" w:rsidR="00811FC8" w:rsidRPr="00DD7DE9" w:rsidRDefault="00811FC8" w:rsidP="00B672F7">
      <w:pPr>
        <w:rPr>
          <w:rFonts w:ascii="Palatino Linotype" w:hAnsi="Palatino Linotype"/>
          <w:sz w:val="24"/>
          <w:szCs w:val="24"/>
        </w:rPr>
      </w:pPr>
    </w:p>
    <w:p w14:paraId="5DFCD202" w14:textId="42469CAA" w:rsidR="000F477B" w:rsidRPr="00DD7DE9" w:rsidRDefault="000F477B" w:rsidP="00B672F7">
      <w:pPr>
        <w:pStyle w:val="Heading1"/>
        <w:jc w:val="both"/>
        <w:rPr>
          <w:rFonts w:ascii="Palatino Linotype" w:hAnsi="Palatino Linotype"/>
          <w:b/>
          <w:bCs/>
          <w:sz w:val="24"/>
          <w:szCs w:val="24"/>
        </w:rPr>
      </w:pPr>
      <w:r w:rsidRPr="00DD7DE9">
        <w:rPr>
          <w:rFonts w:ascii="Palatino Linotype" w:hAnsi="Palatino Linotype"/>
          <w:b/>
          <w:bCs/>
          <w:sz w:val="24"/>
          <w:szCs w:val="24"/>
        </w:rPr>
        <w:t>Disaster management</w:t>
      </w:r>
    </w:p>
    <w:p w14:paraId="775F1E66" w14:textId="11963815" w:rsidR="006C256D" w:rsidRPr="00DD7DE9" w:rsidRDefault="00B672F7" w:rsidP="00B672F7">
      <w:pPr>
        <w:spacing w:after="160" w:line="259" w:lineRule="auto"/>
        <w:rPr>
          <w:rFonts w:ascii="Palatino Linotype" w:hAnsi="Palatino Linotype"/>
          <w:b/>
          <w:bCs/>
          <w:sz w:val="24"/>
          <w:szCs w:val="24"/>
        </w:rPr>
      </w:pPr>
      <w:r w:rsidRPr="00DD7DE9">
        <w:rPr>
          <w:rFonts w:ascii="Palatino Linotype" w:hAnsi="Palatino Linotype"/>
          <w:b/>
          <w:bCs/>
          <w:sz w:val="24"/>
          <w:szCs w:val="24"/>
        </w:rPr>
        <w:t>Introduction</w:t>
      </w:r>
    </w:p>
    <w:p w14:paraId="02E7EDB4" w14:textId="77777777" w:rsidR="004C317F" w:rsidRPr="00DD7DE9" w:rsidRDefault="004C317F" w:rsidP="004C317F">
      <w:pPr>
        <w:spacing w:after="160" w:line="259" w:lineRule="auto"/>
        <w:rPr>
          <w:rFonts w:ascii="Palatino Linotype" w:hAnsi="Palatino Linotype"/>
          <w:sz w:val="24"/>
          <w:szCs w:val="24"/>
        </w:rPr>
      </w:pPr>
      <w:r w:rsidRPr="00DD7DE9">
        <w:rPr>
          <w:rFonts w:ascii="Palatino Linotype" w:hAnsi="Palatino Linotype"/>
          <w:sz w:val="24"/>
          <w:szCs w:val="24"/>
        </w:rPr>
        <w:t>A disaster may be defined as an occurrence of events that lead to a crisis which exceed the human capacity to respond to it</w:t>
      </w:r>
      <w:r w:rsidRPr="00DD7DE9">
        <w:rPr>
          <w:rFonts w:ascii="Palatino Linotype" w:hAnsi="Palatino Linotype"/>
          <w:sz w:val="24"/>
          <w:szCs w:val="24"/>
          <w:vertAlign w:val="superscript"/>
        </w:rPr>
        <w:footnoteReference w:id="24"/>
      </w:r>
      <w:r w:rsidRPr="00DD7DE9">
        <w:rPr>
          <w:rFonts w:ascii="Palatino Linotype" w:hAnsi="Palatino Linotype"/>
          <w:sz w:val="24"/>
          <w:szCs w:val="24"/>
        </w:rPr>
        <w:t>. It is also described as a serious disruption of the normal functioning systems resulting in human, economic and or environmental losses which surpasses the affected community’s efforts and resources to mitigate the crisis</w:t>
      </w:r>
      <w:r w:rsidRPr="00DD7DE9">
        <w:rPr>
          <w:rFonts w:ascii="Palatino Linotype" w:hAnsi="Palatino Linotype"/>
          <w:sz w:val="24"/>
          <w:szCs w:val="24"/>
          <w:vertAlign w:val="superscript"/>
        </w:rPr>
        <w:footnoteReference w:id="25"/>
      </w:r>
      <w:r w:rsidRPr="00DD7DE9">
        <w:rPr>
          <w:rFonts w:ascii="Palatino Linotype" w:hAnsi="Palatino Linotype"/>
          <w:sz w:val="24"/>
          <w:szCs w:val="24"/>
        </w:rPr>
        <w:t>.</w:t>
      </w:r>
    </w:p>
    <w:p w14:paraId="7BC5AB9F" w14:textId="11633D0F" w:rsidR="006C256D" w:rsidRPr="00DD7DE9" w:rsidRDefault="006C256D" w:rsidP="00B672F7">
      <w:pPr>
        <w:spacing w:after="160" w:line="259" w:lineRule="auto"/>
        <w:rPr>
          <w:rFonts w:ascii="Palatino Linotype" w:hAnsi="Palatino Linotype"/>
          <w:sz w:val="24"/>
          <w:szCs w:val="24"/>
        </w:rPr>
      </w:pPr>
      <w:r w:rsidRPr="00DD7DE9">
        <w:rPr>
          <w:rFonts w:ascii="Palatino Linotype" w:hAnsi="Palatino Linotype"/>
          <w:sz w:val="24"/>
          <w:szCs w:val="24"/>
        </w:rPr>
        <w:t xml:space="preserve">It is impossible to foresee or anticipate all disasters as they often come without any warning – the very essence of a disaster is that they are spontaneous.     </w:t>
      </w:r>
    </w:p>
    <w:p w14:paraId="6955DE35" w14:textId="77777777" w:rsidR="006C256D" w:rsidRPr="00DD7DE9" w:rsidRDefault="006C256D" w:rsidP="00B672F7">
      <w:pPr>
        <w:spacing w:after="160" w:line="259" w:lineRule="auto"/>
        <w:rPr>
          <w:rFonts w:ascii="Palatino Linotype" w:hAnsi="Palatino Linotype"/>
          <w:sz w:val="24"/>
          <w:szCs w:val="24"/>
        </w:rPr>
      </w:pPr>
    </w:p>
    <w:p w14:paraId="508E9D47" w14:textId="77777777" w:rsidR="00F67822" w:rsidRPr="00DD7DE9" w:rsidRDefault="00F67822" w:rsidP="00B672F7">
      <w:pPr>
        <w:spacing w:after="160" w:line="259" w:lineRule="auto"/>
        <w:rPr>
          <w:rFonts w:ascii="Palatino Linotype" w:hAnsi="Palatino Linotype"/>
          <w:sz w:val="24"/>
          <w:szCs w:val="24"/>
        </w:rPr>
      </w:pPr>
    </w:p>
    <w:p w14:paraId="1E3A8361" w14:textId="77777777" w:rsidR="006C256D" w:rsidRPr="00DD7DE9" w:rsidRDefault="006C256D" w:rsidP="00B672F7">
      <w:pPr>
        <w:spacing w:after="160" w:line="259" w:lineRule="auto"/>
        <w:rPr>
          <w:rFonts w:ascii="Palatino Linotype" w:hAnsi="Palatino Linotype"/>
          <w:sz w:val="24"/>
          <w:szCs w:val="24"/>
        </w:rPr>
      </w:pPr>
      <w:r w:rsidRPr="00DD7DE9">
        <w:rPr>
          <w:rFonts w:ascii="Palatino Linotype" w:hAnsi="Palatino Linotype"/>
          <w:b/>
          <w:sz w:val="24"/>
          <w:szCs w:val="24"/>
        </w:rPr>
        <w:lastRenderedPageBreak/>
        <w:t xml:space="preserve">Types of disasters </w:t>
      </w:r>
    </w:p>
    <w:p w14:paraId="45CED7D6" w14:textId="77777777" w:rsidR="006C256D" w:rsidRPr="00DD7DE9" w:rsidRDefault="006C256D" w:rsidP="00B672F7">
      <w:pPr>
        <w:numPr>
          <w:ilvl w:val="0"/>
          <w:numId w:val="1"/>
        </w:numPr>
        <w:spacing w:after="160" w:line="259" w:lineRule="auto"/>
        <w:rPr>
          <w:rFonts w:ascii="Palatino Linotype" w:hAnsi="Palatino Linotype"/>
          <w:sz w:val="24"/>
          <w:szCs w:val="24"/>
        </w:rPr>
      </w:pPr>
      <w:r w:rsidRPr="00DD7DE9">
        <w:rPr>
          <w:rFonts w:ascii="Palatino Linotype" w:hAnsi="Palatino Linotype"/>
          <w:sz w:val="24"/>
          <w:szCs w:val="24"/>
        </w:rPr>
        <w:t xml:space="preserve">Natural disasters </w:t>
      </w:r>
    </w:p>
    <w:p w14:paraId="2B3AFE0A" w14:textId="640959D2" w:rsidR="006C256D" w:rsidRPr="00DD7DE9" w:rsidRDefault="006C256D" w:rsidP="00B672F7">
      <w:pPr>
        <w:spacing w:after="160" w:line="259" w:lineRule="auto"/>
        <w:rPr>
          <w:rFonts w:ascii="Palatino Linotype" w:hAnsi="Palatino Linotype"/>
          <w:sz w:val="24"/>
          <w:szCs w:val="24"/>
        </w:rPr>
      </w:pPr>
      <w:r w:rsidRPr="00DD7DE9">
        <w:rPr>
          <w:rFonts w:ascii="Palatino Linotype" w:hAnsi="Palatino Linotype"/>
          <w:sz w:val="24"/>
          <w:szCs w:val="24"/>
        </w:rPr>
        <w:t>Major adverse events such as these have the potential to cause catastrophic loss of life and physical destruction. These have no human control or intervention. They are often unexpected and can leave whole communities in shock. They include</w:t>
      </w:r>
      <w:r w:rsidR="004C317F" w:rsidRPr="00DD7DE9">
        <w:rPr>
          <w:rFonts w:ascii="Palatino Linotype" w:hAnsi="Palatino Linotype"/>
          <w:sz w:val="24"/>
          <w:szCs w:val="24"/>
        </w:rPr>
        <w:t xml:space="preserve"> floods, wildfire, earthquakes, tsunamis etc</w:t>
      </w:r>
    </w:p>
    <w:p w14:paraId="4C92AD9D" w14:textId="77777777" w:rsidR="006C256D" w:rsidRPr="00DD7DE9" w:rsidRDefault="006C256D" w:rsidP="00B672F7">
      <w:pPr>
        <w:numPr>
          <w:ilvl w:val="0"/>
          <w:numId w:val="1"/>
        </w:numPr>
        <w:spacing w:after="160" w:line="259" w:lineRule="auto"/>
        <w:rPr>
          <w:rFonts w:ascii="Palatino Linotype" w:hAnsi="Palatino Linotype"/>
          <w:sz w:val="24"/>
          <w:szCs w:val="24"/>
        </w:rPr>
      </w:pPr>
      <w:r w:rsidRPr="00DD7DE9">
        <w:rPr>
          <w:rFonts w:ascii="Palatino Linotype" w:hAnsi="Palatino Linotype"/>
          <w:sz w:val="24"/>
          <w:szCs w:val="24"/>
        </w:rPr>
        <w:t>Human-Caused Disasters</w:t>
      </w:r>
    </w:p>
    <w:p w14:paraId="321B2B30" w14:textId="77777777" w:rsidR="006C256D" w:rsidRPr="00DD7DE9" w:rsidRDefault="006C256D" w:rsidP="00B672F7">
      <w:pPr>
        <w:spacing w:after="160" w:line="259" w:lineRule="auto"/>
        <w:rPr>
          <w:rFonts w:ascii="Palatino Linotype" w:hAnsi="Palatino Linotype"/>
          <w:sz w:val="24"/>
          <w:szCs w:val="24"/>
        </w:rPr>
      </w:pPr>
      <w:r w:rsidRPr="00DD7DE9">
        <w:rPr>
          <w:rFonts w:ascii="Palatino Linotype" w:hAnsi="Palatino Linotype"/>
          <w:sz w:val="24"/>
          <w:szCs w:val="24"/>
        </w:rPr>
        <w:t>These are disasters that are caused by man activities or interferences. These are avoidable and can be prevented when the right measures are adopted.</w:t>
      </w:r>
    </w:p>
    <w:p w14:paraId="5754B165" w14:textId="692F59F7" w:rsidR="006C256D" w:rsidRPr="00DD7DE9" w:rsidRDefault="006C256D" w:rsidP="00B672F7">
      <w:pPr>
        <w:spacing w:after="160" w:line="259" w:lineRule="auto"/>
        <w:rPr>
          <w:rFonts w:ascii="Palatino Linotype" w:hAnsi="Palatino Linotype"/>
          <w:sz w:val="24"/>
          <w:szCs w:val="24"/>
        </w:rPr>
      </w:pPr>
      <w:r w:rsidRPr="00DD7DE9">
        <w:rPr>
          <w:rFonts w:ascii="Palatino Linotype" w:hAnsi="Palatino Linotype"/>
          <w:sz w:val="24"/>
          <w:szCs w:val="24"/>
        </w:rPr>
        <w:t>Examples include industrial accidents, shootings, acts of terrorism, and incidents of mass violence.</w:t>
      </w:r>
    </w:p>
    <w:p w14:paraId="67264B2D" w14:textId="77777777" w:rsidR="006C256D" w:rsidRPr="00DD7DE9" w:rsidRDefault="006C256D" w:rsidP="00B672F7">
      <w:pPr>
        <w:numPr>
          <w:ilvl w:val="0"/>
          <w:numId w:val="1"/>
        </w:numPr>
        <w:spacing w:after="160" w:line="259" w:lineRule="auto"/>
        <w:rPr>
          <w:rFonts w:ascii="Palatino Linotype" w:hAnsi="Palatino Linotype"/>
          <w:sz w:val="24"/>
          <w:szCs w:val="24"/>
        </w:rPr>
      </w:pPr>
      <w:r w:rsidRPr="00DD7DE9">
        <w:rPr>
          <w:rFonts w:ascii="Palatino Linotype" w:hAnsi="Palatino Linotype"/>
          <w:sz w:val="24"/>
          <w:szCs w:val="24"/>
        </w:rPr>
        <w:t>Other Incidents of Mass Trauma</w:t>
      </w:r>
    </w:p>
    <w:p w14:paraId="431EF53C" w14:textId="77777777" w:rsidR="006C256D" w:rsidRPr="00DD7DE9" w:rsidRDefault="006C256D" w:rsidP="00B672F7">
      <w:pPr>
        <w:spacing w:after="160" w:line="259" w:lineRule="auto"/>
        <w:rPr>
          <w:rFonts w:ascii="Palatino Linotype" w:hAnsi="Palatino Linotype"/>
          <w:sz w:val="24"/>
          <w:szCs w:val="24"/>
        </w:rPr>
      </w:pPr>
      <w:r w:rsidRPr="00DD7DE9">
        <w:rPr>
          <w:rFonts w:ascii="Palatino Linotype" w:hAnsi="Palatino Linotype"/>
          <w:sz w:val="24"/>
          <w:szCs w:val="24"/>
        </w:rPr>
        <w:t xml:space="preserve">Infectious disease outbreaks, incidents of community unrest, and other types of traumatic events can also bring out strong emotions in people. The Disaster Distress Helpline provides immediate crisis </w:t>
      </w:r>
      <w:proofErr w:type="spellStart"/>
      <w:r w:rsidRPr="00DD7DE9">
        <w:rPr>
          <w:rFonts w:ascii="Palatino Linotype" w:hAnsi="Palatino Linotype"/>
          <w:sz w:val="24"/>
          <w:szCs w:val="24"/>
        </w:rPr>
        <w:t>counseling</w:t>
      </w:r>
      <w:proofErr w:type="spellEnd"/>
      <w:r w:rsidRPr="00DD7DE9">
        <w:rPr>
          <w:rFonts w:ascii="Palatino Linotype" w:hAnsi="Palatino Linotype"/>
          <w:sz w:val="24"/>
          <w:szCs w:val="24"/>
        </w:rPr>
        <w:t xml:space="preserve"> to people affected by traumatic events.</w:t>
      </w:r>
    </w:p>
    <w:p w14:paraId="15B2CA41" w14:textId="77777777" w:rsidR="006C256D" w:rsidRPr="00DD7DE9" w:rsidRDefault="006C256D" w:rsidP="00B672F7">
      <w:pPr>
        <w:spacing w:after="160" w:line="259" w:lineRule="auto"/>
        <w:rPr>
          <w:rFonts w:ascii="Palatino Linotype" w:hAnsi="Palatino Linotype"/>
          <w:b/>
          <w:sz w:val="24"/>
          <w:szCs w:val="24"/>
        </w:rPr>
      </w:pPr>
      <w:r w:rsidRPr="00DD7DE9">
        <w:rPr>
          <w:rFonts w:ascii="Palatino Linotype" w:hAnsi="Palatino Linotype"/>
          <w:b/>
          <w:sz w:val="24"/>
          <w:szCs w:val="24"/>
        </w:rPr>
        <w:tab/>
      </w:r>
    </w:p>
    <w:p w14:paraId="0705CFB9" w14:textId="77777777" w:rsidR="006C256D" w:rsidRPr="00DD7DE9" w:rsidRDefault="006C256D" w:rsidP="00B672F7">
      <w:pPr>
        <w:spacing w:after="160" w:line="259" w:lineRule="auto"/>
        <w:rPr>
          <w:rFonts w:ascii="Palatino Linotype" w:hAnsi="Palatino Linotype"/>
          <w:b/>
          <w:sz w:val="24"/>
          <w:szCs w:val="24"/>
        </w:rPr>
      </w:pPr>
      <w:r w:rsidRPr="00DD7DE9">
        <w:rPr>
          <w:rFonts w:ascii="Palatino Linotype" w:hAnsi="Palatino Linotype"/>
          <w:b/>
          <w:sz w:val="24"/>
          <w:szCs w:val="24"/>
        </w:rPr>
        <w:t>Disaster Management</w:t>
      </w:r>
    </w:p>
    <w:p w14:paraId="04FE90DA" w14:textId="14D1AC88" w:rsidR="006C256D" w:rsidRPr="00DD7DE9" w:rsidRDefault="006C256D" w:rsidP="00B672F7">
      <w:pPr>
        <w:spacing w:after="160" w:line="259" w:lineRule="auto"/>
        <w:rPr>
          <w:rFonts w:ascii="Palatino Linotype" w:hAnsi="Palatino Linotype"/>
          <w:sz w:val="24"/>
          <w:szCs w:val="24"/>
        </w:rPr>
      </w:pPr>
      <w:r w:rsidRPr="00DD7DE9">
        <w:rPr>
          <w:rFonts w:ascii="Palatino Linotype" w:hAnsi="Palatino Linotype"/>
          <w:sz w:val="24"/>
          <w:szCs w:val="24"/>
        </w:rPr>
        <w:t xml:space="preserve">Disaster management is the systematic process of using administrative directives, </w:t>
      </w:r>
      <w:r w:rsidR="00B672F7" w:rsidRPr="00DD7DE9">
        <w:rPr>
          <w:rFonts w:ascii="Palatino Linotype" w:hAnsi="Palatino Linotype"/>
          <w:sz w:val="24"/>
          <w:szCs w:val="24"/>
        </w:rPr>
        <w:t>organizations</w:t>
      </w:r>
      <w:r w:rsidRPr="00DD7DE9">
        <w:rPr>
          <w:rFonts w:ascii="Palatino Linotype" w:hAnsi="Palatino Linotype"/>
          <w:sz w:val="24"/>
          <w:szCs w:val="24"/>
        </w:rPr>
        <w:t xml:space="preserve">, and operational skills and capabilities to implement strategies, </w:t>
      </w:r>
      <w:proofErr w:type="gramStart"/>
      <w:r w:rsidRPr="00DD7DE9">
        <w:rPr>
          <w:rFonts w:ascii="Palatino Linotype" w:hAnsi="Palatino Linotype"/>
          <w:sz w:val="24"/>
          <w:szCs w:val="24"/>
        </w:rPr>
        <w:t>policies</w:t>
      </w:r>
      <w:proofErr w:type="gramEnd"/>
      <w:r w:rsidRPr="00DD7DE9">
        <w:rPr>
          <w:rFonts w:ascii="Palatino Linotype" w:hAnsi="Palatino Linotype"/>
          <w:sz w:val="24"/>
          <w:szCs w:val="24"/>
        </w:rPr>
        <w:t xml:space="preserve"> and improved coping capacities in order to lessen the adverse impacts of hazards and the possibility of disaster.</w:t>
      </w:r>
      <w:r w:rsidRPr="00DD7DE9">
        <w:rPr>
          <w:rFonts w:ascii="Palatino Linotype" w:hAnsi="Palatino Linotype"/>
          <w:sz w:val="24"/>
          <w:szCs w:val="24"/>
          <w:vertAlign w:val="superscript"/>
        </w:rPr>
        <w:footnoteReference w:id="26"/>
      </w:r>
    </w:p>
    <w:p w14:paraId="292757D5" w14:textId="21B5B067" w:rsidR="004C317F" w:rsidRPr="00DD7DE9" w:rsidRDefault="004C317F" w:rsidP="004C317F">
      <w:pPr>
        <w:spacing w:after="160" w:line="259" w:lineRule="auto"/>
        <w:rPr>
          <w:rFonts w:ascii="Palatino Linotype" w:hAnsi="Palatino Linotype"/>
          <w:b/>
          <w:sz w:val="24"/>
          <w:szCs w:val="24"/>
        </w:rPr>
      </w:pPr>
      <w:r w:rsidRPr="00DD7DE9">
        <w:rPr>
          <w:rFonts w:ascii="Palatino Linotype" w:hAnsi="Palatino Linotype"/>
          <w:b/>
          <w:sz w:val="24"/>
          <w:szCs w:val="24"/>
        </w:rPr>
        <w:t>Objectives of disaster management</w:t>
      </w:r>
    </w:p>
    <w:p w14:paraId="656153DA" w14:textId="77777777" w:rsidR="004C317F" w:rsidRPr="00DD7DE9" w:rsidRDefault="004C317F" w:rsidP="004C317F">
      <w:pPr>
        <w:numPr>
          <w:ilvl w:val="0"/>
          <w:numId w:val="23"/>
        </w:numPr>
        <w:spacing w:after="160" w:line="259" w:lineRule="auto"/>
        <w:rPr>
          <w:rFonts w:ascii="Palatino Linotype" w:hAnsi="Palatino Linotype"/>
          <w:sz w:val="24"/>
          <w:szCs w:val="24"/>
        </w:rPr>
      </w:pPr>
      <w:r w:rsidRPr="00DD7DE9">
        <w:rPr>
          <w:rFonts w:ascii="Palatino Linotype" w:hAnsi="Palatino Linotype"/>
          <w:sz w:val="24"/>
          <w:szCs w:val="24"/>
        </w:rPr>
        <w:t>To ensure the operations of a business are running without interruptions after the disaster.</w:t>
      </w:r>
    </w:p>
    <w:p w14:paraId="61DACB5A" w14:textId="77777777" w:rsidR="004C317F" w:rsidRPr="00DD7DE9" w:rsidRDefault="004C317F" w:rsidP="004C317F">
      <w:pPr>
        <w:numPr>
          <w:ilvl w:val="0"/>
          <w:numId w:val="23"/>
        </w:numPr>
        <w:spacing w:after="160" w:line="259" w:lineRule="auto"/>
        <w:rPr>
          <w:rFonts w:ascii="Palatino Linotype" w:hAnsi="Palatino Linotype"/>
          <w:sz w:val="24"/>
          <w:szCs w:val="24"/>
        </w:rPr>
      </w:pPr>
      <w:r w:rsidRPr="00DD7DE9">
        <w:rPr>
          <w:rFonts w:ascii="Palatino Linotype" w:hAnsi="Palatino Linotype"/>
          <w:sz w:val="24"/>
          <w:szCs w:val="24"/>
        </w:rPr>
        <w:t>To ensure that the assets and information are protected against possible disaster.</w:t>
      </w:r>
    </w:p>
    <w:p w14:paraId="21B830E3" w14:textId="77777777" w:rsidR="004C317F" w:rsidRPr="00DD7DE9" w:rsidRDefault="004C317F" w:rsidP="004C317F">
      <w:pPr>
        <w:numPr>
          <w:ilvl w:val="0"/>
          <w:numId w:val="23"/>
        </w:numPr>
        <w:spacing w:after="160" w:line="259" w:lineRule="auto"/>
        <w:rPr>
          <w:rFonts w:ascii="Palatino Linotype" w:hAnsi="Palatino Linotype"/>
          <w:sz w:val="24"/>
          <w:szCs w:val="24"/>
        </w:rPr>
      </w:pPr>
      <w:r w:rsidRPr="00DD7DE9">
        <w:rPr>
          <w:rFonts w:ascii="Palatino Linotype" w:hAnsi="Palatino Linotype"/>
          <w:sz w:val="24"/>
          <w:szCs w:val="24"/>
        </w:rPr>
        <w:t>To develop a plan which will reduce risks and uncertainties.</w:t>
      </w:r>
    </w:p>
    <w:p w14:paraId="598A67B0" w14:textId="77777777" w:rsidR="004C317F" w:rsidRPr="00DD7DE9" w:rsidRDefault="004C317F" w:rsidP="00B672F7">
      <w:pPr>
        <w:spacing w:after="160" w:line="259" w:lineRule="auto"/>
        <w:rPr>
          <w:rFonts w:ascii="Palatino Linotype" w:hAnsi="Palatino Linotype"/>
          <w:sz w:val="24"/>
          <w:szCs w:val="24"/>
        </w:rPr>
      </w:pPr>
    </w:p>
    <w:p w14:paraId="1965C574" w14:textId="77777777" w:rsidR="00A26426" w:rsidRPr="00DD7DE9" w:rsidRDefault="00A26426" w:rsidP="00B672F7">
      <w:pPr>
        <w:spacing w:after="160" w:line="259" w:lineRule="auto"/>
        <w:rPr>
          <w:rFonts w:ascii="Palatino Linotype" w:hAnsi="Palatino Linotype"/>
          <w:b/>
          <w:sz w:val="24"/>
          <w:szCs w:val="24"/>
        </w:rPr>
      </w:pPr>
    </w:p>
    <w:p w14:paraId="3507A7DB" w14:textId="57C771CE" w:rsidR="006C256D" w:rsidRPr="00DD7DE9" w:rsidRDefault="006C256D" w:rsidP="00B672F7">
      <w:pPr>
        <w:spacing w:after="160" w:line="259" w:lineRule="auto"/>
        <w:rPr>
          <w:rFonts w:ascii="Palatino Linotype" w:hAnsi="Palatino Linotype"/>
          <w:b/>
          <w:sz w:val="24"/>
          <w:szCs w:val="24"/>
        </w:rPr>
      </w:pPr>
      <w:r w:rsidRPr="00DD7DE9">
        <w:rPr>
          <w:rFonts w:ascii="Palatino Linotype" w:hAnsi="Palatino Linotype"/>
          <w:b/>
          <w:sz w:val="24"/>
          <w:szCs w:val="24"/>
        </w:rPr>
        <w:lastRenderedPageBreak/>
        <w:t>Types of disaster management</w:t>
      </w:r>
    </w:p>
    <w:p w14:paraId="01BF39EE" w14:textId="77777777" w:rsidR="006C256D" w:rsidRPr="00DD7DE9" w:rsidRDefault="006C256D" w:rsidP="00B672F7">
      <w:pPr>
        <w:numPr>
          <w:ilvl w:val="0"/>
          <w:numId w:val="3"/>
        </w:numPr>
        <w:spacing w:after="160" w:line="259" w:lineRule="auto"/>
        <w:rPr>
          <w:rFonts w:ascii="Palatino Linotype" w:hAnsi="Palatino Linotype"/>
          <w:sz w:val="24"/>
          <w:szCs w:val="24"/>
        </w:rPr>
      </w:pPr>
      <w:r w:rsidRPr="00DD7DE9">
        <w:rPr>
          <w:rFonts w:ascii="Palatino Linotype" w:hAnsi="Palatino Linotype"/>
          <w:sz w:val="24"/>
          <w:szCs w:val="24"/>
        </w:rPr>
        <w:t>Disaster Prevention</w:t>
      </w:r>
    </w:p>
    <w:p w14:paraId="201E09DF" w14:textId="77777777" w:rsidR="006C256D" w:rsidRPr="00DD7DE9" w:rsidRDefault="006C256D" w:rsidP="00B672F7">
      <w:pPr>
        <w:spacing w:after="160" w:line="259" w:lineRule="auto"/>
        <w:rPr>
          <w:rFonts w:ascii="Palatino Linotype" w:hAnsi="Palatino Linotype"/>
          <w:sz w:val="24"/>
          <w:szCs w:val="24"/>
        </w:rPr>
      </w:pPr>
      <w:r w:rsidRPr="00DD7DE9">
        <w:rPr>
          <w:rFonts w:ascii="Palatino Linotype" w:hAnsi="Palatino Linotype"/>
          <w:sz w:val="24"/>
          <w:szCs w:val="24"/>
        </w:rPr>
        <w:t>This is the concept of engaging in activities which intend to prevent or avoid potential adverse impacts through action taken in advance, activities designed to provide protection from the occurrence of disasters. However, while not all disasters can be prevented, good risk management, evacuation plans, environmental planning and design standards can reduce risk of loss of life and injury mitigation</w:t>
      </w:r>
      <w:r w:rsidRPr="00DD7DE9">
        <w:rPr>
          <w:rFonts w:ascii="Palatino Linotype" w:hAnsi="Palatino Linotype"/>
          <w:sz w:val="24"/>
          <w:szCs w:val="24"/>
          <w:vertAlign w:val="superscript"/>
        </w:rPr>
        <w:footnoteReference w:id="27"/>
      </w:r>
      <w:r w:rsidRPr="00DD7DE9">
        <w:rPr>
          <w:rFonts w:ascii="Palatino Linotype" w:hAnsi="Palatino Linotype"/>
          <w:sz w:val="24"/>
          <w:szCs w:val="24"/>
        </w:rPr>
        <w:t>.</w:t>
      </w:r>
    </w:p>
    <w:p w14:paraId="3B6D8283" w14:textId="77777777" w:rsidR="006C256D" w:rsidRPr="00DD7DE9" w:rsidRDefault="006C256D" w:rsidP="00B672F7">
      <w:pPr>
        <w:numPr>
          <w:ilvl w:val="0"/>
          <w:numId w:val="3"/>
        </w:numPr>
        <w:spacing w:after="160" w:line="259" w:lineRule="auto"/>
        <w:rPr>
          <w:rFonts w:ascii="Palatino Linotype" w:hAnsi="Palatino Linotype"/>
          <w:sz w:val="24"/>
          <w:szCs w:val="24"/>
        </w:rPr>
      </w:pPr>
      <w:r w:rsidRPr="00DD7DE9">
        <w:rPr>
          <w:rFonts w:ascii="Palatino Linotype" w:hAnsi="Palatino Linotype"/>
          <w:sz w:val="24"/>
          <w:szCs w:val="24"/>
        </w:rPr>
        <w:t xml:space="preserve"> Disaster Preparedness</w:t>
      </w:r>
    </w:p>
    <w:p w14:paraId="7334A58B" w14:textId="3D66F313" w:rsidR="006C256D" w:rsidRPr="00DD7DE9" w:rsidRDefault="006C256D" w:rsidP="00B672F7">
      <w:pPr>
        <w:spacing w:after="160" w:line="259" w:lineRule="auto"/>
        <w:rPr>
          <w:rFonts w:ascii="Palatino Linotype" w:hAnsi="Palatino Linotype"/>
          <w:sz w:val="24"/>
          <w:szCs w:val="24"/>
        </w:rPr>
      </w:pPr>
      <w:r w:rsidRPr="00DD7DE9">
        <w:rPr>
          <w:rFonts w:ascii="Palatino Linotype" w:hAnsi="Palatino Linotype"/>
          <w:sz w:val="24"/>
          <w:szCs w:val="24"/>
        </w:rPr>
        <w:t xml:space="preserve">The knowledge and capacities developed by governments, professional response and recovery organizations, </w:t>
      </w:r>
      <w:proofErr w:type="gramStart"/>
      <w:r w:rsidRPr="00DD7DE9">
        <w:rPr>
          <w:rFonts w:ascii="Palatino Linotype" w:hAnsi="Palatino Linotype"/>
          <w:sz w:val="24"/>
          <w:szCs w:val="24"/>
        </w:rPr>
        <w:t>communities</w:t>
      </w:r>
      <w:proofErr w:type="gramEnd"/>
      <w:r w:rsidRPr="00DD7DE9">
        <w:rPr>
          <w:rFonts w:ascii="Palatino Linotype" w:hAnsi="Palatino Linotype"/>
          <w:sz w:val="24"/>
          <w:szCs w:val="24"/>
        </w:rPr>
        <w:t xml:space="preserve"> and individuals to effectively anticipate, respond to, and recover from, the impacts of likely, imminent or current hazard events or conditions</w:t>
      </w:r>
      <w:r w:rsidRPr="00DD7DE9">
        <w:rPr>
          <w:rFonts w:ascii="Palatino Linotype" w:hAnsi="Palatino Linotype"/>
          <w:sz w:val="24"/>
          <w:szCs w:val="24"/>
          <w:vertAlign w:val="superscript"/>
        </w:rPr>
        <w:footnoteReference w:id="28"/>
      </w:r>
      <w:r w:rsidRPr="00DD7DE9">
        <w:rPr>
          <w:rFonts w:ascii="Palatino Linotype" w:hAnsi="Palatino Linotype"/>
          <w:sz w:val="24"/>
          <w:szCs w:val="24"/>
        </w:rPr>
        <w:t xml:space="preserve">. </w:t>
      </w:r>
      <w:r w:rsidR="00090555" w:rsidRPr="00DD7DE9">
        <w:rPr>
          <w:rFonts w:ascii="Palatino Linotype" w:hAnsi="Palatino Linotype"/>
          <w:sz w:val="24"/>
          <w:szCs w:val="24"/>
        </w:rPr>
        <w:t>Thus,</w:t>
      </w:r>
      <w:r w:rsidRPr="00DD7DE9">
        <w:rPr>
          <w:rFonts w:ascii="Palatino Linotype" w:hAnsi="Palatino Linotype"/>
          <w:sz w:val="24"/>
          <w:szCs w:val="24"/>
        </w:rPr>
        <w:t xml:space="preserve"> the </w:t>
      </w:r>
      <w:r w:rsidR="00811FC8" w:rsidRPr="00DD7DE9">
        <w:rPr>
          <w:rFonts w:ascii="Palatino Linotype" w:hAnsi="Palatino Linotype"/>
          <w:sz w:val="24"/>
          <w:szCs w:val="24"/>
        </w:rPr>
        <w:t>measures taken</w:t>
      </w:r>
      <w:r w:rsidRPr="00DD7DE9">
        <w:rPr>
          <w:rFonts w:ascii="Palatino Linotype" w:hAnsi="Palatino Linotype"/>
          <w:sz w:val="24"/>
          <w:szCs w:val="24"/>
        </w:rPr>
        <w:t xml:space="preserve"> reduces the effects of disasters, be they natural or manmade. Disaster preparedness activities embedded with risk reduction measures can prevent disaster situations and also result in saving maximum lives and livelihoods during any disaster situation, enabling the affected population to get back to normalcy within a short time period</w:t>
      </w:r>
      <w:r w:rsidRPr="00DD7DE9">
        <w:rPr>
          <w:rFonts w:ascii="Palatino Linotype" w:hAnsi="Palatino Linotype"/>
          <w:sz w:val="24"/>
          <w:szCs w:val="24"/>
          <w:vertAlign w:val="superscript"/>
        </w:rPr>
        <w:footnoteReference w:id="29"/>
      </w:r>
      <w:r w:rsidRPr="00DD7DE9">
        <w:rPr>
          <w:rFonts w:ascii="Palatino Linotype" w:hAnsi="Palatino Linotype"/>
          <w:sz w:val="24"/>
          <w:szCs w:val="24"/>
        </w:rPr>
        <w:t>.</w:t>
      </w:r>
    </w:p>
    <w:p w14:paraId="7053CB4A" w14:textId="07105276" w:rsidR="004C317F" w:rsidRPr="00DD7DE9" w:rsidRDefault="004C317F" w:rsidP="004C317F">
      <w:pPr>
        <w:spacing w:after="160" w:line="259" w:lineRule="auto"/>
        <w:rPr>
          <w:rFonts w:ascii="Palatino Linotype" w:hAnsi="Palatino Linotype"/>
          <w:b/>
          <w:sz w:val="24"/>
          <w:szCs w:val="24"/>
        </w:rPr>
      </w:pPr>
      <w:r w:rsidRPr="00DD7DE9">
        <w:rPr>
          <w:rFonts w:ascii="Palatino Linotype" w:hAnsi="Palatino Linotype"/>
          <w:b/>
          <w:sz w:val="24"/>
          <w:szCs w:val="24"/>
        </w:rPr>
        <w:t>Effective disaster management measures</w:t>
      </w:r>
    </w:p>
    <w:p w14:paraId="59AABC89" w14:textId="77777777" w:rsidR="004C317F" w:rsidRPr="00DD7DE9" w:rsidRDefault="004C317F" w:rsidP="004C317F">
      <w:pPr>
        <w:spacing w:after="160" w:line="259" w:lineRule="auto"/>
        <w:rPr>
          <w:rFonts w:ascii="Palatino Linotype" w:hAnsi="Palatino Linotype"/>
          <w:sz w:val="24"/>
          <w:szCs w:val="24"/>
        </w:rPr>
      </w:pPr>
      <w:r w:rsidRPr="00DD7DE9">
        <w:rPr>
          <w:rFonts w:ascii="Palatino Linotype" w:hAnsi="Palatino Linotype"/>
          <w:sz w:val="24"/>
          <w:szCs w:val="24"/>
        </w:rPr>
        <w:t>To effectively deal with a disaster, the following three approaches may be employed as a disaster management plan. They are</w:t>
      </w:r>
      <w:r w:rsidRPr="00DD7DE9">
        <w:rPr>
          <w:rFonts w:ascii="Palatino Linotype" w:hAnsi="Palatino Linotype"/>
          <w:sz w:val="24"/>
          <w:szCs w:val="24"/>
          <w:vertAlign w:val="superscript"/>
        </w:rPr>
        <w:footnoteReference w:id="30"/>
      </w:r>
      <w:r w:rsidRPr="00DD7DE9">
        <w:rPr>
          <w:rFonts w:ascii="Palatino Linotype" w:hAnsi="Palatino Linotype"/>
          <w:sz w:val="24"/>
          <w:szCs w:val="24"/>
        </w:rPr>
        <w:t>;</w:t>
      </w:r>
    </w:p>
    <w:p w14:paraId="060FA7EB" w14:textId="3CC52C41" w:rsidR="004C317F" w:rsidRPr="00DD7DE9" w:rsidRDefault="004C317F" w:rsidP="004C317F">
      <w:pPr>
        <w:numPr>
          <w:ilvl w:val="0"/>
          <w:numId w:val="24"/>
        </w:numPr>
        <w:spacing w:after="160" w:line="259" w:lineRule="auto"/>
        <w:rPr>
          <w:rFonts w:ascii="Palatino Linotype" w:hAnsi="Palatino Linotype"/>
          <w:sz w:val="24"/>
          <w:szCs w:val="24"/>
        </w:rPr>
      </w:pPr>
      <w:r w:rsidRPr="00DD7DE9">
        <w:rPr>
          <w:rFonts w:ascii="Palatino Linotype" w:hAnsi="Palatino Linotype"/>
          <w:sz w:val="24"/>
          <w:szCs w:val="24"/>
          <w:u w:val="single"/>
        </w:rPr>
        <w:t>Pre-event Planning:</w:t>
      </w:r>
      <w:r w:rsidRPr="00DD7DE9">
        <w:rPr>
          <w:rFonts w:ascii="Palatino Linotype" w:hAnsi="Palatino Linotype"/>
          <w:sz w:val="24"/>
          <w:szCs w:val="24"/>
        </w:rPr>
        <w:t xml:space="preserve"> This is the roll out of precise measures that put in place effective guidelines to deal with disaster. They develop and expect the application of preventive measures. </w:t>
      </w:r>
      <w:r w:rsidRPr="00DD7DE9">
        <w:rPr>
          <w:rFonts w:ascii="Palatino Linotype" w:hAnsi="Palatino Linotype"/>
          <w:i/>
          <w:sz w:val="24"/>
          <w:szCs w:val="24"/>
        </w:rPr>
        <w:t xml:space="preserve">Preventive </w:t>
      </w:r>
      <w:proofErr w:type="gramStart"/>
      <w:r w:rsidRPr="00DD7DE9">
        <w:rPr>
          <w:rFonts w:ascii="Palatino Linotype" w:hAnsi="Palatino Linotype"/>
          <w:i/>
          <w:sz w:val="24"/>
          <w:szCs w:val="24"/>
        </w:rPr>
        <w:t xml:space="preserve">measures </w:t>
      </w:r>
      <w:r w:rsidRPr="00DD7DE9">
        <w:rPr>
          <w:rFonts w:ascii="Palatino Linotype" w:hAnsi="Palatino Linotype"/>
          <w:sz w:val="24"/>
          <w:szCs w:val="24"/>
        </w:rPr>
        <w:t xml:space="preserve"> are</w:t>
      </w:r>
      <w:proofErr w:type="gramEnd"/>
      <w:r w:rsidRPr="00DD7DE9">
        <w:rPr>
          <w:rFonts w:ascii="Palatino Linotype" w:hAnsi="Palatino Linotype"/>
          <w:sz w:val="24"/>
          <w:szCs w:val="24"/>
        </w:rPr>
        <w:t xml:space="preserve"> defined as steps that are necessary in ensuring disasters which can be avoided do not occur. Examples of such measures include regular maintenance of machinery and electrical appliances, erecting proper drainage and proper disposal of hazardous materials.</w:t>
      </w:r>
    </w:p>
    <w:p w14:paraId="21A9952D" w14:textId="77777777" w:rsidR="004C317F" w:rsidRPr="00DD7DE9" w:rsidRDefault="004C317F" w:rsidP="004C317F">
      <w:pPr>
        <w:numPr>
          <w:ilvl w:val="0"/>
          <w:numId w:val="24"/>
        </w:numPr>
        <w:spacing w:after="160" w:line="259" w:lineRule="auto"/>
        <w:rPr>
          <w:rFonts w:ascii="Palatino Linotype" w:hAnsi="Palatino Linotype"/>
          <w:sz w:val="24"/>
          <w:szCs w:val="24"/>
        </w:rPr>
      </w:pPr>
      <w:r w:rsidRPr="00DD7DE9">
        <w:rPr>
          <w:rFonts w:ascii="Palatino Linotype" w:hAnsi="Palatino Linotype"/>
          <w:sz w:val="24"/>
          <w:szCs w:val="24"/>
          <w:u w:val="single"/>
        </w:rPr>
        <w:t>Mitigation measures:</w:t>
      </w:r>
      <w:r w:rsidRPr="00DD7DE9">
        <w:rPr>
          <w:rFonts w:ascii="Palatino Linotype" w:hAnsi="Palatino Linotype"/>
          <w:sz w:val="24"/>
          <w:szCs w:val="24"/>
        </w:rPr>
        <w:t xml:space="preserve"> This is a response to ongoing events. It is important to recognize that in a disaster, there is a need to employ mitigation measures such as evacuation and first aid. The affected organization should have its priorities </w:t>
      </w:r>
      <w:r w:rsidRPr="00DD7DE9">
        <w:rPr>
          <w:rFonts w:ascii="Palatino Linotype" w:hAnsi="Palatino Linotype"/>
          <w:sz w:val="24"/>
          <w:szCs w:val="24"/>
        </w:rPr>
        <w:lastRenderedPageBreak/>
        <w:t xml:space="preserve">right as it attempts to respond to the disaster. For example, the following is proposed to </w:t>
      </w:r>
      <w:proofErr w:type="spellStart"/>
      <w:proofErr w:type="gramStart"/>
      <w:r w:rsidRPr="00DD7DE9">
        <w:rPr>
          <w:rFonts w:ascii="Palatino Linotype" w:hAnsi="Palatino Linotype"/>
          <w:sz w:val="24"/>
          <w:szCs w:val="24"/>
        </w:rPr>
        <w:t>handled</w:t>
      </w:r>
      <w:proofErr w:type="spellEnd"/>
      <w:proofErr w:type="gramEnd"/>
      <w:r w:rsidRPr="00DD7DE9">
        <w:rPr>
          <w:rFonts w:ascii="Palatino Linotype" w:hAnsi="Palatino Linotype"/>
          <w:sz w:val="24"/>
          <w:szCs w:val="24"/>
        </w:rPr>
        <w:t xml:space="preserve"> in order of priority;</w:t>
      </w:r>
    </w:p>
    <w:p w14:paraId="01CC98AC" w14:textId="77777777" w:rsidR="004C317F" w:rsidRPr="00601F87" w:rsidRDefault="004C317F" w:rsidP="00601F87">
      <w:pPr>
        <w:pStyle w:val="ListParagraph"/>
        <w:numPr>
          <w:ilvl w:val="0"/>
          <w:numId w:val="26"/>
        </w:numPr>
        <w:rPr>
          <w:rFonts w:ascii="Palatino Linotype" w:hAnsi="Palatino Linotype"/>
          <w:sz w:val="24"/>
          <w:szCs w:val="24"/>
        </w:rPr>
      </w:pPr>
      <w:r w:rsidRPr="00601F87">
        <w:rPr>
          <w:rFonts w:ascii="Palatino Linotype" w:hAnsi="Palatino Linotype"/>
          <w:sz w:val="24"/>
          <w:szCs w:val="24"/>
        </w:rPr>
        <w:t>Protect human life</w:t>
      </w:r>
    </w:p>
    <w:p w14:paraId="2109B03D" w14:textId="77777777" w:rsidR="004C317F" w:rsidRPr="00601F87" w:rsidRDefault="004C317F" w:rsidP="00601F87">
      <w:pPr>
        <w:pStyle w:val="ListParagraph"/>
        <w:numPr>
          <w:ilvl w:val="0"/>
          <w:numId w:val="26"/>
        </w:numPr>
        <w:rPr>
          <w:rFonts w:ascii="Palatino Linotype" w:hAnsi="Palatino Linotype"/>
          <w:sz w:val="24"/>
          <w:szCs w:val="24"/>
        </w:rPr>
      </w:pPr>
      <w:r w:rsidRPr="00601F87">
        <w:rPr>
          <w:rFonts w:ascii="Palatino Linotype" w:hAnsi="Palatino Linotype"/>
          <w:sz w:val="24"/>
          <w:szCs w:val="24"/>
        </w:rPr>
        <w:t>Minimize risk of injury.</w:t>
      </w:r>
    </w:p>
    <w:p w14:paraId="0BBADF05" w14:textId="77777777" w:rsidR="004C317F" w:rsidRPr="00601F87" w:rsidRDefault="004C317F" w:rsidP="00601F87">
      <w:pPr>
        <w:pStyle w:val="ListParagraph"/>
        <w:numPr>
          <w:ilvl w:val="0"/>
          <w:numId w:val="26"/>
        </w:numPr>
        <w:rPr>
          <w:rFonts w:ascii="Palatino Linotype" w:hAnsi="Palatino Linotype"/>
          <w:sz w:val="24"/>
          <w:szCs w:val="24"/>
        </w:rPr>
      </w:pPr>
      <w:r w:rsidRPr="00601F87">
        <w:rPr>
          <w:rFonts w:ascii="Palatino Linotype" w:hAnsi="Palatino Linotype"/>
          <w:sz w:val="24"/>
          <w:szCs w:val="24"/>
        </w:rPr>
        <w:t>Protect physical assets.</w:t>
      </w:r>
    </w:p>
    <w:p w14:paraId="1B0A788B" w14:textId="77777777" w:rsidR="004C317F" w:rsidRPr="00601F87" w:rsidRDefault="004C317F" w:rsidP="00601F87">
      <w:pPr>
        <w:pStyle w:val="ListParagraph"/>
        <w:numPr>
          <w:ilvl w:val="0"/>
          <w:numId w:val="26"/>
        </w:numPr>
        <w:rPr>
          <w:rFonts w:ascii="Palatino Linotype" w:hAnsi="Palatino Linotype"/>
          <w:sz w:val="24"/>
          <w:szCs w:val="24"/>
        </w:rPr>
      </w:pPr>
      <w:r w:rsidRPr="00601F87">
        <w:rPr>
          <w:rFonts w:ascii="Palatino Linotype" w:hAnsi="Palatino Linotype"/>
          <w:sz w:val="24"/>
          <w:szCs w:val="24"/>
        </w:rPr>
        <w:t>Minimize losses.</w:t>
      </w:r>
    </w:p>
    <w:p w14:paraId="7BBF2909" w14:textId="77777777" w:rsidR="004C317F" w:rsidRPr="00601F87" w:rsidRDefault="004C317F" w:rsidP="00601F87">
      <w:pPr>
        <w:pStyle w:val="ListParagraph"/>
        <w:numPr>
          <w:ilvl w:val="0"/>
          <w:numId w:val="26"/>
        </w:numPr>
        <w:rPr>
          <w:rFonts w:ascii="Palatino Linotype" w:hAnsi="Palatino Linotype"/>
          <w:sz w:val="24"/>
          <w:szCs w:val="24"/>
        </w:rPr>
      </w:pPr>
      <w:r w:rsidRPr="00601F87">
        <w:rPr>
          <w:rFonts w:ascii="Palatino Linotype" w:hAnsi="Palatino Linotype"/>
          <w:sz w:val="24"/>
          <w:szCs w:val="24"/>
        </w:rPr>
        <w:t>Resume normal business operations.</w:t>
      </w:r>
    </w:p>
    <w:p w14:paraId="6F96357A" w14:textId="69C37267" w:rsidR="004C317F" w:rsidRPr="00DD7DE9" w:rsidRDefault="004C317F" w:rsidP="004C317F">
      <w:pPr>
        <w:numPr>
          <w:ilvl w:val="0"/>
          <w:numId w:val="24"/>
        </w:numPr>
        <w:spacing w:after="160" w:line="259" w:lineRule="auto"/>
        <w:rPr>
          <w:rFonts w:ascii="Palatino Linotype" w:hAnsi="Palatino Linotype"/>
          <w:sz w:val="24"/>
          <w:szCs w:val="24"/>
        </w:rPr>
      </w:pPr>
      <w:r w:rsidRPr="00DD7DE9">
        <w:rPr>
          <w:rFonts w:ascii="Palatino Linotype" w:hAnsi="Palatino Linotype"/>
          <w:sz w:val="24"/>
          <w:szCs w:val="24"/>
          <w:u w:val="single"/>
        </w:rPr>
        <w:t>Post event planning.</w:t>
      </w:r>
      <w:r w:rsidRPr="00DD7DE9">
        <w:rPr>
          <w:rFonts w:ascii="Palatino Linotype" w:hAnsi="Palatino Linotype"/>
          <w:sz w:val="24"/>
          <w:szCs w:val="24"/>
        </w:rPr>
        <w:t xml:space="preserve"> An effective disaster management plan should cover the period beyond the occurrence of the disaster. The aftermath of a disaster can be traumatic on the employees which may include suffering physical harm and/or loss of valuables. Therefore, the institution should have general support services and specific services in place.</w:t>
      </w:r>
    </w:p>
    <w:p w14:paraId="45BFAA0D" w14:textId="77777777" w:rsidR="006C256D" w:rsidRPr="00DD7DE9" w:rsidRDefault="006C256D" w:rsidP="00B672F7">
      <w:pPr>
        <w:spacing w:after="160" w:line="259" w:lineRule="auto"/>
        <w:rPr>
          <w:rFonts w:ascii="Palatino Linotype" w:hAnsi="Palatino Linotype"/>
          <w:sz w:val="24"/>
          <w:szCs w:val="24"/>
        </w:rPr>
      </w:pPr>
    </w:p>
    <w:p w14:paraId="649BA402" w14:textId="35F048D7" w:rsidR="005370F5" w:rsidRPr="00DD7DE9" w:rsidRDefault="006C256D" w:rsidP="00B672F7">
      <w:pPr>
        <w:spacing w:after="160" w:line="259" w:lineRule="auto"/>
        <w:rPr>
          <w:rFonts w:ascii="Palatino Linotype" w:hAnsi="Palatino Linotype"/>
          <w:b/>
          <w:sz w:val="24"/>
          <w:szCs w:val="24"/>
        </w:rPr>
      </w:pPr>
      <w:r w:rsidRPr="00DD7DE9">
        <w:rPr>
          <w:rFonts w:ascii="Palatino Linotype" w:hAnsi="Palatino Linotype"/>
          <w:b/>
          <w:sz w:val="24"/>
          <w:szCs w:val="24"/>
        </w:rPr>
        <w:t xml:space="preserve">Laws </w:t>
      </w:r>
      <w:r w:rsidR="00811FC8" w:rsidRPr="00DD7DE9">
        <w:rPr>
          <w:rFonts w:ascii="Palatino Linotype" w:hAnsi="Palatino Linotype"/>
          <w:b/>
          <w:sz w:val="24"/>
          <w:szCs w:val="24"/>
        </w:rPr>
        <w:t xml:space="preserve">on Disaster Management in </w:t>
      </w:r>
      <w:r w:rsidR="00B672F7" w:rsidRPr="00DD7DE9">
        <w:rPr>
          <w:rFonts w:ascii="Palatino Linotype" w:hAnsi="Palatino Linotype"/>
          <w:b/>
          <w:sz w:val="24"/>
          <w:szCs w:val="24"/>
        </w:rPr>
        <w:t>Kenya</w:t>
      </w:r>
    </w:p>
    <w:p w14:paraId="46D39432" w14:textId="77777777" w:rsidR="0064459C" w:rsidRPr="00DD7DE9" w:rsidRDefault="0064459C" w:rsidP="0064459C">
      <w:pPr>
        <w:pStyle w:val="Heading2"/>
        <w:rPr>
          <w:rFonts w:ascii="Palatino Linotype" w:hAnsi="Palatino Linotype"/>
          <w:b/>
          <w:bCs/>
          <w:sz w:val="24"/>
          <w:szCs w:val="24"/>
        </w:rPr>
      </w:pPr>
      <w:r w:rsidRPr="00DD7DE9">
        <w:rPr>
          <w:rFonts w:ascii="Palatino Linotype" w:hAnsi="Palatino Linotype"/>
          <w:b/>
          <w:bCs/>
          <w:sz w:val="24"/>
          <w:szCs w:val="24"/>
        </w:rPr>
        <w:t>National legal framework</w:t>
      </w:r>
    </w:p>
    <w:p w14:paraId="1196BB68" w14:textId="02926FB1" w:rsidR="00B47941" w:rsidRPr="00DD7DE9" w:rsidRDefault="006C256D" w:rsidP="00B672F7">
      <w:pPr>
        <w:spacing w:after="160" w:line="259" w:lineRule="auto"/>
        <w:rPr>
          <w:rFonts w:ascii="Palatino Linotype" w:hAnsi="Palatino Linotype"/>
          <w:sz w:val="24"/>
          <w:szCs w:val="24"/>
        </w:rPr>
      </w:pPr>
      <w:r w:rsidRPr="00DD7DE9">
        <w:rPr>
          <w:rFonts w:ascii="Palatino Linotype" w:hAnsi="Palatino Linotype"/>
          <w:sz w:val="24"/>
          <w:szCs w:val="24"/>
        </w:rPr>
        <w:t xml:space="preserve">With the advent of devolution, the </w:t>
      </w:r>
      <w:r w:rsidRPr="00DD7DE9">
        <w:rPr>
          <w:rFonts w:ascii="Palatino Linotype" w:hAnsi="Palatino Linotype"/>
          <w:i/>
          <w:sz w:val="24"/>
          <w:szCs w:val="24"/>
        </w:rPr>
        <w:t>Constitution of Kenya 2010</w:t>
      </w:r>
      <w:r w:rsidRPr="00DD7DE9">
        <w:rPr>
          <w:rFonts w:ascii="Palatino Linotype" w:hAnsi="Palatino Linotype"/>
          <w:sz w:val="24"/>
          <w:szCs w:val="24"/>
        </w:rPr>
        <w:t xml:space="preserve"> provides that disaster management is a function of the County Governments.</w:t>
      </w:r>
      <w:r w:rsidRPr="00DD7DE9">
        <w:rPr>
          <w:rFonts w:ascii="Palatino Linotype" w:hAnsi="Palatino Linotype"/>
          <w:sz w:val="24"/>
          <w:szCs w:val="24"/>
          <w:vertAlign w:val="superscript"/>
        </w:rPr>
        <w:footnoteReference w:id="31"/>
      </w:r>
      <w:r w:rsidR="005370F5" w:rsidRPr="00DD7DE9">
        <w:rPr>
          <w:rFonts w:ascii="Palatino Linotype" w:hAnsi="Palatino Linotype"/>
          <w:sz w:val="24"/>
          <w:szCs w:val="24"/>
        </w:rPr>
        <w:t xml:space="preserve"> Consequently, through the </w:t>
      </w:r>
      <w:r w:rsidR="005370F5" w:rsidRPr="00DD7DE9">
        <w:rPr>
          <w:rFonts w:ascii="Palatino Linotype" w:hAnsi="Palatino Linotype"/>
          <w:i/>
          <w:sz w:val="24"/>
          <w:szCs w:val="24"/>
        </w:rPr>
        <w:t>County Governments Act,</w:t>
      </w:r>
      <w:r w:rsidR="005370F5" w:rsidRPr="00DD7DE9">
        <w:rPr>
          <w:rFonts w:ascii="Palatino Linotype" w:hAnsi="Palatino Linotype"/>
          <w:sz w:val="24"/>
          <w:szCs w:val="24"/>
        </w:rPr>
        <w:t xml:space="preserve"> county governments have been mandated to, among other functions, provide for disaster management.</w:t>
      </w:r>
      <w:r w:rsidR="005370F5" w:rsidRPr="00DD7DE9">
        <w:rPr>
          <w:rFonts w:ascii="Palatino Linotype" w:hAnsi="Palatino Linotype"/>
          <w:sz w:val="24"/>
          <w:szCs w:val="24"/>
          <w:vertAlign w:val="superscript"/>
        </w:rPr>
        <w:footnoteReference w:id="32"/>
      </w:r>
      <w:r w:rsidR="005370F5" w:rsidRPr="00DD7DE9">
        <w:rPr>
          <w:rFonts w:ascii="Palatino Linotype" w:hAnsi="Palatino Linotype"/>
          <w:sz w:val="24"/>
          <w:szCs w:val="24"/>
        </w:rPr>
        <w:t xml:space="preserve"> </w:t>
      </w:r>
    </w:p>
    <w:p w14:paraId="3A700B81" w14:textId="2C674A36" w:rsidR="006C256D" w:rsidRPr="00DD7DE9" w:rsidRDefault="005370F5" w:rsidP="00B672F7">
      <w:pPr>
        <w:spacing w:after="160" w:line="259" w:lineRule="auto"/>
        <w:rPr>
          <w:rFonts w:ascii="Palatino Linotype" w:hAnsi="Palatino Linotype"/>
          <w:sz w:val="24"/>
          <w:szCs w:val="24"/>
        </w:rPr>
      </w:pPr>
      <w:r w:rsidRPr="00DD7DE9">
        <w:rPr>
          <w:rFonts w:ascii="Palatino Linotype" w:hAnsi="Palatino Linotype"/>
          <w:sz w:val="24"/>
          <w:szCs w:val="24"/>
        </w:rPr>
        <w:t xml:space="preserve">Further, the </w:t>
      </w:r>
      <w:r w:rsidRPr="00DD7DE9">
        <w:rPr>
          <w:rFonts w:ascii="Palatino Linotype" w:hAnsi="Palatino Linotype"/>
          <w:i/>
          <w:sz w:val="24"/>
          <w:szCs w:val="24"/>
        </w:rPr>
        <w:t xml:space="preserve">Natural Disaster Relief Act, 1982 </w:t>
      </w:r>
      <w:r w:rsidRPr="00DD7DE9">
        <w:rPr>
          <w:rFonts w:ascii="Palatino Linotype" w:hAnsi="Palatino Linotype"/>
          <w:sz w:val="24"/>
          <w:szCs w:val="24"/>
        </w:rPr>
        <w:t>has provisions that gave local authorities the mandate to provide disaster mitigation even though it did not directly mention disaster management.</w:t>
      </w:r>
    </w:p>
    <w:p w14:paraId="3BC09492" w14:textId="73FB75AB" w:rsidR="00B672F7" w:rsidRPr="00DD7DE9" w:rsidRDefault="006C256D" w:rsidP="005370F5">
      <w:pPr>
        <w:spacing w:after="160" w:line="259" w:lineRule="auto"/>
        <w:rPr>
          <w:rFonts w:ascii="Palatino Linotype" w:hAnsi="Palatino Linotype"/>
          <w:sz w:val="24"/>
          <w:szCs w:val="24"/>
        </w:rPr>
      </w:pPr>
      <w:r w:rsidRPr="00DD7DE9">
        <w:rPr>
          <w:rFonts w:ascii="Palatino Linotype" w:hAnsi="Palatino Linotype"/>
          <w:bCs/>
          <w:i/>
          <w:iCs/>
          <w:sz w:val="24"/>
          <w:szCs w:val="24"/>
        </w:rPr>
        <w:t>The Disaster Risk Management Bill, 2021</w:t>
      </w:r>
      <w:r w:rsidRPr="00DD7DE9">
        <w:rPr>
          <w:rFonts w:ascii="Palatino Linotype" w:hAnsi="Palatino Linotype"/>
          <w:b/>
          <w:sz w:val="24"/>
          <w:szCs w:val="24"/>
        </w:rPr>
        <w:t xml:space="preserve">, </w:t>
      </w:r>
      <w:r w:rsidRPr="00DD7DE9">
        <w:rPr>
          <w:rFonts w:ascii="Palatino Linotype" w:hAnsi="Palatino Linotype"/>
          <w:sz w:val="24"/>
          <w:szCs w:val="24"/>
        </w:rPr>
        <w:t>establish</w:t>
      </w:r>
      <w:r w:rsidR="00B672F7" w:rsidRPr="00DD7DE9">
        <w:rPr>
          <w:rFonts w:ascii="Palatino Linotype" w:hAnsi="Palatino Linotype"/>
          <w:sz w:val="24"/>
          <w:szCs w:val="24"/>
        </w:rPr>
        <w:t>es</w:t>
      </w:r>
      <w:r w:rsidRPr="00DD7DE9">
        <w:rPr>
          <w:rFonts w:ascii="Palatino Linotype" w:hAnsi="Palatino Linotype"/>
          <w:sz w:val="24"/>
          <w:szCs w:val="24"/>
        </w:rPr>
        <w:t xml:space="preserve"> the National Disaster Risk Management Authority and County Disaster Risk Management Committees; to provide a legal framework for the coordination of disaster risk management activities and for connected purposes.</w:t>
      </w:r>
    </w:p>
    <w:p w14:paraId="35FBE49D" w14:textId="2F8523D4" w:rsidR="00B47941" w:rsidRPr="00DD7DE9" w:rsidRDefault="00B47941" w:rsidP="00B47941">
      <w:pPr>
        <w:spacing w:after="160" w:line="259" w:lineRule="auto"/>
        <w:rPr>
          <w:rFonts w:ascii="Palatino Linotype" w:hAnsi="Palatino Linotype"/>
          <w:sz w:val="24"/>
          <w:szCs w:val="24"/>
        </w:rPr>
      </w:pPr>
      <w:r w:rsidRPr="00DD7DE9">
        <w:rPr>
          <w:rFonts w:ascii="Palatino Linotype" w:hAnsi="Palatino Linotype"/>
          <w:i/>
          <w:iCs/>
          <w:sz w:val="24"/>
          <w:szCs w:val="24"/>
        </w:rPr>
        <w:t>The Environment Management Coordination Act</w:t>
      </w:r>
      <w:r w:rsidRPr="00DD7DE9">
        <w:rPr>
          <w:rStyle w:val="FootnoteReference"/>
          <w:rFonts w:ascii="Palatino Linotype" w:hAnsi="Palatino Linotype"/>
          <w:i/>
          <w:iCs/>
          <w:sz w:val="24"/>
          <w:szCs w:val="24"/>
        </w:rPr>
        <w:footnoteReference w:id="33"/>
      </w:r>
      <w:r w:rsidRPr="00DD7DE9">
        <w:rPr>
          <w:rFonts w:ascii="Palatino Linotype" w:hAnsi="Palatino Linotype"/>
          <w:sz w:val="24"/>
          <w:szCs w:val="24"/>
        </w:rPr>
        <w:t xml:space="preserve">: establishes the National Environmental Management Authority (NEMA) which has the main mandate of ensuring safeguards have been implemented when it comes to environmental issues. </w:t>
      </w:r>
    </w:p>
    <w:p w14:paraId="50528E7E" w14:textId="5EA04AB0" w:rsidR="00B47941" w:rsidRPr="00DD7DE9" w:rsidRDefault="00B47941" w:rsidP="00B47941">
      <w:pPr>
        <w:spacing w:after="160" w:line="259" w:lineRule="auto"/>
        <w:rPr>
          <w:rFonts w:ascii="Palatino Linotype" w:hAnsi="Palatino Linotype"/>
          <w:sz w:val="24"/>
          <w:szCs w:val="24"/>
        </w:rPr>
      </w:pPr>
      <w:r w:rsidRPr="00DD7DE9">
        <w:rPr>
          <w:rFonts w:ascii="Palatino Linotype" w:hAnsi="Palatino Linotype"/>
          <w:i/>
          <w:iCs/>
          <w:sz w:val="24"/>
          <w:szCs w:val="24"/>
        </w:rPr>
        <w:t>The Grass Fires Act</w:t>
      </w:r>
      <w:r w:rsidRPr="00DD7DE9">
        <w:rPr>
          <w:rStyle w:val="FootnoteReference"/>
          <w:rFonts w:ascii="Palatino Linotype" w:hAnsi="Palatino Linotype"/>
          <w:i/>
          <w:iCs/>
          <w:sz w:val="24"/>
          <w:szCs w:val="24"/>
        </w:rPr>
        <w:footnoteReference w:id="34"/>
      </w:r>
      <w:r w:rsidRPr="00DD7DE9">
        <w:rPr>
          <w:rFonts w:ascii="Palatino Linotype" w:hAnsi="Palatino Linotype"/>
          <w:sz w:val="24"/>
          <w:szCs w:val="24"/>
        </w:rPr>
        <w:t>: regulates burning of vegetation, constructing, and maintaining fire breaks with the aim off stopping or preventing the spread of fire.</w:t>
      </w:r>
    </w:p>
    <w:p w14:paraId="0A31481A" w14:textId="7CFCF6C4" w:rsidR="00B47941" w:rsidRPr="00DD7DE9" w:rsidRDefault="00B47941" w:rsidP="00B47941">
      <w:pPr>
        <w:spacing w:after="160" w:line="259" w:lineRule="auto"/>
        <w:rPr>
          <w:rFonts w:ascii="Palatino Linotype" w:hAnsi="Palatino Linotype"/>
          <w:sz w:val="24"/>
          <w:szCs w:val="24"/>
        </w:rPr>
      </w:pPr>
      <w:r w:rsidRPr="00DD7DE9">
        <w:rPr>
          <w:rFonts w:ascii="Palatino Linotype" w:hAnsi="Palatino Linotype"/>
          <w:i/>
          <w:iCs/>
          <w:sz w:val="24"/>
          <w:szCs w:val="24"/>
        </w:rPr>
        <w:lastRenderedPageBreak/>
        <w:t>The Kenya Red Cross Society Act</w:t>
      </w:r>
      <w:r w:rsidRPr="00DD7DE9">
        <w:rPr>
          <w:rStyle w:val="FootnoteReference"/>
          <w:rFonts w:ascii="Palatino Linotype" w:hAnsi="Palatino Linotype"/>
          <w:i/>
          <w:iCs/>
          <w:sz w:val="24"/>
          <w:szCs w:val="24"/>
        </w:rPr>
        <w:footnoteReference w:id="35"/>
      </w:r>
      <w:r w:rsidRPr="00DD7DE9">
        <w:rPr>
          <w:rFonts w:ascii="Palatino Linotype" w:hAnsi="Palatino Linotype"/>
          <w:sz w:val="24"/>
          <w:szCs w:val="24"/>
        </w:rPr>
        <w:t xml:space="preserve">: allows Kenya Red Cross Society to provide relief to victims of catastrophe and public disasters. </w:t>
      </w:r>
    </w:p>
    <w:p w14:paraId="01F52C44" w14:textId="5810B9CB" w:rsidR="00B47941" w:rsidRPr="00DD7DE9" w:rsidRDefault="00B47941" w:rsidP="005370F5">
      <w:pPr>
        <w:spacing w:after="160" w:line="259" w:lineRule="auto"/>
        <w:rPr>
          <w:rFonts w:ascii="Palatino Linotype" w:hAnsi="Palatino Linotype"/>
          <w:sz w:val="24"/>
          <w:szCs w:val="24"/>
        </w:rPr>
      </w:pPr>
      <w:r w:rsidRPr="00DD7DE9">
        <w:rPr>
          <w:rFonts w:ascii="Palatino Linotype" w:hAnsi="Palatino Linotype"/>
          <w:i/>
          <w:iCs/>
          <w:sz w:val="24"/>
          <w:szCs w:val="24"/>
        </w:rPr>
        <w:t>The Prevention of Terrorism Act</w:t>
      </w:r>
      <w:r w:rsidRPr="00DD7DE9">
        <w:rPr>
          <w:rFonts w:ascii="Palatino Linotype" w:hAnsi="Palatino Linotype"/>
          <w:sz w:val="24"/>
          <w:szCs w:val="24"/>
        </w:rPr>
        <w:t xml:space="preserve">: regulates punishment and deterrence of perpetrators of terrorist activities. </w:t>
      </w:r>
    </w:p>
    <w:p w14:paraId="6C2BBCB3" w14:textId="77777777" w:rsidR="0064459C" w:rsidRPr="00DD7DE9" w:rsidRDefault="000F477B" w:rsidP="00B672F7">
      <w:pPr>
        <w:rPr>
          <w:rFonts w:ascii="Palatino Linotype" w:hAnsi="Palatino Linotype"/>
          <w:sz w:val="24"/>
          <w:szCs w:val="24"/>
        </w:rPr>
      </w:pPr>
      <w:r w:rsidRPr="00DD7DE9">
        <w:rPr>
          <w:rFonts w:ascii="Palatino Linotype" w:hAnsi="Palatino Linotype"/>
          <w:sz w:val="24"/>
          <w:szCs w:val="24"/>
        </w:rPr>
        <w:t xml:space="preserve">Indirectly providing for disaster management are specialist statutes. The </w:t>
      </w:r>
      <w:r w:rsidRPr="00DD7DE9">
        <w:rPr>
          <w:rFonts w:ascii="Palatino Linotype" w:hAnsi="Palatino Linotype"/>
          <w:i/>
          <w:sz w:val="24"/>
          <w:szCs w:val="24"/>
        </w:rPr>
        <w:t>Environmental Management and Co-ordination Act of 1999</w:t>
      </w:r>
      <w:r w:rsidRPr="00DD7DE9">
        <w:rPr>
          <w:rFonts w:ascii="Palatino Linotype" w:hAnsi="Palatino Linotype"/>
          <w:sz w:val="24"/>
          <w:szCs w:val="24"/>
        </w:rPr>
        <w:t xml:space="preserve"> </w:t>
      </w:r>
      <w:r w:rsidR="00B47941" w:rsidRPr="00DD7DE9">
        <w:rPr>
          <w:rFonts w:ascii="Palatino Linotype" w:hAnsi="Palatino Linotype"/>
          <w:sz w:val="24"/>
          <w:szCs w:val="24"/>
        </w:rPr>
        <w:t>establishes</w:t>
      </w:r>
      <w:r w:rsidRPr="00DD7DE9">
        <w:rPr>
          <w:rFonts w:ascii="Palatino Linotype" w:hAnsi="Palatino Linotype"/>
          <w:sz w:val="24"/>
          <w:szCs w:val="24"/>
        </w:rPr>
        <w:t xml:space="preserve"> an appropriate legal and institutional framework for the management of the environment</w:t>
      </w:r>
      <w:r w:rsidR="00B47941" w:rsidRPr="00DD7DE9">
        <w:rPr>
          <w:rFonts w:ascii="Palatino Linotype" w:hAnsi="Palatino Linotype"/>
          <w:sz w:val="24"/>
          <w:szCs w:val="24"/>
        </w:rPr>
        <w:t xml:space="preserve">. It </w:t>
      </w:r>
      <w:r w:rsidRPr="00DD7DE9">
        <w:rPr>
          <w:rFonts w:ascii="Palatino Linotype" w:hAnsi="Palatino Linotype"/>
          <w:sz w:val="24"/>
          <w:szCs w:val="24"/>
        </w:rPr>
        <w:t xml:space="preserve">is inferred that in case of an environmental disaster like a forest fire, relevant provisions on the same come to play. </w:t>
      </w:r>
    </w:p>
    <w:p w14:paraId="5975C0A2" w14:textId="77777777" w:rsidR="0064459C" w:rsidRPr="00DD7DE9" w:rsidRDefault="0064459C" w:rsidP="00B672F7">
      <w:pPr>
        <w:rPr>
          <w:rFonts w:ascii="Palatino Linotype" w:hAnsi="Palatino Linotype"/>
          <w:sz w:val="24"/>
          <w:szCs w:val="24"/>
        </w:rPr>
      </w:pPr>
    </w:p>
    <w:p w14:paraId="65C5E169" w14:textId="77777777" w:rsidR="0064459C" w:rsidRPr="00DD7DE9" w:rsidRDefault="000F477B" w:rsidP="00B672F7">
      <w:pPr>
        <w:rPr>
          <w:rFonts w:ascii="Palatino Linotype" w:hAnsi="Palatino Linotype"/>
          <w:sz w:val="24"/>
          <w:szCs w:val="24"/>
        </w:rPr>
      </w:pPr>
      <w:r w:rsidRPr="00DD7DE9">
        <w:rPr>
          <w:rFonts w:ascii="Palatino Linotype" w:hAnsi="Palatino Linotype"/>
          <w:sz w:val="24"/>
          <w:szCs w:val="24"/>
        </w:rPr>
        <w:t xml:space="preserve">Likewise, the </w:t>
      </w:r>
      <w:r w:rsidRPr="00DD7DE9">
        <w:rPr>
          <w:rFonts w:ascii="Palatino Linotype" w:hAnsi="Palatino Linotype"/>
          <w:i/>
          <w:sz w:val="24"/>
          <w:szCs w:val="24"/>
        </w:rPr>
        <w:t>Occupational Safety and Health Act</w:t>
      </w:r>
      <w:r w:rsidRPr="00DD7DE9">
        <w:rPr>
          <w:rFonts w:ascii="Palatino Linotype" w:hAnsi="Palatino Linotype"/>
          <w:sz w:val="24"/>
          <w:szCs w:val="24"/>
        </w:rPr>
        <w:t xml:space="preserve"> requires employers to have emergency action plans in a wide variety of situations and communicate the plans to employees. It also provides for the formation of </w:t>
      </w:r>
      <w:r w:rsidRPr="00DD7DE9">
        <w:rPr>
          <w:rFonts w:ascii="Palatino Linotype" w:hAnsi="Palatino Linotype"/>
          <w:i/>
          <w:sz w:val="24"/>
          <w:szCs w:val="24"/>
        </w:rPr>
        <w:t>Safety Committees</w:t>
      </w:r>
      <w:r w:rsidRPr="00DD7DE9">
        <w:rPr>
          <w:rFonts w:ascii="Palatino Linotype" w:hAnsi="Palatino Linotype"/>
          <w:sz w:val="24"/>
          <w:szCs w:val="24"/>
        </w:rPr>
        <w:t xml:space="preserve"> by the Occupier of every factory or </w:t>
      </w:r>
      <w:r w:rsidR="00745814" w:rsidRPr="00DD7DE9">
        <w:rPr>
          <w:rFonts w:ascii="Palatino Linotype" w:hAnsi="Palatino Linotype"/>
          <w:sz w:val="24"/>
          <w:szCs w:val="24"/>
        </w:rPr>
        <w:t>workplace</w:t>
      </w:r>
      <w:r w:rsidRPr="00DD7DE9">
        <w:rPr>
          <w:rFonts w:ascii="Palatino Linotype" w:hAnsi="Palatino Linotype"/>
          <w:sz w:val="24"/>
          <w:szCs w:val="24"/>
        </w:rPr>
        <w:t xml:space="preserve"> mandatory and such Committees are responsible for all health and safety issues of enterprises including undertaking safety audits. </w:t>
      </w:r>
    </w:p>
    <w:p w14:paraId="15F30842" w14:textId="77777777" w:rsidR="0064459C" w:rsidRPr="00DD7DE9" w:rsidRDefault="0064459C" w:rsidP="00B672F7">
      <w:pPr>
        <w:rPr>
          <w:rFonts w:ascii="Palatino Linotype" w:hAnsi="Palatino Linotype"/>
          <w:sz w:val="24"/>
          <w:szCs w:val="24"/>
        </w:rPr>
      </w:pPr>
    </w:p>
    <w:p w14:paraId="6F64C091" w14:textId="77777777" w:rsidR="0064459C" w:rsidRPr="00DD7DE9" w:rsidRDefault="000F477B" w:rsidP="00B672F7">
      <w:pPr>
        <w:rPr>
          <w:rFonts w:ascii="Palatino Linotype" w:hAnsi="Palatino Linotype"/>
          <w:sz w:val="24"/>
          <w:szCs w:val="24"/>
        </w:rPr>
      </w:pPr>
      <w:r w:rsidRPr="00DD7DE9">
        <w:rPr>
          <w:rFonts w:ascii="Palatino Linotype" w:hAnsi="Palatino Linotype"/>
          <w:sz w:val="24"/>
          <w:szCs w:val="24"/>
        </w:rPr>
        <w:t xml:space="preserve">Further, the </w:t>
      </w:r>
      <w:r w:rsidRPr="00DD7DE9">
        <w:rPr>
          <w:rFonts w:ascii="Palatino Linotype" w:hAnsi="Palatino Linotype"/>
          <w:i/>
          <w:sz w:val="24"/>
          <w:szCs w:val="24"/>
        </w:rPr>
        <w:t xml:space="preserve">Factory Act </w:t>
      </w:r>
      <w:r w:rsidRPr="00DD7DE9">
        <w:rPr>
          <w:rFonts w:ascii="Palatino Linotype" w:hAnsi="Palatino Linotype"/>
          <w:sz w:val="24"/>
          <w:szCs w:val="24"/>
        </w:rPr>
        <w:t xml:space="preserve">makes provision for the health, safety and welfare of persons employed in factories and other places of work. It focuses on the shop floor conditions of the factory, safety devices, machine maintenance, and safety precautions in case of fire, gas explosions, electrical faults, and provisions of protective </w:t>
      </w:r>
      <w:r w:rsidR="00AD621B" w:rsidRPr="00DD7DE9">
        <w:rPr>
          <w:rFonts w:ascii="Palatino Linotype" w:hAnsi="Palatino Linotype"/>
          <w:sz w:val="24"/>
          <w:szCs w:val="24"/>
        </w:rPr>
        <w:t>equipment</w:t>
      </w:r>
      <w:r w:rsidRPr="00DD7DE9">
        <w:rPr>
          <w:rFonts w:ascii="Palatino Linotype" w:hAnsi="Palatino Linotype"/>
          <w:sz w:val="24"/>
          <w:szCs w:val="24"/>
        </w:rPr>
        <w:t>.</w:t>
      </w:r>
      <w:r w:rsidRPr="00DD7DE9">
        <w:rPr>
          <w:rFonts w:ascii="Palatino Linotype" w:hAnsi="Palatino Linotype"/>
          <w:sz w:val="24"/>
          <w:szCs w:val="24"/>
          <w:vertAlign w:val="superscript"/>
        </w:rPr>
        <w:footnoteReference w:id="36"/>
      </w:r>
    </w:p>
    <w:p w14:paraId="33743BD1" w14:textId="77777777" w:rsidR="0064459C" w:rsidRPr="00DD7DE9" w:rsidRDefault="0064459C" w:rsidP="00B672F7">
      <w:pPr>
        <w:rPr>
          <w:rFonts w:ascii="Palatino Linotype" w:hAnsi="Palatino Linotype"/>
          <w:sz w:val="24"/>
          <w:szCs w:val="24"/>
        </w:rPr>
      </w:pPr>
    </w:p>
    <w:p w14:paraId="23F747D5" w14:textId="073C6826" w:rsidR="000F477B" w:rsidRPr="00DD7DE9" w:rsidRDefault="000F477B" w:rsidP="00B672F7">
      <w:pPr>
        <w:rPr>
          <w:rFonts w:ascii="Palatino Linotype" w:hAnsi="Palatino Linotype"/>
          <w:sz w:val="24"/>
          <w:szCs w:val="24"/>
        </w:rPr>
      </w:pPr>
      <w:r w:rsidRPr="00DD7DE9">
        <w:rPr>
          <w:rFonts w:ascii="Palatino Linotype" w:hAnsi="Palatino Linotype"/>
          <w:sz w:val="24"/>
          <w:szCs w:val="24"/>
        </w:rPr>
        <w:t>An employee who suffers injury in the course of employment has recourse under the</w:t>
      </w:r>
      <w:r w:rsidRPr="00DD7DE9">
        <w:rPr>
          <w:rFonts w:ascii="Palatino Linotype" w:hAnsi="Palatino Linotype"/>
          <w:i/>
          <w:sz w:val="24"/>
          <w:szCs w:val="24"/>
        </w:rPr>
        <w:t xml:space="preserve"> Work Injury Benefits Act </w:t>
      </w:r>
      <w:r w:rsidRPr="00DD7DE9">
        <w:rPr>
          <w:rFonts w:ascii="Palatino Linotype" w:hAnsi="Palatino Linotype"/>
          <w:sz w:val="24"/>
          <w:szCs w:val="24"/>
        </w:rPr>
        <w:t>in terms of compensation to employees for work related injuries and diseases contracted in the course of their employment and for other connected purposes.</w:t>
      </w:r>
      <w:r w:rsidRPr="00DD7DE9">
        <w:rPr>
          <w:rFonts w:ascii="Palatino Linotype" w:hAnsi="Palatino Linotype"/>
          <w:sz w:val="24"/>
          <w:szCs w:val="24"/>
          <w:vertAlign w:val="superscript"/>
        </w:rPr>
        <w:footnoteReference w:id="37"/>
      </w:r>
    </w:p>
    <w:p w14:paraId="1F2E6E73" w14:textId="77777777" w:rsidR="00B672F7" w:rsidRPr="00DD7DE9" w:rsidRDefault="00B672F7" w:rsidP="00B672F7">
      <w:pPr>
        <w:rPr>
          <w:rFonts w:ascii="Palatino Linotype" w:hAnsi="Palatino Linotype"/>
          <w:sz w:val="24"/>
          <w:szCs w:val="24"/>
        </w:rPr>
      </w:pPr>
    </w:p>
    <w:p w14:paraId="642011E9" w14:textId="77777777" w:rsidR="000F477B" w:rsidRPr="00DD7DE9" w:rsidRDefault="000F477B" w:rsidP="00B672F7">
      <w:pPr>
        <w:rPr>
          <w:rFonts w:ascii="Palatino Linotype" w:hAnsi="Palatino Linotype"/>
          <w:sz w:val="24"/>
          <w:szCs w:val="24"/>
        </w:rPr>
      </w:pPr>
      <w:r w:rsidRPr="00DD7DE9">
        <w:rPr>
          <w:rFonts w:ascii="Palatino Linotype" w:hAnsi="Palatino Linotype"/>
          <w:sz w:val="24"/>
          <w:szCs w:val="24"/>
        </w:rPr>
        <w:t>Perhaps the most comprehensive provisions of law are found in the</w:t>
      </w:r>
      <w:r w:rsidRPr="00DD7DE9">
        <w:rPr>
          <w:rFonts w:ascii="Palatino Linotype" w:hAnsi="Palatino Linotype"/>
          <w:i/>
          <w:sz w:val="24"/>
          <w:szCs w:val="24"/>
        </w:rPr>
        <w:t xml:space="preserve"> National Policy on Disaster Management</w:t>
      </w:r>
      <w:r w:rsidRPr="00DD7DE9">
        <w:rPr>
          <w:rFonts w:ascii="Palatino Linotype" w:hAnsi="Palatino Linotype"/>
          <w:sz w:val="24"/>
          <w:szCs w:val="24"/>
        </w:rPr>
        <w:t xml:space="preserve"> and the </w:t>
      </w:r>
      <w:r w:rsidRPr="00DD7DE9">
        <w:rPr>
          <w:rFonts w:ascii="Palatino Linotype" w:hAnsi="Palatino Linotype"/>
          <w:i/>
          <w:sz w:val="24"/>
          <w:szCs w:val="24"/>
        </w:rPr>
        <w:t>National Disaster Response Plan.</w:t>
      </w:r>
    </w:p>
    <w:p w14:paraId="3D5C12E7" w14:textId="77777777" w:rsidR="000F477B" w:rsidRPr="00DD7DE9" w:rsidRDefault="000F477B" w:rsidP="00B672F7">
      <w:pPr>
        <w:rPr>
          <w:rFonts w:ascii="Palatino Linotype" w:hAnsi="Palatino Linotype"/>
          <w:sz w:val="24"/>
          <w:szCs w:val="24"/>
        </w:rPr>
      </w:pPr>
      <w:r w:rsidRPr="00DD7DE9">
        <w:rPr>
          <w:rFonts w:ascii="Palatino Linotype" w:hAnsi="Palatino Linotype"/>
          <w:sz w:val="24"/>
          <w:szCs w:val="24"/>
        </w:rPr>
        <w:t xml:space="preserve">International Legal instrument such as the </w:t>
      </w:r>
      <w:r w:rsidRPr="00DD7DE9">
        <w:rPr>
          <w:rFonts w:ascii="Palatino Linotype" w:hAnsi="Palatino Linotype"/>
          <w:i/>
          <w:sz w:val="24"/>
          <w:szCs w:val="24"/>
        </w:rPr>
        <w:t>Universal Declaration of Human Rights</w:t>
      </w:r>
      <w:r w:rsidRPr="00DD7DE9">
        <w:rPr>
          <w:rFonts w:ascii="Palatino Linotype" w:hAnsi="Palatino Linotype"/>
          <w:sz w:val="24"/>
          <w:szCs w:val="24"/>
        </w:rPr>
        <w:t xml:space="preserve"> emphasize that everyone is entitled to the right to safe and healthy working conditions.</w:t>
      </w:r>
    </w:p>
    <w:p w14:paraId="066AADD8" w14:textId="77777777" w:rsidR="00E329A2" w:rsidRPr="00DD7DE9" w:rsidRDefault="00E329A2" w:rsidP="00E329A2">
      <w:pPr>
        <w:spacing w:after="160" w:line="259" w:lineRule="auto"/>
        <w:rPr>
          <w:rFonts w:ascii="Palatino Linotype" w:hAnsi="Palatino Linotype"/>
          <w:sz w:val="24"/>
          <w:szCs w:val="24"/>
        </w:rPr>
      </w:pPr>
    </w:p>
    <w:p w14:paraId="15E0903C" w14:textId="16423EAA" w:rsidR="00E329A2" w:rsidRPr="00DD7DE9" w:rsidRDefault="00E329A2" w:rsidP="00E329A2">
      <w:pPr>
        <w:spacing w:after="160" w:line="259" w:lineRule="auto"/>
        <w:rPr>
          <w:rFonts w:ascii="Palatino Linotype" w:hAnsi="Palatino Linotype"/>
          <w:sz w:val="24"/>
          <w:szCs w:val="24"/>
        </w:rPr>
      </w:pPr>
      <w:r w:rsidRPr="00DD7DE9">
        <w:rPr>
          <w:rFonts w:ascii="Palatino Linotype" w:hAnsi="Palatino Linotype"/>
          <w:sz w:val="24"/>
          <w:szCs w:val="24"/>
        </w:rPr>
        <w:t>Other Acts of note include:</w:t>
      </w:r>
    </w:p>
    <w:p w14:paraId="6309FCB3" w14:textId="77777777" w:rsidR="00E329A2" w:rsidRPr="00DD7DE9" w:rsidRDefault="00E329A2" w:rsidP="00E329A2">
      <w:pPr>
        <w:pStyle w:val="ListParagraph"/>
        <w:numPr>
          <w:ilvl w:val="0"/>
          <w:numId w:val="19"/>
        </w:numPr>
        <w:rPr>
          <w:rFonts w:ascii="Palatino Linotype" w:hAnsi="Palatino Linotype"/>
          <w:sz w:val="24"/>
          <w:szCs w:val="24"/>
        </w:rPr>
      </w:pPr>
      <w:r w:rsidRPr="00DD7DE9">
        <w:rPr>
          <w:rFonts w:ascii="Palatino Linotype" w:hAnsi="Palatino Linotype"/>
          <w:sz w:val="24"/>
          <w:szCs w:val="24"/>
        </w:rPr>
        <w:t>The Water Act</w:t>
      </w:r>
    </w:p>
    <w:p w14:paraId="113053FE" w14:textId="77777777" w:rsidR="00E329A2" w:rsidRPr="00DD7DE9" w:rsidRDefault="00E329A2" w:rsidP="00E329A2">
      <w:pPr>
        <w:pStyle w:val="ListParagraph"/>
        <w:numPr>
          <w:ilvl w:val="0"/>
          <w:numId w:val="19"/>
        </w:numPr>
        <w:rPr>
          <w:rFonts w:ascii="Palatino Linotype" w:hAnsi="Palatino Linotype"/>
          <w:sz w:val="24"/>
          <w:szCs w:val="24"/>
        </w:rPr>
      </w:pPr>
      <w:r w:rsidRPr="00DD7DE9">
        <w:rPr>
          <w:rFonts w:ascii="Palatino Linotype" w:hAnsi="Palatino Linotype"/>
          <w:sz w:val="24"/>
          <w:szCs w:val="24"/>
        </w:rPr>
        <w:t xml:space="preserve">The Contingencies Fund and County Emergency Funds Act </w:t>
      </w:r>
    </w:p>
    <w:p w14:paraId="0612FF82" w14:textId="77777777" w:rsidR="00E329A2" w:rsidRPr="00DD7DE9" w:rsidRDefault="00E329A2" w:rsidP="00E329A2">
      <w:pPr>
        <w:pStyle w:val="ListParagraph"/>
        <w:numPr>
          <w:ilvl w:val="0"/>
          <w:numId w:val="19"/>
        </w:numPr>
        <w:rPr>
          <w:rFonts w:ascii="Palatino Linotype" w:hAnsi="Palatino Linotype"/>
          <w:sz w:val="24"/>
          <w:szCs w:val="24"/>
        </w:rPr>
      </w:pPr>
      <w:r w:rsidRPr="00DD7DE9">
        <w:rPr>
          <w:rFonts w:ascii="Palatino Linotype" w:hAnsi="Palatino Linotype"/>
          <w:sz w:val="24"/>
          <w:szCs w:val="24"/>
        </w:rPr>
        <w:lastRenderedPageBreak/>
        <w:t xml:space="preserve">The Petroleum Act </w:t>
      </w:r>
    </w:p>
    <w:p w14:paraId="21E0D59A" w14:textId="77777777" w:rsidR="00E329A2" w:rsidRPr="00DD7DE9" w:rsidRDefault="00E329A2" w:rsidP="00E329A2">
      <w:pPr>
        <w:pStyle w:val="ListParagraph"/>
        <w:numPr>
          <w:ilvl w:val="0"/>
          <w:numId w:val="19"/>
        </w:numPr>
        <w:rPr>
          <w:rFonts w:ascii="Palatino Linotype" w:hAnsi="Palatino Linotype"/>
          <w:sz w:val="24"/>
          <w:szCs w:val="24"/>
        </w:rPr>
      </w:pPr>
      <w:r w:rsidRPr="00DD7DE9">
        <w:rPr>
          <w:rFonts w:ascii="Palatino Linotype" w:hAnsi="Palatino Linotype"/>
          <w:sz w:val="24"/>
          <w:szCs w:val="24"/>
        </w:rPr>
        <w:t xml:space="preserve">The Explosives Act </w:t>
      </w:r>
    </w:p>
    <w:p w14:paraId="496F3156" w14:textId="77777777" w:rsidR="00E329A2" w:rsidRPr="00DD7DE9" w:rsidRDefault="00E329A2" w:rsidP="00E329A2">
      <w:pPr>
        <w:pStyle w:val="ListParagraph"/>
        <w:numPr>
          <w:ilvl w:val="0"/>
          <w:numId w:val="19"/>
        </w:numPr>
        <w:rPr>
          <w:rFonts w:ascii="Palatino Linotype" w:hAnsi="Palatino Linotype"/>
          <w:sz w:val="24"/>
          <w:szCs w:val="24"/>
        </w:rPr>
      </w:pPr>
      <w:r w:rsidRPr="00DD7DE9">
        <w:rPr>
          <w:rFonts w:ascii="Palatino Linotype" w:hAnsi="Palatino Linotype"/>
          <w:sz w:val="24"/>
          <w:szCs w:val="24"/>
        </w:rPr>
        <w:t xml:space="preserve">The Factories Act </w:t>
      </w:r>
    </w:p>
    <w:p w14:paraId="49C49984" w14:textId="77777777" w:rsidR="00E329A2" w:rsidRPr="00DD7DE9" w:rsidRDefault="00E329A2" w:rsidP="00E329A2">
      <w:pPr>
        <w:pStyle w:val="ListParagraph"/>
        <w:numPr>
          <w:ilvl w:val="0"/>
          <w:numId w:val="19"/>
        </w:numPr>
        <w:rPr>
          <w:rFonts w:ascii="Palatino Linotype" w:hAnsi="Palatino Linotype"/>
          <w:sz w:val="24"/>
          <w:szCs w:val="24"/>
        </w:rPr>
      </w:pPr>
      <w:r w:rsidRPr="00DD7DE9">
        <w:rPr>
          <w:rFonts w:ascii="Palatino Linotype" w:hAnsi="Palatino Linotype"/>
          <w:sz w:val="24"/>
          <w:szCs w:val="24"/>
        </w:rPr>
        <w:t>The Education Act</w:t>
      </w:r>
    </w:p>
    <w:p w14:paraId="175A502E" w14:textId="77777777" w:rsidR="00745814" w:rsidRPr="00DD7DE9" w:rsidRDefault="00745814" w:rsidP="005311C2">
      <w:pPr>
        <w:rPr>
          <w:rFonts w:ascii="Palatino Linotype" w:hAnsi="Palatino Linotype"/>
          <w:sz w:val="24"/>
          <w:szCs w:val="24"/>
        </w:rPr>
      </w:pPr>
    </w:p>
    <w:p w14:paraId="5B100F08" w14:textId="77777777" w:rsidR="0064459C" w:rsidRPr="00DD7DE9" w:rsidRDefault="0064459C" w:rsidP="0064459C">
      <w:pPr>
        <w:pStyle w:val="Heading2"/>
        <w:rPr>
          <w:rFonts w:ascii="Palatino Linotype" w:hAnsi="Palatino Linotype"/>
          <w:b/>
          <w:bCs/>
          <w:sz w:val="24"/>
          <w:szCs w:val="24"/>
        </w:rPr>
      </w:pPr>
      <w:r w:rsidRPr="00DD7DE9">
        <w:rPr>
          <w:rFonts w:ascii="Palatino Linotype" w:hAnsi="Palatino Linotype"/>
          <w:b/>
          <w:bCs/>
          <w:sz w:val="24"/>
          <w:szCs w:val="24"/>
        </w:rPr>
        <w:t>International legal framework</w:t>
      </w:r>
    </w:p>
    <w:p w14:paraId="15825C75" w14:textId="65FDF795" w:rsidR="005311C2" w:rsidRPr="00DD7DE9" w:rsidRDefault="005311C2" w:rsidP="005311C2">
      <w:pPr>
        <w:rPr>
          <w:rFonts w:ascii="Palatino Linotype" w:hAnsi="Palatino Linotype"/>
          <w:sz w:val="24"/>
          <w:szCs w:val="24"/>
        </w:rPr>
      </w:pPr>
      <w:r w:rsidRPr="00DD7DE9">
        <w:rPr>
          <w:rFonts w:ascii="Palatino Linotype" w:hAnsi="Palatino Linotype"/>
          <w:sz w:val="24"/>
          <w:szCs w:val="24"/>
        </w:rPr>
        <w:t xml:space="preserve">At international level, </w:t>
      </w:r>
      <w:r w:rsidRPr="00DD7DE9">
        <w:rPr>
          <w:rFonts w:ascii="Palatino Linotype" w:hAnsi="Palatino Linotype"/>
          <w:i/>
          <w:sz w:val="24"/>
          <w:szCs w:val="24"/>
        </w:rPr>
        <w:t>International Disaster Response Law</w:t>
      </w:r>
      <w:r w:rsidR="0064459C" w:rsidRPr="00DD7DE9">
        <w:rPr>
          <w:rFonts w:ascii="Palatino Linotype" w:hAnsi="Palatino Linotype"/>
          <w:i/>
          <w:sz w:val="24"/>
          <w:szCs w:val="24"/>
        </w:rPr>
        <w:t xml:space="preserve"> </w:t>
      </w:r>
      <w:r w:rsidRPr="00DD7DE9">
        <w:rPr>
          <w:rFonts w:ascii="Palatino Linotype" w:hAnsi="Palatino Linotype"/>
          <w:i/>
          <w:sz w:val="24"/>
          <w:szCs w:val="24"/>
        </w:rPr>
        <w:t>(IDRL)</w:t>
      </w:r>
      <w:r w:rsidRPr="00DD7DE9">
        <w:rPr>
          <w:rFonts w:ascii="Palatino Linotype" w:hAnsi="Palatino Linotype"/>
          <w:sz w:val="24"/>
          <w:szCs w:val="24"/>
        </w:rPr>
        <w:t xml:space="preserve"> is the area of disaster law which deals with the facilitation of international disaster assistance. IFRC Disaster Law is globally recognized as a leader in IDRL, having developed the Guidelines for the Domestic Facilitation and Regulation of International Disaster Relief and Initial Recovery Assistance (the IDRL Guidelines), which have been successfully used around the world. The IDRL Guidelines are a set of recommendations to governments about how to prepare their disaster laws and plans to mitigate the common regulatory problems that arise in international disaster response operations.</w:t>
      </w:r>
      <w:r w:rsidRPr="00DD7DE9">
        <w:rPr>
          <w:rFonts w:ascii="Palatino Linotype" w:hAnsi="Palatino Linotype"/>
          <w:sz w:val="24"/>
          <w:szCs w:val="24"/>
          <w:vertAlign w:val="superscript"/>
        </w:rPr>
        <w:footnoteReference w:id="38"/>
      </w:r>
    </w:p>
    <w:p w14:paraId="100B04F6" w14:textId="77777777" w:rsidR="00745814" w:rsidRPr="00DD7DE9" w:rsidRDefault="00745814" w:rsidP="005311C2">
      <w:pPr>
        <w:rPr>
          <w:rFonts w:ascii="Palatino Linotype" w:hAnsi="Palatino Linotype"/>
          <w:sz w:val="24"/>
          <w:szCs w:val="24"/>
        </w:rPr>
      </w:pPr>
    </w:p>
    <w:p w14:paraId="4521A3EF" w14:textId="1D5BC4FE" w:rsidR="005311C2" w:rsidRPr="00DD7DE9" w:rsidRDefault="005311C2" w:rsidP="005311C2">
      <w:pPr>
        <w:rPr>
          <w:rFonts w:ascii="Palatino Linotype" w:hAnsi="Palatino Linotype"/>
          <w:sz w:val="24"/>
          <w:szCs w:val="24"/>
        </w:rPr>
      </w:pPr>
      <w:r w:rsidRPr="00DD7DE9">
        <w:rPr>
          <w:rFonts w:ascii="Palatino Linotype" w:hAnsi="Palatino Linotype"/>
          <w:sz w:val="24"/>
          <w:szCs w:val="24"/>
        </w:rPr>
        <w:t xml:space="preserve">Also, </w:t>
      </w:r>
      <w:r w:rsidRPr="00DD7DE9">
        <w:rPr>
          <w:rFonts w:ascii="Palatino Linotype" w:hAnsi="Palatino Linotype"/>
          <w:i/>
          <w:sz w:val="24"/>
          <w:szCs w:val="24"/>
        </w:rPr>
        <w:t>Sendai Framework for Disaster Risk Reduction, March, 2015</w:t>
      </w:r>
      <w:r w:rsidRPr="00DD7DE9">
        <w:rPr>
          <w:rFonts w:ascii="Palatino Linotype" w:hAnsi="Palatino Linotype"/>
          <w:sz w:val="24"/>
          <w:szCs w:val="24"/>
        </w:rPr>
        <w:t xml:space="preserve">; outlines </w:t>
      </w:r>
      <w:r w:rsidR="00212B23" w:rsidRPr="00DD7DE9">
        <w:rPr>
          <w:rFonts w:ascii="Palatino Linotype" w:hAnsi="Palatino Linotype"/>
          <w:sz w:val="24"/>
          <w:szCs w:val="24"/>
        </w:rPr>
        <w:t>four priority</w:t>
      </w:r>
      <w:r w:rsidRPr="00DD7DE9">
        <w:rPr>
          <w:rFonts w:ascii="Palatino Linotype" w:hAnsi="Palatino Linotype"/>
          <w:sz w:val="24"/>
          <w:szCs w:val="24"/>
        </w:rPr>
        <w:t xml:space="preserve"> areas:  understanding disaster </w:t>
      </w:r>
      <w:proofErr w:type="gramStart"/>
      <w:r w:rsidRPr="00DD7DE9">
        <w:rPr>
          <w:rFonts w:ascii="Palatino Linotype" w:hAnsi="Palatino Linotype"/>
          <w:sz w:val="24"/>
          <w:szCs w:val="24"/>
        </w:rPr>
        <w:t>risk;  strengthening</w:t>
      </w:r>
      <w:proofErr w:type="gramEnd"/>
      <w:r w:rsidRPr="00DD7DE9">
        <w:rPr>
          <w:rFonts w:ascii="Palatino Linotype" w:hAnsi="Palatino Linotype"/>
          <w:sz w:val="24"/>
          <w:szCs w:val="24"/>
        </w:rPr>
        <w:t xml:space="preserve"> disaster risk governance to manage disaster risk; investing in disaster risk reduction for resilience; and enhancing disaster preparedness for eﬀective response and to ‘Build Back’  in recovery, rehabilitation and reconstruction.</w:t>
      </w:r>
    </w:p>
    <w:p w14:paraId="3F874D55" w14:textId="77777777" w:rsidR="00B672F7" w:rsidRPr="00DD7DE9" w:rsidRDefault="00B672F7" w:rsidP="00B672F7">
      <w:pPr>
        <w:rPr>
          <w:rFonts w:ascii="Palatino Linotype" w:hAnsi="Palatino Linotype"/>
          <w:sz w:val="24"/>
          <w:szCs w:val="24"/>
        </w:rPr>
      </w:pPr>
    </w:p>
    <w:p w14:paraId="104DFA0B" w14:textId="648E8955" w:rsidR="000F477B" w:rsidRPr="00DD7DE9" w:rsidRDefault="000F477B" w:rsidP="00B672F7">
      <w:pPr>
        <w:rPr>
          <w:rFonts w:ascii="Palatino Linotype" w:hAnsi="Palatino Linotype"/>
          <w:sz w:val="24"/>
          <w:szCs w:val="24"/>
        </w:rPr>
      </w:pPr>
      <w:r w:rsidRPr="00DD7DE9">
        <w:rPr>
          <w:rFonts w:ascii="Palatino Linotype" w:hAnsi="Palatino Linotype"/>
          <w:sz w:val="24"/>
          <w:szCs w:val="24"/>
        </w:rPr>
        <w:t xml:space="preserve">In summary, disasters may happen and consequently disaster management is critical, therefore there’s </w:t>
      </w:r>
      <w:proofErr w:type="gramStart"/>
      <w:r w:rsidRPr="00DD7DE9">
        <w:rPr>
          <w:rFonts w:ascii="Palatino Linotype" w:hAnsi="Palatino Linotype"/>
          <w:sz w:val="24"/>
          <w:szCs w:val="24"/>
        </w:rPr>
        <w:t>need</w:t>
      </w:r>
      <w:proofErr w:type="gramEnd"/>
      <w:r w:rsidRPr="00DD7DE9">
        <w:rPr>
          <w:rFonts w:ascii="Palatino Linotype" w:hAnsi="Palatino Linotype"/>
          <w:sz w:val="24"/>
          <w:szCs w:val="24"/>
        </w:rPr>
        <w:t xml:space="preserve"> to integrate it in the policy and guidelines of the modern day workplace. This would ensure safety, health and security of employees which would inevitably translate into a productive and thriving workforce.</w:t>
      </w:r>
      <w:r w:rsidR="0064459C" w:rsidRPr="00DD7DE9">
        <w:rPr>
          <w:rStyle w:val="FootnoteReference"/>
          <w:rFonts w:ascii="Palatino Linotype" w:hAnsi="Palatino Linotype"/>
          <w:sz w:val="24"/>
          <w:szCs w:val="24"/>
        </w:rPr>
        <w:footnoteReference w:id="39"/>
      </w:r>
      <w:r w:rsidRPr="00DD7DE9">
        <w:rPr>
          <w:rFonts w:ascii="Palatino Linotype" w:hAnsi="Palatino Linotype"/>
          <w:sz w:val="24"/>
          <w:szCs w:val="24"/>
        </w:rPr>
        <w:t xml:space="preserve"> </w:t>
      </w:r>
    </w:p>
    <w:p w14:paraId="6D2BA4B1" w14:textId="77777777" w:rsidR="0064459C" w:rsidRPr="00DD7DE9" w:rsidRDefault="0064459C" w:rsidP="00B672F7">
      <w:pPr>
        <w:rPr>
          <w:rFonts w:ascii="Palatino Linotype" w:hAnsi="Palatino Linotype"/>
          <w:sz w:val="24"/>
          <w:szCs w:val="24"/>
        </w:rPr>
      </w:pPr>
    </w:p>
    <w:p w14:paraId="657D96BB" w14:textId="77777777" w:rsidR="0064459C" w:rsidRPr="00DD7DE9" w:rsidRDefault="0064459C" w:rsidP="0064459C">
      <w:pPr>
        <w:pStyle w:val="Heading2"/>
        <w:rPr>
          <w:rFonts w:ascii="Palatino Linotype" w:hAnsi="Palatino Linotype"/>
          <w:b/>
          <w:bCs/>
          <w:sz w:val="24"/>
          <w:szCs w:val="24"/>
        </w:rPr>
      </w:pPr>
      <w:r w:rsidRPr="00DD7DE9">
        <w:rPr>
          <w:rFonts w:ascii="Palatino Linotype" w:hAnsi="Palatino Linotype"/>
          <w:b/>
          <w:bCs/>
          <w:sz w:val="24"/>
          <w:szCs w:val="24"/>
        </w:rPr>
        <w:t>Institutional Framework</w:t>
      </w:r>
    </w:p>
    <w:p w14:paraId="1E0C7228" w14:textId="77777777" w:rsidR="0064459C" w:rsidRPr="00DD7DE9" w:rsidRDefault="0064459C" w:rsidP="0064459C">
      <w:pPr>
        <w:pStyle w:val="ListParagraph"/>
        <w:numPr>
          <w:ilvl w:val="0"/>
          <w:numId w:val="20"/>
        </w:numPr>
        <w:rPr>
          <w:rFonts w:ascii="Palatino Linotype" w:hAnsi="Palatino Linotype"/>
          <w:sz w:val="24"/>
          <w:szCs w:val="24"/>
        </w:rPr>
      </w:pPr>
      <w:r w:rsidRPr="00DD7DE9">
        <w:rPr>
          <w:rFonts w:ascii="Palatino Linotype" w:hAnsi="Palatino Linotype"/>
          <w:sz w:val="24"/>
          <w:szCs w:val="24"/>
        </w:rPr>
        <w:t xml:space="preserve">National Disaster Executive Committees </w:t>
      </w:r>
    </w:p>
    <w:p w14:paraId="5E84236C" w14:textId="77777777" w:rsidR="0064459C" w:rsidRPr="00DD7DE9" w:rsidRDefault="0064459C" w:rsidP="0064459C">
      <w:pPr>
        <w:pStyle w:val="ListParagraph"/>
        <w:numPr>
          <w:ilvl w:val="0"/>
          <w:numId w:val="20"/>
        </w:numPr>
        <w:rPr>
          <w:rFonts w:ascii="Palatino Linotype" w:hAnsi="Palatino Linotype"/>
          <w:sz w:val="24"/>
          <w:szCs w:val="24"/>
        </w:rPr>
      </w:pPr>
      <w:r w:rsidRPr="00DD7DE9">
        <w:rPr>
          <w:rFonts w:ascii="Palatino Linotype" w:hAnsi="Palatino Linotype"/>
          <w:sz w:val="24"/>
          <w:szCs w:val="24"/>
        </w:rPr>
        <w:t xml:space="preserve">District Disaster Management Committee </w:t>
      </w:r>
    </w:p>
    <w:p w14:paraId="0E4FDD99" w14:textId="77777777" w:rsidR="0064459C" w:rsidRPr="00DD7DE9" w:rsidRDefault="0064459C" w:rsidP="0064459C">
      <w:pPr>
        <w:pStyle w:val="ListParagraph"/>
        <w:numPr>
          <w:ilvl w:val="0"/>
          <w:numId w:val="20"/>
        </w:numPr>
        <w:rPr>
          <w:rFonts w:ascii="Palatino Linotype" w:hAnsi="Palatino Linotype"/>
          <w:sz w:val="24"/>
          <w:szCs w:val="24"/>
        </w:rPr>
      </w:pPr>
      <w:r w:rsidRPr="00DD7DE9">
        <w:rPr>
          <w:rFonts w:ascii="Palatino Linotype" w:hAnsi="Palatino Linotype"/>
          <w:sz w:val="24"/>
          <w:szCs w:val="24"/>
        </w:rPr>
        <w:t xml:space="preserve">National Disaster Operations </w:t>
      </w:r>
      <w:proofErr w:type="spellStart"/>
      <w:r w:rsidRPr="00DD7DE9">
        <w:rPr>
          <w:rFonts w:ascii="Palatino Linotype" w:hAnsi="Palatino Linotype"/>
          <w:sz w:val="24"/>
          <w:szCs w:val="24"/>
        </w:rPr>
        <w:t>Center</w:t>
      </w:r>
      <w:proofErr w:type="spellEnd"/>
      <w:r w:rsidRPr="00DD7DE9">
        <w:rPr>
          <w:rFonts w:ascii="Palatino Linotype" w:hAnsi="Palatino Linotype"/>
          <w:sz w:val="24"/>
          <w:szCs w:val="24"/>
        </w:rPr>
        <w:t xml:space="preserve"> </w:t>
      </w:r>
    </w:p>
    <w:p w14:paraId="28F4F79F" w14:textId="77777777" w:rsidR="0064459C" w:rsidRPr="00DD7DE9" w:rsidRDefault="0064459C" w:rsidP="0064459C">
      <w:pPr>
        <w:pStyle w:val="ListParagraph"/>
        <w:numPr>
          <w:ilvl w:val="0"/>
          <w:numId w:val="20"/>
        </w:numPr>
        <w:rPr>
          <w:rFonts w:ascii="Palatino Linotype" w:hAnsi="Palatino Linotype"/>
          <w:sz w:val="24"/>
          <w:szCs w:val="24"/>
        </w:rPr>
      </w:pPr>
      <w:r w:rsidRPr="00DD7DE9">
        <w:rPr>
          <w:rFonts w:ascii="Palatino Linotype" w:hAnsi="Palatino Linotype"/>
          <w:sz w:val="24"/>
          <w:szCs w:val="24"/>
        </w:rPr>
        <w:t xml:space="preserve">Kenya Food Security Meeting </w:t>
      </w:r>
    </w:p>
    <w:p w14:paraId="58CC5BB6" w14:textId="77777777" w:rsidR="0064459C" w:rsidRPr="00DD7DE9" w:rsidRDefault="0064459C" w:rsidP="0064459C">
      <w:pPr>
        <w:pStyle w:val="ListParagraph"/>
        <w:numPr>
          <w:ilvl w:val="0"/>
          <w:numId w:val="20"/>
        </w:numPr>
        <w:rPr>
          <w:rFonts w:ascii="Palatino Linotype" w:hAnsi="Palatino Linotype"/>
          <w:sz w:val="24"/>
          <w:szCs w:val="24"/>
        </w:rPr>
      </w:pPr>
      <w:r w:rsidRPr="00DD7DE9">
        <w:rPr>
          <w:rFonts w:ascii="Palatino Linotype" w:hAnsi="Palatino Linotype"/>
          <w:sz w:val="24"/>
          <w:szCs w:val="24"/>
        </w:rPr>
        <w:t xml:space="preserve">National Drought Management Authority </w:t>
      </w:r>
    </w:p>
    <w:p w14:paraId="32E743DD" w14:textId="77777777" w:rsidR="0064459C" w:rsidRPr="00DD7DE9" w:rsidRDefault="0064459C" w:rsidP="0064459C">
      <w:pPr>
        <w:pStyle w:val="ListParagraph"/>
        <w:numPr>
          <w:ilvl w:val="0"/>
          <w:numId w:val="20"/>
        </w:numPr>
        <w:rPr>
          <w:rFonts w:ascii="Palatino Linotype" w:hAnsi="Palatino Linotype"/>
          <w:sz w:val="24"/>
          <w:szCs w:val="24"/>
        </w:rPr>
      </w:pPr>
      <w:r w:rsidRPr="00DD7DE9">
        <w:rPr>
          <w:rFonts w:ascii="Palatino Linotype" w:hAnsi="Palatino Linotype"/>
          <w:sz w:val="24"/>
          <w:szCs w:val="24"/>
        </w:rPr>
        <w:t xml:space="preserve">The National Platform for Disaster Risk Reduction </w:t>
      </w:r>
    </w:p>
    <w:p w14:paraId="6D233A97" w14:textId="77777777" w:rsidR="0064459C" w:rsidRPr="00DD7DE9" w:rsidRDefault="0064459C" w:rsidP="0064459C">
      <w:pPr>
        <w:pStyle w:val="ListParagraph"/>
        <w:numPr>
          <w:ilvl w:val="0"/>
          <w:numId w:val="20"/>
        </w:numPr>
        <w:rPr>
          <w:rFonts w:ascii="Palatino Linotype" w:hAnsi="Palatino Linotype"/>
          <w:sz w:val="24"/>
          <w:szCs w:val="24"/>
        </w:rPr>
      </w:pPr>
      <w:r w:rsidRPr="00DD7DE9">
        <w:rPr>
          <w:rFonts w:ascii="Palatino Linotype" w:hAnsi="Palatino Linotype"/>
          <w:sz w:val="24"/>
          <w:szCs w:val="24"/>
        </w:rPr>
        <w:t>National Climate Change Activities Coordinating Committee</w:t>
      </w:r>
    </w:p>
    <w:p w14:paraId="7B8BB3BB" w14:textId="77777777" w:rsidR="0064459C" w:rsidRPr="00DD7DE9" w:rsidRDefault="0064459C" w:rsidP="0064459C">
      <w:pPr>
        <w:spacing w:after="160" w:line="259" w:lineRule="auto"/>
        <w:rPr>
          <w:rFonts w:ascii="Palatino Linotype" w:hAnsi="Palatino Linotype"/>
          <w:sz w:val="24"/>
          <w:szCs w:val="24"/>
        </w:rPr>
      </w:pPr>
    </w:p>
    <w:p w14:paraId="397AF6F5" w14:textId="77777777" w:rsidR="0064459C" w:rsidRPr="00DD7DE9" w:rsidRDefault="0064459C" w:rsidP="0064459C">
      <w:pPr>
        <w:pStyle w:val="Heading2"/>
        <w:rPr>
          <w:rFonts w:ascii="Palatino Linotype" w:hAnsi="Palatino Linotype"/>
          <w:b/>
          <w:bCs/>
          <w:sz w:val="24"/>
          <w:szCs w:val="24"/>
        </w:rPr>
      </w:pPr>
      <w:r w:rsidRPr="00DD7DE9">
        <w:rPr>
          <w:rFonts w:ascii="Palatino Linotype" w:hAnsi="Palatino Linotype"/>
          <w:b/>
          <w:bCs/>
          <w:sz w:val="24"/>
          <w:szCs w:val="24"/>
        </w:rPr>
        <w:lastRenderedPageBreak/>
        <w:t>Government Plans, Policies and Organizations</w:t>
      </w:r>
    </w:p>
    <w:p w14:paraId="3D60EFBE" w14:textId="77777777" w:rsidR="0064459C" w:rsidRPr="00DD7DE9" w:rsidRDefault="0064459C" w:rsidP="0064459C">
      <w:pPr>
        <w:pStyle w:val="ListParagraph"/>
        <w:numPr>
          <w:ilvl w:val="0"/>
          <w:numId w:val="21"/>
        </w:numPr>
        <w:rPr>
          <w:rFonts w:ascii="Palatino Linotype" w:hAnsi="Palatino Linotype"/>
          <w:sz w:val="24"/>
          <w:szCs w:val="24"/>
        </w:rPr>
      </w:pPr>
      <w:r w:rsidRPr="00DD7DE9">
        <w:rPr>
          <w:rFonts w:ascii="Palatino Linotype" w:hAnsi="Palatino Linotype"/>
          <w:sz w:val="24"/>
          <w:szCs w:val="24"/>
        </w:rPr>
        <w:t xml:space="preserve">Sessional Paper No. 10 of 1965 on African Socialism and its Application to Planning in Kenya </w:t>
      </w:r>
    </w:p>
    <w:p w14:paraId="4ADA2497" w14:textId="77777777" w:rsidR="0064459C" w:rsidRPr="00DD7DE9" w:rsidRDefault="0064459C" w:rsidP="0064459C">
      <w:pPr>
        <w:pStyle w:val="ListParagraph"/>
        <w:numPr>
          <w:ilvl w:val="0"/>
          <w:numId w:val="21"/>
        </w:numPr>
        <w:rPr>
          <w:rFonts w:ascii="Palatino Linotype" w:hAnsi="Palatino Linotype"/>
          <w:sz w:val="24"/>
          <w:szCs w:val="24"/>
        </w:rPr>
      </w:pPr>
      <w:r w:rsidRPr="00DD7DE9">
        <w:rPr>
          <w:rFonts w:ascii="Palatino Linotype" w:hAnsi="Palatino Linotype"/>
          <w:sz w:val="24"/>
          <w:szCs w:val="24"/>
        </w:rPr>
        <w:t xml:space="preserve">National Food Policies of 1981 and 1994 </w:t>
      </w:r>
    </w:p>
    <w:p w14:paraId="2DBA8328" w14:textId="77777777" w:rsidR="0064459C" w:rsidRPr="00DD7DE9" w:rsidRDefault="0064459C" w:rsidP="0064459C">
      <w:pPr>
        <w:pStyle w:val="ListParagraph"/>
        <w:numPr>
          <w:ilvl w:val="0"/>
          <w:numId w:val="21"/>
        </w:numPr>
        <w:rPr>
          <w:rFonts w:ascii="Palatino Linotype" w:hAnsi="Palatino Linotype"/>
          <w:sz w:val="24"/>
          <w:szCs w:val="24"/>
        </w:rPr>
      </w:pPr>
      <w:r w:rsidRPr="00DD7DE9">
        <w:rPr>
          <w:rFonts w:ascii="Palatino Linotype" w:hAnsi="Palatino Linotype"/>
          <w:sz w:val="24"/>
          <w:szCs w:val="24"/>
        </w:rPr>
        <w:t xml:space="preserve">Kenya Health Policy, 2012 – 2030 </w:t>
      </w:r>
    </w:p>
    <w:p w14:paraId="67466840" w14:textId="77777777" w:rsidR="0064459C" w:rsidRPr="00DD7DE9" w:rsidRDefault="0064459C" w:rsidP="0064459C">
      <w:pPr>
        <w:pStyle w:val="ListParagraph"/>
        <w:numPr>
          <w:ilvl w:val="0"/>
          <w:numId w:val="21"/>
        </w:numPr>
        <w:rPr>
          <w:rFonts w:ascii="Palatino Linotype" w:hAnsi="Palatino Linotype"/>
          <w:sz w:val="24"/>
          <w:szCs w:val="24"/>
        </w:rPr>
      </w:pPr>
      <w:r w:rsidRPr="00DD7DE9">
        <w:rPr>
          <w:rFonts w:ascii="Palatino Linotype" w:hAnsi="Palatino Linotype"/>
          <w:sz w:val="24"/>
          <w:szCs w:val="24"/>
        </w:rPr>
        <w:t xml:space="preserve">Poverty Reduction Strategy Paper of 2001 – 2004 </w:t>
      </w:r>
    </w:p>
    <w:p w14:paraId="131A4D79" w14:textId="77777777" w:rsidR="0064459C" w:rsidRPr="00DD7DE9" w:rsidRDefault="0064459C" w:rsidP="0064459C">
      <w:pPr>
        <w:pStyle w:val="ListParagraph"/>
        <w:numPr>
          <w:ilvl w:val="0"/>
          <w:numId w:val="21"/>
        </w:numPr>
        <w:rPr>
          <w:rFonts w:ascii="Palatino Linotype" w:hAnsi="Palatino Linotype"/>
          <w:sz w:val="24"/>
          <w:szCs w:val="24"/>
        </w:rPr>
      </w:pPr>
      <w:r w:rsidRPr="00DD7DE9">
        <w:rPr>
          <w:rFonts w:ascii="Palatino Linotype" w:hAnsi="Palatino Linotype"/>
          <w:sz w:val="24"/>
          <w:szCs w:val="24"/>
        </w:rPr>
        <w:t xml:space="preserve">Economic Recovery Strategy for Wealth and Employment Creation of 2003 – 2007 </w:t>
      </w:r>
    </w:p>
    <w:p w14:paraId="731AD5D9" w14:textId="77777777" w:rsidR="0064459C" w:rsidRPr="00DD7DE9" w:rsidRDefault="0064459C" w:rsidP="0064459C">
      <w:pPr>
        <w:pStyle w:val="ListParagraph"/>
        <w:numPr>
          <w:ilvl w:val="0"/>
          <w:numId w:val="21"/>
        </w:numPr>
        <w:rPr>
          <w:rFonts w:ascii="Palatino Linotype" w:hAnsi="Palatino Linotype"/>
          <w:sz w:val="24"/>
          <w:szCs w:val="24"/>
        </w:rPr>
      </w:pPr>
      <w:r w:rsidRPr="00DD7DE9">
        <w:rPr>
          <w:rFonts w:ascii="Palatino Linotype" w:hAnsi="Palatino Linotype"/>
          <w:sz w:val="24"/>
          <w:szCs w:val="24"/>
        </w:rPr>
        <w:t>The National Vision 2030 The Strategy for the Revitalization of Agriculture 2004 – 2014 The National Food and Nutrition Security Policy, 2007</w:t>
      </w:r>
    </w:p>
    <w:p w14:paraId="678ADD31" w14:textId="77777777" w:rsidR="0064459C" w:rsidRPr="00DD7DE9" w:rsidRDefault="0064459C" w:rsidP="0064459C">
      <w:pPr>
        <w:spacing w:after="160" w:line="259" w:lineRule="auto"/>
        <w:rPr>
          <w:rFonts w:ascii="Palatino Linotype" w:hAnsi="Palatino Linotype"/>
          <w:sz w:val="24"/>
          <w:szCs w:val="24"/>
        </w:rPr>
      </w:pPr>
    </w:p>
    <w:p w14:paraId="55548847" w14:textId="77777777" w:rsidR="0064459C" w:rsidRPr="00DD7DE9" w:rsidRDefault="0064459C" w:rsidP="0064459C">
      <w:pPr>
        <w:pStyle w:val="Heading2"/>
        <w:rPr>
          <w:rFonts w:ascii="Palatino Linotype" w:hAnsi="Palatino Linotype"/>
          <w:b/>
          <w:bCs/>
          <w:sz w:val="24"/>
          <w:szCs w:val="24"/>
        </w:rPr>
      </w:pPr>
      <w:r w:rsidRPr="00DD7DE9">
        <w:rPr>
          <w:rFonts w:ascii="Palatino Linotype" w:hAnsi="Palatino Linotype"/>
          <w:b/>
          <w:bCs/>
          <w:sz w:val="24"/>
          <w:szCs w:val="24"/>
        </w:rPr>
        <w:t xml:space="preserve">Organizations that make regulations, agreements and guidelines that impact disaster management on risk reduction: </w:t>
      </w:r>
    </w:p>
    <w:p w14:paraId="26FCDFB7" w14:textId="77777777" w:rsidR="0064459C" w:rsidRPr="00DD7DE9" w:rsidRDefault="0064459C" w:rsidP="0064459C">
      <w:pPr>
        <w:pStyle w:val="ListParagraph"/>
        <w:numPr>
          <w:ilvl w:val="0"/>
          <w:numId w:val="22"/>
        </w:numPr>
        <w:rPr>
          <w:rFonts w:ascii="Palatino Linotype" w:hAnsi="Palatino Linotype"/>
          <w:sz w:val="24"/>
          <w:szCs w:val="24"/>
        </w:rPr>
      </w:pPr>
      <w:r w:rsidRPr="00DD7DE9">
        <w:rPr>
          <w:rFonts w:ascii="Palatino Linotype" w:hAnsi="Palatino Linotype"/>
          <w:sz w:val="24"/>
          <w:szCs w:val="24"/>
        </w:rPr>
        <w:t xml:space="preserve">Hyogo Framework for Action </w:t>
      </w:r>
    </w:p>
    <w:p w14:paraId="4E1F33BD" w14:textId="77777777" w:rsidR="0064459C" w:rsidRPr="00DD7DE9" w:rsidRDefault="0064459C" w:rsidP="0064459C">
      <w:pPr>
        <w:pStyle w:val="ListParagraph"/>
        <w:numPr>
          <w:ilvl w:val="0"/>
          <w:numId w:val="22"/>
        </w:numPr>
        <w:rPr>
          <w:rFonts w:ascii="Palatino Linotype" w:hAnsi="Palatino Linotype"/>
          <w:sz w:val="24"/>
          <w:szCs w:val="24"/>
        </w:rPr>
      </w:pPr>
      <w:r w:rsidRPr="00DD7DE9">
        <w:rPr>
          <w:rFonts w:ascii="Palatino Linotype" w:hAnsi="Palatino Linotype"/>
          <w:sz w:val="24"/>
          <w:szCs w:val="24"/>
        </w:rPr>
        <w:t xml:space="preserve">Pan-African IDRL Forum </w:t>
      </w:r>
    </w:p>
    <w:p w14:paraId="1E10C5B6" w14:textId="77777777" w:rsidR="0064459C" w:rsidRPr="00DD7DE9" w:rsidRDefault="0064459C" w:rsidP="0064459C">
      <w:pPr>
        <w:pStyle w:val="ListParagraph"/>
        <w:numPr>
          <w:ilvl w:val="0"/>
          <w:numId w:val="22"/>
        </w:numPr>
        <w:rPr>
          <w:rFonts w:ascii="Palatino Linotype" w:hAnsi="Palatino Linotype"/>
          <w:sz w:val="24"/>
          <w:szCs w:val="24"/>
        </w:rPr>
      </w:pPr>
      <w:r w:rsidRPr="00DD7DE9">
        <w:rPr>
          <w:rFonts w:ascii="Palatino Linotype" w:hAnsi="Palatino Linotype"/>
          <w:sz w:val="24"/>
          <w:szCs w:val="24"/>
        </w:rPr>
        <w:t xml:space="preserve">African Working Group on Disaster Risk Reduction </w:t>
      </w:r>
    </w:p>
    <w:p w14:paraId="047D87C0" w14:textId="77777777" w:rsidR="0064459C" w:rsidRPr="00DD7DE9" w:rsidRDefault="0064459C" w:rsidP="0064459C">
      <w:pPr>
        <w:pStyle w:val="ListParagraph"/>
        <w:numPr>
          <w:ilvl w:val="0"/>
          <w:numId w:val="22"/>
        </w:numPr>
        <w:rPr>
          <w:rFonts w:ascii="Palatino Linotype" w:hAnsi="Palatino Linotype"/>
          <w:sz w:val="24"/>
          <w:szCs w:val="24"/>
        </w:rPr>
      </w:pPr>
      <w:r w:rsidRPr="00DD7DE9">
        <w:rPr>
          <w:rFonts w:ascii="Palatino Linotype" w:hAnsi="Palatino Linotype"/>
          <w:sz w:val="24"/>
          <w:szCs w:val="24"/>
        </w:rPr>
        <w:t xml:space="preserve">African Ministerial Conference on Disaster Risk Reduction </w:t>
      </w:r>
    </w:p>
    <w:p w14:paraId="5ECD7FCE" w14:textId="77777777" w:rsidR="0064459C" w:rsidRPr="00DD7DE9" w:rsidRDefault="0064459C" w:rsidP="0064459C">
      <w:pPr>
        <w:pStyle w:val="ListParagraph"/>
        <w:numPr>
          <w:ilvl w:val="0"/>
          <w:numId w:val="22"/>
        </w:numPr>
        <w:rPr>
          <w:rFonts w:ascii="Palatino Linotype" w:hAnsi="Palatino Linotype"/>
          <w:sz w:val="24"/>
          <w:szCs w:val="24"/>
        </w:rPr>
      </w:pPr>
      <w:r w:rsidRPr="00DD7DE9">
        <w:rPr>
          <w:rFonts w:ascii="Palatino Linotype" w:hAnsi="Palatino Linotype"/>
          <w:sz w:val="24"/>
          <w:szCs w:val="24"/>
        </w:rPr>
        <w:t xml:space="preserve">African Union </w:t>
      </w:r>
    </w:p>
    <w:p w14:paraId="0CACDE60" w14:textId="77777777" w:rsidR="0064459C" w:rsidRPr="00DD7DE9" w:rsidRDefault="0064459C" w:rsidP="0064459C">
      <w:pPr>
        <w:pStyle w:val="ListParagraph"/>
        <w:numPr>
          <w:ilvl w:val="0"/>
          <w:numId w:val="22"/>
        </w:numPr>
        <w:rPr>
          <w:rFonts w:ascii="Palatino Linotype" w:hAnsi="Palatino Linotype"/>
          <w:sz w:val="24"/>
          <w:szCs w:val="24"/>
        </w:rPr>
      </w:pPr>
      <w:r w:rsidRPr="00DD7DE9">
        <w:rPr>
          <w:rFonts w:ascii="Palatino Linotype" w:hAnsi="Palatino Linotype"/>
          <w:sz w:val="24"/>
          <w:szCs w:val="24"/>
        </w:rPr>
        <w:t xml:space="preserve">African Risk Capacity </w:t>
      </w:r>
    </w:p>
    <w:p w14:paraId="5EDBC8DD" w14:textId="77777777" w:rsidR="0064459C" w:rsidRPr="00DD7DE9" w:rsidRDefault="0064459C" w:rsidP="0064459C">
      <w:pPr>
        <w:pStyle w:val="ListParagraph"/>
        <w:numPr>
          <w:ilvl w:val="0"/>
          <w:numId w:val="22"/>
        </w:numPr>
        <w:rPr>
          <w:rFonts w:ascii="Palatino Linotype" w:hAnsi="Palatino Linotype"/>
          <w:sz w:val="24"/>
          <w:szCs w:val="24"/>
        </w:rPr>
      </w:pPr>
      <w:r w:rsidRPr="00DD7DE9">
        <w:rPr>
          <w:rFonts w:ascii="Palatino Linotype" w:hAnsi="Palatino Linotype"/>
          <w:sz w:val="24"/>
          <w:szCs w:val="24"/>
        </w:rPr>
        <w:t xml:space="preserve">African Union Commission </w:t>
      </w:r>
    </w:p>
    <w:p w14:paraId="30B5A4C5" w14:textId="77777777" w:rsidR="0064459C" w:rsidRPr="00DD7DE9" w:rsidRDefault="0064459C" w:rsidP="0064459C">
      <w:pPr>
        <w:pStyle w:val="ListParagraph"/>
        <w:numPr>
          <w:ilvl w:val="0"/>
          <w:numId w:val="22"/>
        </w:numPr>
        <w:rPr>
          <w:rFonts w:ascii="Palatino Linotype" w:hAnsi="Palatino Linotype"/>
          <w:sz w:val="24"/>
          <w:szCs w:val="24"/>
        </w:rPr>
      </w:pPr>
      <w:r w:rsidRPr="00DD7DE9">
        <w:rPr>
          <w:rFonts w:ascii="Palatino Linotype" w:hAnsi="Palatino Linotype"/>
          <w:sz w:val="24"/>
          <w:szCs w:val="24"/>
        </w:rPr>
        <w:t xml:space="preserve">New Partnership for Africa’s Development </w:t>
      </w:r>
    </w:p>
    <w:p w14:paraId="437EF547" w14:textId="77777777" w:rsidR="0064459C" w:rsidRPr="00DD7DE9" w:rsidRDefault="0064459C" w:rsidP="0064459C">
      <w:pPr>
        <w:pStyle w:val="ListParagraph"/>
        <w:numPr>
          <w:ilvl w:val="0"/>
          <w:numId w:val="22"/>
        </w:numPr>
        <w:rPr>
          <w:rFonts w:ascii="Palatino Linotype" w:hAnsi="Palatino Linotype"/>
          <w:sz w:val="24"/>
          <w:szCs w:val="24"/>
        </w:rPr>
      </w:pPr>
      <w:r w:rsidRPr="00DD7DE9">
        <w:rPr>
          <w:rFonts w:ascii="Palatino Linotype" w:hAnsi="Palatino Linotype"/>
          <w:sz w:val="24"/>
          <w:szCs w:val="24"/>
        </w:rPr>
        <w:t>Kyoto Protocol</w:t>
      </w:r>
    </w:p>
    <w:p w14:paraId="78948B38" w14:textId="77777777" w:rsidR="0064459C" w:rsidRPr="00DD7DE9" w:rsidRDefault="0064459C" w:rsidP="0064459C">
      <w:pPr>
        <w:pStyle w:val="ListParagraph"/>
        <w:numPr>
          <w:ilvl w:val="0"/>
          <w:numId w:val="22"/>
        </w:numPr>
        <w:rPr>
          <w:rFonts w:ascii="Palatino Linotype" w:hAnsi="Palatino Linotype"/>
          <w:sz w:val="24"/>
          <w:szCs w:val="24"/>
        </w:rPr>
      </w:pPr>
      <w:r w:rsidRPr="00DD7DE9">
        <w:rPr>
          <w:rFonts w:ascii="Palatino Linotype" w:hAnsi="Palatino Linotype"/>
          <w:sz w:val="24"/>
          <w:szCs w:val="24"/>
        </w:rPr>
        <w:t>United Nations Convention to Combat Desertification</w:t>
      </w:r>
    </w:p>
    <w:p w14:paraId="22785F56" w14:textId="77777777" w:rsidR="00AD621B" w:rsidRPr="00DD7DE9" w:rsidRDefault="00AD621B" w:rsidP="00B672F7">
      <w:pPr>
        <w:spacing w:after="160" w:line="259" w:lineRule="auto"/>
        <w:rPr>
          <w:rFonts w:ascii="Palatino Linotype" w:hAnsi="Palatino Linotype"/>
          <w:sz w:val="24"/>
          <w:szCs w:val="24"/>
        </w:rPr>
      </w:pPr>
    </w:p>
    <w:p w14:paraId="7EEE2507" w14:textId="77777777" w:rsidR="00AD621B" w:rsidRPr="00DD7DE9" w:rsidRDefault="00AD621B" w:rsidP="00A119C7">
      <w:pPr>
        <w:pStyle w:val="Heading2"/>
        <w:rPr>
          <w:rFonts w:ascii="Palatino Linotype" w:hAnsi="Palatino Linotype"/>
          <w:b/>
          <w:sz w:val="24"/>
          <w:szCs w:val="24"/>
        </w:rPr>
      </w:pPr>
      <w:r w:rsidRPr="00DD7DE9">
        <w:rPr>
          <w:rFonts w:ascii="Palatino Linotype" w:hAnsi="Palatino Linotype"/>
          <w:b/>
          <w:sz w:val="24"/>
          <w:szCs w:val="24"/>
        </w:rPr>
        <w:t>Recommendations</w:t>
      </w:r>
    </w:p>
    <w:p w14:paraId="110F85FE" w14:textId="374FA4BB" w:rsidR="00AD621B" w:rsidRPr="00DD7DE9" w:rsidRDefault="00AD621B" w:rsidP="00AD621B">
      <w:pPr>
        <w:numPr>
          <w:ilvl w:val="0"/>
          <w:numId w:val="14"/>
        </w:numPr>
        <w:spacing w:after="160" w:line="259" w:lineRule="auto"/>
        <w:rPr>
          <w:rFonts w:ascii="Palatino Linotype" w:hAnsi="Palatino Linotype"/>
          <w:sz w:val="24"/>
          <w:szCs w:val="24"/>
        </w:rPr>
      </w:pPr>
      <w:r w:rsidRPr="00DD7DE9">
        <w:rPr>
          <w:rFonts w:ascii="Palatino Linotype" w:hAnsi="Palatino Linotype"/>
          <w:sz w:val="24"/>
          <w:szCs w:val="24"/>
        </w:rPr>
        <w:t>Enacting The Disaster Risk Management Bill, 2021, to effectively manage disaster risk and preparedness.</w:t>
      </w:r>
    </w:p>
    <w:p w14:paraId="1B940BE9" w14:textId="39336964" w:rsidR="00AD621B" w:rsidRPr="00DD7DE9" w:rsidRDefault="00AD621B" w:rsidP="00AD621B">
      <w:pPr>
        <w:numPr>
          <w:ilvl w:val="0"/>
          <w:numId w:val="14"/>
        </w:numPr>
        <w:spacing w:after="160" w:line="259" w:lineRule="auto"/>
        <w:rPr>
          <w:rFonts w:ascii="Palatino Linotype" w:hAnsi="Palatino Linotype"/>
          <w:sz w:val="24"/>
          <w:szCs w:val="24"/>
        </w:rPr>
      </w:pPr>
      <w:r w:rsidRPr="00DD7DE9">
        <w:rPr>
          <w:rFonts w:ascii="Palatino Linotype" w:hAnsi="Palatino Linotype"/>
          <w:sz w:val="24"/>
          <w:szCs w:val="24"/>
        </w:rPr>
        <w:t>Promote disaster awareness culture and capacity building for disaster preparedness at all levels.</w:t>
      </w:r>
    </w:p>
    <w:p w14:paraId="1999AAAF" w14:textId="77777777" w:rsidR="00AD621B" w:rsidRPr="00DD7DE9" w:rsidRDefault="00AD621B" w:rsidP="00AD621B">
      <w:pPr>
        <w:numPr>
          <w:ilvl w:val="0"/>
          <w:numId w:val="14"/>
        </w:numPr>
        <w:spacing w:after="160" w:line="259" w:lineRule="auto"/>
        <w:rPr>
          <w:rFonts w:ascii="Palatino Linotype" w:hAnsi="Palatino Linotype"/>
          <w:sz w:val="24"/>
          <w:szCs w:val="24"/>
        </w:rPr>
      </w:pPr>
      <w:r w:rsidRPr="00DD7DE9">
        <w:rPr>
          <w:rFonts w:ascii="Palatino Linotype" w:hAnsi="Palatino Linotype"/>
          <w:sz w:val="24"/>
          <w:szCs w:val="24"/>
        </w:rPr>
        <w:t>Awareness on the legal, policy and institutional framework on DRR management should be increased.</w:t>
      </w:r>
    </w:p>
    <w:p w14:paraId="72950124" w14:textId="349B6945" w:rsidR="00D76745" w:rsidRPr="00DD7DE9" w:rsidRDefault="00AD621B" w:rsidP="00681457">
      <w:pPr>
        <w:numPr>
          <w:ilvl w:val="0"/>
          <w:numId w:val="14"/>
        </w:numPr>
        <w:spacing w:after="160" w:line="259" w:lineRule="auto"/>
        <w:rPr>
          <w:rFonts w:ascii="Palatino Linotype" w:hAnsi="Palatino Linotype"/>
          <w:sz w:val="24"/>
          <w:szCs w:val="24"/>
        </w:rPr>
      </w:pPr>
      <w:r w:rsidRPr="00DD7DE9">
        <w:rPr>
          <w:rFonts w:ascii="Palatino Linotype" w:hAnsi="Palatino Linotype"/>
          <w:sz w:val="24"/>
          <w:szCs w:val="24"/>
        </w:rPr>
        <w:t xml:space="preserve">Strengthen Institutional and legal </w:t>
      </w:r>
      <w:r w:rsidR="00B47941" w:rsidRPr="00DD7DE9">
        <w:rPr>
          <w:rFonts w:ascii="Palatino Linotype" w:hAnsi="Palatino Linotype"/>
          <w:sz w:val="24"/>
          <w:szCs w:val="24"/>
        </w:rPr>
        <w:t>framework for effective and efficient disaster</w:t>
      </w:r>
      <w:r w:rsidRPr="00DD7DE9">
        <w:rPr>
          <w:rFonts w:ascii="Palatino Linotype" w:hAnsi="Palatino Linotype"/>
          <w:sz w:val="24"/>
          <w:szCs w:val="24"/>
        </w:rPr>
        <w:t xml:space="preserve"> management in the country.</w:t>
      </w:r>
    </w:p>
    <w:p w14:paraId="105924CB" w14:textId="77777777" w:rsidR="00D76745" w:rsidRPr="00DD7DE9" w:rsidRDefault="00D76745" w:rsidP="00B672F7">
      <w:pPr>
        <w:rPr>
          <w:rFonts w:ascii="Palatino Linotype" w:hAnsi="Palatino Linotype"/>
          <w:sz w:val="24"/>
          <w:szCs w:val="24"/>
        </w:rPr>
      </w:pPr>
    </w:p>
    <w:p w14:paraId="2E41AA76" w14:textId="77777777" w:rsidR="00980179" w:rsidRDefault="00980179" w:rsidP="00B672F7">
      <w:pPr>
        <w:rPr>
          <w:rFonts w:ascii="Palatino Linotype" w:hAnsi="Palatino Linotype"/>
          <w:b/>
          <w:sz w:val="24"/>
          <w:szCs w:val="24"/>
        </w:rPr>
      </w:pPr>
    </w:p>
    <w:p w14:paraId="3DEB4377" w14:textId="39FCB1E6" w:rsidR="00D76745" w:rsidRPr="00DD7DE9" w:rsidRDefault="00D76745" w:rsidP="00B672F7">
      <w:pPr>
        <w:rPr>
          <w:rFonts w:ascii="Palatino Linotype" w:hAnsi="Palatino Linotype"/>
          <w:b/>
          <w:sz w:val="24"/>
          <w:szCs w:val="24"/>
        </w:rPr>
      </w:pPr>
      <w:r w:rsidRPr="00DD7DE9">
        <w:rPr>
          <w:rFonts w:ascii="Palatino Linotype" w:hAnsi="Palatino Linotype"/>
          <w:b/>
          <w:sz w:val="24"/>
          <w:szCs w:val="24"/>
        </w:rPr>
        <w:lastRenderedPageBreak/>
        <w:t>Recommendations to law firms</w:t>
      </w:r>
    </w:p>
    <w:p w14:paraId="05880087" w14:textId="0C918337" w:rsidR="00D76745" w:rsidRPr="00DD7DE9" w:rsidRDefault="00D76745" w:rsidP="00B672F7">
      <w:pPr>
        <w:rPr>
          <w:rFonts w:ascii="Palatino Linotype" w:hAnsi="Palatino Linotype"/>
          <w:sz w:val="24"/>
          <w:szCs w:val="24"/>
        </w:rPr>
      </w:pPr>
      <w:r w:rsidRPr="00DD7DE9">
        <w:rPr>
          <w:rFonts w:ascii="Palatino Linotype" w:hAnsi="Palatino Linotype"/>
          <w:sz w:val="24"/>
          <w:szCs w:val="24"/>
        </w:rPr>
        <w:t>As law firms play a critical role in society, ensuring their safety, security, and disaster management is essential. Here are some recommendations tailored specifically for law firms:</w:t>
      </w:r>
    </w:p>
    <w:p w14:paraId="4D88FBC8" w14:textId="77777777" w:rsidR="00D76745" w:rsidRPr="00DD7DE9" w:rsidRDefault="00D76745" w:rsidP="00B672F7">
      <w:pPr>
        <w:numPr>
          <w:ilvl w:val="0"/>
          <w:numId w:val="12"/>
        </w:numPr>
        <w:rPr>
          <w:rFonts w:ascii="Palatino Linotype" w:hAnsi="Palatino Linotype"/>
          <w:sz w:val="24"/>
          <w:szCs w:val="24"/>
        </w:rPr>
      </w:pPr>
      <w:r w:rsidRPr="00DD7DE9">
        <w:rPr>
          <w:rFonts w:ascii="Palatino Linotype" w:hAnsi="Palatino Linotype"/>
          <w:b/>
          <w:bCs/>
          <w:sz w:val="24"/>
          <w:szCs w:val="24"/>
        </w:rPr>
        <w:t>Safety and Security Measures</w:t>
      </w:r>
      <w:r w:rsidRPr="00DD7DE9">
        <w:rPr>
          <w:rFonts w:ascii="Palatino Linotype" w:hAnsi="Palatino Linotype"/>
          <w:sz w:val="24"/>
          <w:szCs w:val="24"/>
        </w:rPr>
        <w:t>:</w:t>
      </w:r>
    </w:p>
    <w:p w14:paraId="1B2FFF1A" w14:textId="77777777" w:rsidR="00D76745" w:rsidRPr="00DD7DE9" w:rsidRDefault="00D76745" w:rsidP="00B672F7">
      <w:pPr>
        <w:numPr>
          <w:ilvl w:val="1"/>
          <w:numId w:val="12"/>
        </w:numPr>
        <w:rPr>
          <w:rFonts w:ascii="Palatino Linotype" w:hAnsi="Palatino Linotype"/>
          <w:sz w:val="24"/>
          <w:szCs w:val="24"/>
        </w:rPr>
      </w:pPr>
      <w:r w:rsidRPr="00DD7DE9">
        <w:rPr>
          <w:rFonts w:ascii="Palatino Linotype" w:hAnsi="Palatino Linotype"/>
          <w:b/>
          <w:bCs/>
          <w:sz w:val="24"/>
          <w:szCs w:val="24"/>
        </w:rPr>
        <w:t>Physical Security</w:t>
      </w:r>
      <w:r w:rsidRPr="00DD7DE9">
        <w:rPr>
          <w:rFonts w:ascii="Palatino Linotype" w:hAnsi="Palatino Linotype"/>
          <w:sz w:val="24"/>
          <w:szCs w:val="24"/>
        </w:rPr>
        <w:t xml:space="preserve">: </w:t>
      </w:r>
    </w:p>
    <w:p w14:paraId="1B5A3AF3"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Access Control</w:t>
      </w:r>
      <w:r w:rsidRPr="00DD7DE9">
        <w:rPr>
          <w:rFonts w:ascii="Palatino Linotype" w:hAnsi="Palatino Linotype"/>
          <w:sz w:val="24"/>
          <w:szCs w:val="24"/>
        </w:rPr>
        <w:t>: Implement secure access controls to restrict entry to authorized personnel only. Use key cards, biometrics, or security personnel.</w:t>
      </w:r>
    </w:p>
    <w:p w14:paraId="6F944016"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Surveillance</w:t>
      </w:r>
      <w:r w:rsidRPr="00DD7DE9">
        <w:rPr>
          <w:rFonts w:ascii="Palatino Linotype" w:hAnsi="Palatino Linotype"/>
          <w:sz w:val="24"/>
          <w:szCs w:val="24"/>
        </w:rPr>
        <w:t>: Install surveillance cameras in common areas, entrances, and parking lots to deter criminal activities and monitor premises.</w:t>
      </w:r>
    </w:p>
    <w:p w14:paraId="256B7498"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Emergency Exits</w:t>
      </w:r>
      <w:r w:rsidRPr="00DD7DE9">
        <w:rPr>
          <w:rFonts w:ascii="Palatino Linotype" w:hAnsi="Palatino Linotype"/>
          <w:sz w:val="24"/>
          <w:szCs w:val="24"/>
        </w:rPr>
        <w:t>: Clearly mark emergency exits and conduct regular fire drills. Ensure exits are unobstructed and well-lit.</w:t>
      </w:r>
    </w:p>
    <w:p w14:paraId="2664B493"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Visitor Management</w:t>
      </w:r>
      <w:r w:rsidRPr="00DD7DE9">
        <w:rPr>
          <w:rFonts w:ascii="Palatino Linotype" w:hAnsi="Palatino Linotype"/>
          <w:sz w:val="24"/>
          <w:szCs w:val="24"/>
        </w:rPr>
        <w:t>: Develop protocols for handling visitors, including sign-in procedures and visitor badges.</w:t>
      </w:r>
    </w:p>
    <w:p w14:paraId="00703E94" w14:textId="77777777" w:rsidR="00D76745" w:rsidRPr="00DD7DE9" w:rsidRDefault="00D76745" w:rsidP="00B672F7">
      <w:pPr>
        <w:numPr>
          <w:ilvl w:val="1"/>
          <w:numId w:val="12"/>
        </w:numPr>
        <w:rPr>
          <w:rFonts w:ascii="Palatino Linotype" w:hAnsi="Palatino Linotype"/>
          <w:sz w:val="24"/>
          <w:szCs w:val="24"/>
        </w:rPr>
      </w:pPr>
      <w:r w:rsidRPr="00DD7DE9">
        <w:rPr>
          <w:rFonts w:ascii="Palatino Linotype" w:hAnsi="Palatino Linotype"/>
          <w:b/>
          <w:bCs/>
          <w:sz w:val="24"/>
          <w:szCs w:val="24"/>
        </w:rPr>
        <w:t>Cybersecurity</w:t>
      </w:r>
      <w:r w:rsidRPr="00DD7DE9">
        <w:rPr>
          <w:rFonts w:ascii="Palatino Linotype" w:hAnsi="Palatino Linotype"/>
          <w:sz w:val="24"/>
          <w:szCs w:val="24"/>
        </w:rPr>
        <w:t xml:space="preserve">: </w:t>
      </w:r>
    </w:p>
    <w:p w14:paraId="6D1D58B4"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Data Protection</w:t>
      </w:r>
      <w:r w:rsidRPr="00DD7DE9">
        <w:rPr>
          <w:rFonts w:ascii="Palatino Linotype" w:hAnsi="Palatino Linotype"/>
          <w:sz w:val="24"/>
          <w:szCs w:val="24"/>
        </w:rPr>
        <w:t>: Safeguard client data by using encryption, secure servers, and regular backups.</w:t>
      </w:r>
    </w:p>
    <w:p w14:paraId="19E0E04A"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Regular Updates</w:t>
      </w:r>
      <w:r w:rsidRPr="00DD7DE9">
        <w:rPr>
          <w:rFonts w:ascii="Palatino Linotype" w:hAnsi="Palatino Linotype"/>
          <w:sz w:val="24"/>
          <w:szCs w:val="24"/>
        </w:rPr>
        <w:t>: Keep software, operating systems, and antivirus programs up to date to prevent vulnerabilities.</w:t>
      </w:r>
    </w:p>
    <w:p w14:paraId="63092F4D"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Employee Training</w:t>
      </w:r>
      <w:r w:rsidRPr="00DD7DE9">
        <w:rPr>
          <w:rFonts w:ascii="Palatino Linotype" w:hAnsi="Palatino Linotype"/>
          <w:sz w:val="24"/>
          <w:szCs w:val="24"/>
        </w:rPr>
        <w:t>: Educate staff about phishing, password security, and safe online practices.</w:t>
      </w:r>
    </w:p>
    <w:p w14:paraId="7268948E"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Secure Wi-Fi</w:t>
      </w:r>
      <w:r w:rsidRPr="00DD7DE9">
        <w:rPr>
          <w:rFonts w:ascii="Palatino Linotype" w:hAnsi="Palatino Linotype"/>
          <w:sz w:val="24"/>
          <w:szCs w:val="24"/>
        </w:rPr>
        <w:t>: Use strong passwords for Wi-Fi networks and limit access to authorized devices.</w:t>
      </w:r>
    </w:p>
    <w:p w14:paraId="311807E5" w14:textId="77777777" w:rsidR="00D76745" w:rsidRPr="00DD7DE9" w:rsidRDefault="00D76745" w:rsidP="00B672F7">
      <w:pPr>
        <w:numPr>
          <w:ilvl w:val="1"/>
          <w:numId w:val="12"/>
        </w:numPr>
        <w:rPr>
          <w:rFonts w:ascii="Palatino Linotype" w:hAnsi="Palatino Linotype"/>
          <w:sz w:val="24"/>
          <w:szCs w:val="24"/>
        </w:rPr>
      </w:pPr>
      <w:r w:rsidRPr="00DD7DE9">
        <w:rPr>
          <w:rFonts w:ascii="Palatino Linotype" w:hAnsi="Palatino Linotype"/>
          <w:b/>
          <w:bCs/>
          <w:sz w:val="24"/>
          <w:szCs w:val="24"/>
        </w:rPr>
        <w:t>Personnel Safety</w:t>
      </w:r>
      <w:r w:rsidRPr="00DD7DE9">
        <w:rPr>
          <w:rFonts w:ascii="Palatino Linotype" w:hAnsi="Palatino Linotype"/>
          <w:sz w:val="24"/>
          <w:szCs w:val="24"/>
        </w:rPr>
        <w:t xml:space="preserve">: </w:t>
      </w:r>
    </w:p>
    <w:p w14:paraId="01F39CDC"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Workplace Violence Prevention</w:t>
      </w:r>
      <w:r w:rsidRPr="00DD7DE9">
        <w:rPr>
          <w:rFonts w:ascii="Palatino Linotype" w:hAnsi="Palatino Linotype"/>
          <w:sz w:val="24"/>
          <w:szCs w:val="24"/>
        </w:rPr>
        <w:t>: Train employees on recognizing and reporting signs of workplace violence.</w:t>
      </w:r>
    </w:p>
    <w:p w14:paraId="79D54E07"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Panic Buttons</w:t>
      </w:r>
      <w:r w:rsidRPr="00DD7DE9">
        <w:rPr>
          <w:rFonts w:ascii="Palatino Linotype" w:hAnsi="Palatino Linotype"/>
          <w:sz w:val="24"/>
          <w:szCs w:val="24"/>
        </w:rPr>
        <w:t>: Install panic buttons or alarms in discreet locations for immediate assistance.</w:t>
      </w:r>
    </w:p>
    <w:p w14:paraId="071F65E6"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Emergency Contacts</w:t>
      </w:r>
      <w:r w:rsidRPr="00DD7DE9">
        <w:rPr>
          <w:rFonts w:ascii="Palatino Linotype" w:hAnsi="Palatino Linotype"/>
          <w:sz w:val="24"/>
          <w:szCs w:val="24"/>
        </w:rPr>
        <w:t>: Maintain an updated list of emergency contacts for employees.</w:t>
      </w:r>
    </w:p>
    <w:p w14:paraId="5A94DCA1" w14:textId="77777777" w:rsidR="00D76745" w:rsidRPr="00DD7DE9" w:rsidRDefault="00D76745" w:rsidP="00B672F7">
      <w:pPr>
        <w:numPr>
          <w:ilvl w:val="1"/>
          <w:numId w:val="12"/>
        </w:numPr>
        <w:rPr>
          <w:rFonts w:ascii="Palatino Linotype" w:hAnsi="Palatino Linotype"/>
          <w:sz w:val="24"/>
          <w:szCs w:val="24"/>
        </w:rPr>
      </w:pPr>
      <w:r w:rsidRPr="00DD7DE9">
        <w:rPr>
          <w:rFonts w:ascii="Palatino Linotype" w:hAnsi="Palatino Linotype"/>
          <w:b/>
          <w:bCs/>
          <w:sz w:val="24"/>
          <w:szCs w:val="24"/>
        </w:rPr>
        <w:t>Disaster Preparedness</w:t>
      </w:r>
      <w:r w:rsidRPr="00DD7DE9">
        <w:rPr>
          <w:rFonts w:ascii="Palatino Linotype" w:hAnsi="Palatino Linotype"/>
          <w:sz w:val="24"/>
          <w:szCs w:val="24"/>
        </w:rPr>
        <w:t xml:space="preserve">: </w:t>
      </w:r>
    </w:p>
    <w:p w14:paraId="1BE0EF8C"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Business Continuity Plan</w:t>
      </w:r>
      <w:r w:rsidRPr="00DD7DE9">
        <w:rPr>
          <w:rFonts w:ascii="Palatino Linotype" w:hAnsi="Palatino Linotype"/>
          <w:sz w:val="24"/>
          <w:szCs w:val="24"/>
        </w:rPr>
        <w:t>: Develop a comprehensive plan to ensure business operations continue during disasters.</w:t>
      </w:r>
    </w:p>
    <w:p w14:paraId="1F528648"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Evacuation Routes</w:t>
      </w:r>
      <w:r w:rsidRPr="00DD7DE9">
        <w:rPr>
          <w:rFonts w:ascii="Palatino Linotype" w:hAnsi="Palatino Linotype"/>
          <w:sz w:val="24"/>
          <w:szCs w:val="24"/>
        </w:rPr>
        <w:t>: Map out evacuation routes and assembly points in case of emergencies.</w:t>
      </w:r>
    </w:p>
    <w:p w14:paraId="3BF64961"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Emergency Supplies</w:t>
      </w:r>
      <w:r w:rsidRPr="00DD7DE9">
        <w:rPr>
          <w:rFonts w:ascii="Palatino Linotype" w:hAnsi="Palatino Linotype"/>
          <w:sz w:val="24"/>
          <w:szCs w:val="24"/>
        </w:rPr>
        <w:t>: Stock emergency supplies like first aid kits, flashlights, and non-perishable food.</w:t>
      </w:r>
    </w:p>
    <w:p w14:paraId="7269E42E" w14:textId="77777777" w:rsidR="00D76745"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Collaborate with Local Authorities</w:t>
      </w:r>
      <w:r w:rsidRPr="00DD7DE9">
        <w:rPr>
          <w:rFonts w:ascii="Palatino Linotype" w:hAnsi="Palatino Linotype"/>
          <w:sz w:val="24"/>
          <w:szCs w:val="24"/>
        </w:rPr>
        <w:t>: Establish communication channels with local emergency services and authorities.</w:t>
      </w:r>
    </w:p>
    <w:p w14:paraId="76EC0358" w14:textId="77777777" w:rsidR="00E62B26" w:rsidRPr="00DD7DE9" w:rsidRDefault="00E62B26" w:rsidP="00E62B26">
      <w:pPr>
        <w:ind w:left="2160"/>
        <w:rPr>
          <w:rFonts w:ascii="Palatino Linotype" w:hAnsi="Palatino Linotype"/>
          <w:sz w:val="24"/>
          <w:szCs w:val="24"/>
        </w:rPr>
      </w:pPr>
    </w:p>
    <w:p w14:paraId="277B4E8D" w14:textId="77777777" w:rsidR="008708EF" w:rsidRPr="00DD7DE9" w:rsidRDefault="008708EF" w:rsidP="008708EF">
      <w:pPr>
        <w:ind w:left="2160"/>
        <w:rPr>
          <w:rFonts w:ascii="Palatino Linotype" w:hAnsi="Palatino Linotype"/>
          <w:sz w:val="24"/>
          <w:szCs w:val="24"/>
        </w:rPr>
      </w:pPr>
    </w:p>
    <w:p w14:paraId="63639FA9" w14:textId="77777777" w:rsidR="00D76745" w:rsidRPr="00DD7DE9" w:rsidRDefault="00D76745" w:rsidP="00B672F7">
      <w:pPr>
        <w:numPr>
          <w:ilvl w:val="0"/>
          <w:numId w:val="12"/>
        </w:numPr>
        <w:rPr>
          <w:rFonts w:ascii="Palatino Linotype" w:hAnsi="Palatino Linotype"/>
          <w:sz w:val="24"/>
          <w:szCs w:val="24"/>
        </w:rPr>
      </w:pPr>
      <w:r w:rsidRPr="00DD7DE9">
        <w:rPr>
          <w:rFonts w:ascii="Palatino Linotype" w:hAnsi="Palatino Linotype"/>
          <w:b/>
          <w:bCs/>
          <w:sz w:val="24"/>
          <w:szCs w:val="24"/>
        </w:rPr>
        <w:lastRenderedPageBreak/>
        <w:t>Legal Considerations</w:t>
      </w:r>
      <w:r w:rsidRPr="00DD7DE9">
        <w:rPr>
          <w:rFonts w:ascii="Palatino Linotype" w:hAnsi="Palatino Linotype"/>
          <w:sz w:val="24"/>
          <w:szCs w:val="24"/>
        </w:rPr>
        <w:t>:</w:t>
      </w:r>
    </w:p>
    <w:p w14:paraId="7FF10669" w14:textId="77777777" w:rsidR="00D76745" w:rsidRPr="00DD7DE9" w:rsidRDefault="00D76745" w:rsidP="00B672F7">
      <w:pPr>
        <w:numPr>
          <w:ilvl w:val="1"/>
          <w:numId w:val="12"/>
        </w:numPr>
        <w:rPr>
          <w:rFonts w:ascii="Palatino Linotype" w:hAnsi="Palatino Linotype"/>
          <w:sz w:val="24"/>
          <w:szCs w:val="24"/>
        </w:rPr>
      </w:pPr>
      <w:r w:rsidRPr="00DD7DE9">
        <w:rPr>
          <w:rFonts w:ascii="Palatino Linotype" w:hAnsi="Palatino Linotype"/>
          <w:b/>
          <w:bCs/>
          <w:sz w:val="24"/>
          <w:szCs w:val="24"/>
        </w:rPr>
        <w:t>Disaster Management Policies</w:t>
      </w:r>
      <w:r w:rsidRPr="00DD7DE9">
        <w:rPr>
          <w:rFonts w:ascii="Palatino Linotype" w:hAnsi="Palatino Linotype"/>
          <w:sz w:val="24"/>
          <w:szCs w:val="24"/>
        </w:rPr>
        <w:t xml:space="preserve">: </w:t>
      </w:r>
    </w:p>
    <w:p w14:paraId="5C8FD930"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Legal Framework</w:t>
      </w:r>
      <w:r w:rsidRPr="00DD7DE9">
        <w:rPr>
          <w:rFonts w:ascii="Palatino Linotype" w:hAnsi="Palatino Linotype"/>
          <w:sz w:val="24"/>
          <w:szCs w:val="24"/>
        </w:rPr>
        <w:t>: Create policies and procedures aligned with disaster management laws and regulations.</w:t>
      </w:r>
    </w:p>
    <w:p w14:paraId="158BE7C6"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Risk Assessment</w:t>
      </w:r>
      <w:r w:rsidRPr="00DD7DE9">
        <w:rPr>
          <w:rFonts w:ascii="Palatino Linotype" w:hAnsi="Palatino Linotype"/>
          <w:sz w:val="24"/>
          <w:szCs w:val="24"/>
        </w:rPr>
        <w:t>: Regularly assess risks specific to your firm’s location and operations.</w:t>
      </w:r>
    </w:p>
    <w:p w14:paraId="33474889"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Insurance Coverage</w:t>
      </w:r>
      <w:r w:rsidRPr="00DD7DE9">
        <w:rPr>
          <w:rFonts w:ascii="Palatino Linotype" w:hAnsi="Palatino Linotype"/>
          <w:sz w:val="24"/>
          <w:szCs w:val="24"/>
        </w:rPr>
        <w:t>: Review insurance policies to ensure coverage for disasters and business interruptions.</w:t>
      </w:r>
    </w:p>
    <w:p w14:paraId="50B66CAF" w14:textId="77777777" w:rsidR="00D76745" w:rsidRPr="00DD7DE9" w:rsidRDefault="00D76745" w:rsidP="00B672F7">
      <w:pPr>
        <w:numPr>
          <w:ilvl w:val="1"/>
          <w:numId w:val="12"/>
        </w:numPr>
        <w:rPr>
          <w:rFonts w:ascii="Palatino Linotype" w:hAnsi="Palatino Linotype"/>
          <w:sz w:val="24"/>
          <w:szCs w:val="24"/>
        </w:rPr>
      </w:pPr>
      <w:r w:rsidRPr="00DD7DE9">
        <w:rPr>
          <w:rFonts w:ascii="Palatino Linotype" w:hAnsi="Palatino Linotype"/>
          <w:b/>
          <w:bCs/>
          <w:sz w:val="24"/>
          <w:szCs w:val="24"/>
        </w:rPr>
        <w:t>Contracts and Agreements</w:t>
      </w:r>
      <w:r w:rsidRPr="00DD7DE9">
        <w:rPr>
          <w:rFonts w:ascii="Palatino Linotype" w:hAnsi="Palatino Linotype"/>
          <w:sz w:val="24"/>
          <w:szCs w:val="24"/>
        </w:rPr>
        <w:t xml:space="preserve">: </w:t>
      </w:r>
    </w:p>
    <w:p w14:paraId="01746945"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Force Majeure Clauses</w:t>
      </w:r>
      <w:r w:rsidRPr="00DD7DE9">
        <w:rPr>
          <w:rFonts w:ascii="Palatino Linotype" w:hAnsi="Palatino Linotype"/>
          <w:sz w:val="24"/>
          <w:szCs w:val="24"/>
        </w:rPr>
        <w:t>: Include force majeure clauses in contracts to address unforeseen events.</w:t>
      </w:r>
    </w:p>
    <w:p w14:paraId="69F71A8F"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Vendor Agreements</w:t>
      </w:r>
      <w:r w:rsidRPr="00DD7DE9">
        <w:rPr>
          <w:rFonts w:ascii="Palatino Linotype" w:hAnsi="Palatino Linotype"/>
          <w:sz w:val="24"/>
          <w:szCs w:val="24"/>
        </w:rPr>
        <w:t>: Evaluate agreements with vendors and service providers to ensure they have disaster plans.</w:t>
      </w:r>
    </w:p>
    <w:p w14:paraId="47C2DD61"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Client Communication</w:t>
      </w:r>
      <w:r w:rsidRPr="00DD7DE9">
        <w:rPr>
          <w:rFonts w:ascii="Palatino Linotype" w:hAnsi="Palatino Linotype"/>
          <w:sz w:val="24"/>
          <w:szCs w:val="24"/>
        </w:rPr>
        <w:t>: Inform clients about your disaster preparedness measures and how it may impact legal services.</w:t>
      </w:r>
    </w:p>
    <w:p w14:paraId="19B3BA17" w14:textId="77777777" w:rsidR="00D76745" w:rsidRPr="00DD7DE9" w:rsidRDefault="00D76745" w:rsidP="00B672F7">
      <w:pPr>
        <w:numPr>
          <w:ilvl w:val="0"/>
          <w:numId w:val="12"/>
        </w:numPr>
        <w:rPr>
          <w:rFonts w:ascii="Palatino Linotype" w:hAnsi="Palatino Linotype"/>
          <w:sz w:val="24"/>
          <w:szCs w:val="24"/>
        </w:rPr>
      </w:pPr>
      <w:r w:rsidRPr="00DD7DE9">
        <w:rPr>
          <w:rFonts w:ascii="Palatino Linotype" w:hAnsi="Palatino Linotype"/>
          <w:b/>
          <w:bCs/>
          <w:sz w:val="24"/>
          <w:szCs w:val="24"/>
        </w:rPr>
        <w:t>Human Resources and Training</w:t>
      </w:r>
      <w:r w:rsidRPr="00DD7DE9">
        <w:rPr>
          <w:rFonts w:ascii="Palatino Linotype" w:hAnsi="Palatino Linotype"/>
          <w:sz w:val="24"/>
          <w:szCs w:val="24"/>
        </w:rPr>
        <w:t>:</w:t>
      </w:r>
    </w:p>
    <w:p w14:paraId="1EF6D4C2" w14:textId="77777777" w:rsidR="00D76745" w:rsidRPr="00DD7DE9" w:rsidRDefault="00D76745" w:rsidP="00B672F7">
      <w:pPr>
        <w:numPr>
          <w:ilvl w:val="1"/>
          <w:numId w:val="12"/>
        </w:numPr>
        <w:rPr>
          <w:rFonts w:ascii="Palatino Linotype" w:hAnsi="Palatino Linotype"/>
          <w:sz w:val="24"/>
          <w:szCs w:val="24"/>
        </w:rPr>
      </w:pPr>
      <w:r w:rsidRPr="00DD7DE9">
        <w:rPr>
          <w:rFonts w:ascii="Palatino Linotype" w:hAnsi="Palatino Linotype"/>
          <w:b/>
          <w:bCs/>
          <w:sz w:val="24"/>
          <w:szCs w:val="24"/>
        </w:rPr>
        <w:t>Employee Training</w:t>
      </w:r>
      <w:r w:rsidRPr="00DD7DE9">
        <w:rPr>
          <w:rFonts w:ascii="Palatino Linotype" w:hAnsi="Palatino Linotype"/>
          <w:sz w:val="24"/>
          <w:szCs w:val="24"/>
        </w:rPr>
        <w:t xml:space="preserve">: </w:t>
      </w:r>
    </w:p>
    <w:p w14:paraId="7E4CC621"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Safety Protocols</w:t>
      </w:r>
      <w:r w:rsidRPr="00DD7DE9">
        <w:rPr>
          <w:rFonts w:ascii="Palatino Linotype" w:hAnsi="Palatino Linotype"/>
          <w:sz w:val="24"/>
          <w:szCs w:val="24"/>
        </w:rPr>
        <w:t>: Train staff on safety procedures, evacuation routes, and emergency response.</w:t>
      </w:r>
    </w:p>
    <w:p w14:paraId="6259CDE8"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Security Awareness</w:t>
      </w:r>
      <w:r w:rsidRPr="00DD7DE9">
        <w:rPr>
          <w:rFonts w:ascii="Palatino Linotype" w:hAnsi="Palatino Linotype"/>
          <w:sz w:val="24"/>
          <w:szCs w:val="24"/>
        </w:rPr>
        <w:t>: Educate employees about cybersecurity threats and best practices.</w:t>
      </w:r>
    </w:p>
    <w:p w14:paraId="2A3D291B" w14:textId="77777777" w:rsidR="00D76745" w:rsidRPr="00DD7DE9" w:rsidRDefault="00D76745" w:rsidP="00B672F7">
      <w:pPr>
        <w:numPr>
          <w:ilvl w:val="1"/>
          <w:numId w:val="12"/>
        </w:numPr>
        <w:rPr>
          <w:rFonts w:ascii="Palatino Linotype" w:hAnsi="Palatino Linotype"/>
          <w:sz w:val="24"/>
          <w:szCs w:val="24"/>
        </w:rPr>
      </w:pPr>
      <w:r w:rsidRPr="00DD7DE9">
        <w:rPr>
          <w:rFonts w:ascii="Palatino Linotype" w:hAnsi="Palatino Linotype"/>
          <w:b/>
          <w:bCs/>
          <w:sz w:val="24"/>
          <w:szCs w:val="24"/>
        </w:rPr>
        <w:t>Crisis Communication</w:t>
      </w:r>
      <w:r w:rsidRPr="00DD7DE9">
        <w:rPr>
          <w:rFonts w:ascii="Palatino Linotype" w:hAnsi="Palatino Linotype"/>
          <w:sz w:val="24"/>
          <w:szCs w:val="24"/>
        </w:rPr>
        <w:t xml:space="preserve">: </w:t>
      </w:r>
    </w:p>
    <w:p w14:paraId="075EB2E6"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Internal Communication</w:t>
      </w:r>
      <w:r w:rsidRPr="00DD7DE9">
        <w:rPr>
          <w:rFonts w:ascii="Palatino Linotype" w:hAnsi="Palatino Linotype"/>
          <w:sz w:val="24"/>
          <w:szCs w:val="24"/>
        </w:rPr>
        <w:t>: Establish communication channels for crisis situations (e.g., intranet, group messaging).</w:t>
      </w:r>
    </w:p>
    <w:p w14:paraId="5701DCF9"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External Communication</w:t>
      </w:r>
      <w:r w:rsidRPr="00DD7DE9">
        <w:rPr>
          <w:rFonts w:ascii="Palatino Linotype" w:hAnsi="Palatino Linotype"/>
          <w:sz w:val="24"/>
          <w:szCs w:val="24"/>
        </w:rPr>
        <w:t>: Designate spokespersons for media inquiries during emergencies.</w:t>
      </w:r>
    </w:p>
    <w:p w14:paraId="7D8717DE"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Client Communication</w:t>
      </w:r>
      <w:r w:rsidRPr="00DD7DE9">
        <w:rPr>
          <w:rFonts w:ascii="Palatino Linotype" w:hAnsi="Palatino Linotype"/>
          <w:sz w:val="24"/>
          <w:szCs w:val="24"/>
        </w:rPr>
        <w:t>: Develop a plan for notifying clients about disruptions and alternative arrangements.</w:t>
      </w:r>
    </w:p>
    <w:p w14:paraId="42AB9091" w14:textId="77777777" w:rsidR="00D76745" w:rsidRPr="00DD7DE9" w:rsidRDefault="00D76745" w:rsidP="00B672F7">
      <w:pPr>
        <w:numPr>
          <w:ilvl w:val="0"/>
          <w:numId w:val="12"/>
        </w:numPr>
        <w:rPr>
          <w:rFonts w:ascii="Palatino Linotype" w:hAnsi="Palatino Linotype"/>
          <w:sz w:val="24"/>
          <w:szCs w:val="24"/>
        </w:rPr>
      </w:pPr>
      <w:r w:rsidRPr="00DD7DE9">
        <w:rPr>
          <w:rFonts w:ascii="Palatino Linotype" w:hAnsi="Palatino Linotype"/>
          <w:b/>
          <w:bCs/>
          <w:sz w:val="24"/>
          <w:szCs w:val="24"/>
        </w:rPr>
        <w:t>Collaboration and Partnerships</w:t>
      </w:r>
      <w:r w:rsidRPr="00DD7DE9">
        <w:rPr>
          <w:rFonts w:ascii="Palatino Linotype" w:hAnsi="Palatino Linotype"/>
          <w:sz w:val="24"/>
          <w:szCs w:val="24"/>
        </w:rPr>
        <w:t>:</w:t>
      </w:r>
    </w:p>
    <w:p w14:paraId="4AD5DA53" w14:textId="77777777" w:rsidR="00D76745" w:rsidRPr="00DD7DE9" w:rsidRDefault="00D76745" w:rsidP="00B672F7">
      <w:pPr>
        <w:numPr>
          <w:ilvl w:val="1"/>
          <w:numId w:val="12"/>
        </w:numPr>
        <w:rPr>
          <w:rFonts w:ascii="Palatino Linotype" w:hAnsi="Palatino Linotype"/>
          <w:sz w:val="24"/>
          <w:szCs w:val="24"/>
        </w:rPr>
      </w:pPr>
      <w:r w:rsidRPr="00DD7DE9">
        <w:rPr>
          <w:rFonts w:ascii="Palatino Linotype" w:hAnsi="Palatino Linotype"/>
          <w:b/>
          <w:bCs/>
          <w:sz w:val="24"/>
          <w:szCs w:val="24"/>
        </w:rPr>
        <w:t>Community Engagement</w:t>
      </w:r>
      <w:r w:rsidRPr="00DD7DE9">
        <w:rPr>
          <w:rFonts w:ascii="Palatino Linotype" w:hAnsi="Palatino Linotype"/>
          <w:sz w:val="24"/>
          <w:szCs w:val="24"/>
        </w:rPr>
        <w:t xml:space="preserve">: </w:t>
      </w:r>
    </w:p>
    <w:p w14:paraId="09257F38"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Local Authorities</w:t>
      </w:r>
      <w:r w:rsidRPr="00DD7DE9">
        <w:rPr>
          <w:rFonts w:ascii="Palatino Linotype" w:hAnsi="Palatino Linotype"/>
          <w:sz w:val="24"/>
          <w:szCs w:val="24"/>
        </w:rPr>
        <w:t>: Collaborate with local emergency management agencies and participate in community drills.</w:t>
      </w:r>
    </w:p>
    <w:p w14:paraId="7E8E2B61"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Other Law Firms</w:t>
      </w:r>
      <w:r w:rsidRPr="00DD7DE9">
        <w:rPr>
          <w:rFonts w:ascii="Palatino Linotype" w:hAnsi="Palatino Linotype"/>
          <w:sz w:val="24"/>
          <w:szCs w:val="24"/>
        </w:rPr>
        <w:t>: Share best practices and learn from each other’s experiences.</w:t>
      </w:r>
    </w:p>
    <w:p w14:paraId="2F23369A" w14:textId="77777777" w:rsidR="00D76745" w:rsidRPr="00DD7DE9" w:rsidRDefault="00D76745" w:rsidP="00B672F7">
      <w:pPr>
        <w:numPr>
          <w:ilvl w:val="1"/>
          <w:numId w:val="12"/>
        </w:numPr>
        <w:rPr>
          <w:rFonts w:ascii="Palatino Linotype" w:hAnsi="Palatino Linotype"/>
          <w:sz w:val="24"/>
          <w:szCs w:val="24"/>
        </w:rPr>
      </w:pPr>
      <w:r w:rsidRPr="00DD7DE9">
        <w:rPr>
          <w:rFonts w:ascii="Palatino Linotype" w:hAnsi="Palatino Linotype"/>
          <w:b/>
          <w:bCs/>
          <w:sz w:val="24"/>
          <w:szCs w:val="24"/>
        </w:rPr>
        <w:t>Legal Aid in Disasters</w:t>
      </w:r>
      <w:r w:rsidRPr="00DD7DE9">
        <w:rPr>
          <w:rFonts w:ascii="Palatino Linotype" w:hAnsi="Palatino Linotype"/>
          <w:sz w:val="24"/>
          <w:szCs w:val="24"/>
        </w:rPr>
        <w:t xml:space="preserve">: </w:t>
      </w:r>
    </w:p>
    <w:p w14:paraId="74F29047" w14:textId="77777777" w:rsidR="00D76745" w:rsidRPr="00DD7DE9"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Pro Bono Services</w:t>
      </w:r>
      <w:r w:rsidRPr="00DD7DE9">
        <w:rPr>
          <w:rFonts w:ascii="Palatino Linotype" w:hAnsi="Palatino Linotype"/>
          <w:sz w:val="24"/>
          <w:szCs w:val="24"/>
        </w:rPr>
        <w:t>: Offer legal assistance to disaster-affected individuals and communities.</w:t>
      </w:r>
    </w:p>
    <w:p w14:paraId="646626CC" w14:textId="64F5FBD7" w:rsidR="00D76745" w:rsidRDefault="00D76745" w:rsidP="00B672F7">
      <w:pPr>
        <w:numPr>
          <w:ilvl w:val="2"/>
          <w:numId w:val="12"/>
        </w:numPr>
        <w:rPr>
          <w:rFonts w:ascii="Palatino Linotype" w:hAnsi="Palatino Linotype"/>
          <w:sz w:val="24"/>
          <w:szCs w:val="24"/>
        </w:rPr>
      </w:pPr>
      <w:r w:rsidRPr="00DD7DE9">
        <w:rPr>
          <w:rFonts w:ascii="Palatino Linotype" w:hAnsi="Palatino Linotype"/>
          <w:b/>
          <w:bCs/>
          <w:sz w:val="24"/>
          <w:szCs w:val="24"/>
        </w:rPr>
        <w:t>Legal Clinics</w:t>
      </w:r>
      <w:r w:rsidRPr="00DD7DE9">
        <w:rPr>
          <w:rFonts w:ascii="Palatino Linotype" w:hAnsi="Palatino Linotype"/>
          <w:sz w:val="24"/>
          <w:szCs w:val="24"/>
        </w:rPr>
        <w:t>: Set up legal clinics during emergencies to address urgent legal needs.</w:t>
      </w:r>
    </w:p>
    <w:sectPr w:rsidR="00D76745" w:rsidSect="00675BC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7D5712" w14:textId="77777777" w:rsidR="00675BC0" w:rsidRPr="00DD7DE9" w:rsidRDefault="00675BC0" w:rsidP="006235C0">
      <w:r w:rsidRPr="00DD7DE9">
        <w:separator/>
      </w:r>
    </w:p>
  </w:endnote>
  <w:endnote w:type="continuationSeparator" w:id="0">
    <w:p w14:paraId="661A9762" w14:textId="77777777" w:rsidR="00675BC0" w:rsidRPr="00DD7DE9" w:rsidRDefault="00675BC0" w:rsidP="006235C0">
      <w:r w:rsidRPr="00DD7DE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3C471E" w14:textId="77777777" w:rsidR="00675BC0" w:rsidRPr="00DD7DE9" w:rsidRDefault="00675BC0" w:rsidP="006235C0">
      <w:r w:rsidRPr="00DD7DE9">
        <w:separator/>
      </w:r>
    </w:p>
  </w:footnote>
  <w:footnote w:type="continuationSeparator" w:id="0">
    <w:p w14:paraId="248A2F40" w14:textId="77777777" w:rsidR="00675BC0" w:rsidRPr="00DD7DE9" w:rsidRDefault="00675BC0" w:rsidP="006235C0">
      <w:r w:rsidRPr="00DD7DE9">
        <w:continuationSeparator/>
      </w:r>
    </w:p>
  </w:footnote>
  <w:footnote w:id="1">
    <w:p w14:paraId="40BD003A" w14:textId="77777777" w:rsidR="00264ADE" w:rsidRPr="00DD7DE9" w:rsidRDefault="00264ADE" w:rsidP="00264ADE">
      <w:pPr>
        <w:rPr>
          <w:sz w:val="20"/>
          <w:szCs w:val="20"/>
        </w:rPr>
      </w:pPr>
      <w:r w:rsidRPr="00DD7DE9">
        <w:rPr>
          <w:vertAlign w:val="superscript"/>
        </w:rPr>
        <w:footnoteRef/>
      </w:r>
      <w:r w:rsidRPr="00DD7DE9">
        <w:rPr>
          <w:sz w:val="20"/>
          <w:szCs w:val="20"/>
        </w:rPr>
        <w:t xml:space="preserve"> Chapter 4 Bill of Rights Article 41 (1) and (2) </w:t>
      </w:r>
    </w:p>
  </w:footnote>
  <w:footnote w:id="2">
    <w:p w14:paraId="3FCD187F" w14:textId="77777777" w:rsidR="006C256D" w:rsidRPr="00DD7DE9" w:rsidRDefault="006C256D" w:rsidP="006C256D">
      <w:pPr>
        <w:pStyle w:val="FootnoteText"/>
        <w:rPr>
          <w:rFonts w:cs="Calibri"/>
        </w:rPr>
      </w:pPr>
      <w:r w:rsidRPr="00DD7DE9">
        <w:rPr>
          <w:rStyle w:val="FootnoteReference"/>
          <w:rFonts w:cs="Calibri"/>
        </w:rPr>
        <w:footnoteRef/>
      </w:r>
      <w:r w:rsidRPr="00DD7DE9">
        <w:rPr>
          <w:rFonts w:cs="Calibri"/>
        </w:rPr>
        <w:t xml:space="preserve"> Kimari M.; (2019); Legal Practice Management; Nairobi, Kenya; </w:t>
      </w:r>
      <w:proofErr w:type="spellStart"/>
      <w:r w:rsidRPr="00DD7DE9">
        <w:rPr>
          <w:rFonts w:cs="Calibri"/>
        </w:rPr>
        <w:t>LawAfrica</w:t>
      </w:r>
      <w:proofErr w:type="spellEnd"/>
      <w:r w:rsidRPr="00DD7DE9">
        <w:rPr>
          <w:rFonts w:cs="Calibri"/>
        </w:rPr>
        <w:t xml:space="preserve"> Publishing (K) Ltd.</w:t>
      </w:r>
    </w:p>
  </w:footnote>
  <w:footnote w:id="3">
    <w:p w14:paraId="3A319B2D" w14:textId="77777777" w:rsidR="006C256D" w:rsidRPr="00DD7DE9" w:rsidRDefault="006C256D" w:rsidP="006C256D">
      <w:pPr>
        <w:rPr>
          <w:rFonts w:cs="Calibri"/>
          <w:sz w:val="20"/>
          <w:szCs w:val="20"/>
        </w:rPr>
      </w:pPr>
      <w:r w:rsidRPr="00DD7DE9">
        <w:rPr>
          <w:rStyle w:val="FootnoteReference"/>
          <w:rFonts w:cs="Calibri"/>
          <w:sz w:val="20"/>
          <w:szCs w:val="20"/>
        </w:rPr>
        <w:footnoteRef/>
      </w:r>
      <w:r w:rsidRPr="00DD7DE9">
        <w:rPr>
          <w:rFonts w:cs="Calibri"/>
          <w:sz w:val="20"/>
          <w:szCs w:val="20"/>
        </w:rPr>
        <w:t xml:space="preserve"> Kimari M.; (2019); Legal Practice Management; Nairobi, Kenya; </w:t>
      </w:r>
      <w:proofErr w:type="spellStart"/>
      <w:r w:rsidRPr="00DD7DE9">
        <w:rPr>
          <w:rFonts w:cs="Calibri"/>
          <w:sz w:val="20"/>
          <w:szCs w:val="20"/>
        </w:rPr>
        <w:t>LawAfrica</w:t>
      </w:r>
      <w:proofErr w:type="spellEnd"/>
      <w:r w:rsidRPr="00DD7DE9">
        <w:rPr>
          <w:rFonts w:cs="Calibri"/>
          <w:sz w:val="20"/>
          <w:szCs w:val="20"/>
        </w:rPr>
        <w:t xml:space="preserve"> Publishing (K) Ltd. </w:t>
      </w:r>
    </w:p>
  </w:footnote>
  <w:footnote w:id="4">
    <w:p w14:paraId="3BA78FBC" w14:textId="32CB6E0D" w:rsidR="00D76745" w:rsidRPr="00DD7DE9" w:rsidRDefault="00D76745">
      <w:pPr>
        <w:pStyle w:val="FootnoteText"/>
        <w:rPr>
          <w:rFonts w:cs="Calibri"/>
        </w:rPr>
      </w:pPr>
      <w:r w:rsidRPr="00DD7DE9">
        <w:rPr>
          <w:rStyle w:val="FootnoteReference"/>
          <w:rFonts w:cs="Calibri"/>
        </w:rPr>
        <w:footnoteRef/>
      </w:r>
      <w:r w:rsidRPr="00DD7DE9">
        <w:rPr>
          <w:rFonts w:cs="Calibri"/>
        </w:rPr>
        <w:t xml:space="preserve"> Cambridge Dictionary</w:t>
      </w:r>
    </w:p>
  </w:footnote>
  <w:footnote w:id="5">
    <w:p w14:paraId="1C1ADB6D" w14:textId="77777777" w:rsidR="006C256D" w:rsidRPr="00DD7DE9" w:rsidRDefault="006C256D" w:rsidP="006C256D">
      <w:pPr>
        <w:rPr>
          <w:rFonts w:cs="Calibri"/>
          <w:sz w:val="20"/>
          <w:szCs w:val="20"/>
        </w:rPr>
      </w:pPr>
      <w:r w:rsidRPr="00DD7DE9">
        <w:rPr>
          <w:rStyle w:val="FootnoteReference"/>
          <w:rFonts w:cs="Calibri"/>
          <w:sz w:val="20"/>
          <w:szCs w:val="20"/>
        </w:rPr>
        <w:footnoteRef/>
      </w:r>
      <w:r w:rsidRPr="00DD7DE9">
        <w:rPr>
          <w:rFonts w:cs="Calibri"/>
          <w:sz w:val="20"/>
          <w:szCs w:val="20"/>
        </w:rPr>
        <w:t xml:space="preserve"> Kimari M.; (2019); Legal Practice Management; Nairobi, Kenya; </w:t>
      </w:r>
      <w:proofErr w:type="spellStart"/>
      <w:r w:rsidRPr="00DD7DE9">
        <w:rPr>
          <w:rFonts w:cs="Calibri"/>
          <w:sz w:val="20"/>
          <w:szCs w:val="20"/>
        </w:rPr>
        <w:t>LawAfrica</w:t>
      </w:r>
      <w:proofErr w:type="spellEnd"/>
      <w:r w:rsidRPr="00DD7DE9">
        <w:rPr>
          <w:rFonts w:cs="Calibri"/>
          <w:sz w:val="20"/>
          <w:szCs w:val="20"/>
        </w:rPr>
        <w:t xml:space="preserve"> Publishing (K) Ltd. </w:t>
      </w:r>
    </w:p>
    <w:p w14:paraId="4D60A26A" w14:textId="77777777" w:rsidR="006C256D" w:rsidRPr="00DD7DE9" w:rsidRDefault="006C256D" w:rsidP="006C256D">
      <w:pPr>
        <w:pStyle w:val="FootnoteText"/>
        <w:rPr>
          <w:rFonts w:cs="Calibri"/>
        </w:rPr>
      </w:pPr>
    </w:p>
  </w:footnote>
  <w:footnote w:id="6">
    <w:p w14:paraId="79EA6E01" w14:textId="5D0286C8" w:rsidR="00811FC8" w:rsidRPr="00DD7DE9" w:rsidRDefault="00811FC8">
      <w:pPr>
        <w:pStyle w:val="FootnoteText"/>
        <w:rPr>
          <w:rFonts w:cs="Calibri"/>
        </w:rPr>
      </w:pPr>
      <w:r w:rsidRPr="00DD7DE9">
        <w:rPr>
          <w:rStyle w:val="FootnoteReference"/>
          <w:rFonts w:cs="Calibri"/>
        </w:rPr>
        <w:footnoteRef/>
      </w:r>
      <w:r w:rsidRPr="00DD7DE9">
        <w:rPr>
          <w:rFonts w:cs="Calibri"/>
        </w:rPr>
        <w:t xml:space="preserve"> Art 41, Constitution of Kenya 2010</w:t>
      </w:r>
    </w:p>
  </w:footnote>
  <w:footnote w:id="7">
    <w:p w14:paraId="4A5D0CBD" w14:textId="77777777" w:rsidR="00224577" w:rsidRPr="00DD7DE9" w:rsidRDefault="00224577" w:rsidP="00224577">
      <w:pPr>
        <w:pStyle w:val="FootnoteText"/>
        <w:rPr>
          <w:rFonts w:cs="Calibri"/>
        </w:rPr>
      </w:pPr>
      <w:r w:rsidRPr="00DD7DE9">
        <w:rPr>
          <w:rStyle w:val="FootnoteReference"/>
          <w:rFonts w:cs="Calibri"/>
        </w:rPr>
        <w:footnoteRef/>
      </w:r>
      <w:r w:rsidRPr="00DD7DE9">
        <w:rPr>
          <w:rFonts w:cs="Calibri"/>
        </w:rPr>
        <w:t xml:space="preserve"> No 17 of 2007</w:t>
      </w:r>
    </w:p>
  </w:footnote>
  <w:footnote w:id="8">
    <w:p w14:paraId="6EBE8D11" w14:textId="77777777" w:rsidR="00224577" w:rsidRPr="00DD7DE9" w:rsidRDefault="00224577" w:rsidP="00224577">
      <w:pPr>
        <w:rPr>
          <w:rFonts w:cs="Calibri"/>
          <w:sz w:val="20"/>
          <w:szCs w:val="20"/>
        </w:rPr>
      </w:pPr>
      <w:r w:rsidRPr="00DD7DE9">
        <w:rPr>
          <w:rStyle w:val="FootnoteReference"/>
          <w:rFonts w:cs="Calibri"/>
          <w:sz w:val="20"/>
          <w:szCs w:val="20"/>
        </w:rPr>
        <w:footnoteRef/>
      </w:r>
      <w:r w:rsidRPr="00DD7DE9">
        <w:rPr>
          <w:rFonts w:cs="Calibri"/>
          <w:sz w:val="20"/>
          <w:szCs w:val="20"/>
        </w:rPr>
        <w:t xml:space="preserve"> </w:t>
      </w:r>
      <w:proofErr w:type="spellStart"/>
      <w:proofErr w:type="gramStart"/>
      <w:r w:rsidRPr="00DD7DE9">
        <w:rPr>
          <w:rFonts w:cs="Calibri"/>
          <w:sz w:val="20"/>
          <w:szCs w:val="20"/>
        </w:rPr>
        <w:t>Mghosi</w:t>
      </w:r>
      <w:proofErr w:type="spellEnd"/>
      <w:r w:rsidRPr="00DD7DE9">
        <w:rPr>
          <w:rFonts w:cs="Calibri"/>
          <w:sz w:val="20"/>
          <w:szCs w:val="20"/>
        </w:rPr>
        <w:t xml:space="preserve">  vs.</w:t>
      </w:r>
      <w:proofErr w:type="gramEnd"/>
      <w:r w:rsidRPr="00DD7DE9">
        <w:rPr>
          <w:rFonts w:cs="Calibri"/>
          <w:sz w:val="20"/>
          <w:szCs w:val="20"/>
        </w:rPr>
        <w:t xml:space="preserve"> Gayatri Engineering works (1981) KLR 163 </w:t>
      </w:r>
    </w:p>
  </w:footnote>
  <w:footnote w:id="9">
    <w:p w14:paraId="1F36C049" w14:textId="77777777" w:rsidR="00224577" w:rsidRPr="00DD7DE9" w:rsidRDefault="00224577" w:rsidP="00224577">
      <w:pPr>
        <w:pStyle w:val="FootnoteText"/>
        <w:rPr>
          <w:rFonts w:cs="Calibri"/>
        </w:rPr>
      </w:pPr>
      <w:r w:rsidRPr="00DD7DE9">
        <w:rPr>
          <w:rStyle w:val="FootnoteReference"/>
          <w:rFonts w:cs="Calibri"/>
        </w:rPr>
        <w:footnoteRef/>
      </w:r>
      <w:r w:rsidRPr="00DD7DE9">
        <w:rPr>
          <w:rFonts w:cs="Calibri"/>
        </w:rPr>
        <w:t xml:space="preserve"> Occupational Safety and Health Act 2007, Section 32</w:t>
      </w:r>
    </w:p>
  </w:footnote>
  <w:footnote w:id="10">
    <w:p w14:paraId="5F571023" w14:textId="09707B7E" w:rsidR="00224577" w:rsidRPr="00DD7DE9" w:rsidRDefault="00224577">
      <w:pPr>
        <w:pStyle w:val="FootnoteText"/>
        <w:rPr>
          <w:rFonts w:cs="Calibri"/>
        </w:rPr>
      </w:pPr>
      <w:r w:rsidRPr="00DD7DE9">
        <w:rPr>
          <w:rStyle w:val="FootnoteReference"/>
          <w:rFonts w:cs="Calibri"/>
        </w:rPr>
        <w:footnoteRef/>
      </w:r>
      <w:r w:rsidRPr="00DD7DE9">
        <w:rPr>
          <w:rFonts w:cs="Calibri"/>
        </w:rPr>
        <w:t xml:space="preserve"> CAP 236</w:t>
      </w:r>
    </w:p>
  </w:footnote>
  <w:footnote w:id="11">
    <w:p w14:paraId="127B74C8" w14:textId="77777777" w:rsidR="00224577" w:rsidRPr="00DD7DE9" w:rsidRDefault="00224577" w:rsidP="00224577">
      <w:pPr>
        <w:pStyle w:val="FootnoteText"/>
        <w:rPr>
          <w:rFonts w:cs="Calibri"/>
          <w:b/>
        </w:rPr>
      </w:pPr>
      <w:r w:rsidRPr="00DD7DE9">
        <w:rPr>
          <w:rStyle w:val="FootnoteReference"/>
          <w:rFonts w:cs="Calibri"/>
        </w:rPr>
        <w:footnoteRef/>
      </w:r>
      <w:r w:rsidRPr="00DD7DE9">
        <w:rPr>
          <w:rFonts w:cs="Calibri"/>
        </w:rPr>
        <w:t xml:space="preserve"> </w:t>
      </w:r>
      <w:proofErr w:type="spellStart"/>
      <w:r w:rsidRPr="00DD7DE9">
        <w:rPr>
          <w:rFonts w:cs="Calibri"/>
        </w:rPr>
        <w:t>Crookal</w:t>
      </w:r>
      <w:proofErr w:type="spellEnd"/>
      <w:r w:rsidRPr="00DD7DE9">
        <w:rPr>
          <w:rFonts w:cs="Calibri"/>
        </w:rPr>
        <w:t xml:space="preserve"> v Vickers (1955) 2 ALL ER  12 </w:t>
      </w:r>
    </w:p>
  </w:footnote>
  <w:footnote w:id="12">
    <w:p w14:paraId="253BE257" w14:textId="77777777" w:rsidR="00224577" w:rsidRPr="00DD7DE9" w:rsidRDefault="00224577" w:rsidP="00224577">
      <w:pPr>
        <w:pStyle w:val="FootnoteText"/>
        <w:rPr>
          <w:rFonts w:cs="Calibri"/>
        </w:rPr>
      </w:pPr>
      <w:r w:rsidRPr="00DD7DE9">
        <w:rPr>
          <w:rStyle w:val="FootnoteReference"/>
          <w:rFonts w:cs="Calibri"/>
        </w:rPr>
        <w:footnoteRef/>
      </w:r>
      <w:r w:rsidRPr="00DD7DE9">
        <w:rPr>
          <w:rFonts w:cs="Calibri"/>
        </w:rPr>
        <w:t xml:space="preserve"> Work Injury Benefits Act, 2007</w:t>
      </w:r>
    </w:p>
  </w:footnote>
  <w:footnote w:id="13">
    <w:p w14:paraId="0566FA9A" w14:textId="77777777" w:rsidR="00224577" w:rsidRPr="00DD7DE9" w:rsidRDefault="00224577" w:rsidP="00224577">
      <w:pPr>
        <w:pStyle w:val="FootnoteText"/>
        <w:rPr>
          <w:rFonts w:cs="Calibri"/>
        </w:rPr>
      </w:pPr>
      <w:r w:rsidRPr="00DD7DE9">
        <w:rPr>
          <w:rStyle w:val="FootnoteReference"/>
          <w:rFonts w:cs="Calibri"/>
        </w:rPr>
        <w:footnoteRef/>
      </w:r>
      <w:r w:rsidRPr="00DD7DE9">
        <w:rPr>
          <w:rFonts w:cs="Calibri"/>
        </w:rPr>
        <w:t xml:space="preserve"> Employment Act, Section 4</w:t>
      </w:r>
    </w:p>
  </w:footnote>
  <w:footnote w:id="14">
    <w:p w14:paraId="5AA89500" w14:textId="77777777" w:rsidR="00224577" w:rsidRPr="00DD7DE9" w:rsidRDefault="00224577" w:rsidP="00224577">
      <w:pPr>
        <w:pStyle w:val="FootnoteText"/>
        <w:rPr>
          <w:rFonts w:cs="Calibri"/>
        </w:rPr>
      </w:pPr>
      <w:r w:rsidRPr="00DD7DE9">
        <w:rPr>
          <w:rStyle w:val="FootnoteReference"/>
          <w:rFonts w:cs="Calibri"/>
        </w:rPr>
        <w:footnoteRef/>
      </w:r>
      <w:r w:rsidRPr="00DD7DE9">
        <w:rPr>
          <w:rFonts w:cs="Calibri"/>
        </w:rPr>
        <w:t xml:space="preserve"> </w:t>
      </w:r>
      <w:proofErr w:type="gramStart"/>
      <w:r w:rsidRPr="00DD7DE9">
        <w:rPr>
          <w:rFonts w:cs="Calibri"/>
        </w:rPr>
        <w:t>Ibid,  Section</w:t>
      </w:r>
      <w:proofErr w:type="gramEnd"/>
      <w:r w:rsidRPr="00DD7DE9">
        <w:rPr>
          <w:rFonts w:cs="Calibri"/>
        </w:rPr>
        <w:t xml:space="preserve"> 5&amp;6</w:t>
      </w:r>
    </w:p>
  </w:footnote>
  <w:footnote w:id="15">
    <w:p w14:paraId="26D35720" w14:textId="77777777" w:rsidR="00224577" w:rsidRPr="00DD7DE9" w:rsidRDefault="00224577" w:rsidP="00224577">
      <w:pPr>
        <w:pStyle w:val="FootnoteText"/>
        <w:rPr>
          <w:rFonts w:cs="Calibri"/>
        </w:rPr>
      </w:pPr>
      <w:r w:rsidRPr="00DD7DE9">
        <w:rPr>
          <w:rStyle w:val="FootnoteReference"/>
          <w:rFonts w:cs="Calibri"/>
        </w:rPr>
        <w:footnoteRef/>
      </w:r>
      <w:r w:rsidRPr="00DD7DE9">
        <w:rPr>
          <w:rFonts w:cs="Calibri"/>
        </w:rPr>
        <w:t>Ibid, Section 27, 30, 31, 32</w:t>
      </w:r>
    </w:p>
  </w:footnote>
  <w:footnote w:id="16">
    <w:p w14:paraId="53BF2EA4" w14:textId="0FD36611" w:rsidR="00943275" w:rsidRPr="00DD7DE9" w:rsidRDefault="00943275">
      <w:pPr>
        <w:pStyle w:val="FootnoteText"/>
        <w:rPr>
          <w:rFonts w:cs="Calibri"/>
        </w:rPr>
      </w:pPr>
      <w:r w:rsidRPr="00DD7DE9">
        <w:rPr>
          <w:rStyle w:val="FootnoteReference"/>
          <w:rFonts w:cs="Calibri"/>
        </w:rPr>
        <w:footnoteRef/>
      </w:r>
      <w:r w:rsidRPr="00DD7DE9">
        <w:rPr>
          <w:rFonts w:cs="Calibri"/>
        </w:rPr>
        <w:t xml:space="preserve"> Art 41, Constitution of Kenya (2010)</w:t>
      </w:r>
    </w:p>
  </w:footnote>
  <w:footnote w:id="17">
    <w:p w14:paraId="25607826" w14:textId="77777777" w:rsidR="006235C0" w:rsidRPr="00DD7DE9" w:rsidRDefault="006235C0" w:rsidP="006235C0">
      <w:pPr>
        <w:pStyle w:val="FootnoteText"/>
        <w:rPr>
          <w:rFonts w:cs="Calibri"/>
        </w:rPr>
      </w:pPr>
      <w:r w:rsidRPr="00DD7DE9">
        <w:rPr>
          <w:rStyle w:val="FootnoteReference"/>
          <w:rFonts w:cs="Calibri"/>
        </w:rPr>
        <w:footnoteRef/>
      </w:r>
      <w:r w:rsidRPr="00DD7DE9">
        <w:rPr>
          <w:rFonts w:cs="Calibri"/>
        </w:rPr>
        <w:t xml:space="preserve"> Supra, note 4, Article 2(6) </w:t>
      </w:r>
    </w:p>
  </w:footnote>
  <w:footnote w:id="18">
    <w:p w14:paraId="7C46EF27" w14:textId="77777777" w:rsidR="000F477B" w:rsidRPr="00DD7DE9" w:rsidRDefault="000F477B" w:rsidP="000F477B">
      <w:pPr>
        <w:pStyle w:val="FootnoteText"/>
        <w:rPr>
          <w:rFonts w:cs="Calibri"/>
        </w:rPr>
      </w:pPr>
      <w:r w:rsidRPr="00DD7DE9">
        <w:rPr>
          <w:rStyle w:val="FootnoteReference"/>
          <w:rFonts w:cs="Calibri"/>
        </w:rPr>
        <w:footnoteRef/>
      </w:r>
      <w:r w:rsidRPr="00DD7DE9">
        <w:rPr>
          <w:rFonts w:cs="Calibri"/>
        </w:rPr>
        <w:t xml:space="preserve"> Supra, note </w:t>
      </w:r>
      <w:proofErr w:type="gramStart"/>
      <w:r w:rsidRPr="00DD7DE9">
        <w:rPr>
          <w:rFonts w:cs="Calibri"/>
        </w:rPr>
        <w:t>4,Article</w:t>
      </w:r>
      <w:proofErr w:type="gramEnd"/>
      <w:r w:rsidRPr="00DD7DE9">
        <w:rPr>
          <w:rFonts w:cs="Calibri"/>
        </w:rPr>
        <w:t xml:space="preserve"> 238(1)</w:t>
      </w:r>
    </w:p>
  </w:footnote>
  <w:footnote w:id="19">
    <w:p w14:paraId="48519677" w14:textId="77777777" w:rsidR="000F477B" w:rsidRPr="00DD7DE9" w:rsidRDefault="000F477B" w:rsidP="000F477B">
      <w:pPr>
        <w:pStyle w:val="FootnoteText"/>
        <w:rPr>
          <w:rFonts w:cs="Calibri"/>
        </w:rPr>
      </w:pPr>
      <w:r w:rsidRPr="00DD7DE9">
        <w:rPr>
          <w:rStyle w:val="FootnoteReference"/>
          <w:rFonts w:cs="Calibri"/>
        </w:rPr>
        <w:footnoteRef/>
      </w:r>
      <w:proofErr w:type="gramStart"/>
      <w:r w:rsidRPr="00DD7DE9">
        <w:rPr>
          <w:rFonts w:cs="Calibri"/>
        </w:rPr>
        <w:t>Ibid,  Schedule</w:t>
      </w:r>
      <w:proofErr w:type="gramEnd"/>
      <w:r w:rsidRPr="00DD7DE9">
        <w:rPr>
          <w:rFonts w:cs="Calibri"/>
        </w:rPr>
        <w:t xml:space="preserve"> 4 of the Constitution, 2010.</w:t>
      </w:r>
    </w:p>
  </w:footnote>
  <w:footnote w:id="20">
    <w:p w14:paraId="719CD5F7" w14:textId="77777777" w:rsidR="000F477B" w:rsidRPr="00DD7DE9" w:rsidRDefault="000F477B" w:rsidP="000F477B">
      <w:pPr>
        <w:pStyle w:val="FootnoteText"/>
        <w:rPr>
          <w:rFonts w:cs="Calibri"/>
        </w:rPr>
      </w:pPr>
      <w:r w:rsidRPr="00DD7DE9">
        <w:rPr>
          <w:rStyle w:val="FootnoteReference"/>
          <w:rFonts w:cs="Calibri"/>
        </w:rPr>
        <w:footnoteRef/>
      </w:r>
      <w:r w:rsidRPr="00DD7DE9">
        <w:rPr>
          <w:rFonts w:cs="Calibri"/>
        </w:rPr>
        <w:t xml:space="preserve"> Supra, note 4, Article 238(2)</w:t>
      </w:r>
    </w:p>
  </w:footnote>
  <w:footnote w:id="21">
    <w:p w14:paraId="28C96409" w14:textId="77777777" w:rsidR="000F477B" w:rsidRPr="00DD7DE9" w:rsidRDefault="000F477B" w:rsidP="000F477B">
      <w:pPr>
        <w:pStyle w:val="FootnoteText"/>
        <w:rPr>
          <w:rFonts w:cs="Calibri"/>
        </w:rPr>
      </w:pPr>
      <w:r w:rsidRPr="00DD7DE9">
        <w:rPr>
          <w:rStyle w:val="FootnoteReference"/>
          <w:rFonts w:cs="Calibri"/>
        </w:rPr>
        <w:footnoteRef/>
      </w:r>
      <w:r w:rsidRPr="00DD7DE9">
        <w:rPr>
          <w:rFonts w:cs="Calibri"/>
        </w:rPr>
        <w:t xml:space="preserve"> Ibid, Article 241</w:t>
      </w:r>
    </w:p>
  </w:footnote>
  <w:footnote w:id="22">
    <w:p w14:paraId="510F781F" w14:textId="77777777" w:rsidR="000F477B" w:rsidRPr="00DD7DE9" w:rsidRDefault="000F477B" w:rsidP="000F477B">
      <w:pPr>
        <w:pStyle w:val="FootnoteText"/>
        <w:rPr>
          <w:rFonts w:cs="Calibri"/>
        </w:rPr>
      </w:pPr>
      <w:r w:rsidRPr="00DD7DE9">
        <w:rPr>
          <w:rStyle w:val="FootnoteReference"/>
          <w:rFonts w:cs="Calibri"/>
        </w:rPr>
        <w:footnoteRef/>
      </w:r>
      <w:r w:rsidRPr="00DD7DE9">
        <w:rPr>
          <w:rFonts w:cs="Calibri"/>
        </w:rPr>
        <w:t xml:space="preserve"> Ibid, Article 242</w:t>
      </w:r>
    </w:p>
  </w:footnote>
  <w:footnote w:id="23">
    <w:p w14:paraId="61F085F7" w14:textId="7849869B" w:rsidR="00502407" w:rsidRPr="00DD7DE9" w:rsidRDefault="00502407">
      <w:pPr>
        <w:pStyle w:val="FootnoteText"/>
      </w:pPr>
      <w:r w:rsidRPr="00DD7DE9">
        <w:rPr>
          <w:rStyle w:val="FootnoteReference"/>
        </w:rPr>
        <w:footnoteRef/>
      </w:r>
      <w:r w:rsidRPr="00DD7DE9">
        <w:t xml:space="preserve"> Constitution of Kenya 2010</w:t>
      </w:r>
    </w:p>
  </w:footnote>
  <w:footnote w:id="24">
    <w:p w14:paraId="1696CCEA" w14:textId="77777777" w:rsidR="004C317F" w:rsidRPr="00DD7DE9" w:rsidRDefault="004C317F" w:rsidP="004C317F">
      <w:pPr>
        <w:rPr>
          <w:b/>
          <w:sz w:val="20"/>
          <w:szCs w:val="20"/>
        </w:rPr>
      </w:pPr>
      <w:r w:rsidRPr="00DD7DE9">
        <w:rPr>
          <w:vertAlign w:val="superscript"/>
        </w:rPr>
        <w:footnoteRef/>
      </w:r>
      <w:r w:rsidRPr="00DD7DE9">
        <w:rPr>
          <w:sz w:val="20"/>
          <w:szCs w:val="20"/>
        </w:rPr>
        <w:t xml:space="preserve"> Bolin R. </w:t>
      </w:r>
      <w:r w:rsidRPr="00DD7DE9">
        <w:rPr>
          <w:i/>
          <w:sz w:val="20"/>
          <w:szCs w:val="20"/>
        </w:rPr>
        <w:t xml:space="preserve">Natural disasters. In: Gist R, </w:t>
      </w:r>
      <w:proofErr w:type="spellStart"/>
      <w:r w:rsidRPr="00DD7DE9">
        <w:rPr>
          <w:i/>
          <w:sz w:val="20"/>
          <w:szCs w:val="20"/>
        </w:rPr>
        <w:t>LubinB</w:t>
      </w:r>
      <w:proofErr w:type="spellEnd"/>
      <w:r w:rsidRPr="00DD7DE9">
        <w:rPr>
          <w:i/>
          <w:sz w:val="20"/>
          <w:szCs w:val="20"/>
        </w:rPr>
        <w:t>, eds. Psychosocial aspects of disaster. New York: John Wiley &amp; Sons, 1989:61–8.</w:t>
      </w:r>
    </w:p>
  </w:footnote>
  <w:footnote w:id="25">
    <w:p w14:paraId="323FDB2B" w14:textId="77777777" w:rsidR="004C317F" w:rsidRPr="00DD7DE9" w:rsidRDefault="004C317F" w:rsidP="004C317F">
      <w:pPr>
        <w:rPr>
          <w:b/>
          <w:sz w:val="16"/>
          <w:szCs w:val="16"/>
        </w:rPr>
      </w:pPr>
      <w:r w:rsidRPr="00DD7DE9">
        <w:rPr>
          <w:vertAlign w:val="superscript"/>
        </w:rPr>
        <w:footnoteRef/>
      </w:r>
      <w:r w:rsidRPr="00DD7DE9">
        <w:rPr>
          <w:sz w:val="20"/>
          <w:szCs w:val="20"/>
        </w:rPr>
        <w:t xml:space="preserve"> Mary Kimari and Carol Mureithi, </w:t>
      </w:r>
      <w:r w:rsidRPr="00DD7DE9">
        <w:rPr>
          <w:i/>
          <w:sz w:val="20"/>
          <w:szCs w:val="20"/>
        </w:rPr>
        <w:t xml:space="preserve">Office Practice and </w:t>
      </w:r>
      <w:proofErr w:type="spellStart"/>
      <w:proofErr w:type="gramStart"/>
      <w:r w:rsidRPr="00DD7DE9">
        <w:rPr>
          <w:i/>
          <w:sz w:val="20"/>
          <w:szCs w:val="20"/>
        </w:rPr>
        <w:t>Management;</w:t>
      </w:r>
      <w:r w:rsidRPr="00DD7DE9">
        <w:rPr>
          <w:sz w:val="20"/>
          <w:szCs w:val="20"/>
        </w:rPr>
        <w:t>Nairobi</w:t>
      </w:r>
      <w:proofErr w:type="spellEnd"/>
      <w:proofErr w:type="gramEnd"/>
      <w:r w:rsidRPr="00DD7DE9">
        <w:rPr>
          <w:sz w:val="20"/>
          <w:szCs w:val="20"/>
        </w:rPr>
        <w:t>, Kenya; Law Africa Publishing (K) Ltd p.251.</w:t>
      </w:r>
    </w:p>
  </w:footnote>
  <w:footnote w:id="26">
    <w:p w14:paraId="499AADFB" w14:textId="77777777" w:rsidR="006C256D" w:rsidRPr="00DD7DE9" w:rsidRDefault="006C256D" w:rsidP="006C256D">
      <w:pPr>
        <w:pStyle w:val="FootnoteText"/>
        <w:rPr>
          <w:rFonts w:cs="Calibri"/>
        </w:rPr>
      </w:pPr>
      <w:r w:rsidRPr="00DD7DE9">
        <w:rPr>
          <w:rStyle w:val="FootnoteReference"/>
          <w:rFonts w:cs="Calibri"/>
        </w:rPr>
        <w:footnoteRef/>
      </w:r>
      <w:r w:rsidRPr="00DD7DE9">
        <w:rPr>
          <w:rFonts w:cs="Calibri"/>
        </w:rPr>
        <w:t xml:space="preserve"> </w:t>
      </w:r>
      <w:r w:rsidRPr="00DD7DE9">
        <w:rPr>
          <w:rFonts w:cs="Calibri"/>
          <w:vertAlign w:val="superscript"/>
        </w:rPr>
        <w:footnoteRef/>
      </w:r>
      <w:r w:rsidRPr="00DD7DE9">
        <w:rPr>
          <w:rFonts w:cs="Calibri"/>
        </w:rPr>
        <w:t xml:space="preserve">Mary Kimari and Carol Mureithi, </w:t>
      </w:r>
      <w:r w:rsidRPr="00DD7DE9">
        <w:rPr>
          <w:rFonts w:cs="Calibri"/>
          <w:i/>
        </w:rPr>
        <w:t xml:space="preserve">Office Practice and Management, </w:t>
      </w:r>
      <w:proofErr w:type="spellStart"/>
      <w:r w:rsidRPr="00DD7DE9">
        <w:rPr>
          <w:rFonts w:cs="Calibri"/>
        </w:rPr>
        <w:t>Artpoint</w:t>
      </w:r>
      <w:proofErr w:type="spellEnd"/>
      <w:r w:rsidRPr="00DD7DE9">
        <w:rPr>
          <w:rFonts w:cs="Calibri"/>
        </w:rPr>
        <w:t xml:space="preserve"> Printing </w:t>
      </w:r>
      <w:proofErr w:type="gramStart"/>
      <w:r w:rsidRPr="00DD7DE9">
        <w:rPr>
          <w:rFonts w:cs="Calibri"/>
        </w:rPr>
        <w:t>Solutions(</w:t>
      </w:r>
      <w:proofErr w:type="gramEnd"/>
      <w:r w:rsidRPr="00DD7DE9">
        <w:rPr>
          <w:rFonts w:cs="Calibri"/>
        </w:rPr>
        <w:t>NAIROBI 2014) Pg 251</w:t>
      </w:r>
    </w:p>
  </w:footnote>
  <w:footnote w:id="27">
    <w:p w14:paraId="4E11538B" w14:textId="77777777" w:rsidR="006C256D" w:rsidRPr="00DD7DE9" w:rsidRDefault="006C256D" w:rsidP="00B672F7">
      <w:pPr>
        <w:pStyle w:val="FootnoteText"/>
        <w:jc w:val="left"/>
        <w:rPr>
          <w:rFonts w:cs="Calibri"/>
        </w:rPr>
      </w:pPr>
      <w:r w:rsidRPr="00DD7DE9">
        <w:rPr>
          <w:rStyle w:val="FootnoteReference"/>
          <w:rFonts w:cs="Calibri"/>
        </w:rPr>
        <w:footnoteRef/>
      </w:r>
      <w:r w:rsidRPr="00DD7DE9">
        <w:rPr>
          <w:rFonts w:cs="Calibri"/>
        </w:rPr>
        <w:t xml:space="preserve"> United Nations Office for Disaster Risk Reduction. Terminology. </w:t>
      </w:r>
      <w:hyperlink r:id="rId1" w:anchor="letter-p" w:tgtFrame="_blank" w:history="1">
        <w:r w:rsidRPr="00DD7DE9">
          <w:rPr>
            <w:rStyle w:val="Hyperlink"/>
            <w:rFonts w:cs="Calibri"/>
          </w:rPr>
          <w:t>http://www.unisdr.org/we/inform/terminology#letter-p</w:t>
        </w:r>
      </w:hyperlink>
      <w:r w:rsidRPr="00DD7DE9">
        <w:rPr>
          <w:rFonts w:cs="Calibri"/>
        </w:rPr>
        <w:t>[Accessed 04 April 2024]</w:t>
      </w:r>
    </w:p>
  </w:footnote>
  <w:footnote w:id="28">
    <w:p w14:paraId="09BEE1C7" w14:textId="77777777" w:rsidR="006C256D" w:rsidRPr="00DD7DE9" w:rsidRDefault="006C256D" w:rsidP="006C256D">
      <w:pPr>
        <w:pStyle w:val="FootnoteText"/>
        <w:rPr>
          <w:rFonts w:cs="Calibri"/>
        </w:rPr>
      </w:pPr>
      <w:r w:rsidRPr="00DD7DE9">
        <w:rPr>
          <w:rStyle w:val="FootnoteReference"/>
          <w:rFonts w:cs="Calibri"/>
        </w:rPr>
        <w:footnoteRef/>
      </w:r>
      <w:r w:rsidRPr="00DD7DE9">
        <w:rPr>
          <w:rFonts w:cs="Calibri"/>
        </w:rPr>
        <w:t xml:space="preserve"> Ibid.</w:t>
      </w:r>
    </w:p>
  </w:footnote>
  <w:footnote w:id="29">
    <w:p w14:paraId="3AFD353F" w14:textId="295EFC0C" w:rsidR="006C256D" w:rsidRPr="00DD7DE9" w:rsidRDefault="006C256D" w:rsidP="00B672F7">
      <w:pPr>
        <w:pStyle w:val="FootnoteText"/>
        <w:jc w:val="left"/>
        <w:rPr>
          <w:rFonts w:cs="Calibri"/>
        </w:rPr>
      </w:pPr>
      <w:r w:rsidRPr="00DD7DE9">
        <w:rPr>
          <w:rStyle w:val="FootnoteReference"/>
          <w:rFonts w:cs="Calibri"/>
        </w:rPr>
        <w:footnoteRef/>
      </w:r>
      <w:r w:rsidRPr="00DD7DE9">
        <w:rPr>
          <w:rFonts w:cs="Calibri"/>
        </w:rPr>
        <w:t xml:space="preserve">  International Federation of Red Cross and Red Crescent Societies. What is a Disaster. </w:t>
      </w:r>
      <w:hyperlink r:id="rId2" w:tgtFrame="_blank" w:history="1">
        <w:r w:rsidRPr="00DD7DE9">
          <w:rPr>
            <w:rStyle w:val="Hyperlink"/>
            <w:rFonts w:cs="Calibri"/>
          </w:rPr>
          <w:t>http://www.ifrc.org/en/what-we-do/disaster-management/about-disasters/what-is-a-disaster/</w:t>
        </w:r>
      </w:hyperlink>
      <w:r w:rsidRPr="00DD7DE9">
        <w:rPr>
          <w:rFonts w:cs="Calibri"/>
        </w:rPr>
        <w:t>. [Accessed: 4 April 2024]</w:t>
      </w:r>
    </w:p>
  </w:footnote>
  <w:footnote w:id="30">
    <w:p w14:paraId="708E8938" w14:textId="77777777" w:rsidR="004C317F" w:rsidRPr="00DD7DE9" w:rsidRDefault="004C317F" w:rsidP="004C317F">
      <w:pPr>
        <w:rPr>
          <w:b/>
          <w:sz w:val="20"/>
          <w:szCs w:val="20"/>
        </w:rPr>
      </w:pPr>
      <w:r w:rsidRPr="00DD7DE9">
        <w:rPr>
          <w:vertAlign w:val="superscript"/>
        </w:rPr>
        <w:footnoteRef/>
      </w:r>
      <w:r w:rsidRPr="00DD7DE9">
        <w:rPr>
          <w:sz w:val="20"/>
          <w:szCs w:val="20"/>
        </w:rPr>
        <w:t xml:space="preserve"> Kimari Mary; (2019);</w:t>
      </w:r>
      <w:r w:rsidRPr="00DD7DE9">
        <w:rPr>
          <w:i/>
          <w:sz w:val="20"/>
          <w:szCs w:val="20"/>
        </w:rPr>
        <w:t xml:space="preserve"> Legal Practice Management; </w:t>
      </w:r>
      <w:r w:rsidRPr="00DD7DE9">
        <w:rPr>
          <w:sz w:val="20"/>
          <w:szCs w:val="20"/>
        </w:rPr>
        <w:t xml:space="preserve">Nairobi, Kenya; </w:t>
      </w:r>
      <w:proofErr w:type="spellStart"/>
      <w:r w:rsidRPr="00DD7DE9">
        <w:rPr>
          <w:sz w:val="20"/>
          <w:szCs w:val="20"/>
        </w:rPr>
        <w:t>LawAfrica</w:t>
      </w:r>
      <w:proofErr w:type="spellEnd"/>
      <w:r w:rsidRPr="00DD7DE9">
        <w:rPr>
          <w:sz w:val="20"/>
          <w:szCs w:val="20"/>
        </w:rPr>
        <w:t xml:space="preserve"> Publishing (K) Ltd p 254-255.</w:t>
      </w:r>
    </w:p>
  </w:footnote>
  <w:footnote w:id="31">
    <w:p w14:paraId="0F049B09" w14:textId="54D83C11" w:rsidR="006C256D" w:rsidRPr="00DD7DE9" w:rsidRDefault="006C256D" w:rsidP="006C256D">
      <w:pPr>
        <w:pStyle w:val="FootnoteText"/>
        <w:rPr>
          <w:rFonts w:cs="Calibri"/>
        </w:rPr>
      </w:pPr>
      <w:r w:rsidRPr="00DD7DE9">
        <w:rPr>
          <w:rStyle w:val="FootnoteReference"/>
          <w:rFonts w:cs="Calibri"/>
        </w:rPr>
        <w:footnoteRef/>
      </w:r>
      <w:r w:rsidRPr="00DD7DE9">
        <w:rPr>
          <w:rFonts w:cs="Calibri"/>
        </w:rPr>
        <w:t xml:space="preserve"> See the Fourth Schedule of the Constitution 2012, Part 2, section 12.</w:t>
      </w:r>
    </w:p>
  </w:footnote>
  <w:footnote w:id="32">
    <w:p w14:paraId="630FE61B" w14:textId="77777777" w:rsidR="005370F5" w:rsidRPr="00DD7DE9" w:rsidRDefault="005370F5" w:rsidP="005370F5">
      <w:pPr>
        <w:pStyle w:val="FootnoteText"/>
        <w:rPr>
          <w:rFonts w:cs="Calibri"/>
        </w:rPr>
      </w:pPr>
      <w:r w:rsidRPr="00DD7DE9">
        <w:rPr>
          <w:rStyle w:val="FootnoteReference"/>
          <w:rFonts w:cs="Calibri"/>
        </w:rPr>
        <w:footnoteRef/>
      </w:r>
      <w:r w:rsidRPr="00DD7DE9">
        <w:rPr>
          <w:rFonts w:cs="Calibri"/>
        </w:rPr>
        <w:t>Section 5(2)(c) of the County Governments Act, 2012.</w:t>
      </w:r>
    </w:p>
  </w:footnote>
  <w:footnote w:id="33">
    <w:p w14:paraId="21BC5B40" w14:textId="6E216B3E" w:rsidR="00B47941" w:rsidRPr="00DD7DE9" w:rsidRDefault="00B47941">
      <w:pPr>
        <w:pStyle w:val="FootnoteText"/>
        <w:rPr>
          <w:rFonts w:cs="Calibri"/>
        </w:rPr>
      </w:pPr>
      <w:r w:rsidRPr="00DD7DE9">
        <w:rPr>
          <w:rStyle w:val="FootnoteReference"/>
          <w:rFonts w:cs="Calibri"/>
        </w:rPr>
        <w:footnoteRef/>
      </w:r>
      <w:r w:rsidRPr="00DD7DE9">
        <w:rPr>
          <w:rFonts w:cs="Calibri"/>
        </w:rPr>
        <w:t xml:space="preserve"> Cap 387</w:t>
      </w:r>
    </w:p>
  </w:footnote>
  <w:footnote w:id="34">
    <w:p w14:paraId="05B55B24" w14:textId="20530804" w:rsidR="00B47941" w:rsidRPr="00DD7DE9" w:rsidRDefault="00B47941">
      <w:pPr>
        <w:pStyle w:val="FootnoteText"/>
        <w:rPr>
          <w:rFonts w:cs="Calibri"/>
        </w:rPr>
      </w:pPr>
      <w:r w:rsidRPr="00DD7DE9">
        <w:rPr>
          <w:rStyle w:val="FootnoteReference"/>
          <w:rFonts w:cs="Calibri"/>
        </w:rPr>
        <w:footnoteRef/>
      </w:r>
      <w:r w:rsidRPr="00DD7DE9">
        <w:rPr>
          <w:rFonts w:cs="Calibri"/>
        </w:rPr>
        <w:t xml:space="preserve"> Cap 327</w:t>
      </w:r>
    </w:p>
  </w:footnote>
  <w:footnote w:id="35">
    <w:p w14:paraId="0F93BF5B" w14:textId="17DF3A9E" w:rsidR="00B47941" w:rsidRPr="00DD7DE9" w:rsidRDefault="00B47941">
      <w:pPr>
        <w:pStyle w:val="FootnoteText"/>
        <w:rPr>
          <w:rFonts w:cs="Calibri"/>
        </w:rPr>
      </w:pPr>
      <w:r w:rsidRPr="00DD7DE9">
        <w:rPr>
          <w:rStyle w:val="FootnoteReference"/>
          <w:rFonts w:cs="Calibri"/>
        </w:rPr>
        <w:footnoteRef/>
      </w:r>
      <w:r w:rsidRPr="00DD7DE9">
        <w:rPr>
          <w:rFonts w:cs="Calibri"/>
        </w:rPr>
        <w:t xml:space="preserve"> Cap 256</w:t>
      </w:r>
    </w:p>
  </w:footnote>
  <w:footnote w:id="36">
    <w:p w14:paraId="50448F81" w14:textId="77777777" w:rsidR="000F477B" w:rsidRPr="00DD7DE9" w:rsidRDefault="000F477B" w:rsidP="000F477B">
      <w:pPr>
        <w:pStyle w:val="FootnoteText"/>
        <w:rPr>
          <w:rFonts w:cs="Calibri"/>
        </w:rPr>
      </w:pPr>
      <w:r w:rsidRPr="00DD7DE9">
        <w:rPr>
          <w:rStyle w:val="FootnoteReference"/>
          <w:rFonts w:cs="Calibri"/>
        </w:rPr>
        <w:footnoteRef/>
      </w:r>
      <w:r w:rsidRPr="00DD7DE9">
        <w:rPr>
          <w:rFonts w:cs="Calibri"/>
        </w:rPr>
        <w:t xml:space="preserve"> Chapter 514, Laws of Kenya.</w:t>
      </w:r>
    </w:p>
  </w:footnote>
  <w:footnote w:id="37">
    <w:p w14:paraId="71422525" w14:textId="77777777" w:rsidR="000F477B" w:rsidRPr="00DD7DE9" w:rsidRDefault="000F477B" w:rsidP="000F477B">
      <w:pPr>
        <w:rPr>
          <w:rFonts w:cs="Calibri"/>
          <w:sz w:val="20"/>
          <w:szCs w:val="20"/>
        </w:rPr>
      </w:pPr>
      <w:r w:rsidRPr="00DD7DE9">
        <w:rPr>
          <w:rStyle w:val="FootnoteReference"/>
          <w:rFonts w:cs="Calibri"/>
          <w:sz w:val="20"/>
          <w:szCs w:val="20"/>
        </w:rPr>
        <w:footnoteRef/>
      </w:r>
      <w:r w:rsidRPr="00DD7DE9">
        <w:rPr>
          <w:rFonts w:cs="Calibri"/>
          <w:sz w:val="20"/>
          <w:szCs w:val="20"/>
        </w:rPr>
        <w:t xml:space="preserve">Section 30 of the </w:t>
      </w:r>
      <w:r w:rsidRPr="00DD7DE9">
        <w:rPr>
          <w:rFonts w:cs="Calibri"/>
          <w:i/>
          <w:sz w:val="20"/>
          <w:szCs w:val="20"/>
        </w:rPr>
        <w:t>Act</w:t>
      </w:r>
      <w:r w:rsidRPr="00DD7DE9">
        <w:rPr>
          <w:rFonts w:cs="Calibri"/>
          <w:sz w:val="20"/>
          <w:szCs w:val="20"/>
        </w:rPr>
        <w:t xml:space="preserve"> provides that compensation for permanent disablement shall be calculated on the basis of earnings for 96 months subject to the calculated minimum and maximum amounts determined by the Minister of Labour.</w:t>
      </w:r>
    </w:p>
  </w:footnote>
  <w:footnote w:id="38">
    <w:p w14:paraId="369AE0D7" w14:textId="77777777" w:rsidR="005311C2" w:rsidRPr="00DD7DE9" w:rsidRDefault="005311C2" w:rsidP="005311C2">
      <w:pPr>
        <w:pStyle w:val="FootnoteText"/>
        <w:rPr>
          <w:rFonts w:cs="Calibri"/>
        </w:rPr>
      </w:pPr>
      <w:r w:rsidRPr="00DD7DE9">
        <w:rPr>
          <w:rStyle w:val="FootnoteReference"/>
          <w:rFonts w:cs="Calibri"/>
        </w:rPr>
        <w:footnoteRef/>
      </w:r>
      <w:r w:rsidRPr="00DD7DE9">
        <w:rPr>
          <w:rFonts w:cs="Calibri"/>
        </w:rPr>
        <w:t xml:space="preserve"> </w:t>
      </w:r>
      <w:r w:rsidRPr="00DD7DE9">
        <w:rPr>
          <w:rFonts w:cs="Calibri"/>
          <w:color w:val="011E41"/>
          <w:shd w:val="clear" w:color="auto" w:fill="FFFFFF"/>
        </w:rPr>
        <w:t xml:space="preserve"> International Disaster Response Law &lt; </w:t>
      </w:r>
      <w:hyperlink r:id="rId3" w:history="1">
        <w:r w:rsidRPr="00DD7DE9">
          <w:rPr>
            <w:rStyle w:val="Hyperlink"/>
            <w:rFonts w:cs="Calibri"/>
          </w:rPr>
          <w:t>https://disasterlaw.ifrc.org/disaster-law-areas</w:t>
        </w:r>
      </w:hyperlink>
      <w:r w:rsidRPr="00DD7DE9">
        <w:rPr>
          <w:rFonts w:cs="Calibri"/>
          <w:color w:val="011E41"/>
          <w:shd w:val="clear" w:color="auto" w:fill="FFFFFF"/>
        </w:rPr>
        <w:t>&gt; accessed on 04 April 2024.</w:t>
      </w:r>
    </w:p>
  </w:footnote>
  <w:footnote w:id="39">
    <w:p w14:paraId="4B377A83" w14:textId="7DF1655B" w:rsidR="0064459C" w:rsidRPr="00090555" w:rsidRDefault="0064459C">
      <w:pPr>
        <w:pStyle w:val="FootnoteText"/>
        <w:rPr>
          <w:rFonts w:cs="Calibri"/>
        </w:rPr>
      </w:pPr>
      <w:r w:rsidRPr="00DD7DE9">
        <w:rPr>
          <w:rStyle w:val="FootnoteReference"/>
          <w:rFonts w:cs="Calibri"/>
        </w:rPr>
        <w:footnoteRef/>
      </w:r>
      <w:r w:rsidRPr="00DD7DE9">
        <w:rPr>
          <w:rFonts w:cs="Calibri"/>
        </w:rPr>
        <w:t xml:space="preserve"> See LPM by Kimari, 2019.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D403C"/>
    <w:multiLevelType w:val="hybridMultilevel"/>
    <w:tmpl w:val="23F4B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A727D6"/>
    <w:multiLevelType w:val="multilevel"/>
    <w:tmpl w:val="D9262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85466"/>
    <w:multiLevelType w:val="hybridMultilevel"/>
    <w:tmpl w:val="11EC09E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0B3100A0"/>
    <w:multiLevelType w:val="hybridMultilevel"/>
    <w:tmpl w:val="6E1A4B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182E9F"/>
    <w:multiLevelType w:val="hybridMultilevel"/>
    <w:tmpl w:val="87541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EE7D61"/>
    <w:multiLevelType w:val="hybridMultilevel"/>
    <w:tmpl w:val="A0705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1D3E66"/>
    <w:multiLevelType w:val="hybridMultilevel"/>
    <w:tmpl w:val="17822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BE48B8"/>
    <w:multiLevelType w:val="hybridMultilevel"/>
    <w:tmpl w:val="167E6884"/>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70E0F21"/>
    <w:multiLevelType w:val="hybridMultilevel"/>
    <w:tmpl w:val="2F622D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77A1F36"/>
    <w:multiLevelType w:val="multilevel"/>
    <w:tmpl w:val="24FE7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E94AD0"/>
    <w:multiLevelType w:val="hybridMultilevel"/>
    <w:tmpl w:val="C13E03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E0D6F9B"/>
    <w:multiLevelType w:val="hybridMultilevel"/>
    <w:tmpl w:val="9BFED0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7FD211C"/>
    <w:multiLevelType w:val="multilevel"/>
    <w:tmpl w:val="DC5E9DC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3A1F7B17"/>
    <w:multiLevelType w:val="hybridMultilevel"/>
    <w:tmpl w:val="F432B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B5B6436"/>
    <w:multiLevelType w:val="multilevel"/>
    <w:tmpl w:val="58FE6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446B84"/>
    <w:multiLevelType w:val="hybridMultilevel"/>
    <w:tmpl w:val="E02CBD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5B41B91"/>
    <w:multiLevelType w:val="hybridMultilevel"/>
    <w:tmpl w:val="9C7A665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5E27F6A"/>
    <w:multiLevelType w:val="hybridMultilevel"/>
    <w:tmpl w:val="C6646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81744CC"/>
    <w:multiLevelType w:val="hybridMultilevel"/>
    <w:tmpl w:val="205258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1F6214"/>
    <w:multiLevelType w:val="hybridMultilevel"/>
    <w:tmpl w:val="00DC3676"/>
    <w:lvl w:ilvl="0" w:tplc="04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Wingdings 3" w:hAnsi="Wingdings 3" w:hint="default"/>
      </w:rPr>
    </w:lvl>
    <w:lvl w:ilvl="2" w:tplc="FFFFFFFF" w:tentative="1">
      <w:start w:val="1"/>
      <w:numFmt w:val="bullet"/>
      <w:lvlText w:val=""/>
      <w:lvlJc w:val="left"/>
      <w:pPr>
        <w:tabs>
          <w:tab w:val="num" w:pos="2160"/>
        </w:tabs>
        <w:ind w:left="2160" w:hanging="360"/>
      </w:pPr>
      <w:rPr>
        <w:rFonts w:ascii="Wingdings 3" w:hAnsi="Wingdings 3" w:hint="default"/>
      </w:rPr>
    </w:lvl>
    <w:lvl w:ilvl="3" w:tplc="FFFFFFFF" w:tentative="1">
      <w:start w:val="1"/>
      <w:numFmt w:val="bullet"/>
      <w:lvlText w:val=""/>
      <w:lvlJc w:val="left"/>
      <w:pPr>
        <w:tabs>
          <w:tab w:val="num" w:pos="2880"/>
        </w:tabs>
        <w:ind w:left="2880" w:hanging="360"/>
      </w:pPr>
      <w:rPr>
        <w:rFonts w:ascii="Wingdings 3" w:hAnsi="Wingdings 3" w:hint="default"/>
      </w:rPr>
    </w:lvl>
    <w:lvl w:ilvl="4" w:tplc="FFFFFFFF" w:tentative="1">
      <w:start w:val="1"/>
      <w:numFmt w:val="bullet"/>
      <w:lvlText w:val=""/>
      <w:lvlJc w:val="left"/>
      <w:pPr>
        <w:tabs>
          <w:tab w:val="num" w:pos="3600"/>
        </w:tabs>
        <w:ind w:left="3600" w:hanging="360"/>
      </w:pPr>
      <w:rPr>
        <w:rFonts w:ascii="Wingdings 3" w:hAnsi="Wingdings 3" w:hint="default"/>
      </w:rPr>
    </w:lvl>
    <w:lvl w:ilvl="5" w:tplc="FFFFFFFF" w:tentative="1">
      <w:start w:val="1"/>
      <w:numFmt w:val="bullet"/>
      <w:lvlText w:val=""/>
      <w:lvlJc w:val="left"/>
      <w:pPr>
        <w:tabs>
          <w:tab w:val="num" w:pos="4320"/>
        </w:tabs>
        <w:ind w:left="4320" w:hanging="360"/>
      </w:pPr>
      <w:rPr>
        <w:rFonts w:ascii="Wingdings 3" w:hAnsi="Wingdings 3" w:hint="default"/>
      </w:rPr>
    </w:lvl>
    <w:lvl w:ilvl="6" w:tplc="FFFFFFFF" w:tentative="1">
      <w:start w:val="1"/>
      <w:numFmt w:val="bullet"/>
      <w:lvlText w:val=""/>
      <w:lvlJc w:val="left"/>
      <w:pPr>
        <w:tabs>
          <w:tab w:val="num" w:pos="5040"/>
        </w:tabs>
        <w:ind w:left="5040" w:hanging="360"/>
      </w:pPr>
      <w:rPr>
        <w:rFonts w:ascii="Wingdings 3" w:hAnsi="Wingdings 3" w:hint="default"/>
      </w:rPr>
    </w:lvl>
    <w:lvl w:ilvl="7" w:tplc="FFFFFFFF" w:tentative="1">
      <w:start w:val="1"/>
      <w:numFmt w:val="bullet"/>
      <w:lvlText w:val=""/>
      <w:lvlJc w:val="left"/>
      <w:pPr>
        <w:tabs>
          <w:tab w:val="num" w:pos="5760"/>
        </w:tabs>
        <w:ind w:left="5760" w:hanging="360"/>
      </w:pPr>
      <w:rPr>
        <w:rFonts w:ascii="Wingdings 3" w:hAnsi="Wingdings 3" w:hint="default"/>
      </w:rPr>
    </w:lvl>
    <w:lvl w:ilvl="8" w:tplc="FFFFFFFF" w:tentative="1">
      <w:start w:val="1"/>
      <w:numFmt w:val="bullet"/>
      <w:lvlText w:val=""/>
      <w:lvlJc w:val="left"/>
      <w:pPr>
        <w:tabs>
          <w:tab w:val="num" w:pos="6480"/>
        </w:tabs>
        <w:ind w:left="6480" w:hanging="360"/>
      </w:pPr>
      <w:rPr>
        <w:rFonts w:ascii="Wingdings 3" w:hAnsi="Wingdings 3" w:hint="default"/>
      </w:rPr>
    </w:lvl>
  </w:abstractNum>
  <w:abstractNum w:abstractNumId="20" w15:restartNumberingAfterBreak="0">
    <w:nsid w:val="58EB66C3"/>
    <w:multiLevelType w:val="hybridMultilevel"/>
    <w:tmpl w:val="374CD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EE5025"/>
    <w:multiLevelType w:val="hybridMultilevel"/>
    <w:tmpl w:val="BB7625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E2690E"/>
    <w:multiLevelType w:val="hybridMultilevel"/>
    <w:tmpl w:val="39DAD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7D5087"/>
    <w:multiLevelType w:val="multilevel"/>
    <w:tmpl w:val="44DE5A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6ED817E1"/>
    <w:multiLevelType w:val="hybridMultilevel"/>
    <w:tmpl w:val="75DE2E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5F9116A"/>
    <w:multiLevelType w:val="multilevel"/>
    <w:tmpl w:val="727A18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3232884">
    <w:abstractNumId w:val="4"/>
  </w:num>
  <w:num w:numId="2" w16cid:durableId="987244296">
    <w:abstractNumId w:val="8"/>
  </w:num>
  <w:num w:numId="3" w16cid:durableId="292636944">
    <w:abstractNumId w:val="20"/>
  </w:num>
  <w:num w:numId="4" w16cid:durableId="341007645">
    <w:abstractNumId w:val="21"/>
  </w:num>
  <w:num w:numId="5" w16cid:durableId="1565024302">
    <w:abstractNumId w:val="19"/>
  </w:num>
  <w:num w:numId="6" w16cid:durableId="1813592172">
    <w:abstractNumId w:val="15"/>
  </w:num>
  <w:num w:numId="7" w16cid:durableId="766124072">
    <w:abstractNumId w:val="16"/>
  </w:num>
  <w:num w:numId="8" w16cid:durableId="651643849">
    <w:abstractNumId w:val="7"/>
  </w:num>
  <w:num w:numId="9" w16cid:durableId="1029717869">
    <w:abstractNumId w:val="22"/>
  </w:num>
  <w:num w:numId="10" w16cid:durableId="208423192">
    <w:abstractNumId w:val="1"/>
  </w:num>
  <w:num w:numId="11" w16cid:durableId="1307855754">
    <w:abstractNumId w:val="14"/>
  </w:num>
  <w:num w:numId="12" w16cid:durableId="1098213511">
    <w:abstractNumId w:val="9"/>
  </w:num>
  <w:num w:numId="13" w16cid:durableId="1850753537">
    <w:abstractNumId w:val="24"/>
  </w:num>
  <w:num w:numId="14" w16cid:durableId="1717510060">
    <w:abstractNumId w:val="18"/>
  </w:num>
  <w:num w:numId="15" w16cid:durableId="1251357009">
    <w:abstractNumId w:val="11"/>
  </w:num>
  <w:num w:numId="16" w16cid:durableId="1517647453">
    <w:abstractNumId w:val="6"/>
  </w:num>
  <w:num w:numId="17" w16cid:durableId="699090608">
    <w:abstractNumId w:val="3"/>
  </w:num>
  <w:num w:numId="18" w16cid:durableId="688871830">
    <w:abstractNumId w:val="5"/>
  </w:num>
  <w:num w:numId="19" w16cid:durableId="2090079651">
    <w:abstractNumId w:val="13"/>
  </w:num>
  <w:num w:numId="20" w16cid:durableId="747117291">
    <w:abstractNumId w:val="17"/>
  </w:num>
  <w:num w:numId="21" w16cid:durableId="1301226475">
    <w:abstractNumId w:val="10"/>
  </w:num>
  <w:num w:numId="22" w16cid:durableId="596253013">
    <w:abstractNumId w:val="0"/>
  </w:num>
  <w:num w:numId="23" w16cid:durableId="586428028">
    <w:abstractNumId w:val="25"/>
  </w:num>
  <w:num w:numId="24" w16cid:durableId="781413038">
    <w:abstractNumId w:val="12"/>
  </w:num>
  <w:num w:numId="25" w16cid:durableId="1348944425">
    <w:abstractNumId w:val="23"/>
  </w:num>
  <w:num w:numId="26" w16cid:durableId="1746099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B46"/>
    <w:rsid w:val="00026B37"/>
    <w:rsid w:val="00090555"/>
    <w:rsid w:val="000F477B"/>
    <w:rsid w:val="00183D3C"/>
    <w:rsid w:val="001A417B"/>
    <w:rsid w:val="00212B23"/>
    <w:rsid w:val="00224577"/>
    <w:rsid w:val="00264ADE"/>
    <w:rsid w:val="00293C24"/>
    <w:rsid w:val="002B2F0B"/>
    <w:rsid w:val="0030473E"/>
    <w:rsid w:val="00363222"/>
    <w:rsid w:val="004063E8"/>
    <w:rsid w:val="00446783"/>
    <w:rsid w:val="004768AD"/>
    <w:rsid w:val="004C317F"/>
    <w:rsid w:val="00502407"/>
    <w:rsid w:val="005311C2"/>
    <w:rsid w:val="005370F5"/>
    <w:rsid w:val="00537F59"/>
    <w:rsid w:val="005948F0"/>
    <w:rsid w:val="00601F87"/>
    <w:rsid w:val="006235C0"/>
    <w:rsid w:val="00630E54"/>
    <w:rsid w:val="0064459C"/>
    <w:rsid w:val="006456FC"/>
    <w:rsid w:val="00675BC0"/>
    <w:rsid w:val="00681457"/>
    <w:rsid w:val="006C256D"/>
    <w:rsid w:val="006C39F2"/>
    <w:rsid w:val="00745814"/>
    <w:rsid w:val="00767E33"/>
    <w:rsid w:val="007D68B8"/>
    <w:rsid w:val="00811FC8"/>
    <w:rsid w:val="008708EF"/>
    <w:rsid w:val="008E54A8"/>
    <w:rsid w:val="00903A15"/>
    <w:rsid w:val="00923D15"/>
    <w:rsid w:val="00943275"/>
    <w:rsid w:val="00967F66"/>
    <w:rsid w:val="00980179"/>
    <w:rsid w:val="009937AC"/>
    <w:rsid w:val="00A119C7"/>
    <w:rsid w:val="00A26426"/>
    <w:rsid w:val="00AD621B"/>
    <w:rsid w:val="00AE0074"/>
    <w:rsid w:val="00B47941"/>
    <w:rsid w:val="00B672F7"/>
    <w:rsid w:val="00C11305"/>
    <w:rsid w:val="00C12FF1"/>
    <w:rsid w:val="00C53F25"/>
    <w:rsid w:val="00D61D9F"/>
    <w:rsid w:val="00D7354F"/>
    <w:rsid w:val="00D76745"/>
    <w:rsid w:val="00DD7DE9"/>
    <w:rsid w:val="00DE5B46"/>
    <w:rsid w:val="00E04848"/>
    <w:rsid w:val="00E329A2"/>
    <w:rsid w:val="00E62B26"/>
    <w:rsid w:val="00F07E8C"/>
    <w:rsid w:val="00F67822"/>
    <w:rsid w:val="00FC00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CE96A"/>
  <w15:chartTrackingRefBased/>
  <w15:docId w15:val="{BF6F4855-E503-4A61-8480-8DD5A3EFD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5C0"/>
    <w:pPr>
      <w:spacing w:after="0" w:line="240" w:lineRule="auto"/>
      <w:jc w:val="both"/>
    </w:pPr>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DE5B46"/>
    <w:pPr>
      <w:keepNext/>
      <w:keepLines/>
      <w:spacing w:before="360" w:after="80" w:line="259"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E5B46"/>
    <w:pPr>
      <w:keepNext/>
      <w:keepLines/>
      <w:spacing w:before="160" w:after="80" w:line="259"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E5B46"/>
    <w:pPr>
      <w:keepNext/>
      <w:keepLines/>
      <w:spacing w:before="160" w:after="80" w:line="259"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E5B46"/>
    <w:pPr>
      <w:keepNext/>
      <w:keepLines/>
      <w:spacing w:before="80" w:after="40" w:line="259" w:lineRule="auto"/>
      <w:jc w:val="left"/>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E5B46"/>
    <w:pPr>
      <w:keepNext/>
      <w:keepLines/>
      <w:spacing w:before="80" w:after="40" w:line="259" w:lineRule="auto"/>
      <w:jc w:val="left"/>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E5B46"/>
    <w:pPr>
      <w:keepNext/>
      <w:keepLines/>
      <w:spacing w:before="40" w:line="259" w:lineRule="auto"/>
      <w:jc w:val="left"/>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E5B46"/>
    <w:pPr>
      <w:keepNext/>
      <w:keepLines/>
      <w:spacing w:before="40" w:line="259" w:lineRule="auto"/>
      <w:jc w:val="left"/>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E5B46"/>
    <w:pPr>
      <w:keepNext/>
      <w:keepLines/>
      <w:spacing w:line="259" w:lineRule="auto"/>
      <w:jc w:val="left"/>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E5B46"/>
    <w:pPr>
      <w:keepNext/>
      <w:keepLines/>
      <w:spacing w:line="259" w:lineRule="auto"/>
      <w:jc w:val="left"/>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B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5B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B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B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B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B46"/>
    <w:rPr>
      <w:rFonts w:eastAsiaTheme="majorEastAsia" w:cstheme="majorBidi"/>
      <w:color w:val="272727" w:themeColor="text1" w:themeTint="D8"/>
    </w:rPr>
  </w:style>
  <w:style w:type="paragraph" w:styleId="Title">
    <w:name w:val="Title"/>
    <w:basedOn w:val="Normal"/>
    <w:next w:val="Normal"/>
    <w:link w:val="TitleChar"/>
    <w:uiPriority w:val="10"/>
    <w:qFormat/>
    <w:rsid w:val="00DE5B46"/>
    <w:pPr>
      <w:spacing w:after="8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E5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B46"/>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E5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B46"/>
    <w:pPr>
      <w:spacing w:before="160" w:after="160" w:line="259"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DE5B46"/>
    <w:rPr>
      <w:i/>
      <w:iCs/>
      <w:color w:val="404040" w:themeColor="text1" w:themeTint="BF"/>
    </w:rPr>
  </w:style>
  <w:style w:type="paragraph" w:styleId="ListParagraph">
    <w:name w:val="List Paragraph"/>
    <w:basedOn w:val="Normal"/>
    <w:uiPriority w:val="34"/>
    <w:qFormat/>
    <w:rsid w:val="00DE5B46"/>
    <w:pPr>
      <w:spacing w:after="160" w:line="259" w:lineRule="auto"/>
      <w:ind w:left="720"/>
      <w:contextualSpacing/>
      <w:jc w:val="left"/>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DE5B46"/>
    <w:rPr>
      <w:i/>
      <w:iCs/>
      <w:color w:val="0F4761" w:themeColor="accent1" w:themeShade="BF"/>
    </w:rPr>
  </w:style>
  <w:style w:type="paragraph" w:styleId="IntenseQuote">
    <w:name w:val="Intense Quote"/>
    <w:basedOn w:val="Normal"/>
    <w:next w:val="Normal"/>
    <w:link w:val="IntenseQuoteChar"/>
    <w:uiPriority w:val="30"/>
    <w:qFormat/>
    <w:rsid w:val="00DE5B46"/>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DE5B46"/>
    <w:rPr>
      <w:i/>
      <w:iCs/>
      <w:color w:val="0F4761" w:themeColor="accent1" w:themeShade="BF"/>
    </w:rPr>
  </w:style>
  <w:style w:type="character" w:styleId="IntenseReference">
    <w:name w:val="Intense Reference"/>
    <w:basedOn w:val="DefaultParagraphFont"/>
    <w:uiPriority w:val="32"/>
    <w:qFormat/>
    <w:rsid w:val="00DE5B46"/>
    <w:rPr>
      <w:b/>
      <w:bCs/>
      <w:smallCaps/>
      <w:color w:val="0F4761" w:themeColor="accent1" w:themeShade="BF"/>
      <w:spacing w:val="5"/>
    </w:rPr>
  </w:style>
  <w:style w:type="paragraph" w:styleId="FootnoteText">
    <w:name w:val="footnote text"/>
    <w:basedOn w:val="Normal"/>
    <w:link w:val="FootnoteTextChar"/>
    <w:uiPriority w:val="99"/>
    <w:semiHidden/>
    <w:unhideWhenUsed/>
    <w:rsid w:val="006235C0"/>
    <w:rPr>
      <w:sz w:val="20"/>
      <w:szCs w:val="20"/>
    </w:rPr>
  </w:style>
  <w:style w:type="character" w:customStyle="1" w:styleId="FootnoteTextChar">
    <w:name w:val="Footnote Text Char"/>
    <w:basedOn w:val="DefaultParagraphFont"/>
    <w:link w:val="FootnoteText"/>
    <w:uiPriority w:val="99"/>
    <w:semiHidden/>
    <w:rsid w:val="006235C0"/>
    <w:rPr>
      <w:rFonts w:ascii="Calibri" w:eastAsia="Calibri" w:hAnsi="Calibri" w:cs="Times New Roman"/>
      <w:kern w:val="0"/>
      <w:sz w:val="20"/>
      <w:szCs w:val="20"/>
      <w:lang w:val="en-US"/>
      <w14:ligatures w14:val="none"/>
    </w:rPr>
  </w:style>
  <w:style w:type="character" w:styleId="FootnoteReference">
    <w:name w:val="footnote reference"/>
    <w:uiPriority w:val="99"/>
    <w:unhideWhenUsed/>
    <w:rsid w:val="006235C0"/>
    <w:rPr>
      <w:vertAlign w:val="superscript"/>
    </w:rPr>
  </w:style>
  <w:style w:type="character" w:styleId="Hyperlink">
    <w:name w:val="Hyperlink"/>
    <w:basedOn w:val="DefaultParagraphFont"/>
    <w:uiPriority w:val="99"/>
    <w:unhideWhenUsed/>
    <w:rsid w:val="000F477B"/>
    <w:rPr>
      <w:color w:val="467886" w:themeColor="hyperlink"/>
      <w:u w:val="single"/>
    </w:rPr>
  </w:style>
  <w:style w:type="character" w:styleId="UnresolvedMention">
    <w:name w:val="Unresolved Mention"/>
    <w:basedOn w:val="DefaultParagraphFont"/>
    <w:uiPriority w:val="99"/>
    <w:semiHidden/>
    <w:unhideWhenUsed/>
    <w:rsid w:val="00D76745"/>
    <w:rPr>
      <w:color w:val="605E5C"/>
      <w:shd w:val="clear" w:color="auto" w:fill="E1DFDD"/>
    </w:rPr>
  </w:style>
  <w:style w:type="paragraph" w:styleId="NoSpacing">
    <w:name w:val="No Spacing"/>
    <w:link w:val="NoSpacingChar"/>
    <w:uiPriority w:val="1"/>
    <w:qFormat/>
    <w:rsid w:val="00C12FF1"/>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C12FF1"/>
    <w:rPr>
      <w:rFonts w:eastAsiaTheme="minorEastAsia"/>
      <w:kern w:val="0"/>
      <w:lang w:val="en-US"/>
      <w14:ligatures w14:val="none"/>
    </w:rPr>
  </w:style>
  <w:style w:type="table" w:styleId="TableGrid">
    <w:name w:val="Table Grid"/>
    <w:basedOn w:val="TableNormal"/>
    <w:uiPriority w:val="39"/>
    <w:rsid w:val="005948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wmf"/></Relationships>
</file>

<file path=word/_rels/footnotes.xml.rels><?xml version="1.0" encoding="UTF-8" standalone="yes"?>
<Relationships xmlns="http://schemas.openxmlformats.org/package/2006/relationships"><Relationship Id="rId3" Type="http://schemas.openxmlformats.org/officeDocument/2006/relationships/hyperlink" Target="https://disasterlaw.ifrc.org/disaster-law-areas" TargetMode="External"/><Relationship Id="rId2" Type="http://schemas.openxmlformats.org/officeDocument/2006/relationships/hyperlink" Target="http://www.ifrc.org/en/what-we-do/disaster-management/about-disasters/what-is-a-disaster/" TargetMode="External"/><Relationship Id="rId1" Type="http://schemas.openxmlformats.org/officeDocument/2006/relationships/hyperlink" Target="http://www.unisdr.org/we/inform/termi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FIRM 9 CLASS C 2024/25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24ECF0-57B4-437B-A364-CC21F9C739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818</TotalTime>
  <Pages>13</Pages>
  <Words>3261</Words>
  <Characters>18592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LEGAL PRACTICE MANAGEMENT ASSIGNMENT</dc:subject>
  <dc:creator>MBURO KENNEDY OTIENO</dc:creator>
  <cp:keywords/>
  <dc:description/>
  <cp:lastModifiedBy>MBURO KENNEDY OTIENO</cp:lastModifiedBy>
  <cp:revision>41</cp:revision>
  <dcterms:created xsi:type="dcterms:W3CDTF">2024-04-04T04:46:00Z</dcterms:created>
  <dcterms:modified xsi:type="dcterms:W3CDTF">2024-04-08T03:50:00Z</dcterms:modified>
</cp:coreProperties>
</file>