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5244E7" w:rsidRDefault="005244E7">
      <w:pPr>
        <w:jc w:val="center"/>
        <w:rPr>
          <w:color w:val="FF0000"/>
        </w:rPr>
      </w:pPr>
    </w:p>
    <w:p w14:paraId="00000002" w14:textId="77777777" w:rsidR="005244E7" w:rsidRDefault="00000000">
      <w:pPr>
        <w:jc w:val="center"/>
        <w:rPr>
          <w:color w:val="FF0000"/>
        </w:rPr>
      </w:pPr>
      <w:r>
        <w:rPr>
          <w:color w:val="FF0000"/>
        </w:rPr>
        <w:t xml:space="preserve">DISCUSS THE LEGAL FRAMEWORK GOVERNING SAFETY, SECURITY </w:t>
      </w:r>
      <w:proofErr w:type="gramStart"/>
      <w:r>
        <w:rPr>
          <w:color w:val="FF0000"/>
        </w:rPr>
        <w:t>AND  DISASTER</w:t>
      </w:r>
      <w:proofErr w:type="gramEnd"/>
      <w:r>
        <w:rPr>
          <w:color w:val="FF0000"/>
        </w:rPr>
        <w:t xml:space="preserve"> MANAGEMENT IN KENYA</w:t>
      </w:r>
    </w:p>
    <w:p w14:paraId="00000003" w14:textId="77777777" w:rsidR="005244E7" w:rsidRDefault="00000000">
      <w:pPr>
        <w:rPr>
          <w:rFonts w:ascii="Arial" w:eastAsia="Arial" w:hAnsi="Arial" w:cs="Arial"/>
          <w:b w:val="0"/>
        </w:rPr>
      </w:pPr>
      <w:r>
        <w:t>INTRODUCTION</w:t>
      </w:r>
    </w:p>
    <w:p w14:paraId="00000004" w14:textId="77777777" w:rsidR="005244E7" w:rsidRDefault="00000000">
      <w:pPr>
        <w:rPr>
          <w:rFonts w:ascii="Arial" w:eastAsia="Arial" w:hAnsi="Arial" w:cs="Arial"/>
          <w:sz w:val="28"/>
          <w:szCs w:val="28"/>
          <w:u w:val="single"/>
        </w:rPr>
      </w:pPr>
      <w:r>
        <w:rPr>
          <w:rFonts w:ascii="Arial" w:eastAsia="Arial" w:hAnsi="Arial" w:cs="Arial"/>
          <w:sz w:val="28"/>
          <w:szCs w:val="28"/>
          <w:u w:val="single"/>
        </w:rPr>
        <w:t xml:space="preserve">Health and safety Management </w:t>
      </w:r>
    </w:p>
    <w:p w14:paraId="00000005" w14:textId="77777777" w:rsidR="005244E7" w:rsidRDefault="00000000">
      <w:pPr>
        <w:rPr>
          <w:rFonts w:ascii="Roboto" w:eastAsia="Roboto" w:hAnsi="Roboto" w:cs="Roboto"/>
          <w:b w:val="0"/>
          <w:sz w:val="26"/>
          <w:szCs w:val="26"/>
          <w:highlight w:val="white"/>
        </w:rPr>
      </w:pPr>
      <w:bookmarkStart w:id="0" w:name="_Hlk163413387"/>
      <w:r>
        <w:rPr>
          <w:rFonts w:ascii="Roboto" w:eastAsia="Roboto" w:hAnsi="Roboto" w:cs="Roboto"/>
          <w:b w:val="0"/>
          <w:sz w:val="26"/>
          <w:szCs w:val="26"/>
          <w:highlight w:val="white"/>
        </w:rPr>
        <w:t xml:space="preserve">The Constitution of Kenya (2010) under its Bill of Rights provides that every citizen has the right to fair </w:t>
      </w:r>
      <w:proofErr w:type="spellStart"/>
      <w:r>
        <w:rPr>
          <w:rFonts w:ascii="Roboto" w:eastAsia="Roboto" w:hAnsi="Roboto" w:cs="Roboto"/>
          <w:b w:val="0"/>
          <w:sz w:val="26"/>
          <w:szCs w:val="26"/>
          <w:highlight w:val="white"/>
        </w:rPr>
        <w:t>labour</w:t>
      </w:r>
      <w:proofErr w:type="spellEnd"/>
      <w:r>
        <w:rPr>
          <w:rFonts w:ascii="Roboto" w:eastAsia="Roboto" w:hAnsi="Roboto" w:cs="Roboto"/>
          <w:b w:val="0"/>
          <w:sz w:val="26"/>
          <w:szCs w:val="26"/>
          <w:highlight w:val="white"/>
        </w:rPr>
        <w:t xml:space="preserve"> practices, reasonable working conditions, and a clean and healthy environment</w:t>
      </w:r>
      <w:r>
        <w:rPr>
          <w:rFonts w:ascii="Roboto" w:eastAsia="Roboto" w:hAnsi="Roboto" w:cs="Roboto"/>
          <w:b w:val="0"/>
          <w:sz w:val="26"/>
          <w:szCs w:val="26"/>
          <w:highlight w:val="white"/>
          <w:vertAlign w:val="superscript"/>
        </w:rPr>
        <w:footnoteReference w:id="1"/>
      </w:r>
      <w:r>
        <w:rPr>
          <w:rFonts w:ascii="Roboto" w:eastAsia="Roboto" w:hAnsi="Roboto" w:cs="Roboto"/>
          <w:b w:val="0"/>
          <w:sz w:val="26"/>
          <w:szCs w:val="26"/>
          <w:highlight w:val="white"/>
        </w:rPr>
        <w:t>.</w:t>
      </w:r>
    </w:p>
    <w:bookmarkEnd w:id="0"/>
    <w:p w14:paraId="00000006" w14:textId="77777777" w:rsidR="005244E7" w:rsidRDefault="005244E7">
      <w:pPr>
        <w:rPr>
          <w:rFonts w:ascii="Roboto" w:eastAsia="Roboto" w:hAnsi="Roboto" w:cs="Roboto"/>
          <w:b w:val="0"/>
          <w:sz w:val="26"/>
          <w:szCs w:val="26"/>
          <w:highlight w:val="white"/>
        </w:rPr>
      </w:pPr>
    </w:p>
    <w:p w14:paraId="00000007" w14:textId="77777777" w:rsidR="005244E7" w:rsidRDefault="00000000">
      <w:pPr>
        <w:rPr>
          <w:rFonts w:ascii="Arial" w:eastAsia="Arial" w:hAnsi="Arial" w:cs="Arial"/>
          <w:b w:val="0"/>
          <w:sz w:val="26"/>
          <w:szCs w:val="26"/>
        </w:rPr>
      </w:pPr>
      <w:r>
        <w:rPr>
          <w:rFonts w:ascii="Arial" w:eastAsia="Arial" w:hAnsi="Arial" w:cs="Arial"/>
          <w:b w:val="0"/>
          <w:sz w:val="26"/>
          <w:szCs w:val="26"/>
        </w:rPr>
        <w:t>Health and Safety is a term that generally covers the legal requirements that fall under the OCCUPATIONAL SAFETY AND HEALTH ACT, of 2007. The term Health and Safety is generally used to describe occupational Health and safety, as it relates to the prevention of accidents and ill health to employees and those who may be affected by their work</w:t>
      </w:r>
      <w:r>
        <w:rPr>
          <w:rFonts w:ascii="Arial" w:eastAsia="Arial" w:hAnsi="Arial" w:cs="Arial"/>
          <w:b w:val="0"/>
          <w:sz w:val="26"/>
          <w:szCs w:val="26"/>
          <w:vertAlign w:val="superscript"/>
        </w:rPr>
        <w:footnoteReference w:id="2"/>
      </w:r>
      <w:r>
        <w:rPr>
          <w:rFonts w:ascii="Arial" w:eastAsia="Arial" w:hAnsi="Arial" w:cs="Arial"/>
          <w:b w:val="0"/>
          <w:sz w:val="26"/>
          <w:szCs w:val="26"/>
        </w:rPr>
        <w:t>.</w:t>
      </w:r>
    </w:p>
    <w:p w14:paraId="00000008" w14:textId="77777777" w:rsidR="005244E7" w:rsidRDefault="00000000">
      <w:pPr>
        <w:rPr>
          <w:rFonts w:ascii="Arial" w:eastAsia="Arial" w:hAnsi="Arial" w:cs="Arial"/>
          <w:b w:val="0"/>
          <w:sz w:val="26"/>
          <w:szCs w:val="26"/>
        </w:rPr>
      </w:pPr>
      <w:r>
        <w:rPr>
          <w:rFonts w:ascii="Arial" w:eastAsia="Arial" w:hAnsi="Arial" w:cs="Arial"/>
          <w:b w:val="0"/>
          <w:sz w:val="26"/>
          <w:szCs w:val="26"/>
        </w:rPr>
        <w:t xml:space="preserve">Lack of proper health and safety practices leads to </w:t>
      </w:r>
      <w:r>
        <w:rPr>
          <w:rFonts w:ascii="Roboto" w:eastAsia="Roboto" w:hAnsi="Roboto" w:cs="Roboto"/>
          <w:b w:val="0"/>
          <w:sz w:val="26"/>
          <w:szCs w:val="26"/>
          <w:highlight w:val="white"/>
        </w:rPr>
        <w:t>decreased productivity and performance, reduced revenue, and additional costs for compensating workers by firms</w:t>
      </w:r>
      <w:r>
        <w:rPr>
          <w:rFonts w:ascii="Roboto" w:eastAsia="Roboto" w:hAnsi="Roboto" w:cs="Roboto"/>
          <w:b w:val="0"/>
          <w:sz w:val="26"/>
          <w:szCs w:val="26"/>
          <w:highlight w:val="white"/>
          <w:vertAlign w:val="superscript"/>
        </w:rPr>
        <w:footnoteReference w:id="3"/>
      </w:r>
      <w:r>
        <w:rPr>
          <w:rFonts w:ascii="Roboto" w:eastAsia="Roboto" w:hAnsi="Roboto" w:cs="Roboto"/>
          <w:b w:val="0"/>
          <w:sz w:val="26"/>
          <w:szCs w:val="26"/>
          <w:highlight w:val="white"/>
        </w:rPr>
        <w:t>.</w:t>
      </w:r>
    </w:p>
    <w:p w14:paraId="00000009" w14:textId="77777777" w:rsidR="005244E7" w:rsidRDefault="00000000">
      <w:pPr>
        <w:rPr>
          <w:rFonts w:ascii="Arial" w:eastAsia="Arial" w:hAnsi="Arial" w:cs="Arial"/>
          <w:b w:val="0"/>
          <w:sz w:val="26"/>
          <w:szCs w:val="26"/>
        </w:rPr>
      </w:pPr>
      <w:r>
        <w:rPr>
          <w:rFonts w:ascii="Arial" w:eastAsia="Arial" w:hAnsi="Arial" w:cs="Arial"/>
          <w:b w:val="0"/>
          <w:color w:val="212121"/>
          <w:sz w:val="26"/>
          <w:szCs w:val="26"/>
          <w:highlight w:val="white"/>
        </w:rPr>
        <w:t>One of the "root causes" of workplace injuries, illnesses, and incidents is the failure to identify or recognize hazards that are present, or that could have been anticipated</w:t>
      </w:r>
      <w:r>
        <w:rPr>
          <w:rFonts w:ascii="Arial" w:eastAsia="Arial" w:hAnsi="Arial" w:cs="Arial"/>
          <w:b w:val="0"/>
          <w:color w:val="212121"/>
          <w:sz w:val="26"/>
          <w:szCs w:val="26"/>
          <w:highlight w:val="white"/>
          <w:vertAlign w:val="superscript"/>
        </w:rPr>
        <w:footnoteReference w:id="4"/>
      </w:r>
      <w:r>
        <w:rPr>
          <w:rFonts w:ascii="Arial" w:eastAsia="Arial" w:hAnsi="Arial" w:cs="Arial"/>
          <w:b w:val="0"/>
          <w:color w:val="212121"/>
          <w:sz w:val="26"/>
          <w:szCs w:val="26"/>
          <w:highlight w:val="white"/>
        </w:rPr>
        <w:t>in the workplace. A critical element of any effective safety and health program is a proactive, ongoing process to identify and assess such hazards.</w:t>
      </w:r>
      <w:r>
        <w:rPr>
          <w:rFonts w:ascii="Arial" w:eastAsia="Arial" w:hAnsi="Arial" w:cs="Arial"/>
          <w:b w:val="0"/>
          <w:color w:val="212121"/>
          <w:sz w:val="26"/>
          <w:szCs w:val="26"/>
          <w:highlight w:val="white"/>
          <w:vertAlign w:val="superscript"/>
        </w:rPr>
        <w:footnoteReference w:id="5"/>
      </w:r>
    </w:p>
    <w:p w14:paraId="0000000A" w14:textId="77777777" w:rsidR="005244E7" w:rsidRDefault="005244E7">
      <w:pPr>
        <w:rPr>
          <w:rFonts w:ascii="Arial" w:eastAsia="Arial" w:hAnsi="Arial" w:cs="Arial"/>
          <w:b w:val="0"/>
          <w:sz w:val="26"/>
          <w:szCs w:val="26"/>
        </w:rPr>
      </w:pPr>
    </w:p>
    <w:p w14:paraId="0000000B" w14:textId="77777777" w:rsidR="005244E7" w:rsidRDefault="00000000">
      <w:pPr>
        <w:rPr>
          <w:rFonts w:ascii="Arial" w:eastAsia="Arial" w:hAnsi="Arial" w:cs="Arial"/>
          <w:b w:val="0"/>
          <w:sz w:val="26"/>
          <w:szCs w:val="26"/>
          <w:u w:val="single"/>
        </w:rPr>
      </w:pPr>
      <w:r>
        <w:rPr>
          <w:rFonts w:ascii="Arial" w:eastAsia="Arial" w:hAnsi="Arial" w:cs="Arial"/>
          <w:b w:val="0"/>
          <w:sz w:val="26"/>
          <w:szCs w:val="26"/>
          <w:u w:val="single"/>
        </w:rPr>
        <w:t>How do we detect safety hazards?</w:t>
      </w:r>
    </w:p>
    <w:p w14:paraId="0000000C" w14:textId="77777777" w:rsidR="005244E7" w:rsidRDefault="005244E7">
      <w:pPr>
        <w:rPr>
          <w:rFonts w:ascii="Arial" w:eastAsia="Arial" w:hAnsi="Arial" w:cs="Arial"/>
          <w:b w:val="0"/>
          <w:sz w:val="26"/>
          <w:szCs w:val="26"/>
          <w:u w:val="single"/>
        </w:rPr>
      </w:pPr>
    </w:p>
    <w:p w14:paraId="0000000D" w14:textId="77777777" w:rsidR="005244E7" w:rsidRDefault="00000000">
      <w:pPr>
        <w:shd w:val="clear" w:color="auto" w:fill="FFFFFF"/>
        <w:spacing w:after="460"/>
        <w:rPr>
          <w:rFonts w:ascii="Arial" w:eastAsia="Arial" w:hAnsi="Arial" w:cs="Arial"/>
          <w:b w:val="0"/>
          <w:sz w:val="26"/>
          <w:szCs w:val="26"/>
        </w:rPr>
      </w:pPr>
      <w:hyperlink r:id="rId7">
        <w:r>
          <w:rPr>
            <w:rFonts w:ascii="Arial" w:eastAsia="Arial" w:hAnsi="Arial" w:cs="Arial"/>
            <w:b w:val="0"/>
            <w:sz w:val="26"/>
            <w:szCs w:val="26"/>
          </w:rPr>
          <w:t>According to the United States Occupational Safety and Health Administration (OSHA)</w:t>
        </w:r>
      </w:hyperlink>
      <w:r>
        <w:rPr>
          <w:rFonts w:ascii="Arial" w:eastAsia="Arial" w:hAnsi="Arial" w:cs="Arial"/>
          <w:b w:val="0"/>
          <w:sz w:val="26"/>
          <w:szCs w:val="26"/>
        </w:rPr>
        <w:t>, the most effective controls to mitigate workplace hazards include the following 5 steps</w:t>
      </w:r>
      <w:r>
        <w:rPr>
          <w:rFonts w:ascii="Arial" w:eastAsia="Arial" w:hAnsi="Arial" w:cs="Arial"/>
          <w:b w:val="0"/>
          <w:sz w:val="26"/>
          <w:szCs w:val="26"/>
          <w:vertAlign w:val="superscript"/>
        </w:rPr>
        <w:footnoteReference w:id="6"/>
      </w:r>
      <w:r>
        <w:rPr>
          <w:rFonts w:ascii="Arial" w:eastAsia="Arial" w:hAnsi="Arial" w:cs="Arial"/>
          <w:b w:val="0"/>
          <w:sz w:val="26"/>
          <w:szCs w:val="26"/>
        </w:rPr>
        <w:t xml:space="preserve">: </w:t>
      </w:r>
    </w:p>
    <w:p w14:paraId="0000000E" w14:textId="77777777" w:rsidR="005244E7" w:rsidRDefault="005244E7">
      <w:pPr>
        <w:shd w:val="clear" w:color="auto" w:fill="FFFFFF"/>
        <w:rPr>
          <w:rFonts w:ascii="Arial" w:eastAsia="Arial" w:hAnsi="Arial" w:cs="Arial"/>
          <w:b w:val="0"/>
          <w:sz w:val="26"/>
          <w:szCs w:val="26"/>
        </w:rPr>
      </w:pPr>
    </w:p>
    <w:p w14:paraId="0000000F" w14:textId="77777777" w:rsidR="005244E7" w:rsidRDefault="00000000">
      <w:pPr>
        <w:shd w:val="clear" w:color="auto" w:fill="FFFFFF"/>
        <w:rPr>
          <w:rFonts w:ascii="Arial" w:eastAsia="Arial" w:hAnsi="Arial" w:cs="Arial"/>
          <w:b w:val="0"/>
          <w:sz w:val="26"/>
          <w:szCs w:val="26"/>
        </w:rPr>
      </w:pPr>
      <w:r>
        <w:rPr>
          <w:rFonts w:ascii="Arial" w:eastAsia="Arial" w:hAnsi="Arial" w:cs="Arial"/>
          <w:b w:val="0"/>
          <w:sz w:val="26"/>
          <w:szCs w:val="26"/>
        </w:rPr>
        <w:t xml:space="preserve">1. Collect existing information about workplace </w:t>
      </w:r>
      <w:proofErr w:type="gramStart"/>
      <w:r>
        <w:rPr>
          <w:rFonts w:ascii="Arial" w:eastAsia="Arial" w:hAnsi="Arial" w:cs="Arial"/>
          <w:b w:val="0"/>
          <w:sz w:val="26"/>
          <w:szCs w:val="26"/>
        </w:rPr>
        <w:t>hazards;</w:t>
      </w:r>
      <w:proofErr w:type="gramEnd"/>
    </w:p>
    <w:p w14:paraId="00000010" w14:textId="77777777" w:rsidR="005244E7" w:rsidRDefault="00000000">
      <w:pPr>
        <w:shd w:val="clear" w:color="auto" w:fill="FFFFFF"/>
        <w:rPr>
          <w:rFonts w:ascii="Arial" w:eastAsia="Arial" w:hAnsi="Arial" w:cs="Arial"/>
          <w:b w:val="0"/>
          <w:sz w:val="26"/>
          <w:szCs w:val="26"/>
        </w:rPr>
      </w:pPr>
      <w:r>
        <w:rPr>
          <w:rFonts w:ascii="Arial" w:eastAsia="Arial" w:hAnsi="Arial" w:cs="Arial"/>
          <w:b w:val="0"/>
          <w:sz w:val="26"/>
          <w:szCs w:val="26"/>
        </w:rPr>
        <w:t xml:space="preserve">2. Inspect the workplace for safety and health </w:t>
      </w:r>
      <w:proofErr w:type="gramStart"/>
      <w:r>
        <w:rPr>
          <w:rFonts w:ascii="Arial" w:eastAsia="Arial" w:hAnsi="Arial" w:cs="Arial"/>
          <w:b w:val="0"/>
          <w:sz w:val="26"/>
          <w:szCs w:val="26"/>
        </w:rPr>
        <w:t>hazards;</w:t>
      </w:r>
      <w:proofErr w:type="gramEnd"/>
    </w:p>
    <w:p w14:paraId="00000011" w14:textId="77777777" w:rsidR="005244E7" w:rsidRDefault="00000000">
      <w:pPr>
        <w:shd w:val="clear" w:color="auto" w:fill="FFFFFF"/>
        <w:rPr>
          <w:rFonts w:ascii="Arial" w:eastAsia="Arial" w:hAnsi="Arial" w:cs="Arial"/>
          <w:b w:val="0"/>
          <w:sz w:val="26"/>
          <w:szCs w:val="26"/>
        </w:rPr>
      </w:pPr>
      <w:r>
        <w:rPr>
          <w:rFonts w:ascii="Arial" w:eastAsia="Arial" w:hAnsi="Arial" w:cs="Arial"/>
          <w:b w:val="0"/>
          <w:sz w:val="26"/>
          <w:szCs w:val="26"/>
        </w:rPr>
        <w:t xml:space="preserve">3. Identify health-related </w:t>
      </w:r>
      <w:proofErr w:type="gramStart"/>
      <w:r>
        <w:rPr>
          <w:rFonts w:ascii="Arial" w:eastAsia="Arial" w:hAnsi="Arial" w:cs="Arial"/>
          <w:b w:val="0"/>
          <w:sz w:val="26"/>
          <w:szCs w:val="26"/>
        </w:rPr>
        <w:t>hazards;</w:t>
      </w:r>
      <w:proofErr w:type="gramEnd"/>
    </w:p>
    <w:p w14:paraId="00000012" w14:textId="77777777" w:rsidR="005244E7" w:rsidRDefault="00000000">
      <w:pPr>
        <w:shd w:val="clear" w:color="auto" w:fill="FFFFFF"/>
        <w:rPr>
          <w:rFonts w:ascii="Arial" w:eastAsia="Arial" w:hAnsi="Arial" w:cs="Arial"/>
          <w:b w:val="0"/>
          <w:sz w:val="26"/>
          <w:szCs w:val="26"/>
        </w:rPr>
      </w:pPr>
      <w:r>
        <w:rPr>
          <w:rFonts w:ascii="Arial" w:eastAsia="Arial" w:hAnsi="Arial" w:cs="Arial"/>
          <w:b w:val="0"/>
          <w:sz w:val="26"/>
          <w:szCs w:val="26"/>
        </w:rPr>
        <w:t xml:space="preserve">4. Conduct incident </w:t>
      </w:r>
      <w:proofErr w:type="gramStart"/>
      <w:r>
        <w:rPr>
          <w:rFonts w:ascii="Arial" w:eastAsia="Arial" w:hAnsi="Arial" w:cs="Arial"/>
          <w:b w:val="0"/>
          <w:sz w:val="26"/>
          <w:szCs w:val="26"/>
        </w:rPr>
        <w:t>investigations;</w:t>
      </w:r>
      <w:proofErr w:type="gramEnd"/>
    </w:p>
    <w:p w14:paraId="00000013" w14:textId="77777777" w:rsidR="005244E7" w:rsidRDefault="00000000">
      <w:pPr>
        <w:shd w:val="clear" w:color="auto" w:fill="FFFFFF"/>
        <w:rPr>
          <w:rFonts w:ascii="Arial" w:eastAsia="Arial" w:hAnsi="Arial" w:cs="Arial"/>
          <w:b w:val="0"/>
          <w:sz w:val="26"/>
          <w:szCs w:val="26"/>
        </w:rPr>
      </w:pPr>
      <w:r>
        <w:rPr>
          <w:rFonts w:ascii="Arial" w:eastAsia="Arial" w:hAnsi="Arial" w:cs="Arial"/>
          <w:b w:val="0"/>
          <w:sz w:val="26"/>
          <w:szCs w:val="26"/>
        </w:rPr>
        <w:t>5. Identify hazards associated with emergencies</w:t>
      </w:r>
      <w:r>
        <w:rPr>
          <w:rFonts w:ascii="Arial" w:eastAsia="Arial" w:hAnsi="Arial" w:cs="Arial"/>
          <w:b w:val="0"/>
          <w:sz w:val="26"/>
          <w:szCs w:val="26"/>
          <w:vertAlign w:val="superscript"/>
        </w:rPr>
        <w:footnoteReference w:id="7"/>
      </w:r>
      <w:r>
        <w:rPr>
          <w:rFonts w:ascii="Arial" w:eastAsia="Arial" w:hAnsi="Arial" w:cs="Arial"/>
          <w:b w:val="0"/>
          <w:sz w:val="26"/>
          <w:szCs w:val="26"/>
        </w:rPr>
        <w:t xml:space="preserve">. </w:t>
      </w:r>
    </w:p>
    <w:p w14:paraId="00000014" w14:textId="77777777" w:rsidR="005244E7" w:rsidRDefault="005244E7">
      <w:pPr>
        <w:rPr>
          <w:rFonts w:ascii="Arial" w:eastAsia="Arial" w:hAnsi="Arial" w:cs="Arial"/>
          <w:b w:val="0"/>
          <w:sz w:val="26"/>
          <w:szCs w:val="26"/>
        </w:rPr>
      </w:pPr>
    </w:p>
    <w:p w14:paraId="00000015" w14:textId="77777777" w:rsidR="005244E7" w:rsidRDefault="005244E7">
      <w:pPr>
        <w:rPr>
          <w:rFonts w:ascii="Arial" w:eastAsia="Arial" w:hAnsi="Arial" w:cs="Arial"/>
          <w:b w:val="0"/>
          <w:color w:val="212121"/>
          <w:sz w:val="26"/>
          <w:szCs w:val="26"/>
        </w:rPr>
      </w:pPr>
    </w:p>
    <w:p w14:paraId="00000016" w14:textId="77777777" w:rsidR="005244E7" w:rsidRDefault="00000000">
      <w:pPr>
        <w:rPr>
          <w:rFonts w:ascii="Arial" w:eastAsia="Arial" w:hAnsi="Arial" w:cs="Arial"/>
          <w:u w:val="single"/>
        </w:rPr>
      </w:pPr>
      <w:r>
        <w:rPr>
          <w:rFonts w:ascii="Arial" w:eastAsia="Arial" w:hAnsi="Arial" w:cs="Arial"/>
          <w:u w:val="single"/>
        </w:rPr>
        <w:t>The Occupational health and safety act 2007 (OHSA)</w:t>
      </w:r>
    </w:p>
    <w:p w14:paraId="00000017" w14:textId="77777777" w:rsidR="005244E7" w:rsidRDefault="005244E7">
      <w:pPr>
        <w:rPr>
          <w:rFonts w:ascii="Arial" w:eastAsia="Arial" w:hAnsi="Arial" w:cs="Arial"/>
          <w:b w:val="0"/>
        </w:rPr>
      </w:pPr>
    </w:p>
    <w:p w14:paraId="00000018" w14:textId="77777777" w:rsidR="005244E7" w:rsidRDefault="00000000">
      <w:pPr>
        <w:rPr>
          <w:rFonts w:ascii="Arial" w:eastAsia="Arial" w:hAnsi="Arial" w:cs="Arial"/>
          <w:b w:val="0"/>
        </w:rPr>
      </w:pPr>
      <w:r>
        <w:rPr>
          <w:rFonts w:ascii="Arial" w:eastAsia="Arial" w:hAnsi="Arial" w:cs="Arial"/>
          <w:u w:val="single"/>
        </w:rPr>
        <w:t>Part 2 - General Duties of Employers and Employees</w:t>
      </w:r>
      <w:r>
        <w:rPr>
          <w:rFonts w:ascii="Arial" w:eastAsia="Arial" w:hAnsi="Arial" w:cs="Arial"/>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t xml:space="preserve"> </w:t>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p>
    <w:p w14:paraId="00000019" w14:textId="77777777" w:rsidR="005244E7" w:rsidRDefault="00000000">
      <w:pPr>
        <w:rPr>
          <w:rFonts w:ascii="Arial" w:eastAsia="Arial" w:hAnsi="Arial" w:cs="Arial"/>
          <w:b w:val="0"/>
        </w:rPr>
      </w:pPr>
      <w:r>
        <w:rPr>
          <w:rFonts w:ascii="Arial" w:eastAsia="Arial" w:hAnsi="Arial" w:cs="Arial"/>
          <w:b w:val="0"/>
          <w:u w:val="single"/>
        </w:rPr>
        <w:t>Duties and Obligations of Employers</w:t>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t xml:space="preserve"> </w:t>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p>
    <w:p w14:paraId="0000001A" w14:textId="77777777" w:rsidR="005244E7" w:rsidRDefault="00000000">
      <w:pPr>
        <w:spacing w:line="240" w:lineRule="auto"/>
        <w:rPr>
          <w:rFonts w:ascii="Arial" w:eastAsia="Arial" w:hAnsi="Arial" w:cs="Arial"/>
          <w:b w:val="0"/>
        </w:rPr>
      </w:pPr>
      <w:r>
        <w:rPr>
          <w:rFonts w:ascii="Arial" w:eastAsia="Arial" w:hAnsi="Arial" w:cs="Arial"/>
          <w:b w:val="0"/>
        </w:rPr>
        <w:t>Section 6 (1) provide that the occupier shall ensure the safety and welfare of all persons working in his workplace, and without prejudice (6(2)</w:t>
      </w:r>
      <w:proofErr w:type="gramStart"/>
      <w:r>
        <w:rPr>
          <w:rFonts w:ascii="Arial" w:eastAsia="Arial" w:hAnsi="Arial" w:cs="Arial"/>
          <w:b w:val="0"/>
        </w:rPr>
        <w:t>),  his</w:t>
      </w:r>
      <w:proofErr w:type="gramEnd"/>
      <w:r>
        <w:rPr>
          <w:rFonts w:ascii="Arial" w:eastAsia="Arial" w:hAnsi="Arial" w:cs="Arial"/>
          <w:b w:val="0"/>
        </w:rPr>
        <w:t xml:space="preserve"> duties  include:</w:t>
      </w:r>
      <w:r>
        <w:rPr>
          <w:rFonts w:ascii="Arial" w:eastAsia="Arial" w:hAnsi="Arial" w:cs="Arial"/>
          <w:b w:val="0"/>
        </w:rPr>
        <w:tab/>
      </w:r>
      <w:r>
        <w:rPr>
          <w:rFonts w:ascii="Arial" w:eastAsia="Arial" w:hAnsi="Arial" w:cs="Arial"/>
          <w:b w:val="0"/>
        </w:rPr>
        <w:tab/>
      </w:r>
      <w:r>
        <w:rPr>
          <w:rFonts w:ascii="Arial" w:eastAsia="Arial" w:hAnsi="Arial" w:cs="Arial"/>
          <w:b w:val="0"/>
        </w:rPr>
        <w:br/>
      </w:r>
    </w:p>
    <w:p w14:paraId="0000001B" w14:textId="77777777" w:rsidR="005244E7" w:rsidRDefault="00000000">
      <w:pPr>
        <w:spacing w:line="240" w:lineRule="auto"/>
        <w:rPr>
          <w:rFonts w:ascii="Arial" w:eastAsia="Arial" w:hAnsi="Arial" w:cs="Arial"/>
          <w:b w:val="0"/>
        </w:rPr>
      </w:pPr>
      <w:r>
        <w:rPr>
          <w:rFonts w:ascii="Arial" w:eastAsia="Arial" w:hAnsi="Arial" w:cs="Arial"/>
          <w:b w:val="0"/>
        </w:rPr>
        <w:t>2(a)  Provision and maintenance of systems and procedures of work that are safe and have no risk to health;</w:t>
      </w:r>
      <w:r>
        <w:rPr>
          <w:rFonts w:ascii="Arial" w:eastAsia="Arial" w:hAnsi="Arial" w:cs="Arial"/>
          <w:b w:val="0"/>
        </w:rPr>
        <w:tab/>
        <w:t xml:space="preserve"> </w:t>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br/>
        <w:t>b)  Arrangements for ensuring safety and absence of risk to health in connection with the use, handling, storage and transport of articles and substances;</w:t>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br/>
        <w:t>2(c) Provision of such information, instruction, training and supervision as is necessary to ensure the safety and health at work of every person employed;</w:t>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br/>
        <w:t>2(d) Maintain the workplace in a condition that is safe and without risks to health, provide and maintain necessary means of access and egress that are safe and without risks to health;</w:t>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br/>
        <w:t>2(e) Provide and maintain a safe working environment for all persons and adequate facilities and arrangements for the employees’ welfare at work;</w:t>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br/>
        <w:t>2(f) Inform all employees of risks from new technology and/ imminent dangers involved therein;</w:t>
      </w:r>
      <w:r>
        <w:rPr>
          <w:rFonts w:ascii="Arial" w:eastAsia="Arial" w:hAnsi="Arial" w:cs="Arial"/>
          <w:b w:val="0"/>
        </w:rPr>
        <w:tab/>
        <w:t xml:space="preserve"> </w:t>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br/>
        <w:t>2(g) Ensure every employee participates in the application and review of safety and health measures;</w:t>
      </w:r>
      <w:r>
        <w:rPr>
          <w:rFonts w:ascii="Arial" w:eastAsia="Arial" w:hAnsi="Arial" w:cs="Arial"/>
          <w:b w:val="0"/>
        </w:rPr>
        <w:br/>
        <w:t>2(h) Carry out appropriate risk assessments concerning the safety and health of employees and rely on the results thereof to come up with preventative and protective measures to ensure safety and risk-free conditions;</w:t>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br/>
        <w:t>2(</w:t>
      </w:r>
      <w:proofErr w:type="spellStart"/>
      <w:r>
        <w:rPr>
          <w:rFonts w:ascii="Arial" w:eastAsia="Arial" w:hAnsi="Arial" w:cs="Arial"/>
          <w:b w:val="0"/>
        </w:rPr>
        <w:t>i</w:t>
      </w:r>
      <w:proofErr w:type="spellEnd"/>
      <w:r>
        <w:rPr>
          <w:rFonts w:ascii="Arial" w:eastAsia="Arial" w:hAnsi="Arial" w:cs="Arial"/>
          <w:b w:val="0"/>
        </w:rPr>
        <w:t>) Take immediate steps to stop imminent danger to safety and health and evaluate all persons as appropriate;</w:t>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br/>
        <w:t>2(j) Register the workplace under the OHSA; and</w:t>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br/>
        <w:t>2(k) Report any accidents to the director as soon as practical, and in any event not later than 7 days after having received notice of the accident</w:t>
      </w:r>
      <w:r>
        <w:rPr>
          <w:rFonts w:ascii="Arial" w:eastAsia="Arial" w:hAnsi="Arial" w:cs="Arial"/>
          <w:b w:val="0"/>
        </w:rPr>
        <w:br/>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t xml:space="preserve"> </w:t>
      </w:r>
      <w:r>
        <w:rPr>
          <w:rFonts w:ascii="Arial" w:eastAsia="Arial" w:hAnsi="Arial" w:cs="Arial"/>
          <w:b w:val="0"/>
        </w:rPr>
        <w:tab/>
      </w:r>
      <w:r>
        <w:rPr>
          <w:rFonts w:ascii="Arial" w:eastAsia="Arial" w:hAnsi="Arial" w:cs="Arial"/>
          <w:b w:val="0"/>
        </w:rPr>
        <w:tab/>
      </w:r>
      <w:r>
        <w:rPr>
          <w:rFonts w:ascii="Arial" w:eastAsia="Arial" w:hAnsi="Arial" w:cs="Arial"/>
          <w:b w:val="0"/>
          <w:sz w:val="20"/>
          <w:szCs w:val="20"/>
        </w:rPr>
        <w:tab/>
      </w:r>
      <w:r>
        <w:rPr>
          <w:rFonts w:ascii="Arial" w:eastAsia="Arial" w:hAnsi="Arial" w:cs="Arial"/>
          <w:b w:val="0"/>
          <w:sz w:val="20"/>
          <w:szCs w:val="20"/>
        </w:rPr>
        <w:tab/>
      </w:r>
      <w:r>
        <w:rPr>
          <w:rFonts w:ascii="Arial" w:eastAsia="Arial" w:hAnsi="Arial" w:cs="Arial"/>
          <w:b w:val="0"/>
          <w:sz w:val="20"/>
          <w:szCs w:val="20"/>
        </w:rPr>
        <w:tab/>
      </w:r>
      <w:r>
        <w:rPr>
          <w:rFonts w:ascii="Arial" w:eastAsia="Arial" w:hAnsi="Arial" w:cs="Arial"/>
          <w:b w:val="0"/>
          <w:sz w:val="20"/>
          <w:szCs w:val="20"/>
        </w:rPr>
        <w:tab/>
      </w:r>
      <w:r>
        <w:rPr>
          <w:rFonts w:ascii="Arial" w:eastAsia="Arial" w:hAnsi="Arial" w:cs="Arial"/>
          <w:b w:val="0"/>
          <w:sz w:val="20"/>
          <w:szCs w:val="20"/>
        </w:rPr>
        <w:tab/>
      </w:r>
      <w:r>
        <w:rPr>
          <w:rFonts w:ascii="Arial" w:eastAsia="Arial" w:hAnsi="Arial" w:cs="Arial"/>
          <w:b w:val="0"/>
          <w:sz w:val="20"/>
          <w:szCs w:val="20"/>
        </w:rPr>
        <w:br/>
      </w:r>
      <w:r>
        <w:rPr>
          <w:rFonts w:ascii="Arial" w:eastAsia="Arial" w:hAnsi="Arial" w:cs="Arial"/>
          <w:b w:val="0"/>
        </w:rPr>
        <w:t xml:space="preserve">Under section 7 of the OSHA employers must also prepare a Health and Safety Policy </w:t>
      </w:r>
      <w:r>
        <w:rPr>
          <w:rFonts w:ascii="Arial" w:eastAsia="Arial" w:hAnsi="Arial" w:cs="Arial"/>
          <w:b w:val="0"/>
        </w:rPr>
        <w:lastRenderedPageBreak/>
        <w:t>Statement and bring the policy statement and any revision of it to the attention of the employees</w:t>
      </w:r>
      <w:r>
        <w:rPr>
          <w:rFonts w:ascii="Arial" w:eastAsia="Arial" w:hAnsi="Arial" w:cs="Arial"/>
          <w:b w:val="0"/>
        </w:rPr>
        <w:tab/>
      </w:r>
    </w:p>
    <w:p w14:paraId="0000001C" w14:textId="77777777" w:rsidR="005244E7" w:rsidRDefault="005244E7">
      <w:pPr>
        <w:spacing w:line="240" w:lineRule="auto"/>
        <w:rPr>
          <w:rFonts w:ascii="Arial" w:eastAsia="Arial" w:hAnsi="Arial" w:cs="Arial"/>
          <w:b w:val="0"/>
          <w:u w:val="single"/>
        </w:rPr>
      </w:pPr>
    </w:p>
    <w:p w14:paraId="0000001D" w14:textId="77777777" w:rsidR="005244E7" w:rsidRDefault="005244E7">
      <w:pPr>
        <w:spacing w:line="240" w:lineRule="auto"/>
        <w:rPr>
          <w:rFonts w:ascii="Arial" w:eastAsia="Arial" w:hAnsi="Arial" w:cs="Arial"/>
          <w:b w:val="0"/>
          <w:u w:val="single"/>
        </w:rPr>
      </w:pPr>
    </w:p>
    <w:p w14:paraId="0000001E" w14:textId="77777777" w:rsidR="005244E7" w:rsidRDefault="005244E7">
      <w:pPr>
        <w:spacing w:line="240" w:lineRule="auto"/>
        <w:rPr>
          <w:rFonts w:ascii="Arial" w:eastAsia="Arial" w:hAnsi="Arial" w:cs="Arial"/>
          <w:b w:val="0"/>
          <w:u w:val="single"/>
        </w:rPr>
      </w:pPr>
    </w:p>
    <w:p w14:paraId="0000001F" w14:textId="77777777" w:rsidR="005244E7" w:rsidRDefault="005244E7">
      <w:pPr>
        <w:spacing w:line="240" w:lineRule="auto"/>
        <w:rPr>
          <w:rFonts w:ascii="Arial" w:eastAsia="Arial" w:hAnsi="Arial" w:cs="Arial"/>
          <w:b w:val="0"/>
          <w:u w:val="single"/>
        </w:rPr>
      </w:pPr>
    </w:p>
    <w:p w14:paraId="00000020" w14:textId="77777777" w:rsidR="005244E7" w:rsidRDefault="005244E7">
      <w:pPr>
        <w:spacing w:line="240" w:lineRule="auto"/>
        <w:rPr>
          <w:rFonts w:ascii="Arial" w:eastAsia="Arial" w:hAnsi="Arial" w:cs="Arial"/>
          <w:b w:val="0"/>
          <w:u w:val="single"/>
        </w:rPr>
      </w:pPr>
    </w:p>
    <w:p w14:paraId="00000021" w14:textId="77777777" w:rsidR="005244E7" w:rsidRDefault="005244E7">
      <w:pPr>
        <w:spacing w:line="240" w:lineRule="auto"/>
        <w:rPr>
          <w:rFonts w:ascii="Arial" w:eastAsia="Arial" w:hAnsi="Arial" w:cs="Arial"/>
          <w:b w:val="0"/>
          <w:u w:val="single"/>
        </w:rPr>
      </w:pPr>
    </w:p>
    <w:p w14:paraId="00000022" w14:textId="77777777" w:rsidR="005244E7" w:rsidRDefault="005244E7">
      <w:pPr>
        <w:spacing w:line="240" w:lineRule="auto"/>
        <w:rPr>
          <w:rFonts w:ascii="Arial" w:eastAsia="Arial" w:hAnsi="Arial" w:cs="Arial"/>
          <w:b w:val="0"/>
          <w:u w:val="single"/>
        </w:rPr>
      </w:pPr>
    </w:p>
    <w:p w14:paraId="00000023" w14:textId="77777777" w:rsidR="005244E7" w:rsidRDefault="00000000">
      <w:pPr>
        <w:spacing w:line="240" w:lineRule="auto"/>
        <w:rPr>
          <w:rFonts w:ascii="Arial" w:eastAsia="Arial" w:hAnsi="Arial" w:cs="Arial"/>
          <w:b w:val="0"/>
        </w:rPr>
      </w:pPr>
      <w:r>
        <w:rPr>
          <w:rFonts w:ascii="Arial" w:eastAsia="Arial" w:hAnsi="Arial" w:cs="Arial"/>
          <w:b w:val="0"/>
          <w:u w:val="single"/>
        </w:rPr>
        <w:t>Duties of Employees</w:t>
      </w:r>
    </w:p>
    <w:p w14:paraId="00000024" w14:textId="77777777" w:rsidR="005244E7" w:rsidRDefault="005244E7">
      <w:pPr>
        <w:spacing w:line="240" w:lineRule="auto"/>
        <w:rPr>
          <w:rFonts w:ascii="Arial" w:eastAsia="Arial" w:hAnsi="Arial" w:cs="Arial"/>
          <w:b w:val="0"/>
        </w:rPr>
      </w:pPr>
    </w:p>
    <w:p w14:paraId="00000025" w14:textId="77777777" w:rsidR="005244E7" w:rsidRDefault="00000000">
      <w:pPr>
        <w:spacing w:line="240" w:lineRule="auto"/>
        <w:rPr>
          <w:rFonts w:ascii="Arial" w:eastAsia="Arial" w:hAnsi="Arial" w:cs="Arial"/>
          <w:b w:val="0"/>
        </w:rPr>
      </w:pPr>
      <w:r>
        <w:rPr>
          <w:rFonts w:ascii="Arial" w:eastAsia="Arial" w:hAnsi="Arial" w:cs="Arial"/>
          <w:b w:val="0"/>
        </w:rPr>
        <w:t xml:space="preserve">In addition, section 13 of OHSA also provides for the </w:t>
      </w:r>
      <w:r>
        <w:rPr>
          <w:rFonts w:ascii="Arial" w:eastAsia="Arial" w:hAnsi="Arial" w:cs="Arial"/>
          <w:b w:val="0"/>
          <w:u w:val="single"/>
        </w:rPr>
        <w:t>duties of employees</w:t>
      </w:r>
      <w:r>
        <w:rPr>
          <w:rFonts w:ascii="Arial" w:eastAsia="Arial" w:hAnsi="Arial" w:cs="Arial"/>
          <w:b w:val="0"/>
        </w:rPr>
        <w:t xml:space="preserve"> in ensuring their safety and health in the workplace:</w:t>
      </w:r>
      <w:r>
        <w:rPr>
          <w:rFonts w:ascii="Arial" w:eastAsia="Arial" w:hAnsi="Arial" w:cs="Arial"/>
          <w:b w:val="0"/>
        </w:rPr>
        <w:br/>
        <w:t>a)  Ensure their safety and health in the workplace and also of all other persons that may be affected by their acts or omissions;</w:t>
      </w:r>
      <w:r>
        <w:rPr>
          <w:rFonts w:ascii="Arial" w:eastAsia="Arial" w:hAnsi="Arial" w:cs="Arial"/>
          <w:b w:val="0"/>
        </w:rPr>
        <w:br/>
        <w:t>b)  Co-operate with his employer or any other person in the discharge of any duty or requirement imposed on the employer or that other person by this Act;</w:t>
      </w:r>
      <w:r>
        <w:rPr>
          <w:rFonts w:ascii="Arial" w:eastAsia="Arial" w:hAnsi="Arial" w:cs="Arial"/>
          <w:b w:val="0"/>
        </w:rPr>
        <w:br/>
        <w:t>c)  At all times wear or use protective equipment or clothing provided by the employer to prevent risk to his safety and health;</w:t>
      </w:r>
      <w:r>
        <w:rPr>
          <w:rFonts w:ascii="Arial" w:eastAsia="Arial" w:hAnsi="Arial" w:cs="Arial"/>
          <w:b w:val="0"/>
        </w:rPr>
        <w:br/>
        <w:t>d)  Comply with safety and health procedures, requirements, and instructions given by a person having authority over him for his own or any other person's safety;</w:t>
      </w:r>
      <w:r>
        <w:rPr>
          <w:rFonts w:ascii="Arial" w:eastAsia="Arial" w:hAnsi="Arial" w:cs="Arial"/>
          <w:b w:val="0"/>
        </w:rPr>
        <w:br/>
        <w:t>e)  Report to the supervisor any situation in which he has reason to believe the action will cause risk to their safety and health and that of others;</w:t>
      </w:r>
      <w:r>
        <w:rPr>
          <w:rFonts w:ascii="Arial" w:eastAsia="Arial" w:hAnsi="Arial" w:cs="Arial"/>
          <w:b w:val="0"/>
        </w:rPr>
        <w:br/>
        <w:t>f)  Report to his supervisors any accidents or injury that arises in the course of or in connection with his work; &amp;</w:t>
      </w:r>
      <w:r>
        <w:rPr>
          <w:rFonts w:ascii="Arial" w:eastAsia="Arial" w:hAnsi="Arial" w:cs="Arial"/>
          <w:b w:val="0"/>
        </w:rPr>
        <w:br/>
        <w:t>g)  Co-operate with the employer to enable duties to be,  performed or complied with.</w:t>
      </w:r>
      <w:r>
        <w:rPr>
          <w:rFonts w:ascii="Arial" w:eastAsia="Arial" w:hAnsi="Arial" w:cs="Arial"/>
          <w:b w:val="0"/>
        </w:rPr>
        <w:tab/>
      </w:r>
      <w:r>
        <w:rPr>
          <w:rFonts w:ascii="Arial" w:eastAsia="Arial" w:hAnsi="Arial" w:cs="Arial"/>
          <w:b w:val="0"/>
        </w:rPr>
        <w:tab/>
      </w:r>
    </w:p>
    <w:p w14:paraId="00000026" w14:textId="77777777" w:rsidR="005244E7" w:rsidRDefault="00000000">
      <w:pPr>
        <w:rPr>
          <w:rFonts w:ascii="Arial" w:eastAsia="Arial" w:hAnsi="Arial" w:cs="Arial"/>
          <w:u w:val="single"/>
        </w:rPr>
      </w:pPr>
      <w:r>
        <w:rPr>
          <w:rFonts w:ascii="Arial" w:eastAsia="Arial" w:hAnsi="Arial" w:cs="Arial"/>
          <w:u w:val="single"/>
        </w:rPr>
        <w:t>General Health Provisions Part 6 OHSA</w:t>
      </w:r>
    </w:p>
    <w:p w14:paraId="00000027" w14:textId="77777777" w:rsidR="005244E7" w:rsidRDefault="00000000">
      <w:pPr>
        <w:rPr>
          <w:rFonts w:ascii="Arial" w:eastAsia="Arial" w:hAnsi="Arial" w:cs="Arial"/>
          <w:b w:val="0"/>
        </w:rPr>
      </w:pPr>
      <w:r>
        <w:rPr>
          <w:rFonts w:ascii="Arial" w:eastAsia="Arial" w:hAnsi="Arial" w:cs="Arial"/>
          <w:b w:val="0"/>
          <w:u w:val="single"/>
        </w:rPr>
        <w:t>Section 47 - Cleanliness</w:t>
      </w:r>
      <w:r>
        <w:rPr>
          <w:rFonts w:ascii="Arial" w:eastAsia="Arial" w:hAnsi="Arial" w:cs="Arial"/>
          <w:b w:val="0"/>
        </w:rPr>
        <w:t xml:space="preserve"> - Every workplace shall be kept in a clean state, and free from effluvia arising from any drain, sanitary convenience, or nuisance, </w:t>
      </w:r>
      <w:proofErr w:type="spellStart"/>
      <w:r>
        <w:rPr>
          <w:rFonts w:ascii="Arial" w:eastAsia="Arial" w:hAnsi="Arial" w:cs="Arial"/>
          <w:b w:val="0"/>
        </w:rPr>
        <w:t>eg</w:t>
      </w:r>
      <w:proofErr w:type="spellEnd"/>
      <w:r>
        <w:rPr>
          <w:rFonts w:ascii="Arial" w:eastAsia="Arial" w:hAnsi="Arial" w:cs="Arial"/>
          <w:b w:val="0"/>
        </w:rPr>
        <w:t xml:space="preserve"> accumulation of dirt and refuse removed daily, floors cleaned daily, </w:t>
      </w:r>
      <w:proofErr w:type="spellStart"/>
      <w:r>
        <w:rPr>
          <w:rFonts w:ascii="Arial" w:eastAsia="Arial" w:hAnsi="Arial" w:cs="Arial"/>
          <w:b w:val="0"/>
        </w:rPr>
        <w:t>etc</w:t>
      </w:r>
      <w:proofErr w:type="spellEnd"/>
    </w:p>
    <w:p w14:paraId="00000028" w14:textId="77777777" w:rsidR="005244E7" w:rsidRDefault="00000000">
      <w:pPr>
        <w:rPr>
          <w:rFonts w:ascii="Arial" w:eastAsia="Arial" w:hAnsi="Arial" w:cs="Arial"/>
          <w:b w:val="0"/>
        </w:rPr>
      </w:pPr>
      <w:r>
        <w:rPr>
          <w:rFonts w:ascii="Arial" w:eastAsia="Arial" w:hAnsi="Arial" w:cs="Arial"/>
          <w:b w:val="0"/>
          <w:u w:val="single"/>
        </w:rPr>
        <w:t>Section 48 - Overcrowding</w:t>
      </w:r>
      <w:r>
        <w:rPr>
          <w:rFonts w:ascii="Arial" w:eastAsia="Arial" w:hAnsi="Arial" w:cs="Arial"/>
          <w:b w:val="0"/>
        </w:rPr>
        <w:t xml:space="preserve"> - An occupier shall ensure that his workplace shall not, while work is carried on, be so overcrowded as to cause a risk of injury to the health of the persons employed therein. The workplace shall be of sufficient size for work to be carried out with ease and shall further have the necessary free space and, having regard to the nature of the work, an adequate amount of air for each employee</w:t>
      </w:r>
    </w:p>
    <w:p w14:paraId="00000029" w14:textId="77777777" w:rsidR="005244E7" w:rsidRDefault="00000000">
      <w:pPr>
        <w:rPr>
          <w:rFonts w:ascii="Arial" w:eastAsia="Arial" w:hAnsi="Arial" w:cs="Arial"/>
          <w:b w:val="0"/>
        </w:rPr>
      </w:pPr>
      <w:r>
        <w:rPr>
          <w:rFonts w:ascii="Arial" w:eastAsia="Arial" w:hAnsi="Arial" w:cs="Arial"/>
          <w:b w:val="0"/>
          <w:u w:val="single"/>
        </w:rPr>
        <w:t>Section 49- Ventilation</w:t>
      </w:r>
      <w:r>
        <w:rPr>
          <w:rFonts w:ascii="Arial" w:eastAsia="Arial" w:hAnsi="Arial" w:cs="Arial"/>
          <w:b w:val="0"/>
        </w:rPr>
        <w:t xml:space="preserve"> - An occupier shall ensure that effective and suitable provision is made for securing and maintaining, by the circulation of fresh air in each workroom, the adequate ventilation of the room</w:t>
      </w:r>
    </w:p>
    <w:p w14:paraId="0000002A" w14:textId="77777777" w:rsidR="005244E7" w:rsidRDefault="00000000">
      <w:pPr>
        <w:rPr>
          <w:rFonts w:ascii="Arial" w:eastAsia="Arial" w:hAnsi="Arial" w:cs="Arial"/>
          <w:b w:val="0"/>
        </w:rPr>
      </w:pPr>
      <w:r>
        <w:rPr>
          <w:rFonts w:ascii="Arial" w:eastAsia="Arial" w:hAnsi="Arial" w:cs="Arial"/>
          <w:b w:val="0"/>
          <w:u w:val="single"/>
        </w:rPr>
        <w:t>Section 50- Lighting</w:t>
      </w:r>
      <w:r>
        <w:rPr>
          <w:rFonts w:ascii="Arial" w:eastAsia="Arial" w:hAnsi="Arial" w:cs="Arial"/>
          <w:b w:val="0"/>
        </w:rPr>
        <w:t xml:space="preserve"> - An occupier shall ensure that effective provision is made for securing and maintaining sufficient and suitable lighting, whether natural or artificial, in every part of his workplace in which persons are working or passing. All glazed windows and skylights used for the lighting of workrooms shall, so far as practicable be kept clean on both the inner and outer surface and free from obstruction.</w:t>
      </w:r>
    </w:p>
    <w:p w14:paraId="0000002B" w14:textId="77777777" w:rsidR="005244E7" w:rsidRDefault="00000000">
      <w:pPr>
        <w:rPr>
          <w:rFonts w:ascii="Arial" w:eastAsia="Arial" w:hAnsi="Arial" w:cs="Arial"/>
          <w:b w:val="0"/>
        </w:rPr>
      </w:pPr>
      <w:r>
        <w:rPr>
          <w:rFonts w:ascii="Arial" w:eastAsia="Arial" w:hAnsi="Arial" w:cs="Arial"/>
          <w:b w:val="0"/>
          <w:u w:val="single"/>
        </w:rPr>
        <w:lastRenderedPageBreak/>
        <w:t>Section 51- Draining of floors</w:t>
      </w:r>
      <w:r>
        <w:rPr>
          <w:rFonts w:ascii="Arial" w:eastAsia="Arial" w:hAnsi="Arial" w:cs="Arial"/>
          <w:b w:val="0"/>
        </w:rPr>
        <w:t xml:space="preserve"> - Where any process is carried on which renders the floor liable to be wet to such an extent that the wet is capable of being removed by drainage, effective means shall be provided and maintained for draining off the wet.</w:t>
      </w:r>
    </w:p>
    <w:p w14:paraId="0000002C" w14:textId="77777777" w:rsidR="005244E7" w:rsidRDefault="00000000">
      <w:pPr>
        <w:rPr>
          <w:rFonts w:ascii="Arial" w:eastAsia="Arial" w:hAnsi="Arial" w:cs="Arial"/>
          <w:b w:val="0"/>
        </w:rPr>
      </w:pPr>
      <w:r>
        <w:rPr>
          <w:rFonts w:ascii="Arial" w:eastAsia="Arial" w:hAnsi="Arial" w:cs="Arial"/>
          <w:b w:val="0"/>
          <w:u w:val="single"/>
        </w:rPr>
        <w:t>Section 52- Sanitary conveniences</w:t>
      </w:r>
      <w:r>
        <w:rPr>
          <w:rFonts w:ascii="Arial" w:eastAsia="Arial" w:hAnsi="Arial" w:cs="Arial"/>
          <w:b w:val="0"/>
        </w:rPr>
        <w:t xml:space="preserve"> - Sufficient and suitable sanitary conveniences for the persons employed in the workplace shall be provided, maintained, and kept clean, where persons of both sexes are or are intended to be employed such conveniences shall afford proper separate accommodation for persons of each sex</w:t>
      </w:r>
    </w:p>
    <w:p w14:paraId="0000002D" w14:textId="77777777" w:rsidR="005244E7" w:rsidRDefault="00000000">
      <w:pPr>
        <w:rPr>
          <w:rFonts w:ascii="Arial" w:eastAsia="Arial" w:hAnsi="Arial" w:cs="Arial"/>
          <w:b w:val="0"/>
        </w:rPr>
      </w:pPr>
      <w:r>
        <w:rPr>
          <w:rFonts w:ascii="Arial" w:eastAsia="Arial" w:hAnsi="Arial" w:cs="Arial"/>
          <w:b w:val="0"/>
          <w:u w:val="single"/>
        </w:rPr>
        <w:t>Section 55- Safe use of plant, machinery, and equipment</w:t>
      </w:r>
      <w:r>
        <w:rPr>
          <w:rFonts w:ascii="Arial" w:eastAsia="Arial" w:hAnsi="Arial" w:cs="Arial"/>
          <w:b w:val="0"/>
        </w:rPr>
        <w:t xml:space="preserve"> - All plant, machinery, and equipment whether fixed or mobile for use either at the workplace or as a workplace, shall only be used for work which they are designed for and be operated by a competent person. </w:t>
      </w:r>
    </w:p>
    <w:p w14:paraId="0000002E" w14:textId="77777777" w:rsidR="005244E7" w:rsidRDefault="00000000">
      <w:pPr>
        <w:rPr>
          <w:rFonts w:ascii="Arial" w:eastAsia="Arial" w:hAnsi="Arial" w:cs="Arial"/>
          <w:b w:val="0"/>
        </w:rPr>
      </w:pPr>
      <w:r>
        <w:rPr>
          <w:rFonts w:ascii="Arial" w:eastAsia="Arial" w:hAnsi="Arial" w:cs="Arial"/>
          <w:b w:val="0"/>
        </w:rPr>
        <w:t xml:space="preserve"> </w:t>
      </w:r>
    </w:p>
    <w:p w14:paraId="0000002F" w14:textId="77777777" w:rsidR="005244E7" w:rsidRDefault="00000000">
      <w:pPr>
        <w:rPr>
          <w:rFonts w:ascii="Arial" w:eastAsia="Arial" w:hAnsi="Arial" w:cs="Arial"/>
          <w:b w:val="0"/>
        </w:rPr>
      </w:pPr>
      <w:r>
        <w:rPr>
          <w:rFonts w:ascii="Arial" w:eastAsia="Arial" w:hAnsi="Arial" w:cs="Arial"/>
          <w:u w:val="single"/>
        </w:rPr>
        <w:t xml:space="preserve">PART 11—HEALTH, SAFETY AND WELFARE— SPECIAL PROVISIONS </w:t>
      </w:r>
      <w:r>
        <w:rPr>
          <w:rFonts w:ascii="Arial" w:eastAsia="Arial" w:hAnsi="Arial" w:cs="Arial"/>
          <w:u w:val="single"/>
        </w:rPr>
        <w:tab/>
      </w:r>
      <w:r>
        <w:rPr>
          <w:rFonts w:ascii="Arial" w:eastAsia="Arial" w:hAnsi="Arial" w:cs="Arial"/>
          <w:b w:val="0"/>
        </w:rPr>
        <w:tab/>
      </w:r>
      <w:r>
        <w:rPr>
          <w:rFonts w:ascii="Arial" w:eastAsia="Arial" w:hAnsi="Arial" w:cs="Arial"/>
          <w:b w:val="0"/>
        </w:rPr>
        <w:tab/>
      </w:r>
      <w:r>
        <w:rPr>
          <w:rFonts w:ascii="Arial" w:eastAsia="Arial" w:hAnsi="Arial" w:cs="Arial"/>
          <w:b w:val="0"/>
        </w:rPr>
        <w:tab/>
      </w:r>
    </w:p>
    <w:p w14:paraId="00000030" w14:textId="77777777" w:rsidR="005244E7" w:rsidRDefault="00000000">
      <w:pPr>
        <w:rPr>
          <w:rFonts w:ascii="Arial" w:eastAsia="Arial" w:hAnsi="Arial" w:cs="Arial"/>
          <w:b w:val="0"/>
        </w:rPr>
      </w:pPr>
      <w:r>
        <w:rPr>
          <w:rFonts w:ascii="Arial" w:eastAsia="Arial" w:hAnsi="Arial" w:cs="Arial"/>
          <w:b w:val="0"/>
          <w:u w:val="single"/>
        </w:rPr>
        <w:t>Section 96- Permit to work-</w:t>
      </w:r>
      <w:r>
        <w:rPr>
          <w:rFonts w:ascii="Arial" w:eastAsia="Arial" w:hAnsi="Arial" w:cs="Arial"/>
          <w:b w:val="0"/>
        </w:rPr>
        <w:t xml:space="preserve"> An employer shall issue a permit to work to any employee, likely to be exposed to hazardous work processes or hazardous working environment, ‘permit to work’ means a written notice, which sets out the work to be done, the hazards involved and the precautions to be taken</w:t>
      </w:r>
    </w:p>
    <w:p w14:paraId="00000031" w14:textId="77777777" w:rsidR="005244E7" w:rsidRDefault="00000000">
      <w:pPr>
        <w:rPr>
          <w:rFonts w:ascii="Arial" w:eastAsia="Arial" w:hAnsi="Arial" w:cs="Arial"/>
          <w:b w:val="0"/>
        </w:rPr>
      </w:pPr>
      <w:r>
        <w:rPr>
          <w:rFonts w:ascii="Arial" w:eastAsia="Arial" w:hAnsi="Arial" w:cs="Arial"/>
          <w:b w:val="0"/>
          <w:u w:val="single"/>
        </w:rPr>
        <w:t>Section 99- Training and supervision</w:t>
      </w:r>
      <w:r>
        <w:rPr>
          <w:rFonts w:ascii="Arial" w:eastAsia="Arial" w:hAnsi="Arial" w:cs="Arial"/>
          <w:b w:val="0"/>
        </w:rPr>
        <w:t xml:space="preserve">- No person shall be employed at any machine liable to cause ill health or bodily injury unless he has been fully instructed as to the dangers likely to arise in and has received sufficient training in work at the machine or is under adequate supervision by a person who has a thorough knowledge and experience of the machine or process. </w:t>
      </w:r>
    </w:p>
    <w:p w14:paraId="00000032" w14:textId="77777777" w:rsidR="005244E7" w:rsidRDefault="00000000">
      <w:pPr>
        <w:rPr>
          <w:rFonts w:ascii="Arial" w:eastAsia="Arial" w:hAnsi="Arial" w:cs="Arial"/>
          <w:b w:val="0"/>
        </w:rPr>
      </w:pPr>
      <w:r>
        <w:rPr>
          <w:rFonts w:ascii="Arial" w:eastAsia="Arial" w:hAnsi="Arial" w:cs="Arial"/>
          <w:b w:val="0"/>
        </w:rPr>
        <w:t>The above training shall be carried out on recruitment, transfer or change of job, during the introduction of new work equipment or materials or change in equipment or materials introduction of new technology.</w:t>
      </w:r>
      <w:r>
        <w:rPr>
          <w:rFonts w:ascii="Arial" w:eastAsia="Arial" w:hAnsi="Arial" w:cs="Arial"/>
          <w:b w:val="0"/>
        </w:rPr>
        <w:tab/>
      </w:r>
      <w:r>
        <w:rPr>
          <w:rFonts w:ascii="Arial" w:eastAsia="Arial" w:hAnsi="Arial" w:cs="Arial"/>
          <w:b w:val="0"/>
        </w:rPr>
        <w:tab/>
      </w:r>
      <w:r>
        <w:rPr>
          <w:rFonts w:ascii="Arial" w:eastAsia="Arial" w:hAnsi="Arial" w:cs="Arial"/>
          <w:b w:val="0"/>
        </w:rPr>
        <w:tab/>
      </w:r>
      <w:r>
        <w:rPr>
          <w:rFonts w:ascii="Arial" w:eastAsia="Arial" w:hAnsi="Arial" w:cs="Arial"/>
          <w:b w:val="0"/>
        </w:rPr>
        <w:tab/>
      </w:r>
    </w:p>
    <w:p w14:paraId="00000033" w14:textId="77777777" w:rsidR="005244E7" w:rsidRDefault="00000000">
      <w:pPr>
        <w:rPr>
          <w:rFonts w:ascii="Arial" w:eastAsia="Arial" w:hAnsi="Arial" w:cs="Arial"/>
          <w:b w:val="0"/>
        </w:rPr>
      </w:pPr>
      <w:r>
        <w:rPr>
          <w:rFonts w:ascii="Arial" w:eastAsia="Arial" w:hAnsi="Arial" w:cs="Arial"/>
          <w:b w:val="0"/>
          <w:u w:val="single"/>
        </w:rPr>
        <w:t>Section 101- Protective clothing and appliances</w:t>
      </w:r>
      <w:r>
        <w:rPr>
          <w:rFonts w:ascii="Arial" w:eastAsia="Arial" w:hAnsi="Arial" w:cs="Arial"/>
          <w:b w:val="0"/>
        </w:rPr>
        <w:t>- Every employer shall provide and maintain for the use of employees adequate, effective, and suitable protective clothing and appliances in any workplace where employees are exposed to wet or any injurious or offensive substances.</w:t>
      </w:r>
    </w:p>
    <w:p w14:paraId="00000034" w14:textId="77777777" w:rsidR="005244E7" w:rsidRDefault="005244E7">
      <w:pPr>
        <w:rPr>
          <w:rFonts w:ascii="Arial" w:eastAsia="Arial" w:hAnsi="Arial" w:cs="Arial"/>
          <w:b w:val="0"/>
        </w:rPr>
      </w:pPr>
    </w:p>
    <w:p w14:paraId="00000035" w14:textId="77777777" w:rsidR="005244E7" w:rsidRDefault="005244E7">
      <w:pPr>
        <w:rPr>
          <w:rFonts w:ascii="Arial" w:eastAsia="Arial" w:hAnsi="Arial" w:cs="Arial"/>
          <w:b w:val="0"/>
        </w:rPr>
      </w:pPr>
    </w:p>
    <w:p w14:paraId="00000036" w14:textId="77777777" w:rsidR="005244E7" w:rsidRDefault="005244E7">
      <w:pPr>
        <w:rPr>
          <w:rFonts w:ascii="Arial" w:eastAsia="Arial" w:hAnsi="Arial" w:cs="Arial"/>
          <w:b w:val="0"/>
        </w:rPr>
      </w:pPr>
    </w:p>
    <w:p w14:paraId="00000037" w14:textId="77777777" w:rsidR="005244E7" w:rsidRDefault="005244E7"/>
    <w:p w14:paraId="00000038" w14:textId="77777777" w:rsidR="005244E7" w:rsidRDefault="005244E7"/>
    <w:p w14:paraId="00000039" w14:textId="77777777" w:rsidR="005244E7" w:rsidRDefault="005244E7"/>
    <w:p w14:paraId="0000003A" w14:textId="77777777" w:rsidR="005244E7" w:rsidRDefault="005244E7"/>
    <w:p w14:paraId="0000003B" w14:textId="77777777" w:rsidR="005244E7" w:rsidRDefault="005244E7"/>
    <w:p w14:paraId="0000003C" w14:textId="77777777" w:rsidR="005244E7" w:rsidRDefault="005244E7"/>
    <w:p w14:paraId="0000003D" w14:textId="77777777" w:rsidR="005244E7" w:rsidRDefault="00000000">
      <w:r>
        <w:t>SECURITY</w:t>
      </w:r>
    </w:p>
    <w:p w14:paraId="0000003E" w14:textId="77777777" w:rsidR="005244E7" w:rsidRDefault="00000000">
      <w:r>
        <w:rPr>
          <w:u w:val="single"/>
        </w:rPr>
        <w:lastRenderedPageBreak/>
        <w:t>DISASTER MANAGEMENT</w:t>
      </w:r>
      <w:r>
        <w:t xml:space="preserve"> </w:t>
      </w:r>
    </w:p>
    <w:p w14:paraId="0000003F" w14:textId="77777777" w:rsidR="005244E7" w:rsidRDefault="00000000">
      <w:r>
        <w:t xml:space="preserve">INTRODUCTION </w:t>
      </w:r>
    </w:p>
    <w:p w14:paraId="00000040" w14:textId="77777777" w:rsidR="005244E7" w:rsidRDefault="00000000">
      <w:pPr>
        <w:rPr>
          <w:b w:val="0"/>
        </w:rPr>
      </w:pPr>
      <w:bookmarkStart w:id="1" w:name="_Hlk163413644"/>
      <w:r>
        <w:rPr>
          <w:b w:val="0"/>
        </w:rPr>
        <w:t>A disaster may be defined as an occurrence of events that lead to a crisis which exceed the human capacity to respond to it</w:t>
      </w:r>
      <w:r>
        <w:rPr>
          <w:b w:val="0"/>
          <w:vertAlign w:val="superscript"/>
        </w:rPr>
        <w:footnoteReference w:id="8"/>
      </w:r>
      <w:r>
        <w:rPr>
          <w:b w:val="0"/>
        </w:rPr>
        <w:t>. It is also described as a serious disruption of the normal functioning systems resulting in human, economic and or environmental losses which surpasses the affected community’s efforts and resources to mitigate the crisis</w:t>
      </w:r>
      <w:r>
        <w:rPr>
          <w:b w:val="0"/>
          <w:vertAlign w:val="superscript"/>
        </w:rPr>
        <w:footnoteReference w:id="9"/>
      </w:r>
      <w:r>
        <w:rPr>
          <w:b w:val="0"/>
        </w:rPr>
        <w:t>.</w:t>
      </w:r>
    </w:p>
    <w:bookmarkEnd w:id="1"/>
    <w:p w14:paraId="00000041" w14:textId="77777777" w:rsidR="005244E7" w:rsidRDefault="00000000">
      <w:pPr>
        <w:rPr>
          <w:b w:val="0"/>
        </w:rPr>
      </w:pPr>
      <w:r>
        <w:rPr>
          <w:b w:val="0"/>
        </w:rPr>
        <w:t>The same definition is echoed by the Natural Disaster Risk Management Bill</w:t>
      </w:r>
      <w:r>
        <w:rPr>
          <w:b w:val="0"/>
          <w:vertAlign w:val="superscript"/>
        </w:rPr>
        <w:footnoteReference w:id="10"/>
      </w:r>
      <w:r>
        <w:rPr>
          <w:b w:val="0"/>
        </w:rPr>
        <w:t xml:space="preserve"> where by disaster is defined as a </w:t>
      </w:r>
      <w:proofErr w:type="gramStart"/>
      <w:r>
        <w:rPr>
          <w:b w:val="0"/>
        </w:rPr>
        <w:t>progressive ,</w:t>
      </w:r>
      <w:proofErr w:type="gramEnd"/>
      <w:r>
        <w:rPr>
          <w:b w:val="0"/>
        </w:rPr>
        <w:t xml:space="preserve"> </w:t>
      </w:r>
      <w:proofErr w:type="spellStart"/>
      <w:r>
        <w:rPr>
          <w:b w:val="0"/>
        </w:rPr>
        <w:t>widespread,localized</w:t>
      </w:r>
      <w:proofErr w:type="spellEnd"/>
      <w:r>
        <w:rPr>
          <w:b w:val="0"/>
        </w:rPr>
        <w:t xml:space="preserve"> or human caused occurrence which:</w:t>
      </w:r>
    </w:p>
    <w:p w14:paraId="00000042" w14:textId="77777777" w:rsidR="005244E7" w:rsidRDefault="00000000">
      <w:pPr>
        <w:numPr>
          <w:ilvl w:val="0"/>
          <w:numId w:val="9"/>
        </w:numPr>
        <w:rPr>
          <w:b w:val="0"/>
        </w:rPr>
      </w:pPr>
      <w:r>
        <w:rPr>
          <w:b w:val="0"/>
        </w:rPr>
        <w:t>Causes or threats to cause</w:t>
      </w:r>
    </w:p>
    <w:p w14:paraId="00000043" w14:textId="77777777" w:rsidR="005244E7" w:rsidRDefault="00000000">
      <w:pPr>
        <w:numPr>
          <w:ilvl w:val="0"/>
          <w:numId w:val="7"/>
        </w:numPr>
        <w:rPr>
          <w:b w:val="0"/>
        </w:rPr>
      </w:pPr>
      <w:r>
        <w:rPr>
          <w:b w:val="0"/>
        </w:rPr>
        <w:t xml:space="preserve"> Death, </w:t>
      </w:r>
      <w:proofErr w:type="gramStart"/>
      <w:r>
        <w:rPr>
          <w:b w:val="0"/>
        </w:rPr>
        <w:t>injury</w:t>
      </w:r>
      <w:proofErr w:type="gramEnd"/>
      <w:r>
        <w:rPr>
          <w:b w:val="0"/>
        </w:rPr>
        <w:t xml:space="preserve"> or disease.</w:t>
      </w:r>
    </w:p>
    <w:p w14:paraId="00000044" w14:textId="77777777" w:rsidR="005244E7" w:rsidRDefault="00000000">
      <w:pPr>
        <w:numPr>
          <w:ilvl w:val="0"/>
          <w:numId w:val="7"/>
        </w:numPr>
        <w:rPr>
          <w:b w:val="0"/>
        </w:rPr>
      </w:pPr>
      <w:r>
        <w:rPr>
          <w:b w:val="0"/>
        </w:rPr>
        <w:t xml:space="preserve">Damage to property, </w:t>
      </w:r>
      <w:proofErr w:type="gramStart"/>
      <w:r>
        <w:rPr>
          <w:b w:val="0"/>
        </w:rPr>
        <w:t>infrastructure</w:t>
      </w:r>
      <w:proofErr w:type="gramEnd"/>
      <w:r>
        <w:rPr>
          <w:b w:val="0"/>
        </w:rPr>
        <w:t xml:space="preserve"> or environment.</w:t>
      </w:r>
    </w:p>
    <w:p w14:paraId="00000045" w14:textId="77777777" w:rsidR="005244E7" w:rsidRDefault="00000000">
      <w:pPr>
        <w:numPr>
          <w:ilvl w:val="0"/>
          <w:numId w:val="7"/>
        </w:numPr>
        <w:rPr>
          <w:b w:val="0"/>
        </w:rPr>
      </w:pPr>
      <w:r>
        <w:rPr>
          <w:b w:val="0"/>
        </w:rPr>
        <w:t>Significant disruption of the life of the community.</w:t>
      </w:r>
    </w:p>
    <w:p w14:paraId="00000046" w14:textId="77777777" w:rsidR="005244E7" w:rsidRDefault="00000000">
      <w:pPr>
        <w:numPr>
          <w:ilvl w:val="0"/>
          <w:numId w:val="9"/>
        </w:numPr>
        <w:rPr>
          <w:b w:val="0"/>
        </w:rPr>
      </w:pPr>
      <w:r>
        <w:rPr>
          <w:b w:val="0"/>
        </w:rPr>
        <w:t>And is of magnitude that exceeds the ability of those affected by disaster to cope with its effects using their resources.</w:t>
      </w:r>
    </w:p>
    <w:p w14:paraId="00000047" w14:textId="77777777" w:rsidR="005244E7" w:rsidRDefault="00000000">
      <w:pPr>
        <w:rPr>
          <w:b w:val="0"/>
        </w:rPr>
      </w:pPr>
      <w:r>
        <w:rPr>
          <w:b w:val="0"/>
        </w:rPr>
        <w:t>The bill goes ahead to provide for guiding principles to disaster risk management</w:t>
      </w:r>
      <w:r>
        <w:rPr>
          <w:b w:val="0"/>
          <w:vertAlign w:val="superscript"/>
        </w:rPr>
        <w:footnoteReference w:id="11"/>
      </w:r>
      <w:r>
        <w:rPr>
          <w:b w:val="0"/>
        </w:rPr>
        <w:t xml:space="preserve">. They </w:t>
      </w:r>
      <w:proofErr w:type="gramStart"/>
      <w:r>
        <w:rPr>
          <w:b w:val="0"/>
        </w:rPr>
        <w:t>include;</w:t>
      </w:r>
      <w:proofErr w:type="gramEnd"/>
    </w:p>
    <w:p w14:paraId="00000048" w14:textId="77777777" w:rsidR="005244E7" w:rsidRDefault="00000000">
      <w:pPr>
        <w:numPr>
          <w:ilvl w:val="0"/>
          <w:numId w:val="1"/>
        </w:numPr>
        <w:rPr>
          <w:b w:val="0"/>
        </w:rPr>
      </w:pPr>
      <w:r>
        <w:rPr>
          <w:b w:val="0"/>
        </w:rPr>
        <w:t>All hazards approach in managing disaster.</w:t>
      </w:r>
    </w:p>
    <w:p w14:paraId="00000049" w14:textId="77777777" w:rsidR="005244E7" w:rsidRDefault="00000000">
      <w:pPr>
        <w:numPr>
          <w:ilvl w:val="0"/>
          <w:numId w:val="1"/>
        </w:numPr>
        <w:rPr>
          <w:b w:val="0"/>
        </w:rPr>
      </w:pPr>
      <w:r>
        <w:rPr>
          <w:b w:val="0"/>
        </w:rPr>
        <w:t>Respect, ethics and professional standards.</w:t>
      </w:r>
    </w:p>
    <w:p w14:paraId="0000004A" w14:textId="77777777" w:rsidR="005244E7" w:rsidRDefault="00000000">
      <w:pPr>
        <w:numPr>
          <w:ilvl w:val="0"/>
          <w:numId w:val="1"/>
        </w:numPr>
        <w:rPr>
          <w:b w:val="0"/>
        </w:rPr>
      </w:pPr>
      <w:r>
        <w:rPr>
          <w:b w:val="0"/>
        </w:rPr>
        <w:t>Transparency and accountability.</w:t>
      </w:r>
    </w:p>
    <w:p w14:paraId="0000004B" w14:textId="77777777" w:rsidR="005244E7" w:rsidRDefault="00000000">
      <w:pPr>
        <w:numPr>
          <w:ilvl w:val="0"/>
          <w:numId w:val="1"/>
        </w:numPr>
        <w:rPr>
          <w:b w:val="0"/>
        </w:rPr>
      </w:pPr>
      <w:r>
        <w:rPr>
          <w:b w:val="0"/>
        </w:rPr>
        <w:t>Commitment in service to the people.</w:t>
      </w:r>
    </w:p>
    <w:p w14:paraId="0000004C" w14:textId="77777777" w:rsidR="005244E7" w:rsidRDefault="00000000">
      <w:pPr>
        <w:numPr>
          <w:ilvl w:val="0"/>
          <w:numId w:val="1"/>
        </w:numPr>
        <w:rPr>
          <w:b w:val="0"/>
        </w:rPr>
      </w:pPr>
      <w:r>
        <w:rPr>
          <w:b w:val="0"/>
        </w:rPr>
        <w:t>Enhancing local disaster risk management capability as the frontline to disaster risk management.</w:t>
      </w:r>
    </w:p>
    <w:p w14:paraId="0000004D" w14:textId="77777777" w:rsidR="005244E7" w:rsidRDefault="00000000">
      <w:pPr>
        <w:numPr>
          <w:ilvl w:val="0"/>
          <w:numId w:val="1"/>
        </w:numPr>
        <w:rPr>
          <w:b w:val="0"/>
        </w:rPr>
      </w:pPr>
      <w:r>
        <w:rPr>
          <w:b w:val="0"/>
        </w:rPr>
        <w:t>A comprehensive approach to disaster risk management for balancing between the reduction of risk and the enhancement of community resilience while ensuring effective response and recovery capabilities.</w:t>
      </w:r>
    </w:p>
    <w:p w14:paraId="0000004E" w14:textId="77777777" w:rsidR="005244E7" w:rsidRDefault="00000000">
      <w:pPr>
        <w:numPr>
          <w:ilvl w:val="0"/>
          <w:numId w:val="1"/>
        </w:numPr>
        <w:rPr>
          <w:b w:val="0"/>
        </w:rPr>
      </w:pPr>
      <w:r>
        <w:rPr>
          <w:b w:val="0"/>
        </w:rPr>
        <w:t xml:space="preserve">Supporting national and community governments including local </w:t>
      </w:r>
      <w:proofErr w:type="gramStart"/>
      <w:r>
        <w:rPr>
          <w:b w:val="0"/>
        </w:rPr>
        <w:t>communities  in</w:t>
      </w:r>
      <w:proofErr w:type="gramEnd"/>
      <w:r>
        <w:rPr>
          <w:b w:val="0"/>
        </w:rPr>
        <w:t xml:space="preserve"> disaster risk management.</w:t>
      </w:r>
    </w:p>
    <w:p w14:paraId="0000004F" w14:textId="77777777" w:rsidR="005244E7" w:rsidRDefault="00000000">
      <w:pPr>
        <w:rPr>
          <w:b w:val="0"/>
        </w:rPr>
      </w:pPr>
      <w:r>
        <w:rPr>
          <w:b w:val="0"/>
        </w:rPr>
        <w:t xml:space="preserve">The Constitution of Kenya 2010 has </w:t>
      </w:r>
      <w:proofErr w:type="gramStart"/>
      <w:r>
        <w:rPr>
          <w:b w:val="0"/>
        </w:rPr>
        <w:t>delegates</w:t>
      </w:r>
      <w:proofErr w:type="gramEnd"/>
      <w:r>
        <w:rPr>
          <w:b w:val="0"/>
        </w:rPr>
        <w:t xml:space="preserve"> the responsibility of disaster management and </w:t>
      </w:r>
      <w:proofErr w:type="spellStart"/>
      <w:r>
        <w:rPr>
          <w:b w:val="0"/>
        </w:rPr>
        <w:t>fire fighting</w:t>
      </w:r>
      <w:proofErr w:type="spellEnd"/>
      <w:r>
        <w:rPr>
          <w:b w:val="0"/>
        </w:rPr>
        <w:t xml:space="preserve"> as a mandate of the County governments. The same responsibility is echoed by the County Government Act</w:t>
      </w:r>
      <w:r>
        <w:rPr>
          <w:b w:val="0"/>
          <w:vertAlign w:val="superscript"/>
        </w:rPr>
        <w:footnoteReference w:id="12"/>
      </w:r>
      <w:r>
        <w:rPr>
          <w:b w:val="0"/>
        </w:rPr>
        <w:t xml:space="preserve"> that lays emphasis on the provisions of the Constitution, in particular article 183 which makes further reference to part 2 of the fourth schedule of the Constitution.</w:t>
      </w:r>
    </w:p>
    <w:p w14:paraId="00000050" w14:textId="77777777" w:rsidR="005244E7" w:rsidRDefault="005244E7">
      <w:pPr>
        <w:rPr>
          <w:b w:val="0"/>
        </w:rPr>
      </w:pPr>
    </w:p>
    <w:p w14:paraId="00000051" w14:textId="77777777" w:rsidR="005244E7" w:rsidRDefault="00000000">
      <w:pPr>
        <w:rPr>
          <w:u w:val="single"/>
        </w:rPr>
      </w:pPr>
      <w:r>
        <w:rPr>
          <w:u w:val="single"/>
        </w:rPr>
        <w:t>Classification of Disasters</w:t>
      </w:r>
    </w:p>
    <w:p w14:paraId="00000052" w14:textId="77777777" w:rsidR="005244E7" w:rsidRDefault="00000000">
      <w:pPr>
        <w:numPr>
          <w:ilvl w:val="0"/>
          <w:numId w:val="13"/>
        </w:numPr>
        <w:rPr>
          <w:b w:val="0"/>
        </w:rPr>
      </w:pPr>
      <w:r>
        <w:rPr>
          <w:b w:val="0"/>
        </w:rPr>
        <w:lastRenderedPageBreak/>
        <w:t>Natural disasters, which are caused by natural forces beyond human control/intervention, for example tsunamis, floods, landslides etc.</w:t>
      </w:r>
    </w:p>
    <w:p w14:paraId="00000053" w14:textId="77777777" w:rsidR="005244E7" w:rsidRDefault="00000000">
      <w:pPr>
        <w:numPr>
          <w:ilvl w:val="0"/>
          <w:numId w:val="13"/>
        </w:numPr>
        <w:rPr>
          <w:b w:val="0"/>
        </w:rPr>
      </w:pPr>
      <w:r>
        <w:rPr>
          <w:b w:val="0"/>
        </w:rPr>
        <w:t>Man-made disasters, which are caused by man’s activities or interferences, for example, bomb-blasts, wars, fires etc.</w:t>
      </w:r>
    </w:p>
    <w:p w14:paraId="00000054" w14:textId="77777777" w:rsidR="005244E7" w:rsidRDefault="00000000">
      <w:pPr>
        <w:rPr>
          <w:u w:val="single"/>
        </w:rPr>
      </w:pPr>
      <w:bookmarkStart w:id="2" w:name="_Hlk163413784"/>
      <w:r>
        <w:rPr>
          <w:u w:val="single"/>
        </w:rPr>
        <w:t>Objectives of disaster management.</w:t>
      </w:r>
    </w:p>
    <w:p w14:paraId="00000055" w14:textId="77777777" w:rsidR="005244E7" w:rsidRDefault="00000000">
      <w:pPr>
        <w:numPr>
          <w:ilvl w:val="0"/>
          <w:numId w:val="2"/>
        </w:numPr>
        <w:rPr>
          <w:b w:val="0"/>
        </w:rPr>
      </w:pPr>
      <w:r>
        <w:rPr>
          <w:b w:val="0"/>
        </w:rPr>
        <w:t>To ensure the operations of a business are running without interruptions after the disaster.</w:t>
      </w:r>
    </w:p>
    <w:p w14:paraId="00000056" w14:textId="77777777" w:rsidR="005244E7" w:rsidRDefault="00000000">
      <w:pPr>
        <w:numPr>
          <w:ilvl w:val="0"/>
          <w:numId w:val="2"/>
        </w:numPr>
        <w:rPr>
          <w:b w:val="0"/>
        </w:rPr>
      </w:pPr>
      <w:r>
        <w:rPr>
          <w:b w:val="0"/>
        </w:rPr>
        <w:t>To ensure that the assets and information are protected against possible disaster.</w:t>
      </w:r>
    </w:p>
    <w:p w14:paraId="00000057" w14:textId="77777777" w:rsidR="005244E7" w:rsidRDefault="00000000">
      <w:pPr>
        <w:numPr>
          <w:ilvl w:val="0"/>
          <w:numId w:val="2"/>
        </w:numPr>
        <w:rPr>
          <w:b w:val="0"/>
        </w:rPr>
      </w:pPr>
      <w:r>
        <w:rPr>
          <w:b w:val="0"/>
        </w:rPr>
        <w:t>To develop a plan which will reduce risks and uncertainties.</w:t>
      </w:r>
    </w:p>
    <w:bookmarkEnd w:id="2"/>
    <w:p w14:paraId="00000058" w14:textId="77777777" w:rsidR="005244E7" w:rsidRDefault="005244E7">
      <w:pPr>
        <w:rPr>
          <w:u w:val="single"/>
        </w:rPr>
      </w:pPr>
    </w:p>
    <w:p w14:paraId="00000059" w14:textId="77777777" w:rsidR="005244E7" w:rsidRDefault="00000000">
      <w:pPr>
        <w:rPr>
          <w:u w:val="single"/>
        </w:rPr>
      </w:pPr>
      <w:bookmarkStart w:id="3" w:name="_Hlk163413823"/>
      <w:r>
        <w:rPr>
          <w:u w:val="single"/>
        </w:rPr>
        <w:t>How to effectively deal with disaster?</w:t>
      </w:r>
    </w:p>
    <w:p w14:paraId="0000005A" w14:textId="77777777" w:rsidR="005244E7" w:rsidRDefault="00000000">
      <w:pPr>
        <w:rPr>
          <w:b w:val="0"/>
        </w:rPr>
      </w:pPr>
      <w:r>
        <w:rPr>
          <w:b w:val="0"/>
        </w:rPr>
        <w:t>To effectively deal with a disaster, the following three approaches may be employed as a disaster management plan. They are</w:t>
      </w:r>
      <w:r>
        <w:rPr>
          <w:b w:val="0"/>
          <w:vertAlign w:val="superscript"/>
        </w:rPr>
        <w:footnoteReference w:id="13"/>
      </w:r>
      <w:r>
        <w:rPr>
          <w:b w:val="0"/>
        </w:rPr>
        <w:t>;</w:t>
      </w:r>
    </w:p>
    <w:p w14:paraId="0000005B" w14:textId="77777777" w:rsidR="005244E7" w:rsidRDefault="00000000">
      <w:pPr>
        <w:numPr>
          <w:ilvl w:val="0"/>
          <w:numId w:val="3"/>
        </w:numPr>
        <w:rPr>
          <w:b w:val="0"/>
        </w:rPr>
      </w:pPr>
      <w:r>
        <w:rPr>
          <w:b w:val="0"/>
          <w:u w:val="single"/>
        </w:rPr>
        <w:t xml:space="preserve">Pre-event </w:t>
      </w:r>
      <w:proofErr w:type="gramStart"/>
      <w:r>
        <w:rPr>
          <w:b w:val="0"/>
          <w:u w:val="single"/>
        </w:rPr>
        <w:t>Planning;</w:t>
      </w:r>
      <w:proofErr w:type="gramEnd"/>
      <w:r>
        <w:rPr>
          <w:b w:val="0"/>
        </w:rPr>
        <w:t xml:space="preserve"> This is the roll out of precise measures that put in place effective guidelines to deal with disaster. They develop and expect the application of preventive measures. </w:t>
      </w:r>
      <w:r>
        <w:rPr>
          <w:b w:val="0"/>
          <w:i/>
        </w:rPr>
        <w:t xml:space="preserve">Preventive </w:t>
      </w:r>
      <w:proofErr w:type="gramStart"/>
      <w:r>
        <w:rPr>
          <w:b w:val="0"/>
          <w:i/>
        </w:rPr>
        <w:t xml:space="preserve">measures </w:t>
      </w:r>
      <w:r>
        <w:rPr>
          <w:b w:val="0"/>
        </w:rPr>
        <w:t xml:space="preserve"> are</w:t>
      </w:r>
      <w:proofErr w:type="gramEnd"/>
      <w:r>
        <w:rPr>
          <w:b w:val="0"/>
        </w:rPr>
        <w:t xml:space="preserve"> defined as steps that are necessary in ensuring disasters which can be avoided do not occur. Examples of such measures include regular maintenance of machinery and electrical appliances, erecting proper drainage and proper disposal of hazardous materials.</w:t>
      </w:r>
    </w:p>
    <w:p w14:paraId="0000005C" w14:textId="77777777" w:rsidR="005244E7" w:rsidRDefault="00000000">
      <w:pPr>
        <w:numPr>
          <w:ilvl w:val="0"/>
          <w:numId w:val="3"/>
        </w:numPr>
        <w:rPr>
          <w:b w:val="0"/>
        </w:rPr>
      </w:pPr>
      <w:r>
        <w:rPr>
          <w:b w:val="0"/>
          <w:u w:val="single"/>
        </w:rPr>
        <w:t>Mitigation measures:</w:t>
      </w:r>
      <w:r>
        <w:rPr>
          <w:b w:val="0"/>
        </w:rPr>
        <w:t xml:space="preserve"> This is a response to ongoing events. It is important to recognize that in a disaster, there is a need to employ mitigation measures such as evacuation and first aid. The affected organization should have its priorities right as it attempts to respond to the disaster. For example, the following is proposed to </w:t>
      </w:r>
      <w:proofErr w:type="spellStart"/>
      <w:proofErr w:type="gramStart"/>
      <w:r>
        <w:rPr>
          <w:b w:val="0"/>
        </w:rPr>
        <w:t>handled</w:t>
      </w:r>
      <w:proofErr w:type="spellEnd"/>
      <w:proofErr w:type="gramEnd"/>
      <w:r>
        <w:rPr>
          <w:b w:val="0"/>
        </w:rPr>
        <w:t xml:space="preserve"> in order of priority;</w:t>
      </w:r>
    </w:p>
    <w:p w14:paraId="0000005D" w14:textId="77777777" w:rsidR="005244E7" w:rsidRDefault="00000000">
      <w:pPr>
        <w:numPr>
          <w:ilvl w:val="0"/>
          <w:numId w:val="12"/>
        </w:numPr>
        <w:rPr>
          <w:b w:val="0"/>
        </w:rPr>
      </w:pPr>
      <w:r>
        <w:rPr>
          <w:b w:val="0"/>
        </w:rPr>
        <w:t>Protect human life</w:t>
      </w:r>
    </w:p>
    <w:p w14:paraId="0000005E" w14:textId="77777777" w:rsidR="005244E7" w:rsidRDefault="00000000">
      <w:pPr>
        <w:numPr>
          <w:ilvl w:val="0"/>
          <w:numId w:val="12"/>
        </w:numPr>
        <w:rPr>
          <w:b w:val="0"/>
        </w:rPr>
      </w:pPr>
      <w:r>
        <w:rPr>
          <w:b w:val="0"/>
        </w:rPr>
        <w:t>Minimize risk of injury.</w:t>
      </w:r>
    </w:p>
    <w:p w14:paraId="0000005F" w14:textId="77777777" w:rsidR="005244E7" w:rsidRDefault="00000000">
      <w:pPr>
        <w:numPr>
          <w:ilvl w:val="0"/>
          <w:numId w:val="12"/>
        </w:numPr>
        <w:rPr>
          <w:b w:val="0"/>
        </w:rPr>
      </w:pPr>
      <w:r>
        <w:rPr>
          <w:b w:val="0"/>
        </w:rPr>
        <w:t>Protect physical assets.</w:t>
      </w:r>
    </w:p>
    <w:p w14:paraId="00000060" w14:textId="77777777" w:rsidR="005244E7" w:rsidRDefault="00000000">
      <w:pPr>
        <w:numPr>
          <w:ilvl w:val="0"/>
          <w:numId w:val="12"/>
        </w:numPr>
        <w:rPr>
          <w:b w:val="0"/>
        </w:rPr>
      </w:pPr>
      <w:r>
        <w:rPr>
          <w:b w:val="0"/>
        </w:rPr>
        <w:t>Minimize losses.</w:t>
      </w:r>
    </w:p>
    <w:p w14:paraId="00000061" w14:textId="77777777" w:rsidR="005244E7" w:rsidRDefault="00000000">
      <w:pPr>
        <w:numPr>
          <w:ilvl w:val="0"/>
          <w:numId w:val="12"/>
        </w:numPr>
        <w:rPr>
          <w:b w:val="0"/>
        </w:rPr>
      </w:pPr>
      <w:r>
        <w:rPr>
          <w:b w:val="0"/>
        </w:rPr>
        <w:t>Resume normal business operations.</w:t>
      </w:r>
    </w:p>
    <w:p w14:paraId="00000062" w14:textId="77777777" w:rsidR="005244E7" w:rsidRDefault="00000000">
      <w:pPr>
        <w:numPr>
          <w:ilvl w:val="0"/>
          <w:numId w:val="3"/>
        </w:numPr>
        <w:rPr>
          <w:b w:val="0"/>
        </w:rPr>
      </w:pPr>
      <w:r>
        <w:rPr>
          <w:b w:val="0"/>
          <w:u w:val="single"/>
        </w:rPr>
        <w:t>Post event planning.</w:t>
      </w:r>
      <w:r>
        <w:rPr>
          <w:b w:val="0"/>
        </w:rPr>
        <w:t xml:space="preserve"> An effective disaster management plan should cover the period beyond the occurrence of the disaster. The aftermath of a disaster can be traumatic on the employees which may include suffering physical harm and/or loss of valuables. Therefore, the institution should have general support services and specific services in </w:t>
      </w:r>
      <w:proofErr w:type="gramStart"/>
      <w:r>
        <w:rPr>
          <w:b w:val="0"/>
        </w:rPr>
        <w:t>place .</w:t>
      </w:r>
      <w:proofErr w:type="gramEnd"/>
    </w:p>
    <w:bookmarkEnd w:id="3"/>
    <w:p w14:paraId="00000063" w14:textId="77777777" w:rsidR="005244E7" w:rsidRDefault="00000000">
      <w:pPr>
        <w:rPr>
          <w:u w:val="single"/>
        </w:rPr>
      </w:pPr>
      <w:r>
        <w:rPr>
          <w:u w:val="single"/>
        </w:rPr>
        <w:t>Disaster prevention measures in an institution</w:t>
      </w:r>
      <w:r>
        <w:rPr>
          <w:u w:val="single"/>
          <w:vertAlign w:val="superscript"/>
        </w:rPr>
        <w:footnoteReference w:id="14"/>
      </w:r>
      <w:r>
        <w:rPr>
          <w:u w:val="single"/>
        </w:rPr>
        <w:t>.</w:t>
      </w:r>
    </w:p>
    <w:p w14:paraId="00000064" w14:textId="77777777" w:rsidR="005244E7" w:rsidRDefault="00000000">
      <w:pPr>
        <w:numPr>
          <w:ilvl w:val="0"/>
          <w:numId w:val="8"/>
        </w:numPr>
        <w:rPr>
          <w:b w:val="0"/>
        </w:rPr>
      </w:pPr>
      <w:r>
        <w:rPr>
          <w:b w:val="0"/>
        </w:rPr>
        <w:t xml:space="preserve">Installing </w:t>
      </w:r>
      <w:proofErr w:type="gramStart"/>
      <w:r>
        <w:rPr>
          <w:b w:val="0"/>
        </w:rPr>
        <w:t>a</w:t>
      </w:r>
      <w:proofErr w:type="gramEnd"/>
      <w:r>
        <w:rPr>
          <w:b w:val="0"/>
        </w:rPr>
        <w:t xml:space="preserve"> Uninterrupted Power Supply System (UPS) to avoid data loss due to power failure.</w:t>
      </w:r>
    </w:p>
    <w:p w14:paraId="00000065" w14:textId="77777777" w:rsidR="005244E7" w:rsidRDefault="00000000">
      <w:pPr>
        <w:numPr>
          <w:ilvl w:val="0"/>
          <w:numId w:val="8"/>
        </w:numPr>
        <w:rPr>
          <w:b w:val="0"/>
        </w:rPr>
      </w:pPr>
      <w:r>
        <w:rPr>
          <w:b w:val="0"/>
        </w:rPr>
        <w:t>Having a back-up of all important records in the office.</w:t>
      </w:r>
    </w:p>
    <w:p w14:paraId="00000066" w14:textId="77777777" w:rsidR="005244E7" w:rsidRDefault="00000000">
      <w:pPr>
        <w:numPr>
          <w:ilvl w:val="0"/>
          <w:numId w:val="8"/>
        </w:numPr>
        <w:rPr>
          <w:b w:val="0"/>
        </w:rPr>
      </w:pPr>
      <w:r>
        <w:rPr>
          <w:b w:val="0"/>
        </w:rPr>
        <w:t>Develop a back data center. It should be in a different location from the office where all back up information is stored in case of disaster.</w:t>
      </w:r>
    </w:p>
    <w:p w14:paraId="00000067" w14:textId="77777777" w:rsidR="005244E7" w:rsidRDefault="00000000">
      <w:pPr>
        <w:numPr>
          <w:ilvl w:val="0"/>
          <w:numId w:val="8"/>
        </w:numPr>
        <w:rPr>
          <w:b w:val="0"/>
        </w:rPr>
      </w:pPr>
      <w:r>
        <w:rPr>
          <w:b w:val="0"/>
        </w:rPr>
        <w:lastRenderedPageBreak/>
        <w:t>Regular training of employees on disaster awareness and management.</w:t>
      </w:r>
    </w:p>
    <w:p w14:paraId="00000068" w14:textId="77777777" w:rsidR="005244E7" w:rsidRDefault="00000000">
      <w:pPr>
        <w:numPr>
          <w:ilvl w:val="0"/>
          <w:numId w:val="8"/>
        </w:numPr>
        <w:rPr>
          <w:b w:val="0"/>
        </w:rPr>
      </w:pPr>
      <w:r>
        <w:rPr>
          <w:b w:val="0"/>
        </w:rPr>
        <w:t>Having security guards and alarms for extra security management.</w:t>
      </w:r>
    </w:p>
    <w:p w14:paraId="00000069" w14:textId="77777777" w:rsidR="005244E7" w:rsidRDefault="00000000">
      <w:pPr>
        <w:numPr>
          <w:ilvl w:val="0"/>
          <w:numId w:val="8"/>
        </w:numPr>
        <w:rPr>
          <w:b w:val="0"/>
        </w:rPr>
      </w:pPr>
      <w:proofErr w:type="gramStart"/>
      <w:r>
        <w:rPr>
          <w:b w:val="0"/>
        </w:rPr>
        <w:t>Use  of</w:t>
      </w:r>
      <w:proofErr w:type="gramEnd"/>
      <w:r>
        <w:rPr>
          <w:b w:val="0"/>
        </w:rPr>
        <w:t xml:space="preserve"> fireproof filing cabinets to protect documents against fire.</w:t>
      </w:r>
    </w:p>
    <w:p w14:paraId="0000006A" w14:textId="77777777" w:rsidR="005244E7" w:rsidRDefault="00000000">
      <w:pPr>
        <w:numPr>
          <w:ilvl w:val="0"/>
          <w:numId w:val="8"/>
        </w:numPr>
        <w:rPr>
          <w:b w:val="0"/>
        </w:rPr>
      </w:pPr>
      <w:r>
        <w:rPr>
          <w:b w:val="0"/>
        </w:rPr>
        <w:t xml:space="preserve">Having a comprehensive insurance policy that covers fires, </w:t>
      </w:r>
      <w:proofErr w:type="gramStart"/>
      <w:r>
        <w:rPr>
          <w:b w:val="0"/>
        </w:rPr>
        <w:t>theft</w:t>
      </w:r>
      <w:proofErr w:type="gramEnd"/>
      <w:r>
        <w:rPr>
          <w:b w:val="0"/>
        </w:rPr>
        <w:t xml:space="preserve"> and accidents.</w:t>
      </w:r>
    </w:p>
    <w:p w14:paraId="0000006B" w14:textId="77777777" w:rsidR="005244E7" w:rsidRDefault="005244E7"/>
    <w:p w14:paraId="0000006C" w14:textId="77777777" w:rsidR="005244E7" w:rsidRDefault="00000000">
      <w:pPr>
        <w:rPr>
          <w:u w:val="single"/>
        </w:rPr>
      </w:pPr>
      <w:r>
        <w:rPr>
          <w:u w:val="single"/>
        </w:rPr>
        <w:t>DISASTER MANAGEMENT CYCLE</w:t>
      </w:r>
    </w:p>
    <w:p w14:paraId="0000006D" w14:textId="77777777" w:rsidR="005244E7" w:rsidRDefault="005244E7">
      <w:pPr>
        <w:rPr>
          <w:u w:val="single"/>
        </w:rPr>
      </w:pPr>
    </w:p>
    <w:p w14:paraId="0000006E" w14:textId="77777777" w:rsidR="005244E7" w:rsidRDefault="00000000">
      <w:pPr>
        <w:numPr>
          <w:ilvl w:val="0"/>
          <w:numId w:val="6"/>
        </w:numPr>
      </w:pPr>
      <w:r>
        <w:rPr>
          <w:u w:val="single"/>
        </w:rPr>
        <w:t>Pre-disaster/Preparation Stage</w:t>
      </w:r>
    </w:p>
    <w:p w14:paraId="0000006F" w14:textId="77777777" w:rsidR="005244E7" w:rsidRDefault="005244E7">
      <w:pPr>
        <w:rPr>
          <w:u w:val="single"/>
        </w:rPr>
      </w:pPr>
    </w:p>
    <w:p w14:paraId="00000070" w14:textId="77777777" w:rsidR="005244E7" w:rsidRDefault="00000000">
      <w:pPr>
        <w:rPr>
          <w:b w:val="0"/>
        </w:rPr>
      </w:pPr>
      <w:r>
        <w:rPr>
          <w:b w:val="0"/>
        </w:rPr>
        <w:t xml:space="preserve">In this stage contingency plans are laid down to prepare before a disaster occurs </w:t>
      </w:r>
      <w:proofErr w:type="gramStart"/>
      <w:r>
        <w:rPr>
          <w:b w:val="0"/>
        </w:rPr>
        <w:t>in order to</w:t>
      </w:r>
      <w:proofErr w:type="gramEnd"/>
      <w:r>
        <w:rPr>
          <w:b w:val="0"/>
        </w:rPr>
        <w:t xml:space="preserve"> avoid being caught unawares. This includes construction of roads as escape routes from disasters, having multiple exits in a big hall or auditorium and having big spy glasses on top of doors amongst others.</w:t>
      </w:r>
    </w:p>
    <w:p w14:paraId="00000071" w14:textId="77777777" w:rsidR="005244E7" w:rsidRDefault="005244E7">
      <w:pPr>
        <w:rPr>
          <w:b w:val="0"/>
        </w:rPr>
      </w:pPr>
    </w:p>
    <w:p w14:paraId="00000072" w14:textId="77777777" w:rsidR="005244E7" w:rsidRDefault="00000000">
      <w:pPr>
        <w:numPr>
          <w:ilvl w:val="0"/>
          <w:numId w:val="6"/>
        </w:numPr>
      </w:pPr>
      <w:r>
        <w:rPr>
          <w:u w:val="single"/>
        </w:rPr>
        <w:t>Disaster Stage</w:t>
      </w:r>
    </w:p>
    <w:p w14:paraId="00000073" w14:textId="77777777" w:rsidR="005244E7" w:rsidRDefault="005244E7">
      <w:pPr>
        <w:rPr>
          <w:b w:val="0"/>
        </w:rPr>
      </w:pPr>
    </w:p>
    <w:p w14:paraId="00000074" w14:textId="77777777" w:rsidR="005244E7" w:rsidRDefault="00000000">
      <w:pPr>
        <w:rPr>
          <w:b w:val="0"/>
        </w:rPr>
      </w:pPr>
      <w:r>
        <w:rPr>
          <w:b w:val="0"/>
        </w:rPr>
        <w:t>This is the stage where the disaster has occurred. The county disaster management office committee at the scene of the disaster is responsible to liaise with the Kenya National Disaster Operation Centre based in Nairobi which assists in strategizing plans for assisting in disaster management.</w:t>
      </w:r>
    </w:p>
    <w:p w14:paraId="00000075" w14:textId="77777777" w:rsidR="005244E7" w:rsidRDefault="005244E7">
      <w:pPr>
        <w:rPr>
          <w:b w:val="0"/>
        </w:rPr>
      </w:pPr>
    </w:p>
    <w:p w14:paraId="00000076" w14:textId="77777777" w:rsidR="005244E7" w:rsidRDefault="005244E7">
      <w:pPr>
        <w:rPr>
          <w:b w:val="0"/>
        </w:rPr>
      </w:pPr>
    </w:p>
    <w:p w14:paraId="00000077" w14:textId="77777777" w:rsidR="005244E7" w:rsidRDefault="00000000">
      <w:pPr>
        <w:numPr>
          <w:ilvl w:val="0"/>
          <w:numId w:val="6"/>
        </w:numPr>
      </w:pPr>
      <w:r>
        <w:rPr>
          <w:u w:val="single"/>
        </w:rPr>
        <w:t>Response Stage</w:t>
      </w:r>
    </w:p>
    <w:p w14:paraId="00000078" w14:textId="77777777" w:rsidR="005244E7" w:rsidRDefault="005244E7">
      <w:pPr>
        <w:rPr>
          <w:b w:val="0"/>
        </w:rPr>
      </w:pPr>
    </w:p>
    <w:p w14:paraId="00000079" w14:textId="77777777" w:rsidR="005244E7" w:rsidRDefault="00000000">
      <w:pPr>
        <w:rPr>
          <w:b w:val="0"/>
        </w:rPr>
      </w:pPr>
      <w:r>
        <w:rPr>
          <w:b w:val="0"/>
        </w:rPr>
        <w:t>At this stage The Kenya National Disaster Operation Centre in Nairobi sends personnel to the scene of the disaster to do a need/damage assessment plan and come up with a report to inform the national office of the budget and requirements from the disaster which responds by sending relief to the affected victims and personnel.</w:t>
      </w:r>
    </w:p>
    <w:p w14:paraId="0000007A" w14:textId="77777777" w:rsidR="005244E7" w:rsidRDefault="005244E7">
      <w:pPr>
        <w:rPr>
          <w:b w:val="0"/>
        </w:rPr>
      </w:pPr>
    </w:p>
    <w:p w14:paraId="0000007B" w14:textId="77777777" w:rsidR="005244E7" w:rsidRDefault="00000000">
      <w:pPr>
        <w:numPr>
          <w:ilvl w:val="0"/>
          <w:numId w:val="6"/>
        </w:numPr>
      </w:pPr>
      <w:r>
        <w:rPr>
          <w:u w:val="single"/>
        </w:rPr>
        <w:t>Recovery Stage</w:t>
      </w:r>
    </w:p>
    <w:p w14:paraId="0000007C" w14:textId="77777777" w:rsidR="005244E7" w:rsidRDefault="005244E7">
      <w:pPr>
        <w:rPr>
          <w:b w:val="0"/>
        </w:rPr>
      </w:pPr>
    </w:p>
    <w:p w14:paraId="0000007D" w14:textId="77777777" w:rsidR="005244E7" w:rsidRDefault="00000000">
      <w:pPr>
        <w:rPr>
          <w:b w:val="0"/>
        </w:rPr>
      </w:pPr>
      <w:r>
        <w:rPr>
          <w:b w:val="0"/>
        </w:rPr>
        <w:t>This stage involves restoration to at least the point where the community had been before the disaster occurred. It involves:</w:t>
      </w:r>
    </w:p>
    <w:p w14:paraId="0000007E" w14:textId="77777777" w:rsidR="005244E7" w:rsidRDefault="005244E7">
      <w:pPr>
        <w:rPr>
          <w:b w:val="0"/>
        </w:rPr>
      </w:pPr>
    </w:p>
    <w:p w14:paraId="0000007F" w14:textId="77777777" w:rsidR="005244E7" w:rsidRDefault="00000000">
      <w:pPr>
        <w:numPr>
          <w:ilvl w:val="0"/>
          <w:numId w:val="14"/>
        </w:numPr>
        <w:rPr>
          <w:b w:val="0"/>
        </w:rPr>
      </w:pPr>
      <w:r>
        <w:rPr>
          <w:b w:val="0"/>
        </w:rPr>
        <w:t>Rehabilitation for example repairing watery lines.</w:t>
      </w:r>
    </w:p>
    <w:p w14:paraId="00000080" w14:textId="77777777" w:rsidR="005244E7" w:rsidRDefault="00000000">
      <w:pPr>
        <w:numPr>
          <w:ilvl w:val="0"/>
          <w:numId w:val="14"/>
        </w:numPr>
        <w:rPr>
          <w:b w:val="0"/>
        </w:rPr>
      </w:pPr>
      <w:r>
        <w:rPr>
          <w:b w:val="0"/>
        </w:rPr>
        <w:t>Reconstruction for example rebuilding damaged areas.</w:t>
      </w:r>
    </w:p>
    <w:p w14:paraId="00000081" w14:textId="77777777" w:rsidR="005244E7" w:rsidRDefault="00000000">
      <w:pPr>
        <w:numPr>
          <w:ilvl w:val="0"/>
          <w:numId w:val="14"/>
        </w:numPr>
        <w:rPr>
          <w:b w:val="0"/>
        </w:rPr>
      </w:pPr>
      <w:r>
        <w:rPr>
          <w:b w:val="0"/>
        </w:rPr>
        <w:t>Mitigation which means lessening the effect of a disaster. This can be done either before or after the disaster takes place for example planting trees in case of a famine, preventing people from constructing near rivers in case of floods.</w:t>
      </w:r>
    </w:p>
    <w:p w14:paraId="00000082" w14:textId="77777777" w:rsidR="005244E7" w:rsidRDefault="005244E7">
      <w:pPr>
        <w:rPr>
          <w:u w:val="single"/>
        </w:rPr>
      </w:pPr>
    </w:p>
    <w:p w14:paraId="00000083" w14:textId="77777777" w:rsidR="005244E7" w:rsidRDefault="00000000">
      <w:pPr>
        <w:rPr>
          <w:u w:val="single"/>
        </w:rPr>
      </w:pPr>
      <w:r>
        <w:rPr>
          <w:u w:val="single"/>
        </w:rPr>
        <w:lastRenderedPageBreak/>
        <w:t>THE LAW ON DISASTER MANAGEMENT IN KEΝΥA</w:t>
      </w:r>
    </w:p>
    <w:p w14:paraId="00000084" w14:textId="77777777" w:rsidR="005244E7" w:rsidRDefault="005244E7">
      <w:pPr>
        <w:rPr>
          <w:b w:val="0"/>
        </w:rPr>
      </w:pPr>
    </w:p>
    <w:p w14:paraId="00000085" w14:textId="77777777" w:rsidR="005244E7" w:rsidRDefault="00000000">
      <w:pPr>
        <w:rPr>
          <w:b w:val="0"/>
        </w:rPr>
      </w:pPr>
      <w:r>
        <w:rPr>
          <w:b w:val="0"/>
        </w:rPr>
        <w:t xml:space="preserve">In Kenya, the law on disaster management is fragmented and uncoordinated. The corpus of law dealing with occupational safety and health and by extension disaster management in Kenya is contained in several specialist statutes, secondary statutory instruments and administrative regulations depending on the </w:t>
      </w:r>
      <w:proofErr w:type="gramStart"/>
      <w:r>
        <w:rPr>
          <w:b w:val="0"/>
        </w:rPr>
        <w:t>particular aspect</w:t>
      </w:r>
      <w:proofErr w:type="gramEnd"/>
      <w:r>
        <w:rPr>
          <w:b w:val="0"/>
        </w:rPr>
        <w:t xml:space="preserve"> of disaster management. Case law has further adapted these rules and principles to the special requirements of disaster management practice.</w:t>
      </w:r>
    </w:p>
    <w:p w14:paraId="00000086" w14:textId="77777777" w:rsidR="005244E7" w:rsidRDefault="005244E7">
      <w:pPr>
        <w:rPr>
          <w:b w:val="0"/>
        </w:rPr>
      </w:pPr>
    </w:p>
    <w:p w14:paraId="00000087" w14:textId="77777777" w:rsidR="005244E7" w:rsidRDefault="00000000">
      <w:pPr>
        <w:rPr>
          <w:b w:val="0"/>
        </w:rPr>
      </w:pPr>
      <w:r>
        <w:rPr>
          <w:b w:val="0"/>
        </w:rPr>
        <w:t>With the advent of devolution, the Constitution of Kenya, 2010 provides that disaster management is a function of the County Governments. Consequently, through the County Governments Act, county governments have been mandated to among other functions, provide for disaster management.</w:t>
      </w:r>
    </w:p>
    <w:p w14:paraId="00000088" w14:textId="77777777" w:rsidR="005244E7" w:rsidRDefault="005244E7">
      <w:pPr>
        <w:rPr>
          <w:b w:val="0"/>
        </w:rPr>
      </w:pPr>
    </w:p>
    <w:p w14:paraId="00000089" w14:textId="77777777" w:rsidR="005244E7" w:rsidRDefault="00000000">
      <w:pPr>
        <w:rPr>
          <w:b w:val="0"/>
        </w:rPr>
      </w:pPr>
      <w:r>
        <w:rPr>
          <w:b w:val="0"/>
        </w:rPr>
        <w:t>Indirectly providing for disaster management are specialist statutes. The Environmental Management and Coordination Act of 1999 is one such. In establishing an appropriate legal and institutional framework for the management of the environment, it is inferred that in case of an environmental disaster like a forest fire, relevant provisions on the same come into play. Likewise, the Occupational Safety and Health Act requires employers to have emergency action plans in a wide variety of situations and communicate the plans to employees. It also provides for the formation of Safety Committees by the occupier of every factory or workplace and such Committees are responsible for all health and safety issues of enterprises including undertaking safety audits. An employee who suffers injury in the course of employment has recourse under the Work Injury Benefits Act in terms of compensation to employees for work-related injuries and diseases contracted in the course of their employment and for other connected purposes.</w:t>
      </w:r>
    </w:p>
    <w:p w14:paraId="0000008A" w14:textId="77777777" w:rsidR="005244E7" w:rsidRDefault="005244E7">
      <w:pPr>
        <w:rPr>
          <w:b w:val="0"/>
        </w:rPr>
      </w:pPr>
    </w:p>
    <w:p w14:paraId="0000008B" w14:textId="77777777" w:rsidR="005244E7" w:rsidRDefault="00000000">
      <w:pPr>
        <w:rPr>
          <w:b w:val="0"/>
        </w:rPr>
      </w:pPr>
      <w:r>
        <w:rPr>
          <w:b w:val="0"/>
        </w:rPr>
        <w:t>We also have statutory bodies playing a vital role in disaster management. Of importance to note is the Kenya Red Cross Society, a disaster response and management institution under the Kenya Red Cross Society Act. The National Environment Management Authority (NEMA) is also established to regulate and ensure environmental best practices are adhered to.</w:t>
      </w:r>
    </w:p>
    <w:p w14:paraId="0000008C" w14:textId="77777777" w:rsidR="005244E7" w:rsidRDefault="005244E7">
      <w:pPr>
        <w:rPr>
          <w:b w:val="0"/>
        </w:rPr>
      </w:pPr>
    </w:p>
    <w:p w14:paraId="0000008D" w14:textId="77777777" w:rsidR="005244E7" w:rsidRDefault="00000000">
      <w:pPr>
        <w:rPr>
          <w:b w:val="0"/>
        </w:rPr>
      </w:pPr>
      <w:r>
        <w:rPr>
          <w:b w:val="0"/>
        </w:rPr>
        <w:t xml:space="preserve">Perhaps the most comprehensive provisions of the law are found in the National Policy on Disaster Management and the National Disaster Response Plan. </w:t>
      </w:r>
    </w:p>
    <w:p w14:paraId="0000008E" w14:textId="77777777" w:rsidR="005244E7" w:rsidRDefault="005244E7">
      <w:pPr>
        <w:rPr>
          <w:b w:val="0"/>
        </w:rPr>
      </w:pPr>
    </w:p>
    <w:p w14:paraId="0000008F" w14:textId="77777777" w:rsidR="005244E7" w:rsidRDefault="00000000">
      <w:pPr>
        <w:rPr>
          <w:b w:val="0"/>
        </w:rPr>
      </w:pPr>
      <w:r>
        <w:rPr>
          <w:b w:val="0"/>
        </w:rPr>
        <w:t>International legal instruments such as the Universal Declaration of Human Rights emphasize that everyone is entitled to the right to safe and healthy working conditions.</w:t>
      </w:r>
    </w:p>
    <w:p w14:paraId="00000090" w14:textId="77777777" w:rsidR="005244E7" w:rsidRDefault="005244E7">
      <w:pPr>
        <w:rPr>
          <w:b w:val="0"/>
        </w:rPr>
      </w:pPr>
    </w:p>
    <w:p w14:paraId="00000091" w14:textId="77777777" w:rsidR="005244E7" w:rsidRDefault="00000000">
      <w:pPr>
        <w:rPr>
          <w:b w:val="0"/>
        </w:rPr>
      </w:pPr>
      <w:r>
        <w:rPr>
          <w:b w:val="0"/>
        </w:rPr>
        <w:t xml:space="preserve">In summary, disasters may happen and consequently, disaster management is critical, therefore there is a need to integrate it into the policy and guidelines of the modern-day workplace. This would ensure the safety, health and security of employees which would inevitably translate into a productive and thriving workforce, Whereas the government has moved towards establishing an </w:t>
      </w:r>
      <w:r>
        <w:rPr>
          <w:b w:val="0"/>
        </w:rPr>
        <w:lastRenderedPageBreak/>
        <w:t>institutional policy and legal framework to effectively manage disaster risk and preparedness, is this enough? Perhaps time is nigh, as Bushell and Wekesa quoted</w:t>
      </w:r>
    </w:p>
    <w:p w14:paraId="00000092" w14:textId="77777777" w:rsidR="005244E7" w:rsidRDefault="005244E7">
      <w:pPr>
        <w:rPr>
          <w:b w:val="0"/>
        </w:rPr>
      </w:pPr>
    </w:p>
    <w:p w14:paraId="00000093" w14:textId="77777777" w:rsidR="005244E7" w:rsidRDefault="00000000">
      <w:pPr>
        <w:rPr>
          <w:b w:val="0"/>
        </w:rPr>
      </w:pPr>
      <w:r>
        <w:rPr>
          <w:b w:val="0"/>
        </w:rPr>
        <w:t>“...start questioning why a country like Ethiopia has had a DDR (Disaster Risk Reduction) policy since 1974 and is now about to pass a second one, whereas Kenya has been waiting for one since 2002."</w:t>
      </w:r>
    </w:p>
    <w:p w14:paraId="00000094" w14:textId="77777777" w:rsidR="005244E7" w:rsidRDefault="005244E7">
      <w:pPr>
        <w:rPr>
          <w:b w:val="0"/>
        </w:rPr>
      </w:pPr>
    </w:p>
    <w:p w14:paraId="00000095" w14:textId="77777777" w:rsidR="005244E7" w:rsidRDefault="00000000">
      <w:pPr>
        <w:rPr>
          <w:u w:val="single"/>
        </w:rPr>
      </w:pPr>
      <w:r>
        <w:rPr>
          <w:u w:val="single"/>
        </w:rPr>
        <w:t xml:space="preserve"> The Constitution of Kenya, 2010</w:t>
      </w:r>
    </w:p>
    <w:p w14:paraId="00000096" w14:textId="77777777" w:rsidR="005244E7" w:rsidRDefault="005244E7">
      <w:pPr>
        <w:rPr>
          <w:b w:val="0"/>
        </w:rPr>
      </w:pPr>
    </w:p>
    <w:p w14:paraId="00000097" w14:textId="77777777" w:rsidR="005244E7" w:rsidRDefault="00000000">
      <w:pPr>
        <w:rPr>
          <w:b w:val="0"/>
        </w:rPr>
      </w:pPr>
      <w:r>
        <w:rPr>
          <w:b w:val="0"/>
        </w:rPr>
        <w:t>Generally, the Constitution is silent on issues of disaster management. However, it includes disaster management as a function of both the national and county governments. Thus, both levels of government have a role to play. Although there are no specific guarantees relating to disaster management, the Constitution guarantees various rights including the right to life, right to a clean and healthy environment, the right to the highest attainable standard of health, right to accessible and adequate housing, and reasonable standards of sanitation, right to be free from hunger and to have adequate food of acceptable quality. It can be argued that failure to mitigate the various disasters infringes on the rights of an individual.</w:t>
      </w:r>
    </w:p>
    <w:p w14:paraId="00000098" w14:textId="77777777" w:rsidR="005244E7" w:rsidRDefault="005244E7">
      <w:pPr>
        <w:rPr>
          <w:b w:val="0"/>
        </w:rPr>
      </w:pPr>
    </w:p>
    <w:p w14:paraId="00000099" w14:textId="77777777" w:rsidR="005244E7" w:rsidRDefault="00000000">
      <w:pPr>
        <w:rPr>
          <w:b w:val="0"/>
        </w:rPr>
      </w:pPr>
      <w:r>
        <w:rPr>
          <w:b w:val="0"/>
        </w:rPr>
        <w:t>There are no provisions for compensation for losses due to natural disasters under the Constitution. However, Article 22(1) provides that every person may institute court proceedings claiming that a right or fundamental freedom in the Bill of Rights has been denied, violated, infringed, or threatened. There are however no specific laws, whether legislation or case law attributing liability to government agencies for failing to prevent natural disasters from affecting the population or even failing to warn or for making erroneous warning of natural disasters.</w:t>
      </w:r>
    </w:p>
    <w:p w14:paraId="0000009A" w14:textId="77777777" w:rsidR="005244E7" w:rsidRDefault="005244E7">
      <w:pPr>
        <w:rPr>
          <w:b w:val="0"/>
        </w:rPr>
      </w:pPr>
    </w:p>
    <w:p w14:paraId="0000009B" w14:textId="77777777" w:rsidR="005244E7" w:rsidRDefault="00000000">
      <w:pPr>
        <w:rPr>
          <w:u w:val="single"/>
        </w:rPr>
      </w:pPr>
      <w:r>
        <w:rPr>
          <w:u w:val="single"/>
        </w:rPr>
        <w:t>Environment Management Coordination Act</w:t>
      </w:r>
    </w:p>
    <w:p w14:paraId="0000009C" w14:textId="77777777" w:rsidR="005244E7" w:rsidRDefault="005244E7">
      <w:pPr>
        <w:rPr>
          <w:b w:val="0"/>
        </w:rPr>
      </w:pPr>
    </w:p>
    <w:p w14:paraId="0000009D" w14:textId="77777777" w:rsidR="005244E7" w:rsidRDefault="00000000">
      <w:pPr>
        <w:rPr>
          <w:b w:val="0"/>
        </w:rPr>
      </w:pPr>
      <w:r>
        <w:rPr>
          <w:b w:val="0"/>
        </w:rPr>
        <w:t>It establishes the National Environmental Management Authority (NEMA) which has a primary duty of implementing environmental safeguards in Kenya thus ensuring a clean and healthy environment for all Kenyans.</w:t>
      </w:r>
    </w:p>
    <w:p w14:paraId="0000009E" w14:textId="77777777" w:rsidR="005244E7" w:rsidRDefault="005244E7">
      <w:pPr>
        <w:rPr>
          <w:b w:val="0"/>
        </w:rPr>
      </w:pPr>
    </w:p>
    <w:p w14:paraId="0000009F" w14:textId="77777777" w:rsidR="005244E7" w:rsidRDefault="00000000">
      <w:pPr>
        <w:rPr>
          <w:u w:val="single"/>
        </w:rPr>
      </w:pPr>
      <w:r>
        <w:rPr>
          <w:u w:val="single"/>
        </w:rPr>
        <w:t>The Kenya Red Cross Society Act (Cap. 265)</w:t>
      </w:r>
    </w:p>
    <w:p w14:paraId="000000A0" w14:textId="77777777" w:rsidR="005244E7" w:rsidRDefault="005244E7">
      <w:pPr>
        <w:rPr>
          <w:b w:val="0"/>
        </w:rPr>
      </w:pPr>
    </w:p>
    <w:p w14:paraId="000000A1" w14:textId="77777777" w:rsidR="005244E7" w:rsidRDefault="00000000">
      <w:pPr>
        <w:rPr>
          <w:b w:val="0"/>
        </w:rPr>
      </w:pPr>
      <w:r>
        <w:rPr>
          <w:b w:val="0"/>
        </w:rPr>
        <w:t>The objective of the Kenya Red Cross Society is to provide relief to victims of catastrophes and public disasters.</w:t>
      </w:r>
    </w:p>
    <w:p w14:paraId="000000A2" w14:textId="77777777" w:rsidR="005244E7" w:rsidRDefault="005244E7">
      <w:pPr>
        <w:rPr>
          <w:b w:val="0"/>
        </w:rPr>
      </w:pPr>
    </w:p>
    <w:p w14:paraId="000000A3" w14:textId="77777777" w:rsidR="005244E7" w:rsidRDefault="00000000">
      <w:pPr>
        <w:rPr>
          <w:u w:val="single"/>
        </w:rPr>
      </w:pPr>
      <w:r>
        <w:rPr>
          <w:u w:val="single"/>
        </w:rPr>
        <w:t>The Prevention of Terrorism Act (No. 30 of 2012)</w:t>
      </w:r>
    </w:p>
    <w:p w14:paraId="000000A4" w14:textId="77777777" w:rsidR="005244E7" w:rsidRDefault="005244E7">
      <w:pPr>
        <w:rPr>
          <w:b w:val="0"/>
        </w:rPr>
      </w:pPr>
    </w:p>
    <w:p w14:paraId="000000A5" w14:textId="77777777" w:rsidR="005244E7" w:rsidRDefault="00000000">
      <w:pPr>
        <w:rPr>
          <w:b w:val="0"/>
        </w:rPr>
      </w:pPr>
      <w:r>
        <w:rPr>
          <w:b w:val="0"/>
        </w:rPr>
        <w:t xml:space="preserve">The main objective of this act is to regulate the punishing and deterring of the perpetrators of terrorist activities which have become a disaster currently in the country. It defines a terrorist group </w:t>
      </w:r>
      <w:r>
        <w:rPr>
          <w:b w:val="0"/>
        </w:rPr>
        <w:lastRenderedPageBreak/>
        <w:t>as an entity that has one of its activities and purposes, the community or, the facilitation of commission of a terrorist act, or a specified entity.</w:t>
      </w:r>
    </w:p>
    <w:p w14:paraId="000000A6" w14:textId="77777777" w:rsidR="005244E7" w:rsidRDefault="005244E7">
      <w:pPr>
        <w:rPr>
          <w:b w:val="0"/>
        </w:rPr>
      </w:pPr>
    </w:p>
    <w:p w14:paraId="000000A7" w14:textId="77777777" w:rsidR="005244E7" w:rsidRDefault="00000000">
      <w:pPr>
        <w:rPr>
          <w:u w:val="single"/>
        </w:rPr>
      </w:pPr>
      <w:r>
        <w:rPr>
          <w:u w:val="single"/>
        </w:rPr>
        <w:t>RECOMMENDATIONS</w:t>
      </w:r>
    </w:p>
    <w:p w14:paraId="000000A8" w14:textId="77777777" w:rsidR="005244E7" w:rsidRDefault="005244E7">
      <w:pPr>
        <w:rPr>
          <w:b w:val="0"/>
        </w:rPr>
      </w:pPr>
    </w:p>
    <w:p w14:paraId="000000A9" w14:textId="77777777" w:rsidR="005244E7" w:rsidRDefault="00000000">
      <w:pPr>
        <w:rPr>
          <w:b w:val="0"/>
        </w:rPr>
      </w:pPr>
      <w:r>
        <w:rPr>
          <w:b w:val="0"/>
        </w:rPr>
        <w:t>1. Establishment of a disaster management body to facilitate quick response to disaster calls and avoid the long procedures for effective actions.</w:t>
      </w:r>
    </w:p>
    <w:p w14:paraId="000000AA" w14:textId="77777777" w:rsidR="005244E7" w:rsidRDefault="005244E7">
      <w:pPr>
        <w:rPr>
          <w:b w:val="0"/>
        </w:rPr>
      </w:pPr>
    </w:p>
    <w:p w14:paraId="000000AB" w14:textId="77777777" w:rsidR="005244E7" w:rsidRDefault="00000000">
      <w:pPr>
        <w:rPr>
          <w:b w:val="0"/>
        </w:rPr>
      </w:pPr>
      <w:r>
        <w:rPr>
          <w:b w:val="0"/>
        </w:rPr>
        <w:t xml:space="preserve">2. Capacity building. This includes building resilience in disaster-prone areas and construction of critical safe facilities to prevent or minimize the effects of disasters, for example, building </w:t>
      </w:r>
      <w:proofErr w:type="gramStart"/>
      <w:r>
        <w:rPr>
          <w:b w:val="0"/>
        </w:rPr>
        <w:t>dykes</w:t>
      </w:r>
      <w:proofErr w:type="gramEnd"/>
      <w:r>
        <w:rPr>
          <w:b w:val="0"/>
        </w:rPr>
        <w:t xml:space="preserve"> along rivers in the event of flood occurrence.  </w:t>
      </w:r>
    </w:p>
    <w:p w14:paraId="000000AC" w14:textId="77777777" w:rsidR="005244E7" w:rsidRDefault="005244E7">
      <w:pPr>
        <w:rPr>
          <w:b w:val="0"/>
        </w:rPr>
      </w:pPr>
    </w:p>
    <w:p w14:paraId="000000AD" w14:textId="77777777" w:rsidR="005244E7" w:rsidRDefault="00000000">
      <w:pPr>
        <w:rPr>
          <w:b w:val="0"/>
        </w:rPr>
      </w:pPr>
      <w:r>
        <w:rPr>
          <w:b w:val="0"/>
        </w:rPr>
        <w:t>3. Empowering people with knowledge of disasters and the various ways of handling themselves if a disaster occurs. Public awareness should be extended to various areas prone to disaster, for example, various learning and public institutions.</w:t>
      </w:r>
    </w:p>
    <w:p w14:paraId="000000AE" w14:textId="77777777" w:rsidR="005244E7" w:rsidRDefault="005244E7">
      <w:pPr>
        <w:rPr>
          <w:b w:val="0"/>
        </w:rPr>
      </w:pPr>
    </w:p>
    <w:p w14:paraId="000000AF" w14:textId="77777777" w:rsidR="005244E7" w:rsidRDefault="00000000">
      <w:pPr>
        <w:rPr>
          <w:b w:val="0"/>
        </w:rPr>
      </w:pPr>
      <w:r>
        <w:rPr>
          <w:b w:val="0"/>
        </w:rPr>
        <w:t>4. Establishing early warning systems to give time for the government to adequately prepare for the disaster.</w:t>
      </w:r>
    </w:p>
    <w:p w14:paraId="000000B0" w14:textId="77777777" w:rsidR="005244E7" w:rsidRDefault="005244E7">
      <w:pPr>
        <w:rPr>
          <w:b w:val="0"/>
        </w:rPr>
      </w:pPr>
    </w:p>
    <w:p w14:paraId="000000B1" w14:textId="77777777" w:rsidR="005244E7" w:rsidRDefault="00000000">
      <w:pPr>
        <w:rPr>
          <w:b w:val="0"/>
        </w:rPr>
      </w:pPr>
      <w:r>
        <w:rPr>
          <w:b w:val="0"/>
        </w:rPr>
        <w:t>5. Government symbiosis. The National and County governments should work in liaison to fasten the disaster response and thus reduce the risk by saving as many lives as possible.</w:t>
      </w:r>
    </w:p>
    <w:p w14:paraId="000000B2" w14:textId="77777777" w:rsidR="005244E7" w:rsidRDefault="005244E7">
      <w:pPr>
        <w:rPr>
          <w:b w:val="0"/>
        </w:rPr>
      </w:pPr>
    </w:p>
    <w:p w14:paraId="000000B3" w14:textId="77777777" w:rsidR="005244E7" w:rsidRDefault="00000000">
      <w:pPr>
        <w:rPr>
          <w:b w:val="0"/>
        </w:rPr>
      </w:pPr>
      <w:r>
        <w:rPr>
          <w:b w:val="0"/>
        </w:rPr>
        <w:t xml:space="preserve">6. Information systems should be designed and implemented to maximize the speed, efficiency and effectiveness of emergency response, the security and safety of beneficiaries, staff and volunteers, the timelines, accuracy and clarity of reporting and accountability systems which is a mode adopted by the </w:t>
      </w:r>
      <w:proofErr w:type="gramStart"/>
      <w:r>
        <w:rPr>
          <w:b w:val="0"/>
        </w:rPr>
        <w:t>Red</w:t>
      </w:r>
      <w:proofErr w:type="gramEnd"/>
      <w:r>
        <w:rPr>
          <w:b w:val="0"/>
        </w:rPr>
        <w:t xml:space="preserve"> cross society.</w:t>
      </w:r>
    </w:p>
    <w:p w14:paraId="000000B4" w14:textId="77777777" w:rsidR="005244E7" w:rsidRDefault="005244E7">
      <w:pPr>
        <w:rPr>
          <w:b w:val="0"/>
        </w:rPr>
      </w:pPr>
    </w:p>
    <w:p w14:paraId="000000B5" w14:textId="77777777" w:rsidR="005244E7" w:rsidRDefault="005244E7">
      <w:pPr>
        <w:rPr>
          <w:b w:val="0"/>
        </w:rPr>
      </w:pPr>
    </w:p>
    <w:p w14:paraId="000000B6" w14:textId="77777777" w:rsidR="005244E7" w:rsidRDefault="005244E7">
      <w:pPr>
        <w:rPr>
          <w:b w:val="0"/>
        </w:rPr>
      </w:pPr>
    </w:p>
    <w:p w14:paraId="000000B7" w14:textId="77777777" w:rsidR="005244E7" w:rsidRDefault="005244E7"/>
    <w:p w14:paraId="000000B8" w14:textId="77777777" w:rsidR="005244E7" w:rsidRDefault="005244E7"/>
    <w:p w14:paraId="000000B9" w14:textId="77777777" w:rsidR="005244E7" w:rsidRDefault="005244E7"/>
    <w:p w14:paraId="000000BA" w14:textId="77777777" w:rsidR="005244E7" w:rsidRDefault="005244E7"/>
    <w:p w14:paraId="000000BB" w14:textId="77777777" w:rsidR="005244E7" w:rsidRDefault="005244E7"/>
    <w:p w14:paraId="000000BC" w14:textId="77777777" w:rsidR="005244E7" w:rsidRDefault="005244E7"/>
    <w:p w14:paraId="000000BD" w14:textId="77777777" w:rsidR="005244E7" w:rsidRDefault="005244E7"/>
    <w:p w14:paraId="000000BE" w14:textId="77777777" w:rsidR="005244E7" w:rsidRDefault="005244E7"/>
    <w:p w14:paraId="000000BF" w14:textId="77777777" w:rsidR="005244E7" w:rsidRDefault="005244E7"/>
    <w:p w14:paraId="000000C0" w14:textId="77777777" w:rsidR="005244E7" w:rsidRDefault="005244E7"/>
    <w:p w14:paraId="000000C1" w14:textId="77777777" w:rsidR="005244E7" w:rsidRDefault="005244E7"/>
    <w:p w14:paraId="000000C2" w14:textId="77777777" w:rsidR="005244E7" w:rsidRDefault="005244E7"/>
    <w:p w14:paraId="000000C3" w14:textId="77777777" w:rsidR="005244E7" w:rsidRDefault="00000000">
      <w:r>
        <w:t>CONCLUSION</w:t>
      </w:r>
    </w:p>
    <w:p w14:paraId="000000C4" w14:textId="77777777" w:rsidR="005244E7" w:rsidRDefault="005244E7"/>
    <w:p w14:paraId="000000C5" w14:textId="77777777" w:rsidR="005244E7" w:rsidRDefault="005244E7"/>
    <w:p w14:paraId="000000C6" w14:textId="77777777" w:rsidR="005244E7" w:rsidRDefault="005244E7"/>
    <w:p w14:paraId="000000C7" w14:textId="77777777" w:rsidR="005244E7" w:rsidRDefault="00000000">
      <w:r>
        <w:t xml:space="preserve">Layout </w:t>
      </w:r>
    </w:p>
    <w:p w14:paraId="000000C8" w14:textId="77777777" w:rsidR="005244E7" w:rsidRDefault="005244E7"/>
    <w:p w14:paraId="000000C9" w14:textId="77777777" w:rsidR="005244E7" w:rsidRDefault="00000000">
      <w:r>
        <w:t>1.0 Introduction</w:t>
      </w:r>
    </w:p>
    <w:p w14:paraId="000000CA" w14:textId="77777777" w:rsidR="005244E7" w:rsidRDefault="00000000">
      <w:r>
        <w:t>1.1 Definitions</w:t>
      </w:r>
    </w:p>
    <w:p w14:paraId="000000CB" w14:textId="77777777" w:rsidR="005244E7" w:rsidRDefault="00000000">
      <w:pPr>
        <w:numPr>
          <w:ilvl w:val="0"/>
          <w:numId w:val="10"/>
        </w:numPr>
      </w:pPr>
      <w:r>
        <w:t>Safety</w:t>
      </w:r>
    </w:p>
    <w:p w14:paraId="000000CC" w14:textId="77777777" w:rsidR="005244E7" w:rsidRDefault="00000000">
      <w:pPr>
        <w:numPr>
          <w:ilvl w:val="0"/>
          <w:numId w:val="10"/>
        </w:numPr>
      </w:pPr>
      <w:r>
        <w:t>Security</w:t>
      </w:r>
    </w:p>
    <w:p w14:paraId="000000CD" w14:textId="77777777" w:rsidR="005244E7" w:rsidRDefault="00000000">
      <w:r>
        <w:t>1.1.1 Importance of Safety</w:t>
      </w:r>
    </w:p>
    <w:p w14:paraId="000000CE" w14:textId="77777777" w:rsidR="005244E7" w:rsidRDefault="00000000">
      <w:r>
        <w:t xml:space="preserve">      (Kimari lists 7) can we find more and </w:t>
      </w:r>
      <w:proofErr w:type="spellStart"/>
      <w:r>
        <w:t>contextualise</w:t>
      </w:r>
      <w:proofErr w:type="spellEnd"/>
      <w:r>
        <w:t xml:space="preserve"> </w:t>
      </w:r>
    </w:p>
    <w:p w14:paraId="000000CF" w14:textId="77777777" w:rsidR="005244E7" w:rsidRDefault="00000000">
      <w:r>
        <w:t>1.1.2 Limitation on Implementation of Safety and Security</w:t>
      </w:r>
    </w:p>
    <w:p w14:paraId="000000D0" w14:textId="77777777" w:rsidR="005244E7" w:rsidRDefault="00000000">
      <w:r>
        <w:t xml:space="preserve">     Kimari Lists 5 …</w:t>
      </w:r>
    </w:p>
    <w:p w14:paraId="000000D1" w14:textId="77777777" w:rsidR="005244E7" w:rsidRDefault="00000000">
      <w:r>
        <w:t>1.2 SECURITY AND SAFETY OF THE INDIVIDUAL</w:t>
      </w:r>
    </w:p>
    <w:p w14:paraId="000000D2" w14:textId="77777777" w:rsidR="005244E7" w:rsidRDefault="00000000">
      <w:r>
        <w:t xml:space="preserve">1.2.1 Safety and Security in </w:t>
      </w:r>
      <w:proofErr w:type="spellStart"/>
      <w:r>
        <w:t>Organisations</w:t>
      </w:r>
      <w:proofErr w:type="spellEnd"/>
    </w:p>
    <w:p w14:paraId="000000D3" w14:textId="77777777" w:rsidR="005244E7" w:rsidRDefault="00000000">
      <w:pPr>
        <w:numPr>
          <w:ilvl w:val="0"/>
          <w:numId w:val="11"/>
        </w:numPr>
      </w:pPr>
      <w:r>
        <w:t>Safety in the workplace</w:t>
      </w:r>
    </w:p>
    <w:p w14:paraId="000000D4" w14:textId="77777777" w:rsidR="005244E7" w:rsidRDefault="00000000">
      <w:pPr>
        <w:numPr>
          <w:ilvl w:val="0"/>
          <w:numId w:val="11"/>
        </w:numPr>
      </w:pPr>
      <w:r>
        <w:t xml:space="preserve">Advantage of an efficient OHS14 Policies in </w:t>
      </w:r>
      <w:proofErr w:type="spellStart"/>
      <w:r>
        <w:t>Organisations</w:t>
      </w:r>
      <w:proofErr w:type="spellEnd"/>
    </w:p>
    <w:p w14:paraId="000000D5" w14:textId="77777777" w:rsidR="005244E7" w:rsidRDefault="00000000">
      <w:pPr>
        <w:numPr>
          <w:ilvl w:val="0"/>
          <w:numId w:val="11"/>
        </w:numPr>
      </w:pPr>
      <w:r>
        <w:t>Injuries Sustained at the Workplace</w:t>
      </w:r>
    </w:p>
    <w:p w14:paraId="000000D6" w14:textId="77777777" w:rsidR="005244E7" w:rsidRDefault="00000000">
      <w:r>
        <w:t>1.2.2 Security in the Workplace</w:t>
      </w:r>
    </w:p>
    <w:p w14:paraId="000000D7" w14:textId="77777777" w:rsidR="005244E7" w:rsidRDefault="00000000">
      <w:r>
        <w:t>1.2.3 Job Security/Job Tenure</w:t>
      </w:r>
    </w:p>
    <w:p w14:paraId="000000D8" w14:textId="77777777" w:rsidR="005244E7" w:rsidRDefault="00000000">
      <w:r>
        <w:t>1.3 NATIONAL SAFETY AND SECURITY</w:t>
      </w:r>
    </w:p>
    <w:p w14:paraId="000000D9" w14:textId="77777777" w:rsidR="005244E7" w:rsidRDefault="00000000">
      <w:r>
        <w:t>1.4 THE LAW ON OCCUPATIONAL SAFETY AND SECURITY</w:t>
      </w:r>
    </w:p>
    <w:p w14:paraId="000000DA" w14:textId="77777777" w:rsidR="005244E7" w:rsidRDefault="00000000">
      <w:r>
        <w:t>1.5 INTERNATIONAL SAFETY AND SECURITY</w:t>
      </w:r>
    </w:p>
    <w:p w14:paraId="000000DB" w14:textId="77777777" w:rsidR="005244E7" w:rsidRDefault="00000000">
      <w:r>
        <w:t>1.6 COMPARATIVE ANALYSIS</w:t>
      </w:r>
    </w:p>
    <w:p w14:paraId="000000DC" w14:textId="77777777" w:rsidR="005244E7" w:rsidRDefault="00000000">
      <w:r>
        <w:t>1.7 EMERGING ISSUES IN SAFETY AND SECURITY</w:t>
      </w:r>
    </w:p>
    <w:p w14:paraId="000000DD" w14:textId="77777777" w:rsidR="005244E7" w:rsidRDefault="00000000">
      <w:pPr>
        <w:numPr>
          <w:ilvl w:val="0"/>
          <w:numId w:val="5"/>
        </w:numPr>
      </w:pPr>
      <w:r>
        <w:t>Cyber Crime</w:t>
      </w:r>
    </w:p>
    <w:p w14:paraId="000000DE" w14:textId="77777777" w:rsidR="005244E7" w:rsidRDefault="00000000">
      <w:pPr>
        <w:numPr>
          <w:ilvl w:val="0"/>
          <w:numId w:val="5"/>
        </w:numPr>
      </w:pPr>
      <w:r>
        <w:t>Community Policing</w:t>
      </w:r>
    </w:p>
    <w:p w14:paraId="000000DF" w14:textId="77777777" w:rsidR="005244E7" w:rsidRDefault="00000000">
      <w:pPr>
        <w:numPr>
          <w:ilvl w:val="0"/>
          <w:numId w:val="5"/>
        </w:numPr>
      </w:pPr>
      <w:r>
        <w:t>Consider adding the theft of data as an emerging issue/data breaches</w:t>
      </w:r>
    </w:p>
    <w:p w14:paraId="000000E0" w14:textId="77777777" w:rsidR="005244E7" w:rsidRDefault="00000000">
      <w:r>
        <w:t>1.8 Vulnerable Persons</w:t>
      </w:r>
    </w:p>
    <w:p w14:paraId="000000E1" w14:textId="77777777" w:rsidR="005244E7" w:rsidRDefault="00000000">
      <w:pPr>
        <w:numPr>
          <w:ilvl w:val="0"/>
          <w:numId w:val="4"/>
        </w:numPr>
      </w:pPr>
      <w:r>
        <w:t>Women and Security</w:t>
      </w:r>
    </w:p>
    <w:p w14:paraId="000000E2" w14:textId="77777777" w:rsidR="005244E7" w:rsidRDefault="00000000">
      <w:pPr>
        <w:numPr>
          <w:ilvl w:val="0"/>
          <w:numId w:val="4"/>
        </w:numPr>
      </w:pPr>
      <w:r>
        <w:t>Protection of Persons with Disability and Persons living with HIV/AIDS</w:t>
      </w:r>
    </w:p>
    <w:p w14:paraId="000000E3" w14:textId="77777777" w:rsidR="005244E7" w:rsidRDefault="00000000">
      <w:pPr>
        <w:numPr>
          <w:ilvl w:val="0"/>
          <w:numId w:val="4"/>
        </w:numPr>
      </w:pPr>
      <w:r>
        <w:t>Piracy</w:t>
      </w:r>
    </w:p>
    <w:p w14:paraId="000000E4" w14:textId="77777777" w:rsidR="005244E7" w:rsidRDefault="00000000">
      <w:pPr>
        <w:numPr>
          <w:ilvl w:val="0"/>
          <w:numId w:val="4"/>
        </w:numPr>
      </w:pPr>
      <w:r>
        <w:t>Extradition</w:t>
      </w:r>
    </w:p>
    <w:p w14:paraId="000000E5" w14:textId="77777777" w:rsidR="005244E7" w:rsidRDefault="00000000">
      <w:pPr>
        <w:numPr>
          <w:ilvl w:val="0"/>
          <w:numId w:val="4"/>
        </w:numPr>
      </w:pPr>
      <w:r>
        <w:t>Terrorism</w:t>
      </w:r>
    </w:p>
    <w:p w14:paraId="000000E6" w14:textId="77777777" w:rsidR="005244E7" w:rsidRDefault="005244E7"/>
    <w:p w14:paraId="000000E7" w14:textId="77777777" w:rsidR="005244E7" w:rsidRDefault="00000000">
      <w:r>
        <w:t>1.9 DISASTER MANAGEMENT IN KENYA</w:t>
      </w:r>
    </w:p>
    <w:p w14:paraId="000000E8" w14:textId="77777777" w:rsidR="005244E7" w:rsidRDefault="00000000">
      <w:r>
        <w:t xml:space="preserve">    Introduction</w:t>
      </w:r>
    </w:p>
    <w:p w14:paraId="000000E9" w14:textId="77777777" w:rsidR="005244E7" w:rsidRDefault="00000000">
      <w:r>
        <w:t xml:space="preserve">    Definition of a Disaster</w:t>
      </w:r>
    </w:p>
    <w:p w14:paraId="000000EA" w14:textId="77777777" w:rsidR="005244E7" w:rsidRDefault="00000000">
      <w:r>
        <w:lastRenderedPageBreak/>
        <w:t xml:space="preserve">    Statutes on Disaster Management</w:t>
      </w:r>
    </w:p>
    <w:p w14:paraId="000000EB" w14:textId="77777777" w:rsidR="005244E7" w:rsidRDefault="00000000">
      <w:r>
        <w:t xml:space="preserve">    Authorities or Bodies that Manage Disaster</w:t>
      </w:r>
    </w:p>
    <w:p w14:paraId="000000EC" w14:textId="77777777" w:rsidR="005244E7" w:rsidRDefault="00000000">
      <w:r>
        <w:t xml:space="preserve">    Comparative Analysis</w:t>
      </w:r>
    </w:p>
    <w:p w14:paraId="000000ED" w14:textId="77777777" w:rsidR="005244E7" w:rsidRDefault="00000000">
      <w:r>
        <w:t xml:space="preserve">    Examples of Disasters in Kenya and An Assessment of their management</w:t>
      </w:r>
    </w:p>
    <w:p w14:paraId="000000EE" w14:textId="77777777" w:rsidR="005244E7" w:rsidRDefault="00000000">
      <w:r>
        <w:t xml:space="preserve">    Investigate whether KSL has a disaster management policy or something close</w:t>
      </w:r>
    </w:p>
    <w:p w14:paraId="000000EF" w14:textId="77777777" w:rsidR="005244E7" w:rsidRDefault="00000000">
      <w:r>
        <w:t xml:space="preserve">    Recommendations</w:t>
      </w:r>
    </w:p>
    <w:p w14:paraId="000000F0" w14:textId="77777777" w:rsidR="005244E7" w:rsidRDefault="00000000">
      <w:r>
        <w:t xml:space="preserve">    Conclusion</w:t>
      </w:r>
    </w:p>
    <w:p w14:paraId="000000F1" w14:textId="77777777" w:rsidR="005244E7" w:rsidRDefault="005244E7"/>
    <w:sectPr w:rsidR="005244E7">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3BEDE4" w14:textId="77777777" w:rsidR="00D802E5" w:rsidRDefault="00D802E5">
      <w:pPr>
        <w:spacing w:line="240" w:lineRule="auto"/>
      </w:pPr>
      <w:r>
        <w:separator/>
      </w:r>
    </w:p>
  </w:endnote>
  <w:endnote w:type="continuationSeparator" w:id="0">
    <w:p w14:paraId="61799C87" w14:textId="77777777" w:rsidR="00D802E5" w:rsidRDefault="00D802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4F41BC" w14:textId="77777777" w:rsidR="00D802E5" w:rsidRDefault="00D802E5">
      <w:pPr>
        <w:spacing w:line="240" w:lineRule="auto"/>
      </w:pPr>
      <w:r>
        <w:separator/>
      </w:r>
    </w:p>
  </w:footnote>
  <w:footnote w:type="continuationSeparator" w:id="0">
    <w:p w14:paraId="36FA7F8E" w14:textId="77777777" w:rsidR="00D802E5" w:rsidRDefault="00D802E5">
      <w:pPr>
        <w:spacing w:line="240" w:lineRule="auto"/>
      </w:pPr>
      <w:r>
        <w:continuationSeparator/>
      </w:r>
    </w:p>
  </w:footnote>
  <w:footnote w:id="1">
    <w:p w14:paraId="000000F9" w14:textId="77777777" w:rsidR="005244E7" w:rsidRDefault="00000000">
      <w:pPr>
        <w:spacing w:line="240" w:lineRule="auto"/>
        <w:rPr>
          <w:sz w:val="20"/>
          <w:szCs w:val="20"/>
        </w:rPr>
      </w:pPr>
      <w:r>
        <w:rPr>
          <w:vertAlign w:val="superscript"/>
        </w:rPr>
        <w:footnoteRef/>
      </w:r>
      <w:r>
        <w:rPr>
          <w:sz w:val="20"/>
          <w:szCs w:val="20"/>
        </w:rPr>
        <w:t xml:space="preserve"> Chapter 4 Bill of Rights Article 41 (1) and (2) </w:t>
      </w:r>
    </w:p>
  </w:footnote>
  <w:footnote w:id="2">
    <w:p w14:paraId="000000F2" w14:textId="77777777" w:rsidR="005244E7" w:rsidRDefault="00000000">
      <w:pPr>
        <w:spacing w:line="240" w:lineRule="auto"/>
        <w:rPr>
          <w:sz w:val="20"/>
          <w:szCs w:val="20"/>
        </w:rPr>
      </w:pPr>
      <w:r>
        <w:rPr>
          <w:vertAlign w:val="superscript"/>
        </w:rPr>
        <w:footnoteRef/>
      </w:r>
      <w:r>
        <w:rPr>
          <w:sz w:val="20"/>
          <w:szCs w:val="20"/>
        </w:rPr>
        <w:t xml:space="preserve"> ‘</w:t>
      </w:r>
      <w:r>
        <w:rPr>
          <w:i/>
          <w:sz w:val="20"/>
          <w:szCs w:val="20"/>
        </w:rPr>
        <w:t>What is health and safety?’&lt;</w:t>
      </w:r>
      <w:hyperlink r:id="rId1">
        <w:r>
          <w:rPr>
            <w:color w:val="1155CC"/>
            <w:sz w:val="20"/>
            <w:szCs w:val="20"/>
            <w:u w:val="single"/>
          </w:rPr>
          <w:t>https://www.smseurope.co.uk/faqs/what-is-health-and-safety</w:t>
        </w:r>
      </w:hyperlink>
      <w:r>
        <w:rPr>
          <w:sz w:val="20"/>
          <w:szCs w:val="20"/>
        </w:rPr>
        <w:t xml:space="preserve">&gt;accessed 17th March 2024 </w:t>
      </w:r>
    </w:p>
    <w:p w14:paraId="000000F3" w14:textId="77777777" w:rsidR="005244E7" w:rsidRDefault="005244E7">
      <w:pPr>
        <w:spacing w:line="240" w:lineRule="auto"/>
        <w:rPr>
          <w:sz w:val="20"/>
          <w:szCs w:val="20"/>
        </w:rPr>
      </w:pPr>
    </w:p>
  </w:footnote>
  <w:footnote w:id="3">
    <w:p w14:paraId="000000FA" w14:textId="77777777" w:rsidR="005244E7" w:rsidRDefault="00000000">
      <w:pPr>
        <w:spacing w:line="240" w:lineRule="auto"/>
        <w:rPr>
          <w:sz w:val="20"/>
          <w:szCs w:val="20"/>
        </w:rPr>
      </w:pPr>
      <w:r>
        <w:rPr>
          <w:vertAlign w:val="superscript"/>
        </w:rPr>
        <w:footnoteRef/>
      </w:r>
      <w:r>
        <w:rPr>
          <w:sz w:val="20"/>
          <w:szCs w:val="20"/>
        </w:rPr>
        <w:t xml:space="preserve"> Grace Mukami ‘An overview of workplace Safety and Health in Kenya’(2021)&lt;</w:t>
      </w:r>
      <w:hyperlink r:id="rId2" w:anchor="_ftn1">
        <w:r>
          <w:rPr>
            <w:color w:val="1155CC"/>
            <w:sz w:val="20"/>
            <w:szCs w:val="20"/>
            <w:u w:val="single"/>
          </w:rPr>
          <w:t>https://kippra.or.ke/an-overview-of-workplace-safety-and-health-in-kenya/#_ftn1</w:t>
        </w:r>
      </w:hyperlink>
      <w:r>
        <w:rPr>
          <w:sz w:val="20"/>
          <w:szCs w:val="20"/>
        </w:rPr>
        <w:t>&gt;accessed 18th March 2021</w:t>
      </w:r>
    </w:p>
  </w:footnote>
  <w:footnote w:id="4">
    <w:p w14:paraId="000000F5" w14:textId="77777777" w:rsidR="005244E7" w:rsidRDefault="00000000">
      <w:pPr>
        <w:spacing w:line="240" w:lineRule="auto"/>
        <w:rPr>
          <w:sz w:val="20"/>
          <w:szCs w:val="20"/>
        </w:rPr>
      </w:pPr>
      <w:r>
        <w:rPr>
          <w:vertAlign w:val="superscript"/>
        </w:rPr>
        <w:footnoteRef/>
      </w:r>
      <w:r>
        <w:rPr>
          <w:sz w:val="20"/>
          <w:szCs w:val="20"/>
        </w:rPr>
        <w:t xml:space="preserve"> Recommended practices for safety and health &lt;</w:t>
      </w:r>
      <w:hyperlink r:id="rId3">
        <w:r>
          <w:rPr>
            <w:color w:val="1155CC"/>
            <w:sz w:val="20"/>
            <w:szCs w:val="20"/>
            <w:u w:val="single"/>
          </w:rPr>
          <w:t>https://www.osha.gov/safety-management/hazard-Identification</w:t>
        </w:r>
      </w:hyperlink>
      <w:r>
        <w:rPr>
          <w:sz w:val="20"/>
          <w:szCs w:val="20"/>
        </w:rPr>
        <w:t xml:space="preserve"> &gt; accessed 17th March 2024</w:t>
      </w:r>
    </w:p>
    <w:p w14:paraId="000000F6" w14:textId="77777777" w:rsidR="005244E7" w:rsidRDefault="005244E7">
      <w:pPr>
        <w:spacing w:line="240" w:lineRule="auto"/>
        <w:rPr>
          <w:sz w:val="20"/>
          <w:szCs w:val="20"/>
        </w:rPr>
      </w:pPr>
    </w:p>
  </w:footnote>
  <w:footnote w:id="5">
    <w:p w14:paraId="000000F4" w14:textId="77777777" w:rsidR="005244E7" w:rsidRDefault="00000000">
      <w:pPr>
        <w:spacing w:line="240" w:lineRule="auto"/>
        <w:rPr>
          <w:sz w:val="20"/>
          <w:szCs w:val="20"/>
        </w:rPr>
      </w:pPr>
      <w:r>
        <w:rPr>
          <w:vertAlign w:val="superscript"/>
        </w:rPr>
        <w:footnoteRef/>
      </w:r>
      <w:r>
        <w:rPr>
          <w:sz w:val="20"/>
          <w:szCs w:val="20"/>
        </w:rPr>
        <w:t xml:space="preserve"> ibid</w:t>
      </w:r>
    </w:p>
  </w:footnote>
  <w:footnote w:id="6">
    <w:p w14:paraId="000000F7" w14:textId="77777777" w:rsidR="005244E7" w:rsidRDefault="00000000">
      <w:pPr>
        <w:spacing w:line="240" w:lineRule="auto"/>
        <w:rPr>
          <w:sz w:val="20"/>
          <w:szCs w:val="20"/>
        </w:rPr>
      </w:pPr>
      <w:r>
        <w:rPr>
          <w:vertAlign w:val="superscript"/>
        </w:rPr>
        <w:footnoteRef/>
      </w:r>
      <w:r>
        <w:rPr>
          <w:sz w:val="20"/>
          <w:szCs w:val="20"/>
        </w:rPr>
        <w:t xml:space="preserve"> ibid</w:t>
      </w:r>
    </w:p>
  </w:footnote>
  <w:footnote w:id="7">
    <w:p w14:paraId="000000F8" w14:textId="77777777" w:rsidR="005244E7" w:rsidRDefault="00000000">
      <w:pPr>
        <w:spacing w:line="240" w:lineRule="auto"/>
        <w:rPr>
          <w:sz w:val="20"/>
          <w:szCs w:val="20"/>
        </w:rPr>
      </w:pPr>
      <w:r>
        <w:rPr>
          <w:vertAlign w:val="superscript"/>
        </w:rPr>
        <w:footnoteRef/>
      </w:r>
      <w:r>
        <w:rPr>
          <w:sz w:val="20"/>
          <w:szCs w:val="20"/>
        </w:rPr>
        <w:t xml:space="preserve"> ibid</w:t>
      </w:r>
    </w:p>
  </w:footnote>
  <w:footnote w:id="8">
    <w:p w14:paraId="000000FB" w14:textId="77777777" w:rsidR="005244E7" w:rsidRDefault="00000000">
      <w:pPr>
        <w:spacing w:line="240" w:lineRule="auto"/>
        <w:rPr>
          <w:b w:val="0"/>
          <w:sz w:val="20"/>
          <w:szCs w:val="20"/>
        </w:rPr>
      </w:pPr>
      <w:r>
        <w:rPr>
          <w:vertAlign w:val="superscript"/>
        </w:rPr>
        <w:footnoteRef/>
      </w:r>
      <w:r>
        <w:rPr>
          <w:b w:val="0"/>
          <w:sz w:val="20"/>
          <w:szCs w:val="20"/>
        </w:rPr>
        <w:t xml:space="preserve"> Bolin R. </w:t>
      </w:r>
      <w:r>
        <w:rPr>
          <w:b w:val="0"/>
          <w:i/>
          <w:sz w:val="20"/>
          <w:szCs w:val="20"/>
        </w:rPr>
        <w:t xml:space="preserve">Natural disasters. In: Gist R, </w:t>
      </w:r>
      <w:proofErr w:type="spellStart"/>
      <w:r>
        <w:rPr>
          <w:b w:val="0"/>
          <w:i/>
          <w:sz w:val="20"/>
          <w:szCs w:val="20"/>
        </w:rPr>
        <w:t>LubinB</w:t>
      </w:r>
      <w:proofErr w:type="spellEnd"/>
      <w:r>
        <w:rPr>
          <w:b w:val="0"/>
          <w:i/>
          <w:sz w:val="20"/>
          <w:szCs w:val="20"/>
        </w:rPr>
        <w:t>, eds. Psychosocial aspects of disaster. New York: John Wiley &amp; Sons, 1989:61–8.</w:t>
      </w:r>
    </w:p>
  </w:footnote>
  <w:footnote w:id="9">
    <w:p w14:paraId="000000FC" w14:textId="77777777" w:rsidR="005244E7" w:rsidRDefault="00000000">
      <w:pPr>
        <w:spacing w:line="240" w:lineRule="auto"/>
        <w:rPr>
          <w:b w:val="0"/>
          <w:sz w:val="16"/>
          <w:szCs w:val="16"/>
        </w:rPr>
      </w:pPr>
      <w:r>
        <w:rPr>
          <w:vertAlign w:val="superscript"/>
        </w:rPr>
        <w:footnoteRef/>
      </w:r>
      <w:r>
        <w:rPr>
          <w:sz w:val="20"/>
          <w:szCs w:val="20"/>
        </w:rPr>
        <w:t xml:space="preserve"> </w:t>
      </w:r>
      <w:r>
        <w:rPr>
          <w:b w:val="0"/>
          <w:sz w:val="20"/>
          <w:szCs w:val="20"/>
        </w:rPr>
        <w:t xml:space="preserve">Mary Kimari and Carol Mureithi, </w:t>
      </w:r>
      <w:r>
        <w:rPr>
          <w:b w:val="0"/>
          <w:i/>
          <w:sz w:val="20"/>
          <w:szCs w:val="20"/>
        </w:rPr>
        <w:t xml:space="preserve">Office Practice and </w:t>
      </w:r>
      <w:proofErr w:type="spellStart"/>
      <w:proofErr w:type="gramStart"/>
      <w:r>
        <w:rPr>
          <w:b w:val="0"/>
          <w:i/>
          <w:sz w:val="20"/>
          <w:szCs w:val="20"/>
        </w:rPr>
        <w:t>Management;</w:t>
      </w:r>
      <w:r>
        <w:rPr>
          <w:b w:val="0"/>
          <w:sz w:val="20"/>
          <w:szCs w:val="20"/>
        </w:rPr>
        <w:t>Nairobi</w:t>
      </w:r>
      <w:proofErr w:type="spellEnd"/>
      <w:proofErr w:type="gramEnd"/>
      <w:r>
        <w:rPr>
          <w:b w:val="0"/>
          <w:sz w:val="20"/>
          <w:szCs w:val="20"/>
        </w:rPr>
        <w:t>, Kenya; Law Africa Publishing (K) Ltd p.251.</w:t>
      </w:r>
    </w:p>
  </w:footnote>
  <w:footnote w:id="10">
    <w:p w14:paraId="000000FE" w14:textId="77777777" w:rsidR="005244E7" w:rsidRDefault="00000000">
      <w:pPr>
        <w:spacing w:line="240" w:lineRule="auto"/>
        <w:rPr>
          <w:b w:val="0"/>
          <w:sz w:val="20"/>
          <w:szCs w:val="20"/>
        </w:rPr>
      </w:pPr>
      <w:r>
        <w:rPr>
          <w:vertAlign w:val="superscript"/>
        </w:rPr>
        <w:footnoteRef/>
      </w:r>
      <w:r>
        <w:rPr>
          <w:sz w:val="20"/>
          <w:szCs w:val="20"/>
        </w:rPr>
        <w:t xml:space="preserve"> T</w:t>
      </w:r>
      <w:r>
        <w:rPr>
          <w:b w:val="0"/>
          <w:sz w:val="20"/>
          <w:szCs w:val="20"/>
        </w:rPr>
        <w:t xml:space="preserve">he National Disaster Risk Management Bill No 28 of 2021, section 2. </w:t>
      </w:r>
      <w:proofErr w:type="gramStart"/>
      <w:r>
        <w:rPr>
          <w:b w:val="0"/>
          <w:sz w:val="20"/>
          <w:szCs w:val="20"/>
        </w:rPr>
        <w:t>( This</w:t>
      </w:r>
      <w:proofErr w:type="gramEnd"/>
      <w:r>
        <w:rPr>
          <w:b w:val="0"/>
          <w:sz w:val="20"/>
          <w:szCs w:val="20"/>
        </w:rPr>
        <w:t xml:space="preserve"> bill was passed by the National Assembly on the 11th May of 2022 with amendments.) </w:t>
      </w:r>
    </w:p>
  </w:footnote>
  <w:footnote w:id="11">
    <w:p w14:paraId="000000FD" w14:textId="77777777" w:rsidR="005244E7" w:rsidRDefault="00000000">
      <w:pPr>
        <w:spacing w:line="240" w:lineRule="auto"/>
        <w:rPr>
          <w:sz w:val="20"/>
          <w:szCs w:val="20"/>
        </w:rPr>
      </w:pPr>
      <w:r>
        <w:rPr>
          <w:vertAlign w:val="superscript"/>
        </w:rPr>
        <w:footnoteRef/>
      </w:r>
      <w:r>
        <w:rPr>
          <w:sz w:val="20"/>
          <w:szCs w:val="20"/>
        </w:rPr>
        <w:t xml:space="preserve"> T</w:t>
      </w:r>
      <w:r>
        <w:rPr>
          <w:b w:val="0"/>
          <w:sz w:val="20"/>
          <w:szCs w:val="20"/>
        </w:rPr>
        <w:t>he National Disaster Risk Management Bill No 28 of 2021, section 4.</w:t>
      </w:r>
    </w:p>
  </w:footnote>
  <w:footnote w:id="12">
    <w:p w14:paraId="000000FF" w14:textId="77777777" w:rsidR="005244E7" w:rsidRDefault="00000000">
      <w:pPr>
        <w:spacing w:line="240" w:lineRule="auto"/>
        <w:rPr>
          <w:b w:val="0"/>
          <w:sz w:val="20"/>
          <w:szCs w:val="20"/>
        </w:rPr>
      </w:pPr>
      <w:r>
        <w:rPr>
          <w:vertAlign w:val="superscript"/>
        </w:rPr>
        <w:footnoteRef/>
      </w:r>
      <w:r>
        <w:rPr>
          <w:sz w:val="20"/>
          <w:szCs w:val="20"/>
        </w:rPr>
        <w:t xml:space="preserve"> </w:t>
      </w:r>
      <w:r>
        <w:rPr>
          <w:b w:val="0"/>
          <w:sz w:val="20"/>
          <w:szCs w:val="20"/>
        </w:rPr>
        <w:t>The County Government Act No 17 of 2012, section 5 (2) (c).</w:t>
      </w:r>
    </w:p>
  </w:footnote>
  <w:footnote w:id="13">
    <w:p w14:paraId="00000102" w14:textId="77777777" w:rsidR="005244E7" w:rsidRDefault="00000000">
      <w:pPr>
        <w:spacing w:line="240" w:lineRule="auto"/>
        <w:rPr>
          <w:b w:val="0"/>
          <w:sz w:val="20"/>
          <w:szCs w:val="20"/>
        </w:rPr>
      </w:pPr>
      <w:r>
        <w:rPr>
          <w:vertAlign w:val="superscript"/>
        </w:rPr>
        <w:footnoteRef/>
      </w:r>
      <w:r>
        <w:rPr>
          <w:sz w:val="20"/>
          <w:szCs w:val="20"/>
        </w:rPr>
        <w:t xml:space="preserve"> </w:t>
      </w:r>
      <w:r>
        <w:rPr>
          <w:b w:val="0"/>
          <w:sz w:val="20"/>
          <w:szCs w:val="20"/>
        </w:rPr>
        <w:t>Kimari Mary; (2019);</w:t>
      </w:r>
      <w:r>
        <w:rPr>
          <w:b w:val="0"/>
          <w:i/>
          <w:sz w:val="20"/>
          <w:szCs w:val="20"/>
        </w:rPr>
        <w:t xml:space="preserve"> Legal Practice Management; </w:t>
      </w:r>
      <w:r>
        <w:rPr>
          <w:b w:val="0"/>
          <w:sz w:val="20"/>
          <w:szCs w:val="20"/>
        </w:rPr>
        <w:t xml:space="preserve">Nairobi, Kenya; </w:t>
      </w:r>
      <w:proofErr w:type="spellStart"/>
      <w:r>
        <w:rPr>
          <w:b w:val="0"/>
          <w:sz w:val="20"/>
          <w:szCs w:val="20"/>
        </w:rPr>
        <w:t>LawAfrica</w:t>
      </w:r>
      <w:proofErr w:type="spellEnd"/>
      <w:r>
        <w:rPr>
          <w:b w:val="0"/>
          <w:sz w:val="20"/>
          <w:szCs w:val="20"/>
        </w:rPr>
        <w:t xml:space="preserve"> Publishing (K) Ltd p 254-255.</w:t>
      </w:r>
    </w:p>
  </w:footnote>
  <w:footnote w:id="14">
    <w:p w14:paraId="00000100" w14:textId="77777777" w:rsidR="005244E7" w:rsidRDefault="00000000">
      <w:pPr>
        <w:spacing w:line="240" w:lineRule="auto"/>
        <w:rPr>
          <w:b w:val="0"/>
          <w:sz w:val="20"/>
          <w:szCs w:val="20"/>
        </w:rPr>
      </w:pPr>
      <w:r>
        <w:rPr>
          <w:vertAlign w:val="superscript"/>
        </w:rPr>
        <w:footnoteRef/>
      </w:r>
      <w:r>
        <w:rPr>
          <w:sz w:val="20"/>
          <w:szCs w:val="20"/>
        </w:rPr>
        <w:t xml:space="preserve"> </w:t>
      </w:r>
      <w:r>
        <w:rPr>
          <w:b w:val="0"/>
          <w:sz w:val="20"/>
          <w:szCs w:val="20"/>
        </w:rPr>
        <w:t>Kimari Mary; (2019);</w:t>
      </w:r>
      <w:r>
        <w:rPr>
          <w:b w:val="0"/>
          <w:i/>
          <w:sz w:val="20"/>
          <w:szCs w:val="20"/>
        </w:rPr>
        <w:t xml:space="preserve"> Legal Practice Management; </w:t>
      </w:r>
      <w:r>
        <w:rPr>
          <w:b w:val="0"/>
          <w:sz w:val="20"/>
          <w:szCs w:val="20"/>
        </w:rPr>
        <w:t xml:space="preserve">Nairobi, Kenya; </w:t>
      </w:r>
      <w:proofErr w:type="spellStart"/>
      <w:r>
        <w:rPr>
          <w:b w:val="0"/>
          <w:sz w:val="20"/>
          <w:szCs w:val="20"/>
        </w:rPr>
        <w:t>LawAfrica</w:t>
      </w:r>
      <w:proofErr w:type="spellEnd"/>
      <w:r>
        <w:rPr>
          <w:b w:val="0"/>
          <w:sz w:val="20"/>
          <w:szCs w:val="20"/>
        </w:rPr>
        <w:t xml:space="preserve"> Publishing (K) Ltd p 262.</w:t>
      </w:r>
    </w:p>
    <w:p w14:paraId="00000101" w14:textId="77777777" w:rsidR="005244E7" w:rsidRDefault="005244E7">
      <w:pPr>
        <w:spacing w:line="240" w:lineRule="auto"/>
        <w:rPr>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03" w14:textId="77777777" w:rsidR="005244E7" w:rsidRDefault="005244E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A19FB"/>
    <w:multiLevelType w:val="multilevel"/>
    <w:tmpl w:val="CD06FC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B8457C"/>
    <w:multiLevelType w:val="multilevel"/>
    <w:tmpl w:val="C0180F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EF63101"/>
    <w:multiLevelType w:val="multilevel"/>
    <w:tmpl w:val="5A4470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FE837D3"/>
    <w:multiLevelType w:val="multilevel"/>
    <w:tmpl w:val="AC1069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6411E96"/>
    <w:multiLevelType w:val="multilevel"/>
    <w:tmpl w:val="104ED3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37FD211C"/>
    <w:multiLevelType w:val="multilevel"/>
    <w:tmpl w:val="DC5E9D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591D77F1"/>
    <w:multiLevelType w:val="multilevel"/>
    <w:tmpl w:val="5C6AC69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5F046260"/>
    <w:multiLevelType w:val="multilevel"/>
    <w:tmpl w:val="A11C599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687D5087"/>
    <w:multiLevelType w:val="multilevel"/>
    <w:tmpl w:val="44DE5A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FD46348"/>
    <w:multiLevelType w:val="multilevel"/>
    <w:tmpl w:val="196A5B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71150206"/>
    <w:multiLevelType w:val="multilevel"/>
    <w:tmpl w:val="BA18AD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4A115C5"/>
    <w:multiLevelType w:val="multilevel"/>
    <w:tmpl w:val="D8168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57009A3"/>
    <w:multiLevelType w:val="multilevel"/>
    <w:tmpl w:val="B6F208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5F9116A"/>
    <w:multiLevelType w:val="multilevel"/>
    <w:tmpl w:val="727A18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37799809">
    <w:abstractNumId w:val="11"/>
  </w:num>
  <w:num w:numId="2" w16cid:durableId="586428028">
    <w:abstractNumId w:val="13"/>
  </w:num>
  <w:num w:numId="3" w16cid:durableId="781413038">
    <w:abstractNumId w:val="5"/>
  </w:num>
  <w:num w:numId="4" w16cid:durableId="1809084885">
    <w:abstractNumId w:val="9"/>
  </w:num>
  <w:num w:numId="5" w16cid:durableId="792559589">
    <w:abstractNumId w:val="6"/>
  </w:num>
  <w:num w:numId="6" w16cid:durableId="476458360">
    <w:abstractNumId w:val="10"/>
  </w:num>
  <w:num w:numId="7" w16cid:durableId="1749574241">
    <w:abstractNumId w:val="1"/>
  </w:num>
  <w:num w:numId="8" w16cid:durableId="493759754">
    <w:abstractNumId w:val="12"/>
  </w:num>
  <w:num w:numId="9" w16cid:durableId="1855336854">
    <w:abstractNumId w:val="2"/>
  </w:num>
  <w:num w:numId="10" w16cid:durableId="1004164329">
    <w:abstractNumId w:val="4"/>
  </w:num>
  <w:num w:numId="11" w16cid:durableId="282810593">
    <w:abstractNumId w:val="7"/>
  </w:num>
  <w:num w:numId="12" w16cid:durableId="1348944425">
    <w:abstractNumId w:val="8"/>
  </w:num>
  <w:num w:numId="13" w16cid:durableId="88544556">
    <w:abstractNumId w:val="3"/>
  </w:num>
  <w:num w:numId="14" w16cid:durableId="25641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4E7"/>
    <w:rsid w:val="00204ABE"/>
    <w:rsid w:val="0038053D"/>
    <w:rsid w:val="005244E7"/>
    <w:rsid w:val="00D802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085C7DF-88CF-4817-B977-EF586C8B2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b/>
        <w:sz w:val="24"/>
        <w:szCs w:val="24"/>
        <w:lang w:val="en" w:eastAsia="en-GB"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b w:val="0"/>
      <w:sz w:val="32"/>
      <w:szCs w:val="32"/>
    </w:rPr>
  </w:style>
  <w:style w:type="paragraph" w:styleId="Heading3">
    <w:name w:val="heading 3"/>
    <w:basedOn w:val="Normal"/>
    <w:next w:val="Normal"/>
    <w:uiPriority w:val="9"/>
    <w:semiHidden/>
    <w:unhideWhenUsed/>
    <w:qFormat/>
    <w:pPr>
      <w:keepNext/>
      <w:keepLines/>
      <w:spacing w:before="320" w:after="80"/>
      <w:outlineLvl w:val="2"/>
    </w:pPr>
    <w:rPr>
      <w:b w:val="0"/>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osha.gov/safety-management/hazard-Identific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osha.gov/safety-management/hazard-Identification" TargetMode="External"/><Relationship Id="rId2" Type="http://schemas.openxmlformats.org/officeDocument/2006/relationships/hyperlink" Target="https://kippra.or.ke/an-overview-of-workplace-safety-and-health-in-kenya/" TargetMode="External"/><Relationship Id="rId1" Type="http://schemas.openxmlformats.org/officeDocument/2006/relationships/hyperlink" Target="https://www.smseurope.co.uk/faqs/what-is-health-and-safe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12</Pages>
  <Words>3324</Words>
  <Characters>18952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MBURO KENNEDY OTIENO</cp:lastModifiedBy>
  <cp:revision>2</cp:revision>
  <dcterms:created xsi:type="dcterms:W3CDTF">2024-04-07T17:10:00Z</dcterms:created>
  <dcterms:modified xsi:type="dcterms:W3CDTF">2024-04-07T17:26:00Z</dcterms:modified>
</cp:coreProperties>
</file>