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0EBE" w:rsidRPr="00B30082" w:rsidRDefault="000F0EBE" w:rsidP="00DB3439">
      <w:pPr>
        <w:pStyle w:val="Default"/>
        <w:spacing w:line="276" w:lineRule="auto"/>
        <w:rPr>
          <w:b/>
          <w:color w:val="auto"/>
          <w:u w:val="single"/>
        </w:rPr>
      </w:pPr>
      <w:r w:rsidRPr="00B30082">
        <w:rPr>
          <w:b/>
          <w:color w:val="auto"/>
          <w:u w:val="single"/>
        </w:rPr>
        <w:t>LEGAL FRAMEWORK GOVERNING SECURITY AND DISASTER MANAGEMENT</w:t>
      </w:r>
    </w:p>
    <w:p w:rsidR="000F0EBE" w:rsidRPr="00B30082" w:rsidRDefault="000F0EBE" w:rsidP="00DB3439">
      <w:pPr>
        <w:pStyle w:val="Default"/>
        <w:numPr>
          <w:ilvl w:val="0"/>
          <w:numId w:val="2"/>
        </w:numPr>
        <w:spacing w:after="43" w:line="276" w:lineRule="auto"/>
        <w:rPr>
          <w:color w:val="auto"/>
        </w:rPr>
      </w:pPr>
      <w:r w:rsidRPr="00B30082">
        <w:rPr>
          <w:color w:val="auto"/>
        </w:rPr>
        <w:t xml:space="preserve">Constitution of Kenya 2010 </w:t>
      </w:r>
    </w:p>
    <w:p w:rsidR="000F0EBE" w:rsidRPr="00B30082" w:rsidRDefault="000F0EBE" w:rsidP="00DB3439">
      <w:pPr>
        <w:pStyle w:val="Default"/>
        <w:numPr>
          <w:ilvl w:val="0"/>
          <w:numId w:val="2"/>
        </w:numPr>
        <w:spacing w:after="43" w:line="276" w:lineRule="auto"/>
        <w:rPr>
          <w:color w:val="auto"/>
        </w:rPr>
      </w:pPr>
      <w:r w:rsidRPr="00B30082">
        <w:rPr>
          <w:color w:val="auto"/>
        </w:rPr>
        <w:t xml:space="preserve"> Biosafety Act, No. 2, 2009 </w:t>
      </w:r>
    </w:p>
    <w:p w:rsidR="000F0EBE" w:rsidRPr="00B30082" w:rsidRDefault="000F0EBE" w:rsidP="00DB3439">
      <w:pPr>
        <w:pStyle w:val="Default"/>
        <w:numPr>
          <w:ilvl w:val="0"/>
          <w:numId w:val="2"/>
        </w:numPr>
        <w:spacing w:after="43" w:line="276" w:lineRule="auto"/>
        <w:rPr>
          <w:color w:val="auto"/>
        </w:rPr>
      </w:pPr>
      <w:r w:rsidRPr="00B30082">
        <w:rPr>
          <w:color w:val="auto"/>
        </w:rPr>
        <w:t xml:space="preserve"> Employment Act, No. 11, 2007 </w:t>
      </w:r>
    </w:p>
    <w:p w:rsidR="000F0EBE" w:rsidRPr="00B30082" w:rsidRDefault="000F0EBE" w:rsidP="00DB3439">
      <w:pPr>
        <w:pStyle w:val="Default"/>
        <w:numPr>
          <w:ilvl w:val="0"/>
          <w:numId w:val="2"/>
        </w:numPr>
        <w:spacing w:after="43" w:line="276" w:lineRule="auto"/>
        <w:rPr>
          <w:color w:val="auto"/>
        </w:rPr>
      </w:pPr>
      <w:r w:rsidRPr="00B30082">
        <w:rPr>
          <w:color w:val="auto"/>
        </w:rPr>
        <w:t xml:space="preserve"> Energy Act, No. 12, 2006 </w:t>
      </w:r>
    </w:p>
    <w:p w:rsidR="000F0EBE" w:rsidRPr="00B30082" w:rsidRDefault="000F0EBE" w:rsidP="00DB3439">
      <w:pPr>
        <w:pStyle w:val="Default"/>
        <w:numPr>
          <w:ilvl w:val="0"/>
          <w:numId w:val="2"/>
        </w:numPr>
        <w:spacing w:after="43" w:line="276" w:lineRule="auto"/>
        <w:rPr>
          <w:color w:val="auto"/>
        </w:rPr>
      </w:pPr>
      <w:r w:rsidRPr="00B30082">
        <w:rPr>
          <w:color w:val="auto"/>
        </w:rPr>
        <w:t xml:space="preserve"> Environmental Management and Coordination Act, No. 8, 1999 </w:t>
      </w:r>
    </w:p>
    <w:p w:rsidR="000F0EBE" w:rsidRPr="00B30082" w:rsidRDefault="000F0EBE" w:rsidP="00DB3439">
      <w:pPr>
        <w:pStyle w:val="Default"/>
        <w:numPr>
          <w:ilvl w:val="0"/>
          <w:numId w:val="2"/>
        </w:numPr>
        <w:spacing w:after="43" w:line="276" w:lineRule="auto"/>
        <w:rPr>
          <w:color w:val="auto"/>
        </w:rPr>
      </w:pPr>
      <w:r w:rsidRPr="00B30082">
        <w:rPr>
          <w:color w:val="auto"/>
        </w:rPr>
        <w:t xml:space="preserve"> Extradition (Contiguous and Foreign Countries) Act, Cap 76 </w:t>
      </w:r>
    </w:p>
    <w:p w:rsidR="000F0EBE" w:rsidRPr="00B30082" w:rsidRDefault="000F0EBE" w:rsidP="00DB3439">
      <w:pPr>
        <w:pStyle w:val="Default"/>
        <w:numPr>
          <w:ilvl w:val="0"/>
          <w:numId w:val="2"/>
        </w:numPr>
        <w:spacing w:after="43" w:line="276" w:lineRule="auto"/>
        <w:rPr>
          <w:color w:val="auto"/>
        </w:rPr>
      </w:pPr>
      <w:r w:rsidRPr="00B30082">
        <w:rPr>
          <w:color w:val="auto"/>
        </w:rPr>
        <w:t xml:space="preserve"> Food, Drugs and Chemical Substances Act, Cap. 254 </w:t>
      </w:r>
    </w:p>
    <w:p w:rsidR="000F0EBE" w:rsidRPr="00B30082" w:rsidRDefault="000F0EBE" w:rsidP="00DB3439">
      <w:pPr>
        <w:pStyle w:val="Default"/>
        <w:numPr>
          <w:ilvl w:val="0"/>
          <w:numId w:val="2"/>
        </w:numPr>
        <w:spacing w:after="43" w:line="276" w:lineRule="auto"/>
        <w:rPr>
          <w:color w:val="auto"/>
        </w:rPr>
      </w:pPr>
      <w:r w:rsidRPr="00B30082">
        <w:rPr>
          <w:color w:val="auto"/>
        </w:rPr>
        <w:t xml:space="preserve"> HIV/AIDS Prevention and Control Act, No.14 of 2006. </w:t>
      </w:r>
    </w:p>
    <w:p w:rsidR="000F0EBE" w:rsidRPr="00B30082" w:rsidRDefault="000F0EBE" w:rsidP="00DB3439">
      <w:pPr>
        <w:pStyle w:val="Default"/>
        <w:numPr>
          <w:ilvl w:val="0"/>
          <w:numId w:val="2"/>
        </w:numPr>
        <w:spacing w:after="43" w:line="276" w:lineRule="auto"/>
        <w:rPr>
          <w:color w:val="auto"/>
        </w:rPr>
      </w:pPr>
      <w:r w:rsidRPr="00B30082">
        <w:rPr>
          <w:color w:val="auto"/>
        </w:rPr>
        <w:t xml:space="preserve"> National Hospital Insurance Fund Act, Cap. 255 </w:t>
      </w:r>
    </w:p>
    <w:p w:rsidR="000F0EBE" w:rsidRPr="00B30082" w:rsidRDefault="000F0EBE" w:rsidP="00DB3439">
      <w:pPr>
        <w:pStyle w:val="Default"/>
        <w:numPr>
          <w:ilvl w:val="0"/>
          <w:numId w:val="2"/>
        </w:numPr>
        <w:spacing w:after="43" w:line="276" w:lineRule="auto"/>
        <w:rPr>
          <w:color w:val="auto"/>
        </w:rPr>
      </w:pPr>
      <w:r w:rsidRPr="00B30082">
        <w:rPr>
          <w:color w:val="auto"/>
        </w:rPr>
        <w:t xml:space="preserve"> National Social Security Fund Act, No. 45 of 2013 </w:t>
      </w:r>
    </w:p>
    <w:p w:rsidR="000F0EBE" w:rsidRPr="00B30082" w:rsidRDefault="000F0EBE" w:rsidP="00DB3439">
      <w:pPr>
        <w:pStyle w:val="Default"/>
        <w:numPr>
          <w:ilvl w:val="0"/>
          <w:numId w:val="2"/>
        </w:numPr>
        <w:spacing w:after="43" w:line="276" w:lineRule="auto"/>
        <w:rPr>
          <w:color w:val="auto"/>
        </w:rPr>
      </w:pPr>
      <w:r w:rsidRPr="00B30082">
        <w:rPr>
          <w:color w:val="auto"/>
        </w:rPr>
        <w:t xml:space="preserve"> Occupational Safety and Health Act of 2007 Act No. 15 of 2007 </w:t>
      </w:r>
    </w:p>
    <w:p w:rsidR="000F0EBE" w:rsidRPr="00B30082" w:rsidRDefault="000F0EBE" w:rsidP="00DB3439">
      <w:pPr>
        <w:pStyle w:val="Default"/>
        <w:numPr>
          <w:ilvl w:val="0"/>
          <w:numId w:val="2"/>
        </w:numPr>
        <w:spacing w:after="43" w:line="276" w:lineRule="auto"/>
        <w:rPr>
          <w:color w:val="auto"/>
        </w:rPr>
      </w:pPr>
      <w:r w:rsidRPr="00B30082">
        <w:rPr>
          <w:color w:val="auto"/>
        </w:rPr>
        <w:t xml:space="preserve"> Public Health Act, Cap. 242 </w:t>
      </w:r>
    </w:p>
    <w:p w:rsidR="000F0EBE" w:rsidRPr="00B30082" w:rsidRDefault="000F0EBE" w:rsidP="00DB3439">
      <w:pPr>
        <w:pStyle w:val="Default"/>
        <w:numPr>
          <w:ilvl w:val="0"/>
          <w:numId w:val="2"/>
        </w:numPr>
        <w:spacing w:line="276" w:lineRule="auto"/>
        <w:rPr>
          <w:color w:val="auto"/>
        </w:rPr>
      </w:pPr>
      <w:r w:rsidRPr="00B30082">
        <w:rPr>
          <w:color w:val="auto"/>
        </w:rPr>
        <w:t xml:space="preserve"> Radiation and Protection Act, Cap. 243 </w:t>
      </w:r>
    </w:p>
    <w:p w:rsidR="000F0EBE" w:rsidRPr="00B30082" w:rsidRDefault="000F0EBE" w:rsidP="00DB3439">
      <w:pPr>
        <w:pStyle w:val="Default"/>
        <w:spacing w:line="276" w:lineRule="auto"/>
        <w:rPr>
          <w:color w:val="auto"/>
        </w:rPr>
      </w:pPr>
    </w:p>
    <w:p w:rsidR="000F0EBE" w:rsidRPr="00B30082" w:rsidRDefault="000F0EBE" w:rsidP="00DB3439">
      <w:pPr>
        <w:pStyle w:val="Heading1"/>
        <w:numPr>
          <w:ilvl w:val="0"/>
          <w:numId w:val="3"/>
        </w:numPr>
        <w:rPr>
          <w:rFonts w:ascii="Times New Roman" w:hAnsi="Times New Roman" w:cs="Times New Roman"/>
          <w:b w:val="0"/>
          <w:color w:val="auto"/>
        </w:rPr>
      </w:pPr>
      <w:r w:rsidRPr="00B30082">
        <w:rPr>
          <w:rFonts w:ascii="Times New Roman" w:hAnsi="Times New Roman" w:cs="Times New Roman"/>
          <w:color w:val="auto"/>
        </w:rPr>
        <w:t>What is safety?</w:t>
      </w:r>
    </w:p>
    <w:p w:rsidR="00DB3439" w:rsidRPr="00B30082" w:rsidRDefault="00DB3439" w:rsidP="00DB3439">
      <w:pPr>
        <w:pStyle w:val="Heading1"/>
        <w:rPr>
          <w:rFonts w:ascii="Times New Roman" w:hAnsi="Times New Roman" w:cs="Times New Roman"/>
          <w:b w:val="0"/>
          <w:color w:val="auto"/>
        </w:rPr>
      </w:pPr>
      <w:r w:rsidRPr="00B30082">
        <w:rPr>
          <w:rFonts w:ascii="Times New Roman" w:hAnsi="Times New Roman" w:cs="Times New Roman"/>
          <w:b w:val="0"/>
          <w:color w:val="auto"/>
        </w:rPr>
        <w:t>The condition of being protected from or unlikely to cause danger, risk or injury.</w:t>
      </w:r>
    </w:p>
    <w:p w:rsidR="000F0EBE" w:rsidRPr="00B30082" w:rsidRDefault="000F0EBE" w:rsidP="00DB3439">
      <w:pPr>
        <w:pStyle w:val="Heading1"/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B30082">
        <w:rPr>
          <w:rFonts w:ascii="Times New Roman" w:hAnsi="Times New Roman" w:cs="Times New Roman"/>
          <w:color w:val="auto"/>
        </w:rPr>
        <w:t>What is the link between safety, security and disaster management?</w:t>
      </w:r>
    </w:p>
    <w:p w:rsidR="00DB3439" w:rsidRPr="00B30082" w:rsidRDefault="00DB3439" w:rsidP="00DB3439">
      <w:pPr>
        <w:pStyle w:val="NormalWeb"/>
        <w:spacing w:after="0" w:afterAutospacing="0" w:line="276" w:lineRule="auto"/>
      </w:pPr>
      <w:r w:rsidRPr="00B30082">
        <w:t>The concepts of </w:t>
      </w:r>
      <w:r w:rsidRPr="00B30082">
        <w:rPr>
          <w:rStyle w:val="Strong"/>
          <w:rFonts w:eastAsia="Segoe UI"/>
        </w:rPr>
        <w:t>safety</w:t>
      </w:r>
      <w:r w:rsidRPr="00B30082">
        <w:t>, </w:t>
      </w:r>
      <w:r w:rsidRPr="00B30082">
        <w:rPr>
          <w:rStyle w:val="Strong"/>
          <w:rFonts w:eastAsia="Segoe UI"/>
        </w:rPr>
        <w:t>security</w:t>
      </w:r>
      <w:r w:rsidRPr="00B30082">
        <w:t>, and </w:t>
      </w:r>
      <w:r w:rsidRPr="00B30082">
        <w:rPr>
          <w:rStyle w:val="Strong"/>
          <w:rFonts w:eastAsia="Segoe UI"/>
        </w:rPr>
        <w:t>disaster management</w:t>
      </w:r>
      <w:r w:rsidRPr="00B30082">
        <w:t> are closely intertwined, each playing a crucial role in protecting individuals, communities, and organizations. Let’s explore their connections:</w:t>
      </w:r>
    </w:p>
    <w:p w:rsidR="00DB3439" w:rsidRPr="00B30082" w:rsidRDefault="00DB3439" w:rsidP="00DB343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0"/>
      </w:pPr>
      <w:r w:rsidRPr="00B30082">
        <w:rPr>
          <w:rStyle w:val="Strong"/>
          <w:rFonts w:eastAsia="Segoe UI"/>
        </w:rPr>
        <w:t>Emergency Management</w:t>
      </w:r>
      <w:r w:rsidRPr="00B30082">
        <w:t>:</w:t>
      </w:r>
    </w:p>
    <w:p w:rsidR="00DB3439" w:rsidRPr="00B30082" w:rsidRDefault="00DB3439" w:rsidP="00DB3439">
      <w:pPr>
        <w:numPr>
          <w:ilvl w:val="1"/>
          <w:numId w:val="4"/>
        </w:numPr>
        <w:spacing w:before="100" w:beforeAutospacing="1" w:after="100" w:afterAutospacing="1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30082">
        <w:rPr>
          <w:rStyle w:val="Strong"/>
          <w:rFonts w:ascii="Times New Roman" w:hAnsi="Times New Roman" w:cs="Times New Roman"/>
          <w:sz w:val="24"/>
          <w:szCs w:val="24"/>
        </w:rPr>
        <w:t>Definition</w:t>
      </w:r>
      <w:r w:rsidRPr="00B30082">
        <w:rPr>
          <w:rFonts w:ascii="Times New Roman" w:hAnsi="Times New Roman" w:cs="Times New Roman"/>
          <w:sz w:val="24"/>
          <w:szCs w:val="24"/>
        </w:rPr>
        <w:t>: Emergency management involves the application of public resources to prevent or mitigate the impact of crises or disasters on an organization or community.</w:t>
      </w:r>
    </w:p>
    <w:p w:rsidR="00DB3439" w:rsidRPr="00B30082" w:rsidRDefault="00DB3439" w:rsidP="00DB3439">
      <w:pPr>
        <w:numPr>
          <w:ilvl w:val="1"/>
          <w:numId w:val="4"/>
        </w:numPr>
        <w:spacing w:before="100" w:beforeAutospacing="1" w:after="100" w:afterAutospacing="1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30082">
        <w:rPr>
          <w:rStyle w:val="Strong"/>
          <w:rFonts w:ascii="Times New Roman" w:hAnsi="Times New Roman" w:cs="Times New Roman"/>
          <w:sz w:val="24"/>
          <w:szCs w:val="24"/>
        </w:rPr>
        <w:t>Role</w:t>
      </w:r>
      <w:r w:rsidRPr="00B30082">
        <w:rPr>
          <w:rFonts w:ascii="Times New Roman" w:hAnsi="Times New Roman" w:cs="Times New Roman"/>
          <w:sz w:val="24"/>
          <w:szCs w:val="24"/>
        </w:rPr>
        <w:t>: It focuses on preparedness, response, recovery, and mitigation efforts during emergencies.</w:t>
      </w:r>
    </w:p>
    <w:p w:rsidR="00DB3439" w:rsidRPr="00B30082" w:rsidRDefault="00DB3439" w:rsidP="00DB3439">
      <w:pPr>
        <w:numPr>
          <w:ilvl w:val="1"/>
          <w:numId w:val="4"/>
        </w:numPr>
        <w:spacing w:beforeAutospacing="1" w:after="0" w:afterAutospacing="1" w:line="276" w:lineRule="auto"/>
        <w:ind w:left="0"/>
        <w:rPr>
          <w:rFonts w:ascii="Times New Roman" w:hAnsi="Times New Roman" w:cs="Times New Roman"/>
          <w:sz w:val="24"/>
          <w:szCs w:val="24"/>
        </w:rPr>
      </w:pPr>
      <w:hyperlink r:id="rId5" w:tgtFrame="_blank" w:history="1">
        <w:r w:rsidRPr="00B30082">
          <w:rPr>
            <w:rStyle w:val="Strong"/>
            <w:rFonts w:ascii="Times New Roman" w:hAnsi="Times New Roman" w:cs="Times New Roman"/>
            <w:sz w:val="24"/>
            <w:szCs w:val="24"/>
            <w:u w:val="single"/>
          </w:rPr>
          <w:t>Key Aspects</w:t>
        </w:r>
        <w:r w:rsidRPr="00B30082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: Emergency management encompasses safety and security measures as part of its comprehensive approach to handling disasters</w:t>
        </w:r>
      </w:hyperlink>
      <w:hyperlink r:id="rId6" w:tgtFrame="_blank" w:history="1">
        <w:r w:rsidRPr="00B30082">
          <w:rPr>
            <w:rStyle w:val="Hyperlink"/>
            <w:rFonts w:ascii="Times New Roman" w:hAnsi="Times New Roman" w:cs="Times New Roman"/>
            <w:color w:val="auto"/>
            <w:sz w:val="24"/>
            <w:szCs w:val="24"/>
            <w:vertAlign w:val="superscript"/>
          </w:rPr>
          <w:t>1</w:t>
        </w:r>
      </w:hyperlink>
      <w:r w:rsidRPr="00B30082">
        <w:rPr>
          <w:rFonts w:ascii="Times New Roman" w:hAnsi="Times New Roman" w:cs="Times New Roman"/>
          <w:sz w:val="24"/>
          <w:szCs w:val="24"/>
        </w:rPr>
        <w:t>.</w:t>
      </w:r>
    </w:p>
    <w:p w:rsidR="00DB3439" w:rsidRPr="00B30082" w:rsidRDefault="00DB3439" w:rsidP="00DB343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0"/>
      </w:pPr>
      <w:r w:rsidRPr="00B30082">
        <w:rPr>
          <w:rStyle w:val="Strong"/>
          <w:rFonts w:eastAsia="Segoe UI"/>
        </w:rPr>
        <w:t>Safety</w:t>
      </w:r>
      <w:r w:rsidRPr="00B30082">
        <w:t>:</w:t>
      </w:r>
    </w:p>
    <w:p w:rsidR="00DB3439" w:rsidRPr="00B30082" w:rsidRDefault="00DB3439" w:rsidP="00DB3439">
      <w:pPr>
        <w:numPr>
          <w:ilvl w:val="1"/>
          <w:numId w:val="4"/>
        </w:numPr>
        <w:spacing w:before="100" w:beforeAutospacing="1" w:after="100" w:afterAutospacing="1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30082">
        <w:rPr>
          <w:rStyle w:val="Strong"/>
          <w:rFonts w:ascii="Times New Roman" w:hAnsi="Times New Roman" w:cs="Times New Roman"/>
          <w:sz w:val="24"/>
          <w:szCs w:val="24"/>
        </w:rPr>
        <w:t>Definition</w:t>
      </w:r>
      <w:r w:rsidRPr="00B30082">
        <w:rPr>
          <w:rFonts w:ascii="Times New Roman" w:hAnsi="Times New Roman" w:cs="Times New Roman"/>
          <w:sz w:val="24"/>
          <w:szCs w:val="24"/>
        </w:rPr>
        <w:t>: Safety refers to protection from accidental harm caused by nonhuman forces.</w:t>
      </w:r>
    </w:p>
    <w:p w:rsidR="00DB3439" w:rsidRPr="00B30082" w:rsidRDefault="00DB3439" w:rsidP="00DB3439">
      <w:pPr>
        <w:numPr>
          <w:ilvl w:val="1"/>
          <w:numId w:val="4"/>
        </w:numPr>
        <w:spacing w:before="100" w:beforeAutospacing="1" w:after="100" w:afterAutospacing="1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30082">
        <w:rPr>
          <w:rStyle w:val="Strong"/>
          <w:rFonts w:ascii="Times New Roman" w:hAnsi="Times New Roman" w:cs="Times New Roman"/>
          <w:sz w:val="24"/>
          <w:szCs w:val="24"/>
        </w:rPr>
        <w:t>Application</w:t>
      </w:r>
      <w:r w:rsidRPr="00B30082">
        <w:rPr>
          <w:rFonts w:ascii="Times New Roman" w:hAnsi="Times New Roman" w:cs="Times New Roman"/>
          <w:sz w:val="24"/>
          <w:szCs w:val="24"/>
        </w:rPr>
        <w:t>: Safety measures aim to prevent accidents, injuries, and harm to people, property, and the environment.</w:t>
      </w:r>
    </w:p>
    <w:p w:rsidR="00DB3439" w:rsidRPr="00B30082" w:rsidRDefault="00DB3439" w:rsidP="00DB3439">
      <w:pPr>
        <w:numPr>
          <w:ilvl w:val="1"/>
          <w:numId w:val="4"/>
        </w:numPr>
        <w:spacing w:beforeAutospacing="1" w:after="0" w:afterAutospacing="1" w:line="276" w:lineRule="auto"/>
        <w:ind w:left="0"/>
        <w:rPr>
          <w:rFonts w:ascii="Times New Roman" w:hAnsi="Times New Roman" w:cs="Times New Roman"/>
          <w:sz w:val="24"/>
          <w:szCs w:val="24"/>
        </w:rPr>
      </w:pPr>
      <w:hyperlink r:id="rId7" w:history="1">
        <w:r w:rsidRPr="00B30082">
          <w:rPr>
            <w:rStyle w:val="Strong"/>
            <w:rFonts w:ascii="Times New Roman" w:hAnsi="Times New Roman" w:cs="Times New Roman"/>
            <w:sz w:val="24"/>
            <w:szCs w:val="24"/>
            <w:u w:val="single"/>
          </w:rPr>
          <w:t>Examples</w:t>
        </w:r>
        <w:r w:rsidRPr="00B30082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: Workplace safety protocols, fire drills, traffic safety, and building codes all contribute to ensuring safety</w:t>
        </w:r>
      </w:hyperlink>
      <w:hyperlink r:id="rId8" w:tgtFrame="_blank" w:history="1">
        <w:r w:rsidRPr="00B30082">
          <w:rPr>
            <w:rStyle w:val="Hyperlink"/>
            <w:rFonts w:ascii="Times New Roman" w:hAnsi="Times New Roman" w:cs="Times New Roman"/>
            <w:color w:val="auto"/>
            <w:sz w:val="24"/>
            <w:szCs w:val="24"/>
            <w:vertAlign w:val="superscript"/>
          </w:rPr>
          <w:t>1</w:t>
        </w:r>
      </w:hyperlink>
      <w:r w:rsidRPr="00B30082">
        <w:rPr>
          <w:rFonts w:ascii="Times New Roman" w:hAnsi="Times New Roman" w:cs="Times New Roman"/>
          <w:sz w:val="24"/>
          <w:szCs w:val="24"/>
        </w:rPr>
        <w:t>.</w:t>
      </w:r>
    </w:p>
    <w:p w:rsidR="00DB3439" w:rsidRPr="00B30082" w:rsidRDefault="00DB3439" w:rsidP="00DB343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0"/>
      </w:pPr>
      <w:r w:rsidRPr="00B30082">
        <w:rPr>
          <w:rStyle w:val="Strong"/>
          <w:rFonts w:eastAsia="Segoe UI"/>
        </w:rPr>
        <w:t>Security</w:t>
      </w:r>
      <w:r w:rsidRPr="00B30082">
        <w:t>:</w:t>
      </w:r>
    </w:p>
    <w:p w:rsidR="00DB3439" w:rsidRPr="00B30082" w:rsidRDefault="00DB3439" w:rsidP="00DB3439">
      <w:pPr>
        <w:numPr>
          <w:ilvl w:val="1"/>
          <w:numId w:val="4"/>
        </w:numPr>
        <w:spacing w:before="100" w:beforeAutospacing="1" w:after="100" w:afterAutospacing="1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30082">
        <w:rPr>
          <w:rStyle w:val="Strong"/>
          <w:rFonts w:ascii="Times New Roman" w:hAnsi="Times New Roman" w:cs="Times New Roman"/>
          <w:sz w:val="24"/>
          <w:szCs w:val="24"/>
        </w:rPr>
        <w:t>Definition</w:t>
      </w:r>
      <w:r w:rsidRPr="00B30082">
        <w:rPr>
          <w:rFonts w:ascii="Times New Roman" w:hAnsi="Times New Roman" w:cs="Times New Roman"/>
          <w:sz w:val="24"/>
          <w:szCs w:val="24"/>
        </w:rPr>
        <w:t>: Security involves protection from intentional harm planned and executed by human individuals or groups.</w:t>
      </w:r>
    </w:p>
    <w:p w:rsidR="00DB3439" w:rsidRPr="00B30082" w:rsidRDefault="00DB3439" w:rsidP="00DB3439">
      <w:pPr>
        <w:numPr>
          <w:ilvl w:val="1"/>
          <w:numId w:val="4"/>
        </w:numPr>
        <w:spacing w:before="100" w:beforeAutospacing="1" w:after="100" w:afterAutospacing="1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30082">
        <w:rPr>
          <w:rStyle w:val="Strong"/>
          <w:rFonts w:ascii="Times New Roman" w:hAnsi="Times New Roman" w:cs="Times New Roman"/>
          <w:sz w:val="24"/>
          <w:szCs w:val="24"/>
        </w:rPr>
        <w:t>Historical Context</w:t>
      </w:r>
      <w:r w:rsidRPr="00B30082">
        <w:rPr>
          <w:rFonts w:ascii="Times New Roman" w:hAnsi="Times New Roman" w:cs="Times New Roman"/>
          <w:sz w:val="24"/>
          <w:szCs w:val="24"/>
        </w:rPr>
        <w:t>: Security is the oldest of the three domains. Early humans had to safeguard their food, valuables, and society against intentional threats posed by other intelligent beings.</w:t>
      </w:r>
    </w:p>
    <w:p w:rsidR="00DB3439" w:rsidRPr="00B30082" w:rsidRDefault="00DB3439" w:rsidP="00DB3439">
      <w:pPr>
        <w:numPr>
          <w:ilvl w:val="1"/>
          <w:numId w:val="4"/>
        </w:numPr>
        <w:spacing w:beforeAutospacing="1" w:after="0" w:afterAutospacing="1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30082">
        <w:rPr>
          <w:rStyle w:val="Strong"/>
          <w:rFonts w:ascii="Times New Roman" w:hAnsi="Times New Roman" w:cs="Times New Roman"/>
          <w:sz w:val="24"/>
          <w:szCs w:val="24"/>
        </w:rPr>
        <w:t>Modern Elements</w:t>
      </w:r>
      <w:r w:rsidRPr="00B30082">
        <w:rPr>
          <w:rFonts w:ascii="Times New Roman" w:hAnsi="Times New Roman" w:cs="Times New Roman"/>
          <w:sz w:val="24"/>
          <w:szCs w:val="24"/>
        </w:rPr>
        <w:t>: Today, security includes deterrence, detection, delay, and defense strategies. </w:t>
      </w:r>
      <w:hyperlink r:id="rId9" w:tgtFrame="_blank" w:history="1">
        <w:r w:rsidRPr="00B30082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It safeguards valuable cargo, businesses, and individuals with special societal value</w:t>
        </w:r>
      </w:hyperlink>
      <w:hyperlink r:id="rId10" w:tgtFrame="_blank" w:history="1">
        <w:r w:rsidRPr="00B30082">
          <w:rPr>
            <w:rStyle w:val="Hyperlink"/>
            <w:rFonts w:ascii="Times New Roman" w:hAnsi="Times New Roman" w:cs="Times New Roman"/>
            <w:color w:val="auto"/>
            <w:sz w:val="24"/>
            <w:szCs w:val="24"/>
            <w:vertAlign w:val="superscript"/>
          </w:rPr>
          <w:t>1</w:t>
        </w:r>
      </w:hyperlink>
      <w:r w:rsidRPr="00B30082">
        <w:rPr>
          <w:rFonts w:ascii="Times New Roman" w:hAnsi="Times New Roman" w:cs="Times New Roman"/>
          <w:sz w:val="24"/>
          <w:szCs w:val="24"/>
        </w:rPr>
        <w:t>.</w:t>
      </w:r>
    </w:p>
    <w:p w:rsidR="00DB3439" w:rsidRPr="00B30082" w:rsidRDefault="00DB3439" w:rsidP="00DB3439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  <w:ind w:left="0"/>
      </w:pPr>
      <w:r w:rsidRPr="00B30082">
        <w:rPr>
          <w:rStyle w:val="Strong"/>
          <w:rFonts w:eastAsia="Segoe UI"/>
        </w:rPr>
        <w:t>Interplay</w:t>
      </w:r>
      <w:r w:rsidRPr="00B30082">
        <w:t>:</w:t>
      </w:r>
    </w:p>
    <w:p w:rsidR="00DB3439" w:rsidRPr="00B30082" w:rsidRDefault="00DB3439" w:rsidP="00DB3439">
      <w:pPr>
        <w:numPr>
          <w:ilvl w:val="1"/>
          <w:numId w:val="4"/>
        </w:numPr>
        <w:spacing w:before="100" w:beforeAutospacing="1" w:after="100" w:afterAutospacing="1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30082">
        <w:rPr>
          <w:rStyle w:val="Strong"/>
          <w:rFonts w:ascii="Times New Roman" w:hAnsi="Times New Roman" w:cs="Times New Roman"/>
          <w:sz w:val="24"/>
          <w:szCs w:val="24"/>
        </w:rPr>
        <w:lastRenderedPageBreak/>
        <w:t>Holistic Approach</w:t>
      </w:r>
      <w:r w:rsidRPr="00B30082">
        <w:rPr>
          <w:rFonts w:ascii="Times New Roman" w:hAnsi="Times New Roman" w:cs="Times New Roman"/>
          <w:sz w:val="24"/>
          <w:szCs w:val="24"/>
        </w:rPr>
        <w:t>: When safety, security, and emergency management work in harmony, they create a more defended environment where humans can conduct their lives unharmed.</w:t>
      </w:r>
    </w:p>
    <w:p w:rsidR="00DB3439" w:rsidRPr="00B30082" w:rsidRDefault="00DB3439" w:rsidP="00DB3439">
      <w:pPr>
        <w:numPr>
          <w:ilvl w:val="1"/>
          <w:numId w:val="4"/>
        </w:numPr>
        <w:spacing w:before="100" w:beforeAutospacing="1" w:after="100" w:afterAutospacing="1" w:line="276" w:lineRule="auto"/>
        <w:ind w:left="0"/>
        <w:rPr>
          <w:rFonts w:ascii="Times New Roman" w:hAnsi="Times New Roman" w:cs="Times New Roman"/>
          <w:sz w:val="24"/>
          <w:szCs w:val="24"/>
        </w:rPr>
      </w:pPr>
      <w:r w:rsidRPr="00B30082">
        <w:rPr>
          <w:rStyle w:val="Strong"/>
          <w:rFonts w:ascii="Times New Roman" w:hAnsi="Times New Roman" w:cs="Times New Roman"/>
          <w:sz w:val="24"/>
          <w:szCs w:val="24"/>
        </w:rPr>
        <w:t>Resource Requirements</w:t>
      </w:r>
      <w:r w:rsidRPr="00B30082">
        <w:rPr>
          <w:rFonts w:ascii="Times New Roman" w:hAnsi="Times New Roman" w:cs="Times New Roman"/>
          <w:sz w:val="24"/>
          <w:szCs w:val="24"/>
        </w:rPr>
        <w:t>: Each element has unique attributes and resource needs, but their coordination enhances overall protection.</w:t>
      </w:r>
    </w:p>
    <w:p w:rsidR="00DB3439" w:rsidRPr="00B30082" w:rsidRDefault="00DB3439" w:rsidP="00DB3439">
      <w:pPr>
        <w:numPr>
          <w:ilvl w:val="1"/>
          <w:numId w:val="4"/>
        </w:numPr>
        <w:spacing w:beforeAutospacing="1" w:after="0" w:afterAutospacing="1" w:line="276" w:lineRule="auto"/>
        <w:ind w:left="0"/>
        <w:rPr>
          <w:rFonts w:ascii="Times New Roman" w:hAnsi="Times New Roman" w:cs="Times New Roman"/>
          <w:sz w:val="24"/>
          <w:szCs w:val="24"/>
        </w:rPr>
      </w:pPr>
      <w:hyperlink r:id="rId11" w:tgtFrame="_blank" w:history="1">
        <w:r w:rsidRPr="00B30082">
          <w:rPr>
            <w:rStyle w:val="Strong"/>
            <w:rFonts w:ascii="Times New Roman" w:hAnsi="Times New Roman" w:cs="Times New Roman"/>
            <w:sz w:val="24"/>
            <w:szCs w:val="24"/>
            <w:u w:val="single"/>
          </w:rPr>
          <w:t>Societal Responsibility</w:t>
        </w:r>
        <w:r w:rsidRPr="00B30082">
          <w:rPr>
            <w:rStyle w:val="Hyperlink"/>
            <w:rFonts w:ascii="Times New Roman" w:hAnsi="Times New Roman" w:cs="Times New Roman"/>
            <w:color w:val="auto"/>
            <w:sz w:val="24"/>
            <w:szCs w:val="24"/>
          </w:rPr>
          <w:t>: While emergency management is often associated with government functions, safety and security are responsibilities shared by individuals, communities, and societies</w:t>
        </w:r>
      </w:hyperlink>
      <w:hyperlink r:id="rId12" w:tgtFrame="_blank" w:history="1">
        <w:r w:rsidRPr="00B30082">
          <w:rPr>
            <w:rStyle w:val="Hyperlink"/>
            <w:rFonts w:ascii="Times New Roman" w:hAnsi="Times New Roman" w:cs="Times New Roman"/>
            <w:color w:val="auto"/>
            <w:sz w:val="24"/>
            <w:szCs w:val="24"/>
            <w:vertAlign w:val="superscript"/>
          </w:rPr>
          <w:t>1</w:t>
        </w:r>
      </w:hyperlink>
      <w:r w:rsidRPr="00B30082">
        <w:rPr>
          <w:rFonts w:ascii="Times New Roman" w:hAnsi="Times New Roman" w:cs="Times New Roman"/>
          <w:sz w:val="24"/>
          <w:szCs w:val="24"/>
        </w:rPr>
        <w:t>.</w:t>
      </w:r>
    </w:p>
    <w:p w:rsidR="00DB3439" w:rsidRPr="00B30082" w:rsidRDefault="00DB3439" w:rsidP="00DB3439">
      <w:pPr>
        <w:pStyle w:val="NormalWeb"/>
        <w:spacing w:before="180" w:beforeAutospacing="0" w:after="0" w:afterAutospacing="0" w:line="276" w:lineRule="auto"/>
      </w:pPr>
      <w:r w:rsidRPr="00B30082">
        <w:t>In summary, safety, security, and disaster management are interconnected pillars that collectively contribute to resilience, risk reduction, and the well-being of people and communities during challenging times.</w:t>
      </w:r>
    </w:p>
    <w:p w:rsidR="00DB3439" w:rsidRPr="00B30082" w:rsidRDefault="00DB3439" w:rsidP="00DB3439">
      <w:pPr>
        <w:pStyle w:val="Heading6"/>
        <w:spacing w:before="0"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B30082">
        <w:rPr>
          <w:rFonts w:ascii="Times New Roman" w:hAnsi="Times New Roman" w:cs="Times New Roman"/>
          <w:color w:val="auto"/>
          <w:sz w:val="24"/>
          <w:szCs w:val="24"/>
        </w:rPr>
        <w:t>Learn more</w:t>
      </w:r>
    </w:p>
    <w:p w:rsidR="00DB3439" w:rsidRPr="00B30082" w:rsidRDefault="00DB3439" w:rsidP="00DB3439">
      <w:pPr>
        <w:pStyle w:val="Heading1"/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bookmarkStart w:id="0" w:name="_GoBack"/>
      <w:bookmarkEnd w:id="0"/>
      <w:r w:rsidRPr="00B30082">
        <w:rPr>
          <w:rFonts w:ascii="Times New Roman" w:hAnsi="Times New Roman" w:cs="Times New Roman"/>
          <w:color w:val="auto"/>
        </w:rPr>
        <w:t>Different approaches to safety?</w:t>
      </w:r>
    </w:p>
    <w:p w:rsidR="00DB3439" w:rsidRPr="00DB3439" w:rsidRDefault="00DB3439" w:rsidP="00DB3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439">
        <w:rPr>
          <w:rFonts w:ascii="Times New Roman" w:eastAsia="Times New Roman" w:hAnsi="Times New Roman" w:cs="Times New Roman"/>
          <w:sz w:val="24"/>
          <w:szCs w:val="24"/>
        </w:rPr>
        <w:t>Certainly! Safety is a multifaceted concept, and various approaches are employed to enhance it. Let’s explore some of these approaches:</w:t>
      </w:r>
    </w:p>
    <w:p w:rsidR="00DB3439" w:rsidRPr="00DB3439" w:rsidRDefault="00DB3439" w:rsidP="00DB3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Ultra-Adaptive Approach</w:t>
      </w:r>
      <w:r w:rsidRPr="00DB343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B3439" w:rsidRPr="00DB3439" w:rsidRDefault="00DB3439" w:rsidP="00DB34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DB3439">
        <w:rPr>
          <w:rFonts w:ascii="Times New Roman" w:eastAsia="Times New Roman" w:hAnsi="Times New Roman" w:cs="Times New Roman"/>
          <w:sz w:val="24"/>
          <w:szCs w:val="24"/>
        </w:rPr>
        <w:t>: This approach involves embracing risks and adapting dynamically to unpredictable environments.</w:t>
      </w:r>
    </w:p>
    <w:p w:rsidR="00DB3439" w:rsidRPr="00DB3439" w:rsidRDefault="00DB3439" w:rsidP="00DB34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Example</w:t>
      </w:r>
      <w:r w:rsidRPr="00DB3439">
        <w:rPr>
          <w:rFonts w:ascii="Times New Roman" w:eastAsia="Times New Roman" w:hAnsi="Times New Roman" w:cs="Times New Roman"/>
          <w:sz w:val="24"/>
          <w:szCs w:val="24"/>
        </w:rPr>
        <w:t xml:space="preserve">: Imagine a climber who faces hazards head-on, relying on personal skill and resilience to navigate challenges. </w:t>
      </w:r>
      <w:hyperlink r:id="rId13" w:history="1">
        <w:r w:rsidRPr="00B30082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They may climb without proper equipment or training, taking calculated risks in the spirit of personal challenge and achievement</w:t>
        </w:r>
      </w:hyperlink>
      <w:hyperlink r:id="rId14" w:tgtFrame="_blank" w:history="1">
        <w:r w:rsidRPr="00B30082">
          <w:rPr>
            <w:rFonts w:ascii="Times New Roman" w:eastAsia="Times New Roman" w:hAnsi="Times New Roman" w:cs="Times New Roman"/>
            <w:sz w:val="24"/>
            <w:szCs w:val="24"/>
            <w:u w:val="single"/>
            <w:vertAlign w:val="superscript"/>
          </w:rPr>
          <w:t>1</w:t>
        </w:r>
      </w:hyperlink>
      <w:r w:rsidRPr="00DB34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3439" w:rsidRPr="00DB3439" w:rsidRDefault="00DB3439" w:rsidP="00DB3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High Reliability Approach</w:t>
      </w:r>
      <w:r w:rsidRPr="00DB343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B3439" w:rsidRPr="00DB3439" w:rsidRDefault="00DB3439" w:rsidP="00DB34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DB3439">
        <w:rPr>
          <w:rFonts w:ascii="Times New Roman" w:eastAsia="Times New Roman" w:hAnsi="Times New Roman" w:cs="Times New Roman"/>
          <w:sz w:val="24"/>
          <w:szCs w:val="24"/>
        </w:rPr>
        <w:t>: In this model, safety is managed through meticulous planning, preparation, and coordination.</w:t>
      </w:r>
    </w:p>
    <w:p w:rsidR="00DB3439" w:rsidRPr="00DB3439" w:rsidRDefault="00DB3439" w:rsidP="00DB34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DB3439">
        <w:rPr>
          <w:rFonts w:ascii="Times New Roman" w:eastAsia="Times New Roman" w:hAnsi="Times New Roman" w:cs="Times New Roman"/>
          <w:sz w:val="24"/>
          <w:szCs w:val="24"/>
        </w:rPr>
        <w:t xml:space="preserve">: A team of climbers attempting a dangerous rock face would follow this approach. </w:t>
      </w:r>
      <w:hyperlink r:id="rId15" w:history="1">
        <w:r w:rsidRPr="00B30082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They establish clear safety procedures, plan for emergencies, and achieve higher levels of safety together</w:t>
        </w:r>
      </w:hyperlink>
      <w:hyperlink r:id="rId16" w:tgtFrame="_blank" w:history="1">
        <w:r w:rsidRPr="00B30082">
          <w:rPr>
            <w:rFonts w:ascii="Times New Roman" w:eastAsia="Times New Roman" w:hAnsi="Times New Roman" w:cs="Times New Roman"/>
            <w:sz w:val="24"/>
            <w:szCs w:val="24"/>
            <w:u w:val="single"/>
            <w:vertAlign w:val="superscript"/>
          </w:rPr>
          <w:t>1</w:t>
        </w:r>
      </w:hyperlink>
      <w:r w:rsidRPr="00DB34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3439" w:rsidRPr="00DB3439" w:rsidRDefault="00DB3439" w:rsidP="00DB3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Ultra-Safe Approach</w:t>
      </w:r>
      <w:r w:rsidRPr="00DB343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B3439" w:rsidRPr="00DB3439" w:rsidRDefault="00DB3439" w:rsidP="00DB34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DB3439">
        <w:rPr>
          <w:rFonts w:ascii="Times New Roman" w:eastAsia="Times New Roman" w:hAnsi="Times New Roman" w:cs="Times New Roman"/>
          <w:sz w:val="24"/>
          <w:szCs w:val="24"/>
        </w:rPr>
        <w:t>: This approach heavily emphasizes risk avoidance.</w:t>
      </w:r>
    </w:p>
    <w:p w:rsidR="00DB3439" w:rsidRPr="00DB3439" w:rsidRDefault="00DB3439" w:rsidP="00DB34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Scenario</w:t>
      </w:r>
      <w:r w:rsidRPr="00DB3439">
        <w:rPr>
          <w:rFonts w:ascii="Times New Roman" w:eastAsia="Times New Roman" w:hAnsi="Times New Roman" w:cs="Times New Roman"/>
          <w:sz w:val="24"/>
          <w:szCs w:val="24"/>
        </w:rPr>
        <w:t>: Consider a climber who refuses to climb unless conditions are perfect. They prioritize safety by avoiding risky situations altogether.</w:t>
      </w:r>
    </w:p>
    <w:p w:rsidR="00DB3439" w:rsidRPr="00DB3439" w:rsidRDefault="00DB3439" w:rsidP="00DB34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7" w:history="1">
        <w:r w:rsidRPr="00B30082">
          <w:rPr>
            <w:rFonts w:ascii="Times New Roman" w:eastAsia="Times New Roman" w:hAnsi="Times New Roman" w:cs="Times New Roman"/>
            <w:b/>
            <w:bCs/>
            <w:sz w:val="24"/>
            <w:szCs w:val="24"/>
            <w:u w:val="single"/>
          </w:rPr>
          <w:t>Application</w:t>
        </w:r>
        <w:r w:rsidRPr="00B30082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: In safety-critical domains like aviation, where reliability is paramount, this approach is crucial</w:t>
        </w:r>
      </w:hyperlink>
      <w:hyperlink r:id="rId18" w:tgtFrame="_blank" w:history="1">
        <w:r w:rsidRPr="00B30082">
          <w:rPr>
            <w:rFonts w:ascii="Times New Roman" w:eastAsia="Times New Roman" w:hAnsi="Times New Roman" w:cs="Times New Roman"/>
            <w:sz w:val="24"/>
            <w:szCs w:val="24"/>
            <w:u w:val="single"/>
            <w:vertAlign w:val="superscript"/>
          </w:rPr>
          <w:t>1</w:t>
        </w:r>
      </w:hyperlink>
      <w:r w:rsidRPr="00DB34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3439" w:rsidRPr="00DB3439" w:rsidRDefault="00DB3439" w:rsidP="00DB3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Treatment-Based Safety Approach</w:t>
      </w:r>
      <w:r w:rsidRPr="00DB343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B3439" w:rsidRPr="00DB3439" w:rsidRDefault="00DB3439" w:rsidP="00DB34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DB3439">
        <w:rPr>
          <w:rFonts w:ascii="Times New Roman" w:eastAsia="Times New Roman" w:hAnsi="Times New Roman" w:cs="Times New Roman"/>
          <w:sz w:val="24"/>
          <w:szCs w:val="24"/>
        </w:rPr>
        <w:t>: Rooted in the safety pyramid concept, this approach aims to eliminate the root causes of injuries and accidents by addressing unsafe acts directly.</w:t>
      </w:r>
    </w:p>
    <w:p w:rsidR="00DB3439" w:rsidRPr="00DB3439" w:rsidRDefault="00DB3439" w:rsidP="00DB34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9" w:history="1">
        <w:r w:rsidRPr="00B30082">
          <w:rPr>
            <w:rFonts w:ascii="Times New Roman" w:eastAsia="Times New Roman" w:hAnsi="Times New Roman" w:cs="Times New Roman"/>
            <w:b/>
            <w:bCs/>
            <w:sz w:val="24"/>
            <w:szCs w:val="24"/>
            <w:u w:val="single"/>
          </w:rPr>
          <w:t>Focus</w:t>
        </w:r>
        <w:r w:rsidRPr="00B30082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: Identifying and rectifying unsafe behaviors to prevent harm</w:t>
        </w:r>
      </w:hyperlink>
      <w:hyperlink r:id="rId20" w:tgtFrame="_blank" w:history="1">
        <w:r w:rsidRPr="00B30082">
          <w:rPr>
            <w:rFonts w:ascii="Times New Roman" w:eastAsia="Times New Roman" w:hAnsi="Times New Roman" w:cs="Times New Roman"/>
            <w:sz w:val="24"/>
            <w:szCs w:val="24"/>
            <w:u w:val="single"/>
            <w:vertAlign w:val="superscript"/>
          </w:rPr>
          <w:t>2</w:t>
        </w:r>
      </w:hyperlink>
      <w:r w:rsidRPr="00DB34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3439" w:rsidRPr="00DB3439" w:rsidRDefault="00DB3439" w:rsidP="00DB3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Hurt-Based Safety Approach</w:t>
      </w:r>
      <w:r w:rsidRPr="00DB343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B3439" w:rsidRPr="00DB3439" w:rsidRDefault="00DB3439" w:rsidP="00DB34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DB3439">
        <w:rPr>
          <w:rFonts w:ascii="Times New Roman" w:eastAsia="Times New Roman" w:hAnsi="Times New Roman" w:cs="Times New Roman"/>
          <w:sz w:val="24"/>
          <w:szCs w:val="24"/>
        </w:rPr>
        <w:t>: Evaluates incidents based on their severity and potential impact.</w:t>
      </w:r>
    </w:p>
    <w:p w:rsidR="00DB3439" w:rsidRPr="00DB3439" w:rsidRDefault="00DB3439" w:rsidP="00DB34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1" w:history="1">
        <w:r w:rsidRPr="00B30082">
          <w:rPr>
            <w:rFonts w:ascii="Times New Roman" w:eastAsia="Times New Roman" w:hAnsi="Times New Roman" w:cs="Times New Roman"/>
            <w:b/>
            <w:bCs/>
            <w:sz w:val="24"/>
            <w:szCs w:val="24"/>
            <w:u w:val="single"/>
          </w:rPr>
          <w:t>Consideration</w:t>
        </w:r>
        <w:r w:rsidRPr="00B30082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: It assesses not only how serious an incident was but also how severe it could have been</w:t>
        </w:r>
      </w:hyperlink>
      <w:hyperlink r:id="rId22" w:tgtFrame="_blank" w:history="1">
        <w:r w:rsidRPr="00B30082">
          <w:rPr>
            <w:rFonts w:ascii="Times New Roman" w:eastAsia="Times New Roman" w:hAnsi="Times New Roman" w:cs="Times New Roman"/>
            <w:sz w:val="24"/>
            <w:szCs w:val="24"/>
            <w:u w:val="single"/>
            <w:vertAlign w:val="superscript"/>
          </w:rPr>
          <w:t>2</w:t>
        </w:r>
      </w:hyperlink>
      <w:r w:rsidRPr="00DB34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3439" w:rsidRPr="00DB3439" w:rsidRDefault="00DB3439" w:rsidP="00DB3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Traditional Approach</w:t>
      </w:r>
      <w:r w:rsidRPr="00DB343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B3439" w:rsidRPr="00DB3439" w:rsidRDefault="00DB3439" w:rsidP="00DB34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DB3439">
        <w:rPr>
          <w:rFonts w:ascii="Times New Roman" w:eastAsia="Times New Roman" w:hAnsi="Times New Roman" w:cs="Times New Roman"/>
          <w:sz w:val="24"/>
          <w:szCs w:val="24"/>
        </w:rPr>
        <w:t>: This approach relies on established safety practices and conventional methods.</w:t>
      </w:r>
    </w:p>
    <w:p w:rsidR="00DB3439" w:rsidRPr="00DB3439" w:rsidRDefault="00DB3439" w:rsidP="00DB34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</w:t>
      </w:r>
      <w:r w:rsidRPr="00DB3439">
        <w:rPr>
          <w:rFonts w:ascii="Times New Roman" w:eastAsia="Times New Roman" w:hAnsi="Times New Roman" w:cs="Times New Roman"/>
          <w:sz w:val="24"/>
          <w:szCs w:val="24"/>
        </w:rPr>
        <w:t>: It includes compliance with regulations, safety training, and adherence to industry standards.</w:t>
      </w:r>
    </w:p>
    <w:p w:rsidR="00DB3439" w:rsidRPr="00DB3439" w:rsidRDefault="00DB3439" w:rsidP="00DB3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Systemic Approach</w:t>
      </w:r>
      <w:r w:rsidRPr="00DB343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B3439" w:rsidRPr="00DB3439" w:rsidRDefault="00DB3439" w:rsidP="00DB34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DB3439">
        <w:rPr>
          <w:rFonts w:ascii="Times New Roman" w:eastAsia="Times New Roman" w:hAnsi="Times New Roman" w:cs="Times New Roman"/>
          <w:sz w:val="24"/>
          <w:szCs w:val="24"/>
        </w:rPr>
        <w:t>: Focuses on systemic factors that contribute to safety.</w:t>
      </w:r>
    </w:p>
    <w:p w:rsidR="00DB3439" w:rsidRPr="00DB3439" w:rsidRDefault="00DB3439" w:rsidP="00DB34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Examples</w:t>
      </w:r>
      <w:r w:rsidRPr="00DB3439">
        <w:rPr>
          <w:rFonts w:ascii="Times New Roman" w:eastAsia="Times New Roman" w:hAnsi="Times New Roman" w:cs="Times New Roman"/>
          <w:sz w:val="24"/>
          <w:szCs w:val="24"/>
        </w:rPr>
        <w:t>: Analyzing organizational culture, process design, and communication patterns to enhance safety.</w:t>
      </w:r>
    </w:p>
    <w:p w:rsidR="00DB3439" w:rsidRPr="00DB3439" w:rsidRDefault="00DB3439" w:rsidP="00DB34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Vision Zero Approach</w:t>
      </w:r>
      <w:r w:rsidRPr="00DB343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B3439" w:rsidRPr="00DB3439" w:rsidRDefault="00DB3439" w:rsidP="00DB34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Description</w:t>
      </w:r>
      <w:r w:rsidRPr="00DB3439">
        <w:rPr>
          <w:rFonts w:ascii="Times New Roman" w:eastAsia="Times New Roman" w:hAnsi="Times New Roman" w:cs="Times New Roman"/>
          <w:sz w:val="24"/>
          <w:szCs w:val="24"/>
        </w:rPr>
        <w:t>: Aims for zero fatalities or serious injuries in road safety.</w:t>
      </w:r>
    </w:p>
    <w:p w:rsidR="00DB3439" w:rsidRPr="00DB3439" w:rsidRDefault="00DB3439" w:rsidP="00DB343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r w:rsidRPr="00B30082">
          <w:rPr>
            <w:rFonts w:ascii="Times New Roman" w:eastAsia="Times New Roman" w:hAnsi="Times New Roman" w:cs="Times New Roman"/>
            <w:b/>
            <w:bCs/>
            <w:sz w:val="24"/>
            <w:szCs w:val="24"/>
            <w:u w:val="single"/>
          </w:rPr>
          <w:t>Strategy</w:t>
        </w:r>
        <w:r w:rsidRPr="00B30082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: It involves redesigning road infrastructure, improving vehicle safety, and promoting safe behaviors</w:t>
        </w:r>
      </w:hyperlink>
      <w:hyperlink r:id="rId24" w:tgtFrame="_blank" w:history="1">
        <w:r w:rsidRPr="00B30082">
          <w:rPr>
            <w:rFonts w:ascii="Times New Roman" w:eastAsia="Times New Roman" w:hAnsi="Times New Roman" w:cs="Times New Roman"/>
            <w:sz w:val="24"/>
            <w:szCs w:val="24"/>
            <w:u w:val="single"/>
            <w:vertAlign w:val="superscript"/>
          </w:rPr>
          <w:t>3</w:t>
        </w:r>
      </w:hyperlink>
      <w:r w:rsidRPr="00DB34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3439" w:rsidRPr="00DB3439" w:rsidRDefault="00DB3439" w:rsidP="00DB34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B3439">
        <w:rPr>
          <w:rFonts w:ascii="Times New Roman" w:eastAsia="Times New Roman" w:hAnsi="Times New Roman" w:cs="Times New Roman"/>
          <w:sz w:val="24"/>
          <w:szCs w:val="24"/>
        </w:rPr>
        <w:t xml:space="preserve">Remember, no single safety approach fits all situations. The context, environment, and specific challenges determine the most effective strategy. </w:t>
      </w:r>
      <w:hyperlink r:id="rId25" w:history="1">
        <w:r w:rsidRPr="00B30082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Safety remains a dynamic pursuit, evolving to meet diverse needs and circumstances</w:t>
        </w:r>
      </w:hyperlink>
      <w:hyperlink r:id="rId26" w:tgtFrame="_blank" w:history="1">
        <w:r w:rsidRPr="00B30082">
          <w:rPr>
            <w:rFonts w:ascii="Times New Roman" w:eastAsia="Times New Roman" w:hAnsi="Times New Roman" w:cs="Times New Roman"/>
            <w:sz w:val="24"/>
            <w:szCs w:val="24"/>
            <w:u w:val="single"/>
            <w:vertAlign w:val="superscript"/>
          </w:rPr>
          <w:t>1</w:t>
        </w:r>
      </w:hyperlink>
      <w:r w:rsidRPr="00DB343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B3439" w:rsidRPr="00B30082" w:rsidRDefault="00DB3439" w:rsidP="00DB3439">
      <w:pPr>
        <w:pStyle w:val="ListParagraph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DB3439" w:rsidRPr="00B30082" w:rsidRDefault="00DB3439" w:rsidP="00DB3439">
      <w:pPr>
        <w:pStyle w:val="Heading1"/>
        <w:numPr>
          <w:ilvl w:val="0"/>
          <w:numId w:val="3"/>
        </w:numPr>
        <w:rPr>
          <w:rFonts w:ascii="Times New Roman" w:hAnsi="Times New Roman" w:cs="Times New Roman"/>
          <w:color w:val="auto"/>
        </w:rPr>
      </w:pPr>
      <w:r w:rsidRPr="00B30082">
        <w:rPr>
          <w:rFonts w:ascii="Times New Roman" w:hAnsi="Times New Roman" w:cs="Times New Roman"/>
          <w:color w:val="auto"/>
        </w:rPr>
        <w:t>Importance of safety and security</w:t>
      </w:r>
    </w:p>
    <w:p w:rsidR="00B30082" w:rsidRPr="00B30082" w:rsidRDefault="00B30082" w:rsidP="00B30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Safety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 xml:space="preserve"> are fundamental aspects of our lives, influencing our well-being, peace of mind, and the functioning of societies. Let’s delve into their importance:</w:t>
      </w:r>
    </w:p>
    <w:p w:rsidR="00B30082" w:rsidRPr="00B30082" w:rsidRDefault="00B30082" w:rsidP="00B300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Safety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0082" w:rsidRPr="00B30082" w:rsidRDefault="00B30082" w:rsidP="00B300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Preserving Lives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 xml:space="preserve">: Safety measures protect human lives from accidents, hazards, and risks. Whether </w:t>
      </w:r>
      <w:proofErr w:type="gramStart"/>
      <w:r w:rsidRPr="00B30082">
        <w:rPr>
          <w:rFonts w:ascii="Times New Roman" w:eastAsia="Times New Roman" w:hAnsi="Times New Roman" w:cs="Times New Roman"/>
          <w:sz w:val="24"/>
          <w:szCs w:val="24"/>
        </w:rPr>
        <w:t>it’s</w:t>
      </w:r>
      <w:proofErr w:type="gramEnd"/>
      <w:r w:rsidRPr="00B30082">
        <w:rPr>
          <w:rFonts w:ascii="Times New Roman" w:eastAsia="Times New Roman" w:hAnsi="Times New Roman" w:cs="Times New Roman"/>
          <w:sz w:val="24"/>
          <w:szCs w:val="24"/>
        </w:rPr>
        <w:t xml:space="preserve"> road safety, workplace protocols, or home precautions, safety ensures that people can go about their daily activities without unnecessary harm.</w:t>
      </w:r>
    </w:p>
    <w:p w:rsidR="00B30082" w:rsidRPr="00B30082" w:rsidRDefault="00B30082" w:rsidP="00B300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Health and Well-Being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Safe environments contribute to physical and mental health. Proper sanitation, clean water, and safe food prevent illnesses and promote overall well-being.</w:t>
      </w:r>
    </w:p>
    <w:p w:rsidR="00B30082" w:rsidRPr="00B30082" w:rsidRDefault="00B30082" w:rsidP="00B300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Productivity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Safe workplaces enhance productivity by minimizing injuries, illnesses, and absenteeism. When employees feel secure, they can focus on their tasks effectively.</w:t>
      </w:r>
    </w:p>
    <w:p w:rsidR="00B30082" w:rsidRPr="00B30082" w:rsidRDefault="00B30082" w:rsidP="00B300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Trust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Safe neighborhoods foster trust among residents. People feel comfortable walking the streets, using public spaces, and interacting with others.</w:t>
      </w:r>
    </w:p>
    <w:p w:rsidR="00B30082" w:rsidRPr="00B30082" w:rsidRDefault="00B30082" w:rsidP="00B300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Preparedness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Safety planning and drills prepare us for emergencies. Knowing how to respond during fires, earthquakes, or other crises can save lives.</w:t>
      </w:r>
    </w:p>
    <w:p w:rsidR="00B30082" w:rsidRPr="00B30082" w:rsidRDefault="00B30082" w:rsidP="00B300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Security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0082" w:rsidRPr="00B30082" w:rsidRDefault="00B30082" w:rsidP="00B300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Protection </w:t>
      </w:r>
      <w:proofErr w:type="gramStart"/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Against</w:t>
      </w:r>
      <w:proofErr w:type="gramEnd"/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Threats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 xml:space="preserve">: Security safeguards us from intentional harm caused by criminal activities, terrorism, or </w:t>
      </w:r>
      <w:proofErr w:type="spellStart"/>
      <w:r w:rsidRPr="00B30082">
        <w:rPr>
          <w:rFonts w:ascii="Times New Roman" w:eastAsia="Times New Roman" w:hAnsi="Times New Roman" w:cs="Times New Roman"/>
          <w:sz w:val="24"/>
          <w:szCs w:val="24"/>
        </w:rPr>
        <w:t>cyberattacks</w:t>
      </w:r>
      <w:proofErr w:type="spellEnd"/>
      <w:r w:rsidRPr="00B30082">
        <w:rPr>
          <w:rFonts w:ascii="Times New Roman" w:eastAsia="Times New Roman" w:hAnsi="Times New Roman" w:cs="Times New Roman"/>
          <w:sz w:val="24"/>
          <w:szCs w:val="24"/>
        </w:rPr>
        <w:t>. It ensures our physical, financial, and emotional well-being.</w:t>
      </w:r>
    </w:p>
    <w:p w:rsidR="00B30082" w:rsidRPr="00B30082" w:rsidRDefault="00B30082" w:rsidP="00B300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National Security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Nations invest in defense and intelligence to protect their sovereignty, citizens, and interests. Security agencies prevent external threats and maintain stability.</w:t>
      </w:r>
    </w:p>
    <w:p w:rsidR="00B30082" w:rsidRPr="00B30082" w:rsidRDefault="00B30082" w:rsidP="00B300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Continuity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Organizations secure their assets, data, and operations. Cybersecurity, access controls, and risk management prevent disruptions and financial losses.</w:t>
      </w:r>
    </w:p>
    <w:p w:rsidR="00B30082" w:rsidRPr="00B30082" w:rsidRDefault="00B30082" w:rsidP="00B300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Personal Safety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Feeling secure at home, work, or while traveling is essential for mental peace. Security systems, locks, and surveillance provide reassurance.</w:t>
      </w:r>
    </w:p>
    <w:p w:rsidR="00B30082" w:rsidRPr="00B30082" w:rsidRDefault="00B30082" w:rsidP="00B300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Privacy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Security measures protect our personal information, preventing identity theft, fraud, and unauthorized access to sensitive data.</w:t>
      </w:r>
    </w:p>
    <w:p w:rsidR="00B30082" w:rsidRPr="00B30082" w:rsidRDefault="00B30082" w:rsidP="00B3008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Interplay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0082" w:rsidRPr="00B30082" w:rsidRDefault="00B30082" w:rsidP="00B300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Balancing Act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Safety and security often intersect. For example, airport security checks balance passenger safety with the need to prevent threats.</w:t>
      </w:r>
    </w:p>
    <w:p w:rsidR="00B30082" w:rsidRPr="00B30082" w:rsidRDefault="00B30082" w:rsidP="00B300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Trade-Offs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Striking the right balance is crucial. Excessive security measures can infringe on personal freedoms, while lax safety protocols endanger lives.</w:t>
      </w:r>
    </w:p>
    <w:p w:rsidR="00B30082" w:rsidRPr="00B30082" w:rsidRDefault="00B30082" w:rsidP="00B30082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Governments, organizations, and individuals collaborate to create safe and secure environments. Public-private partnerships enhance overall safety.</w:t>
      </w:r>
    </w:p>
    <w:p w:rsidR="00B30082" w:rsidRPr="00B30082" w:rsidRDefault="00B30082" w:rsidP="00B30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sz w:val="24"/>
          <w:szCs w:val="24"/>
        </w:rPr>
        <w:t>In summary, safety and security are intertwined pillars that allow us to thrive, build trust, and lead fulfilling lives. They form the bedrock of stable societies and prosperous futures.</w:t>
      </w:r>
    </w:p>
    <w:p w:rsidR="00DB3439" w:rsidRPr="00B30082" w:rsidRDefault="00DB3439" w:rsidP="00DB3439">
      <w:pPr>
        <w:pStyle w:val="ListParagraph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:rsidR="00DB3439" w:rsidRPr="00B30082" w:rsidRDefault="00DB3439" w:rsidP="00DB3439">
      <w:pPr>
        <w:pStyle w:val="Heading1"/>
        <w:rPr>
          <w:rFonts w:ascii="Times New Roman" w:hAnsi="Times New Roman" w:cs="Times New Roman"/>
          <w:b w:val="0"/>
          <w:color w:val="auto"/>
        </w:rPr>
      </w:pPr>
    </w:p>
    <w:p w:rsidR="000F0EBE" w:rsidRPr="00B30082" w:rsidRDefault="00B30082" w:rsidP="00DB3439">
      <w:pPr>
        <w:pStyle w:val="ListParagraph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B30082">
        <w:rPr>
          <w:rFonts w:ascii="Times New Roman" w:hAnsi="Times New Roman" w:cs="Times New Roman"/>
          <w:b/>
          <w:sz w:val="24"/>
          <w:szCs w:val="24"/>
        </w:rPr>
        <w:t>Recommendations to law firms</w:t>
      </w:r>
    </w:p>
    <w:p w:rsidR="00B30082" w:rsidRPr="00B30082" w:rsidRDefault="00B30082" w:rsidP="00B30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sz w:val="24"/>
          <w:szCs w:val="24"/>
        </w:rPr>
        <w:t>Certainly! As law firms play a critical role in society, ensuring their safety, security, and disaster management is essential. Here are some recommendations tailored specifically for law firms:</w:t>
      </w:r>
    </w:p>
    <w:p w:rsidR="00B30082" w:rsidRPr="00B30082" w:rsidRDefault="00B30082" w:rsidP="00B300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Safety and Security Measures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0082" w:rsidRPr="00B30082" w:rsidRDefault="00B30082" w:rsidP="00B300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Physical Security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Access Control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Implement secure access controls to restrict entry to authorized personnel only. Use key cards, biometrics, or security personnel.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Surveillance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Install surveillance cameras in common areas, entrances, and parking lots to deter criminal activities and monitor premises.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Exits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Clearly mark emergency exits and conduct regular fire drills. Ensure exits are unobstructed and well-lit.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Visitor Management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Develop protocols for handling visitors, including sign-in procedures and visitor badges.</w:t>
      </w:r>
    </w:p>
    <w:p w:rsidR="00B30082" w:rsidRPr="00B30082" w:rsidRDefault="00B30082" w:rsidP="00B300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Cybersecurity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Data Protection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Safeguard client data by using encryption, secure servers, and regular backups.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Regular Updates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Keep software, operating systems, and antivirus programs up to date to prevent vulnerabilities.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Training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Educate staff about phishing, password security, and safe online practices.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Secure Wi-Fi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Use strong passwords for Wi-Fi networks and limit access to authorized devices.</w:t>
      </w:r>
    </w:p>
    <w:p w:rsidR="00B30082" w:rsidRPr="00B30082" w:rsidRDefault="00B30082" w:rsidP="00B300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Personnel Safety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Workplace Violence Prevention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Train employees on recognizing and reporting signs of workplace violence.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Panic Buttons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Install panic buttons or alarms in discreet locations for immediate assistance.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Contacts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Maintain an updated list of emergency contacts for employees.</w:t>
      </w:r>
    </w:p>
    <w:p w:rsidR="00B30082" w:rsidRPr="00B30082" w:rsidRDefault="00B30082" w:rsidP="00B300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Disaster Preparedness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Business Continuity Plan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Develop a comprehensive plan to ensure business operations continue during disasters.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Evacuation Routes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Map out evacuation routes and assembly points in case of emergencies.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Emergency Supplies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Stock emergency supplies like first aid kits, flashlights, and non-perishable food.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Collaborate with Local Authorities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Establish communication channels with local emergency services and authorities.</w:t>
      </w:r>
    </w:p>
    <w:p w:rsidR="00B30082" w:rsidRPr="00B30082" w:rsidRDefault="00B30082" w:rsidP="00B300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Legal Considerations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0082" w:rsidRPr="00B30082" w:rsidRDefault="00B30082" w:rsidP="00B300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Disaster Management Policies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Legal Framework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Create policies and procedures aligned with disaster management laws and regulations.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Risk Assessment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Regularly assess risks specific to your firm’s location and operations.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Insurance Coverage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Review insurance policies to ensure coverage for disasters and business interruptions.</w:t>
      </w:r>
    </w:p>
    <w:p w:rsidR="00B30082" w:rsidRPr="00B30082" w:rsidRDefault="00B30082" w:rsidP="00B300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Contracts and Agreements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Force Majeure Clauses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Include force majeure clauses in contracts to address unforeseen events.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Vendor Agreements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Evaluate agreements with vendors and service providers to ensure they have disaster plans.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Client Communication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Inform clients about your disaster preparedness measures and how it may impact legal services.</w:t>
      </w:r>
    </w:p>
    <w:p w:rsidR="00B30082" w:rsidRPr="00B30082" w:rsidRDefault="00B30082" w:rsidP="00B300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Human Resources and Training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0082" w:rsidRPr="00B30082" w:rsidRDefault="00B30082" w:rsidP="00B300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Employee Training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Safety Protocols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Train staff on safety procedures, evacuation routes, and emergency response.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Awareness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 xml:space="preserve">: Educate employees about </w:t>
      </w:r>
      <w:proofErr w:type="spellStart"/>
      <w:r w:rsidRPr="00B30082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B30082">
        <w:rPr>
          <w:rFonts w:ascii="Times New Roman" w:eastAsia="Times New Roman" w:hAnsi="Times New Roman" w:cs="Times New Roman"/>
          <w:sz w:val="24"/>
          <w:szCs w:val="24"/>
        </w:rPr>
        <w:t xml:space="preserve"> threats and best practices.</w:t>
      </w:r>
    </w:p>
    <w:p w:rsidR="00B30082" w:rsidRPr="00B30082" w:rsidRDefault="00B30082" w:rsidP="00B300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Crisis Communication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Communication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Establish communication channels for crisis situations (e.g., intranet, group messaging).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Communication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Designate spokespersons for media inquiries during emergencies.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Client Communication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Develop a plan for notifying clients about disruptions and alternative arrangements.</w:t>
      </w:r>
    </w:p>
    <w:p w:rsidR="00B30082" w:rsidRPr="00B30082" w:rsidRDefault="00B30082" w:rsidP="00B3008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Collaboration and Partnerships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30082" w:rsidRPr="00B30082" w:rsidRDefault="00B30082" w:rsidP="00B300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Community Engagement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Local Authorities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Collaborate with local emergency management agencies and participate in community drills.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Other Law Firms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Share best practices and learn from each other’s experiences.</w:t>
      </w:r>
    </w:p>
    <w:p w:rsidR="00B30082" w:rsidRPr="00B30082" w:rsidRDefault="00B30082" w:rsidP="00B3008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Legal Aid in Disasters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Pro Bono Services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Offer legal assistance to disaster-affected individuals and communities.</w:t>
      </w:r>
    </w:p>
    <w:p w:rsidR="00B30082" w:rsidRPr="00B30082" w:rsidRDefault="00B30082" w:rsidP="00B30082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b/>
          <w:bCs/>
          <w:sz w:val="24"/>
          <w:szCs w:val="24"/>
        </w:rPr>
        <w:t>Legal Clinics</w:t>
      </w:r>
      <w:r w:rsidRPr="00B30082">
        <w:rPr>
          <w:rFonts w:ascii="Times New Roman" w:eastAsia="Times New Roman" w:hAnsi="Times New Roman" w:cs="Times New Roman"/>
          <w:sz w:val="24"/>
          <w:szCs w:val="24"/>
        </w:rPr>
        <w:t>: Set up legal clinics during emergencies to address urgent legal needs.</w:t>
      </w:r>
    </w:p>
    <w:p w:rsidR="00B30082" w:rsidRPr="00B30082" w:rsidRDefault="00B30082" w:rsidP="00B300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0082">
        <w:rPr>
          <w:rFonts w:ascii="Times New Roman" w:eastAsia="Times New Roman" w:hAnsi="Times New Roman" w:cs="Times New Roman"/>
          <w:sz w:val="24"/>
          <w:szCs w:val="24"/>
        </w:rPr>
        <w:t xml:space="preserve">Remember that safety, security, and disaster management are ongoing processes. </w:t>
      </w:r>
      <w:hyperlink r:id="rId27" w:history="1">
        <w:r w:rsidRPr="00B30082">
          <w:rPr>
            <w:rFonts w:ascii="Times New Roman" w:eastAsia="Times New Roman" w:hAnsi="Times New Roman" w:cs="Times New Roman"/>
            <w:sz w:val="24"/>
            <w:szCs w:val="24"/>
            <w:u w:val="single"/>
          </w:rPr>
          <w:t>Regular reviews, updates, and drills are crucial to maintaining a resilient law firm that can effectively serve its clients even during challenging times</w:t>
        </w:r>
      </w:hyperlink>
      <w:hyperlink r:id="rId28" w:tgtFrame="_blank" w:history="1">
        <w:r w:rsidRPr="00B30082">
          <w:rPr>
            <w:rFonts w:ascii="Times New Roman" w:eastAsia="Times New Roman" w:hAnsi="Times New Roman" w:cs="Times New Roman"/>
            <w:sz w:val="24"/>
            <w:szCs w:val="24"/>
            <w:u w:val="single"/>
            <w:vertAlign w:val="superscript"/>
          </w:rPr>
          <w:t>1</w:t>
        </w:r>
      </w:hyperlink>
      <w:hyperlink r:id="rId29" w:tgtFrame="_blank" w:history="1">
        <w:r w:rsidRPr="00B30082">
          <w:rPr>
            <w:rFonts w:ascii="Times New Roman" w:eastAsia="Times New Roman" w:hAnsi="Times New Roman" w:cs="Times New Roman"/>
            <w:sz w:val="24"/>
            <w:szCs w:val="24"/>
            <w:u w:val="single"/>
            <w:vertAlign w:val="superscript"/>
          </w:rPr>
          <w:t>2</w:t>
        </w:r>
      </w:hyperlink>
      <w:hyperlink r:id="rId30" w:tgtFrame="_blank" w:history="1">
        <w:r w:rsidRPr="00B30082">
          <w:rPr>
            <w:rFonts w:ascii="Times New Roman" w:eastAsia="Times New Roman" w:hAnsi="Times New Roman" w:cs="Times New Roman"/>
            <w:sz w:val="24"/>
            <w:szCs w:val="24"/>
            <w:u w:val="single"/>
            <w:vertAlign w:val="superscript"/>
          </w:rPr>
          <w:t>3</w:t>
        </w:r>
      </w:hyperlink>
      <w:hyperlink r:id="rId31" w:tgtFrame="_blank" w:history="1">
        <w:r w:rsidRPr="00B30082">
          <w:rPr>
            <w:rFonts w:ascii="Times New Roman" w:eastAsia="Times New Roman" w:hAnsi="Times New Roman" w:cs="Times New Roman"/>
            <w:sz w:val="24"/>
            <w:szCs w:val="24"/>
            <w:u w:val="single"/>
            <w:vertAlign w:val="superscript"/>
          </w:rPr>
          <w:t>4</w:t>
        </w:r>
      </w:hyperlink>
      <w:r w:rsidRPr="00B300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F0EBE" w:rsidRPr="00B30082" w:rsidRDefault="00B30082" w:rsidP="00DB3439">
      <w:pPr>
        <w:pStyle w:val="Heading1"/>
        <w:numPr>
          <w:ilvl w:val="0"/>
          <w:numId w:val="3"/>
        </w:numPr>
        <w:rPr>
          <w:rFonts w:ascii="Times New Roman" w:hAnsi="Times New Roman" w:cs="Times New Roman"/>
          <w:b w:val="0"/>
          <w:color w:val="auto"/>
        </w:rPr>
      </w:pPr>
      <w:r w:rsidRPr="00B30082">
        <w:rPr>
          <w:rFonts w:ascii="Times New Roman" w:hAnsi="Times New Roman" w:cs="Times New Roman"/>
          <w:b w:val="0"/>
          <w:color w:val="auto"/>
        </w:rPr>
        <w:t xml:space="preserve">Implementation of </w:t>
      </w:r>
      <w:r w:rsidR="000F0EBE" w:rsidRPr="00B30082">
        <w:rPr>
          <w:rFonts w:ascii="Times New Roman" w:hAnsi="Times New Roman" w:cs="Times New Roman"/>
          <w:b w:val="0"/>
          <w:color w:val="auto"/>
        </w:rPr>
        <w:t xml:space="preserve">Safety, Health and Environmental Policy </w:t>
      </w:r>
    </w:p>
    <w:p w:rsidR="000F0EBE" w:rsidRPr="00B30082" w:rsidRDefault="000F0EBE" w:rsidP="00DB3439">
      <w:pPr>
        <w:pStyle w:val="Default"/>
        <w:spacing w:line="276" w:lineRule="auto"/>
        <w:rPr>
          <w:color w:val="auto"/>
        </w:rPr>
      </w:pPr>
    </w:p>
    <w:p w:rsidR="00526A21" w:rsidRPr="00B30082" w:rsidRDefault="00526A21" w:rsidP="00DB343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26A21" w:rsidRPr="00B30082" w:rsidSect="00354BAA">
      <w:pgSz w:w="12240" w:h="16340"/>
      <w:pgMar w:top="1025" w:right="952" w:bottom="510" w:left="127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altName w:val="Palatino"/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6BD1883"/>
    <w:multiLevelType w:val="hybridMultilevel"/>
    <w:tmpl w:val="11E74466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4A727D6"/>
    <w:multiLevelType w:val="multilevel"/>
    <w:tmpl w:val="D9262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0BE48B8"/>
    <w:multiLevelType w:val="hybridMultilevel"/>
    <w:tmpl w:val="167E6884"/>
    <w:lvl w:ilvl="0" w:tplc="0409000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252B1745"/>
    <w:multiLevelType w:val="multilevel"/>
    <w:tmpl w:val="B574D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7A1F36"/>
    <w:multiLevelType w:val="multilevel"/>
    <w:tmpl w:val="24FE7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B5B6436"/>
    <w:multiLevelType w:val="multilevel"/>
    <w:tmpl w:val="58FE6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1E2690E"/>
    <w:multiLevelType w:val="hybridMultilevel"/>
    <w:tmpl w:val="39DAD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0EBE"/>
    <w:rsid w:val="000F0EBE"/>
    <w:rsid w:val="00526A21"/>
    <w:rsid w:val="00B30082"/>
    <w:rsid w:val="00DB3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2BF983-0762-4DD6-86AF-3D1CB0EA3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rsid w:val="000F0EBE"/>
    <w:pPr>
      <w:spacing w:before="144" w:after="72" w:line="276" w:lineRule="auto"/>
      <w:outlineLvl w:val="0"/>
    </w:pPr>
    <w:rPr>
      <w:rFonts w:ascii="Segoe UI" w:eastAsia="Segoe UI" w:hAnsi="Segoe UI" w:cs="Segoe UI"/>
      <w:b/>
      <w:bCs/>
      <w:color w:val="005366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43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F0EBE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0F0EBE"/>
    <w:rPr>
      <w:rFonts w:ascii="Segoe UI" w:eastAsia="Segoe UI" w:hAnsi="Segoe UI" w:cs="Segoe UI"/>
      <w:b/>
      <w:bCs/>
      <w:color w:val="005366"/>
      <w:sz w:val="24"/>
      <w:szCs w:val="24"/>
    </w:rPr>
  </w:style>
  <w:style w:type="paragraph" w:styleId="ListParagraph">
    <w:name w:val="List Paragraph"/>
    <w:basedOn w:val="Normal"/>
    <w:uiPriority w:val="34"/>
    <w:qFormat/>
    <w:rsid w:val="000F0EBE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semiHidden/>
    <w:rsid w:val="00DB3439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rmalWeb">
    <w:name w:val="Normal (Web)"/>
    <w:basedOn w:val="Normal"/>
    <w:uiPriority w:val="99"/>
    <w:semiHidden/>
    <w:unhideWhenUsed/>
    <w:rsid w:val="00DB34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B343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B3439"/>
    <w:rPr>
      <w:color w:val="0000FF"/>
      <w:u w:val="single"/>
    </w:rPr>
  </w:style>
  <w:style w:type="character" w:customStyle="1" w:styleId="badge">
    <w:name w:val="badge"/>
    <w:basedOn w:val="DefaultParagraphFont"/>
    <w:rsid w:val="00DB3439"/>
  </w:style>
  <w:style w:type="character" w:customStyle="1" w:styleId="text-container">
    <w:name w:val="text-container"/>
    <w:basedOn w:val="DefaultParagraphFont"/>
    <w:rsid w:val="00DB34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58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23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309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427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26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2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131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73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656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40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526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081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94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32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7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64601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7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ncbi.nlm.nih.gov/books/NBK481878/" TargetMode="External"/><Relationship Id="rId18" Type="http://schemas.openxmlformats.org/officeDocument/2006/relationships/hyperlink" Target="https://www.ncbi.nlm.nih.gov/books/NBK481878/" TargetMode="External"/><Relationship Id="rId26" Type="http://schemas.openxmlformats.org/officeDocument/2006/relationships/hyperlink" Target="https://www.ncbi.nlm.nih.gov/books/NBK481878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ncbi.nlm.nih.gov/books/NBK481878/" TargetMode="External"/><Relationship Id="rId7" Type="http://schemas.openxmlformats.org/officeDocument/2006/relationships/hyperlink" Target="https://link.springer.com/referenceworkentry/10.1007/978-3-319-31816-5_2885-1" TargetMode="External"/><Relationship Id="rId12" Type="http://schemas.openxmlformats.org/officeDocument/2006/relationships/hyperlink" Target="https://link.springer.com/referenceworkentry/10.1007/978-3-319-31816-5_2885-1" TargetMode="External"/><Relationship Id="rId17" Type="http://schemas.openxmlformats.org/officeDocument/2006/relationships/hyperlink" Target="https://www.ncbi.nlm.nih.gov/books/NBK481878/" TargetMode="External"/><Relationship Id="rId25" Type="http://schemas.openxmlformats.org/officeDocument/2006/relationships/hyperlink" Target="https://www.ncbi.nlm.nih.gov/books/NBK481878/" TargetMode="External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ncbi.nlm.nih.gov/books/NBK481878/" TargetMode="External"/><Relationship Id="rId20" Type="http://schemas.openxmlformats.org/officeDocument/2006/relationships/hyperlink" Target="https://www.safeopedia.com/definition/720/safety-approach" TargetMode="External"/><Relationship Id="rId29" Type="http://schemas.openxmlformats.org/officeDocument/2006/relationships/hyperlink" Target="https://www.careemergencytoolkit.org/management/9-safety-and-security/1-role-of-safety-and-security-management-in-an-emergency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link.springer.com/referenceworkentry/10.1007/978-3-319-31816-5_2885-1" TargetMode="External"/><Relationship Id="rId11" Type="http://schemas.openxmlformats.org/officeDocument/2006/relationships/hyperlink" Target="https://link.springer.com/referenceworkentry/10.1007/978-3-319-31816-5_2885-1" TargetMode="External"/><Relationship Id="rId24" Type="http://schemas.openxmlformats.org/officeDocument/2006/relationships/hyperlink" Target="https://www.sciencedirect.com/science/article/pii/S1008127520300742" TargetMode="External"/><Relationship Id="rId32" Type="http://schemas.openxmlformats.org/officeDocument/2006/relationships/fontTable" Target="fontTable.xml"/><Relationship Id="rId5" Type="http://schemas.openxmlformats.org/officeDocument/2006/relationships/hyperlink" Target="https://link.springer.com/referenceworkentry/10.1007/978-3-319-31816-5_2885-1" TargetMode="External"/><Relationship Id="rId15" Type="http://schemas.openxmlformats.org/officeDocument/2006/relationships/hyperlink" Target="https://www.ncbi.nlm.nih.gov/books/NBK481878/" TargetMode="External"/><Relationship Id="rId23" Type="http://schemas.openxmlformats.org/officeDocument/2006/relationships/hyperlink" Target="https://www.ncbi.nlm.nih.gov/books/NBK481878/" TargetMode="External"/><Relationship Id="rId28" Type="http://schemas.openxmlformats.org/officeDocument/2006/relationships/hyperlink" Target="https://disasterlaw.ifrc.org/sites/default/files/media/disaster_law/2020-09/DPR_Literature-Review_EN_Screen.pdf" TargetMode="External"/><Relationship Id="rId10" Type="http://schemas.openxmlformats.org/officeDocument/2006/relationships/hyperlink" Target="https://link.springer.com/referenceworkentry/10.1007/978-3-319-31816-5_2885-1" TargetMode="External"/><Relationship Id="rId19" Type="http://schemas.openxmlformats.org/officeDocument/2006/relationships/hyperlink" Target="https://www.ncbi.nlm.nih.gov/books/NBK481878/" TargetMode="External"/><Relationship Id="rId31" Type="http://schemas.openxmlformats.org/officeDocument/2006/relationships/hyperlink" Target="https://www.natlawreview.com/article/5-law-firm-cybersecurity-threats-solved-legal-practice-management-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.springer.com/referenceworkentry/10.1007/978-3-319-31816-5_2885-1" TargetMode="External"/><Relationship Id="rId14" Type="http://schemas.openxmlformats.org/officeDocument/2006/relationships/hyperlink" Target="https://www.ncbi.nlm.nih.gov/books/NBK481878/" TargetMode="External"/><Relationship Id="rId22" Type="http://schemas.openxmlformats.org/officeDocument/2006/relationships/hyperlink" Target="https://www.safeopedia.com/definition/720/safety-approach" TargetMode="External"/><Relationship Id="rId27" Type="http://schemas.openxmlformats.org/officeDocument/2006/relationships/hyperlink" Target="https://disasterlaw.ifrc.org/sites/default/files/media/disaster_law/2020-09/DPR_Literature-Review_EN_Screen.pdf" TargetMode="External"/><Relationship Id="rId30" Type="http://schemas.openxmlformats.org/officeDocument/2006/relationships/hyperlink" Target="https://www.clio.com/resources/cybersecurity/law-firm-security-best-practices/" TargetMode="External"/><Relationship Id="rId8" Type="http://schemas.openxmlformats.org/officeDocument/2006/relationships/hyperlink" Target="https://link.springer.com/referenceworkentry/10.1007/978-3-319-31816-5_2885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2191</Words>
  <Characters>12492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2024-04-05T02:32:00Z</dcterms:created>
  <dcterms:modified xsi:type="dcterms:W3CDTF">2024-04-05T02:58:00Z</dcterms:modified>
</cp:coreProperties>
</file>