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89EFC" w14:textId="6F06DF5B" w:rsidR="00493417" w:rsidRPr="00262953" w:rsidRDefault="00493417" w:rsidP="00B04EC7">
      <w:pPr>
        <w:spacing w:after="258" w:line="263" w:lineRule="auto"/>
        <w:ind w:left="4873" w:right="2724" w:hanging="1335"/>
        <w:jc w:val="center"/>
        <w:rPr>
          <w:b/>
          <w:bCs/>
        </w:rPr>
      </w:pPr>
      <w:r w:rsidRPr="00262953">
        <w:rPr>
          <w:b/>
          <w:bCs/>
          <w:noProof/>
        </w:rPr>
        <w:drawing>
          <wp:inline distT="0" distB="0" distL="0" distR="0" wp14:anchorId="6837CAF6" wp14:editId="3F724005">
            <wp:extent cx="1694688" cy="123761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694688" cy="1237615"/>
                    </a:xfrm>
                    <a:prstGeom prst="rect">
                      <a:avLst/>
                    </a:prstGeom>
                  </pic:spPr>
                </pic:pic>
              </a:graphicData>
            </a:graphic>
          </wp:inline>
        </w:drawing>
      </w:r>
    </w:p>
    <w:p w14:paraId="132F51CB" w14:textId="7C094EA3" w:rsidR="00F61AAC" w:rsidRPr="00B04EC7" w:rsidRDefault="00493417" w:rsidP="00B04EC7">
      <w:pPr>
        <w:spacing w:line="360" w:lineRule="auto"/>
        <w:jc w:val="center"/>
        <w:rPr>
          <w:rFonts w:ascii="Times New Roman" w:eastAsia="Times New Roman" w:hAnsi="Times New Roman" w:cs="Times New Roman"/>
          <w:b/>
          <w:bCs/>
          <w:sz w:val="24"/>
          <w:szCs w:val="24"/>
        </w:rPr>
      </w:pPr>
      <w:r w:rsidRPr="00B04EC7">
        <w:rPr>
          <w:rFonts w:ascii="Times New Roman" w:eastAsia="Times New Roman" w:hAnsi="Times New Roman" w:cs="Times New Roman"/>
          <w:b/>
          <w:bCs/>
          <w:sz w:val="24"/>
          <w:szCs w:val="24"/>
        </w:rPr>
        <w:t>KENYA SCHOOL OF LAW</w:t>
      </w:r>
    </w:p>
    <w:p w14:paraId="7AEFD29B" w14:textId="1FDE47FC" w:rsidR="00493417" w:rsidRPr="00B04EC7" w:rsidRDefault="00493417" w:rsidP="00B04EC7">
      <w:pPr>
        <w:spacing w:line="360" w:lineRule="auto"/>
        <w:jc w:val="center"/>
        <w:rPr>
          <w:rFonts w:ascii="Times New Roman" w:eastAsia="Times New Roman" w:hAnsi="Times New Roman" w:cs="Times New Roman"/>
          <w:b/>
          <w:bCs/>
          <w:sz w:val="24"/>
          <w:szCs w:val="24"/>
        </w:rPr>
      </w:pPr>
      <w:r w:rsidRPr="00B04EC7">
        <w:rPr>
          <w:rFonts w:ascii="Times New Roman" w:eastAsia="Times New Roman" w:hAnsi="Times New Roman" w:cs="Times New Roman"/>
          <w:b/>
          <w:bCs/>
          <w:sz w:val="24"/>
          <w:szCs w:val="24"/>
        </w:rPr>
        <w:t>ADVOCATES TRAINING PROGRAM</w:t>
      </w:r>
    </w:p>
    <w:p w14:paraId="163F4C5A" w14:textId="2B68D02C" w:rsidR="00493417" w:rsidRPr="00B04EC7" w:rsidRDefault="00493417" w:rsidP="00B04EC7">
      <w:pPr>
        <w:spacing w:line="360" w:lineRule="auto"/>
        <w:jc w:val="center"/>
        <w:rPr>
          <w:rFonts w:ascii="Times New Roman" w:eastAsia="Times New Roman" w:hAnsi="Times New Roman" w:cs="Times New Roman"/>
          <w:b/>
          <w:bCs/>
          <w:sz w:val="24"/>
          <w:szCs w:val="24"/>
        </w:rPr>
      </w:pPr>
      <w:r w:rsidRPr="00B04EC7">
        <w:rPr>
          <w:rFonts w:ascii="Times New Roman" w:eastAsia="Times New Roman" w:hAnsi="Times New Roman" w:cs="Times New Roman"/>
          <w:b/>
          <w:bCs/>
          <w:sz w:val="24"/>
          <w:szCs w:val="24"/>
        </w:rPr>
        <w:t xml:space="preserve">ATP </w:t>
      </w:r>
      <w:r w:rsidR="00B5758D" w:rsidRPr="00B04EC7">
        <w:rPr>
          <w:rFonts w:ascii="Times New Roman" w:eastAsia="Times New Roman" w:hAnsi="Times New Roman" w:cs="Times New Roman"/>
          <w:b/>
          <w:bCs/>
          <w:sz w:val="24"/>
          <w:szCs w:val="24"/>
        </w:rPr>
        <w:t>10</w:t>
      </w:r>
      <w:r w:rsidR="00B04EC7" w:rsidRPr="00B04EC7">
        <w:rPr>
          <w:rFonts w:ascii="Times New Roman" w:eastAsia="Times New Roman" w:hAnsi="Times New Roman" w:cs="Times New Roman"/>
          <w:b/>
          <w:bCs/>
          <w:sz w:val="24"/>
          <w:szCs w:val="24"/>
        </w:rPr>
        <w:t>6: LEGAL PRACTICE MANAGEMENT</w:t>
      </w:r>
    </w:p>
    <w:p w14:paraId="7323C7F5" w14:textId="77777777" w:rsidR="008C7050" w:rsidRDefault="00B04EC7" w:rsidP="00C90330">
      <w:pPr>
        <w:spacing w:line="360" w:lineRule="auto"/>
        <w:jc w:val="center"/>
        <w:rPr>
          <w:rFonts w:ascii="Times New Roman" w:eastAsia="Times New Roman" w:hAnsi="Times New Roman" w:cs="Times New Roman"/>
          <w:b/>
          <w:bCs/>
          <w:sz w:val="24"/>
          <w:szCs w:val="24"/>
        </w:rPr>
      </w:pPr>
      <w:r w:rsidRPr="00B04EC7">
        <w:rPr>
          <w:rFonts w:ascii="Times New Roman" w:eastAsia="Times New Roman" w:hAnsi="Times New Roman" w:cs="Times New Roman"/>
          <w:b/>
          <w:bCs/>
          <w:sz w:val="24"/>
          <w:szCs w:val="24"/>
        </w:rPr>
        <w:t xml:space="preserve">CLASS B </w:t>
      </w:r>
    </w:p>
    <w:p w14:paraId="3135A972" w14:textId="0E7D2C93" w:rsidR="00F61AAC" w:rsidRPr="00C90330" w:rsidRDefault="00B04EC7" w:rsidP="00C90330">
      <w:pPr>
        <w:spacing w:line="360" w:lineRule="auto"/>
        <w:jc w:val="center"/>
        <w:rPr>
          <w:rFonts w:ascii="Times New Roman" w:eastAsia="Times New Roman" w:hAnsi="Times New Roman" w:cs="Times New Roman"/>
          <w:b/>
          <w:bCs/>
          <w:sz w:val="24"/>
          <w:szCs w:val="24"/>
        </w:rPr>
      </w:pPr>
      <w:r w:rsidRPr="00B04EC7">
        <w:rPr>
          <w:rFonts w:ascii="Times New Roman" w:eastAsia="Times New Roman" w:hAnsi="Times New Roman" w:cs="Times New Roman"/>
          <w:b/>
          <w:bCs/>
          <w:sz w:val="24"/>
          <w:szCs w:val="24"/>
        </w:rPr>
        <w:t>FIRM 2</w:t>
      </w:r>
    </w:p>
    <w:p w14:paraId="3E571349" w14:textId="77777777" w:rsidR="00F61AAC" w:rsidRDefault="00F61AAC" w:rsidP="0063658D">
      <w:pPr>
        <w:spacing w:line="36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F61AAC" w14:paraId="14E6BD5E" w14:textId="77777777" w:rsidTr="00F61AAC">
        <w:tc>
          <w:tcPr>
            <w:tcW w:w="4675" w:type="dxa"/>
          </w:tcPr>
          <w:p w14:paraId="0A7D00D3" w14:textId="4F0AA9CA" w:rsidR="00F61AAC" w:rsidRPr="00C90330" w:rsidRDefault="00F61AAC" w:rsidP="0063658D">
            <w:pPr>
              <w:spacing w:line="360" w:lineRule="auto"/>
              <w:jc w:val="both"/>
              <w:rPr>
                <w:rFonts w:ascii="Times New Roman" w:eastAsia="Times New Roman" w:hAnsi="Times New Roman" w:cs="Times New Roman"/>
                <w:b/>
                <w:bCs/>
                <w:sz w:val="24"/>
                <w:szCs w:val="24"/>
              </w:rPr>
            </w:pPr>
            <w:r w:rsidRPr="00C90330">
              <w:rPr>
                <w:rFonts w:ascii="Times New Roman" w:eastAsia="Times New Roman" w:hAnsi="Times New Roman" w:cs="Times New Roman"/>
                <w:b/>
                <w:bCs/>
                <w:sz w:val="24"/>
                <w:szCs w:val="24"/>
              </w:rPr>
              <w:t>NAME</w:t>
            </w:r>
          </w:p>
        </w:tc>
        <w:tc>
          <w:tcPr>
            <w:tcW w:w="4675" w:type="dxa"/>
          </w:tcPr>
          <w:p w14:paraId="78955B91" w14:textId="7B707D93" w:rsidR="00F61AAC" w:rsidRPr="00C90330" w:rsidRDefault="00F61AAC" w:rsidP="0063658D">
            <w:pPr>
              <w:spacing w:line="360" w:lineRule="auto"/>
              <w:jc w:val="both"/>
              <w:rPr>
                <w:rFonts w:ascii="Times New Roman" w:eastAsia="Times New Roman" w:hAnsi="Times New Roman" w:cs="Times New Roman"/>
                <w:b/>
                <w:bCs/>
                <w:sz w:val="24"/>
                <w:szCs w:val="24"/>
              </w:rPr>
            </w:pPr>
            <w:r w:rsidRPr="00C90330">
              <w:rPr>
                <w:rFonts w:ascii="Times New Roman" w:eastAsia="Times New Roman" w:hAnsi="Times New Roman" w:cs="Times New Roman"/>
                <w:b/>
                <w:bCs/>
                <w:sz w:val="24"/>
                <w:szCs w:val="24"/>
              </w:rPr>
              <w:t>ADMISSION NUMBER</w:t>
            </w:r>
          </w:p>
        </w:tc>
      </w:tr>
      <w:tr w:rsidR="00F61AAC" w14:paraId="5611A348" w14:textId="77777777" w:rsidTr="00F61AAC">
        <w:tc>
          <w:tcPr>
            <w:tcW w:w="4675" w:type="dxa"/>
          </w:tcPr>
          <w:p w14:paraId="72FB8401" w14:textId="50219F83"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EMILY MAWIA MBUA</w:t>
            </w:r>
          </w:p>
        </w:tc>
        <w:tc>
          <w:tcPr>
            <w:tcW w:w="4675" w:type="dxa"/>
          </w:tcPr>
          <w:p w14:paraId="360417CB" w14:textId="54E36F51" w:rsidR="00F61AAC" w:rsidRDefault="007A65BB" w:rsidP="0063658D">
            <w:pPr>
              <w:spacing w:line="360" w:lineRule="auto"/>
              <w:jc w:val="both"/>
              <w:rPr>
                <w:rFonts w:ascii="Times New Roman" w:eastAsia="Times New Roman" w:hAnsi="Times New Roman" w:cs="Times New Roman"/>
                <w:sz w:val="24"/>
                <w:szCs w:val="24"/>
              </w:rPr>
            </w:pPr>
            <w:r w:rsidRPr="007A65BB">
              <w:rPr>
                <w:rFonts w:ascii="Times New Roman" w:eastAsia="Times New Roman" w:hAnsi="Times New Roman" w:cs="Times New Roman"/>
                <w:sz w:val="24"/>
                <w:szCs w:val="24"/>
              </w:rPr>
              <w:t>20241845</w:t>
            </w:r>
          </w:p>
        </w:tc>
      </w:tr>
      <w:tr w:rsidR="00F61AAC" w14:paraId="0518EA73" w14:textId="77777777" w:rsidTr="00F61AAC">
        <w:tc>
          <w:tcPr>
            <w:tcW w:w="4675" w:type="dxa"/>
          </w:tcPr>
          <w:p w14:paraId="06754573" w14:textId="330610C8"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EDEN OSIRO</w:t>
            </w:r>
          </w:p>
        </w:tc>
        <w:tc>
          <w:tcPr>
            <w:tcW w:w="4675" w:type="dxa"/>
          </w:tcPr>
          <w:p w14:paraId="5BF5F084" w14:textId="0EE80DC7" w:rsidR="00F61AAC" w:rsidRDefault="005B1567"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20241241</w:t>
            </w:r>
          </w:p>
        </w:tc>
      </w:tr>
      <w:tr w:rsidR="00F61AAC" w14:paraId="7DD2CF4C" w14:textId="77777777" w:rsidTr="00F61AAC">
        <w:tc>
          <w:tcPr>
            <w:tcW w:w="4675" w:type="dxa"/>
          </w:tcPr>
          <w:p w14:paraId="4D5F23B4" w14:textId="69766949"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LUDUBA FAITH</w:t>
            </w:r>
          </w:p>
        </w:tc>
        <w:tc>
          <w:tcPr>
            <w:tcW w:w="4675" w:type="dxa"/>
          </w:tcPr>
          <w:p w14:paraId="55E99A57" w14:textId="32A91D33"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20241444</w:t>
            </w:r>
          </w:p>
        </w:tc>
      </w:tr>
      <w:tr w:rsidR="00F61AAC" w14:paraId="030B98F6" w14:textId="77777777" w:rsidTr="00F61AAC">
        <w:tc>
          <w:tcPr>
            <w:tcW w:w="4675" w:type="dxa"/>
          </w:tcPr>
          <w:p w14:paraId="3890C633" w14:textId="7B13AD16"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LOCHI ABEL EKALI</w:t>
            </w:r>
          </w:p>
        </w:tc>
        <w:tc>
          <w:tcPr>
            <w:tcW w:w="4675" w:type="dxa"/>
          </w:tcPr>
          <w:p w14:paraId="251072AA" w14:textId="12D70E33" w:rsidR="00F61AAC" w:rsidRDefault="007A65BB" w:rsidP="0063658D">
            <w:pPr>
              <w:spacing w:line="360" w:lineRule="auto"/>
              <w:jc w:val="both"/>
              <w:rPr>
                <w:rFonts w:ascii="Times New Roman" w:eastAsia="Times New Roman" w:hAnsi="Times New Roman" w:cs="Times New Roman"/>
                <w:sz w:val="24"/>
                <w:szCs w:val="24"/>
              </w:rPr>
            </w:pPr>
            <w:r w:rsidRPr="007A65BB">
              <w:rPr>
                <w:rFonts w:ascii="Times New Roman" w:eastAsia="Times New Roman" w:hAnsi="Times New Roman" w:cs="Times New Roman"/>
                <w:sz w:val="24"/>
                <w:szCs w:val="24"/>
              </w:rPr>
              <w:t>20240960</w:t>
            </w:r>
          </w:p>
        </w:tc>
      </w:tr>
      <w:tr w:rsidR="00F61AAC" w14:paraId="66D670B9" w14:textId="77777777" w:rsidTr="00F61AAC">
        <w:tc>
          <w:tcPr>
            <w:tcW w:w="4675" w:type="dxa"/>
          </w:tcPr>
          <w:p w14:paraId="35DD5B84" w14:textId="53B5B4FA"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HILDA PEPENO</w:t>
            </w:r>
          </w:p>
        </w:tc>
        <w:tc>
          <w:tcPr>
            <w:tcW w:w="4675" w:type="dxa"/>
          </w:tcPr>
          <w:p w14:paraId="080C9C57" w14:textId="30CE597F"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20240334</w:t>
            </w:r>
          </w:p>
        </w:tc>
      </w:tr>
      <w:tr w:rsidR="00F61AAC" w14:paraId="210B51E8" w14:textId="77777777" w:rsidTr="00F61AAC">
        <w:tc>
          <w:tcPr>
            <w:tcW w:w="4675" w:type="dxa"/>
          </w:tcPr>
          <w:p w14:paraId="432CA5B1" w14:textId="42B57F09"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MERCY CHERONO</w:t>
            </w:r>
          </w:p>
        </w:tc>
        <w:tc>
          <w:tcPr>
            <w:tcW w:w="4675" w:type="dxa"/>
          </w:tcPr>
          <w:p w14:paraId="22DD5B7B" w14:textId="6B8BF29F"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20241319</w:t>
            </w:r>
          </w:p>
        </w:tc>
      </w:tr>
      <w:tr w:rsidR="00F61AAC" w14:paraId="1640CA14" w14:textId="77777777" w:rsidTr="00F61AAC">
        <w:tc>
          <w:tcPr>
            <w:tcW w:w="4675" w:type="dxa"/>
          </w:tcPr>
          <w:p w14:paraId="4BDD2202" w14:textId="04050996"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NATASHA VUYANZI</w:t>
            </w:r>
          </w:p>
        </w:tc>
        <w:tc>
          <w:tcPr>
            <w:tcW w:w="4675" w:type="dxa"/>
          </w:tcPr>
          <w:p w14:paraId="7D6E946B" w14:textId="3039F9F9" w:rsidR="00F61AAC" w:rsidRDefault="007A65BB" w:rsidP="0063658D">
            <w:pPr>
              <w:spacing w:line="360" w:lineRule="auto"/>
              <w:jc w:val="both"/>
              <w:rPr>
                <w:rFonts w:ascii="Times New Roman" w:eastAsia="Times New Roman" w:hAnsi="Times New Roman" w:cs="Times New Roman"/>
                <w:sz w:val="24"/>
                <w:szCs w:val="24"/>
              </w:rPr>
            </w:pPr>
            <w:r w:rsidRPr="007A65BB">
              <w:rPr>
                <w:rFonts w:ascii="Times New Roman" w:eastAsia="Times New Roman" w:hAnsi="Times New Roman" w:cs="Times New Roman"/>
                <w:sz w:val="24"/>
                <w:szCs w:val="24"/>
              </w:rPr>
              <w:t>20240509</w:t>
            </w:r>
          </w:p>
        </w:tc>
      </w:tr>
      <w:tr w:rsidR="00F61AAC" w14:paraId="7A8426B4" w14:textId="77777777" w:rsidTr="00F61AAC">
        <w:tc>
          <w:tcPr>
            <w:tcW w:w="4675" w:type="dxa"/>
          </w:tcPr>
          <w:p w14:paraId="3AAAF6C0" w14:textId="497B203B"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SHEILA RACHAEL AYIEKO</w:t>
            </w:r>
          </w:p>
        </w:tc>
        <w:tc>
          <w:tcPr>
            <w:tcW w:w="4675" w:type="dxa"/>
          </w:tcPr>
          <w:p w14:paraId="4BC909A7" w14:textId="1C23709B"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20241119</w:t>
            </w:r>
          </w:p>
        </w:tc>
      </w:tr>
      <w:tr w:rsidR="00F61AAC" w14:paraId="62970C44" w14:textId="77777777" w:rsidTr="00F61AAC">
        <w:tc>
          <w:tcPr>
            <w:tcW w:w="4675" w:type="dxa"/>
          </w:tcPr>
          <w:p w14:paraId="2F004A20" w14:textId="6EDA42EC" w:rsidR="00F61AAC" w:rsidRDefault="00BB2975" w:rsidP="0063658D">
            <w:pPr>
              <w:spacing w:line="360" w:lineRule="auto"/>
              <w:jc w:val="both"/>
              <w:rPr>
                <w:rFonts w:ascii="Times New Roman" w:eastAsia="Times New Roman" w:hAnsi="Times New Roman" w:cs="Times New Roman"/>
                <w:sz w:val="24"/>
                <w:szCs w:val="24"/>
              </w:rPr>
            </w:pPr>
            <w:r w:rsidRPr="00BB2975">
              <w:rPr>
                <w:rFonts w:ascii="Times New Roman" w:eastAsia="Times New Roman" w:hAnsi="Times New Roman" w:cs="Times New Roman"/>
                <w:sz w:val="24"/>
                <w:szCs w:val="24"/>
              </w:rPr>
              <w:t>KIRUI AUSTINE</w:t>
            </w:r>
          </w:p>
        </w:tc>
        <w:tc>
          <w:tcPr>
            <w:tcW w:w="4675" w:type="dxa"/>
          </w:tcPr>
          <w:p w14:paraId="39288585" w14:textId="0C54FBE1"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20241499</w:t>
            </w:r>
          </w:p>
        </w:tc>
      </w:tr>
      <w:tr w:rsidR="00F61AAC" w14:paraId="3632AB21" w14:textId="77777777" w:rsidTr="00F61AAC">
        <w:tc>
          <w:tcPr>
            <w:tcW w:w="4675" w:type="dxa"/>
          </w:tcPr>
          <w:p w14:paraId="337A1682" w14:textId="44480D61" w:rsidR="00F61AAC" w:rsidRDefault="00061D34" w:rsidP="0063658D">
            <w:pPr>
              <w:spacing w:line="360" w:lineRule="auto"/>
              <w:jc w:val="both"/>
              <w:rPr>
                <w:rFonts w:ascii="Times New Roman" w:eastAsia="Times New Roman" w:hAnsi="Times New Roman" w:cs="Times New Roman"/>
                <w:sz w:val="24"/>
                <w:szCs w:val="24"/>
              </w:rPr>
            </w:pPr>
            <w:r w:rsidRPr="00061D34">
              <w:rPr>
                <w:rFonts w:ascii="Times New Roman" w:eastAsia="Times New Roman" w:hAnsi="Times New Roman" w:cs="Times New Roman"/>
                <w:sz w:val="24"/>
                <w:szCs w:val="24"/>
              </w:rPr>
              <w:t>NGATA LEWIS NJENGA</w:t>
            </w:r>
          </w:p>
        </w:tc>
        <w:tc>
          <w:tcPr>
            <w:tcW w:w="4675" w:type="dxa"/>
          </w:tcPr>
          <w:p w14:paraId="6DBE3CE2" w14:textId="38D1FE8C" w:rsidR="00F61AAC" w:rsidRDefault="00685A18"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r w:rsidR="007A65BB">
              <w:rPr>
                <w:rFonts w:ascii="Times New Roman" w:eastAsia="Times New Roman" w:hAnsi="Times New Roman" w:cs="Times New Roman"/>
                <w:sz w:val="24"/>
                <w:szCs w:val="24"/>
              </w:rPr>
              <w:t>0877</w:t>
            </w:r>
          </w:p>
        </w:tc>
      </w:tr>
      <w:tr w:rsidR="00F61AAC" w14:paraId="77FF75EC" w14:textId="77777777" w:rsidTr="00F61AAC">
        <w:tc>
          <w:tcPr>
            <w:tcW w:w="4675" w:type="dxa"/>
          </w:tcPr>
          <w:p w14:paraId="0155C524" w14:textId="725CD52A" w:rsidR="00F61AAC" w:rsidRDefault="00061D34"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AHMED MAULID</w:t>
            </w:r>
            <w:r w:rsidR="00BF170D">
              <w:rPr>
                <w:rFonts w:ascii="Times New Roman" w:eastAsia="Times New Roman" w:hAnsi="Times New Roman" w:cs="Times New Roman"/>
                <w:sz w:val="24"/>
                <w:szCs w:val="24"/>
              </w:rPr>
              <w:t xml:space="preserve"> ADEN</w:t>
            </w:r>
          </w:p>
        </w:tc>
        <w:tc>
          <w:tcPr>
            <w:tcW w:w="4675" w:type="dxa"/>
          </w:tcPr>
          <w:p w14:paraId="52789BD7" w14:textId="1571BDCF" w:rsidR="00F61AAC" w:rsidRDefault="007A65BB"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r w:rsidR="00BF170D">
              <w:rPr>
                <w:rFonts w:ascii="Times New Roman" w:eastAsia="Times New Roman" w:hAnsi="Times New Roman" w:cs="Times New Roman"/>
                <w:sz w:val="24"/>
                <w:szCs w:val="24"/>
              </w:rPr>
              <w:t>1974</w:t>
            </w:r>
          </w:p>
        </w:tc>
      </w:tr>
    </w:tbl>
    <w:p w14:paraId="6314689C" w14:textId="77777777" w:rsidR="00F61AAC" w:rsidRDefault="00F61AAC" w:rsidP="0063658D">
      <w:pPr>
        <w:spacing w:line="360" w:lineRule="auto"/>
        <w:jc w:val="both"/>
        <w:rPr>
          <w:rFonts w:ascii="Times New Roman" w:eastAsia="Times New Roman" w:hAnsi="Times New Roman" w:cs="Times New Roman"/>
          <w:sz w:val="24"/>
          <w:szCs w:val="24"/>
        </w:rPr>
      </w:pPr>
    </w:p>
    <w:p w14:paraId="355562DF" w14:textId="7A379C45" w:rsidR="0024670B" w:rsidRPr="00C90330" w:rsidRDefault="00D5662B" w:rsidP="00D5662B">
      <w:pPr>
        <w:spacing w:line="360" w:lineRule="auto"/>
        <w:jc w:val="center"/>
        <w:rPr>
          <w:rFonts w:ascii="Times New Roman" w:eastAsia="Times New Roman" w:hAnsi="Times New Roman" w:cs="Times New Roman"/>
          <w:b/>
          <w:bCs/>
          <w:sz w:val="24"/>
          <w:szCs w:val="24"/>
        </w:rPr>
      </w:pPr>
      <w:r w:rsidRPr="00C90330">
        <w:rPr>
          <w:rFonts w:ascii="Times New Roman" w:eastAsia="Times New Roman" w:hAnsi="Times New Roman" w:cs="Times New Roman"/>
          <w:b/>
          <w:bCs/>
          <w:sz w:val="24"/>
          <w:szCs w:val="24"/>
        </w:rPr>
        <w:t>MARCH 2024</w:t>
      </w:r>
    </w:p>
    <w:p w14:paraId="49378338" w14:textId="77777777" w:rsidR="00D5662B" w:rsidRDefault="00D5662B" w:rsidP="0063658D">
      <w:pPr>
        <w:spacing w:line="360" w:lineRule="auto"/>
        <w:jc w:val="both"/>
        <w:rPr>
          <w:rFonts w:ascii="Times New Roman" w:eastAsia="Times New Roman" w:hAnsi="Times New Roman" w:cs="Times New Roman"/>
          <w:sz w:val="24"/>
          <w:szCs w:val="24"/>
        </w:rPr>
      </w:pPr>
    </w:p>
    <w:p w14:paraId="3E70AEC8" w14:textId="77777777" w:rsidR="008C7050" w:rsidRDefault="00000000" w:rsidP="008C7050">
      <w:pPr>
        <w:spacing w:line="360" w:lineRule="auto"/>
        <w:jc w:val="center"/>
        <w:rPr>
          <w:rFonts w:ascii="Times New Roman" w:eastAsia="Times New Roman" w:hAnsi="Times New Roman" w:cs="Times New Roman"/>
          <w:b/>
          <w:bCs/>
          <w:sz w:val="24"/>
          <w:szCs w:val="24"/>
        </w:rPr>
      </w:pPr>
      <w:r w:rsidRPr="002C38FC">
        <w:rPr>
          <w:rFonts w:ascii="Times New Roman" w:eastAsia="Times New Roman" w:hAnsi="Times New Roman" w:cs="Times New Roman"/>
          <w:b/>
          <w:bCs/>
          <w:sz w:val="24"/>
          <w:szCs w:val="24"/>
        </w:rPr>
        <w:t>Discuss the facts and legal Principles laid down in the case of Okenyo Omwansa George &amp; Another versus Attorney General &amp; 2 others. [2012] eKLR and give a brief overview of the Advocates Marketing and Advertising Rules.</w:t>
      </w:r>
    </w:p>
    <w:p w14:paraId="5759ECD4" w14:textId="75EDCA24" w:rsidR="00EC7C71" w:rsidRPr="008C7050" w:rsidRDefault="0029579C" w:rsidP="00605CB0">
      <w:pPr>
        <w:spacing w:line="360" w:lineRule="auto"/>
        <w:jc w:val="both"/>
        <w:rPr>
          <w:rFonts w:ascii="Times New Roman" w:eastAsia="Times New Roman" w:hAnsi="Times New Roman" w:cs="Times New Roman"/>
          <w:b/>
          <w:bCs/>
          <w:sz w:val="24"/>
          <w:szCs w:val="24"/>
        </w:rPr>
      </w:pPr>
      <w:r w:rsidRPr="0063658D">
        <w:rPr>
          <w:rFonts w:ascii="Times New Roman" w:eastAsia="Times New Roman" w:hAnsi="Times New Roman" w:cs="Times New Roman"/>
          <w:b/>
          <w:sz w:val="24"/>
          <w:szCs w:val="24"/>
          <w:u w:val="single"/>
        </w:rPr>
        <w:lastRenderedPageBreak/>
        <w:t>OKENYO OMWANSA GEORGE &amp; ANOTHER VERSUS ATTORNEY GENERAL &amp; 2 OTHERS. [2012] EKLR</w:t>
      </w:r>
    </w:p>
    <w:p w14:paraId="5759ECD5" w14:textId="26665919" w:rsidR="00EC7C71" w:rsidRPr="0063658D" w:rsidRDefault="00F41614" w:rsidP="0063658D">
      <w:pPr>
        <w:spacing w:line="360" w:lineRule="auto"/>
        <w:jc w:val="both"/>
        <w:rPr>
          <w:rFonts w:ascii="Times New Roman" w:eastAsia="Times New Roman" w:hAnsi="Times New Roman" w:cs="Times New Roman"/>
          <w:b/>
          <w:sz w:val="24"/>
          <w:szCs w:val="24"/>
        </w:rPr>
      </w:pPr>
      <w:r w:rsidRPr="0063658D">
        <w:rPr>
          <w:rFonts w:ascii="Times New Roman" w:eastAsia="Times New Roman" w:hAnsi="Times New Roman" w:cs="Times New Roman"/>
          <w:b/>
          <w:sz w:val="24"/>
          <w:szCs w:val="24"/>
        </w:rPr>
        <w:t>Facts</w:t>
      </w:r>
    </w:p>
    <w:p w14:paraId="5759ECD6" w14:textId="0D275928"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w:t>
      </w:r>
      <w:r w:rsidR="00CA33B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 xml:space="preserve">etitioners </w:t>
      </w:r>
      <w:r w:rsidR="006D41F9" w:rsidRPr="0063658D">
        <w:rPr>
          <w:rFonts w:ascii="Times New Roman" w:eastAsia="Times New Roman" w:hAnsi="Times New Roman" w:cs="Times New Roman"/>
          <w:sz w:val="24"/>
          <w:szCs w:val="24"/>
        </w:rPr>
        <w:t>were</w:t>
      </w:r>
      <w:r w:rsidRPr="0063658D">
        <w:rPr>
          <w:rFonts w:ascii="Times New Roman" w:eastAsia="Times New Roman" w:hAnsi="Times New Roman" w:cs="Times New Roman"/>
          <w:sz w:val="24"/>
          <w:szCs w:val="24"/>
        </w:rPr>
        <w:t xml:space="preserve"> both duly qualified Advocates of the High Court of Kenya, and at the time, were both employed.</w:t>
      </w:r>
    </w:p>
    <w:p w14:paraId="5759ECD7" w14:textId="00141B6F"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In the petition dated 22nd July 2011, the </w:t>
      </w:r>
      <w:r w:rsidR="00CA33B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 xml:space="preserve">etitioners stated that since their enrolment they had not been able to start their own private practices due to the unconstitutional constraints and limitations imposed by </w:t>
      </w:r>
      <w:r w:rsidR="006D41F9"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of the Advocates Act.</w:t>
      </w:r>
    </w:p>
    <w:p w14:paraId="5759ECD8" w14:textId="5E62C48A"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w:t>
      </w:r>
      <w:r w:rsidR="00CA33B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 xml:space="preserve">etitioners stated that they had undergone extensive legal training for four years in accredited institutions for their undergraduate law programme and one year training under the Advocates Training Program at the Kenya School of Law, in addition to their pupillage training. </w:t>
      </w:r>
    </w:p>
    <w:p w14:paraId="5759ECD9" w14:textId="61460CC7"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Notwithstanding the legal training, the petitioners stated that they were subjected to unreasonable and unwarranted scrutiny over a two</w:t>
      </w:r>
      <w:r w:rsidR="00704865" w:rsidRPr="0063658D">
        <w:rPr>
          <w:rFonts w:ascii="Times New Roman" w:eastAsia="Times New Roman" w:hAnsi="Times New Roman" w:cs="Times New Roman"/>
          <w:sz w:val="24"/>
          <w:szCs w:val="24"/>
        </w:rPr>
        <w:t>-</w:t>
      </w:r>
      <w:r w:rsidRPr="0063658D">
        <w:rPr>
          <w:rFonts w:ascii="Times New Roman" w:eastAsia="Times New Roman" w:hAnsi="Times New Roman" w:cs="Times New Roman"/>
          <w:sz w:val="24"/>
          <w:szCs w:val="24"/>
        </w:rPr>
        <w:t>year period before they could be allowed to operate their private law firms. In their view, this imported uncertainty as to when the legal training programme commences and when it ends.</w:t>
      </w:r>
    </w:p>
    <w:p w14:paraId="5759ECDA" w14:textId="48293B1A"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w:t>
      </w:r>
      <w:r w:rsidR="00CA33B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etitioners also averred that Rule 2 of the Advocates (Practice) Rules imposed unreasonable restrictions that bar advocates from advertising.</w:t>
      </w:r>
    </w:p>
    <w:p w14:paraId="5759ECDB" w14:textId="06A201D7"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2nd Petitioner submitted that the petition impugns the constitutionality of </w:t>
      </w:r>
      <w:r w:rsidR="001849E7">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on the ground that it subjects young advocates to forced labor. The </w:t>
      </w:r>
      <w:r w:rsidR="00990B9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 xml:space="preserve">etitioners contended that since </w:t>
      </w:r>
      <w:r w:rsidR="00704865"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requires a young advocate to work under an advocate of five years standing and above so as to acquire skills of advocacy, legal practice and management, it is thus used as a means of education which is prohibited by the Constitution and is therefore unconstitutional.</w:t>
      </w:r>
    </w:p>
    <w:p w14:paraId="5759ECDC" w14:textId="33174C37"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w:t>
      </w:r>
      <w:r w:rsidR="00CA33B6">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 xml:space="preserve">etitioners contended that when analyzing the question of forced labor there are two tests that should guide the court. These are; whether there is the menace of penalty and whether there is voluntary acceptance. In applying the first test, the petitioners assert that a young advocate who is in breach of </w:t>
      </w:r>
      <w:r w:rsidR="005E0C89"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is subjected to a penalty by virtue of </w:t>
      </w:r>
      <w:r w:rsidR="005E0C89"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31 of the Act which imposes a penalty for such infringement and that it is this penalty that makes compliance with this provision forced labor.</w:t>
      </w:r>
    </w:p>
    <w:p w14:paraId="5759ECDD" w14:textId="56FC5330"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lastRenderedPageBreak/>
        <w:t xml:space="preserve">As seen in the case of </w:t>
      </w:r>
      <w:r w:rsidRPr="0063658D">
        <w:rPr>
          <w:rFonts w:ascii="Times New Roman" w:eastAsia="Times New Roman" w:hAnsi="Times New Roman" w:cs="Times New Roman"/>
          <w:b/>
          <w:sz w:val="24"/>
          <w:szCs w:val="24"/>
        </w:rPr>
        <w:t>Harbans Singh Soor v Mathew Ouma Oseko t/a Oseko &amp; Company Advocates Nairobi Misc. App. No. 901 of 2007 (Unreported)</w:t>
      </w:r>
      <w:r w:rsidRPr="0063658D">
        <w:rPr>
          <w:rFonts w:ascii="Times New Roman" w:eastAsia="Times New Roman" w:hAnsi="Times New Roman" w:cs="Times New Roman"/>
          <w:sz w:val="24"/>
          <w:szCs w:val="24"/>
        </w:rPr>
        <w:t xml:space="preserve"> in which an advocate was jailed for opening a practice prior to the completion of the two</w:t>
      </w:r>
      <w:r w:rsidR="005E0C89" w:rsidRPr="0063658D">
        <w:rPr>
          <w:rFonts w:ascii="Times New Roman" w:eastAsia="Times New Roman" w:hAnsi="Times New Roman" w:cs="Times New Roman"/>
          <w:sz w:val="24"/>
          <w:szCs w:val="24"/>
        </w:rPr>
        <w:t>-</w:t>
      </w:r>
      <w:r w:rsidRPr="0063658D">
        <w:rPr>
          <w:rFonts w:ascii="Times New Roman" w:eastAsia="Times New Roman" w:hAnsi="Times New Roman" w:cs="Times New Roman"/>
          <w:sz w:val="24"/>
          <w:szCs w:val="24"/>
        </w:rPr>
        <w:t xml:space="preserve">year period provided under </w:t>
      </w:r>
      <w:r w:rsidR="005E0C89"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The petitioners thus submitted that </w:t>
      </w:r>
      <w:r w:rsidR="005E0C89"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meets the definition of forced labor as defined under our law and thus it is in conflict with Article 30(2) of the Constitution which prohibits forced labor.</w:t>
      </w:r>
    </w:p>
    <w:p w14:paraId="5759ECDE" w14:textId="33B39720"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w:t>
      </w:r>
      <w:r w:rsidR="008A746C">
        <w:rPr>
          <w:rFonts w:ascii="Times New Roman" w:eastAsia="Times New Roman" w:hAnsi="Times New Roman" w:cs="Times New Roman"/>
          <w:sz w:val="24"/>
          <w:szCs w:val="24"/>
        </w:rPr>
        <w:t>P</w:t>
      </w:r>
      <w:r w:rsidRPr="0063658D">
        <w:rPr>
          <w:rFonts w:ascii="Times New Roman" w:eastAsia="Times New Roman" w:hAnsi="Times New Roman" w:cs="Times New Roman"/>
          <w:sz w:val="24"/>
          <w:szCs w:val="24"/>
        </w:rPr>
        <w:t>etitioners also contend that the consequence of non-advertisement by advocates is that the public is left in the dark and this denies them public access to justice which is a right guaranteed under Article 48 of the Constitution which obligates the state to ensure access to justice to all persons. A law that denies the public information and therefore access to justice is unconstitutional.</w:t>
      </w:r>
    </w:p>
    <w:p w14:paraId="5759ECDF" w14:textId="67933A9D"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1st </w:t>
      </w:r>
      <w:r w:rsidR="008A746C">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 xml:space="preserve">espondent submitted that the purpose of </w:t>
      </w:r>
      <w:r w:rsidR="00C53EF3"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is to enable young advocates gain experience under the tutelage of senior advocates. There is also an element of protecting the public which is the overriding interest. Section 32 also protects young advocates by ensuring that their legal work is reviewed by a senior advocate. It therefore prepares young advocates to discharge their calling.</w:t>
      </w:r>
    </w:p>
    <w:p w14:paraId="5759ECE0" w14:textId="2C907930"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3rd </w:t>
      </w:r>
      <w:r w:rsidR="008A746C">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espondent submitted that in respect of Rule 2, the ban on advertising was properly founded. It was argued that this rule banishes commerciali</w:t>
      </w:r>
      <w:r w:rsidR="00C53EF3" w:rsidRPr="0063658D">
        <w:rPr>
          <w:rFonts w:ascii="Times New Roman" w:eastAsia="Times New Roman" w:hAnsi="Times New Roman" w:cs="Times New Roman"/>
          <w:sz w:val="24"/>
          <w:szCs w:val="24"/>
        </w:rPr>
        <w:t>z</w:t>
      </w:r>
      <w:r w:rsidRPr="0063658D">
        <w:rPr>
          <w:rFonts w:ascii="Times New Roman" w:eastAsia="Times New Roman" w:hAnsi="Times New Roman" w:cs="Times New Roman"/>
          <w:sz w:val="24"/>
          <w:szCs w:val="24"/>
        </w:rPr>
        <w:t>ation of legal practice in order to preserve its dignity and efficacy. Conversely, advertising, if allowed, will have serious implications for the profession. By allowing the legal profession to advertise, the duty of selfless service will be subordinated to the profit objective.</w:t>
      </w:r>
    </w:p>
    <w:p w14:paraId="5759ECE1" w14:textId="78DA2D8F"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Court in its ruling, determined that the provisions of </w:t>
      </w:r>
      <w:r w:rsidR="00C53EF3"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can hardly be termed as slavery or forced labor for several reasons. Firstly, the pursuit of a legal career is a voluntary act and those who choose to join the legal professions do so out of choice and therefore agree to abide by the terms of engagement which are regulated by statute. These terms include regulation of training, qualification and practice. </w:t>
      </w:r>
    </w:p>
    <w:p w14:paraId="5759ECE2" w14:textId="77777777" w:rsidR="00EC7C71" w:rsidRPr="0063658D" w:rsidRDefault="00000000" w:rsidP="0063658D">
      <w:pPr>
        <w:numPr>
          <w:ilvl w:val="0"/>
          <w:numId w:val="1"/>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Court however held that a complete ban on advertising by advocates such as that contained in Rule 2 of the Advocates Practice Rules undermines the right of access to justice and is therefore a violation of that right.</w:t>
      </w:r>
    </w:p>
    <w:p w14:paraId="71B75F80" w14:textId="77777777" w:rsidR="00B613A2" w:rsidRPr="0063658D" w:rsidRDefault="00B613A2" w:rsidP="0063658D">
      <w:pPr>
        <w:spacing w:line="360" w:lineRule="auto"/>
        <w:jc w:val="both"/>
        <w:rPr>
          <w:rFonts w:ascii="Times New Roman" w:eastAsia="Times New Roman" w:hAnsi="Times New Roman" w:cs="Times New Roman"/>
          <w:b/>
          <w:sz w:val="24"/>
          <w:szCs w:val="24"/>
        </w:rPr>
      </w:pPr>
    </w:p>
    <w:p w14:paraId="227803EE" w14:textId="77777777" w:rsidR="0021769B" w:rsidRDefault="0021769B" w:rsidP="0063658D">
      <w:pPr>
        <w:spacing w:line="360" w:lineRule="auto"/>
        <w:jc w:val="both"/>
        <w:rPr>
          <w:rFonts w:ascii="Times New Roman" w:eastAsia="Times New Roman" w:hAnsi="Times New Roman" w:cs="Times New Roman"/>
          <w:b/>
          <w:sz w:val="24"/>
          <w:szCs w:val="24"/>
        </w:rPr>
      </w:pPr>
    </w:p>
    <w:p w14:paraId="5759ECE3" w14:textId="5F1E24D6" w:rsidR="00EC7C71" w:rsidRPr="0063658D" w:rsidRDefault="00F41614" w:rsidP="0063658D">
      <w:pPr>
        <w:spacing w:line="360" w:lineRule="auto"/>
        <w:jc w:val="both"/>
        <w:rPr>
          <w:rFonts w:ascii="Times New Roman" w:eastAsia="Times New Roman" w:hAnsi="Times New Roman" w:cs="Times New Roman"/>
          <w:b/>
          <w:sz w:val="24"/>
          <w:szCs w:val="24"/>
        </w:rPr>
      </w:pPr>
      <w:r w:rsidRPr="0063658D">
        <w:rPr>
          <w:rFonts w:ascii="Times New Roman" w:eastAsia="Times New Roman" w:hAnsi="Times New Roman" w:cs="Times New Roman"/>
          <w:b/>
          <w:sz w:val="24"/>
          <w:szCs w:val="24"/>
        </w:rPr>
        <w:lastRenderedPageBreak/>
        <w:t>Issues For Determination</w:t>
      </w:r>
    </w:p>
    <w:p w14:paraId="544CD2CD" w14:textId="3F9C02C0" w:rsidR="00CF64FC"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There were two main issues </w:t>
      </w:r>
      <w:r w:rsidR="00E94F97" w:rsidRPr="0063658D">
        <w:rPr>
          <w:rFonts w:ascii="Times New Roman" w:eastAsia="Times New Roman" w:hAnsi="Times New Roman" w:cs="Times New Roman"/>
          <w:sz w:val="24"/>
          <w:szCs w:val="24"/>
        </w:rPr>
        <w:t>for determination in the case.</w:t>
      </w:r>
      <w:r w:rsidRPr="0063658D">
        <w:rPr>
          <w:rFonts w:ascii="Times New Roman" w:eastAsia="Times New Roman" w:hAnsi="Times New Roman" w:cs="Times New Roman"/>
          <w:sz w:val="24"/>
          <w:szCs w:val="24"/>
        </w:rPr>
        <w:t xml:space="preserve"> </w:t>
      </w:r>
    </w:p>
    <w:p w14:paraId="47317DFE" w14:textId="4D1D00D1" w:rsidR="00B613A2" w:rsidRPr="0063658D" w:rsidRDefault="00000000" w:rsidP="0063658D">
      <w:pPr>
        <w:pStyle w:val="ListParagraph"/>
        <w:numPr>
          <w:ilvl w:val="0"/>
          <w:numId w:val="2"/>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Whether</w:t>
      </w:r>
      <w:r w:rsidR="00B613A2" w:rsidRPr="0063658D">
        <w:rPr>
          <w:rFonts w:ascii="Times New Roman" w:eastAsia="Times New Roman" w:hAnsi="Times New Roman" w:cs="Times New Roman"/>
          <w:sz w:val="24"/>
          <w:szCs w:val="24"/>
        </w:rPr>
        <w:t xml:space="preserve"> S</w:t>
      </w:r>
      <w:r w:rsidRPr="0063658D">
        <w:rPr>
          <w:rFonts w:ascii="Times New Roman" w:eastAsia="Times New Roman" w:hAnsi="Times New Roman" w:cs="Times New Roman"/>
          <w:sz w:val="24"/>
          <w:szCs w:val="24"/>
        </w:rPr>
        <w:t>ection 32 of the Advocates Act is unconstitutional for being inconsistent with and in violation of the rights guaranteed by Articles 25(b), 27 and 30 of the Constitution.</w:t>
      </w:r>
    </w:p>
    <w:p w14:paraId="5759ECE8" w14:textId="028F1BFE" w:rsidR="00EC7C71" w:rsidRPr="0063658D" w:rsidRDefault="00000000" w:rsidP="0063658D">
      <w:pPr>
        <w:pStyle w:val="ListParagraph"/>
        <w:numPr>
          <w:ilvl w:val="0"/>
          <w:numId w:val="2"/>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Whether Rule 2 of the Advocates (Practice) Rules made under the Advocates Act is unconstitutional for being inconsistent with and in violation of the rights guaranteed by Articles 35(b), 46 and 48 of the Constitution.</w:t>
      </w:r>
    </w:p>
    <w:p w14:paraId="5759ECE9"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CEA" w14:textId="77468548" w:rsidR="00EC7C71" w:rsidRPr="0063658D" w:rsidRDefault="00F41614"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b/>
          <w:sz w:val="24"/>
          <w:szCs w:val="24"/>
        </w:rPr>
        <w:t>Rules</w:t>
      </w:r>
      <w:r w:rsidR="001C2081" w:rsidRPr="0063658D">
        <w:rPr>
          <w:rFonts w:ascii="Times New Roman" w:eastAsia="Times New Roman" w:hAnsi="Times New Roman" w:cs="Times New Roman"/>
          <w:sz w:val="24"/>
          <w:szCs w:val="24"/>
        </w:rPr>
        <w:t xml:space="preserve"> </w:t>
      </w:r>
    </w:p>
    <w:p w14:paraId="0DD93748" w14:textId="4E259E00" w:rsidR="005E5F5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Article 4</w:t>
      </w:r>
      <w:r w:rsidR="008C30C1">
        <w:rPr>
          <w:rFonts w:ascii="Times New Roman" w:eastAsia="Times New Roman" w:hAnsi="Times New Roman" w:cs="Times New Roman"/>
          <w:sz w:val="24"/>
          <w:szCs w:val="24"/>
        </w:rPr>
        <w:t>7</w:t>
      </w:r>
      <w:r w:rsidRPr="0063658D">
        <w:rPr>
          <w:rFonts w:ascii="Times New Roman" w:eastAsia="Times New Roman" w:hAnsi="Times New Roman" w:cs="Times New Roman"/>
          <w:sz w:val="24"/>
          <w:szCs w:val="24"/>
        </w:rPr>
        <w:t xml:space="preserve"> of the Constitution of Kenya guarantees the right to fair administrative action.</w:t>
      </w:r>
      <w:r w:rsidRPr="0063658D">
        <w:rPr>
          <w:rFonts w:ascii="Times New Roman" w:eastAsia="Times New Roman" w:hAnsi="Times New Roman" w:cs="Times New Roman"/>
          <w:sz w:val="24"/>
          <w:szCs w:val="24"/>
          <w:vertAlign w:val="superscript"/>
        </w:rPr>
        <w:footnoteReference w:id="1"/>
      </w:r>
      <w:r w:rsidRPr="0063658D">
        <w:rPr>
          <w:rFonts w:ascii="Times New Roman" w:eastAsia="Times New Roman" w:hAnsi="Times New Roman" w:cs="Times New Roman"/>
          <w:sz w:val="24"/>
          <w:szCs w:val="24"/>
        </w:rPr>
        <w:t xml:space="preserve"> This </w:t>
      </w:r>
      <w:r w:rsidR="00B5681A" w:rsidRPr="0063658D">
        <w:rPr>
          <w:rFonts w:ascii="Times New Roman" w:eastAsia="Times New Roman" w:hAnsi="Times New Roman" w:cs="Times New Roman"/>
          <w:sz w:val="24"/>
          <w:szCs w:val="24"/>
        </w:rPr>
        <w:t>provision</w:t>
      </w:r>
      <w:r w:rsidRPr="0063658D">
        <w:rPr>
          <w:rFonts w:ascii="Times New Roman" w:eastAsia="Times New Roman" w:hAnsi="Times New Roman" w:cs="Times New Roman"/>
          <w:sz w:val="24"/>
          <w:szCs w:val="24"/>
        </w:rPr>
        <w:t xml:space="preserve"> ensures that administrative bodies and officials act fairly, reasonably and in accordance with the law when making decisions that affect individuals or groups. In this context, Article 46 was interpreted to mean that any regulations or restrictions imposed on advertising by advocates should be fair and reasonable, and should not unduly restrict the rights of advocates to advertise their services within the boundaries of the law.</w:t>
      </w:r>
    </w:p>
    <w:p w14:paraId="5759ECEC" w14:textId="402C61F1"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Article 4</w:t>
      </w:r>
      <w:r w:rsidR="00060EBE">
        <w:rPr>
          <w:rFonts w:ascii="Times New Roman" w:eastAsia="Times New Roman" w:hAnsi="Times New Roman" w:cs="Times New Roman"/>
          <w:sz w:val="24"/>
          <w:szCs w:val="24"/>
        </w:rPr>
        <w:t>1</w:t>
      </w:r>
      <w:r w:rsidRPr="0063658D">
        <w:rPr>
          <w:rFonts w:ascii="Times New Roman" w:eastAsia="Times New Roman" w:hAnsi="Times New Roman" w:cs="Times New Roman"/>
          <w:sz w:val="24"/>
          <w:szCs w:val="24"/>
        </w:rPr>
        <w:t xml:space="preserve"> of the Constitution of Kenya guarantees the right to fair labor practices.</w:t>
      </w:r>
      <w:r w:rsidRPr="0063658D">
        <w:rPr>
          <w:rFonts w:ascii="Times New Roman" w:eastAsia="Times New Roman" w:hAnsi="Times New Roman" w:cs="Times New Roman"/>
          <w:sz w:val="24"/>
          <w:szCs w:val="24"/>
          <w:vertAlign w:val="superscript"/>
        </w:rPr>
        <w:footnoteReference w:id="2"/>
      </w:r>
      <w:r w:rsidR="005E5F51" w:rsidRPr="0063658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This ensures that every person has the right to fair labor practices, including the right to fair remuneration and working conditions. Any restrictions on advertising by advocates should be balanced with the right of advocates to engage in fair labor practices.</w:t>
      </w:r>
    </w:p>
    <w:p w14:paraId="5759ECED" w14:textId="61ECD5D1"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Article 35 on the right of access to information.</w:t>
      </w:r>
      <w:r w:rsidRPr="0063658D">
        <w:rPr>
          <w:rFonts w:ascii="Times New Roman" w:eastAsia="Times New Roman" w:hAnsi="Times New Roman" w:cs="Times New Roman"/>
          <w:sz w:val="24"/>
          <w:szCs w:val="24"/>
          <w:vertAlign w:val="superscript"/>
        </w:rPr>
        <w:footnoteReference w:id="3"/>
      </w:r>
      <w:r w:rsidR="00AC1340" w:rsidRPr="0063658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The court observed that prohibition of advertising constrained the right of consumers to information on legal services, which is necessary for them to make informed choices.</w:t>
      </w:r>
      <w:r w:rsidR="00B5681A" w:rsidRPr="0063658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Advertising enables consumers to have information regarding where, when, from whom and how to get legal services of an advocate.</w:t>
      </w:r>
      <w:r w:rsidR="00AC1340" w:rsidRPr="0063658D">
        <w:rPr>
          <w:rFonts w:ascii="Times New Roman" w:eastAsia="Times New Roman" w:hAnsi="Times New Roman" w:cs="Times New Roman"/>
          <w:sz w:val="24"/>
          <w:szCs w:val="24"/>
        </w:rPr>
        <w:t xml:space="preserve"> </w:t>
      </w:r>
    </w:p>
    <w:p w14:paraId="5759ECEF"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CF0" w14:textId="0F3F00EE" w:rsidR="00EC7C71" w:rsidRPr="0063658D" w:rsidRDefault="00DB6F64" w:rsidP="0063658D">
      <w:pPr>
        <w:spacing w:line="360" w:lineRule="auto"/>
        <w:jc w:val="both"/>
        <w:rPr>
          <w:rFonts w:ascii="Times New Roman" w:eastAsia="Times New Roman" w:hAnsi="Times New Roman" w:cs="Times New Roman"/>
          <w:b/>
          <w:sz w:val="24"/>
          <w:szCs w:val="24"/>
        </w:rPr>
      </w:pPr>
      <w:r w:rsidRPr="0063658D">
        <w:rPr>
          <w:rFonts w:ascii="Times New Roman" w:eastAsia="Times New Roman" w:hAnsi="Times New Roman" w:cs="Times New Roman"/>
          <w:b/>
          <w:sz w:val="24"/>
          <w:szCs w:val="24"/>
        </w:rPr>
        <w:t>Analysis</w:t>
      </w:r>
    </w:p>
    <w:p w14:paraId="5759ECF1" w14:textId="77777777"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In his analysis, Majanja J laid down three legal principles:</w:t>
      </w:r>
    </w:p>
    <w:p w14:paraId="7A64825D" w14:textId="77777777" w:rsidR="00C9655F" w:rsidRDefault="00C9655F" w:rsidP="0063658D">
      <w:pPr>
        <w:spacing w:before="240" w:after="240" w:line="360" w:lineRule="auto"/>
        <w:jc w:val="both"/>
        <w:rPr>
          <w:rFonts w:ascii="Times New Roman" w:eastAsia="Times New Roman" w:hAnsi="Times New Roman" w:cs="Times New Roman"/>
          <w:b/>
          <w:i/>
          <w:iCs/>
          <w:sz w:val="24"/>
          <w:szCs w:val="24"/>
        </w:rPr>
      </w:pPr>
    </w:p>
    <w:p w14:paraId="5759ECF2" w14:textId="301D9832" w:rsidR="00EC7C71" w:rsidRPr="00DB6F64" w:rsidRDefault="00000000" w:rsidP="0063658D">
      <w:pPr>
        <w:spacing w:before="240" w:after="240" w:line="360" w:lineRule="auto"/>
        <w:jc w:val="both"/>
        <w:rPr>
          <w:rFonts w:ascii="Times New Roman" w:eastAsia="Times New Roman" w:hAnsi="Times New Roman" w:cs="Times New Roman"/>
          <w:b/>
          <w:i/>
          <w:iCs/>
          <w:sz w:val="24"/>
          <w:szCs w:val="24"/>
        </w:rPr>
      </w:pPr>
      <w:r w:rsidRPr="00DB6F64">
        <w:rPr>
          <w:rFonts w:ascii="Times New Roman" w:eastAsia="Times New Roman" w:hAnsi="Times New Roman" w:cs="Times New Roman"/>
          <w:b/>
          <w:i/>
          <w:iCs/>
          <w:sz w:val="24"/>
          <w:szCs w:val="24"/>
        </w:rPr>
        <w:lastRenderedPageBreak/>
        <w:t xml:space="preserve">The </w:t>
      </w:r>
      <w:r w:rsidR="00C225BF" w:rsidRPr="00DB6F64">
        <w:rPr>
          <w:rFonts w:ascii="Times New Roman" w:eastAsia="Times New Roman" w:hAnsi="Times New Roman" w:cs="Times New Roman"/>
          <w:b/>
          <w:i/>
          <w:iCs/>
          <w:sz w:val="24"/>
          <w:szCs w:val="24"/>
        </w:rPr>
        <w:t>P</w:t>
      </w:r>
      <w:r w:rsidRPr="00DB6F64">
        <w:rPr>
          <w:rFonts w:ascii="Times New Roman" w:eastAsia="Times New Roman" w:hAnsi="Times New Roman" w:cs="Times New Roman"/>
          <w:b/>
          <w:i/>
          <w:iCs/>
          <w:sz w:val="24"/>
          <w:szCs w:val="24"/>
        </w:rPr>
        <w:t xml:space="preserve">rinciple around </w:t>
      </w:r>
      <w:r w:rsidR="00C225BF" w:rsidRPr="00DB6F64">
        <w:rPr>
          <w:rFonts w:ascii="Times New Roman" w:eastAsia="Times New Roman" w:hAnsi="Times New Roman" w:cs="Times New Roman"/>
          <w:b/>
          <w:i/>
          <w:iCs/>
          <w:sz w:val="24"/>
          <w:szCs w:val="24"/>
        </w:rPr>
        <w:t>F</w:t>
      </w:r>
      <w:r w:rsidRPr="00DB6F64">
        <w:rPr>
          <w:rFonts w:ascii="Times New Roman" w:eastAsia="Times New Roman" w:hAnsi="Times New Roman" w:cs="Times New Roman"/>
          <w:b/>
          <w:i/>
          <w:iCs/>
          <w:sz w:val="24"/>
          <w:szCs w:val="24"/>
        </w:rPr>
        <w:t xml:space="preserve">orced </w:t>
      </w:r>
      <w:r w:rsidR="00C225BF" w:rsidRPr="00DB6F64">
        <w:rPr>
          <w:rFonts w:ascii="Times New Roman" w:eastAsia="Times New Roman" w:hAnsi="Times New Roman" w:cs="Times New Roman"/>
          <w:b/>
          <w:i/>
          <w:iCs/>
          <w:sz w:val="24"/>
          <w:szCs w:val="24"/>
        </w:rPr>
        <w:t>L</w:t>
      </w:r>
      <w:r w:rsidRPr="00DB6F64">
        <w:rPr>
          <w:rFonts w:ascii="Times New Roman" w:eastAsia="Times New Roman" w:hAnsi="Times New Roman" w:cs="Times New Roman"/>
          <w:b/>
          <w:i/>
          <w:iCs/>
          <w:sz w:val="24"/>
          <w:szCs w:val="24"/>
        </w:rPr>
        <w:t xml:space="preserve">abor and </w:t>
      </w:r>
      <w:r w:rsidR="00C225BF" w:rsidRPr="00DB6F64">
        <w:rPr>
          <w:rFonts w:ascii="Times New Roman" w:eastAsia="Times New Roman" w:hAnsi="Times New Roman" w:cs="Times New Roman"/>
          <w:b/>
          <w:i/>
          <w:iCs/>
          <w:sz w:val="24"/>
          <w:szCs w:val="24"/>
        </w:rPr>
        <w:t>S</w:t>
      </w:r>
      <w:r w:rsidRPr="00DB6F64">
        <w:rPr>
          <w:rFonts w:ascii="Times New Roman" w:eastAsia="Times New Roman" w:hAnsi="Times New Roman" w:cs="Times New Roman"/>
          <w:b/>
          <w:i/>
          <w:iCs/>
          <w:sz w:val="24"/>
          <w:szCs w:val="24"/>
        </w:rPr>
        <w:t xml:space="preserve">ervitude in the </w:t>
      </w:r>
      <w:r w:rsidR="00C225BF" w:rsidRPr="00DB6F64">
        <w:rPr>
          <w:rFonts w:ascii="Times New Roman" w:eastAsia="Times New Roman" w:hAnsi="Times New Roman" w:cs="Times New Roman"/>
          <w:b/>
          <w:i/>
          <w:iCs/>
          <w:sz w:val="24"/>
          <w:szCs w:val="24"/>
        </w:rPr>
        <w:t>Legal</w:t>
      </w:r>
      <w:r w:rsidRPr="00DB6F64">
        <w:rPr>
          <w:rFonts w:ascii="Times New Roman" w:eastAsia="Times New Roman" w:hAnsi="Times New Roman" w:cs="Times New Roman"/>
          <w:b/>
          <w:i/>
          <w:iCs/>
          <w:sz w:val="24"/>
          <w:szCs w:val="24"/>
        </w:rPr>
        <w:t xml:space="preserve"> </w:t>
      </w:r>
      <w:r w:rsidR="00C225BF" w:rsidRPr="00DB6F64">
        <w:rPr>
          <w:rFonts w:ascii="Times New Roman" w:eastAsia="Times New Roman" w:hAnsi="Times New Roman" w:cs="Times New Roman"/>
          <w:b/>
          <w:i/>
          <w:iCs/>
          <w:sz w:val="24"/>
          <w:szCs w:val="24"/>
        </w:rPr>
        <w:t>P</w:t>
      </w:r>
      <w:r w:rsidRPr="00DB6F64">
        <w:rPr>
          <w:rFonts w:ascii="Times New Roman" w:eastAsia="Times New Roman" w:hAnsi="Times New Roman" w:cs="Times New Roman"/>
          <w:b/>
          <w:i/>
          <w:iCs/>
          <w:sz w:val="24"/>
          <w:szCs w:val="24"/>
        </w:rPr>
        <w:t>rofession.</w:t>
      </w:r>
    </w:p>
    <w:p w14:paraId="5759ECF3" w14:textId="38414B9C" w:rsidR="00EC7C71" w:rsidRPr="0063658D" w:rsidRDefault="006B02E9"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second respondent argued that Section 32 of the Advocates Act was tantamount to slavery and forced labor because it was involuntary and there was a punishment set out in Section 31 of the Act, for non-compliance. Majanja J acceded to the fact that indeed, it was involuntary to work for 2 years before having the right to practice on your own behalf. However, he stated that the law profession was completely voluntary and by agreeing to pursue it, an advocate had voluntarily accepted to be bound by the law surrounding when you can start your own practice. He added that practicing on your own behalf was also a choice. After having completed studies, an advocate was free to practice under the name and style of a firm. The only restriction was on practicing in the advocate's own name. The advocate was not precluded from earning a living.</w:t>
      </w:r>
      <w:r w:rsidRPr="0063658D">
        <w:rPr>
          <w:rFonts w:ascii="Times New Roman" w:eastAsia="Times New Roman" w:hAnsi="Times New Roman" w:cs="Times New Roman"/>
          <w:sz w:val="24"/>
          <w:szCs w:val="24"/>
          <w:vertAlign w:val="superscript"/>
        </w:rPr>
        <w:footnoteReference w:id="4"/>
      </w:r>
    </w:p>
    <w:p w14:paraId="5759ECF4" w14:textId="6EBCCEA8" w:rsidR="00EC7C71" w:rsidRPr="00DB6F64" w:rsidRDefault="00000000" w:rsidP="0063658D">
      <w:pPr>
        <w:spacing w:before="240" w:after="240" w:line="360" w:lineRule="auto"/>
        <w:jc w:val="both"/>
        <w:rPr>
          <w:rFonts w:ascii="Times New Roman" w:eastAsia="Times New Roman" w:hAnsi="Times New Roman" w:cs="Times New Roman"/>
          <w:b/>
          <w:i/>
          <w:iCs/>
          <w:sz w:val="24"/>
          <w:szCs w:val="24"/>
        </w:rPr>
      </w:pPr>
      <w:r w:rsidRPr="00DB6F64">
        <w:rPr>
          <w:rFonts w:ascii="Times New Roman" w:eastAsia="Times New Roman" w:hAnsi="Times New Roman" w:cs="Times New Roman"/>
          <w:b/>
          <w:i/>
          <w:iCs/>
          <w:sz w:val="24"/>
          <w:szCs w:val="24"/>
        </w:rPr>
        <w:t xml:space="preserve">The </w:t>
      </w:r>
      <w:r w:rsidR="00C225BF" w:rsidRPr="00DB6F64">
        <w:rPr>
          <w:rFonts w:ascii="Times New Roman" w:eastAsia="Times New Roman" w:hAnsi="Times New Roman" w:cs="Times New Roman"/>
          <w:b/>
          <w:i/>
          <w:iCs/>
          <w:sz w:val="24"/>
          <w:szCs w:val="24"/>
        </w:rPr>
        <w:t>P</w:t>
      </w:r>
      <w:r w:rsidRPr="00DB6F64">
        <w:rPr>
          <w:rFonts w:ascii="Times New Roman" w:eastAsia="Times New Roman" w:hAnsi="Times New Roman" w:cs="Times New Roman"/>
          <w:b/>
          <w:i/>
          <w:iCs/>
          <w:sz w:val="24"/>
          <w:szCs w:val="24"/>
        </w:rPr>
        <w:t xml:space="preserve">rinciple around </w:t>
      </w:r>
      <w:r w:rsidR="00C225BF" w:rsidRPr="00DB6F64">
        <w:rPr>
          <w:rFonts w:ascii="Times New Roman" w:eastAsia="Times New Roman" w:hAnsi="Times New Roman" w:cs="Times New Roman"/>
          <w:b/>
          <w:i/>
          <w:iCs/>
          <w:sz w:val="24"/>
          <w:szCs w:val="24"/>
        </w:rPr>
        <w:t>D</w:t>
      </w:r>
      <w:r w:rsidRPr="00DB6F64">
        <w:rPr>
          <w:rFonts w:ascii="Times New Roman" w:eastAsia="Times New Roman" w:hAnsi="Times New Roman" w:cs="Times New Roman"/>
          <w:b/>
          <w:i/>
          <w:iCs/>
          <w:sz w:val="24"/>
          <w:szCs w:val="24"/>
        </w:rPr>
        <w:t xml:space="preserve">iscrimination in the </w:t>
      </w:r>
      <w:r w:rsidR="00C225BF" w:rsidRPr="00DB6F64">
        <w:rPr>
          <w:rFonts w:ascii="Times New Roman" w:eastAsia="Times New Roman" w:hAnsi="Times New Roman" w:cs="Times New Roman"/>
          <w:b/>
          <w:i/>
          <w:iCs/>
          <w:sz w:val="24"/>
          <w:szCs w:val="24"/>
        </w:rPr>
        <w:t>Legal</w:t>
      </w:r>
      <w:r w:rsidRPr="00DB6F64">
        <w:rPr>
          <w:rFonts w:ascii="Times New Roman" w:eastAsia="Times New Roman" w:hAnsi="Times New Roman" w:cs="Times New Roman"/>
          <w:b/>
          <w:i/>
          <w:iCs/>
          <w:sz w:val="24"/>
          <w:szCs w:val="24"/>
        </w:rPr>
        <w:t xml:space="preserve"> </w:t>
      </w:r>
      <w:r w:rsidR="00C225BF" w:rsidRPr="00DB6F64">
        <w:rPr>
          <w:rFonts w:ascii="Times New Roman" w:eastAsia="Times New Roman" w:hAnsi="Times New Roman" w:cs="Times New Roman"/>
          <w:b/>
          <w:i/>
          <w:iCs/>
          <w:sz w:val="24"/>
          <w:szCs w:val="24"/>
        </w:rPr>
        <w:t>P</w:t>
      </w:r>
      <w:r w:rsidRPr="00DB6F64">
        <w:rPr>
          <w:rFonts w:ascii="Times New Roman" w:eastAsia="Times New Roman" w:hAnsi="Times New Roman" w:cs="Times New Roman"/>
          <w:b/>
          <w:i/>
          <w:iCs/>
          <w:sz w:val="24"/>
          <w:szCs w:val="24"/>
        </w:rPr>
        <w:t>rofession.</w:t>
      </w:r>
    </w:p>
    <w:p w14:paraId="5759ECF5" w14:textId="69601892"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petitioners had raised the ground of discrimination in relation to </w:t>
      </w:r>
      <w:r w:rsidR="008A1200" w:rsidRPr="0063658D">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of the Advocates Act. They claimed it </w:t>
      </w:r>
      <w:r w:rsidR="008A1200" w:rsidRPr="0063658D">
        <w:rPr>
          <w:rFonts w:ascii="Times New Roman" w:eastAsia="Times New Roman" w:hAnsi="Times New Roman" w:cs="Times New Roman"/>
          <w:sz w:val="24"/>
          <w:szCs w:val="24"/>
        </w:rPr>
        <w:t>was</w:t>
      </w:r>
      <w:r w:rsidRPr="0063658D">
        <w:rPr>
          <w:rFonts w:ascii="Times New Roman" w:eastAsia="Times New Roman" w:hAnsi="Times New Roman" w:cs="Times New Roman"/>
          <w:sz w:val="24"/>
          <w:szCs w:val="24"/>
        </w:rPr>
        <w:t xml:space="preserve"> discriminatory against young advocates and that it was contrary to Article 27 of the Constitution; which cautions against discrimination based on age. Majanja J held that because this provision ensured that clients would get the highest quality of legal services, (Article 46 of the Constitution of Kenya) it was not discriminatory.</w:t>
      </w:r>
      <w:r w:rsidRPr="0063658D">
        <w:rPr>
          <w:rFonts w:ascii="Times New Roman" w:eastAsia="Times New Roman" w:hAnsi="Times New Roman" w:cs="Times New Roman"/>
          <w:sz w:val="24"/>
          <w:szCs w:val="24"/>
          <w:vertAlign w:val="superscript"/>
        </w:rPr>
        <w:footnoteReference w:id="5"/>
      </w:r>
    </w:p>
    <w:p w14:paraId="5759ECF6" w14:textId="3451DD1C" w:rsidR="00EC7C71" w:rsidRPr="00DB6F64" w:rsidRDefault="00000000" w:rsidP="0063658D">
      <w:pPr>
        <w:spacing w:before="240" w:after="240" w:line="360" w:lineRule="auto"/>
        <w:jc w:val="both"/>
        <w:rPr>
          <w:rFonts w:ascii="Times New Roman" w:eastAsia="Times New Roman" w:hAnsi="Times New Roman" w:cs="Times New Roman"/>
          <w:b/>
          <w:i/>
          <w:iCs/>
          <w:sz w:val="24"/>
          <w:szCs w:val="24"/>
        </w:rPr>
      </w:pPr>
      <w:r w:rsidRPr="00DB6F64">
        <w:rPr>
          <w:rFonts w:ascii="Times New Roman" w:eastAsia="Times New Roman" w:hAnsi="Times New Roman" w:cs="Times New Roman"/>
          <w:b/>
          <w:i/>
          <w:iCs/>
          <w:sz w:val="24"/>
          <w:szCs w:val="24"/>
        </w:rPr>
        <w:t xml:space="preserve">The </w:t>
      </w:r>
      <w:r w:rsidR="001B2D4E" w:rsidRPr="00DB6F64">
        <w:rPr>
          <w:rFonts w:ascii="Times New Roman" w:eastAsia="Times New Roman" w:hAnsi="Times New Roman" w:cs="Times New Roman"/>
          <w:b/>
          <w:i/>
          <w:iCs/>
          <w:sz w:val="24"/>
          <w:szCs w:val="24"/>
        </w:rPr>
        <w:t>P</w:t>
      </w:r>
      <w:r w:rsidRPr="00DB6F64">
        <w:rPr>
          <w:rFonts w:ascii="Times New Roman" w:eastAsia="Times New Roman" w:hAnsi="Times New Roman" w:cs="Times New Roman"/>
          <w:b/>
          <w:i/>
          <w:iCs/>
          <w:sz w:val="24"/>
          <w:szCs w:val="24"/>
        </w:rPr>
        <w:t xml:space="preserve">rinciple against the </w:t>
      </w:r>
      <w:r w:rsidR="001B2D4E" w:rsidRPr="00DB6F64">
        <w:rPr>
          <w:rFonts w:ascii="Times New Roman" w:eastAsia="Times New Roman" w:hAnsi="Times New Roman" w:cs="Times New Roman"/>
          <w:b/>
          <w:i/>
          <w:iCs/>
          <w:sz w:val="24"/>
          <w:szCs w:val="24"/>
        </w:rPr>
        <w:t>B</w:t>
      </w:r>
      <w:r w:rsidRPr="00DB6F64">
        <w:rPr>
          <w:rFonts w:ascii="Times New Roman" w:eastAsia="Times New Roman" w:hAnsi="Times New Roman" w:cs="Times New Roman"/>
          <w:b/>
          <w:i/>
          <w:iCs/>
          <w:sz w:val="24"/>
          <w:szCs w:val="24"/>
        </w:rPr>
        <w:t xml:space="preserve">an on </w:t>
      </w:r>
      <w:r w:rsidR="001B2D4E" w:rsidRPr="00DB6F64">
        <w:rPr>
          <w:rFonts w:ascii="Times New Roman" w:eastAsia="Times New Roman" w:hAnsi="Times New Roman" w:cs="Times New Roman"/>
          <w:b/>
          <w:i/>
          <w:iCs/>
          <w:sz w:val="24"/>
          <w:szCs w:val="24"/>
        </w:rPr>
        <w:t>A</w:t>
      </w:r>
      <w:r w:rsidRPr="00DB6F64">
        <w:rPr>
          <w:rFonts w:ascii="Times New Roman" w:eastAsia="Times New Roman" w:hAnsi="Times New Roman" w:cs="Times New Roman"/>
          <w:b/>
          <w:i/>
          <w:iCs/>
          <w:sz w:val="24"/>
          <w:szCs w:val="24"/>
        </w:rPr>
        <w:t>dvertising.</w:t>
      </w:r>
    </w:p>
    <w:p w14:paraId="5759ECF7" w14:textId="77777777"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petitioners claimed that banning of advertising by Rule 2 of the Advocates (Practice) Rules ran afoul of three Articles of the Constitution. Article 35 (b) on access to information, Article 46 on Consumer rights to quality services and Article 48 on access to justice. Majanja J acceded to the fact that the ban on advertising barred the rights to quality services and access to justice. His argument was that advocates needed to let the public know where to get legal representation. By doing this, the public would get the opportunity to choose the best firm, ensuring they enjoyed their right to quality services and access to justice at the same time.</w:t>
      </w:r>
      <w:r w:rsidRPr="0063658D">
        <w:rPr>
          <w:rFonts w:ascii="Times New Roman" w:eastAsia="Times New Roman" w:hAnsi="Times New Roman" w:cs="Times New Roman"/>
          <w:sz w:val="24"/>
          <w:szCs w:val="24"/>
          <w:vertAlign w:val="superscript"/>
        </w:rPr>
        <w:footnoteReference w:id="6"/>
      </w:r>
    </w:p>
    <w:p w14:paraId="3CCA128F" w14:textId="77777777" w:rsidR="00C9655F" w:rsidRDefault="00C9655F" w:rsidP="0063658D">
      <w:pPr>
        <w:spacing w:line="360" w:lineRule="auto"/>
        <w:jc w:val="both"/>
        <w:rPr>
          <w:rFonts w:ascii="Times New Roman" w:eastAsia="Times New Roman" w:hAnsi="Times New Roman" w:cs="Times New Roman"/>
          <w:b/>
          <w:sz w:val="24"/>
          <w:szCs w:val="24"/>
        </w:rPr>
      </w:pPr>
    </w:p>
    <w:p w14:paraId="5759ECF8" w14:textId="7CEA1F92" w:rsidR="00EC7C71" w:rsidRPr="0063658D" w:rsidRDefault="00DB6F64" w:rsidP="0063658D">
      <w:pPr>
        <w:spacing w:line="360" w:lineRule="auto"/>
        <w:jc w:val="both"/>
        <w:rPr>
          <w:rFonts w:ascii="Times New Roman" w:eastAsia="Times New Roman" w:hAnsi="Times New Roman" w:cs="Times New Roman"/>
          <w:b/>
          <w:sz w:val="24"/>
          <w:szCs w:val="24"/>
        </w:rPr>
      </w:pPr>
      <w:r w:rsidRPr="0063658D">
        <w:rPr>
          <w:rFonts w:ascii="Times New Roman" w:eastAsia="Times New Roman" w:hAnsi="Times New Roman" w:cs="Times New Roman"/>
          <w:b/>
          <w:sz w:val="24"/>
          <w:szCs w:val="24"/>
        </w:rPr>
        <w:lastRenderedPageBreak/>
        <w:t xml:space="preserve">Conclusion </w:t>
      </w:r>
    </w:p>
    <w:p w14:paraId="5759ECF9" w14:textId="4F1DB8CA"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In respect of the issues framed for determination, the court was first tasked with determining whether </w:t>
      </w:r>
      <w:r w:rsidR="00B17A69">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of the Advocates Act contravenes the rights and freedoms guaranteed by </w:t>
      </w:r>
      <w:r w:rsidR="005A4598">
        <w:rPr>
          <w:rFonts w:ascii="Times New Roman" w:eastAsia="Times New Roman" w:hAnsi="Times New Roman" w:cs="Times New Roman"/>
          <w:sz w:val="24"/>
          <w:szCs w:val="24"/>
        </w:rPr>
        <w:t>A</w:t>
      </w:r>
      <w:r w:rsidRPr="0063658D">
        <w:rPr>
          <w:rFonts w:ascii="Times New Roman" w:eastAsia="Times New Roman" w:hAnsi="Times New Roman" w:cs="Times New Roman"/>
          <w:sz w:val="24"/>
          <w:szCs w:val="24"/>
        </w:rPr>
        <w:t xml:space="preserve">rticles 25(b), 27, and 30 of the </w:t>
      </w:r>
      <w:r w:rsidR="005A4598">
        <w:rPr>
          <w:rFonts w:ascii="Times New Roman" w:eastAsia="Times New Roman" w:hAnsi="Times New Roman" w:cs="Times New Roman"/>
          <w:sz w:val="24"/>
          <w:szCs w:val="24"/>
        </w:rPr>
        <w:t>C</w:t>
      </w:r>
      <w:r w:rsidRPr="0063658D">
        <w:rPr>
          <w:rFonts w:ascii="Times New Roman" w:eastAsia="Times New Roman" w:hAnsi="Times New Roman" w:cs="Times New Roman"/>
          <w:sz w:val="24"/>
          <w:szCs w:val="24"/>
        </w:rPr>
        <w:t xml:space="preserve">onstitution. After examining the provisions of </w:t>
      </w:r>
      <w:r w:rsidR="005A4598">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and considering the arguments of the parties, the court determined that the section is consistent with the constitution and does not violate any of the stated articles. The court held that </w:t>
      </w:r>
      <w:r w:rsidR="005A4598">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32 of the Advocates Act does not place any unreasonable restrictions on the rights and freedoms guaranteed by the constitution. Therefore, the court concluded that </w:t>
      </w:r>
      <w:r w:rsidR="005A4598">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of the Advocates Act is not unconstitutional.</w:t>
      </w:r>
    </w:p>
    <w:p w14:paraId="5759ECFA" w14:textId="70FBD9BA"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Upon determination of the second issue, the court was tasked with determining the constitutionality of </w:t>
      </w:r>
      <w:r w:rsidR="00114AB3">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 xml:space="preserve">ule 2 of the Advocates (Practice) Rules made under the Advocates Act, which was challenged on the grounds of inconsistency and violation of the rights guaranteed under </w:t>
      </w:r>
      <w:r w:rsidR="00114AB3">
        <w:rPr>
          <w:rFonts w:ascii="Times New Roman" w:eastAsia="Times New Roman" w:hAnsi="Times New Roman" w:cs="Times New Roman"/>
          <w:sz w:val="24"/>
          <w:szCs w:val="24"/>
        </w:rPr>
        <w:t>A</w:t>
      </w:r>
      <w:r w:rsidRPr="0063658D">
        <w:rPr>
          <w:rFonts w:ascii="Times New Roman" w:eastAsia="Times New Roman" w:hAnsi="Times New Roman" w:cs="Times New Roman"/>
          <w:sz w:val="24"/>
          <w:szCs w:val="24"/>
        </w:rPr>
        <w:t xml:space="preserve">rticles 35(b), 46, and 48 of the constitution. The court declared </w:t>
      </w:r>
      <w:r w:rsidR="00114AB3">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 xml:space="preserve">ule 2 of the Advocates (Practice) Rules made under the Advocates Act is unconstitutional. The court held that this rule constitutes a complete ban on advertising, which is inconsistent with Article 46(1) and 48 of the constitution. The court also acknowledged that </w:t>
      </w:r>
      <w:r w:rsidR="00114AB3">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 xml:space="preserve">ule 2 was consistent with Article 35(1)(b). This is because the ban on advertising does not restrict access to information in the manner contemplated by Article 35(1)(b). The court concluded that </w:t>
      </w:r>
      <w:r w:rsidR="006852FF">
        <w:rPr>
          <w:rFonts w:ascii="Times New Roman" w:eastAsia="Times New Roman" w:hAnsi="Times New Roman" w:cs="Times New Roman"/>
          <w:sz w:val="24"/>
          <w:szCs w:val="24"/>
        </w:rPr>
        <w:t>R</w:t>
      </w:r>
      <w:r w:rsidRPr="0063658D">
        <w:rPr>
          <w:rFonts w:ascii="Times New Roman" w:eastAsia="Times New Roman" w:hAnsi="Times New Roman" w:cs="Times New Roman"/>
          <w:sz w:val="24"/>
          <w:szCs w:val="24"/>
        </w:rPr>
        <w:t>ule 2 of the Advocates (Practice) Rules made under the Advocates Act is unconstitutional.</w:t>
      </w:r>
    </w:p>
    <w:p w14:paraId="5759ECFB" w14:textId="04808B97" w:rsidR="00EC7C71" w:rsidRPr="0063658D" w:rsidRDefault="00000000" w:rsidP="0063658D">
      <w:pPr>
        <w:spacing w:before="240" w:after="240"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It is vital to note that currently, the Legal Education Act </w:t>
      </w:r>
      <w:r w:rsidR="000B15DF">
        <w:rPr>
          <w:rFonts w:ascii="Times New Roman" w:eastAsia="Times New Roman" w:hAnsi="Times New Roman" w:cs="Times New Roman"/>
          <w:sz w:val="24"/>
          <w:szCs w:val="24"/>
        </w:rPr>
        <w:t xml:space="preserve">No 27 </w:t>
      </w:r>
      <w:r w:rsidRPr="0063658D">
        <w:rPr>
          <w:rFonts w:ascii="Times New Roman" w:eastAsia="Times New Roman" w:hAnsi="Times New Roman" w:cs="Times New Roman"/>
          <w:sz w:val="24"/>
          <w:szCs w:val="24"/>
        </w:rPr>
        <w:t>of 20</w:t>
      </w:r>
      <w:r w:rsidR="000B15DF">
        <w:rPr>
          <w:rFonts w:ascii="Times New Roman" w:eastAsia="Times New Roman" w:hAnsi="Times New Roman" w:cs="Times New Roman"/>
          <w:sz w:val="24"/>
          <w:szCs w:val="24"/>
        </w:rPr>
        <w:t>12</w:t>
      </w:r>
      <w:r w:rsidRPr="0063658D">
        <w:rPr>
          <w:rFonts w:ascii="Times New Roman" w:eastAsia="Times New Roman" w:hAnsi="Times New Roman" w:cs="Times New Roman"/>
          <w:sz w:val="24"/>
          <w:szCs w:val="24"/>
        </w:rPr>
        <w:t xml:space="preserve"> </w:t>
      </w:r>
      <w:r w:rsidR="006852FF">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 xml:space="preserve">ection 50 has repealed </w:t>
      </w:r>
      <w:r w:rsidR="000B15DF">
        <w:rPr>
          <w:rFonts w:ascii="Times New Roman" w:eastAsia="Times New Roman" w:hAnsi="Times New Roman" w:cs="Times New Roman"/>
          <w:sz w:val="24"/>
          <w:szCs w:val="24"/>
        </w:rPr>
        <w:t>S</w:t>
      </w:r>
      <w:r w:rsidRPr="0063658D">
        <w:rPr>
          <w:rFonts w:ascii="Times New Roman" w:eastAsia="Times New Roman" w:hAnsi="Times New Roman" w:cs="Times New Roman"/>
          <w:sz w:val="24"/>
          <w:szCs w:val="24"/>
        </w:rPr>
        <w:t>ection 32 of the Advocates Act. Moreover, the Law Society of Kenya has implemented the Advocates (Marketing and Advertising) Rules, 2014, in re</w:t>
      </w:r>
      <w:r w:rsidR="006852FF">
        <w:rPr>
          <w:rFonts w:ascii="Times New Roman" w:eastAsia="Times New Roman" w:hAnsi="Times New Roman" w:cs="Times New Roman"/>
          <w:sz w:val="24"/>
          <w:szCs w:val="24"/>
        </w:rPr>
        <w:t>action</w:t>
      </w:r>
      <w:r w:rsidRPr="0063658D">
        <w:rPr>
          <w:rFonts w:ascii="Times New Roman" w:eastAsia="Times New Roman" w:hAnsi="Times New Roman" w:cs="Times New Roman"/>
          <w:sz w:val="24"/>
          <w:szCs w:val="24"/>
        </w:rPr>
        <w:t xml:space="preserve"> to the decision of this case. These rules permit advocates to advertise but with significant restrictions to ensure fair competition and prevent manipulation of information that could harm consumers or undermine the market's integrity. The rules establish a level playing field for marketing and advertising activities among advocates.</w:t>
      </w:r>
    </w:p>
    <w:p w14:paraId="5759ECFC"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64A8093A" w14:textId="77777777" w:rsidR="00C9655F" w:rsidRDefault="00C9655F" w:rsidP="0063658D">
      <w:pPr>
        <w:spacing w:line="360" w:lineRule="auto"/>
        <w:jc w:val="both"/>
        <w:rPr>
          <w:rFonts w:ascii="Times New Roman" w:eastAsia="Times New Roman" w:hAnsi="Times New Roman" w:cs="Times New Roman"/>
          <w:b/>
          <w:sz w:val="24"/>
          <w:szCs w:val="24"/>
          <w:u w:val="single"/>
        </w:rPr>
      </w:pPr>
    </w:p>
    <w:p w14:paraId="73B69C6F" w14:textId="77777777" w:rsidR="00C9655F" w:rsidRDefault="00C9655F" w:rsidP="0063658D">
      <w:pPr>
        <w:spacing w:line="360" w:lineRule="auto"/>
        <w:jc w:val="both"/>
        <w:rPr>
          <w:rFonts w:ascii="Times New Roman" w:eastAsia="Times New Roman" w:hAnsi="Times New Roman" w:cs="Times New Roman"/>
          <w:b/>
          <w:sz w:val="24"/>
          <w:szCs w:val="24"/>
          <w:u w:val="single"/>
        </w:rPr>
      </w:pPr>
    </w:p>
    <w:p w14:paraId="5759ECFD" w14:textId="1D76DADA" w:rsidR="00EC7C71" w:rsidRPr="0063658D" w:rsidRDefault="001C2081"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b/>
          <w:sz w:val="24"/>
          <w:szCs w:val="24"/>
          <w:u w:val="single"/>
        </w:rPr>
        <w:lastRenderedPageBreak/>
        <w:t>OVERVIEW OF THE ADVOCATES MARKETING AND ADVERTISING RULES</w:t>
      </w:r>
      <w:r w:rsidRPr="0063658D">
        <w:rPr>
          <w:rFonts w:ascii="Times New Roman" w:eastAsia="Times New Roman" w:hAnsi="Times New Roman" w:cs="Times New Roman"/>
          <w:sz w:val="24"/>
          <w:szCs w:val="24"/>
        </w:rPr>
        <w:t xml:space="preserve"> </w:t>
      </w:r>
    </w:p>
    <w:p w14:paraId="5759ECFE"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1E94425A" w14:textId="0157CE26" w:rsidR="00BC5AE4" w:rsidRPr="00BC5AE4" w:rsidRDefault="00BC5AE4" w:rsidP="0063658D">
      <w:pPr>
        <w:spacing w:line="360" w:lineRule="auto"/>
        <w:jc w:val="both"/>
        <w:rPr>
          <w:rFonts w:ascii="Times New Roman" w:eastAsia="Times New Roman" w:hAnsi="Times New Roman" w:cs="Times New Roman"/>
          <w:b/>
          <w:bCs/>
          <w:sz w:val="24"/>
          <w:szCs w:val="24"/>
        </w:rPr>
      </w:pPr>
      <w:r w:rsidRPr="00BC5AE4">
        <w:rPr>
          <w:rFonts w:ascii="Times New Roman" w:eastAsia="Times New Roman" w:hAnsi="Times New Roman" w:cs="Times New Roman"/>
          <w:b/>
          <w:bCs/>
          <w:sz w:val="24"/>
          <w:szCs w:val="24"/>
        </w:rPr>
        <w:t>Introduction</w:t>
      </w:r>
    </w:p>
    <w:p w14:paraId="5759ECFF" w14:textId="00BAEFF5"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After mounting pressure to reform the Advocates (Practice) Rules 1966, some of the laws were relaxed and gave lawyers certain allowances to attract professional business. Kenyan law borrows a lot from the UK which considers law as a noble profession or a calling such as medicine. The laws against advertising were made to protect the nobility of the practice and discourage people from viewing it as a business.</w:t>
      </w:r>
    </w:p>
    <w:p w14:paraId="50A2D098" w14:textId="77777777" w:rsidR="001E699E" w:rsidRPr="0063658D" w:rsidRDefault="001E699E"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In the case we have discussed above, the petitioners were granted their request, and the court determined that the prohibition on the advertisement of legal services is that the client is not informed about the type and extent of legal services that an advocate can provide, which compromises the client's right to seek justice. </w:t>
      </w:r>
    </w:p>
    <w:p w14:paraId="11292EE3" w14:textId="77777777" w:rsidR="001E699E" w:rsidRPr="0063658D" w:rsidRDefault="001E699E"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Justice Majanja stated: “…I find and hold that a complete ban on advertising by advocates such as contained in Rule 2 of the Advocates Practice Rules undermines the right of access to justice and is therefore a violation of that right.”</w:t>
      </w:r>
    </w:p>
    <w:p w14:paraId="1F9B25D3" w14:textId="252CC162" w:rsidR="001E699E" w:rsidRPr="0063658D" w:rsidRDefault="001E699E"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The court cited the case of </w:t>
      </w:r>
      <w:r w:rsidRPr="0063658D">
        <w:rPr>
          <w:rFonts w:ascii="Times New Roman" w:eastAsia="Times New Roman" w:hAnsi="Times New Roman" w:cs="Times New Roman"/>
          <w:i/>
          <w:iCs/>
          <w:sz w:val="24"/>
          <w:szCs w:val="24"/>
        </w:rPr>
        <w:t>Bates v State Bar of Arizona</w:t>
      </w:r>
      <w:r w:rsidRPr="0063658D">
        <w:rPr>
          <w:rFonts w:ascii="Times New Roman" w:eastAsia="Times New Roman" w:hAnsi="Times New Roman" w:cs="Times New Roman"/>
          <w:sz w:val="24"/>
          <w:szCs w:val="24"/>
        </w:rPr>
        <w:t xml:space="preserve"> from the United States, wherein it was observed that advertising is a customary means for a supplier to inform an interested party about the terms and conditions of exchange in a free-market economy and this could possibly as well assist the administration of justice.</w:t>
      </w:r>
    </w:p>
    <w:p w14:paraId="2E460E64" w14:textId="6EA53741" w:rsidR="001E699E" w:rsidRDefault="001E699E"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In reaction to the decision in Okenyo Omwansa George, the Law Society of Kenya formulated the Advocates (Marketing and Advertising) Rules, 2014</w:t>
      </w:r>
      <w:r w:rsidR="00B07392" w:rsidRPr="0063658D">
        <w:rPr>
          <w:rFonts w:ascii="Times New Roman" w:eastAsia="Times New Roman" w:hAnsi="Times New Roman" w:cs="Times New Roman"/>
          <w:sz w:val="24"/>
          <w:szCs w:val="24"/>
        </w:rPr>
        <w:t xml:space="preserve"> which then permitted advertising by advocates.</w:t>
      </w:r>
      <w:r w:rsidR="00B07392" w:rsidRPr="0063658D">
        <w:rPr>
          <w:rFonts w:ascii="Times New Roman" w:eastAsia="Times New Roman" w:hAnsi="Times New Roman" w:cs="Times New Roman"/>
          <w:sz w:val="24"/>
          <w:szCs w:val="24"/>
          <w:vertAlign w:val="superscript"/>
        </w:rPr>
        <w:footnoteReference w:id="7"/>
      </w:r>
    </w:p>
    <w:p w14:paraId="55B0F52F" w14:textId="77777777" w:rsidR="00BC5AE4" w:rsidRPr="0063658D" w:rsidRDefault="00BC5AE4" w:rsidP="0063658D">
      <w:pPr>
        <w:spacing w:line="360" w:lineRule="auto"/>
        <w:jc w:val="both"/>
        <w:rPr>
          <w:rFonts w:ascii="Times New Roman" w:eastAsia="Times New Roman" w:hAnsi="Times New Roman" w:cs="Times New Roman"/>
          <w:sz w:val="24"/>
          <w:szCs w:val="24"/>
        </w:rPr>
      </w:pPr>
    </w:p>
    <w:p w14:paraId="5759ED00" w14:textId="77777777" w:rsidR="00EC7C71" w:rsidRPr="00BC5AE4" w:rsidRDefault="00000000" w:rsidP="0063658D">
      <w:pPr>
        <w:spacing w:line="360" w:lineRule="auto"/>
        <w:jc w:val="both"/>
        <w:rPr>
          <w:rFonts w:ascii="Times New Roman" w:eastAsia="Times New Roman" w:hAnsi="Times New Roman" w:cs="Times New Roman"/>
          <w:color w:val="0D0D0D"/>
          <w:sz w:val="24"/>
          <w:szCs w:val="24"/>
        </w:rPr>
      </w:pPr>
      <w:r w:rsidRPr="00BC5AE4">
        <w:rPr>
          <w:rFonts w:ascii="Times New Roman" w:eastAsia="Times New Roman" w:hAnsi="Times New Roman" w:cs="Times New Roman"/>
          <w:b/>
          <w:sz w:val="24"/>
          <w:szCs w:val="24"/>
        </w:rPr>
        <w:t>The Advocates (Marketing and Advertising) Rules 2014</w:t>
      </w:r>
    </w:p>
    <w:p w14:paraId="5759ED01" w14:textId="68747797" w:rsidR="00EC7C71" w:rsidRPr="0063658D" w:rsidRDefault="00000000" w:rsidP="0063658D">
      <w:pPr>
        <w:spacing w:line="360" w:lineRule="auto"/>
        <w:jc w:val="both"/>
        <w:rPr>
          <w:rFonts w:ascii="Times New Roman" w:eastAsia="Times New Roman" w:hAnsi="Times New Roman" w:cs="Times New Roman"/>
          <w:color w:val="0D0D0D"/>
          <w:sz w:val="24"/>
          <w:szCs w:val="24"/>
        </w:rPr>
      </w:pPr>
      <w:r w:rsidRPr="0063658D">
        <w:rPr>
          <w:rFonts w:ascii="Times New Roman" w:eastAsia="Times New Roman" w:hAnsi="Times New Roman" w:cs="Times New Roman"/>
          <w:color w:val="0D0D0D"/>
          <w:sz w:val="24"/>
          <w:szCs w:val="24"/>
        </w:rPr>
        <w:t>The Advocates (Marketing and Advertising) Rules 2014 were made and established in exercise of the powers conferred by Section 8(1)(a) of the Advocates Act, by the Council of the Law Society of Kenya.</w:t>
      </w:r>
      <w:r w:rsidRPr="0063658D">
        <w:rPr>
          <w:rFonts w:ascii="Times New Roman" w:eastAsia="Times New Roman" w:hAnsi="Times New Roman" w:cs="Times New Roman"/>
          <w:color w:val="0D0D0D"/>
          <w:sz w:val="24"/>
          <w:szCs w:val="24"/>
          <w:vertAlign w:val="superscript"/>
        </w:rPr>
        <w:footnoteReference w:id="8"/>
      </w:r>
      <w:r w:rsidRPr="0063658D">
        <w:rPr>
          <w:rFonts w:ascii="Times New Roman" w:eastAsia="Times New Roman" w:hAnsi="Times New Roman" w:cs="Times New Roman"/>
          <w:color w:val="0D0D0D"/>
          <w:sz w:val="24"/>
          <w:szCs w:val="24"/>
        </w:rPr>
        <w:t xml:space="preserve"> These rules were formulated as guidelines that govern marketing and advertising in the legal profession. </w:t>
      </w:r>
      <w:r w:rsidRPr="0063658D">
        <w:rPr>
          <w:rFonts w:ascii="Times New Roman" w:eastAsia="Times New Roman" w:hAnsi="Times New Roman" w:cs="Times New Roman"/>
          <w:sz w:val="24"/>
          <w:szCs w:val="24"/>
        </w:rPr>
        <w:t>An advocate shall only advertise their practi</w:t>
      </w:r>
      <w:r w:rsidR="009262CA" w:rsidRPr="0063658D">
        <w:rPr>
          <w:rFonts w:ascii="Times New Roman" w:eastAsia="Times New Roman" w:hAnsi="Times New Roman" w:cs="Times New Roman"/>
          <w:sz w:val="24"/>
          <w:szCs w:val="24"/>
        </w:rPr>
        <w:t>c</w:t>
      </w:r>
      <w:r w:rsidRPr="0063658D">
        <w:rPr>
          <w:rFonts w:ascii="Times New Roman" w:eastAsia="Times New Roman" w:hAnsi="Times New Roman" w:cs="Times New Roman"/>
          <w:sz w:val="24"/>
          <w:szCs w:val="24"/>
        </w:rPr>
        <w:t>e according to the provisions provided for under the Advocates (Marketing and Advertising) Rules 2014.</w:t>
      </w:r>
    </w:p>
    <w:p w14:paraId="5759ED03" w14:textId="69D6E706" w:rsidR="00EC7C71" w:rsidRPr="0063658D" w:rsidRDefault="00000000" w:rsidP="0063658D">
      <w:pPr>
        <w:spacing w:line="360" w:lineRule="auto"/>
        <w:jc w:val="both"/>
        <w:rPr>
          <w:rFonts w:ascii="Times New Roman" w:eastAsia="Times New Roman" w:hAnsi="Times New Roman" w:cs="Times New Roman"/>
          <w:color w:val="0D0D0D"/>
          <w:sz w:val="24"/>
          <w:szCs w:val="24"/>
        </w:rPr>
      </w:pPr>
      <w:r w:rsidRPr="0063658D">
        <w:rPr>
          <w:rFonts w:ascii="Times New Roman" w:eastAsia="Times New Roman" w:hAnsi="Times New Roman" w:cs="Times New Roman"/>
          <w:color w:val="0D0D0D"/>
          <w:sz w:val="24"/>
          <w:szCs w:val="24"/>
        </w:rPr>
        <w:lastRenderedPageBreak/>
        <w:t>Under Rule 2, it is indicated that an advocate should not unfairly apply for or unfairly seek instructions for professional business.</w:t>
      </w:r>
      <w:r w:rsidRPr="0063658D">
        <w:rPr>
          <w:rFonts w:ascii="Times New Roman" w:eastAsia="Times New Roman" w:hAnsi="Times New Roman" w:cs="Times New Roman"/>
          <w:color w:val="0D0D0D"/>
          <w:sz w:val="24"/>
          <w:szCs w:val="24"/>
          <w:vertAlign w:val="superscript"/>
        </w:rPr>
        <w:footnoteReference w:id="9"/>
      </w:r>
      <w:r w:rsidRPr="0063658D">
        <w:rPr>
          <w:rFonts w:ascii="Times New Roman" w:eastAsia="Times New Roman" w:hAnsi="Times New Roman" w:cs="Times New Roman"/>
          <w:color w:val="0D0D0D"/>
          <w:sz w:val="24"/>
          <w:szCs w:val="24"/>
        </w:rPr>
        <w:t xml:space="preserve"> In addition to that, an advocate is similarly not allowed to do or permit to be done in an advocate’s name anything that may reasonably be considered as calculated to unfairly attract professional business.</w:t>
      </w:r>
      <w:r w:rsidRPr="0063658D">
        <w:rPr>
          <w:rFonts w:ascii="Times New Roman" w:eastAsia="Times New Roman" w:hAnsi="Times New Roman" w:cs="Times New Roman"/>
          <w:color w:val="0D0D0D"/>
          <w:sz w:val="24"/>
          <w:szCs w:val="24"/>
          <w:vertAlign w:val="superscript"/>
        </w:rPr>
        <w:footnoteReference w:id="10"/>
      </w:r>
      <w:r w:rsidRPr="0063658D">
        <w:rPr>
          <w:rFonts w:ascii="Times New Roman" w:eastAsia="Times New Roman" w:hAnsi="Times New Roman" w:cs="Times New Roman"/>
          <w:color w:val="0D0D0D"/>
          <w:sz w:val="24"/>
          <w:szCs w:val="24"/>
        </w:rPr>
        <w:t xml:space="preserve"> </w:t>
      </w:r>
    </w:p>
    <w:p w14:paraId="5759ED04" w14:textId="648DE2A4"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Rule 4 provide that all advertisements shall be:</w:t>
      </w:r>
    </w:p>
    <w:p w14:paraId="5759ED05" w14:textId="78623C09" w:rsidR="00EC7C71" w:rsidRPr="00DD60E1" w:rsidRDefault="00000000" w:rsidP="00DD60E1">
      <w:pPr>
        <w:pStyle w:val="ListParagraph"/>
        <w:numPr>
          <w:ilvl w:val="0"/>
          <w:numId w:val="4"/>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Objective, true and dignified;</w:t>
      </w:r>
    </w:p>
    <w:p w14:paraId="5759ED06" w14:textId="38696FE4" w:rsidR="00EC7C71" w:rsidRPr="00DD60E1" w:rsidRDefault="00000000" w:rsidP="00DD60E1">
      <w:pPr>
        <w:pStyle w:val="ListParagraph"/>
        <w:numPr>
          <w:ilvl w:val="0"/>
          <w:numId w:val="4"/>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Respectful of the professional ethics of the profession; and</w:t>
      </w:r>
    </w:p>
    <w:p w14:paraId="5759ED07" w14:textId="07E7D282" w:rsidR="00EC7C71" w:rsidRPr="00DD60E1" w:rsidRDefault="00000000" w:rsidP="00DD60E1">
      <w:pPr>
        <w:pStyle w:val="ListParagraph"/>
        <w:numPr>
          <w:ilvl w:val="0"/>
          <w:numId w:val="4"/>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not attempt to denigrate another advocate or the profession.</w:t>
      </w:r>
    </w:p>
    <w:p w14:paraId="5759ED08" w14:textId="77777777"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rule seeks to protect Kenyans from false advertising by unscrupulous advocates who would wish to promise more than they can deliver. The goal of Rule 4 (b) is to maintain professional ethics in law as a profession and ensure that advocates get business on the basis of competence and expertise and not cost or (false) advertisement.</w:t>
      </w:r>
    </w:p>
    <w:p w14:paraId="067A1261" w14:textId="0D32D7FA" w:rsidR="00912BE4" w:rsidRPr="0063658D" w:rsidRDefault="00E525A5"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According to Rule </w:t>
      </w:r>
      <w:r w:rsidR="004B4818" w:rsidRPr="0063658D">
        <w:rPr>
          <w:rFonts w:ascii="Times New Roman" w:eastAsia="Times New Roman" w:hAnsi="Times New Roman" w:cs="Times New Roman"/>
          <w:sz w:val="24"/>
          <w:szCs w:val="24"/>
        </w:rPr>
        <w:t xml:space="preserve">5, </w:t>
      </w:r>
      <w:r w:rsidR="00912BE4" w:rsidRPr="0063658D">
        <w:rPr>
          <w:rFonts w:ascii="Times New Roman" w:eastAsia="Times New Roman" w:hAnsi="Times New Roman" w:cs="Times New Roman"/>
          <w:sz w:val="24"/>
          <w:szCs w:val="24"/>
        </w:rPr>
        <w:t>Information that may be contained in an advert is limited to:</w:t>
      </w:r>
    </w:p>
    <w:p w14:paraId="141FC7D7" w14:textId="4A10460E"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 xml:space="preserve">the identity of the advocate or the advocate’s firm, </w:t>
      </w:r>
    </w:p>
    <w:p w14:paraId="22424A37" w14:textId="2CFA3D00"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the date on which the advocate was admitted to the roll,</w:t>
      </w:r>
    </w:p>
    <w:p w14:paraId="6425E1EA" w14:textId="280CA4A8"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 xml:space="preserve">the address of the advocate or the advocate’s firm, </w:t>
      </w:r>
    </w:p>
    <w:p w14:paraId="1C58C838" w14:textId="3AA8D74E"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the hours of business of the advocate or the advocate’s firm,</w:t>
      </w:r>
    </w:p>
    <w:p w14:paraId="1505C9A3" w14:textId="165C478B"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the language of business used by the advocate or the advocate’s firm</w:t>
      </w:r>
    </w:p>
    <w:p w14:paraId="1A153C06" w14:textId="06FCB5A5" w:rsidR="00912BE4"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the academic or professional qualifications or the advocates, and</w:t>
      </w:r>
    </w:p>
    <w:p w14:paraId="5759ED09" w14:textId="15BECCB9" w:rsidR="00EC7C71" w:rsidRPr="00DD60E1" w:rsidRDefault="00912BE4" w:rsidP="00DD60E1">
      <w:pPr>
        <w:pStyle w:val="ListParagraph"/>
        <w:numPr>
          <w:ilvl w:val="0"/>
          <w:numId w:val="6"/>
        </w:numPr>
        <w:spacing w:line="360" w:lineRule="auto"/>
        <w:jc w:val="both"/>
        <w:rPr>
          <w:rFonts w:ascii="Times New Roman" w:eastAsia="Times New Roman" w:hAnsi="Times New Roman" w:cs="Times New Roman"/>
          <w:sz w:val="24"/>
          <w:szCs w:val="24"/>
        </w:rPr>
      </w:pPr>
      <w:r w:rsidRPr="00DD60E1">
        <w:rPr>
          <w:rFonts w:ascii="Times New Roman" w:eastAsia="Times New Roman" w:hAnsi="Times New Roman" w:cs="Times New Roman"/>
          <w:sz w:val="24"/>
          <w:szCs w:val="24"/>
        </w:rPr>
        <w:t>any contribution that the advocate or the advocate’s firm may have made to the preparation of a published legal article or a legislative bill, or any contribution made by the advocate or the advocate’s firm to legal education.</w:t>
      </w:r>
    </w:p>
    <w:p w14:paraId="08BCA77C" w14:textId="6DBA6A5C" w:rsidR="00AE5FF1" w:rsidRPr="0063658D" w:rsidRDefault="00064878"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However,</w:t>
      </w:r>
      <w:r w:rsidR="009B6214">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there are still restrictions on what advocates are allowed to include in their advertisement. Items that are not allowed in the advertisement include names of current or past clients, images of the advocates, and professional positions held before being admitted to the roll. It is also forbidden for an advocate to guarantee a client a specific result.</w:t>
      </w:r>
    </w:p>
    <w:p w14:paraId="3E0E5D52" w14:textId="77777777" w:rsidR="006800E9"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Despite the restrictions, lawyers are still allowed to advertise on limited forms such as print media including in a newspaper, magazine, booklet, periodical or journal. Rule 7: Provides for the </w:t>
      </w:r>
      <w:r w:rsidRPr="0063658D">
        <w:rPr>
          <w:rFonts w:ascii="Times New Roman" w:eastAsia="Times New Roman" w:hAnsi="Times New Roman" w:cs="Times New Roman"/>
          <w:sz w:val="24"/>
          <w:szCs w:val="24"/>
        </w:rPr>
        <w:lastRenderedPageBreak/>
        <w:t>allowed forms of advertisement. An advocate may advertise in a professional directory, website or other digital platform or in the print media. The maximum allowed size for the advertisement is 0.210m x 0.297m (about A4 size).</w:t>
      </w:r>
    </w:p>
    <w:p w14:paraId="0C9BB890" w14:textId="77777777" w:rsidR="002412A3" w:rsidRDefault="00000000" w:rsidP="002412A3">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An advocate is also allowed to have a plate or a plaque at the entrance to the advocate's ordinary place of business. The plate should not be more than 0.5m x 0.35m.</w:t>
      </w:r>
    </w:p>
    <w:p w14:paraId="5A317048" w14:textId="77777777" w:rsidR="002412A3" w:rsidRDefault="00000000" w:rsidP="002412A3">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Advocates are prohibited from advertising on radio, television or in the form of an illuminated billboard or placard</w:t>
      </w:r>
      <w:r w:rsidR="002412A3">
        <w:rPr>
          <w:rFonts w:ascii="Times New Roman" w:eastAsia="Times New Roman" w:hAnsi="Times New Roman" w:cs="Times New Roman"/>
          <w:sz w:val="24"/>
          <w:szCs w:val="24"/>
        </w:rPr>
        <w:t>.</w:t>
      </w:r>
    </w:p>
    <w:p w14:paraId="5F2D1A28" w14:textId="77777777" w:rsidR="002412A3"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Rule 8 allows advocates to share their insights or findings when they attend a conference, seminar, or similar public event in the form of papers, circulars, articles, or similar documents. However, they must identify themselves by name and their profession as an advocate when doing so.</w:t>
      </w:r>
    </w:p>
    <w:p w14:paraId="02A9EF57" w14:textId="1C2C00F3" w:rsidR="0045160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Regulatory bodies play a crucial role in enforcing professional conduct standards within the legal profession. </w:t>
      </w:r>
      <w:r w:rsidRPr="0063658D">
        <w:rPr>
          <w:rFonts w:ascii="Times New Roman" w:eastAsia="Times New Roman" w:hAnsi="Times New Roman" w:cs="Times New Roman"/>
          <w:b/>
          <w:sz w:val="24"/>
          <w:szCs w:val="24"/>
        </w:rPr>
        <w:t>Rule 9</w:t>
      </w:r>
      <w:r w:rsidRPr="0063658D">
        <w:rPr>
          <w:rFonts w:ascii="Times New Roman" w:eastAsia="Times New Roman" w:hAnsi="Times New Roman" w:cs="Times New Roman"/>
          <w:sz w:val="24"/>
          <w:szCs w:val="24"/>
        </w:rPr>
        <w:t xml:space="preserve"> provides that when accusations of professional misconduct arise against an advocate or an advocate’s firm, the council is mandated to provide both the complainant and the accused advocate an opportunity to present their case. The matter is to be heard expeditiously after which a determination is to be made on whether the advocate or the advocate’s firm has committed an act of professional misconduct under the rules.</w:t>
      </w:r>
    </w:p>
    <w:p w14:paraId="5759ED10" w14:textId="60514CFE"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 xml:space="preserve">Some of the acts of professional misconduct as set out under </w:t>
      </w:r>
      <w:r w:rsidRPr="0063658D">
        <w:rPr>
          <w:rFonts w:ascii="Times New Roman" w:eastAsia="Times New Roman" w:hAnsi="Times New Roman" w:cs="Times New Roman"/>
          <w:b/>
          <w:sz w:val="24"/>
          <w:szCs w:val="24"/>
        </w:rPr>
        <w:t>Rule 10</w:t>
      </w:r>
      <w:r w:rsidRPr="0063658D">
        <w:rPr>
          <w:rFonts w:ascii="Times New Roman" w:eastAsia="Times New Roman" w:hAnsi="Times New Roman" w:cs="Times New Roman"/>
          <w:sz w:val="24"/>
          <w:szCs w:val="24"/>
        </w:rPr>
        <w:t xml:space="preserve"> include;</w:t>
      </w:r>
    </w:p>
    <w:p w14:paraId="1851F2C5" w14:textId="77777777" w:rsidR="000C0A7C" w:rsidRPr="0063658D" w:rsidRDefault="00000000" w:rsidP="0063658D">
      <w:pPr>
        <w:pStyle w:val="ListParagraph"/>
        <w:numPr>
          <w:ilvl w:val="0"/>
          <w:numId w:val="3"/>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Failure of an advocate or the advocate’s firm to comply with the rules.</w:t>
      </w:r>
    </w:p>
    <w:p w14:paraId="7C3F863B" w14:textId="77777777" w:rsidR="000C0A7C" w:rsidRPr="0063658D" w:rsidRDefault="00000000" w:rsidP="0063658D">
      <w:pPr>
        <w:pStyle w:val="ListParagraph"/>
        <w:numPr>
          <w:ilvl w:val="0"/>
          <w:numId w:val="3"/>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use of an appearance at a conference, seminar or similar public activity for advertisement by an advocate.</w:t>
      </w:r>
    </w:p>
    <w:p w14:paraId="581D2F94" w14:textId="77777777" w:rsidR="000C0A7C" w:rsidRPr="0063658D" w:rsidRDefault="00000000" w:rsidP="0063658D">
      <w:pPr>
        <w:pStyle w:val="ListParagraph"/>
        <w:numPr>
          <w:ilvl w:val="0"/>
          <w:numId w:val="3"/>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use of an intermediary to solicit professional business</w:t>
      </w:r>
    </w:p>
    <w:p w14:paraId="5759ED15" w14:textId="67F95D78" w:rsidR="00EC7C71" w:rsidRDefault="00000000" w:rsidP="0063658D">
      <w:pPr>
        <w:pStyle w:val="ListParagraph"/>
        <w:numPr>
          <w:ilvl w:val="0"/>
          <w:numId w:val="3"/>
        </w:num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The advocate or the advocate’s firm making false or misleading statements regarding information that should be provided under these Rules to solicit professional business.</w:t>
      </w:r>
    </w:p>
    <w:p w14:paraId="2AA67FE0" w14:textId="77777777" w:rsidR="00C34379" w:rsidRPr="00C34379" w:rsidRDefault="00C34379" w:rsidP="00C34379">
      <w:pPr>
        <w:pStyle w:val="ListParagraph"/>
        <w:spacing w:line="360" w:lineRule="auto"/>
        <w:jc w:val="both"/>
        <w:rPr>
          <w:rFonts w:ascii="Times New Roman" w:eastAsia="Times New Roman" w:hAnsi="Times New Roman" w:cs="Times New Roman"/>
          <w:sz w:val="24"/>
          <w:szCs w:val="24"/>
        </w:rPr>
      </w:pPr>
    </w:p>
    <w:p w14:paraId="5759ED24" w14:textId="5D6CA1BC" w:rsidR="00EC7C71" w:rsidRPr="0063658D" w:rsidRDefault="00000000" w:rsidP="0063658D">
      <w:pPr>
        <w:spacing w:line="360" w:lineRule="auto"/>
        <w:jc w:val="both"/>
        <w:rPr>
          <w:rFonts w:ascii="Times New Roman" w:eastAsia="Times New Roman" w:hAnsi="Times New Roman" w:cs="Times New Roman"/>
          <w:sz w:val="24"/>
          <w:szCs w:val="24"/>
        </w:rPr>
      </w:pPr>
      <w:r w:rsidRPr="0063658D">
        <w:rPr>
          <w:rFonts w:ascii="Times New Roman" w:eastAsia="Times New Roman" w:hAnsi="Times New Roman" w:cs="Times New Roman"/>
          <w:sz w:val="24"/>
          <w:szCs w:val="24"/>
        </w:rPr>
        <w:t>Breaking either of these rules amounts to professional misconduct. These regulations stand in sharp contrast to the laws of other jurisdictions, including the</w:t>
      </w:r>
      <w:r w:rsidR="0007268C" w:rsidRPr="0063658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United States and the United Kingdom, where advocates use all media, including television commercials.</w:t>
      </w:r>
    </w:p>
    <w:p w14:paraId="5759ED27" w14:textId="15D38DF4" w:rsidR="00EC7C71" w:rsidRPr="0063658D" w:rsidRDefault="00B36F45" w:rsidP="006365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a</w:t>
      </w:r>
      <w:r w:rsidR="00B52BD8">
        <w:rPr>
          <w:rFonts w:ascii="Times New Roman" w:eastAsia="Times New Roman" w:hAnsi="Times New Roman" w:cs="Times New Roman"/>
          <w:sz w:val="24"/>
          <w:szCs w:val="24"/>
        </w:rPr>
        <w:t xml:space="preserve">rguments </w:t>
      </w:r>
      <w:r>
        <w:rPr>
          <w:rFonts w:ascii="Times New Roman" w:eastAsia="Times New Roman" w:hAnsi="Times New Roman" w:cs="Times New Roman"/>
          <w:sz w:val="24"/>
          <w:szCs w:val="24"/>
        </w:rPr>
        <w:t>have been</w:t>
      </w:r>
      <w:r w:rsidR="00B52BD8">
        <w:rPr>
          <w:rFonts w:ascii="Times New Roman" w:eastAsia="Times New Roman" w:hAnsi="Times New Roman" w:cs="Times New Roman"/>
          <w:sz w:val="24"/>
          <w:szCs w:val="24"/>
        </w:rPr>
        <w:t xml:space="preserve"> made against full-fledged advertising in </w:t>
      </w:r>
      <w:r>
        <w:rPr>
          <w:rFonts w:ascii="Times New Roman" w:eastAsia="Times New Roman" w:hAnsi="Times New Roman" w:cs="Times New Roman"/>
          <w:sz w:val="24"/>
          <w:szCs w:val="24"/>
        </w:rPr>
        <w:t>the legal profession</w:t>
      </w:r>
      <w:r w:rsidR="00B52BD8">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First, it is said that professional advertisements should only provide information and that it is usually misleading to guarantee clients specific outcomes.</w:t>
      </w:r>
      <w:r w:rsidR="00C774F7">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 xml:space="preserve">According to former US Chief Justice Warren Burger, the second and more common critique is that law, as a noble profession, should </w:t>
      </w:r>
      <w:r w:rsidRPr="0063658D">
        <w:rPr>
          <w:rFonts w:ascii="Times New Roman" w:eastAsia="Times New Roman" w:hAnsi="Times New Roman" w:cs="Times New Roman"/>
          <w:sz w:val="24"/>
          <w:szCs w:val="24"/>
        </w:rPr>
        <w:lastRenderedPageBreak/>
        <w:t>not</w:t>
      </w:r>
      <w:r w:rsidR="00177CA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use the same mode of advertising as other commodities, from mustard, cosmetics and laxatives to used cars</w:t>
      </w:r>
      <w:r w:rsidR="00177CAD">
        <w:rPr>
          <w:rFonts w:ascii="Times New Roman" w:eastAsia="Times New Roman" w:hAnsi="Times New Roman" w:cs="Times New Roman"/>
          <w:sz w:val="24"/>
          <w:szCs w:val="24"/>
        </w:rPr>
        <w:t xml:space="preserve">. </w:t>
      </w:r>
      <w:r w:rsidRPr="0063658D">
        <w:rPr>
          <w:rFonts w:ascii="Times New Roman" w:eastAsia="Times New Roman" w:hAnsi="Times New Roman" w:cs="Times New Roman"/>
          <w:sz w:val="24"/>
          <w:szCs w:val="24"/>
        </w:rPr>
        <w:t>That is to say, law should never be considered or treated as a business; rather, it should be seen and treated as a profession.</w:t>
      </w:r>
    </w:p>
    <w:p w14:paraId="5759ED28"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9"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A"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B"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C"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D"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E"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2F"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30" w14:textId="77777777" w:rsidR="00EC7C71" w:rsidRPr="0063658D" w:rsidRDefault="00EC7C71" w:rsidP="0063658D">
      <w:pPr>
        <w:spacing w:line="360" w:lineRule="auto"/>
        <w:jc w:val="both"/>
        <w:rPr>
          <w:rFonts w:ascii="Times New Roman" w:eastAsia="Times New Roman" w:hAnsi="Times New Roman" w:cs="Times New Roman"/>
          <w:sz w:val="24"/>
          <w:szCs w:val="24"/>
        </w:rPr>
      </w:pPr>
    </w:p>
    <w:p w14:paraId="5759ED31" w14:textId="77777777" w:rsidR="00EC7C71" w:rsidRPr="0063658D" w:rsidRDefault="00EC7C71" w:rsidP="0063658D">
      <w:pPr>
        <w:spacing w:line="360" w:lineRule="auto"/>
        <w:jc w:val="both"/>
        <w:rPr>
          <w:rFonts w:ascii="Times New Roman" w:eastAsia="Times New Roman" w:hAnsi="Times New Roman" w:cs="Times New Roman"/>
          <w:sz w:val="24"/>
          <w:szCs w:val="24"/>
        </w:rPr>
      </w:pPr>
    </w:p>
    <w:sectPr w:rsidR="00EC7C71" w:rsidRPr="0063658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0FC01" w14:textId="77777777" w:rsidR="006D43CB" w:rsidRDefault="006D43CB">
      <w:pPr>
        <w:spacing w:line="240" w:lineRule="auto"/>
      </w:pPr>
      <w:r>
        <w:separator/>
      </w:r>
    </w:p>
  </w:endnote>
  <w:endnote w:type="continuationSeparator" w:id="0">
    <w:p w14:paraId="0A5E4E26" w14:textId="77777777" w:rsidR="006D43CB" w:rsidRDefault="006D4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D1F52" w14:textId="77777777" w:rsidR="006D43CB" w:rsidRDefault="006D43CB">
      <w:pPr>
        <w:spacing w:line="240" w:lineRule="auto"/>
      </w:pPr>
      <w:r>
        <w:separator/>
      </w:r>
    </w:p>
  </w:footnote>
  <w:footnote w:type="continuationSeparator" w:id="0">
    <w:p w14:paraId="67B0D8AC" w14:textId="77777777" w:rsidR="006D43CB" w:rsidRDefault="006D43CB">
      <w:pPr>
        <w:spacing w:line="240" w:lineRule="auto"/>
      </w:pPr>
      <w:r>
        <w:continuationSeparator/>
      </w:r>
    </w:p>
  </w:footnote>
  <w:footnote w:id="1">
    <w:p w14:paraId="5759ED32" w14:textId="07F0A7DC"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hAnsi="Times New Roman" w:cs="Times New Roman"/>
          <w:sz w:val="20"/>
          <w:szCs w:val="20"/>
        </w:rPr>
        <w:t xml:space="preserve"> </w:t>
      </w:r>
      <w:r w:rsidRPr="00053746">
        <w:rPr>
          <w:rFonts w:ascii="Times New Roman" w:eastAsia="Times New Roman" w:hAnsi="Times New Roman" w:cs="Times New Roman"/>
          <w:sz w:val="20"/>
          <w:szCs w:val="20"/>
        </w:rPr>
        <w:t>Constitution of Kenya 2010</w:t>
      </w:r>
      <w:r w:rsidR="00B5681A" w:rsidRPr="00053746">
        <w:rPr>
          <w:rFonts w:ascii="Times New Roman" w:eastAsia="Times New Roman" w:hAnsi="Times New Roman" w:cs="Times New Roman"/>
          <w:sz w:val="20"/>
          <w:szCs w:val="20"/>
        </w:rPr>
        <w:t xml:space="preserve"> A</w:t>
      </w:r>
      <w:r w:rsidRPr="00053746">
        <w:rPr>
          <w:rFonts w:ascii="Times New Roman" w:eastAsia="Times New Roman" w:hAnsi="Times New Roman" w:cs="Times New Roman"/>
          <w:sz w:val="20"/>
          <w:szCs w:val="20"/>
        </w:rPr>
        <w:t>rticle 4</w:t>
      </w:r>
      <w:r w:rsidR="004D49EB">
        <w:rPr>
          <w:rFonts w:ascii="Times New Roman" w:eastAsia="Times New Roman" w:hAnsi="Times New Roman" w:cs="Times New Roman"/>
          <w:sz w:val="20"/>
          <w:szCs w:val="20"/>
        </w:rPr>
        <w:t>7</w:t>
      </w:r>
    </w:p>
  </w:footnote>
  <w:footnote w:id="2">
    <w:p w14:paraId="5759ED33" w14:textId="4603421A"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hAnsi="Times New Roman" w:cs="Times New Roman"/>
          <w:sz w:val="20"/>
          <w:szCs w:val="20"/>
        </w:rPr>
        <w:t xml:space="preserve"> </w:t>
      </w:r>
      <w:r w:rsidRPr="00053746">
        <w:rPr>
          <w:rFonts w:ascii="Times New Roman" w:eastAsia="Times New Roman" w:hAnsi="Times New Roman" w:cs="Times New Roman"/>
          <w:sz w:val="20"/>
          <w:szCs w:val="20"/>
        </w:rPr>
        <w:t xml:space="preserve">Constitution of Kenya 2010 </w:t>
      </w:r>
      <w:r w:rsidR="00B5681A" w:rsidRPr="00053746">
        <w:rPr>
          <w:rFonts w:ascii="Times New Roman" w:eastAsia="Times New Roman" w:hAnsi="Times New Roman" w:cs="Times New Roman"/>
          <w:sz w:val="20"/>
          <w:szCs w:val="20"/>
        </w:rPr>
        <w:t>A</w:t>
      </w:r>
      <w:r w:rsidRPr="00053746">
        <w:rPr>
          <w:rFonts w:ascii="Times New Roman" w:eastAsia="Times New Roman" w:hAnsi="Times New Roman" w:cs="Times New Roman"/>
          <w:sz w:val="20"/>
          <w:szCs w:val="20"/>
        </w:rPr>
        <w:t>rticle 4</w:t>
      </w:r>
      <w:r w:rsidR="00060EBE">
        <w:rPr>
          <w:rFonts w:ascii="Times New Roman" w:eastAsia="Times New Roman" w:hAnsi="Times New Roman" w:cs="Times New Roman"/>
          <w:sz w:val="20"/>
          <w:szCs w:val="20"/>
        </w:rPr>
        <w:t>1</w:t>
      </w:r>
    </w:p>
  </w:footnote>
  <w:footnote w:id="3">
    <w:p w14:paraId="5759ED34" w14:textId="69360F24"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hAnsi="Times New Roman" w:cs="Times New Roman"/>
          <w:sz w:val="20"/>
          <w:szCs w:val="20"/>
        </w:rPr>
        <w:t xml:space="preserve"> </w:t>
      </w:r>
      <w:r w:rsidRPr="00053746">
        <w:rPr>
          <w:rFonts w:ascii="Times New Roman" w:eastAsia="Times New Roman" w:hAnsi="Times New Roman" w:cs="Times New Roman"/>
          <w:sz w:val="20"/>
          <w:szCs w:val="20"/>
        </w:rPr>
        <w:t xml:space="preserve">Constitution of Kenya 2010 </w:t>
      </w:r>
      <w:r w:rsidR="00B5681A" w:rsidRPr="00053746">
        <w:rPr>
          <w:rFonts w:ascii="Times New Roman" w:eastAsia="Times New Roman" w:hAnsi="Times New Roman" w:cs="Times New Roman"/>
          <w:sz w:val="20"/>
          <w:szCs w:val="20"/>
        </w:rPr>
        <w:t>A</w:t>
      </w:r>
      <w:r w:rsidRPr="00053746">
        <w:rPr>
          <w:rFonts w:ascii="Times New Roman" w:eastAsia="Times New Roman" w:hAnsi="Times New Roman" w:cs="Times New Roman"/>
          <w:sz w:val="20"/>
          <w:szCs w:val="20"/>
        </w:rPr>
        <w:t>rticle 35</w:t>
      </w:r>
    </w:p>
  </w:footnote>
  <w:footnote w:id="4">
    <w:p w14:paraId="5759ED35"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Petition 126 of 2011, Para 81-93.</w:t>
      </w:r>
    </w:p>
  </w:footnote>
  <w:footnote w:id="5">
    <w:p w14:paraId="5759ED36"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Petition 126 of 2011, Para 66-71.</w:t>
      </w:r>
    </w:p>
  </w:footnote>
  <w:footnote w:id="6">
    <w:p w14:paraId="5759ED37"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Petition 126 of 2011, Para 81-93.</w:t>
      </w:r>
    </w:p>
  </w:footnote>
  <w:footnote w:id="7">
    <w:p w14:paraId="1D974B42" w14:textId="77777777" w:rsidR="00B07392" w:rsidRPr="00053746" w:rsidRDefault="00B07392"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hAnsi="Times New Roman" w:cs="Times New Roman"/>
          <w:sz w:val="20"/>
          <w:szCs w:val="20"/>
        </w:rPr>
        <w:t xml:space="preserve"> </w:t>
      </w:r>
      <w:r w:rsidRPr="00053746">
        <w:rPr>
          <w:rFonts w:ascii="Times New Roman" w:eastAsia="Times New Roman" w:hAnsi="Times New Roman" w:cs="Times New Roman"/>
          <w:sz w:val="20"/>
          <w:szCs w:val="20"/>
        </w:rPr>
        <w:t>Advocates (Marketing and Advertising) Rules, 2014.</w:t>
      </w:r>
    </w:p>
  </w:footnote>
  <w:footnote w:id="8">
    <w:p w14:paraId="5759ED38"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The Advocates Act (</w:t>
      </w:r>
      <w:r w:rsidRPr="00053746">
        <w:rPr>
          <w:rFonts w:ascii="Times New Roman" w:eastAsia="Times New Roman" w:hAnsi="Times New Roman" w:cs="Times New Roman"/>
          <w:i/>
          <w:sz w:val="20"/>
          <w:szCs w:val="20"/>
        </w:rPr>
        <w:t>Cap</w:t>
      </w:r>
      <w:r w:rsidRPr="00053746">
        <w:rPr>
          <w:rFonts w:ascii="Times New Roman" w:eastAsia="Times New Roman" w:hAnsi="Times New Roman" w:cs="Times New Roman"/>
          <w:sz w:val="20"/>
          <w:szCs w:val="20"/>
        </w:rPr>
        <w:t>. 16) Sec 8</w:t>
      </w:r>
    </w:p>
  </w:footnote>
  <w:footnote w:id="9">
    <w:p w14:paraId="5759ED3A"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Advocates (Marketing and Advertising) Rules 2014, Rule 2(a)</w:t>
      </w:r>
    </w:p>
  </w:footnote>
  <w:footnote w:id="10">
    <w:p w14:paraId="5759ED3B" w14:textId="77777777" w:rsidR="00EC7C71" w:rsidRPr="00053746" w:rsidRDefault="00000000" w:rsidP="00053746">
      <w:pPr>
        <w:spacing w:line="240" w:lineRule="auto"/>
        <w:jc w:val="both"/>
        <w:rPr>
          <w:rFonts w:ascii="Times New Roman" w:eastAsia="Times New Roman" w:hAnsi="Times New Roman" w:cs="Times New Roman"/>
          <w:sz w:val="20"/>
          <w:szCs w:val="20"/>
        </w:rPr>
      </w:pPr>
      <w:r w:rsidRPr="00053746">
        <w:rPr>
          <w:rFonts w:ascii="Times New Roman" w:hAnsi="Times New Roman" w:cs="Times New Roman"/>
          <w:vertAlign w:val="superscript"/>
        </w:rPr>
        <w:footnoteRef/>
      </w:r>
      <w:r w:rsidRPr="00053746">
        <w:rPr>
          <w:rFonts w:ascii="Times New Roman" w:eastAsia="Times New Roman" w:hAnsi="Times New Roman" w:cs="Times New Roman"/>
          <w:sz w:val="20"/>
          <w:szCs w:val="20"/>
        </w:rPr>
        <w:t xml:space="preserve"> Advocates (Marketing and Advertising) Rules 2014, Rule 2(b)</w:t>
      </w:r>
    </w:p>
    <w:p w14:paraId="5759ED3C" w14:textId="77777777" w:rsidR="00EC7C71" w:rsidRPr="00053746" w:rsidRDefault="00EC7C71" w:rsidP="00053746">
      <w:pPr>
        <w:spacing w:line="240" w:lineRule="auto"/>
        <w:jc w:val="both"/>
        <w:rPr>
          <w:rFonts w:ascii="Times New Roman" w:eastAsia="Times New Roman" w:hAnsi="Times New Roman" w:cs="Times New Roman"/>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C04DC"/>
    <w:multiLevelType w:val="hybridMultilevel"/>
    <w:tmpl w:val="40460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65FC0"/>
    <w:multiLevelType w:val="hybridMultilevel"/>
    <w:tmpl w:val="140EC0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E1E18"/>
    <w:multiLevelType w:val="multilevel"/>
    <w:tmpl w:val="910C2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C05D4B"/>
    <w:multiLevelType w:val="hybridMultilevel"/>
    <w:tmpl w:val="B22E0FF2"/>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51AC032C"/>
    <w:multiLevelType w:val="hybridMultilevel"/>
    <w:tmpl w:val="12E076C4"/>
    <w:lvl w:ilvl="0" w:tplc="457883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CB15F3"/>
    <w:multiLevelType w:val="hybridMultilevel"/>
    <w:tmpl w:val="2E328574"/>
    <w:lvl w:ilvl="0" w:tplc="D8BE69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D40C9C"/>
    <w:multiLevelType w:val="hybridMultilevel"/>
    <w:tmpl w:val="B8F66F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583171">
    <w:abstractNumId w:val="2"/>
  </w:num>
  <w:num w:numId="2" w16cid:durableId="903838114">
    <w:abstractNumId w:val="0"/>
  </w:num>
  <w:num w:numId="3" w16cid:durableId="421344823">
    <w:abstractNumId w:val="1"/>
  </w:num>
  <w:num w:numId="4" w16cid:durableId="1244341838">
    <w:abstractNumId w:val="3"/>
  </w:num>
  <w:num w:numId="5" w16cid:durableId="705102263">
    <w:abstractNumId w:val="5"/>
  </w:num>
  <w:num w:numId="6" w16cid:durableId="1444105774">
    <w:abstractNumId w:val="6"/>
  </w:num>
  <w:num w:numId="7" w16cid:durableId="940187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C71"/>
    <w:rsid w:val="00053746"/>
    <w:rsid w:val="00060EBE"/>
    <w:rsid w:val="00061D34"/>
    <w:rsid w:val="00064878"/>
    <w:rsid w:val="0007268C"/>
    <w:rsid w:val="000A1388"/>
    <w:rsid w:val="000B15DF"/>
    <w:rsid w:val="000C0A7C"/>
    <w:rsid w:val="00114AB3"/>
    <w:rsid w:val="00177CAD"/>
    <w:rsid w:val="001849E7"/>
    <w:rsid w:val="001B2D4E"/>
    <w:rsid w:val="001C2081"/>
    <w:rsid w:val="001E699E"/>
    <w:rsid w:val="0021769B"/>
    <w:rsid w:val="002412A3"/>
    <w:rsid w:val="0024670B"/>
    <w:rsid w:val="0029579C"/>
    <w:rsid w:val="002C38FC"/>
    <w:rsid w:val="00451601"/>
    <w:rsid w:val="00493417"/>
    <w:rsid w:val="004B4818"/>
    <w:rsid w:val="004D49EB"/>
    <w:rsid w:val="0056306C"/>
    <w:rsid w:val="005A4598"/>
    <w:rsid w:val="005B1567"/>
    <w:rsid w:val="005E0C89"/>
    <w:rsid w:val="005E5F51"/>
    <w:rsid w:val="00605CB0"/>
    <w:rsid w:val="0063658D"/>
    <w:rsid w:val="006800E9"/>
    <w:rsid w:val="006852FF"/>
    <w:rsid w:val="00685A18"/>
    <w:rsid w:val="006B02E9"/>
    <w:rsid w:val="006D41F9"/>
    <w:rsid w:val="006D43CB"/>
    <w:rsid w:val="00704865"/>
    <w:rsid w:val="00743EE7"/>
    <w:rsid w:val="007A1819"/>
    <w:rsid w:val="007A65BB"/>
    <w:rsid w:val="008A1200"/>
    <w:rsid w:val="008A5754"/>
    <w:rsid w:val="008A746C"/>
    <w:rsid w:val="008C30C1"/>
    <w:rsid w:val="008C7050"/>
    <w:rsid w:val="00912BE4"/>
    <w:rsid w:val="009262CA"/>
    <w:rsid w:val="00990B96"/>
    <w:rsid w:val="009B4380"/>
    <w:rsid w:val="009B6214"/>
    <w:rsid w:val="009E5615"/>
    <w:rsid w:val="00A40923"/>
    <w:rsid w:val="00AC1340"/>
    <w:rsid w:val="00AE5FF1"/>
    <w:rsid w:val="00B04EC7"/>
    <w:rsid w:val="00B07392"/>
    <w:rsid w:val="00B17A69"/>
    <w:rsid w:val="00B36F45"/>
    <w:rsid w:val="00B52BD8"/>
    <w:rsid w:val="00B5681A"/>
    <w:rsid w:val="00B5758D"/>
    <w:rsid w:val="00B613A2"/>
    <w:rsid w:val="00BB055B"/>
    <w:rsid w:val="00BB2975"/>
    <w:rsid w:val="00BC5AE4"/>
    <w:rsid w:val="00BF170D"/>
    <w:rsid w:val="00C225BF"/>
    <w:rsid w:val="00C34379"/>
    <w:rsid w:val="00C53EF3"/>
    <w:rsid w:val="00C774F7"/>
    <w:rsid w:val="00C86B2E"/>
    <w:rsid w:val="00C90330"/>
    <w:rsid w:val="00C9655F"/>
    <w:rsid w:val="00CA33B6"/>
    <w:rsid w:val="00CF64FC"/>
    <w:rsid w:val="00D44E93"/>
    <w:rsid w:val="00D5662B"/>
    <w:rsid w:val="00D81813"/>
    <w:rsid w:val="00DB6F64"/>
    <w:rsid w:val="00DD60E1"/>
    <w:rsid w:val="00E07A0E"/>
    <w:rsid w:val="00E525A5"/>
    <w:rsid w:val="00E826D2"/>
    <w:rsid w:val="00E94F97"/>
    <w:rsid w:val="00EC7C71"/>
    <w:rsid w:val="00ED358F"/>
    <w:rsid w:val="00ED6410"/>
    <w:rsid w:val="00F41614"/>
    <w:rsid w:val="00F61AAC"/>
    <w:rsid w:val="00F66C88"/>
    <w:rsid w:val="00FA4EA6"/>
    <w:rsid w:val="00FB1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ECD2"/>
  <w15:docId w15:val="{1DFA0001-73EC-4B8E-A14C-6553DA5C2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613A2"/>
    <w:pPr>
      <w:ind w:left="720"/>
      <w:contextualSpacing/>
    </w:pPr>
  </w:style>
  <w:style w:type="table" w:styleId="TableGrid">
    <w:name w:val="Table Grid"/>
    <w:basedOn w:val="TableNormal"/>
    <w:uiPriority w:val="39"/>
    <w:rsid w:val="00F61A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10</Pages>
  <Words>2723</Words>
  <Characters>15526</Characters>
  <Application>Microsoft Office Word</Application>
  <DocSecurity>0</DocSecurity>
  <Lines>129</Lines>
  <Paragraphs>36</Paragraphs>
  <ScaleCrop>false</ScaleCrop>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Lochi Abel</cp:lastModifiedBy>
  <cp:revision>92</cp:revision>
  <dcterms:created xsi:type="dcterms:W3CDTF">2024-03-10T19:51:00Z</dcterms:created>
  <dcterms:modified xsi:type="dcterms:W3CDTF">2024-03-11T19:23:00Z</dcterms:modified>
</cp:coreProperties>
</file>