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447800" cy="121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78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ind w:left="20" w:right="-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KENYA SCHOOL OF LAW</w:t>
      </w:r>
    </w:p>
    <w:p w:rsidR="00000000" w:rsidDel="00000000" w:rsidP="00000000" w:rsidRDefault="00000000" w:rsidRPr="00000000" w14:paraId="00000003">
      <w:pPr>
        <w:spacing w:after="40"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ADVOCATES TRAINING PROGRAMME</w:t>
      </w:r>
      <w:r w:rsidDel="00000000" w:rsidR="00000000" w:rsidRPr="00000000">
        <w:rPr>
          <w:rtl w:val="0"/>
        </w:rPr>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LEGAL PRACTICE MANAGEMENT FIRM TASKS</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PRACTICE MANAGEMENT ASSIGNMENT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21: CTO ADVOCATES LLP</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Index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Terry Malaika Cheyne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 Johnson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Tett Norine Omusina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Bramwel Omoso Karume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20241004</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Winslet Njeri Mwangi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Rachael Chepkemoi powon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Mutinda Emmanuel Munyaka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King'ori Wachira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Mwamkono Bedan Muhwa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Lynette Mwaniki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Harrison Githinji Kuguru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20240217</w:t>
            </w:r>
          </w:p>
        </w:tc>
      </w:tr>
    </w:tbl>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40" w:before="240" w:lineRule="auto"/>
        <w:jc w:val="both"/>
        <w:rPr>
          <w:rFonts w:ascii="Times New Roman" w:cs="Times New Roman" w:eastAsia="Times New Roman" w:hAnsi="Times New Roman"/>
        </w:rPr>
      </w:pPr>
      <w:bookmarkStart w:colFirst="0" w:colLast="0" w:name="_m4fe5jq7tj96" w:id="0"/>
      <w:bookmarkEnd w:id="0"/>
      <w:r w:rsidDel="00000000" w:rsidR="00000000" w:rsidRPr="00000000">
        <w:rPr>
          <w:rFonts w:ascii="Times New Roman" w:cs="Times New Roman" w:eastAsia="Times New Roman" w:hAnsi="Times New Roman"/>
          <w:rtl w:val="0"/>
        </w:rPr>
        <w:t xml:space="preserve">Table of Content </w:t>
      </w:r>
    </w:p>
    <w:p w:rsidR="00000000" w:rsidDel="00000000" w:rsidP="00000000" w:rsidRDefault="00000000" w:rsidRPr="00000000" w14:paraId="00000024">
      <w:pPr>
        <w:pStyle w:val="Heading1"/>
        <w:spacing w:after="240" w:before="240" w:lineRule="auto"/>
        <w:jc w:val="both"/>
        <w:rPr>
          <w:rFonts w:ascii="Times New Roman" w:cs="Times New Roman" w:eastAsia="Times New Roman" w:hAnsi="Times New Roman"/>
        </w:rPr>
      </w:pPr>
      <w:bookmarkStart w:colFirst="0" w:colLast="0" w:name="_wzq6j2fmfgn"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26"/>
              <w:szCs w:val="26"/>
              <w:rtl w:val="0"/>
            </w:rPr>
            <w:tab/>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iipsx68a6clu">
            <w:r w:rsidDel="00000000" w:rsidR="00000000" w:rsidRPr="00000000">
              <w:rPr>
                <w:rFonts w:ascii="Times New Roman" w:cs="Times New Roman" w:eastAsia="Times New Roman" w:hAnsi="Times New Roman"/>
                <w:b w:val="1"/>
                <w:color w:val="000000"/>
                <w:sz w:val="26"/>
                <w:szCs w:val="26"/>
                <w:u w:val="none"/>
                <w:rtl w:val="0"/>
              </w:rPr>
              <w:t xml:space="preserve">Is the front office relevant to legal practice?</w:t>
              <w:tab/>
            </w:r>
          </w:hyperlink>
          <w:r w:rsidDel="00000000" w:rsidR="00000000" w:rsidRPr="00000000">
            <w:fldChar w:fldCharType="begin"/>
            <w:instrText xml:space="preserve"> PAGEREF _iipsx68a6clu \h </w:instrText>
            <w:fldChar w:fldCharType="separate"/>
          </w:r>
          <w:r w:rsidDel="00000000" w:rsidR="00000000" w:rsidRPr="00000000">
            <w:rPr>
              <w:rFonts w:ascii="Times New Roman" w:cs="Times New Roman" w:eastAsia="Times New Roman" w:hAnsi="Times New Roman"/>
              <w:b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sa56lzxyyfjm">
            <w:r w:rsidDel="00000000" w:rsidR="00000000" w:rsidRPr="00000000">
              <w:rPr>
                <w:rFonts w:ascii="Times New Roman" w:cs="Times New Roman" w:eastAsia="Times New Roman" w:hAnsi="Times New Roman"/>
                <w:color w:val="000000"/>
                <w:sz w:val="26"/>
                <w:szCs w:val="26"/>
                <w:u w:val="none"/>
                <w:rtl w:val="0"/>
              </w:rPr>
              <w:t xml:space="preserve">The different types of office functions,-</w:t>
              <w:tab/>
            </w:r>
          </w:hyperlink>
          <w:r w:rsidDel="00000000" w:rsidR="00000000" w:rsidRPr="00000000">
            <w:fldChar w:fldCharType="begin"/>
            <w:instrText xml:space="preserve"> PAGEREF _sa56lzxyyfjm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2g1ors2dzwj3">
            <w:r w:rsidDel="00000000" w:rsidR="00000000" w:rsidRPr="00000000">
              <w:rPr>
                <w:rFonts w:ascii="Times New Roman" w:cs="Times New Roman" w:eastAsia="Times New Roman" w:hAnsi="Times New Roman"/>
                <w:color w:val="000000"/>
                <w:sz w:val="26"/>
                <w:szCs w:val="26"/>
                <w:u w:val="none"/>
                <w:rtl w:val="0"/>
              </w:rPr>
              <w:t xml:space="preserve">The concept of centralization of office functions, its advantages and disadvantages-</w:t>
              <w:tab/>
            </w:r>
          </w:hyperlink>
          <w:r w:rsidDel="00000000" w:rsidR="00000000" w:rsidRPr="00000000">
            <w:fldChar w:fldCharType="begin"/>
            <w:instrText xml:space="preserve"> PAGEREF _2g1ors2dzwj3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9y6jap2mdyny">
            <w:r w:rsidDel="00000000" w:rsidR="00000000" w:rsidRPr="00000000">
              <w:rPr>
                <w:rFonts w:ascii="Times New Roman" w:cs="Times New Roman" w:eastAsia="Times New Roman" w:hAnsi="Times New Roman"/>
                <w:b w:val="1"/>
                <w:color w:val="000000"/>
                <w:sz w:val="26"/>
                <w:szCs w:val="26"/>
                <w:u w:val="none"/>
                <w:rtl w:val="0"/>
              </w:rPr>
              <w:t xml:space="preserve">Discuss the importance of proper record management in a law firm. Identify the type of record management system that your law firm will utilise.</w:t>
              <w:tab/>
            </w:r>
          </w:hyperlink>
          <w:r w:rsidDel="00000000" w:rsidR="00000000" w:rsidRPr="00000000">
            <w:fldChar w:fldCharType="begin"/>
            <w:instrText xml:space="preserve"> PAGEREF _9y6jap2mdyny \h </w:instrText>
            <w:fldChar w:fldCharType="separate"/>
          </w: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jobvli39m6bz">
            <w:r w:rsidDel="00000000" w:rsidR="00000000" w:rsidRPr="00000000">
              <w:rPr>
                <w:rFonts w:ascii="Times New Roman" w:cs="Times New Roman" w:eastAsia="Times New Roman" w:hAnsi="Times New Roman"/>
                <w:color w:val="000000"/>
                <w:sz w:val="26"/>
                <w:szCs w:val="26"/>
                <w:u w:val="none"/>
                <w:rtl w:val="0"/>
              </w:rPr>
              <w:t xml:space="preserve">Why is it important for law firms to understand procurement laws? Identify the type of procurement system that your law firm will utilise.</w:t>
              <w:tab/>
            </w:r>
          </w:hyperlink>
          <w:r w:rsidDel="00000000" w:rsidR="00000000" w:rsidRPr="00000000">
            <w:fldChar w:fldCharType="begin"/>
            <w:instrText xml:space="preserve"> PAGEREF _jobvli39m6bz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jdbzmcpae764">
            <w:r w:rsidDel="00000000" w:rsidR="00000000" w:rsidRPr="00000000">
              <w:rPr>
                <w:rFonts w:ascii="Times New Roman" w:cs="Times New Roman" w:eastAsia="Times New Roman" w:hAnsi="Times New Roman"/>
                <w:color w:val="000000"/>
                <w:sz w:val="26"/>
                <w:szCs w:val="26"/>
                <w:u w:val="none"/>
                <w:rtl w:val="0"/>
              </w:rPr>
              <w:t xml:space="preserve">Identify the type of procurement system that your law firm will utilize</w:t>
              <w:tab/>
            </w:r>
          </w:hyperlink>
          <w:r w:rsidDel="00000000" w:rsidR="00000000" w:rsidRPr="00000000">
            <w:fldChar w:fldCharType="begin"/>
            <w:instrText xml:space="preserve"> PAGEREF _jdbzmcpae764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rFonts w:ascii="Times New Roman" w:cs="Times New Roman" w:eastAsia="Times New Roman" w:hAnsi="Times New Roman"/>
              <w:b w:val="1"/>
              <w:color w:val="000000"/>
              <w:sz w:val="26"/>
              <w:szCs w:val="26"/>
              <w:u w:val="none"/>
            </w:rPr>
          </w:pPr>
          <w:hyperlink w:anchor="_z2ys5pl2yeb5">
            <w:r w:rsidDel="00000000" w:rsidR="00000000" w:rsidRPr="00000000">
              <w:rPr>
                <w:rFonts w:ascii="Times New Roman" w:cs="Times New Roman" w:eastAsia="Times New Roman" w:hAnsi="Times New Roman"/>
                <w:b w:val="1"/>
                <w:color w:val="000000"/>
                <w:sz w:val="26"/>
                <w:szCs w:val="26"/>
                <w:u w:val="none"/>
                <w:rtl w:val="0"/>
              </w:rPr>
              <w:t xml:space="preserve">With the use of examples, discuss whether the Constitution is pro-labor rights</w:t>
              <w:tab/>
            </w:r>
          </w:hyperlink>
          <w:r w:rsidDel="00000000" w:rsidR="00000000" w:rsidRPr="00000000">
            <w:fldChar w:fldCharType="begin"/>
            <w:instrText xml:space="preserve"> PAGEREF _z2ys5pl2yeb5 \h </w:instrText>
            <w:fldChar w:fldCharType="separate"/>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4zi1fdp9ank5">
            <w:r w:rsidDel="00000000" w:rsidR="00000000" w:rsidRPr="00000000">
              <w:rPr>
                <w:rFonts w:ascii="Times New Roman" w:cs="Times New Roman" w:eastAsia="Times New Roman" w:hAnsi="Times New Roman"/>
                <w:color w:val="000000"/>
                <w:sz w:val="26"/>
                <w:szCs w:val="26"/>
                <w:u w:val="none"/>
                <w:rtl w:val="0"/>
              </w:rPr>
              <w:t xml:space="preserve">Constitutional provisions for Labour rights</w:t>
              <w:tab/>
            </w:r>
          </w:hyperlink>
          <w:r w:rsidDel="00000000" w:rsidR="00000000" w:rsidRPr="00000000">
            <w:fldChar w:fldCharType="begin"/>
            <w:instrText xml:space="preserve"> PAGEREF _4zi1fdp9ank5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rFonts w:ascii="Times New Roman" w:cs="Times New Roman" w:eastAsia="Times New Roman" w:hAnsi="Times New Roman"/>
              <w:color w:val="000000"/>
              <w:sz w:val="26"/>
              <w:szCs w:val="26"/>
              <w:u w:val="none"/>
            </w:rPr>
          </w:pPr>
          <w:hyperlink w:anchor="_ig9jthm5z0f8">
            <w:r w:rsidDel="00000000" w:rsidR="00000000" w:rsidRPr="00000000">
              <w:rPr>
                <w:rFonts w:ascii="Times New Roman" w:cs="Times New Roman" w:eastAsia="Times New Roman" w:hAnsi="Times New Roman"/>
                <w:color w:val="000000"/>
                <w:sz w:val="26"/>
                <w:szCs w:val="26"/>
                <w:u w:val="none"/>
                <w:rtl w:val="0"/>
              </w:rPr>
              <w:t xml:space="preserve">Constitution’s Impact On Labour Rights</w:t>
              <w:tab/>
            </w:r>
          </w:hyperlink>
          <w:r w:rsidDel="00000000" w:rsidR="00000000" w:rsidRPr="00000000">
            <w:fldChar w:fldCharType="begin"/>
            <w:instrText xml:space="preserve"> PAGEREF _ig9jthm5z0f8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720" w:firstLine="0"/>
            <w:rPr>
              <w:rFonts w:ascii="Times New Roman" w:cs="Times New Roman" w:eastAsia="Times New Roman" w:hAnsi="Times New Roman"/>
              <w:color w:val="000000"/>
              <w:u w:val="none"/>
            </w:rPr>
          </w:pPr>
          <w:hyperlink w:anchor="_fbd2gtp0ukag">
            <w:r w:rsidDel="00000000" w:rsidR="00000000" w:rsidRPr="00000000">
              <w:rPr>
                <w:rFonts w:ascii="Times New Roman" w:cs="Times New Roman" w:eastAsia="Times New Roman" w:hAnsi="Times New Roman"/>
                <w:color w:val="000000"/>
                <w:sz w:val="26"/>
                <w:szCs w:val="26"/>
                <w:u w:val="none"/>
                <w:rtl w:val="0"/>
              </w:rPr>
              <w:t xml:space="preserve">Insufficiency of the Constitution</w:t>
              <w:tab/>
            </w:r>
          </w:hyperlink>
          <w:r w:rsidDel="00000000" w:rsidR="00000000" w:rsidRPr="00000000">
            <w:fldChar w:fldCharType="begin"/>
            <w:instrText xml:space="preserve"> PAGEREF _fbd2gtp0ukag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after="240" w:before="240" w:lineRule="auto"/>
        <w:jc w:val="both"/>
        <w:rPr>
          <w:rFonts w:ascii="Times New Roman" w:cs="Times New Roman" w:eastAsia="Times New Roman" w:hAnsi="Times New Roman"/>
        </w:rPr>
      </w:pPr>
      <w:bookmarkStart w:colFirst="0" w:colLast="0" w:name="_cgs2vxolz933"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40" w:before="240" w:lineRule="auto"/>
        <w:jc w:val="both"/>
        <w:rPr>
          <w:rFonts w:ascii="Times New Roman" w:cs="Times New Roman" w:eastAsia="Times New Roman" w:hAnsi="Times New Roman"/>
        </w:rPr>
      </w:pPr>
      <w:bookmarkStart w:colFirst="0" w:colLast="0" w:name="_iipsx68a6clu" w:id="3"/>
      <w:bookmarkEnd w:id="3"/>
      <w:r w:rsidDel="00000000" w:rsidR="00000000" w:rsidRPr="00000000">
        <w:rPr>
          <w:rFonts w:ascii="Times New Roman" w:cs="Times New Roman" w:eastAsia="Times New Roman" w:hAnsi="Times New Roman"/>
          <w:rtl w:val="0"/>
        </w:rPr>
        <w:t xml:space="preserve">Is the front office relevant to legal practice?</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office department is relevant to legal practice in numerous ways. Some of the importance of the front office include: </w:t>
      </w:r>
    </w:p>
    <w:p w:rsidR="00000000" w:rsidDel="00000000" w:rsidP="00000000" w:rsidRDefault="00000000" w:rsidRPr="00000000" w14:paraId="00000033">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revenue in an organization: The financial prosperity of a firm largely depends on the front office, which acts as the first impression setter. If it retains customers, satisfies their needs, and ensures the flow of communications, then the legal practice will grow and more revenue collected.  </w:t>
      </w:r>
    </w:p>
    <w:p w:rsidR="00000000" w:rsidDel="00000000" w:rsidP="00000000" w:rsidRDefault="00000000" w:rsidRPr="00000000" w14:paraId="00000034">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retention: Once clients’ expectations have been fulfilled from the interaction with the staff at the front office, less churn of these clients from the firm are expected. It is, therefore, the responsibility of the staff to be reliable, tangible, responsive and empathetic to retain the clients.</w:t>
      </w:r>
    </w:p>
    <w:p w:rsidR="00000000" w:rsidDel="00000000" w:rsidP="00000000" w:rsidRDefault="00000000" w:rsidRPr="00000000" w14:paraId="00000035">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competition with other organizations: Customers will always be attracted to a firm with the best-furnished and properly organized front office. Furthermore, a calm, charming and forthcoming staff creates a lasting impression on the client hence influencing their customer experience.</w:t>
      </w:r>
    </w:p>
    <w:p w:rsidR="00000000" w:rsidDel="00000000" w:rsidP="00000000" w:rsidRDefault="00000000" w:rsidRPr="00000000" w14:paraId="00000036">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link between a company and its customers: the front office through the receptionist plays a fundamental role in maintaining a flow of information, which assists in creating order in the organization for smooth administrative management activities.</w:t>
      </w:r>
      <w:r w:rsidDel="00000000" w:rsidR="00000000" w:rsidRPr="00000000">
        <w:rPr>
          <w:rtl w:val="0"/>
        </w:rPr>
      </w:r>
    </w:p>
    <w:p w:rsidR="00000000" w:rsidDel="00000000" w:rsidP="00000000" w:rsidRDefault="00000000" w:rsidRPr="00000000" w14:paraId="00000037">
      <w:pPr>
        <w:pStyle w:val="Heading3"/>
        <w:spacing w:after="240" w:before="240" w:lineRule="auto"/>
        <w:jc w:val="both"/>
        <w:rPr>
          <w:rFonts w:ascii="Times New Roman" w:cs="Times New Roman" w:eastAsia="Times New Roman" w:hAnsi="Times New Roman"/>
          <w:b w:val="1"/>
          <w:i w:val="1"/>
          <w:color w:val="000000"/>
        </w:rPr>
      </w:pPr>
      <w:bookmarkStart w:colFirst="0" w:colLast="0" w:name="_8jjbzgw2ossf" w:id="4"/>
      <w:bookmarkEnd w:id="4"/>
      <w:r w:rsidDel="00000000" w:rsidR="00000000" w:rsidRPr="00000000">
        <w:rPr>
          <w:rFonts w:ascii="Times New Roman" w:cs="Times New Roman" w:eastAsia="Times New Roman" w:hAnsi="Times New Roman"/>
          <w:b w:val="1"/>
          <w:i w:val="1"/>
          <w:color w:val="000000"/>
          <w:rtl w:val="0"/>
        </w:rPr>
        <w:t xml:space="preserve"> </w:t>
      </w:r>
    </w:p>
    <w:p w:rsidR="00000000" w:rsidDel="00000000" w:rsidP="00000000" w:rsidRDefault="00000000" w:rsidRPr="00000000" w14:paraId="00000038">
      <w:pPr>
        <w:pStyle w:val="Heading3"/>
        <w:spacing w:after="240" w:before="240" w:lineRule="auto"/>
        <w:jc w:val="both"/>
        <w:rPr>
          <w:rFonts w:ascii="Times New Roman" w:cs="Times New Roman" w:eastAsia="Times New Roman" w:hAnsi="Times New Roman"/>
          <w:i w:val="1"/>
          <w:color w:val="000000"/>
        </w:rPr>
      </w:pPr>
      <w:bookmarkStart w:colFirst="0" w:colLast="0" w:name="_sa56lzxyyfjm" w:id="5"/>
      <w:bookmarkEnd w:id="5"/>
      <w:r w:rsidDel="00000000" w:rsidR="00000000" w:rsidRPr="00000000">
        <w:rPr>
          <w:rFonts w:ascii="Times New Roman" w:cs="Times New Roman" w:eastAsia="Times New Roman" w:hAnsi="Times New Roman"/>
          <w:b w:val="1"/>
          <w:i w:val="1"/>
          <w:color w:val="000000"/>
          <w:rtl w:val="0"/>
        </w:rPr>
        <w:t xml:space="preserve">The different types of office functions,-</w:t>
      </w:r>
      <w:r w:rsidDel="00000000" w:rsidR="00000000" w:rsidRPr="00000000">
        <w:rPr>
          <w:rFonts w:ascii="Times New Roman" w:cs="Times New Roman" w:eastAsia="Times New Roman" w:hAnsi="Times New Roman"/>
          <w:i w:val="1"/>
          <w:color w:val="000000"/>
          <w:rtl w:val="0"/>
        </w:rPr>
        <w:t xml:space="preserv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Oxford Dictionary defines an office as a room, set of rooms or building used as a place for commercial, professional or bureaucratic work.</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an office can be defined as a place, room or building that is set for clerical, communication and administrative functions. From the definition above, there are three aspects to consider. That is; </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aspect- this means it offers a centre for incoming, outgoing and internal communication within the office.</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Clerical aspect- this function includes receiving, sorting, processing, distributing and storing information.</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aspect- this involves the management of the affairs of the organisation in which the office is set up.</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functions of an office can be categorised into two;</w:t>
      </w:r>
    </w:p>
    <w:p w:rsidR="00000000" w:rsidDel="00000000" w:rsidP="00000000" w:rsidRDefault="00000000" w:rsidRPr="00000000" w14:paraId="00000040">
      <w:pPr>
        <w:numPr>
          <w:ilvl w:val="0"/>
          <w:numId w:val="8"/>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Clerical or routine functions.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receiving information, recording information, sorting information, distributing information, sending information, preparing and processing information and storing information.</w:t>
      </w:r>
    </w:p>
    <w:p w:rsidR="00000000" w:rsidDel="00000000" w:rsidP="00000000" w:rsidRDefault="00000000" w:rsidRPr="00000000" w14:paraId="00000042">
      <w:pPr>
        <w:numPr>
          <w:ilvl w:val="0"/>
          <w:numId w:val="8"/>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Administrative functions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are carried out by  management and include:</w:t>
      </w:r>
    </w:p>
    <w:p w:rsidR="00000000" w:rsidDel="00000000" w:rsidP="00000000" w:rsidRDefault="00000000" w:rsidRPr="00000000" w14:paraId="00000044">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functions- the management is tasked with the function of training the office personnel by recruiting and placing them in different positions in the company.</w:t>
      </w:r>
    </w:p>
    <w:p w:rsidR="00000000" w:rsidDel="00000000" w:rsidP="00000000" w:rsidRDefault="00000000" w:rsidRPr="00000000" w14:paraId="00000045">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implement policies and procedures.</w:t>
      </w:r>
    </w:p>
    <w:p w:rsidR="00000000" w:rsidDel="00000000" w:rsidP="00000000" w:rsidRDefault="00000000" w:rsidRPr="00000000" w14:paraId="00000046">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and safeguarding the company’s assets. This is by formulating systems and policies that can be used to maintain the asset of a company such as an asset register.</w:t>
      </w:r>
    </w:p>
    <w:p w:rsidR="00000000" w:rsidDel="00000000" w:rsidP="00000000" w:rsidRDefault="00000000" w:rsidRPr="00000000" w14:paraId="00000047">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financial and cost accounts. This is done to ensure the maximisation of profits in the company by increasing sales.</w:t>
      </w:r>
      <w:r w:rsidDel="00000000" w:rsidR="00000000" w:rsidRPr="00000000">
        <w:rPr>
          <w:rtl w:val="0"/>
        </w:rPr>
      </w:r>
    </w:p>
    <w:p w:rsidR="00000000" w:rsidDel="00000000" w:rsidP="00000000" w:rsidRDefault="00000000" w:rsidRPr="00000000" w14:paraId="00000048">
      <w:pPr>
        <w:pStyle w:val="Heading3"/>
        <w:spacing w:after="240" w:before="240" w:lineRule="auto"/>
        <w:jc w:val="both"/>
        <w:rPr>
          <w:rFonts w:ascii="Times New Roman" w:cs="Times New Roman" w:eastAsia="Times New Roman" w:hAnsi="Times New Roman"/>
          <w:color w:val="000000"/>
        </w:rPr>
      </w:pPr>
      <w:bookmarkStart w:colFirst="0" w:colLast="0" w:name="_2g1ors2dzwj3" w:id="6"/>
      <w:bookmarkEnd w:id="6"/>
      <w:r w:rsidDel="00000000" w:rsidR="00000000" w:rsidRPr="00000000">
        <w:rPr>
          <w:rFonts w:ascii="Times New Roman" w:cs="Times New Roman" w:eastAsia="Times New Roman" w:hAnsi="Times New Roman"/>
          <w:color w:val="000000"/>
          <w:rtl w:val="0"/>
        </w:rPr>
        <w:t xml:space="preserve">T</w:t>
      </w:r>
      <w:r w:rsidDel="00000000" w:rsidR="00000000" w:rsidRPr="00000000">
        <w:rPr>
          <w:rFonts w:ascii="Times New Roman" w:cs="Times New Roman" w:eastAsia="Times New Roman" w:hAnsi="Times New Roman"/>
          <w:color w:val="000000"/>
          <w:rtl w:val="0"/>
        </w:rPr>
        <w:t xml:space="preserve">he concept of centralization of office functions, its advantages and disadvantages- </w:t>
      </w:r>
    </w:p>
    <w:p w:rsidR="00000000" w:rsidDel="00000000" w:rsidP="00000000" w:rsidRDefault="00000000" w:rsidRPr="00000000" w14:paraId="0000004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Functions in an office can be implemented in two ways;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A">
      <w:pPr>
        <w:numPr>
          <w:ilvl w:val="0"/>
          <w:numId w:val="6"/>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Centralisation</w:t>
      </w:r>
    </w:p>
    <w:p w:rsidR="00000000" w:rsidDel="00000000" w:rsidP="00000000" w:rsidRDefault="00000000" w:rsidRPr="00000000" w14:paraId="0000004B">
      <w:pPr>
        <w:numPr>
          <w:ilvl w:val="0"/>
          <w:numId w:val="6"/>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decentralisation</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Centralisation is where common functions in an office are provided for in a central office located in a central place.  When deciding on this concept, there are certain factors to consider. They include:</w:t>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work being offered.</w:t>
      </w:r>
    </w:p>
    <w:p w:rsidR="00000000" w:rsidDel="00000000" w:rsidP="00000000" w:rsidRDefault="00000000" w:rsidRPr="00000000" w14:paraId="0000004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training needed to operate the office</w:t>
      </w:r>
    </w:p>
    <w:p w:rsidR="00000000" w:rsidDel="00000000" w:rsidP="00000000" w:rsidRDefault="00000000" w:rsidRPr="00000000" w14:paraId="0000004F">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closer supervision of workers</w:t>
      </w:r>
    </w:p>
    <w:p w:rsidR="00000000" w:rsidDel="00000000" w:rsidP="00000000" w:rsidRDefault="00000000" w:rsidRPr="00000000" w14:paraId="0000005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confidentiality</w:t>
      </w:r>
    </w:p>
    <w:p w:rsidR="00000000" w:rsidDel="00000000" w:rsidP="00000000" w:rsidRDefault="00000000" w:rsidRPr="00000000" w14:paraId="0000005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operating a centralised office</w:t>
      </w:r>
    </w:p>
    <w:p w:rsidR="00000000" w:rsidDel="00000000" w:rsidP="00000000" w:rsidRDefault="00000000" w:rsidRPr="00000000" w14:paraId="00000052">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available to set up the office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Advantages:</w:t>
      </w:r>
    </w:p>
    <w:p w:rsidR="00000000" w:rsidDel="00000000" w:rsidP="00000000" w:rsidRDefault="00000000" w:rsidRPr="00000000" w14:paraId="0000005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encourages specialisation as qualified persons are employed</w:t>
      </w:r>
    </w:p>
    <w:p w:rsidR="00000000" w:rsidDel="00000000" w:rsidP="00000000" w:rsidRDefault="00000000" w:rsidRPr="00000000" w14:paraId="0000005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equal distribution of work, thus reducing the need to work overtime</w:t>
      </w:r>
    </w:p>
    <w:p w:rsidR="00000000" w:rsidDel="00000000" w:rsidP="00000000" w:rsidRDefault="00000000" w:rsidRPr="00000000" w14:paraId="0000005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duplication of work as tasks are different for each department</w:t>
      </w:r>
    </w:p>
    <w:p w:rsidR="00000000" w:rsidDel="00000000" w:rsidP="00000000" w:rsidRDefault="00000000" w:rsidRPr="00000000" w14:paraId="0000005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easy training of new employees seeing as they can learn from each other</w:t>
      </w:r>
    </w:p>
    <w:p w:rsidR="00000000" w:rsidDel="00000000" w:rsidP="00000000" w:rsidRDefault="00000000" w:rsidRPr="00000000" w14:paraId="0000005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control of office resources and records as such can be closely monitored</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Disadvantages</w:t>
      </w:r>
    </w:p>
    <w:p w:rsidR="00000000" w:rsidDel="00000000" w:rsidP="00000000" w:rsidRDefault="00000000" w:rsidRPr="00000000" w14:paraId="0000005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lack of exposure to other departments.</w:t>
      </w:r>
    </w:p>
    <w:p w:rsidR="00000000" w:rsidDel="00000000" w:rsidP="00000000" w:rsidRDefault="00000000" w:rsidRPr="00000000" w14:paraId="0000005D">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accountability when a mistake is done</w:t>
      </w:r>
    </w:p>
    <w:p w:rsidR="00000000" w:rsidDel="00000000" w:rsidP="00000000" w:rsidRDefault="00000000" w:rsidRPr="00000000" w14:paraId="0000005E">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lack flexibility in how the work is done due to uniform procedures</w:t>
      </w:r>
    </w:p>
    <w:p w:rsidR="00000000" w:rsidDel="00000000" w:rsidP="00000000" w:rsidRDefault="00000000" w:rsidRPr="00000000" w14:paraId="0000005F">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Boredom and monotony among the workers due to the repetitive nature of the work</w:t>
      </w:r>
    </w:p>
    <w:p w:rsidR="00000000" w:rsidDel="00000000" w:rsidP="00000000" w:rsidRDefault="00000000" w:rsidRPr="00000000" w14:paraId="00000060">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is not suitable for confidential work as it lacks privacy in the way tasks are handled</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pStyle w:val="Heading1"/>
        <w:spacing w:after="240" w:before="240" w:lineRule="auto"/>
        <w:jc w:val="both"/>
        <w:rPr>
          <w:rFonts w:ascii="Times New Roman" w:cs="Times New Roman" w:eastAsia="Times New Roman" w:hAnsi="Times New Roman"/>
        </w:rPr>
      </w:pPr>
      <w:bookmarkStart w:colFirst="0" w:colLast="0" w:name="_9y6jap2mdyny" w:id="7"/>
      <w:bookmarkEnd w:id="7"/>
      <w:r w:rsidDel="00000000" w:rsidR="00000000" w:rsidRPr="00000000">
        <w:rPr>
          <w:rFonts w:ascii="Times New Roman" w:cs="Times New Roman" w:eastAsia="Times New Roman" w:hAnsi="Times New Roman"/>
          <w:rtl w:val="0"/>
        </w:rPr>
        <w:t xml:space="preserve">Discuss the importance of proper record management in a law firm. Identify the type of record management system that your law firm will utilise.</w:t>
      </w:r>
    </w:p>
    <w:p w:rsidR="00000000" w:rsidDel="00000000" w:rsidP="00000000" w:rsidRDefault="00000000" w:rsidRPr="00000000" w14:paraId="0000006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record-keeping is critical for a law company for various reasons.</w:t>
      </w:r>
    </w:p>
    <w:p w:rsidR="00000000" w:rsidDel="00000000" w:rsidP="00000000" w:rsidRDefault="00000000" w:rsidRPr="00000000" w14:paraId="00000064">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Compliance: Law firms must comply with a variety of legal record-keeping standards, such as retention periods and data protection regulations. Proper record management ensures that these standards are met.</w:t>
      </w:r>
    </w:p>
    <w:p w:rsidR="00000000" w:rsidDel="00000000" w:rsidP="00000000" w:rsidRDefault="00000000" w:rsidRPr="00000000" w14:paraId="00000065">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Organised records allow for efficient retrieval of information, saving time and lowering the possibility of errors. This is especially important in court cases where rapid access to information is critical.</w:t>
      </w:r>
    </w:p>
    <w:p w:rsidR="00000000" w:rsidDel="00000000" w:rsidP="00000000" w:rsidRDefault="00000000" w:rsidRPr="00000000" w14:paraId="00000066">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Service: A well-managed record system enables for quick access to client information, resulting in improved client service and response to requests.</w:t>
      </w:r>
    </w:p>
    <w:p w:rsidR="00000000" w:rsidDel="00000000" w:rsidP="00000000" w:rsidRDefault="00000000" w:rsidRPr="00000000" w14:paraId="00000067">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Proper record-keeping decreases the likelihood of losing or misplacing vital papers, which could result in legal ramifications or professional misconduct.</w:t>
      </w:r>
    </w:p>
    <w:p w:rsidR="00000000" w:rsidDel="00000000" w:rsidP="00000000" w:rsidRDefault="00000000" w:rsidRPr="00000000" w14:paraId="0000006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continuity: Keeping organised records ensures that critical information is retained in the case of a disaster or business interruption.</w:t>
      </w:r>
    </w:p>
    <w:p w:rsidR="00000000" w:rsidDel="00000000" w:rsidP="00000000" w:rsidRDefault="00000000" w:rsidRPr="00000000" w14:paraId="00000069">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Savings: Efficient record management can save money by lowering the requirement for physical storage space and the amount of time spent searching for records.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law firm, we would use an electronic document management system (DMS). This system would enable the secure storage, organisation, and retrieval of electronic documents and records. It would have features like version control, access controls, and audit trails to assure compliance and security. In addition, the DMS would connect with our other systems, such as case management and billing software, to optimise workflows and increase efficiency.</w:t>
      </w:r>
    </w:p>
    <w:p w:rsidR="00000000" w:rsidDel="00000000" w:rsidP="00000000" w:rsidRDefault="00000000" w:rsidRPr="00000000" w14:paraId="0000006B">
      <w:pPr>
        <w:pStyle w:val="Heading3"/>
        <w:spacing w:after="240" w:before="240" w:lineRule="auto"/>
        <w:jc w:val="both"/>
        <w:rPr>
          <w:rFonts w:ascii="Times New Roman" w:cs="Times New Roman" w:eastAsia="Times New Roman" w:hAnsi="Times New Roman"/>
          <w:color w:val="000000"/>
        </w:rPr>
      </w:pPr>
      <w:bookmarkStart w:colFirst="0" w:colLast="0" w:name="_iv9tgeehgent" w:id="8"/>
      <w:bookmarkEnd w:id="8"/>
      <w:r w:rsidDel="00000000" w:rsidR="00000000" w:rsidRPr="00000000">
        <w:rPr>
          <w:rtl w:val="0"/>
        </w:rPr>
      </w:r>
    </w:p>
    <w:p w:rsidR="00000000" w:rsidDel="00000000" w:rsidP="00000000" w:rsidRDefault="00000000" w:rsidRPr="00000000" w14:paraId="0000006C">
      <w:pPr>
        <w:pStyle w:val="Heading3"/>
        <w:spacing w:after="240" w:before="240" w:lineRule="auto"/>
        <w:jc w:val="both"/>
        <w:rPr>
          <w:rFonts w:ascii="Times New Roman" w:cs="Times New Roman" w:eastAsia="Times New Roman" w:hAnsi="Times New Roman"/>
          <w:color w:val="000000"/>
        </w:rPr>
      </w:pPr>
      <w:bookmarkStart w:colFirst="0" w:colLast="0" w:name="_jobvli39m6bz" w:id="9"/>
      <w:bookmarkEnd w:id="9"/>
      <w:r w:rsidDel="00000000" w:rsidR="00000000" w:rsidRPr="00000000">
        <w:rPr>
          <w:rFonts w:ascii="Times New Roman" w:cs="Times New Roman" w:eastAsia="Times New Roman" w:hAnsi="Times New Roman"/>
          <w:color w:val="000000"/>
          <w:rtl w:val="0"/>
        </w:rPr>
        <w:t xml:space="preserve">Why is it important for law firms to understand procurement laws? Identify the type of procurement system that your law firm will utilise.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 firm, being at its very core, a profit-making venture, ought to be properly seized of procurement and all laws thereto. </w:t>
      </w:r>
    </w:p>
    <w:p w:rsidR="00000000" w:rsidDel="00000000" w:rsidP="00000000" w:rsidRDefault="00000000" w:rsidRPr="00000000" w14:paraId="0000006E">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strip down the idea of procurement to its core it would be that it is the act of obtaining goods and/or services for business purposes. In other words, to ensure that a firm has what it needs to run its ordinary business. </w:t>
      </w:r>
    </w:p>
    <w:p w:rsidR="00000000" w:rsidDel="00000000" w:rsidP="00000000" w:rsidRDefault="00000000" w:rsidRPr="00000000" w14:paraId="0000006F">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Procurement is directly intertwined with supply chain management, although they are not similar. Procurement also works with supplier relations, overall business strategies and objectives, and even the firm brand by carefully vetting suppliers and finding what is needed to run the business. </w:t>
      </w:r>
    </w:p>
    <w:p w:rsidR="00000000" w:rsidDel="00000000" w:rsidP="00000000" w:rsidRDefault="00000000" w:rsidRPr="00000000" w14:paraId="00000070">
      <w:pPr>
        <w:shd w:fill="ffffff" w:val="clear"/>
        <w:spacing w:after="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understanding in procurement laws would ensure that the firm cuts costs, supports and enhances the brand, reduces risks and strategically help the firm to grow. </w:t>
      </w:r>
    </w:p>
    <w:p w:rsidR="00000000" w:rsidDel="00000000" w:rsidP="00000000" w:rsidRDefault="00000000" w:rsidRPr="00000000" w14:paraId="00000071">
      <w:pPr>
        <w:shd w:fill="ffffff" w:val="clea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basis for all firm procurement would be the contracts entered into with various suppliers in the supply chain. An interesting component of this would be the yonder explorations in e-commerce, where electronic contracts, purchases and payments have been increasingly on the rise in Kenya. This would therefore rope in the implementation of eProcurement, eInvoicing and contract management solutions. This new frontier in procurement is essential to usher in </w:t>
      </w:r>
      <w:r w:rsidDel="00000000" w:rsidR="00000000" w:rsidRPr="00000000">
        <w:rPr>
          <w:rFonts w:ascii="Times New Roman" w:cs="Times New Roman" w:eastAsia="Times New Roman" w:hAnsi="Times New Roman"/>
          <w:sz w:val="24"/>
          <w:szCs w:val="24"/>
          <w:highlight w:val="white"/>
          <w:rtl w:val="0"/>
        </w:rPr>
        <w:t xml:space="preserve">the cloud-based platform’s spend analysis, sourcing, contract management, supplier management and procure-to-pay (P2P) functionalities.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Law firms must establish a robust vendor risk management program, focusing on due diligence, regular assessments, and continuous monitoring for effective risk mitigation. To make effective buying decisions, evaluate parties, conduct risk assessments, and leverage preferred vendor relationships through a consistent procurement model. ESG considerations are also crucial for investors, and procurement teams should actively incorporate sustainability and supplier diversity into every stage of the vendor-selection process, which is currently lacking in most firms.</w:t>
      </w:r>
    </w:p>
    <w:p w:rsidR="00000000" w:rsidDel="00000000" w:rsidP="00000000" w:rsidRDefault="00000000" w:rsidRPr="00000000" w14:paraId="00000073">
      <w:pPr>
        <w:shd w:fill="ffffff" w:val="clear"/>
        <w:spacing w:after="2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strengthening and centralizing firm procurement functions, the following key concerns emerge:</w:t>
      </w:r>
    </w:p>
    <w:p w:rsidR="00000000" w:rsidDel="00000000" w:rsidP="00000000" w:rsidRDefault="00000000" w:rsidRPr="00000000" w14:paraId="00000074">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Managing vendor risk</w:t>
      </w:r>
    </w:p>
    <w:p w:rsidR="00000000" w:rsidDel="00000000" w:rsidP="00000000" w:rsidRDefault="00000000" w:rsidRPr="00000000" w14:paraId="00000075">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Improving operational processes</w:t>
      </w:r>
    </w:p>
    <w:p w:rsidR="00000000" w:rsidDel="00000000" w:rsidP="00000000" w:rsidRDefault="00000000" w:rsidRPr="00000000" w14:paraId="00000076">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Expanding vendor governance</w:t>
      </w:r>
    </w:p>
    <w:p w:rsidR="00000000" w:rsidDel="00000000" w:rsidP="00000000" w:rsidRDefault="00000000" w:rsidRPr="00000000" w14:paraId="0000007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36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Prioritizing sustainability and supplier diversity</w:t>
      </w:r>
    </w:p>
    <w:p w:rsidR="00000000" w:rsidDel="00000000" w:rsidP="00000000" w:rsidRDefault="00000000" w:rsidRPr="00000000" w14:paraId="00000078">
      <w:pPr>
        <w:pStyle w:val="Heading3"/>
        <w:spacing w:after="240" w:before="240" w:lineRule="auto"/>
        <w:jc w:val="both"/>
        <w:rPr>
          <w:rFonts w:ascii="Times New Roman" w:cs="Times New Roman" w:eastAsia="Times New Roman" w:hAnsi="Times New Roman"/>
        </w:rPr>
      </w:pPr>
      <w:bookmarkStart w:colFirst="0" w:colLast="0" w:name="_jdbzmcpae764" w:id="10"/>
      <w:bookmarkEnd w:id="10"/>
      <w:r w:rsidDel="00000000" w:rsidR="00000000" w:rsidRPr="00000000">
        <w:rPr>
          <w:rFonts w:ascii="Times New Roman" w:cs="Times New Roman" w:eastAsia="Times New Roman" w:hAnsi="Times New Roman"/>
          <w:rtl w:val="0"/>
        </w:rPr>
        <w:t xml:space="preserve">Identify the type of procurement system that your law firm will utilize</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CTO Advocates LLP will utilize cloud native smart procurement software in order to automate and streamline its global source-to-pay operations. Such procurement software would be easy to use, and native to cloud, touch and mobile technologies. An example of this is the foreign GEP Software. </w:t>
      </w: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spacing w:after="240" w:before="240" w:lineRule="auto"/>
        <w:jc w:val="both"/>
        <w:rPr>
          <w:rFonts w:ascii="Times New Roman" w:cs="Times New Roman" w:eastAsia="Times New Roman" w:hAnsi="Times New Roman"/>
        </w:rPr>
      </w:pPr>
      <w:bookmarkStart w:colFirst="0" w:colLast="0" w:name="_z2ys5pl2yeb5" w:id="11"/>
      <w:bookmarkEnd w:id="11"/>
      <w:r w:rsidDel="00000000" w:rsidR="00000000" w:rsidRPr="00000000">
        <w:rPr>
          <w:rFonts w:ascii="Times New Roman" w:cs="Times New Roman" w:eastAsia="Times New Roman" w:hAnsi="Times New Roman"/>
          <w:rtl w:val="0"/>
        </w:rPr>
        <w:t xml:space="preserve">With the use of examples, discuss whether the Constitution is pro-labor rights</w:t>
      </w:r>
    </w:p>
    <w:p w:rsidR="00000000" w:rsidDel="00000000" w:rsidP="00000000" w:rsidRDefault="00000000" w:rsidRPr="00000000" w14:paraId="0000007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Black’s Law Dictionary states that labour means work; toil; and service. Labor rights therefore means legal and human rights relating to labour relations between workers and employers. The genesis of labour law and practice can be traced to the 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when the colonial government needed to pass legislation to ensure adequate cheap labour. This was to service the emerging enterprises in agriculture, industry and the service sector. Terms and conditions of employment then were regulated by the statutes and the common law. </w:t>
      </w:r>
    </w:p>
    <w:p w:rsidR="00000000" w:rsidDel="00000000" w:rsidP="00000000" w:rsidRDefault="00000000" w:rsidRPr="00000000" w14:paraId="0000007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promulgation of the constitution of Kenya 2010, and the elevation of the employment and labour courts to the status of the high court, litigation surrounding workplace fundamental rights and freedoms has been in the spotlight. This came to protect employees from discriminatory practices and harassment. </w:t>
      </w:r>
    </w:p>
    <w:p w:rsidR="00000000" w:rsidDel="00000000" w:rsidP="00000000" w:rsidRDefault="00000000" w:rsidRPr="00000000" w14:paraId="0000007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 of the Constitution of Kenya 2010, guarantees the fundamental rights and freedoms of individuals. Among these fundamental rights, Article 27,30,36,41 and 53(1)(d) underpin the labour rights. Article 2(5) of the Constitution also provides that general rules of international law shall form part of the Kenyan law by which the principles of International Law Organization give rise to an act of parliament, the Employment Act,2007 that declares and defines the fundamental rights of employees and provides basic conditions of employment.</w:t>
      </w:r>
    </w:p>
    <w:p w:rsidR="00000000" w:rsidDel="00000000" w:rsidP="00000000" w:rsidRDefault="00000000" w:rsidRPr="00000000" w14:paraId="0000007F">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3"/>
        <w:spacing w:before="240" w:lineRule="auto"/>
        <w:jc w:val="both"/>
        <w:rPr>
          <w:rFonts w:ascii="Times New Roman" w:cs="Times New Roman" w:eastAsia="Times New Roman" w:hAnsi="Times New Roman"/>
        </w:rPr>
      </w:pPr>
      <w:bookmarkStart w:colFirst="0" w:colLast="0" w:name="_4zi1fdp9ank5" w:id="12"/>
      <w:bookmarkEnd w:id="12"/>
      <w:r w:rsidDel="00000000" w:rsidR="00000000" w:rsidRPr="00000000">
        <w:rPr>
          <w:rFonts w:ascii="Times New Roman" w:cs="Times New Roman" w:eastAsia="Times New Roman" w:hAnsi="Times New Roman"/>
          <w:rtl w:val="0"/>
        </w:rPr>
        <w:t xml:space="preserve">Constitutional provisions for Labour rights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of Kenya 2010 has emerged to be protective of labour rights in the country. Laws emanating from its provisions have ensured the coverage of a wide range of issues, including equal treatment and non-discrimination, the right to form and join trade unions, the right to strike, the payment of fair wages, the provision of safe and healthy working conditions, and the termination of employment. </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 being the anchor article as regards labor rights in the Constitution, states that: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83">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person has the right to fair labour practices.</w:t>
        <w:br w:type="textWrapping"/>
        <w:t xml:space="preserve"> (2) Every worker has the right--</w:t>
      </w:r>
    </w:p>
    <w:p w:rsidR="00000000" w:rsidDel="00000000" w:rsidP="00000000" w:rsidRDefault="00000000" w:rsidRPr="00000000" w14:paraId="00000084">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fair remuneration;</w:t>
        <w:br w:type="textWrapping"/>
        <w:t xml:space="preserve"> (b) to reasonable working conditions;</w:t>
        <w:br w:type="textWrapping"/>
        <w:t xml:space="preserve"> (c) to form, join or participate in the activities and programmes of a trade union; and</w:t>
        <w:br w:type="textWrapping"/>
        <w:t xml:space="preserve"> (d) to go on strike.</w:t>
      </w:r>
    </w:p>
    <w:p w:rsidR="00000000" w:rsidDel="00000000" w:rsidP="00000000" w:rsidRDefault="00000000" w:rsidRPr="00000000" w14:paraId="00000085">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Every employer has the right--</w:t>
      </w:r>
    </w:p>
    <w:p w:rsidR="00000000" w:rsidDel="00000000" w:rsidP="00000000" w:rsidRDefault="00000000" w:rsidRPr="00000000" w14:paraId="00000086">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 form and join an employers organisation; and</w:t>
        <w:br w:type="textWrapping"/>
        <w:t xml:space="preserve"> (f) to participate in the activities and programmes of an employers organisation.</w:t>
      </w:r>
    </w:p>
    <w:p w:rsidR="00000000" w:rsidDel="00000000" w:rsidP="00000000" w:rsidRDefault="00000000" w:rsidRPr="00000000" w14:paraId="00000087">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Every trade union and every employers’ organisation has the right--</w:t>
      </w:r>
    </w:p>
    <w:p w:rsidR="00000000" w:rsidDel="00000000" w:rsidP="00000000" w:rsidRDefault="00000000" w:rsidRPr="00000000" w14:paraId="00000088">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determine its own administration, programmes and activities;</w:t>
        <w:br w:type="textWrapping"/>
        <w:t xml:space="preserve"> (b) to organise; and</w:t>
        <w:br w:type="textWrapping"/>
        <w:t xml:space="preserve"> (c) to form and join a federation.</w:t>
      </w:r>
    </w:p>
    <w:p w:rsidR="00000000" w:rsidDel="00000000" w:rsidP="00000000" w:rsidRDefault="00000000" w:rsidRPr="00000000" w14:paraId="00000089">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Every trade union, employers’ organisation and employer has the right to engage in collective bargaining.</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is evident, the provision seeks to protect not only the employee, who is deemed a contractually weaker party but also the employer to attain a fair and workable employee-employer relationship.</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article 27 provides for the right to equality and freedom from discrimination. It states that women and men have the right to equal treatment for instance the right to equal opportunities in economic and social spheres. In addition, Under </w:t>
      </w:r>
      <w:r w:rsidDel="00000000" w:rsidR="00000000" w:rsidRPr="00000000">
        <w:rPr>
          <w:rFonts w:ascii="Times New Roman" w:cs="Times New Roman" w:eastAsia="Times New Roman" w:hAnsi="Times New Roman"/>
          <w:i w:val="1"/>
          <w:sz w:val="24"/>
          <w:szCs w:val="24"/>
          <w:rtl w:val="0"/>
        </w:rPr>
        <w:t xml:space="preserve">Article 27 (4)</w:t>
      </w:r>
      <w:r w:rsidDel="00000000" w:rsidR="00000000" w:rsidRPr="00000000">
        <w:rPr>
          <w:rFonts w:ascii="Times New Roman" w:cs="Times New Roman" w:eastAsia="Times New Roman" w:hAnsi="Times New Roman"/>
          <w:sz w:val="24"/>
          <w:szCs w:val="24"/>
          <w:rtl w:val="0"/>
        </w:rPr>
        <w:t xml:space="preserve"> the Constitution states that Employees shall not be discriminated against directly or indirectly on grounds of race, sex, pregnancy, language and many others.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is also </w:t>
      </w:r>
      <w:r w:rsidDel="00000000" w:rsidR="00000000" w:rsidRPr="00000000">
        <w:rPr>
          <w:rFonts w:ascii="Times New Roman" w:cs="Times New Roman" w:eastAsia="Times New Roman" w:hAnsi="Times New Roman"/>
          <w:i w:val="1"/>
          <w:sz w:val="24"/>
          <w:szCs w:val="24"/>
          <w:rtl w:val="0"/>
        </w:rPr>
        <w:t xml:space="preserve">Article 36</w:t>
      </w:r>
      <w:r w:rsidDel="00000000" w:rsidR="00000000" w:rsidRPr="00000000">
        <w:rPr>
          <w:rFonts w:ascii="Times New Roman" w:cs="Times New Roman" w:eastAsia="Times New Roman" w:hAnsi="Times New Roman"/>
          <w:sz w:val="24"/>
          <w:szCs w:val="24"/>
          <w:rtl w:val="0"/>
        </w:rPr>
        <w:t xml:space="preserve"> of the Constitution which gives every employee the freedom to join associations including joining, forming and participating in the activities of the association. This is particularly important as it led to the enactment of the Labour Relations Act (LRA) of 2007, thereby consolidating the law relating to trade unions, employer organizations, and trade disputes. The LRA of 2007 also provides registration, regulation, and management of trade unions and employer organizations. In addition, it safeguards the right of association, and promotion of effective collective bargaining while ensuring social justice and economic development.</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important to mention Articles 2(5) and (6) of the Constitution which provides that:</w:t>
      </w:r>
    </w:p>
    <w:p w:rsidR="00000000" w:rsidDel="00000000" w:rsidP="00000000" w:rsidRDefault="00000000" w:rsidRPr="00000000" w14:paraId="0000008E">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general rules of international law shall form part of the law of Kenya.</w:t>
      </w:r>
    </w:p>
    <w:p w:rsidR="00000000" w:rsidDel="00000000" w:rsidP="00000000" w:rsidRDefault="00000000" w:rsidRPr="00000000" w14:paraId="0000008F">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Any treaty or convention ratified by Kenya shall form part of the law of Kenya under this Constitution.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being a member of the International Labor Organization (ILO), has gone ahead to ratify several conventions (52 conventions in total, according to the ILO) that are important to the rights of all workers in the country.</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is a signatory to these conventions and therefore the Kenyan government is obligated to ensure the following employee rights are adhered to;</w:t>
      </w:r>
    </w:p>
    <w:p w:rsidR="00000000" w:rsidDel="00000000" w:rsidP="00000000" w:rsidRDefault="00000000" w:rsidRPr="00000000" w14:paraId="00000092">
      <w:pPr>
        <w:numPr>
          <w:ilvl w:val="0"/>
          <w:numId w:val="13"/>
        </w:numPr>
        <w:spacing w:after="0" w:after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right to be free from forced labour including the right to be free from slavery and forced labour without pay.</w:t>
      </w:r>
    </w:p>
    <w:p w:rsidR="00000000" w:rsidDel="00000000" w:rsidP="00000000" w:rsidRDefault="00000000" w:rsidRPr="00000000" w14:paraId="00000093">
      <w:pPr>
        <w:numPr>
          <w:ilvl w:val="0"/>
          <w:numId w:val="13"/>
        </w:numPr>
        <w:spacing w:after="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right to form and join a trade union and participate in its activities.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22 of the Constitution on Enforcement of the Bill of Rights is also important in this regard. It states:</w:t>
      </w:r>
    </w:p>
    <w:p w:rsidR="00000000" w:rsidDel="00000000" w:rsidP="00000000" w:rsidRDefault="00000000" w:rsidRPr="00000000" w14:paraId="00000095">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Every person has the right to institute court proceedings claiming that a right or fundamental freedom in the Bill of Rights has been denied, violated or infringed, or is threatened.</w:t>
        <w:br w:type="textWrapping"/>
        <w:t xml:space="preserve"> (2) In addition to a person acting in their own interest, court proceedings under clause (1) may be instituted by--</w:t>
      </w:r>
    </w:p>
    <w:p w:rsidR="00000000" w:rsidDel="00000000" w:rsidP="00000000" w:rsidRDefault="00000000" w:rsidRPr="00000000" w14:paraId="00000096">
      <w:pPr>
        <w:spacing w:after="160" w:lineRule="auto"/>
        <w:ind w:left="720" w:right="280" w:firstLine="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(a) a person acting on behalf of another person who cannot act in their own name;</w:t>
        <w:br w:type="textWrapping"/>
        <w:t xml:space="preserve"> (b) a person acting as a member of, or in the interest of, a group or class of persons;</w:t>
        <w:br w:type="textWrapping"/>
        <w:t xml:space="preserve"> (c) a person acting in the public interest; or</w:t>
        <w:br w:type="textWrapping"/>
        <w:t xml:space="preserve"> </w:t>
      </w:r>
      <w:r w:rsidDel="00000000" w:rsidR="00000000" w:rsidRPr="00000000">
        <w:rPr>
          <w:rFonts w:ascii="Times New Roman" w:cs="Times New Roman" w:eastAsia="Times New Roman" w:hAnsi="Times New Roman"/>
          <w:i w:val="1"/>
          <w:sz w:val="24"/>
          <w:szCs w:val="24"/>
          <w:u w:val="single"/>
          <w:rtl w:val="0"/>
        </w:rPr>
        <w:t xml:space="preserve">(d) an association acting in the interest of one or more of its members.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162 of the Constitution is also necessary wherever Article 22 is concerned. Article 162 establishes the relevant jurisdiction of the court handling labor law and rights. Article 162 states that:</w:t>
      </w:r>
    </w:p>
    <w:p w:rsidR="00000000" w:rsidDel="00000000" w:rsidP="00000000" w:rsidRDefault="00000000" w:rsidRPr="00000000" w14:paraId="0000009A">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Parliament shall establish courts with the status of the High Court to hear and determine disputes relating to--</w:t>
      </w:r>
    </w:p>
    <w:p w:rsidR="00000000" w:rsidDel="00000000" w:rsidP="00000000" w:rsidRDefault="00000000" w:rsidRPr="00000000" w14:paraId="0000009B">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employment and labour relations; and</w:t>
        <w:br w:type="textWrapping"/>
        <w:t xml:space="preserve"> (b) the environment and the use and occupation of, and title to, land.</w:t>
      </w:r>
    </w:p>
    <w:p w:rsidR="00000000" w:rsidDel="00000000" w:rsidP="00000000" w:rsidRDefault="00000000" w:rsidRPr="00000000" w14:paraId="0000009C">
      <w:pPr>
        <w:spacing w:after="160" w:lineRule="auto"/>
        <w:ind w:left="720"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Parliament shall determine the jurisdiction and functions of the courts contemplated in clause (2).</w:t>
      </w:r>
    </w:p>
    <w:p w:rsidR="00000000" w:rsidDel="00000000" w:rsidP="00000000" w:rsidRDefault="00000000" w:rsidRPr="00000000" w14:paraId="0000009D">
      <w:pPr>
        <w:spacing w:after="240" w:before="240" w:lineRule="auto"/>
        <w:ind w:right="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Constitution of Kenya 2010 has emerged to be pro-labor rights.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F">
      <w:pPr>
        <w:pStyle w:val="Heading3"/>
        <w:spacing w:after="160" w:line="360" w:lineRule="auto"/>
        <w:jc w:val="both"/>
        <w:rPr>
          <w:rFonts w:ascii="Times New Roman" w:cs="Times New Roman" w:eastAsia="Times New Roman" w:hAnsi="Times New Roman"/>
        </w:rPr>
      </w:pPr>
      <w:bookmarkStart w:colFirst="0" w:colLast="0" w:name="_ig9jthm5z0f8" w:id="13"/>
      <w:bookmarkEnd w:id="13"/>
      <w:r w:rsidDel="00000000" w:rsidR="00000000" w:rsidRPr="00000000">
        <w:rPr>
          <w:rFonts w:ascii="Times New Roman" w:cs="Times New Roman" w:eastAsia="Times New Roman" w:hAnsi="Times New Roman"/>
          <w:rtl w:val="0"/>
        </w:rPr>
        <w:t xml:space="preserve">Constitution’s Impact On Labour Rights</w:t>
      </w:r>
    </w:p>
    <w:p w:rsidR="00000000" w:rsidDel="00000000" w:rsidP="00000000" w:rsidRDefault="00000000" w:rsidRPr="00000000" w14:paraId="000000A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quest to ensure that the labour rights of employees are safeguarded, the Constitution of Kenya 2010 under Article 162(2) states that parliament shall establish courts with the status of the High Court to hear disputes relating to employment and labour relations. </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This court is established by the Employment and Labour Relations Court Act of 2011.</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Employment Act 2007 is an Act of Parliament that declares and defines the fundamental rights of employees and provides for basic conditions of employment of the employees.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As per the Employment Act, the Constitution of Kenya has safeguarded the labour rights of employees in its various provisions which include:</w:t>
      </w:r>
    </w:p>
    <w:p w:rsidR="00000000" w:rsidDel="00000000" w:rsidP="00000000" w:rsidRDefault="00000000" w:rsidRPr="00000000" w14:paraId="000000A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41(1) provides that every person has the right to fair labour practices.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The right to fair labor practices is also affirmed under section 5(2) of the Employment Act which outlines that an employer shall promote equal opportunity in employment and strive to eliminate discrimination in any employment policy or practice.</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In the case of </w:t>
      </w:r>
      <w:r w:rsidDel="00000000" w:rsidR="00000000" w:rsidRPr="00000000">
        <w:rPr>
          <w:rFonts w:ascii="Times New Roman" w:cs="Times New Roman" w:eastAsia="Times New Roman" w:hAnsi="Times New Roman"/>
          <w:i w:val="1"/>
          <w:sz w:val="24"/>
          <w:szCs w:val="24"/>
          <w:rtl w:val="0"/>
        </w:rPr>
        <w:t xml:space="preserve">Gichuru v Package Insurance Brokers Limited</w:t>
      </w:r>
      <w:r w:rsidDel="00000000" w:rsidR="00000000" w:rsidRPr="00000000">
        <w:rPr>
          <w:rFonts w:ascii="Times New Roman" w:cs="Times New Roman" w:eastAsia="Times New Roman" w:hAnsi="Times New Roman"/>
          <w:sz w:val="24"/>
          <w:szCs w:val="24"/>
          <w:rtl w:val="0"/>
        </w:rPr>
        <w:t xml:space="preserve"> the court held that the company’s actions, such as suspension and termination on the grounds of disability, amounted to indirect discrimination.</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A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41(2) every worker has the right-</w:t>
      </w:r>
    </w:p>
    <w:p w:rsidR="00000000" w:rsidDel="00000000" w:rsidP="00000000" w:rsidRDefault="00000000" w:rsidRPr="00000000" w14:paraId="000000A4">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fair remuneration;</w:t>
      </w:r>
    </w:p>
    <w:p w:rsidR="00000000" w:rsidDel="00000000" w:rsidP="00000000" w:rsidRDefault="00000000" w:rsidRPr="00000000" w14:paraId="000000A5">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reasonable working conditions;</w:t>
      </w:r>
    </w:p>
    <w:p w:rsidR="00000000" w:rsidDel="00000000" w:rsidP="00000000" w:rsidRDefault="00000000" w:rsidRPr="00000000" w14:paraId="000000A6">
      <w:pPr>
        <w:numPr>
          <w:ilvl w:val="0"/>
          <w:numId w:val="9"/>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 join, or participate in the activities and programs of a trade union; and</w:t>
      </w:r>
    </w:p>
    <w:p w:rsidR="00000000" w:rsidDel="00000000" w:rsidP="00000000" w:rsidRDefault="00000000" w:rsidRPr="00000000" w14:paraId="000000A7">
      <w:pPr>
        <w:numPr>
          <w:ilvl w:val="0"/>
          <w:numId w:val="9"/>
        </w:numPr>
        <w:spacing w:after="16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go on a strike.</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A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fair remuneration and reasonable working conditions was affirmed in the case of </w:t>
      </w:r>
      <w:r w:rsidDel="00000000" w:rsidR="00000000" w:rsidRPr="00000000">
        <w:rPr>
          <w:rFonts w:ascii="Times New Roman" w:cs="Times New Roman" w:eastAsia="Times New Roman" w:hAnsi="Times New Roman"/>
          <w:i w:val="1"/>
          <w:sz w:val="24"/>
          <w:szCs w:val="24"/>
          <w:rtl w:val="0"/>
        </w:rPr>
        <w:t xml:space="preserve">VMK v CUEA</w:t>
      </w:r>
      <w:r w:rsidDel="00000000" w:rsidR="00000000" w:rsidRPr="00000000">
        <w:rPr>
          <w:rFonts w:ascii="Times New Roman" w:cs="Times New Roman" w:eastAsia="Times New Roman" w:hAnsi="Times New Roman"/>
          <w:sz w:val="24"/>
          <w:szCs w:val="24"/>
          <w:rtl w:val="0"/>
        </w:rPr>
        <w:t xml:space="preserve"> where the court found that the remuneration accorded to the claimant </w:t>
      </w:r>
      <w:r w:rsidDel="00000000" w:rsidR="00000000" w:rsidRPr="00000000">
        <w:rPr>
          <w:rFonts w:ascii="Times New Roman" w:cs="Times New Roman" w:eastAsia="Times New Roman" w:hAnsi="Times New Roman"/>
          <w:i w:val="1"/>
          <w:sz w:val="24"/>
          <w:szCs w:val="24"/>
          <w:rtl w:val="0"/>
        </w:rPr>
        <w:t xml:space="preserve">vis</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i w:val="1"/>
          <w:sz w:val="24"/>
          <w:szCs w:val="24"/>
          <w:rtl w:val="0"/>
        </w:rPr>
        <w:t xml:space="preserve"> vis</w:t>
      </w:r>
      <w:r w:rsidDel="00000000" w:rsidR="00000000" w:rsidRPr="00000000">
        <w:rPr>
          <w:rFonts w:ascii="Times New Roman" w:cs="Times New Roman" w:eastAsia="Times New Roman" w:hAnsi="Times New Roman"/>
          <w:sz w:val="24"/>
          <w:szCs w:val="24"/>
          <w:rtl w:val="0"/>
        </w:rPr>
        <w:t xml:space="preserve"> her colleagues employed relatively at the same time, and doing work of equal value was far from fair. In addition, the conditions she was subjected to were not reasonable at all in the context of the particular workplace, and the national labour standards as in line with Article 41(2).</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Employment Act under sections 46(c), (d), and (i) protects the employees’ rights to membership in a trade union, as well as the participation in a lawful strike, by providing that they cannot be grounds for termination or discipline.</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This was evident in the case of </w:t>
      </w:r>
      <w:r w:rsidDel="00000000" w:rsidR="00000000" w:rsidRPr="00000000">
        <w:rPr>
          <w:rFonts w:ascii="Times New Roman" w:cs="Times New Roman" w:eastAsia="Times New Roman" w:hAnsi="Times New Roman"/>
          <w:i w:val="1"/>
          <w:sz w:val="24"/>
          <w:szCs w:val="24"/>
          <w:rtl w:val="0"/>
        </w:rPr>
        <w:t xml:space="preserve">William Nembe Obora &amp; 73 others v Rift Valley Railways (K) Limited</w:t>
      </w:r>
      <w:r w:rsidDel="00000000" w:rsidR="00000000" w:rsidRPr="00000000">
        <w:rPr>
          <w:rFonts w:ascii="Times New Roman" w:cs="Times New Roman" w:eastAsia="Times New Roman" w:hAnsi="Times New Roman"/>
          <w:sz w:val="24"/>
          <w:szCs w:val="24"/>
          <w:rtl w:val="0"/>
        </w:rPr>
        <w:t xml:space="preserve"> where the dismissal of the claimants on the grounds of participating in a strike was held to be unlawful.</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Constitution under Article 30(2) outlines that a person shall not be required to perform forced labour. This is according to section 4(2) of the Employment Act which prohibits the use or assistance of any other person in forced labour.</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The protection of forced law was provided for in the case of </w:t>
      </w:r>
      <w:r w:rsidDel="00000000" w:rsidR="00000000" w:rsidRPr="00000000">
        <w:rPr>
          <w:rFonts w:ascii="Times New Roman" w:cs="Times New Roman" w:eastAsia="Times New Roman" w:hAnsi="Times New Roman"/>
          <w:i w:val="1"/>
          <w:sz w:val="24"/>
          <w:szCs w:val="24"/>
          <w:rtl w:val="0"/>
        </w:rPr>
        <w:t xml:space="preserve">Daudi Haji v Kenya Ports Authority</w:t>
      </w:r>
      <w:r w:rsidDel="00000000" w:rsidR="00000000" w:rsidRPr="00000000">
        <w:rPr>
          <w:rFonts w:ascii="Times New Roman" w:cs="Times New Roman" w:eastAsia="Times New Roman" w:hAnsi="Times New Roman"/>
          <w:sz w:val="24"/>
          <w:szCs w:val="24"/>
          <w:rtl w:val="0"/>
        </w:rPr>
        <w:t xml:space="preserve"> where the court held that working beyond the set hours and failing to pay for those hours amounted to forced labour.</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AB">
      <w:pPr>
        <w:pStyle w:val="Heading3"/>
        <w:pBdr>
          <w:top w:color="e3e3e3" w:space="0" w:sz="0" w:val="none"/>
          <w:left w:color="e3e3e3" w:space="0" w:sz="0" w:val="none"/>
          <w:bottom w:color="e3e3e3" w:space="0" w:sz="0" w:val="none"/>
          <w:right w:color="e3e3e3" w:space="0" w:sz="0" w:val="none"/>
          <w:between w:color="e3e3e3" w:space="0" w:sz="0" w:val="none"/>
        </w:pBdr>
        <w:spacing w:after="300" w:before="300" w:lineRule="auto"/>
        <w:jc w:val="both"/>
        <w:rPr>
          <w:rFonts w:ascii="Times New Roman" w:cs="Times New Roman" w:eastAsia="Times New Roman" w:hAnsi="Times New Roman"/>
        </w:rPr>
      </w:pPr>
      <w:bookmarkStart w:colFirst="0" w:colLast="0" w:name="_fbd2gtp0ukag" w:id="14"/>
      <w:bookmarkEnd w:id="14"/>
      <w:r w:rsidDel="00000000" w:rsidR="00000000" w:rsidRPr="00000000">
        <w:rPr>
          <w:rFonts w:ascii="Times New Roman" w:cs="Times New Roman" w:eastAsia="Times New Roman" w:hAnsi="Times New Roman"/>
          <w:rtl w:val="0"/>
        </w:rPr>
        <w:t xml:space="preserve">Insufficiency of the Constitution</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41(1) of the Constitution of Kenya, 2010 provides that every person has a right to fair labor practices. </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the threshold of the fair labour concept is neither defined in the Constitution nor a statute under Kenyan law. Perhaps it could be attributed to the fact that this broad concept was only introduced by the Constitution of Kenya 2010 and which has to date seen Courts have varied (if not conflicted) interpretations of what would amount to unfair labour practice. </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Regrettably, as observed in some employment cases that have been filed by litigants, the term has been used ‘casually just to cover base’ in their claim if it has not been adequately pleaded and without clearly understanding how this concept can be helpful/meaningful to their claim before the Court.</w:t>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the Kenyan Courts have drawn inferences from the provisions of the existing employment statutes to create a foundation of what would amount to fair labour practice.  To aid in defining fair labor practices the Courts have relied on various provisions of the law.</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Kenya’s jurisprudence on the concept of fair labour practice is founded on the provision as enshrined in the Constitution of Kenya, various labour legislation, common law practices, treaties and conventions ratified by Kenya, and various terms and conditions of employment as set in the subject employer’s code of conduct (where availed).</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provisions are illustrative that ‘fairness’ in all aspects is key in interpreting the fair labour practices concept.</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Kenyan case laws in which Claimants have been successful in their claim of unfair labor practices have in particular touched on unfair probationary terms, promotion, lack of fair distribution of employment opportunities on a gender basis, imbalanced benefits, lack of accommodation of persons with special needs, whether ailing or with a disability, amongst others.</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imperative to note that other jurisdictions have taken steps to define unfair labor practices such as South Africa which in its Labor Relations Act under Section 186 (2) provides as follows:</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Unfair conduct by the employer relating to the promotion, demotion, probation, training or benefits;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unfair suspension of an employee or any other unfair disciplinary action;</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Failure or refusal by an employer to reinstate or re-employ a former employee in terms of any agreement.</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South African provision has a lot of similarities to the scenarios deemed as unfair labour practices in Kenya and thus perhaps thought that the definition of unfair labour practices ought to be included in the Kenyan labour laws to facilitate certainty in its application.</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law is robust, it still has gaps and does not address issues such as constructive dismissal or the effects of a business acquisition on employees. However, proposed reforms suggest that change is afoot. Current legislative reforms include the following.</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assented to, the draft (Employment) Amendment Bill 2019 will introduce reforms to the employment laws, including,</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rules on the transfer of employees during a business acquisition, merger or transfer, and the treatment of employees in the event of the employee's death.</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labour law regime in Kenya provides generous protections for full-time employees or dependent labour. However, independent contractors and other categories of atypical workers are excluded from many of such benefits. Although some view the wholesale protection of all workers as likely to result in rigid and uncompetitive labour markets, a case has been made to embrace the international labour standards of protection for all workers.</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obvious reform recommendation would be an amendment to the Employment Act, of 2007 to provide for a more comprehensive definition of an “employee” which captures all workers.  The narrow meaning of employee under the Act is somehow discriminatory against atypical workers.  </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protection of the rights of outsourced workers or what some have called workers in triangular employment relationships.  All the parties in such contracts should be </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clarified to ensure workers are not exploited. Furthermore, these workers are paid very low wages compared to what user enterprises pay for their services. A good example is the security guards who were victims of exploitation while their employers have secured lucrative commercial contracts with the user enterprise, until recently when the minimum wage for guards was capped at Ksh. 30,000. The minimum wage should be prescribed as a percentage of what user enterprises are paying for their services.</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examples and analysis above, it is evident that the Constitution of Kenya contains a robust framework that can be considered pro-labour rights. The Constitution includes numerous provisions explicitly aimed at protecting the rights and well-being of workers across various aspects of employment, social welfare, and human dignity. These provisions guarantee fundamental rights such as fair labour practices, reasonable working conditions, protection against discrimination and unfair treatment, right to form and join trade unions, access to redress for unfair termination, protection of children's rights in employment, equal pay for equal work, and prohibition of forced labour, among others.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Constitution establishes mechanisms for the enforcement of these rights, including access to justice, administrative procedures for fair treatment, and protection of minority rights. Additionally, it promotes transparency, accountability, and access to information, empowering workers to exercise their rights effectively.</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Constitution's recognition of the importance of labour rights is not only essential for safeguarding the rights and dignity of workers but also for fostering social justice, economic development, and sustainable growth. By providing a legal framework that upholds labour rights, the Constitution contributes to creating a conducive environment for equitable labour relations, collective bargaining, and social dialogue, ultimately promoting harmonious industrial relations and contributing to the overall welfare of society.</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Constitution of Kenya can be characterised as pro-labor rights based on its comprehensive provisions aimed at protecting and promoting the rights of workers. While challenges may exist in the effective implementation and enforcement of these rights, the constitutional framework lays a solid foundation for advancing labour rights and contributing to the realisation of a fair, inclusive, and prosperous society in Kenya.</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first"/>
      <w:pgSz w:h="15840" w:w="12240" w:orient="portrait"/>
      <w:pgMar w:bottom="540" w:top="36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2">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162(2)</w:t>
      </w:r>
    </w:p>
  </w:footnote>
  <w:footnote w:id="3">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Employment and Labour Relations Court Act 2011,  section 1</w:t>
      </w:r>
    </w:p>
  </w:footnote>
  <w:footnote w:id="4">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Preamble,  Employment Act, 2007,</w:t>
      </w:r>
    </w:p>
  </w:footnote>
  <w:footnote w:id="5">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41(1)</w:t>
      </w:r>
    </w:p>
  </w:footnote>
  <w:footnote w:id="6">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5(2)</w:t>
      </w:r>
    </w:p>
  </w:footnote>
  <w:footnote w:id="7">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(2019) eKLR</w:t>
      </w:r>
    </w:p>
  </w:footnote>
  <w:footnote w:id="8">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The Constitution of Kenya 2010, art 41(2)</w:t>
      </w:r>
    </w:p>
  </w:footnote>
  <w:footnote w:id="9">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(2013) eKLR</w:t>
      </w:r>
    </w:p>
  </w:footnote>
  <w:footnote w:id="10">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46</w:t>
      </w:r>
    </w:p>
  </w:footnote>
  <w:footnote w:id="11">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(2014) eKLR</w:t>
      </w:r>
    </w:p>
  </w:footnote>
  <w:footnote w:id="12">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Employment Act 2007, section 4(2)</w:t>
      </w:r>
    </w:p>
  </w:footnote>
  <w:footnote w:id="13">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(2013) eKLR</w:t>
      </w:r>
    </w:p>
  </w:footnote>
  <w:footnote w:id="0">
    <w:p w:rsidR="00000000" w:rsidDel="00000000" w:rsidP="00000000" w:rsidRDefault="00000000" w:rsidRPr="00000000" w14:paraId="000000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Article 41, Constitution of Kenya, 2010</w:t>
      </w:r>
      <w:r w:rsidDel="00000000" w:rsidR="00000000" w:rsidRPr="00000000">
        <w:rPr>
          <w:rtl w:val="0"/>
        </w:rPr>
      </w:r>
    </w:p>
  </w:footnote>
  <w:footnote w:id="1">
    <w:p w:rsidR="00000000" w:rsidDel="00000000" w:rsidP="00000000" w:rsidRDefault="00000000" w:rsidRPr="00000000" w14:paraId="000000E4">
      <w:pPr>
        <w:spacing w:line="240" w:lineRule="auto"/>
        <w:rPr>
          <w:rFonts w:ascii="Times New Roman" w:cs="Times New Roman" w:eastAsia="Times New Roman" w:hAnsi="Times New Roman"/>
          <w:color w:val="1155cc"/>
          <w:sz w:val="20"/>
          <w:szCs w:val="20"/>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https://www.ilo.org/dyn/normlex/en/f?p=NORMLEXPUB:11200:0::NO::P11200_COUNTRY_ID:103315</w:t>
        </w:r>
      </w:hyperlink>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numbering" Target="numbering.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ilo.org/dyn/normlex/en/f?p=NORMLEXPUB:11200:0::NO::P11200_COUNTRY_ID:10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bca10f638f1d038760efa399338503f2">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372368afe69d194c37c792de76e88e3f"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EE1AF4-E481-4818-8008-1426A2018EB0}"/>
</file>

<file path=customXml/itemProps2.xml><?xml version="1.0" encoding="utf-8"?>
<ds:datastoreItem xmlns:ds="http://schemas.openxmlformats.org/officeDocument/2006/customXml" ds:itemID="{95DFEE3A-1149-4CC9-ADB8-04AA32DB2D7D}"/>
</file>

<file path=customXml/itemProps3.xml><?xml version="1.0" encoding="utf-8"?>
<ds:datastoreItem xmlns:ds="http://schemas.openxmlformats.org/officeDocument/2006/customXml" ds:itemID="{390E1838-5082-4D21-A239-887FB6C3228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