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C472B"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FIRM 2 – CLASS C</w:t>
      </w:r>
    </w:p>
    <w:p w14:paraId="60F33255"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noProof/>
          <w:kern w:val="2"/>
          <w:sz w:val="36"/>
          <w:szCs w:val="36"/>
          <w:lang w:eastAsia="en-GB"/>
          <w14:ligatures w14:val="standardContextual"/>
        </w:rPr>
        <w:drawing>
          <wp:inline distT="0" distB="0" distL="0" distR="0" wp14:anchorId="4DCB8161" wp14:editId="132F34B1">
            <wp:extent cx="1695450" cy="1238184"/>
            <wp:effectExtent l="0" t="0" r="0" b="635"/>
            <wp:docPr id="6" name="Picture 3"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enya School of Law eLearn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7802" cy="1276417"/>
                    </a:xfrm>
                    <a:prstGeom prst="rect">
                      <a:avLst/>
                    </a:prstGeom>
                    <a:noFill/>
                    <a:ln>
                      <a:noFill/>
                    </a:ln>
                  </pic:spPr>
                </pic:pic>
              </a:graphicData>
            </a:graphic>
          </wp:inline>
        </w:drawing>
      </w:r>
    </w:p>
    <w:p w14:paraId="6CDECE81"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p>
    <w:p w14:paraId="3AA50CB8"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KENYA SCHOOL OF LAW</w:t>
      </w:r>
    </w:p>
    <w:p w14:paraId="68E5D15F"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ADVOCATES TRAINING PROGRAMME</w:t>
      </w:r>
    </w:p>
    <w:p w14:paraId="539E243E"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________________________________________</w:t>
      </w:r>
    </w:p>
    <w:p w14:paraId="74E14C97"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ATP 106 –LEGAL PRACTICE MANAGEMENT</w:t>
      </w:r>
    </w:p>
    <w:p w14:paraId="0244368B" w14:textId="77777777"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_________________________________________</w:t>
      </w:r>
    </w:p>
    <w:p w14:paraId="0DED2560" w14:textId="5F20C733" w:rsidR="006515D6" w:rsidRPr="00D74517" w:rsidRDefault="006515D6" w:rsidP="00E8442B">
      <w:pPr>
        <w:spacing w:line="360" w:lineRule="auto"/>
        <w:ind w:left="720"/>
        <w:contextualSpacing/>
        <w:jc w:val="center"/>
        <w:rPr>
          <w:rFonts w:ascii="Times New Roman" w:eastAsia="Calibri" w:hAnsi="Times New Roman" w:cs="Times New Roman"/>
          <w:kern w:val="2"/>
          <w:sz w:val="36"/>
          <w:szCs w:val="36"/>
          <w:lang w:val="en-US"/>
          <w14:ligatures w14:val="standardContextual"/>
        </w:rPr>
      </w:pPr>
      <w:r w:rsidRPr="00D74517">
        <w:rPr>
          <w:rFonts w:ascii="Times New Roman" w:eastAsia="Calibri" w:hAnsi="Times New Roman" w:cs="Times New Roman"/>
          <w:kern w:val="2"/>
          <w:sz w:val="36"/>
          <w:szCs w:val="36"/>
          <w:lang w:val="en-US"/>
          <w14:ligatures w14:val="standardContextual"/>
        </w:rPr>
        <w:t>25</w:t>
      </w:r>
      <w:r w:rsidRPr="00D74517">
        <w:rPr>
          <w:rFonts w:ascii="Times New Roman" w:eastAsia="Calibri" w:hAnsi="Times New Roman" w:cs="Times New Roman"/>
          <w:kern w:val="2"/>
          <w:sz w:val="36"/>
          <w:szCs w:val="36"/>
          <w:vertAlign w:val="superscript"/>
          <w:lang w:val="en-US"/>
          <w14:ligatures w14:val="standardContextual"/>
        </w:rPr>
        <w:t>th</w:t>
      </w:r>
      <w:r w:rsidRPr="00D74517">
        <w:rPr>
          <w:rFonts w:ascii="Times New Roman" w:eastAsia="Calibri" w:hAnsi="Times New Roman" w:cs="Times New Roman"/>
          <w:kern w:val="2"/>
          <w:sz w:val="36"/>
          <w:szCs w:val="36"/>
          <w:lang w:val="en-US"/>
          <w14:ligatures w14:val="standardContextual"/>
        </w:rPr>
        <w:t xml:space="preserve"> February</w:t>
      </w:r>
      <w:r w:rsidR="00736ABF">
        <w:rPr>
          <w:rFonts w:ascii="Times New Roman" w:eastAsia="Calibri" w:hAnsi="Times New Roman" w:cs="Times New Roman"/>
          <w:kern w:val="2"/>
          <w:sz w:val="36"/>
          <w:szCs w:val="36"/>
          <w:lang w:val="en-US"/>
          <w14:ligatures w14:val="standardContextual"/>
        </w:rPr>
        <w:t>,</w:t>
      </w:r>
      <w:r w:rsidRPr="00D74517">
        <w:rPr>
          <w:rFonts w:ascii="Times New Roman" w:eastAsia="Calibri" w:hAnsi="Times New Roman" w:cs="Times New Roman"/>
          <w:kern w:val="2"/>
          <w:sz w:val="36"/>
          <w:szCs w:val="36"/>
          <w:lang w:val="en-US"/>
          <w14:ligatures w14:val="standardContextual"/>
        </w:rPr>
        <w:t xml:space="preserve"> 2024</w:t>
      </w:r>
    </w:p>
    <w:p w14:paraId="5DBF942A"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p w14:paraId="19A3FA42"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p w14:paraId="42C47823"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p w14:paraId="0641BF78"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p w14:paraId="235B0F86"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776F529B"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04C0F6BA"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79C5FF21"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3BD992B8"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24DE6EE4" w14:textId="5E1C0C3D"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873F9DB" w14:textId="77777777" w:rsidR="00B746FE" w:rsidRDefault="00B746FE" w:rsidP="00B746FE">
      <w:pPr>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br w:type="page"/>
      </w:r>
      <w:bookmarkStart w:id="0" w:name="_Hlk158665519"/>
    </w:p>
    <w:p w14:paraId="44C3223E" w14:textId="5AC81100" w:rsidR="00B746FE" w:rsidRDefault="00B746FE" w:rsidP="00B746FE">
      <w:pPr>
        <w:rPr>
          <w:rFonts w:ascii="Times New Roman" w:hAnsi="Times New Roman"/>
          <w:b/>
          <w:bCs/>
          <w:sz w:val="28"/>
          <w:szCs w:val="28"/>
        </w:rPr>
      </w:pPr>
      <w:r>
        <w:rPr>
          <w:rFonts w:ascii="Times New Roman" w:hAnsi="Times New Roman"/>
          <w:b/>
          <w:bCs/>
          <w:sz w:val="28"/>
          <w:szCs w:val="28"/>
        </w:rPr>
        <w:lastRenderedPageBreak/>
        <w:t>QUSESTION</w:t>
      </w:r>
    </w:p>
    <w:p w14:paraId="04569943" w14:textId="7172EE16" w:rsidR="00B746FE" w:rsidRPr="00B746FE" w:rsidRDefault="00B746FE" w:rsidP="00B746FE">
      <w:pPr>
        <w:rPr>
          <w:rFonts w:ascii="Times New Roman" w:hAnsi="Times New Roman"/>
          <w:sz w:val="28"/>
          <w:szCs w:val="28"/>
        </w:rPr>
      </w:pPr>
      <w:r w:rsidRPr="00B746FE">
        <w:rPr>
          <w:rFonts w:ascii="Times New Roman" w:hAnsi="Times New Roman"/>
          <w:sz w:val="28"/>
          <w:szCs w:val="28"/>
        </w:rPr>
        <w:t>With the use of examples, discuss how standards, policies and procedures can impact a legal practice</w:t>
      </w:r>
    </w:p>
    <w:p w14:paraId="290F4D77" w14:textId="77777777" w:rsidR="00B746FE" w:rsidRDefault="00B746FE" w:rsidP="00B746FE">
      <w:pPr>
        <w:rPr>
          <w:rFonts w:ascii="Times New Roman" w:hAnsi="Times New Roman"/>
          <w:b/>
          <w:bCs/>
          <w:sz w:val="28"/>
          <w:szCs w:val="28"/>
        </w:rPr>
      </w:pPr>
    </w:p>
    <w:p w14:paraId="5D26CBA4" w14:textId="77777777" w:rsidR="00B746FE" w:rsidRDefault="00B746FE" w:rsidP="00B746FE">
      <w:pPr>
        <w:rPr>
          <w:rFonts w:ascii="Times New Roman" w:hAnsi="Times New Roman"/>
          <w:b/>
          <w:bCs/>
          <w:sz w:val="28"/>
          <w:szCs w:val="28"/>
        </w:rPr>
      </w:pPr>
    </w:p>
    <w:p w14:paraId="46624690" w14:textId="77777777" w:rsidR="00B746FE" w:rsidRDefault="00B746FE" w:rsidP="00B746FE">
      <w:pPr>
        <w:rPr>
          <w:rFonts w:ascii="Times New Roman" w:hAnsi="Times New Roman"/>
          <w:b/>
          <w:bCs/>
          <w:sz w:val="28"/>
          <w:szCs w:val="28"/>
        </w:rPr>
      </w:pPr>
    </w:p>
    <w:p w14:paraId="6FE7F4A0" w14:textId="345F4837" w:rsidR="00B746FE" w:rsidRPr="00B746FE" w:rsidRDefault="00B746FE" w:rsidP="00B746FE">
      <w:pPr>
        <w:rPr>
          <w:rFonts w:ascii="Times New Roman" w:eastAsia="Calibri" w:hAnsi="Times New Roman" w:cs="Times New Roman"/>
          <w:kern w:val="2"/>
          <w:sz w:val="24"/>
          <w:szCs w:val="24"/>
          <w:lang w:val="en-US"/>
          <w14:ligatures w14:val="standardContextual"/>
        </w:rPr>
      </w:pPr>
      <w:r w:rsidRPr="006646ED">
        <w:rPr>
          <w:rFonts w:ascii="Times New Roman" w:hAnsi="Times New Roman"/>
          <w:b/>
          <w:bCs/>
          <w:sz w:val="28"/>
          <w:szCs w:val="28"/>
        </w:rPr>
        <w:t>PRESENTED BY FIRM 2</w:t>
      </w:r>
    </w:p>
    <w:tbl>
      <w:tblPr>
        <w:tblStyle w:val="TableGrid"/>
        <w:tblW w:w="0" w:type="auto"/>
        <w:tblInd w:w="85" w:type="dxa"/>
        <w:tblLook w:val="04A0" w:firstRow="1" w:lastRow="0" w:firstColumn="1" w:lastColumn="0" w:noHBand="0" w:noVBand="1"/>
      </w:tblPr>
      <w:tblGrid>
        <w:gridCol w:w="4808"/>
        <w:gridCol w:w="4123"/>
      </w:tblGrid>
      <w:tr w:rsidR="00B746FE" w14:paraId="3DDE5C9B" w14:textId="77777777" w:rsidTr="00337B67">
        <w:tc>
          <w:tcPr>
            <w:tcW w:w="4808" w:type="dxa"/>
          </w:tcPr>
          <w:p w14:paraId="30A0A3E0" w14:textId="77777777" w:rsidR="00B746FE" w:rsidRDefault="00B746FE" w:rsidP="00337B67">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NAME</w:t>
            </w:r>
          </w:p>
        </w:tc>
        <w:tc>
          <w:tcPr>
            <w:tcW w:w="4123" w:type="dxa"/>
          </w:tcPr>
          <w:p w14:paraId="1DBB84B2" w14:textId="77777777" w:rsidR="00B746FE" w:rsidRDefault="00B746FE" w:rsidP="00337B67">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ADMISSION NUMBERS</w:t>
            </w:r>
          </w:p>
        </w:tc>
      </w:tr>
      <w:tr w:rsidR="00B746FE" w14:paraId="3B9C6737" w14:textId="77777777" w:rsidTr="00337B67">
        <w:tc>
          <w:tcPr>
            <w:tcW w:w="4808" w:type="dxa"/>
          </w:tcPr>
          <w:p w14:paraId="16938C24"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NYABUGAH KEZIAH MORAA</w:t>
            </w:r>
          </w:p>
        </w:tc>
        <w:tc>
          <w:tcPr>
            <w:tcW w:w="4123" w:type="dxa"/>
          </w:tcPr>
          <w:p w14:paraId="3573EEC9"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20240092</w:t>
            </w:r>
          </w:p>
        </w:tc>
      </w:tr>
      <w:tr w:rsidR="00B746FE" w14:paraId="15C3514B" w14:textId="77777777" w:rsidTr="00337B67">
        <w:tc>
          <w:tcPr>
            <w:tcW w:w="4808" w:type="dxa"/>
          </w:tcPr>
          <w:p w14:paraId="7A308CC8"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SANDRA W. NJAU </w:t>
            </w:r>
          </w:p>
        </w:tc>
        <w:tc>
          <w:tcPr>
            <w:tcW w:w="4123" w:type="dxa"/>
          </w:tcPr>
          <w:p w14:paraId="3395D2C3"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20240106</w:t>
            </w:r>
          </w:p>
        </w:tc>
      </w:tr>
      <w:tr w:rsidR="00B746FE" w14:paraId="79805C2D" w14:textId="77777777" w:rsidTr="00337B67">
        <w:tc>
          <w:tcPr>
            <w:tcW w:w="4808" w:type="dxa"/>
          </w:tcPr>
          <w:p w14:paraId="0112648B"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TEDDY JOSEPH OCHIENG’ ODHIAMBO</w:t>
            </w:r>
          </w:p>
        </w:tc>
        <w:tc>
          <w:tcPr>
            <w:tcW w:w="4123" w:type="dxa"/>
          </w:tcPr>
          <w:p w14:paraId="39A7E81C"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20241780</w:t>
            </w:r>
          </w:p>
        </w:tc>
      </w:tr>
      <w:tr w:rsidR="00B746FE" w14:paraId="295DA709" w14:textId="77777777" w:rsidTr="00337B67">
        <w:tc>
          <w:tcPr>
            <w:tcW w:w="4808" w:type="dxa"/>
          </w:tcPr>
          <w:p w14:paraId="4C5D2621"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ALI MAAWIYA ALI ABDALLA</w:t>
            </w:r>
          </w:p>
        </w:tc>
        <w:tc>
          <w:tcPr>
            <w:tcW w:w="4123" w:type="dxa"/>
          </w:tcPr>
          <w:p w14:paraId="2C8C9C87"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20241532</w:t>
            </w:r>
          </w:p>
        </w:tc>
      </w:tr>
      <w:tr w:rsidR="00B746FE" w14:paraId="04207A10" w14:textId="77777777" w:rsidTr="00337B67">
        <w:tc>
          <w:tcPr>
            <w:tcW w:w="4808" w:type="dxa"/>
          </w:tcPr>
          <w:p w14:paraId="08DDBC65"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LEWIS MORARA</w:t>
            </w:r>
          </w:p>
        </w:tc>
        <w:tc>
          <w:tcPr>
            <w:tcW w:w="4123" w:type="dxa"/>
          </w:tcPr>
          <w:p w14:paraId="3D91240A"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20240079</w:t>
            </w:r>
          </w:p>
        </w:tc>
      </w:tr>
      <w:tr w:rsidR="00B746FE" w14:paraId="5125891A" w14:textId="77777777" w:rsidTr="00337B67">
        <w:tc>
          <w:tcPr>
            <w:tcW w:w="4808" w:type="dxa"/>
          </w:tcPr>
          <w:p w14:paraId="6CF776E6"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ALUBBE SHEENA BARAKA</w:t>
            </w:r>
          </w:p>
        </w:tc>
        <w:tc>
          <w:tcPr>
            <w:tcW w:w="4123" w:type="dxa"/>
          </w:tcPr>
          <w:p w14:paraId="6C995382"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20240099</w:t>
            </w:r>
          </w:p>
        </w:tc>
      </w:tr>
      <w:tr w:rsidR="00B746FE" w14:paraId="6EFDDD1A" w14:textId="77777777" w:rsidTr="00337B67">
        <w:tc>
          <w:tcPr>
            <w:tcW w:w="4808" w:type="dxa"/>
          </w:tcPr>
          <w:p w14:paraId="2809936C"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WINNIE KASAYA </w:t>
            </w:r>
            <w:r>
              <w:rPr>
                <w:rFonts w:hAnsi="Times New Roman" w:cs="Times New Roman"/>
                <w:sz w:val="24"/>
                <w:szCs w:val="24"/>
              </w:rPr>
              <w:t xml:space="preserve">NABAKWE </w:t>
            </w:r>
          </w:p>
        </w:tc>
        <w:tc>
          <w:tcPr>
            <w:tcW w:w="4123" w:type="dxa"/>
          </w:tcPr>
          <w:p w14:paraId="12695C12"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20240074</w:t>
            </w:r>
          </w:p>
        </w:tc>
      </w:tr>
      <w:tr w:rsidR="00B746FE" w14:paraId="7EA5936D" w14:textId="77777777" w:rsidTr="00337B67">
        <w:tc>
          <w:tcPr>
            <w:tcW w:w="4808" w:type="dxa"/>
          </w:tcPr>
          <w:p w14:paraId="1C1821FD"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WARUI ANN WANJIKU</w:t>
            </w:r>
          </w:p>
        </w:tc>
        <w:tc>
          <w:tcPr>
            <w:tcW w:w="4123" w:type="dxa"/>
          </w:tcPr>
          <w:p w14:paraId="64DC9DFB"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20241471</w:t>
            </w:r>
          </w:p>
        </w:tc>
      </w:tr>
      <w:tr w:rsidR="00B746FE" w14:paraId="3E97701B" w14:textId="77777777" w:rsidTr="00337B67">
        <w:tc>
          <w:tcPr>
            <w:tcW w:w="4808" w:type="dxa"/>
          </w:tcPr>
          <w:p w14:paraId="3115B65B"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GICHINI PATIENCE NYAKIO </w:t>
            </w:r>
          </w:p>
        </w:tc>
        <w:tc>
          <w:tcPr>
            <w:tcW w:w="4123" w:type="dxa"/>
          </w:tcPr>
          <w:p w14:paraId="2901A158"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20240103</w:t>
            </w:r>
          </w:p>
        </w:tc>
      </w:tr>
      <w:tr w:rsidR="00B746FE" w14:paraId="59BEA834" w14:textId="77777777" w:rsidTr="00337B67">
        <w:tc>
          <w:tcPr>
            <w:tcW w:w="4808" w:type="dxa"/>
          </w:tcPr>
          <w:p w14:paraId="52B48C0E"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WACHILONGA NAMASAKA</w:t>
            </w:r>
          </w:p>
        </w:tc>
        <w:tc>
          <w:tcPr>
            <w:tcW w:w="4123" w:type="dxa"/>
          </w:tcPr>
          <w:p w14:paraId="736DE387"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20240992</w:t>
            </w:r>
          </w:p>
        </w:tc>
      </w:tr>
      <w:tr w:rsidR="00B746FE" w14:paraId="24695D8E" w14:textId="77777777" w:rsidTr="00337B67">
        <w:tc>
          <w:tcPr>
            <w:tcW w:w="4808" w:type="dxa"/>
          </w:tcPr>
          <w:p w14:paraId="0247BDF8"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ZAWERIA NYAMBURA</w:t>
            </w:r>
          </w:p>
        </w:tc>
        <w:tc>
          <w:tcPr>
            <w:tcW w:w="4123" w:type="dxa"/>
          </w:tcPr>
          <w:p w14:paraId="154F75DD" w14:textId="77777777" w:rsidR="00B746FE" w:rsidRDefault="00B746FE" w:rsidP="00337B6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20241148</w:t>
            </w:r>
          </w:p>
        </w:tc>
      </w:tr>
      <w:bookmarkEnd w:id="0"/>
    </w:tbl>
    <w:p w14:paraId="5272D29A" w14:textId="7936D8E3" w:rsidR="00B746FE" w:rsidRDefault="00B746FE">
      <w:pPr>
        <w:rPr>
          <w:rFonts w:ascii="Times New Roman" w:eastAsia="Calibri" w:hAnsi="Times New Roman" w:cs="Times New Roman"/>
          <w:kern w:val="2"/>
          <w:sz w:val="24"/>
          <w:szCs w:val="24"/>
          <w:lang w:val="en-US"/>
          <w14:ligatures w14:val="standardContextual"/>
        </w:rPr>
      </w:pPr>
    </w:p>
    <w:p w14:paraId="46A3C5FB" w14:textId="77777777" w:rsidR="0020338E" w:rsidRPr="00D74517" w:rsidRDefault="0020338E" w:rsidP="00E8442B">
      <w:pPr>
        <w:spacing w:line="360" w:lineRule="auto"/>
        <w:jc w:val="both"/>
        <w:rPr>
          <w:rFonts w:ascii="Times New Roman" w:eastAsia="Calibri" w:hAnsi="Times New Roman" w:cs="Times New Roman"/>
          <w:kern w:val="2"/>
          <w:sz w:val="24"/>
          <w:szCs w:val="24"/>
          <w:lang w:val="en-US"/>
          <w14:ligatures w14:val="standardContextual"/>
        </w:rPr>
      </w:pPr>
    </w:p>
    <w:p w14:paraId="0450F6B3" w14:textId="77777777" w:rsidR="006515D6"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p w14:paraId="37D807F2"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6C02869E"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C5BF689"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8387200"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1E8EA8E"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A7F352F" w14:textId="77777777" w:rsidR="00B746FE" w:rsidRDefault="00B746FE" w:rsidP="00E8442B">
      <w:pPr>
        <w:spacing w:line="360" w:lineRule="auto"/>
        <w:jc w:val="both"/>
        <w:rPr>
          <w:rFonts w:ascii="Times New Roman" w:eastAsia="Calibri" w:hAnsi="Times New Roman" w:cs="Times New Roman"/>
          <w:kern w:val="2"/>
          <w:sz w:val="24"/>
          <w:szCs w:val="24"/>
          <w:lang w:val="en-US"/>
          <w14:ligatures w14:val="standardContextual"/>
        </w:rPr>
      </w:pPr>
    </w:p>
    <w:p w14:paraId="0EDF2AC0"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p>
    <w:sdt>
      <w:sdtPr>
        <w:rPr>
          <w:rFonts w:ascii="Times New Roman" w:eastAsiaTheme="minorHAnsi" w:hAnsi="Times New Roman" w:cs="Times New Roman"/>
          <w:color w:val="auto"/>
          <w:sz w:val="24"/>
          <w:szCs w:val="24"/>
          <w:lang w:val="en-GB"/>
        </w:rPr>
        <w:id w:val="1694963878"/>
        <w:docPartObj>
          <w:docPartGallery w:val="Table of Contents"/>
          <w:docPartUnique/>
        </w:docPartObj>
      </w:sdtPr>
      <w:sdtEndPr>
        <w:rPr>
          <w:b/>
          <w:bCs/>
          <w:noProof/>
        </w:rPr>
      </w:sdtEndPr>
      <w:sdtContent>
        <w:p w14:paraId="2277BF46" w14:textId="588B92A4" w:rsidR="0020338E" w:rsidRPr="00736ABF" w:rsidRDefault="001E168E" w:rsidP="00E8442B">
          <w:pPr>
            <w:pStyle w:val="TOCHeading"/>
            <w:spacing w:line="360" w:lineRule="auto"/>
            <w:rPr>
              <w:rFonts w:ascii="Times New Roman" w:hAnsi="Times New Roman" w:cs="Times New Roman"/>
              <w:b/>
              <w:bCs/>
              <w:color w:val="auto"/>
              <w:sz w:val="24"/>
              <w:szCs w:val="24"/>
            </w:rPr>
          </w:pPr>
          <w:r w:rsidRPr="00736ABF">
            <w:rPr>
              <w:rFonts w:ascii="Times New Roman" w:hAnsi="Times New Roman" w:cs="Times New Roman"/>
              <w:b/>
              <w:bCs/>
              <w:color w:val="auto"/>
              <w:sz w:val="24"/>
              <w:szCs w:val="24"/>
            </w:rPr>
            <w:t>CONTENTS</w:t>
          </w:r>
        </w:p>
        <w:p w14:paraId="5A613F9E" w14:textId="759A5802" w:rsidR="00DE40EA" w:rsidRDefault="0020338E">
          <w:pPr>
            <w:pStyle w:val="TOC1"/>
            <w:tabs>
              <w:tab w:val="right" w:leader="dot" w:pos="9016"/>
            </w:tabs>
            <w:rPr>
              <w:rFonts w:eastAsiaTheme="minorEastAsia"/>
              <w:noProof/>
              <w:kern w:val="2"/>
              <w:lang w:val="en-US"/>
              <w14:ligatures w14:val="standardContextual"/>
            </w:rPr>
          </w:pPr>
          <w:r w:rsidRPr="00736ABF">
            <w:rPr>
              <w:rFonts w:ascii="Times New Roman" w:hAnsi="Times New Roman" w:cs="Times New Roman"/>
              <w:sz w:val="24"/>
              <w:szCs w:val="24"/>
            </w:rPr>
            <w:fldChar w:fldCharType="begin"/>
          </w:r>
          <w:r w:rsidRPr="00736ABF">
            <w:rPr>
              <w:rFonts w:ascii="Times New Roman" w:hAnsi="Times New Roman" w:cs="Times New Roman"/>
              <w:sz w:val="24"/>
              <w:szCs w:val="24"/>
            </w:rPr>
            <w:instrText xml:space="preserve"> TOC \o "1-3" \h \z \u </w:instrText>
          </w:r>
          <w:r w:rsidRPr="00736ABF">
            <w:rPr>
              <w:rFonts w:ascii="Times New Roman" w:hAnsi="Times New Roman" w:cs="Times New Roman"/>
              <w:sz w:val="24"/>
              <w:szCs w:val="24"/>
            </w:rPr>
            <w:fldChar w:fldCharType="separate"/>
          </w:r>
          <w:hyperlink w:anchor="_Toc159798011" w:history="1">
            <w:r w:rsidR="00DE40EA" w:rsidRPr="00D55AB6">
              <w:rPr>
                <w:rStyle w:val="Hyperlink"/>
                <w:rFonts w:ascii="Times New Roman" w:eastAsia="Calibri" w:hAnsi="Times New Roman" w:cs="Times New Roman"/>
                <w:b/>
                <w:noProof/>
                <w:lang w:val="en-US"/>
              </w:rPr>
              <w:t>STANDARDS</w:t>
            </w:r>
            <w:r w:rsidR="00DE40EA">
              <w:rPr>
                <w:noProof/>
                <w:webHidden/>
              </w:rPr>
              <w:tab/>
            </w:r>
            <w:r w:rsidR="00DE40EA">
              <w:rPr>
                <w:noProof/>
                <w:webHidden/>
              </w:rPr>
              <w:fldChar w:fldCharType="begin"/>
            </w:r>
            <w:r w:rsidR="00DE40EA">
              <w:rPr>
                <w:noProof/>
                <w:webHidden/>
              </w:rPr>
              <w:instrText xml:space="preserve"> PAGEREF _Toc159798011 \h </w:instrText>
            </w:r>
            <w:r w:rsidR="00DE40EA">
              <w:rPr>
                <w:noProof/>
                <w:webHidden/>
              </w:rPr>
            </w:r>
            <w:r w:rsidR="00DE40EA">
              <w:rPr>
                <w:noProof/>
                <w:webHidden/>
              </w:rPr>
              <w:fldChar w:fldCharType="separate"/>
            </w:r>
            <w:r w:rsidR="00DE40EA">
              <w:rPr>
                <w:noProof/>
                <w:webHidden/>
              </w:rPr>
              <w:t>4</w:t>
            </w:r>
            <w:r w:rsidR="00DE40EA">
              <w:rPr>
                <w:noProof/>
                <w:webHidden/>
              </w:rPr>
              <w:fldChar w:fldCharType="end"/>
            </w:r>
          </w:hyperlink>
        </w:p>
        <w:p w14:paraId="5FD26CC9" w14:textId="093FAF13" w:rsidR="00DE40EA" w:rsidRDefault="00000000">
          <w:pPr>
            <w:pStyle w:val="TOC1"/>
            <w:tabs>
              <w:tab w:val="right" w:leader="dot" w:pos="9016"/>
            </w:tabs>
            <w:rPr>
              <w:rFonts w:eastAsiaTheme="minorEastAsia"/>
              <w:noProof/>
              <w:kern w:val="2"/>
              <w:lang w:val="en-US"/>
              <w14:ligatures w14:val="standardContextual"/>
            </w:rPr>
          </w:pPr>
          <w:hyperlink w:anchor="_Toc159798012" w:history="1">
            <w:r w:rsidR="00DE40EA" w:rsidRPr="00D55AB6">
              <w:rPr>
                <w:rStyle w:val="Hyperlink"/>
                <w:rFonts w:ascii="Times New Roman" w:eastAsia="Calibri" w:hAnsi="Times New Roman" w:cs="Times New Roman"/>
                <w:b/>
                <w:noProof/>
                <w:lang w:val="en-US"/>
              </w:rPr>
              <w:t>Introduction</w:t>
            </w:r>
            <w:r w:rsidR="00DE40EA">
              <w:rPr>
                <w:noProof/>
                <w:webHidden/>
              </w:rPr>
              <w:tab/>
            </w:r>
            <w:r w:rsidR="00DE40EA">
              <w:rPr>
                <w:noProof/>
                <w:webHidden/>
              </w:rPr>
              <w:fldChar w:fldCharType="begin"/>
            </w:r>
            <w:r w:rsidR="00DE40EA">
              <w:rPr>
                <w:noProof/>
                <w:webHidden/>
              </w:rPr>
              <w:instrText xml:space="preserve"> PAGEREF _Toc159798012 \h </w:instrText>
            </w:r>
            <w:r w:rsidR="00DE40EA">
              <w:rPr>
                <w:noProof/>
                <w:webHidden/>
              </w:rPr>
            </w:r>
            <w:r w:rsidR="00DE40EA">
              <w:rPr>
                <w:noProof/>
                <w:webHidden/>
              </w:rPr>
              <w:fldChar w:fldCharType="separate"/>
            </w:r>
            <w:r w:rsidR="00DE40EA">
              <w:rPr>
                <w:noProof/>
                <w:webHidden/>
              </w:rPr>
              <w:t>4</w:t>
            </w:r>
            <w:r w:rsidR="00DE40EA">
              <w:rPr>
                <w:noProof/>
                <w:webHidden/>
              </w:rPr>
              <w:fldChar w:fldCharType="end"/>
            </w:r>
          </w:hyperlink>
        </w:p>
        <w:p w14:paraId="26A43370" w14:textId="7CE66B7C" w:rsidR="00DE40EA" w:rsidRDefault="00000000">
          <w:pPr>
            <w:pStyle w:val="TOC2"/>
            <w:tabs>
              <w:tab w:val="right" w:leader="dot" w:pos="9016"/>
            </w:tabs>
            <w:rPr>
              <w:rFonts w:eastAsiaTheme="minorEastAsia"/>
              <w:noProof/>
              <w:kern w:val="2"/>
              <w:lang w:val="en-US"/>
              <w14:ligatures w14:val="standardContextual"/>
            </w:rPr>
          </w:pPr>
          <w:hyperlink w:anchor="_Toc159798013" w:history="1">
            <w:r w:rsidR="00DE40EA" w:rsidRPr="00D55AB6">
              <w:rPr>
                <w:rStyle w:val="Hyperlink"/>
                <w:rFonts w:ascii="Times New Roman" w:eastAsia="Calibri" w:hAnsi="Times New Roman" w:cs="Times New Roman"/>
                <w:b/>
                <w:noProof/>
              </w:rPr>
              <w:t>Regulatory Framework:</w:t>
            </w:r>
            <w:r w:rsidR="00DE40EA">
              <w:rPr>
                <w:noProof/>
                <w:webHidden/>
              </w:rPr>
              <w:tab/>
            </w:r>
            <w:r w:rsidR="00DE40EA">
              <w:rPr>
                <w:noProof/>
                <w:webHidden/>
              </w:rPr>
              <w:fldChar w:fldCharType="begin"/>
            </w:r>
            <w:r w:rsidR="00DE40EA">
              <w:rPr>
                <w:noProof/>
                <w:webHidden/>
              </w:rPr>
              <w:instrText xml:space="preserve"> PAGEREF _Toc159798013 \h </w:instrText>
            </w:r>
            <w:r w:rsidR="00DE40EA">
              <w:rPr>
                <w:noProof/>
                <w:webHidden/>
              </w:rPr>
            </w:r>
            <w:r w:rsidR="00DE40EA">
              <w:rPr>
                <w:noProof/>
                <w:webHidden/>
              </w:rPr>
              <w:fldChar w:fldCharType="separate"/>
            </w:r>
            <w:r w:rsidR="00DE40EA">
              <w:rPr>
                <w:noProof/>
                <w:webHidden/>
              </w:rPr>
              <w:t>5</w:t>
            </w:r>
            <w:r w:rsidR="00DE40EA">
              <w:rPr>
                <w:noProof/>
                <w:webHidden/>
              </w:rPr>
              <w:fldChar w:fldCharType="end"/>
            </w:r>
          </w:hyperlink>
        </w:p>
        <w:p w14:paraId="0456100E" w14:textId="464F4D0A" w:rsidR="00DE40EA" w:rsidRDefault="00000000">
          <w:pPr>
            <w:pStyle w:val="TOC3"/>
            <w:tabs>
              <w:tab w:val="right" w:leader="dot" w:pos="9016"/>
            </w:tabs>
            <w:rPr>
              <w:rFonts w:eastAsiaTheme="minorEastAsia"/>
              <w:noProof/>
              <w:kern w:val="2"/>
              <w:lang w:val="en-US"/>
              <w14:ligatures w14:val="standardContextual"/>
            </w:rPr>
          </w:pPr>
          <w:hyperlink w:anchor="_Toc159798014" w:history="1">
            <w:r w:rsidR="00DE40EA" w:rsidRPr="00D55AB6">
              <w:rPr>
                <w:rStyle w:val="Hyperlink"/>
                <w:rFonts w:ascii="Times New Roman" w:eastAsia="Calibri" w:hAnsi="Times New Roman" w:cs="Times New Roman"/>
                <w:b/>
                <w:noProof/>
              </w:rPr>
              <w:t>Code of Standards and Professional Conduct:</w:t>
            </w:r>
            <w:r w:rsidR="00DE40EA">
              <w:rPr>
                <w:noProof/>
                <w:webHidden/>
              </w:rPr>
              <w:tab/>
            </w:r>
            <w:r w:rsidR="00DE40EA">
              <w:rPr>
                <w:noProof/>
                <w:webHidden/>
              </w:rPr>
              <w:fldChar w:fldCharType="begin"/>
            </w:r>
            <w:r w:rsidR="00DE40EA">
              <w:rPr>
                <w:noProof/>
                <w:webHidden/>
              </w:rPr>
              <w:instrText xml:space="preserve"> PAGEREF _Toc159798014 \h </w:instrText>
            </w:r>
            <w:r w:rsidR="00DE40EA">
              <w:rPr>
                <w:noProof/>
                <w:webHidden/>
              </w:rPr>
            </w:r>
            <w:r w:rsidR="00DE40EA">
              <w:rPr>
                <w:noProof/>
                <w:webHidden/>
              </w:rPr>
              <w:fldChar w:fldCharType="separate"/>
            </w:r>
            <w:r w:rsidR="00DE40EA">
              <w:rPr>
                <w:noProof/>
                <w:webHidden/>
              </w:rPr>
              <w:t>5</w:t>
            </w:r>
            <w:r w:rsidR="00DE40EA">
              <w:rPr>
                <w:noProof/>
                <w:webHidden/>
              </w:rPr>
              <w:fldChar w:fldCharType="end"/>
            </w:r>
          </w:hyperlink>
        </w:p>
        <w:p w14:paraId="74B29DAF" w14:textId="506168B8" w:rsidR="00DE40EA" w:rsidRDefault="00000000">
          <w:pPr>
            <w:pStyle w:val="TOC2"/>
            <w:tabs>
              <w:tab w:val="right" w:leader="dot" w:pos="9016"/>
            </w:tabs>
            <w:rPr>
              <w:rFonts w:eastAsiaTheme="minorEastAsia"/>
              <w:noProof/>
              <w:kern w:val="2"/>
              <w:lang w:val="en-US"/>
              <w14:ligatures w14:val="standardContextual"/>
            </w:rPr>
          </w:pPr>
          <w:hyperlink w:anchor="_Toc159798015" w:history="1">
            <w:r w:rsidR="00DE40EA" w:rsidRPr="00D55AB6">
              <w:rPr>
                <w:rStyle w:val="Hyperlink"/>
                <w:rFonts w:ascii="Times New Roman" w:eastAsia="Calibri" w:hAnsi="Times New Roman" w:cs="Times New Roman"/>
                <w:b/>
                <w:noProof/>
                <w:lang w:val="en-US"/>
              </w:rPr>
              <w:t>I</w:t>
            </w:r>
            <w:r w:rsidR="00DE40EA" w:rsidRPr="00D55AB6">
              <w:rPr>
                <w:rStyle w:val="Hyperlink"/>
                <w:rFonts w:ascii="Times New Roman" w:eastAsia="Calibri" w:hAnsi="Times New Roman" w:cs="Times New Roman"/>
                <w:b/>
                <w:noProof/>
              </w:rPr>
              <w:t xml:space="preserve">mpact </w:t>
            </w:r>
            <w:r w:rsidR="00DE40EA" w:rsidRPr="00D55AB6">
              <w:rPr>
                <w:rStyle w:val="Hyperlink"/>
                <w:rFonts w:ascii="Times New Roman" w:eastAsia="Calibri" w:hAnsi="Times New Roman" w:cs="Times New Roman"/>
                <w:b/>
                <w:noProof/>
                <w:lang w:val="en-US"/>
              </w:rPr>
              <w:t>o</w:t>
            </w:r>
            <w:r w:rsidR="00DE40EA" w:rsidRPr="00D55AB6">
              <w:rPr>
                <w:rStyle w:val="Hyperlink"/>
                <w:rFonts w:ascii="Times New Roman" w:eastAsia="Calibri" w:hAnsi="Times New Roman" w:cs="Times New Roman"/>
                <w:b/>
                <w:noProof/>
              </w:rPr>
              <w:t>n Legal Practice:</w:t>
            </w:r>
            <w:r w:rsidR="00DE40EA">
              <w:rPr>
                <w:noProof/>
                <w:webHidden/>
              </w:rPr>
              <w:tab/>
            </w:r>
            <w:r w:rsidR="00DE40EA">
              <w:rPr>
                <w:noProof/>
                <w:webHidden/>
              </w:rPr>
              <w:fldChar w:fldCharType="begin"/>
            </w:r>
            <w:r w:rsidR="00DE40EA">
              <w:rPr>
                <w:noProof/>
                <w:webHidden/>
              </w:rPr>
              <w:instrText xml:space="preserve"> PAGEREF _Toc159798015 \h </w:instrText>
            </w:r>
            <w:r w:rsidR="00DE40EA">
              <w:rPr>
                <w:noProof/>
                <w:webHidden/>
              </w:rPr>
            </w:r>
            <w:r w:rsidR="00DE40EA">
              <w:rPr>
                <w:noProof/>
                <w:webHidden/>
              </w:rPr>
              <w:fldChar w:fldCharType="separate"/>
            </w:r>
            <w:r w:rsidR="00DE40EA">
              <w:rPr>
                <w:noProof/>
                <w:webHidden/>
              </w:rPr>
              <w:t>7</w:t>
            </w:r>
            <w:r w:rsidR="00DE40EA">
              <w:rPr>
                <w:noProof/>
                <w:webHidden/>
              </w:rPr>
              <w:fldChar w:fldCharType="end"/>
            </w:r>
          </w:hyperlink>
        </w:p>
        <w:p w14:paraId="0358300C" w14:textId="55F2A572" w:rsidR="00DE40EA" w:rsidRDefault="00000000">
          <w:pPr>
            <w:pStyle w:val="TOC1"/>
            <w:tabs>
              <w:tab w:val="right" w:leader="dot" w:pos="9016"/>
            </w:tabs>
            <w:rPr>
              <w:rFonts w:eastAsiaTheme="minorEastAsia"/>
              <w:noProof/>
              <w:kern w:val="2"/>
              <w:lang w:val="en-US"/>
              <w14:ligatures w14:val="standardContextual"/>
            </w:rPr>
          </w:pPr>
          <w:hyperlink w:anchor="_Toc159798016" w:history="1">
            <w:r w:rsidR="00DE40EA" w:rsidRPr="00D55AB6">
              <w:rPr>
                <w:rStyle w:val="Hyperlink"/>
                <w:rFonts w:ascii="Times New Roman" w:hAnsi="Times New Roman" w:cs="Times New Roman"/>
                <w:b/>
                <w:noProof/>
                <w:lang w:val="en-US"/>
              </w:rPr>
              <w:t>POLICIES</w:t>
            </w:r>
            <w:r w:rsidR="00DE40EA">
              <w:rPr>
                <w:noProof/>
                <w:webHidden/>
              </w:rPr>
              <w:tab/>
            </w:r>
            <w:r w:rsidR="00DE40EA">
              <w:rPr>
                <w:noProof/>
                <w:webHidden/>
              </w:rPr>
              <w:fldChar w:fldCharType="begin"/>
            </w:r>
            <w:r w:rsidR="00DE40EA">
              <w:rPr>
                <w:noProof/>
                <w:webHidden/>
              </w:rPr>
              <w:instrText xml:space="preserve"> PAGEREF _Toc159798016 \h </w:instrText>
            </w:r>
            <w:r w:rsidR="00DE40EA">
              <w:rPr>
                <w:noProof/>
                <w:webHidden/>
              </w:rPr>
            </w:r>
            <w:r w:rsidR="00DE40EA">
              <w:rPr>
                <w:noProof/>
                <w:webHidden/>
              </w:rPr>
              <w:fldChar w:fldCharType="separate"/>
            </w:r>
            <w:r w:rsidR="00DE40EA">
              <w:rPr>
                <w:noProof/>
                <w:webHidden/>
              </w:rPr>
              <w:t>8</w:t>
            </w:r>
            <w:r w:rsidR="00DE40EA">
              <w:rPr>
                <w:noProof/>
                <w:webHidden/>
              </w:rPr>
              <w:fldChar w:fldCharType="end"/>
            </w:r>
          </w:hyperlink>
        </w:p>
        <w:p w14:paraId="6937FE5E" w14:textId="3867F0B8" w:rsidR="00DE40EA" w:rsidRDefault="00000000">
          <w:pPr>
            <w:pStyle w:val="TOC2"/>
            <w:tabs>
              <w:tab w:val="right" w:leader="dot" w:pos="9016"/>
            </w:tabs>
            <w:rPr>
              <w:rFonts w:eastAsiaTheme="minorEastAsia"/>
              <w:noProof/>
              <w:kern w:val="2"/>
              <w:lang w:val="en-US"/>
              <w14:ligatures w14:val="standardContextual"/>
            </w:rPr>
          </w:pPr>
          <w:hyperlink w:anchor="_Toc159798017" w:history="1">
            <w:r w:rsidR="00DE40EA" w:rsidRPr="00D55AB6">
              <w:rPr>
                <w:rStyle w:val="Hyperlink"/>
                <w:rFonts w:ascii="Times New Roman" w:hAnsi="Times New Roman" w:cs="Times New Roman"/>
                <w:b/>
                <w:noProof/>
                <w:lang w:val="en-US"/>
              </w:rPr>
              <w:t>Objectives of a policy</w:t>
            </w:r>
            <w:r w:rsidR="00DE40EA">
              <w:rPr>
                <w:noProof/>
                <w:webHidden/>
              </w:rPr>
              <w:tab/>
            </w:r>
            <w:r w:rsidR="00DE40EA">
              <w:rPr>
                <w:noProof/>
                <w:webHidden/>
              </w:rPr>
              <w:fldChar w:fldCharType="begin"/>
            </w:r>
            <w:r w:rsidR="00DE40EA">
              <w:rPr>
                <w:noProof/>
                <w:webHidden/>
              </w:rPr>
              <w:instrText xml:space="preserve"> PAGEREF _Toc159798017 \h </w:instrText>
            </w:r>
            <w:r w:rsidR="00DE40EA">
              <w:rPr>
                <w:noProof/>
                <w:webHidden/>
              </w:rPr>
            </w:r>
            <w:r w:rsidR="00DE40EA">
              <w:rPr>
                <w:noProof/>
                <w:webHidden/>
              </w:rPr>
              <w:fldChar w:fldCharType="separate"/>
            </w:r>
            <w:r w:rsidR="00DE40EA">
              <w:rPr>
                <w:noProof/>
                <w:webHidden/>
              </w:rPr>
              <w:t>9</w:t>
            </w:r>
            <w:r w:rsidR="00DE40EA">
              <w:rPr>
                <w:noProof/>
                <w:webHidden/>
              </w:rPr>
              <w:fldChar w:fldCharType="end"/>
            </w:r>
          </w:hyperlink>
        </w:p>
        <w:p w14:paraId="24265D54" w14:textId="4B921349" w:rsidR="00DE40EA" w:rsidRDefault="00000000">
          <w:pPr>
            <w:pStyle w:val="TOC2"/>
            <w:tabs>
              <w:tab w:val="right" w:leader="dot" w:pos="9016"/>
            </w:tabs>
            <w:rPr>
              <w:rFonts w:eastAsiaTheme="minorEastAsia"/>
              <w:noProof/>
              <w:kern w:val="2"/>
              <w:lang w:val="en-US"/>
              <w14:ligatures w14:val="standardContextual"/>
            </w:rPr>
          </w:pPr>
          <w:hyperlink w:anchor="_Toc159798018" w:history="1">
            <w:r w:rsidR="00DE40EA" w:rsidRPr="00D55AB6">
              <w:rPr>
                <w:rStyle w:val="Hyperlink"/>
                <w:rFonts w:ascii="Times New Roman" w:hAnsi="Times New Roman" w:cs="Times New Roman"/>
                <w:b/>
                <w:noProof/>
                <w:lang w:val="en-US"/>
              </w:rPr>
              <w:t>Components of a policy:</w:t>
            </w:r>
            <w:r w:rsidR="00DE40EA">
              <w:rPr>
                <w:noProof/>
                <w:webHidden/>
              </w:rPr>
              <w:tab/>
            </w:r>
            <w:r w:rsidR="00DE40EA">
              <w:rPr>
                <w:noProof/>
                <w:webHidden/>
              </w:rPr>
              <w:fldChar w:fldCharType="begin"/>
            </w:r>
            <w:r w:rsidR="00DE40EA">
              <w:rPr>
                <w:noProof/>
                <w:webHidden/>
              </w:rPr>
              <w:instrText xml:space="preserve"> PAGEREF _Toc159798018 \h </w:instrText>
            </w:r>
            <w:r w:rsidR="00DE40EA">
              <w:rPr>
                <w:noProof/>
                <w:webHidden/>
              </w:rPr>
            </w:r>
            <w:r w:rsidR="00DE40EA">
              <w:rPr>
                <w:noProof/>
                <w:webHidden/>
              </w:rPr>
              <w:fldChar w:fldCharType="separate"/>
            </w:r>
            <w:r w:rsidR="00DE40EA">
              <w:rPr>
                <w:noProof/>
                <w:webHidden/>
              </w:rPr>
              <w:t>9</w:t>
            </w:r>
            <w:r w:rsidR="00DE40EA">
              <w:rPr>
                <w:noProof/>
                <w:webHidden/>
              </w:rPr>
              <w:fldChar w:fldCharType="end"/>
            </w:r>
          </w:hyperlink>
        </w:p>
        <w:p w14:paraId="6ED718AF" w14:textId="6397B323" w:rsidR="00DE40EA" w:rsidRDefault="00000000">
          <w:pPr>
            <w:pStyle w:val="TOC3"/>
            <w:tabs>
              <w:tab w:val="right" w:leader="dot" w:pos="9016"/>
            </w:tabs>
            <w:rPr>
              <w:rFonts w:eastAsiaTheme="minorEastAsia"/>
              <w:noProof/>
              <w:kern w:val="2"/>
              <w:lang w:val="en-US"/>
              <w14:ligatures w14:val="standardContextual"/>
            </w:rPr>
          </w:pPr>
          <w:hyperlink w:anchor="_Toc159798019" w:history="1">
            <w:r w:rsidR="00DE40EA" w:rsidRPr="00D55AB6">
              <w:rPr>
                <w:rStyle w:val="Hyperlink"/>
                <w:rFonts w:ascii="Times New Roman" w:hAnsi="Times New Roman" w:cs="Times New Roman"/>
                <w:b/>
                <w:noProof/>
                <w:lang w:val="en-US"/>
              </w:rPr>
              <w:t>How a policy can mutate into law:</w:t>
            </w:r>
            <w:r w:rsidR="00DE40EA">
              <w:rPr>
                <w:noProof/>
                <w:webHidden/>
              </w:rPr>
              <w:tab/>
            </w:r>
            <w:r w:rsidR="00DE40EA">
              <w:rPr>
                <w:noProof/>
                <w:webHidden/>
              </w:rPr>
              <w:fldChar w:fldCharType="begin"/>
            </w:r>
            <w:r w:rsidR="00DE40EA">
              <w:rPr>
                <w:noProof/>
                <w:webHidden/>
              </w:rPr>
              <w:instrText xml:space="preserve"> PAGEREF _Toc159798019 \h </w:instrText>
            </w:r>
            <w:r w:rsidR="00DE40EA">
              <w:rPr>
                <w:noProof/>
                <w:webHidden/>
              </w:rPr>
            </w:r>
            <w:r w:rsidR="00DE40EA">
              <w:rPr>
                <w:noProof/>
                <w:webHidden/>
              </w:rPr>
              <w:fldChar w:fldCharType="separate"/>
            </w:r>
            <w:r w:rsidR="00DE40EA">
              <w:rPr>
                <w:noProof/>
                <w:webHidden/>
              </w:rPr>
              <w:t>10</w:t>
            </w:r>
            <w:r w:rsidR="00DE40EA">
              <w:rPr>
                <w:noProof/>
                <w:webHidden/>
              </w:rPr>
              <w:fldChar w:fldCharType="end"/>
            </w:r>
          </w:hyperlink>
        </w:p>
        <w:p w14:paraId="4CDAE21E" w14:textId="3ED9B17B" w:rsidR="00DE40EA" w:rsidRDefault="00000000">
          <w:pPr>
            <w:pStyle w:val="TOC3"/>
            <w:tabs>
              <w:tab w:val="right" w:leader="dot" w:pos="9016"/>
            </w:tabs>
            <w:rPr>
              <w:rFonts w:eastAsiaTheme="minorEastAsia"/>
              <w:noProof/>
              <w:kern w:val="2"/>
              <w:lang w:val="en-US"/>
              <w14:ligatures w14:val="standardContextual"/>
            </w:rPr>
          </w:pPr>
          <w:hyperlink w:anchor="_Toc159798020" w:history="1">
            <w:r w:rsidR="00DE40EA" w:rsidRPr="00D55AB6">
              <w:rPr>
                <w:rStyle w:val="Hyperlink"/>
                <w:rFonts w:ascii="Times New Roman" w:hAnsi="Times New Roman" w:cs="Times New Roman"/>
                <w:b/>
                <w:noProof/>
                <w:lang w:val="en-US"/>
              </w:rPr>
              <w:t>Examples of Policies in Kenya</w:t>
            </w:r>
            <w:r w:rsidR="00DE40EA">
              <w:rPr>
                <w:noProof/>
                <w:webHidden/>
              </w:rPr>
              <w:tab/>
            </w:r>
            <w:r w:rsidR="00DE40EA">
              <w:rPr>
                <w:noProof/>
                <w:webHidden/>
              </w:rPr>
              <w:fldChar w:fldCharType="begin"/>
            </w:r>
            <w:r w:rsidR="00DE40EA">
              <w:rPr>
                <w:noProof/>
                <w:webHidden/>
              </w:rPr>
              <w:instrText xml:space="preserve"> PAGEREF _Toc159798020 \h </w:instrText>
            </w:r>
            <w:r w:rsidR="00DE40EA">
              <w:rPr>
                <w:noProof/>
                <w:webHidden/>
              </w:rPr>
            </w:r>
            <w:r w:rsidR="00DE40EA">
              <w:rPr>
                <w:noProof/>
                <w:webHidden/>
              </w:rPr>
              <w:fldChar w:fldCharType="separate"/>
            </w:r>
            <w:r w:rsidR="00DE40EA">
              <w:rPr>
                <w:noProof/>
                <w:webHidden/>
              </w:rPr>
              <w:t>10</w:t>
            </w:r>
            <w:r w:rsidR="00DE40EA">
              <w:rPr>
                <w:noProof/>
                <w:webHidden/>
              </w:rPr>
              <w:fldChar w:fldCharType="end"/>
            </w:r>
          </w:hyperlink>
        </w:p>
        <w:p w14:paraId="04216C26" w14:textId="5AA4A495" w:rsidR="00DE40EA" w:rsidRDefault="00000000">
          <w:pPr>
            <w:pStyle w:val="TOC2"/>
            <w:tabs>
              <w:tab w:val="right" w:leader="dot" w:pos="9016"/>
            </w:tabs>
            <w:rPr>
              <w:rFonts w:eastAsiaTheme="minorEastAsia"/>
              <w:noProof/>
              <w:kern w:val="2"/>
              <w:lang w:val="en-US"/>
              <w14:ligatures w14:val="standardContextual"/>
            </w:rPr>
          </w:pPr>
          <w:hyperlink w:anchor="_Toc159798021" w:history="1">
            <w:r w:rsidR="00DE40EA" w:rsidRPr="00D55AB6">
              <w:rPr>
                <w:rStyle w:val="Hyperlink"/>
                <w:rFonts w:ascii="Times New Roman" w:hAnsi="Times New Roman" w:cs="Times New Roman"/>
                <w:b/>
                <w:noProof/>
                <w:lang w:val="en-US"/>
              </w:rPr>
              <w:t>Impact on Legal Practice</w:t>
            </w:r>
            <w:r w:rsidR="00DE40EA">
              <w:rPr>
                <w:noProof/>
                <w:webHidden/>
              </w:rPr>
              <w:tab/>
            </w:r>
            <w:r w:rsidR="00DE40EA">
              <w:rPr>
                <w:noProof/>
                <w:webHidden/>
              </w:rPr>
              <w:fldChar w:fldCharType="begin"/>
            </w:r>
            <w:r w:rsidR="00DE40EA">
              <w:rPr>
                <w:noProof/>
                <w:webHidden/>
              </w:rPr>
              <w:instrText xml:space="preserve"> PAGEREF _Toc159798021 \h </w:instrText>
            </w:r>
            <w:r w:rsidR="00DE40EA">
              <w:rPr>
                <w:noProof/>
                <w:webHidden/>
              </w:rPr>
            </w:r>
            <w:r w:rsidR="00DE40EA">
              <w:rPr>
                <w:noProof/>
                <w:webHidden/>
              </w:rPr>
              <w:fldChar w:fldCharType="separate"/>
            </w:r>
            <w:r w:rsidR="00DE40EA">
              <w:rPr>
                <w:noProof/>
                <w:webHidden/>
              </w:rPr>
              <w:t>11</w:t>
            </w:r>
            <w:r w:rsidR="00DE40EA">
              <w:rPr>
                <w:noProof/>
                <w:webHidden/>
              </w:rPr>
              <w:fldChar w:fldCharType="end"/>
            </w:r>
          </w:hyperlink>
        </w:p>
        <w:p w14:paraId="113E99B7" w14:textId="2EF26D21" w:rsidR="00DE40EA" w:rsidRDefault="00000000">
          <w:pPr>
            <w:pStyle w:val="TOC1"/>
            <w:tabs>
              <w:tab w:val="right" w:leader="dot" w:pos="9016"/>
            </w:tabs>
            <w:rPr>
              <w:rFonts w:eastAsiaTheme="minorEastAsia"/>
              <w:noProof/>
              <w:kern w:val="2"/>
              <w:lang w:val="en-US"/>
              <w14:ligatures w14:val="standardContextual"/>
            </w:rPr>
          </w:pPr>
          <w:hyperlink w:anchor="_Toc159798022" w:history="1">
            <w:r w:rsidR="00DE40EA" w:rsidRPr="00D55AB6">
              <w:rPr>
                <w:rStyle w:val="Hyperlink"/>
                <w:rFonts w:ascii="Times New Roman" w:hAnsi="Times New Roman" w:cs="Times New Roman"/>
                <w:b/>
                <w:noProof/>
                <w:lang w:val="en-US"/>
              </w:rPr>
              <w:t>PROCEDURES</w:t>
            </w:r>
            <w:r w:rsidR="00DE40EA">
              <w:rPr>
                <w:noProof/>
                <w:webHidden/>
              </w:rPr>
              <w:tab/>
            </w:r>
            <w:r w:rsidR="00DE40EA">
              <w:rPr>
                <w:noProof/>
                <w:webHidden/>
              </w:rPr>
              <w:fldChar w:fldCharType="begin"/>
            </w:r>
            <w:r w:rsidR="00DE40EA">
              <w:rPr>
                <w:noProof/>
                <w:webHidden/>
              </w:rPr>
              <w:instrText xml:space="preserve"> PAGEREF _Toc159798022 \h </w:instrText>
            </w:r>
            <w:r w:rsidR="00DE40EA">
              <w:rPr>
                <w:noProof/>
                <w:webHidden/>
              </w:rPr>
            </w:r>
            <w:r w:rsidR="00DE40EA">
              <w:rPr>
                <w:noProof/>
                <w:webHidden/>
              </w:rPr>
              <w:fldChar w:fldCharType="separate"/>
            </w:r>
            <w:r w:rsidR="00DE40EA">
              <w:rPr>
                <w:noProof/>
                <w:webHidden/>
              </w:rPr>
              <w:t>13</w:t>
            </w:r>
            <w:r w:rsidR="00DE40EA">
              <w:rPr>
                <w:noProof/>
                <w:webHidden/>
              </w:rPr>
              <w:fldChar w:fldCharType="end"/>
            </w:r>
          </w:hyperlink>
        </w:p>
        <w:p w14:paraId="299BC5E4" w14:textId="1691745F" w:rsidR="00DE40EA" w:rsidRDefault="00000000">
          <w:pPr>
            <w:pStyle w:val="TOC2"/>
            <w:tabs>
              <w:tab w:val="right" w:leader="dot" w:pos="9016"/>
            </w:tabs>
            <w:rPr>
              <w:rFonts w:eastAsiaTheme="minorEastAsia"/>
              <w:noProof/>
              <w:kern w:val="2"/>
              <w:lang w:val="en-US"/>
              <w14:ligatures w14:val="standardContextual"/>
            </w:rPr>
          </w:pPr>
          <w:hyperlink w:anchor="_Toc159798023" w:history="1">
            <w:r w:rsidR="00DE40EA" w:rsidRPr="00D55AB6">
              <w:rPr>
                <w:rStyle w:val="Hyperlink"/>
                <w:rFonts w:ascii="Times New Roman" w:hAnsi="Times New Roman" w:cs="Times New Roman"/>
                <w:b/>
                <w:noProof/>
                <w:lang w:val="en-US"/>
              </w:rPr>
              <w:t>Introduction</w:t>
            </w:r>
            <w:r w:rsidR="00DE40EA">
              <w:rPr>
                <w:noProof/>
                <w:webHidden/>
              </w:rPr>
              <w:tab/>
            </w:r>
            <w:r w:rsidR="00DE40EA">
              <w:rPr>
                <w:noProof/>
                <w:webHidden/>
              </w:rPr>
              <w:fldChar w:fldCharType="begin"/>
            </w:r>
            <w:r w:rsidR="00DE40EA">
              <w:rPr>
                <w:noProof/>
                <w:webHidden/>
              </w:rPr>
              <w:instrText xml:space="preserve"> PAGEREF _Toc159798023 \h </w:instrText>
            </w:r>
            <w:r w:rsidR="00DE40EA">
              <w:rPr>
                <w:noProof/>
                <w:webHidden/>
              </w:rPr>
            </w:r>
            <w:r w:rsidR="00DE40EA">
              <w:rPr>
                <w:noProof/>
                <w:webHidden/>
              </w:rPr>
              <w:fldChar w:fldCharType="separate"/>
            </w:r>
            <w:r w:rsidR="00DE40EA">
              <w:rPr>
                <w:noProof/>
                <w:webHidden/>
              </w:rPr>
              <w:t>13</w:t>
            </w:r>
            <w:r w:rsidR="00DE40EA">
              <w:rPr>
                <w:noProof/>
                <w:webHidden/>
              </w:rPr>
              <w:fldChar w:fldCharType="end"/>
            </w:r>
          </w:hyperlink>
        </w:p>
        <w:p w14:paraId="58038F72" w14:textId="7B8197B7" w:rsidR="00DE40EA" w:rsidRDefault="00000000">
          <w:pPr>
            <w:pStyle w:val="TOC2"/>
            <w:tabs>
              <w:tab w:val="right" w:leader="dot" w:pos="9016"/>
            </w:tabs>
            <w:rPr>
              <w:rFonts w:eastAsiaTheme="minorEastAsia"/>
              <w:noProof/>
              <w:kern w:val="2"/>
              <w:lang w:val="en-US"/>
              <w14:ligatures w14:val="standardContextual"/>
            </w:rPr>
          </w:pPr>
          <w:hyperlink w:anchor="_Toc159798024" w:history="1">
            <w:r w:rsidR="00DE40EA" w:rsidRPr="00D55AB6">
              <w:rPr>
                <w:rStyle w:val="Hyperlink"/>
                <w:rFonts w:ascii="Times New Roman" w:hAnsi="Times New Roman" w:cs="Times New Roman"/>
                <w:b/>
                <w:noProof/>
                <w:lang w:val="en-US"/>
              </w:rPr>
              <w:t>Impact on Legal Practice</w:t>
            </w:r>
            <w:r w:rsidR="00DE40EA">
              <w:rPr>
                <w:noProof/>
                <w:webHidden/>
              </w:rPr>
              <w:tab/>
            </w:r>
            <w:r w:rsidR="00DE40EA">
              <w:rPr>
                <w:noProof/>
                <w:webHidden/>
              </w:rPr>
              <w:fldChar w:fldCharType="begin"/>
            </w:r>
            <w:r w:rsidR="00DE40EA">
              <w:rPr>
                <w:noProof/>
                <w:webHidden/>
              </w:rPr>
              <w:instrText xml:space="preserve"> PAGEREF _Toc159798024 \h </w:instrText>
            </w:r>
            <w:r w:rsidR="00DE40EA">
              <w:rPr>
                <w:noProof/>
                <w:webHidden/>
              </w:rPr>
            </w:r>
            <w:r w:rsidR="00DE40EA">
              <w:rPr>
                <w:noProof/>
                <w:webHidden/>
              </w:rPr>
              <w:fldChar w:fldCharType="separate"/>
            </w:r>
            <w:r w:rsidR="00DE40EA">
              <w:rPr>
                <w:noProof/>
                <w:webHidden/>
              </w:rPr>
              <w:t>14</w:t>
            </w:r>
            <w:r w:rsidR="00DE40EA">
              <w:rPr>
                <w:noProof/>
                <w:webHidden/>
              </w:rPr>
              <w:fldChar w:fldCharType="end"/>
            </w:r>
          </w:hyperlink>
        </w:p>
        <w:p w14:paraId="1BA2FD88" w14:textId="305B642C"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25" w:history="1">
            <w:r w:rsidR="00DE40EA" w:rsidRPr="00D55AB6">
              <w:rPr>
                <w:rStyle w:val="Hyperlink"/>
                <w:rFonts w:ascii="Times New Roman" w:hAnsi="Times New Roman" w:cs="Times New Roman"/>
                <w:b/>
                <w:noProof/>
              </w:rPr>
              <w:t>1.</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rPr>
              <w:t>Ensure consistency</w:t>
            </w:r>
            <w:r w:rsidR="00DE40EA">
              <w:rPr>
                <w:noProof/>
                <w:webHidden/>
              </w:rPr>
              <w:tab/>
            </w:r>
            <w:r w:rsidR="00DE40EA">
              <w:rPr>
                <w:noProof/>
                <w:webHidden/>
              </w:rPr>
              <w:fldChar w:fldCharType="begin"/>
            </w:r>
            <w:r w:rsidR="00DE40EA">
              <w:rPr>
                <w:noProof/>
                <w:webHidden/>
              </w:rPr>
              <w:instrText xml:space="preserve"> PAGEREF _Toc159798025 \h </w:instrText>
            </w:r>
            <w:r w:rsidR="00DE40EA">
              <w:rPr>
                <w:noProof/>
                <w:webHidden/>
              </w:rPr>
            </w:r>
            <w:r w:rsidR="00DE40EA">
              <w:rPr>
                <w:noProof/>
                <w:webHidden/>
              </w:rPr>
              <w:fldChar w:fldCharType="separate"/>
            </w:r>
            <w:r w:rsidR="00DE40EA">
              <w:rPr>
                <w:noProof/>
                <w:webHidden/>
              </w:rPr>
              <w:t>14</w:t>
            </w:r>
            <w:r w:rsidR="00DE40EA">
              <w:rPr>
                <w:noProof/>
                <w:webHidden/>
              </w:rPr>
              <w:fldChar w:fldCharType="end"/>
            </w:r>
          </w:hyperlink>
        </w:p>
        <w:p w14:paraId="56E4FA36" w14:textId="486A8CF2"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26" w:history="1">
            <w:r w:rsidR="00DE40EA" w:rsidRPr="00D55AB6">
              <w:rPr>
                <w:rStyle w:val="Hyperlink"/>
                <w:rFonts w:ascii="Times New Roman" w:hAnsi="Times New Roman" w:cs="Times New Roman"/>
                <w:b/>
                <w:noProof/>
                <w:lang w:val="en-US"/>
              </w:rPr>
              <w:t>2.</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Increased productivity</w:t>
            </w:r>
            <w:r w:rsidR="00DE40EA">
              <w:rPr>
                <w:noProof/>
                <w:webHidden/>
              </w:rPr>
              <w:tab/>
            </w:r>
            <w:r w:rsidR="00DE40EA">
              <w:rPr>
                <w:noProof/>
                <w:webHidden/>
              </w:rPr>
              <w:fldChar w:fldCharType="begin"/>
            </w:r>
            <w:r w:rsidR="00DE40EA">
              <w:rPr>
                <w:noProof/>
                <w:webHidden/>
              </w:rPr>
              <w:instrText xml:space="preserve"> PAGEREF _Toc159798026 \h </w:instrText>
            </w:r>
            <w:r w:rsidR="00DE40EA">
              <w:rPr>
                <w:noProof/>
                <w:webHidden/>
              </w:rPr>
            </w:r>
            <w:r w:rsidR="00DE40EA">
              <w:rPr>
                <w:noProof/>
                <w:webHidden/>
              </w:rPr>
              <w:fldChar w:fldCharType="separate"/>
            </w:r>
            <w:r w:rsidR="00DE40EA">
              <w:rPr>
                <w:noProof/>
                <w:webHidden/>
              </w:rPr>
              <w:t>14</w:t>
            </w:r>
            <w:r w:rsidR="00DE40EA">
              <w:rPr>
                <w:noProof/>
                <w:webHidden/>
              </w:rPr>
              <w:fldChar w:fldCharType="end"/>
            </w:r>
          </w:hyperlink>
        </w:p>
        <w:p w14:paraId="295FBF1D" w14:textId="5BC04D67"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27" w:history="1">
            <w:r w:rsidR="00DE40EA" w:rsidRPr="00D55AB6">
              <w:rPr>
                <w:rStyle w:val="Hyperlink"/>
                <w:rFonts w:ascii="Times New Roman" w:hAnsi="Times New Roman" w:cs="Times New Roman"/>
                <w:b/>
                <w:bCs/>
                <w:noProof/>
                <w:lang w:val="en-US"/>
              </w:rPr>
              <w:t>3.</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Ensures compliance with laws</w:t>
            </w:r>
            <w:r w:rsidR="00DE40EA">
              <w:rPr>
                <w:noProof/>
                <w:webHidden/>
              </w:rPr>
              <w:tab/>
            </w:r>
            <w:r w:rsidR="00DE40EA">
              <w:rPr>
                <w:noProof/>
                <w:webHidden/>
              </w:rPr>
              <w:fldChar w:fldCharType="begin"/>
            </w:r>
            <w:r w:rsidR="00DE40EA">
              <w:rPr>
                <w:noProof/>
                <w:webHidden/>
              </w:rPr>
              <w:instrText xml:space="preserve"> PAGEREF _Toc159798027 \h </w:instrText>
            </w:r>
            <w:r w:rsidR="00DE40EA">
              <w:rPr>
                <w:noProof/>
                <w:webHidden/>
              </w:rPr>
            </w:r>
            <w:r w:rsidR="00DE40EA">
              <w:rPr>
                <w:noProof/>
                <w:webHidden/>
              </w:rPr>
              <w:fldChar w:fldCharType="separate"/>
            </w:r>
            <w:r w:rsidR="00DE40EA">
              <w:rPr>
                <w:noProof/>
                <w:webHidden/>
              </w:rPr>
              <w:t>14</w:t>
            </w:r>
            <w:r w:rsidR="00DE40EA">
              <w:rPr>
                <w:noProof/>
                <w:webHidden/>
              </w:rPr>
              <w:fldChar w:fldCharType="end"/>
            </w:r>
          </w:hyperlink>
        </w:p>
        <w:p w14:paraId="593378AD" w14:textId="10AE76B9"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28" w:history="1">
            <w:r w:rsidR="00DE40EA" w:rsidRPr="00D55AB6">
              <w:rPr>
                <w:rStyle w:val="Hyperlink"/>
                <w:rFonts w:ascii="Times New Roman" w:hAnsi="Times New Roman" w:cs="Times New Roman"/>
                <w:b/>
                <w:noProof/>
                <w:lang w:val="en-US"/>
              </w:rPr>
              <w:t>4.</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Efficient case management</w:t>
            </w:r>
            <w:r w:rsidR="00DE40EA">
              <w:rPr>
                <w:noProof/>
                <w:webHidden/>
              </w:rPr>
              <w:tab/>
            </w:r>
            <w:r w:rsidR="00DE40EA">
              <w:rPr>
                <w:noProof/>
                <w:webHidden/>
              </w:rPr>
              <w:fldChar w:fldCharType="begin"/>
            </w:r>
            <w:r w:rsidR="00DE40EA">
              <w:rPr>
                <w:noProof/>
                <w:webHidden/>
              </w:rPr>
              <w:instrText xml:space="preserve"> PAGEREF _Toc159798028 \h </w:instrText>
            </w:r>
            <w:r w:rsidR="00DE40EA">
              <w:rPr>
                <w:noProof/>
                <w:webHidden/>
              </w:rPr>
            </w:r>
            <w:r w:rsidR="00DE40EA">
              <w:rPr>
                <w:noProof/>
                <w:webHidden/>
              </w:rPr>
              <w:fldChar w:fldCharType="separate"/>
            </w:r>
            <w:r w:rsidR="00DE40EA">
              <w:rPr>
                <w:noProof/>
                <w:webHidden/>
              </w:rPr>
              <w:t>14</w:t>
            </w:r>
            <w:r w:rsidR="00DE40EA">
              <w:rPr>
                <w:noProof/>
                <w:webHidden/>
              </w:rPr>
              <w:fldChar w:fldCharType="end"/>
            </w:r>
          </w:hyperlink>
        </w:p>
        <w:p w14:paraId="26A96715" w14:textId="5B830745"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29" w:history="1">
            <w:r w:rsidR="00DE40EA" w:rsidRPr="00D55AB6">
              <w:rPr>
                <w:rStyle w:val="Hyperlink"/>
                <w:rFonts w:ascii="Times New Roman" w:hAnsi="Times New Roman" w:cs="Times New Roman"/>
                <w:b/>
                <w:noProof/>
                <w:lang w:val="en-US"/>
              </w:rPr>
              <w:t>5.</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Aids in Conflict resolution</w:t>
            </w:r>
            <w:r w:rsidR="00DE40EA">
              <w:rPr>
                <w:noProof/>
                <w:webHidden/>
              </w:rPr>
              <w:tab/>
            </w:r>
            <w:r w:rsidR="00DE40EA">
              <w:rPr>
                <w:noProof/>
                <w:webHidden/>
              </w:rPr>
              <w:fldChar w:fldCharType="begin"/>
            </w:r>
            <w:r w:rsidR="00DE40EA">
              <w:rPr>
                <w:noProof/>
                <w:webHidden/>
              </w:rPr>
              <w:instrText xml:space="preserve"> PAGEREF _Toc159798029 \h </w:instrText>
            </w:r>
            <w:r w:rsidR="00DE40EA">
              <w:rPr>
                <w:noProof/>
                <w:webHidden/>
              </w:rPr>
            </w:r>
            <w:r w:rsidR="00DE40EA">
              <w:rPr>
                <w:noProof/>
                <w:webHidden/>
              </w:rPr>
              <w:fldChar w:fldCharType="separate"/>
            </w:r>
            <w:r w:rsidR="00DE40EA">
              <w:rPr>
                <w:noProof/>
                <w:webHidden/>
              </w:rPr>
              <w:t>15</w:t>
            </w:r>
            <w:r w:rsidR="00DE40EA">
              <w:rPr>
                <w:noProof/>
                <w:webHidden/>
              </w:rPr>
              <w:fldChar w:fldCharType="end"/>
            </w:r>
          </w:hyperlink>
        </w:p>
        <w:p w14:paraId="4BE44920" w14:textId="22AFE4EC" w:rsidR="00DE40EA" w:rsidRDefault="00000000">
          <w:pPr>
            <w:pStyle w:val="TOC2"/>
            <w:tabs>
              <w:tab w:val="right" w:leader="dot" w:pos="9016"/>
            </w:tabs>
            <w:rPr>
              <w:rFonts w:eastAsiaTheme="minorEastAsia"/>
              <w:noProof/>
              <w:kern w:val="2"/>
              <w:lang w:val="en-US"/>
              <w14:ligatures w14:val="standardContextual"/>
            </w:rPr>
          </w:pPr>
          <w:hyperlink w:anchor="_Toc159798030" w:history="1">
            <w:r w:rsidR="00DE40EA" w:rsidRPr="00D55AB6">
              <w:rPr>
                <w:rStyle w:val="Hyperlink"/>
                <w:rFonts w:ascii="Times New Roman" w:hAnsi="Times New Roman" w:cs="Times New Roman"/>
                <w:b/>
                <w:noProof/>
                <w:lang w:val="en-US"/>
              </w:rPr>
              <w:t>Legal Framework on Implementation of Procedures in general legal practice</w:t>
            </w:r>
            <w:r w:rsidR="00DE40EA">
              <w:rPr>
                <w:noProof/>
                <w:webHidden/>
              </w:rPr>
              <w:tab/>
            </w:r>
            <w:r w:rsidR="00DE40EA">
              <w:rPr>
                <w:noProof/>
                <w:webHidden/>
              </w:rPr>
              <w:fldChar w:fldCharType="begin"/>
            </w:r>
            <w:r w:rsidR="00DE40EA">
              <w:rPr>
                <w:noProof/>
                <w:webHidden/>
              </w:rPr>
              <w:instrText xml:space="preserve"> PAGEREF _Toc159798030 \h </w:instrText>
            </w:r>
            <w:r w:rsidR="00DE40EA">
              <w:rPr>
                <w:noProof/>
                <w:webHidden/>
              </w:rPr>
            </w:r>
            <w:r w:rsidR="00DE40EA">
              <w:rPr>
                <w:noProof/>
                <w:webHidden/>
              </w:rPr>
              <w:fldChar w:fldCharType="separate"/>
            </w:r>
            <w:r w:rsidR="00DE40EA">
              <w:rPr>
                <w:noProof/>
                <w:webHidden/>
              </w:rPr>
              <w:t>15</w:t>
            </w:r>
            <w:r w:rsidR="00DE40EA">
              <w:rPr>
                <w:noProof/>
                <w:webHidden/>
              </w:rPr>
              <w:fldChar w:fldCharType="end"/>
            </w:r>
          </w:hyperlink>
        </w:p>
        <w:p w14:paraId="0FD628D2" w14:textId="7E1C8F9B"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31" w:history="1">
            <w:r w:rsidR="00DE40EA" w:rsidRPr="00D55AB6">
              <w:rPr>
                <w:rStyle w:val="Hyperlink"/>
                <w:rFonts w:ascii="Times New Roman" w:hAnsi="Times New Roman" w:cs="Times New Roman"/>
                <w:b/>
                <w:bCs/>
                <w:noProof/>
                <w:lang w:val="en-US"/>
              </w:rPr>
              <w:t>1.</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Procedures inform the steps required to enforce substantive rights</w:t>
            </w:r>
            <w:r w:rsidR="00DE40EA">
              <w:rPr>
                <w:noProof/>
                <w:webHidden/>
              </w:rPr>
              <w:tab/>
            </w:r>
            <w:r w:rsidR="00DE40EA">
              <w:rPr>
                <w:noProof/>
                <w:webHidden/>
              </w:rPr>
              <w:fldChar w:fldCharType="begin"/>
            </w:r>
            <w:r w:rsidR="00DE40EA">
              <w:rPr>
                <w:noProof/>
                <w:webHidden/>
              </w:rPr>
              <w:instrText xml:space="preserve"> PAGEREF _Toc159798031 \h </w:instrText>
            </w:r>
            <w:r w:rsidR="00DE40EA">
              <w:rPr>
                <w:noProof/>
                <w:webHidden/>
              </w:rPr>
            </w:r>
            <w:r w:rsidR="00DE40EA">
              <w:rPr>
                <w:noProof/>
                <w:webHidden/>
              </w:rPr>
              <w:fldChar w:fldCharType="separate"/>
            </w:r>
            <w:r w:rsidR="00DE40EA">
              <w:rPr>
                <w:noProof/>
                <w:webHidden/>
              </w:rPr>
              <w:t>16</w:t>
            </w:r>
            <w:r w:rsidR="00DE40EA">
              <w:rPr>
                <w:noProof/>
                <w:webHidden/>
              </w:rPr>
              <w:fldChar w:fldCharType="end"/>
            </w:r>
          </w:hyperlink>
        </w:p>
        <w:p w14:paraId="25E8ABC0" w14:textId="7223152F" w:rsidR="00DE40EA" w:rsidRDefault="00000000">
          <w:pPr>
            <w:pStyle w:val="TOC3"/>
            <w:tabs>
              <w:tab w:val="left" w:pos="880"/>
              <w:tab w:val="right" w:leader="dot" w:pos="9016"/>
            </w:tabs>
            <w:rPr>
              <w:rFonts w:eastAsiaTheme="minorEastAsia"/>
              <w:noProof/>
              <w:kern w:val="2"/>
              <w:lang w:val="en-US"/>
              <w14:ligatures w14:val="standardContextual"/>
            </w:rPr>
          </w:pPr>
          <w:hyperlink w:anchor="_Toc159798032" w:history="1">
            <w:r w:rsidR="00DE40EA" w:rsidRPr="00D55AB6">
              <w:rPr>
                <w:rStyle w:val="Hyperlink"/>
                <w:rFonts w:ascii="Times New Roman" w:hAnsi="Times New Roman" w:cs="Times New Roman"/>
                <w:b/>
                <w:noProof/>
                <w:lang w:val="en-US"/>
              </w:rPr>
              <w:t>2.</w:t>
            </w:r>
            <w:r w:rsidR="00DE40EA">
              <w:rPr>
                <w:rFonts w:eastAsiaTheme="minorEastAsia"/>
                <w:noProof/>
                <w:kern w:val="2"/>
                <w:lang w:val="en-US"/>
                <w14:ligatures w14:val="standardContextual"/>
              </w:rPr>
              <w:tab/>
            </w:r>
            <w:r w:rsidR="00DE40EA" w:rsidRPr="00D55AB6">
              <w:rPr>
                <w:rStyle w:val="Hyperlink"/>
                <w:rFonts w:ascii="Times New Roman" w:hAnsi="Times New Roman" w:cs="Times New Roman"/>
                <w:b/>
                <w:noProof/>
                <w:lang w:val="en-US"/>
              </w:rPr>
              <w:t>Procedures establish how the court system works.</w:t>
            </w:r>
            <w:r w:rsidR="00DE40EA">
              <w:rPr>
                <w:noProof/>
                <w:webHidden/>
              </w:rPr>
              <w:tab/>
            </w:r>
            <w:r w:rsidR="00DE40EA">
              <w:rPr>
                <w:noProof/>
                <w:webHidden/>
              </w:rPr>
              <w:fldChar w:fldCharType="begin"/>
            </w:r>
            <w:r w:rsidR="00DE40EA">
              <w:rPr>
                <w:noProof/>
                <w:webHidden/>
              </w:rPr>
              <w:instrText xml:space="preserve"> PAGEREF _Toc159798032 \h </w:instrText>
            </w:r>
            <w:r w:rsidR="00DE40EA">
              <w:rPr>
                <w:noProof/>
                <w:webHidden/>
              </w:rPr>
            </w:r>
            <w:r w:rsidR="00DE40EA">
              <w:rPr>
                <w:noProof/>
                <w:webHidden/>
              </w:rPr>
              <w:fldChar w:fldCharType="separate"/>
            </w:r>
            <w:r w:rsidR="00DE40EA">
              <w:rPr>
                <w:noProof/>
                <w:webHidden/>
              </w:rPr>
              <w:t>16</w:t>
            </w:r>
            <w:r w:rsidR="00DE40EA">
              <w:rPr>
                <w:noProof/>
                <w:webHidden/>
              </w:rPr>
              <w:fldChar w:fldCharType="end"/>
            </w:r>
          </w:hyperlink>
        </w:p>
        <w:p w14:paraId="72F4182D" w14:textId="6A11A5B6" w:rsidR="0020338E" w:rsidRPr="00736ABF" w:rsidRDefault="0020338E" w:rsidP="008D3D5A">
          <w:pPr>
            <w:pStyle w:val="TOC2"/>
            <w:tabs>
              <w:tab w:val="right" w:leader="dot" w:pos="9016"/>
            </w:tabs>
            <w:ind w:left="0"/>
            <w:rPr>
              <w:rFonts w:eastAsiaTheme="minorEastAsia"/>
              <w:noProof/>
              <w:sz w:val="24"/>
              <w:szCs w:val="24"/>
              <w:lang w:val="en-US"/>
            </w:rPr>
          </w:pPr>
          <w:r w:rsidRPr="00736ABF">
            <w:rPr>
              <w:rFonts w:ascii="Times New Roman" w:hAnsi="Times New Roman" w:cs="Times New Roman"/>
              <w:b/>
              <w:bCs/>
              <w:noProof/>
              <w:sz w:val="24"/>
              <w:szCs w:val="24"/>
            </w:rPr>
            <w:fldChar w:fldCharType="end"/>
          </w:r>
        </w:p>
      </w:sdtContent>
    </w:sdt>
    <w:p w14:paraId="592CE9B7" w14:textId="2B0EFB0E" w:rsidR="0020338E" w:rsidRPr="00D74517" w:rsidRDefault="00736ABF" w:rsidP="00736ABF">
      <w:pPr>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br w:type="page"/>
      </w:r>
    </w:p>
    <w:p w14:paraId="30CCF23D" w14:textId="5418420B" w:rsidR="001E168E" w:rsidRDefault="001E168E" w:rsidP="005E1F6E">
      <w:pPr>
        <w:pStyle w:val="Heading1"/>
        <w:numPr>
          <w:ilvl w:val="0"/>
          <w:numId w:val="15"/>
        </w:numPr>
        <w:spacing w:line="360" w:lineRule="auto"/>
        <w:rPr>
          <w:rFonts w:ascii="Times New Roman" w:eastAsia="Calibri" w:hAnsi="Times New Roman" w:cs="Times New Roman"/>
          <w:b/>
          <w:color w:val="auto"/>
          <w:sz w:val="24"/>
          <w:szCs w:val="24"/>
          <w:u w:val="single"/>
          <w:lang w:val="en-US"/>
        </w:rPr>
      </w:pPr>
      <w:bookmarkStart w:id="1" w:name="_Toc159798011"/>
      <w:r>
        <w:rPr>
          <w:rFonts w:ascii="Times New Roman" w:eastAsia="Calibri" w:hAnsi="Times New Roman" w:cs="Times New Roman"/>
          <w:b/>
          <w:color w:val="auto"/>
          <w:sz w:val="24"/>
          <w:szCs w:val="24"/>
          <w:u w:val="single"/>
          <w:lang w:val="en-US"/>
        </w:rPr>
        <w:lastRenderedPageBreak/>
        <w:t>STANDARDS</w:t>
      </w:r>
      <w:bookmarkEnd w:id="1"/>
    </w:p>
    <w:p w14:paraId="1DC66AC5" w14:textId="6250A57F" w:rsidR="006515D6" w:rsidRPr="00D74517" w:rsidRDefault="008D3D5A" w:rsidP="00E8442B">
      <w:pPr>
        <w:pStyle w:val="Heading1"/>
        <w:spacing w:line="360" w:lineRule="auto"/>
        <w:rPr>
          <w:rFonts w:ascii="Times New Roman" w:eastAsia="Calibri" w:hAnsi="Times New Roman" w:cs="Times New Roman"/>
          <w:b/>
          <w:color w:val="auto"/>
          <w:sz w:val="24"/>
          <w:szCs w:val="24"/>
          <w:u w:val="single"/>
          <w:lang w:val="en-US"/>
        </w:rPr>
      </w:pPr>
      <w:bookmarkStart w:id="2" w:name="_Toc159798012"/>
      <w:r>
        <w:rPr>
          <w:rFonts w:ascii="Times New Roman" w:eastAsia="Calibri" w:hAnsi="Times New Roman" w:cs="Times New Roman"/>
          <w:b/>
          <w:color w:val="auto"/>
          <w:sz w:val="24"/>
          <w:szCs w:val="24"/>
          <w:u w:val="single"/>
          <w:lang w:val="en-US"/>
        </w:rPr>
        <w:t>Introduction</w:t>
      </w:r>
      <w:bookmarkEnd w:id="2"/>
    </w:p>
    <w:p w14:paraId="5FFABC17"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Standards of the legal profession constitute an essential regulation mechanism in the legal services market.</w:t>
      </w:r>
      <w:r w:rsidRPr="00D74517">
        <w:rPr>
          <w:rFonts w:ascii="Times New Roman" w:eastAsia="Calibri" w:hAnsi="Times New Roman" w:cs="Times New Roman"/>
          <w:kern w:val="2"/>
          <w:sz w:val="24"/>
          <w:szCs w:val="24"/>
          <w:vertAlign w:val="superscript"/>
          <w:lang w:val="en-US"/>
          <w14:ligatures w14:val="standardContextual"/>
        </w:rPr>
        <w:footnoteReference w:id="1"/>
      </w:r>
      <w:r w:rsidRPr="00D74517">
        <w:rPr>
          <w:rFonts w:ascii="Times New Roman" w:eastAsia="Calibri" w:hAnsi="Times New Roman" w:cs="Times New Roman"/>
          <w:kern w:val="2"/>
          <w:sz w:val="24"/>
          <w:szCs w:val="24"/>
          <w:lang w:val="en-US"/>
          <w14:ligatures w14:val="standardContextual"/>
        </w:rPr>
        <w:t xml:space="preserve"> As a general rule, application of such standards is necessitated by intrinsic factors: low or unsatisfying quality of legal services, absence of statutory guarantees for all parties at the legal market, both consumers and practicing lawyers, lack of access to legal aid and services, spontaneity and spotty coverage of the market by such services (concentration in big cities compared to remote regions) and others.</w:t>
      </w:r>
      <w:r w:rsidRPr="00D74517">
        <w:rPr>
          <w:rFonts w:ascii="Times New Roman" w:eastAsia="Calibri" w:hAnsi="Times New Roman" w:cs="Times New Roman"/>
          <w:kern w:val="2"/>
          <w:sz w:val="24"/>
          <w:szCs w:val="24"/>
          <w:vertAlign w:val="superscript"/>
          <w:lang w:val="en-US"/>
          <w14:ligatures w14:val="standardContextual"/>
        </w:rPr>
        <w:footnoteReference w:id="2"/>
      </w:r>
      <w:r w:rsidRPr="00D74517">
        <w:rPr>
          <w:rFonts w:ascii="Times New Roman" w:eastAsia="Calibri" w:hAnsi="Times New Roman" w:cs="Times New Roman"/>
          <w:kern w:val="2"/>
          <w:sz w:val="24"/>
          <w:szCs w:val="24"/>
          <w:lang w:val="en-US"/>
          <w14:ligatures w14:val="standardContextual"/>
        </w:rPr>
        <w:t xml:space="preserve"> </w:t>
      </w:r>
    </w:p>
    <w:p w14:paraId="310EA4DC"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All these disadvantageous circumstances are inherent to our market and are in evidence today.</w:t>
      </w:r>
      <w:r w:rsidRPr="00D74517">
        <w:rPr>
          <w:rFonts w:ascii="Times New Roman" w:eastAsia="Calibri" w:hAnsi="Times New Roman" w:cs="Times New Roman"/>
          <w:kern w:val="2"/>
          <w:sz w:val="24"/>
          <w:szCs w:val="24"/>
          <w:vertAlign w:val="superscript"/>
          <w:lang w:val="en-US"/>
          <w14:ligatures w14:val="standardContextual"/>
        </w:rPr>
        <w:footnoteReference w:id="3"/>
      </w:r>
      <w:r w:rsidRPr="00D74517">
        <w:rPr>
          <w:rFonts w:ascii="Times New Roman" w:eastAsia="Calibri" w:hAnsi="Times New Roman" w:cs="Times New Roman"/>
          <w:kern w:val="2"/>
          <w:sz w:val="24"/>
          <w:szCs w:val="24"/>
          <w:lang w:val="en-US"/>
          <w14:ligatures w14:val="standardContextual"/>
        </w:rPr>
        <w:t xml:space="preserve"> As such, there is an obvious and acute need to introduce regulation mechanisms and unified standards of the legal profession aimed at the following: Securing a systematic approach to the quality of services under unified and compulsory standards that would generally facilitate the development of the legal profession</w:t>
      </w:r>
      <w:r w:rsidRPr="00D74517">
        <w:rPr>
          <w:rFonts w:ascii="Times New Roman" w:eastAsia="Calibri" w:hAnsi="Times New Roman" w:cs="Times New Roman"/>
          <w:kern w:val="2"/>
          <w:sz w:val="24"/>
          <w:szCs w:val="24"/>
          <w:vertAlign w:val="superscript"/>
          <w:lang w:val="en-US"/>
          <w14:ligatures w14:val="standardContextual"/>
        </w:rPr>
        <w:footnoteReference w:id="4"/>
      </w:r>
      <w:r w:rsidRPr="00D74517">
        <w:rPr>
          <w:rFonts w:ascii="Times New Roman" w:eastAsia="Calibri" w:hAnsi="Times New Roman" w:cs="Times New Roman"/>
          <w:kern w:val="2"/>
          <w:sz w:val="24"/>
          <w:szCs w:val="24"/>
          <w:lang w:val="en-US"/>
          <w14:ligatures w14:val="standardContextual"/>
        </w:rPr>
        <w:t>, providing guarantees to consumers for the quality of legal services.</w:t>
      </w:r>
      <w:r w:rsidRPr="00D74517">
        <w:rPr>
          <w:rFonts w:ascii="Times New Roman" w:eastAsia="Calibri" w:hAnsi="Times New Roman" w:cs="Times New Roman"/>
          <w:kern w:val="2"/>
          <w:sz w:val="24"/>
          <w:szCs w:val="24"/>
          <w:vertAlign w:val="superscript"/>
          <w:lang w:val="en-US"/>
          <w14:ligatures w14:val="standardContextual"/>
        </w:rPr>
        <w:footnoteReference w:id="5"/>
      </w:r>
      <w:r w:rsidRPr="00D74517">
        <w:rPr>
          <w:rFonts w:ascii="Times New Roman" w:eastAsia="Calibri" w:hAnsi="Times New Roman" w:cs="Times New Roman"/>
          <w:kern w:val="2"/>
          <w:sz w:val="24"/>
          <w:szCs w:val="24"/>
          <w:lang w:val="en-US"/>
          <w14:ligatures w14:val="standardContextual"/>
        </w:rPr>
        <w:t xml:space="preserve"> The consumers have the right to expect lawyers to follow minimal requirements for honesty, safekeeping of entrusted property, absence of conflicting interests, maintenance of confidentiality and etc.</w:t>
      </w:r>
      <w:r w:rsidRPr="00D74517">
        <w:rPr>
          <w:rFonts w:ascii="Times New Roman" w:eastAsia="Calibri" w:hAnsi="Times New Roman" w:cs="Times New Roman"/>
          <w:kern w:val="2"/>
          <w:sz w:val="24"/>
          <w:szCs w:val="24"/>
          <w:vertAlign w:val="superscript"/>
          <w:lang w:val="en-US"/>
          <w14:ligatures w14:val="standardContextual"/>
        </w:rPr>
        <w:footnoteReference w:id="6"/>
      </w:r>
    </w:p>
    <w:p w14:paraId="780467D4" w14:textId="7A2C320B" w:rsidR="001E168E" w:rsidRPr="00D74517" w:rsidRDefault="0016568F"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In addition</w:t>
      </w:r>
      <w:r w:rsidR="006515D6" w:rsidRPr="00D74517">
        <w:rPr>
          <w:rFonts w:ascii="Times New Roman" w:eastAsia="Calibri" w:hAnsi="Times New Roman" w:cs="Times New Roman"/>
          <w:kern w:val="2"/>
          <w:sz w:val="24"/>
          <w:szCs w:val="24"/>
          <w:lang w:val="en-US"/>
          <w14:ligatures w14:val="standardContextual"/>
        </w:rPr>
        <w:t>, there is a need to provide lawyers with guaranteed protection of their professional duties from illegal and unreasonable demands and interferences in any respect to the rendering of legal services,</w:t>
      </w:r>
      <w:r w:rsidR="006515D6" w:rsidRPr="00D74517">
        <w:rPr>
          <w:rFonts w:ascii="Times New Roman" w:eastAsia="Calibri" w:hAnsi="Times New Roman" w:cs="Times New Roman"/>
          <w:kern w:val="2"/>
          <w:sz w:val="24"/>
          <w:szCs w:val="24"/>
          <w:vertAlign w:val="superscript"/>
          <w:lang w:val="en-US"/>
          <w14:ligatures w14:val="standardContextual"/>
        </w:rPr>
        <w:footnoteReference w:id="7"/>
      </w:r>
      <w:r w:rsidR="006515D6" w:rsidRPr="00D74517">
        <w:rPr>
          <w:rFonts w:ascii="Times New Roman" w:eastAsia="Calibri" w:hAnsi="Times New Roman" w:cs="Times New Roman"/>
          <w:kern w:val="2"/>
          <w:sz w:val="24"/>
          <w:szCs w:val="24"/>
          <w:lang w:val="en-US"/>
          <w14:ligatures w14:val="standardContextual"/>
        </w:rPr>
        <w:t xml:space="preserve"> including from any third parties,</w:t>
      </w:r>
      <w:r w:rsidR="006515D6" w:rsidRPr="00D74517">
        <w:rPr>
          <w:rFonts w:ascii="Times New Roman" w:eastAsia="Calibri" w:hAnsi="Times New Roman" w:cs="Times New Roman"/>
          <w:kern w:val="2"/>
          <w:sz w:val="24"/>
          <w:szCs w:val="24"/>
          <w:vertAlign w:val="superscript"/>
          <w:lang w:val="en-US"/>
          <w14:ligatures w14:val="standardContextual"/>
        </w:rPr>
        <w:footnoteReference w:id="8"/>
      </w:r>
      <w:r w:rsidR="006515D6" w:rsidRPr="00D74517">
        <w:rPr>
          <w:rFonts w:ascii="Times New Roman" w:eastAsia="Calibri" w:hAnsi="Times New Roman" w:cs="Times New Roman"/>
          <w:kern w:val="2"/>
          <w:sz w:val="24"/>
          <w:szCs w:val="24"/>
          <w:lang w:val="en-US"/>
          <w14:ligatures w14:val="standardContextual"/>
        </w:rPr>
        <w:t xml:space="preserve"> state authorities and/or consumers.</w:t>
      </w:r>
      <w:r w:rsidR="006515D6" w:rsidRPr="00D74517">
        <w:rPr>
          <w:rFonts w:ascii="Times New Roman" w:eastAsia="Calibri" w:hAnsi="Times New Roman" w:cs="Times New Roman"/>
          <w:kern w:val="2"/>
          <w:sz w:val="24"/>
          <w:szCs w:val="24"/>
          <w:vertAlign w:val="superscript"/>
          <w:lang w:val="en-US"/>
          <w14:ligatures w14:val="standardContextual"/>
        </w:rPr>
        <w:footnoteReference w:id="9"/>
      </w:r>
      <w:r w:rsidR="006515D6" w:rsidRPr="00D74517">
        <w:rPr>
          <w:rFonts w:ascii="Times New Roman" w:eastAsia="Calibri" w:hAnsi="Times New Roman" w:cs="Times New Roman"/>
          <w:kern w:val="2"/>
          <w:sz w:val="24"/>
          <w:szCs w:val="24"/>
          <w:lang w:val="en-US"/>
          <w14:ligatures w14:val="standardContextual"/>
        </w:rPr>
        <w:t xml:space="preserve"> Establishing and enhancing the professional responsibility of lawyers to society and consumers of services.</w:t>
      </w:r>
      <w:r w:rsidR="006515D6" w:rsidRPr="00D74517">
        <w:rPr>
          <w:rFonts w:ascii="Times New Roman" w:eastAsia="Calibri" w:hAnsi="Times New Roman" w:cs="Times New Roman"/>
          <w:kern w:val="2"/>
          <w:sz w:val="24"/>
          <w:szCs w:val="24"/>
          <w:vertAlign w:val="superscript"/>
          <w:lang w:val="en-US"/>
          <w14:ligatures w14:val="standardContextual"/>
        </w:rPr>
        <w:footnoteReference w:id="10"/>
      </w:r>
      <w:r w:rsidR="006515D6" w:rsidRPr="00D74517">
        <w:rPr>
          <w:rFonts w:ascii="Times New Roman" w:eastAsia="Calibri" w:hAnsi="Times New Roman" w:cs="Times New Roman"/>
          <w:kern w:val="2"/>
          <w:sz w:val="24"/>
          <w:szCs w:val="24"/>
          <w:lang w:val="en-US"/>
          <w14:ligatures w14:val="standardContextual"/>
        </w:rPr>
        <w:t xml:space="preserve"> The lawyers must meet the basic requirements of applicable standards that would establish the lawyers’ responsibility for the quality of rendered services. Not forgetting enhancing the status of the legal profession and building public confidence in lawyers. Non-conformity with applicable standards, involving low-level services and improper quality of </w:t>
      </w:r>
      <w:r w:rsidR="006515D6" w:rsidRPr="00D74517">
        <w:rPr>
          <w:rFonts w:ascii="Times New Roman" w:eastAsia="Calibri" w:hAnsi="Times New Roman" w:cs="Times New Roman"/>
          <w:kern w:val="2"/>
          <w:sz w:val="24"/>
          <w:szCs w:val="24"/>
          <w:lang w:val="en-US"/>
          <w14:ligatures w14:val="standardContextual"/>
        </w:rPr>
        <w:lastRenderedPageBreak/>
        <w:t>legal aid, undermines public confidence in professional lawyers and discredits the legal profession itself.</w:t>
      </w:r>
    </w:p>
    <w:p w14:paraId="28F436D9"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14:ligatures w14:val="standardContextual"/>
        </w:rPr>
        <w:t>In Kenya, the legal profession is governed by a regulatory framework that includes statutory provisions, various statutory instruments, and guidelines issued by the </w:t>
      </w:r>
      <w:r w:rsidRPr="00D74517">
        <w:rPr>
          <w:rFonts w:ascii="Times New Roman" w:eastAsia="Calibri" w:hAnsi="Times New Roman" w:cs="Times New Roman"/>
          <w:b/>
          <w:bCs/>
          <w:kern w:val="2"/>
          <w:sz w:val="24"/>
          <w:szCs w:val="24"/>
          <w14:ligatures w14:val="standardContextual"/>
        </w:rPr>
        <w:t>Law Society of Kenya (LSK)</w:t>
      </w:r>
      <w:r w:rsidRPr="00D74517">
        <w:rPr>
          <w:rFonts w:ascii="Times New Roman" w:eastAsia="Calibri" w:hAnsi="Times New Roman" w:cs="Times New Roman"/>
          <w:kern w:val="2"/>
          <w:sz w:val="24"/>
          <w:szCs w:val="24"/>
          <w:lang w:val="en-US"/>
          <w14:ligatures w14:val="standardContextual"/>
        </w:rPr>
        <w:t xml:space="preserve"> as seen below.</w:t>
      </w:r>
    </w:p>
    <w:p w14:paraId="3BE8DAF4" w14:textId="77777777" w:rsidR="006515D6" w:rsidRPr="001E168E" w:rsidRDefault="006515D6" w:rsidP="00E8442B">
      <w:pPr>
        <w:pStyle w:val="Heading2"/>
        <w:spacing w:line="360" w:lineRule="auto"/>
        <w:rPr>
          <w:rFonts w:ascii="Times New Roman" w:eastAsia="Calibri" w:hAnsi="Times New Roman" w:cs="Times New Roman"/>
          <w:b/>
          <w:color w:val="auto"/>
          <w:sz w:val="24"/>
          <w:szCs w:val="24"/>
          <w:u w:val="single"/>
        </w:rPr>
      </w:pPr>
      <w:bookmarkStart w:id="3" w:name="_Toc159798013"/>
      <w:r w:rsidRPr="001E168E">
        <w:rPr>
          <w:rFonts w:ascii="Times New Roman" w:eastAsia="Calibri" w:hAnsi="Times New Roman" w:cs="Times New Roman"/>
          <w:b/>
          <w:color w:val="auto"/>
          <w:sz w:val="24"/>
          <w:szCs w:val="24"/>
          <w:u w:val="single"/>
        </w:rPr>
        <w:t>Regulatory Framework:</w:t>
      </w:r>
      <w:bookmarkEnd w:id="3"/>
    </w:p>
    <w:p w14:paraId="6F249E5A" w14:textId="77777777" w:rsidR="006515D6" w:rsidRPr="00D74517" w:rsidRDefault="006515D6" w:rsidP="00E8442B">
      <w:pPr>
        <w:numPr>
          <w:ilvl w:val="1"/>
          <w:numId w:val="9"/>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The regulatory framework for legal practice in Kenya is based on the </w:t>
      </w:r>
      <w:r w:rsidRPr="00D74517">
        <w:rPr>
          <w:rFonts w:ascii="Times New Roman" w:eastAsia="Calibri" w:hAnsi="Times New Roman" w:cs="Times New Roman"/>
          <w:b/>
          <w:bCs/>
          <w:kern w:val="2"/>
          <w:sz w:val="24"/>
          <w:szCs w:val="24"/>
          <w14:ligatures w14:val="standardContextual"/>
        </w:rPr>
        <w:t>Advocates Act</w:t>
      </w:r>
      <w:r w:rsidRPr="00D74517">
        <w:rPr>
          <w:rFonts w:ascii="Times New Roman" w:eastAsia="Calibri" w:hAnsi="Times New Roman" w:cs="Times New Roman"/>
          <w:b/>
          <w:bCs/>
          <w:kern w:val="2"/>
          <w:sz w:val="24"/>
          <w:szCs w:val="24"/>
          <w:vertAlign w:val="superscript"/>
          <w14:ligatures w14:val="standardContextual"/>
        </w:rPr>
        <w:footnoteReference w:id="11"/>
      </w:r>
      <w:r w:rsidRPr="00D74517">
        <w:rPr>
          <w:rFonts w:ascii="Times New Roman" w:eastAsia="Calibri" w:hAnsi="Times New Roman" w:cs="Times New Roman"/>
          <w:kern w:val="2"/>
          <w:sz w:val="24"/>
          <w:szCs w:val="24"/>
          <w:lang w:val="en-US"/>
          <w14:ligatures w14:val="standardContextual"/>
        </w:rPr>
        <w:t xml:space="preserve"> </w:t>
      </w:r>
      <w:r w:rsidRPr="00D74517">
        <w:rPr>
          <w:rFonts w:ascii="Times New Roman" w:eastAsia="Calibri" w:hAnsi="Times New Roman" w:cs="Times New Roman"/>
          <w:kern w:val="2"/>
          <w:sz w:val="24"/>
          <w:szCs w:val="24"/>
          <w14:ligatures w14:val="standardContextual"/>
        </w:rPr>
        <w:t>and the </w:t>
      </w:r>
      <w:r w:rsidRPr="00D74517">
        <w:rPr>
          <w:rFonts w:ascii="Times New Roman" w:eastAsia="Calibri" w:hAnsi="Times New Roman" w:cs="Times New Roman"/>
          <w:b/>
          <w:bCs/>
          <w:kern w:val="2"/>
          <w:sz w:val="24"/>
          <w:szCs w:val="24"/>
          <w14:ligatures w14:val="standardContextual"/>
        </w:rPr>
        <w:t>Law Society of Kenya Act</w:t>
      </w:r>
      <w:r w:rsidRPr="00D74517">
        <w:rPr>
          <w:rFonts w:ascii="Times New Roman" w:eastAsia="Calibri" w:hAnsi="Times New Roman" w:cs="Times New Roman"/>
          <w:b/>
          <w:bCs/>
          <w:kern w:val="2"/>
          <w:sz w:val="24"/>
          <w:szCs w:val="24"/>
          <w:vertAlign w:val="superscript"/>
          <w14:ligatures w14:val="standardContextual"/>
        </w:rPr>
        <w:footnoteReference w:id="12"/>
      </w:r>
    </w:p>
    <w:p w14:paraId="6ADBC91F" w14:textId="77777777" w:rsidR="006515D6" w:rsidRPr="00D74517" w:rsidRDefault="006515D6" w:rsidP="00E8442B">
      <w:pPr>
        <w:numPr>
          <w:ilvl w:val="1"/>
          <w:numId w:val="9"/>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The LSK plays a crucial role as the principal regulatory authority over the legal profession.</w:t>
      </w:r>
    </w:p>
    <w:p w14:paraId="0CBF8FCB" w14:textId="77777777" w:rsidR="006515D6" w:rsidRPr="00D74517" w:rsidRDefault="006515D6" w:rsidP="00E8442B">
      <w:pPr>
        <w:numPr>
          <w:ilvl w:val="1"/>
          <w:numId w:val="9"/>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Its functions include ensuring that legal practitioners meet appropriate standards of learning, professional competence, and conduct.</w:t>
      </w:r>
    </w:p>
    <w:p w14:paraId="2BFC1705" w14:textId="77777777" w:rsidR="006515D6" w:rsidRPr="00D74517" w:rsidRDefault="006515D6" w:rsidP="00E8442B">
      <w:pPr>
        <w:numPr>
          <w:ilvl w:val="1"/>
          <w:numId w:val="9"/>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The LSK also sets, maintains, and continuously improves standards for legal services in Kenya</w:t>
      </w:r>
      <w:r w:rsidRPr="00D74517">
        <w:rPr>
          <w:rFonts w:ascii="Times New Roman" w:eastAsia="Calibri" w:hAnsi="Times New Roman" w:cs="Times New Roman"/>
          <w:kern w:val="2"/>
          <w:sz w:val="24"/>
          <w:szCs w:val="24"/>
          <w:vertAlign w:val="superscript"/>
          <w:lang w:val="en-US"/>
          <w14:ligatures w14:val="standardContextual"/>
        </w:rPr>
        <w:footnoteReference w:id="13"/>
      </w:r>
    </w:p>
    <w:p w14:paraId="010BDE1B" w14:textId="77777777" w:rsidR="006515D6" w:rsidRPr="001E168E" w:rsidRDefault="006515D6" w:rsidP="00E8442B">
      <w:pPr>
        <w:pStyle w:val="Heading3"/>
        <w:spacing w:line="360" w:lineRule="auto"/>
        <w:rPr>
          <w:rFonts w:ascii="Times New Roman" w:eastAsia="Calibri" w:hAnsi="Times New Roman" w:cs="Times New Roman"/>
          <w:b/>
          <w:color w:val="auto"/>
          <w:u w:val="single"/>
        </w:rPr>
      </w:pPr>
      <w:bookmarkStart w:id="4" w:name="_Toc159798014"/>
      <w:r w:rsidRPr="001E168E">
        <w:rPr>
          <w:rFonts w:ascii="Times New Roman" w:eastAsia="Calibri" w:hAnsi="Times New Roman" w:cs="Times New Roman"/>
          <w:b/>
          <w:color w:val="auto"/>
          <w:u w:val="single"/>
        </w:rPr>
        <w:t>Code of Standards and Professional Conduct:</w:t>
      </w:r>
      <w:bookmarkEnd w:id="4"/>
    </w:p>
    <w:p w14:paraId="3F5469A1" w14:textId="77A1E5DE"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 xml:space="preserve">The unsatisfying condition of the legal services market is not peculiar to Kenya or any other particular country. Any market that, during its development, encountered those negative conditions implemented necessary reforms of the legal profession. As a result, standards that were established for </w:t>
      </w:r>
      <w:r w:rsidR="0016568F" w:rsidRPr="00D74517">
        <w:rPr>
          <w:rFonts w:ascii="Times New Roman" w:eastAsia="Calibri" w:hAnsi="Times New Roman" w:cs="Times New Roman"/>
          <w:kern w:val="2"/>
          <w:sz w:val="24"/>
          <w:szCs w:val="24"/>
          <w:lang w:val="en-US"/>
          <w14:ligatures w14:val="standardContextual"/>
        </w:rPr>
        <w:t>practicing</w:t>
      </w:r>
      <w:r w:rsidRPr="00D74517">
        <w:rPr>
          <w:rFonts w:ascii="Times New Roman" w:eastAsia="Calibri" w:hAnsi="Times New Roman" w:cs="Times New Roman"/>
          <w:kern w:val="2"/>
          <w:sz w:val="24"/>
          <w:szCs w:val="24"/>
          <w:lang w:val="en-US"/>
          <w14:ligatures w14:val="standardContextual"/>
        </w:rPr>
        <w:t xml:space="preserve"> lawyers currently exist in many countries, e.g. example, the SRA Handbook in the United Kingdom</w:t>
      </w:r>
      <w:r w:rsidRPr="00D74517">
        <w:rPr>
          <w:rFonts w:ascii="Times New Roman" w:eastAsia="Calibri" w:hAnsi="Times New Roman" w:cs="Times New Roman"/>
          <w:kern w:val="2"/>
          <w:sz w:val="24"/>
          <w:szCs w:val="24"/>
          <w:vertAlign w:val="superscript"/>
          <w:lang w:val="en-US"/>
          <w14:ligatures w14:val="standardContextual"/>
        </w:rPr>
        <w:footnoteReference w:id="14"/>
      </w:r>
      <w:r w:rsidRPr="00D74517">
        <w:rPr>
          <w:rFonts w:ascii="Times New Roman" w:eastAsia="Calibri" w:hAnsi="Times New Roman" w:cs="Times New Roman"/>
          <w:kern w:val="2"/>
          <w:sz w:val="24"/>
          <w:szCs w:val="24"/>
          <w:lang w:val="en-US"/>
          <w14:ligatures w14:val="standardContextual"/>
        </w:rPr>
        <w:t>, the ABA Model Rules of Professional Conduct in the United States</w:t>
      </w:r>
      <w:r w:rsidRPr="00D74517">
        <w:rPr>
          <w:rFonts w:ascii="Times New Roman" w:eastAsia="Calibri" w:hAnsi="Times New Roman" w:cs="Times New Roman"/>
          <w:kern w:val="2"/>
          <w:sz w:val="24"/>
          <w:szCs w:val="24"/>
          <w:vertAlign w:val="superscript"/>
          <w:lang w:val="en-US"/>
          <w14:ligatures w14:val="standardContextual"/>
        </w:rPr>
        <w:footnoteReference w:id="15"/>
      </w:r>
      <w:r w:rsidRPr="00D74517">
        <w:rPr>
          <w:rFonts w:ascii="Times New Roman" w:eastAsia="Calibri" w:hAnsi="Times New Roman" w:cs="Times New Roman"/>
          <w:kern w:val="2"/>
          <w:sz w:val="24"/>
          <w:szCs w:val="24"/>
          <w:lang w:val="en-US"/>
          <w14:ligatures w14:val="standardContextual"/>
        </w:rPr>
        <w:t>, and in regions, for example, the Code of Conduct for European Lawyers.</w:t>
      </w:r>
      <w:r w:rsidRPr="00D74517">
        <w:rPr>
          <w:rFonts w:ascii="Times New Roman" w:eastAsia="Calibri" w:hAnsi="Times New Roman" w:cs="Times New Roman"/>
          <w:kern w:val="2"/>
          <w:sz w:val="24"/>
          <w:szCs w:val="24"/>
          <w:vertAlign w:val="superscript"/>
          <w:lang w:val="en-US"/>
          <w14:ligatures w14:val="standardContextual"/>
        </w:rPr>
        <w:footnoteReference w:id="16"/>
      </w:r>
    </w:p>
    <w:p w14:paraId="24652BB2"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Further, as international economic relations evolve, the principal (basic) standards become exposed to harmonisation and unification. In worldwide legal practice there emerged various bodies of standards with largely overlapping content.</w:t>
      </w:r>
    </w:p>
    <w:p w14:paraId="13BACD83" w14:textId="77777777" w:rsidR="008D3D5A" w:rsidRDefault="008D3D5A" w:rsidP="008D3D5A">
      <w:pPr>
        <w:spacing w:line="360" w:lineRule="auto"/>
        <w:jc w:val="both"/>
        <w:rPr>
          <w:rFonts w:ascii="Times New Roman" w:eastAsia="Calibri" w:hAnsi="Times New Roman" w:cs="Times New Roman"/>
          <w:b/>
          <w:bCs/>
          <w:kern w:val="2"/>
          <w:sz w:val="24"/>
          <w:szCs w:val="24"/>
          <w:lang w:val="en-US"/>
          <w14:ligatures w14:val="standardContextual"/>
        </w:rPr>
      </w:pPr>
    </w:p>
    <w:p w14:paraId="2A213600" w14:textId="15A91C99" w:rsidR="006515D6" w:rsidRPr="008D3D5A" w:rsidRDefault="006515D6" w:rsidP="008D3D5A">
      <w:pPr>
        <w:spacing w:line="360" w:lineRule="auto"/>
        <w:jc w:val="both"/>
        <w:rPr>
          <w:rFonts w:ascii="Times New Roman" w:eastAsia="Calibri" w:hAnsi="Times New Roman" w:cs="Times New Roman"/>
          <w:b/>
          <w:bCs/>
          <w:kern w:val="2"/>
          <w:sz w:val="24"/>
          <w:szCs w:val="24"/>
          <w:lang w:val="en-US"/>
          <w14:ligatures w14:val="standardContextual"/>
        </w:rPr>
      </w:pPr>
      <w:r w:rsidRPr="001E168E">
        <w:rPr>
          <w:rFonts w:ascii="Times New Roman" w:eastAsia="Calibri" w:hAnsi="Times New Roman" w:cs="Times New Roman"/>
          <w:b/>
          <w:bCs/>
          <w:kern w:val="2"/>
          <w:sz w:val="24"/>
          <w:szCs w:val="24"/>
          <w:lang w:val="en-US"/>
          <w14:ligatures w14:val="standardContextual"/>
        </w:rPr>
        <w:lastRenderedPageBreak/>
        <w:t>Important Code of Standards for Professional Conduct:</w:t>
      </w:r>
    </w:p>
    <w:p w14:paraId="572172F8"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The UN Basic principles on the Role of Lawyers illustrates the importance of having codes of professional conduct for lawyers and to have them in line with, “recognized international standards and norms.”</w:t>
      </w:r>
      <w:r w:rsidRPr="00D74517">
        <w:rPr>
          <w:rFonts w:ascii="Times New Roman" w:eastAsia="Calibri" w:hAnsi="Times New Roman" w:cs="Times New Roman"/>
          <w:kern w:val="2"/>
          <w:sz w:val="24"/>
          <w:szCs w:val="24"/>
          <w:vertAlign w:val="superscript"/>
          <w:lang w:val="en-US"/>
          <w14:ligatures w14:val="standardContextual"/>
        </w:rPr>
        <w:footnoteReference w:id="17"/>
      </w:r>
    </w:p>
    <w:p w14:paraId="39446D2F"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bookmarkStart w:id="5" w:name="_Hlk159701433"/>
      <w:r w:rsidRPr="00D74517">
        <w:rPr>
          <w:rFonts w:ascii="Times New Roman" w:eastAsia="Calibri" w:hAnsi="Times New Roman" w:cs="Times New Roman"/>
          <w:kern w:val="2"/>
          <w:sz w:val="24"/>
          <w:szCs w:val="24"/>
          <w:lang w:val="en-US"/>
          <w14:ligatures w14:val="standardContextual"/>
        </w:rPr>
        <w:t>Standards of the International Bar Association, particularly, International Code of Ethics (1988) and International Principles on Conduct for the Legal Profession (2011)</w:t>
      </w:r>
    </w:p>
    <w:bookmarkEnd w:id="5"/>
    <w:p w14:paraId="111D7CCB"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The Constitution of Kenya 2010,</w:t>
      </w:r>
      <w:r w:rsidRPr="00D74517">
        <w:rPr>
          <w:rFonts w:ascii="Times New Roman" w:eastAsia="Calibri" w:hAnsi="Times New Roman" w:cs="Times New Roman"/>
          <w:kern w:val="2"/>
          <w:sz w:val="24"/>
          <w:szCs w:val="24"/>
          <w:vertAlign w:val="superscript"/>
          <w:lang w:val="en-US"/>
          <w14:ligatures w14:val="standardContextual"/>
        </w:rPr>
        <w:footnoteReference w:id="18"/>
      </w:r>
      <w:r w:rsidRPr="00D74517">
        <w:rPr>
          <w:rFonts w:ascii="Times New Roman" w:eastAsia="Calibri" w:hAnsi="Times New Roman" w:cs="Times New Roman"/>
          <w:kern w:val="2"/>
          <w:sz w:val="24"/>
          <w:szCs w:val="24"/>
          <w:lang w:val="en-US"/>
          <w14:ligatures w14:val="standardContextual"/>
        </w:rPr>
        <w:t xml:space="preserve"> which is the ultimate legal framework for Standards binds everyone to conform to it.</w:t>
      </w:r>
    </w:p>
    <w:p w14:paraId="33492D9F"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Article 27</w:t>
      </w:r>
      <w:r w:rsidRPr="00D74517">
        <w:rPr>
          <w:rFonts w:ascii="Times New Roman" w:eastAsia="Calibri" w:hAnsi="Times New Roman" w:cs="Times New Roman"/>
          <w:kern w:val="2"/>
          <w:sz w:val="24"/>
          <w:szCs w:val="24"/>
          <w:vertAlign w:val="superscript"/>
          <w:lang w:val="en-US"/>
          <w14:ligatures w14:val="standardContextual"/>
        </w:rPr>
        <w:footnoteReference w:id="19"/>
      </w:r>
      <w:r w:rsidRPr="00D74517">
        <w:rPr>
          <w:rFonts w:ascii="Times New Roman" w:eastAsia="Calibri" w:hAnsi="Times New Roman" w:cs="Times New Roman"/>
          <w:kern w:val="2"/>
          <w:sz w:val="24"/>
          <w:szCs w:val="24"/>
          <w:lang w:val="en-US"/>
          <w14:ligatures w14:val="standardContextual"/>
        </w:rPr>
        <w:t xml:space="preserve"> of provides for equality and freedom from </w:t>
      </w:r>
      <w:r w:rsidR="0016568F" w:rsidRPr="00D74517">
        <w:rPr>
          <w:rFonts w:ascii="Times New Roman" w:eastAsia="Calibri" w:hAnsi="Times New Roman" w:cs="Times New Roman"/>
          <w:kern w:val="2"/>
          <w:sz w:val="24"/>
          <w:szCs w:val="24"/>
          <w:lang w:val="en-US"/>
          <w14:ligatures w14:val="standardContextual"/>
        </w:rPr>
        <w:t>discrimination, which</w:t>
      </w:r>
      <w:r w:rsidRPr="00D74517">
        <w:rPr>
          <w:rFonts w:ascii="Times New Roman" w:eastAsia="Calibri" w:hAnsi="Times New Roman" w:cs="Times New Roman"/>
          <w:kern w:val="2"/>
          <w:sz w:val="24"/>
          <w:szCs w:val="24"/>
          <w:lang w:val="en-US"/>
          <w14:ligatures w14:val="standardContextual"/>
        </w:rPr>
        <w:t xml:space="preserve"> is important at a legal practice.</w:t>
      </w:r>
    </w:p>
    <w:p w14:paraId="1967F73E"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Further, Article 28</w:t>
      </w:r>
      <w:r w:rsidRPr="00D74517">
        <w:rPr>
          <w:rFonts w:ascii="Times New Roman" w:eastAsia="Calibri" w:hAnsi="Times New Roman" w:cs="Times New Roman"/>
          <w:kern w:val="2"/>
          <w:sz w:val="24"/>
          <w:szCs w:val="24"/>
          <w:vertAlign w:val="superscript"/>
          <w:lang w:val="en-US"/>
          <w14:ligatures w14:val="standardContextual"/>
        </w:rPr>
        <w:footnoteReference w:id="20"/>
      </w:r>
      <w:r w:rsidRPr="00D74517">
        <w:rPr>
          <w:rFonts w:ascii="Times New Roman" w:eastAsia="Calibri" w:hAnsi="Times New Roman" w:cs="Times New Roman"/>
          <w:kern w:val="2"/>
          <w:sz w:val="24"/>
          <w:szCs w:val="24"/>
          <w:lang w:val="en-US"/>
          <w14:ligatures w14:val="standardContextual"/>
        </w:rPr>
        <w:t xml:space="preserve"> addresses human dignity and Article 30</w:t>
      </w:r>
      <w:r w:rsidRPr="00D74517">
        <w:rPr>
          <w:rFonts w:ascii="Times New Roman" w:eastAsia="Calibri" w:hAnsi="Times New Roman" w:cs="Times New Roman"/>
          <w:kern w:val="2"/>
          <w:sz w:val="24"/>
          <w:szCs w:val="24"/>
          <w:vertAlign w:val="superscript"/>
          <w:lang w:val="en-US"/>
          <w14:ligatures w14:val="standardContextual"/>
        </w:rPr>
        <w:footnoteReference w:id="21"/>
      </w:r>
      <w:r w:rsidRPr="00D74517">
        <w:rPr>
          <w:rFonts w:ascii="Times New Roman" w:eastAsia="Calibri" w:hAnsi="Times New Roman" w:cs="Times New Roman"/>
          <w:kern w:val="2"/>
          <w:sz w:val="24"/>
          <w:szCs w:val="24"/>
          <w:lang w:val="en-US"/>
          <w14:ligatures w14:val="standardContextual"/>
        </w:rPr>
        <w:t xml:space="preserve"> prohibits forced labour which are each important during legal practice and for a harmonious engagement at the firm.</w:t>
      </w:r>
    </w:p>
    <w:p w14:paraId="4484CE21"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Section 7 of the Work Injuries Benefit Act</w:t>
      </w:r>
      <w:r w:rsidRPr="00D74517">
        <w:rPr>
          <w:rFonts w:ascii="Times New Roman" w:eastAsia="Calibri" w:hAnsi="Times New Roman" w:cs="Times New Roman"/>
          <w:kern w:val="2"/>
          <w:sz w:val="24"/>
          <w:szCs w:val="24"/>
          <w:vertAlign w:val="superscript"/>
          <w:lang w:val="en-US"/>
          <w14:ligatures w14:val="standardContextual"/>
        </w:rPr>
        <w:footnoteReference w:id="22"/>
      </w:r>
      <w:r w:rsidRPr="00D74517">
        <w:rPr>
          <w:rFonts w:ascii="Times New Roman" w:eastAsia="Calibri" w:hAnsi="Times New Roman" w:cs="Times New Roman"/>
          <w:kern w:val="2"/>
          <w:sz w:val="24"/>
          <w:szCs w:val="24"/>
          <w:lang w:val="en-US"/>
          <w14:ligatures w14:val="standardContextual"/>
        </w:rPr>
        <w:t xml:space="preserve"> states that every employer should obtain and maintain an insurance policy in respect of any liability that the employer might incur to any of his employees.  This section greatly benefits the members of a law firm during any accident that happens at the </w:t>
      </w:r>
      <w:r w:rsidR="0016568F" w:rsidRPr="00D74517">
        <w:rPr>
          <w:rFonts w:ascii="Times New Roman" w:eastAsia="Calibri" w:hAnsi="Times New Roman" w:cs="Times New Roman"/>
          <w:kern w:val="2"/>
          <w:sz w:val="24"/>
          <w:szCs w:val="24"/>
          <w:lang w:val="en-US"/>
          <w14:ligatures w14:val="standardContextual"/>
        </w:rPr>
        <w:t>workplace, which</w:t>
      </w:r>
      <w:r w:rsidRPr="00D74517">
        <w:rPr>
          <w:rFonts w:ascii="Times New Roman" w:eastAsia="Calibri" w:hAnsi="Times New Roman" w:cs="Times New Roman"/>
          <w:kern w:val="2"/>
          <w:sz w:val="24"/>
          <w:szCs w:val="24"/>
          <w:lang w:val="en-US"/>
          <w14:ligatures w14:val="standardContextual"/>
        </w:rPr>
        <w:t xml:space="preserve"> gives peace of mind to both the employer and employees.</w:t>
      </w:r>
    </w:p>
    <w:p w14:paraId="35E4A234" w14:textId="425C59D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The Human Resource Management Professionals Act, 2012</w:t>
      </w:r>
      <w:r w:rsidR="0016568F" w:rsidRPr="00D74517">
        <w:rPr>
          <w:rFonts w:ascii="Times New Roman" w:eastAsia="Calibri" w:hAnsi="Times New Roman" w:cs="Times New Roman"/>
          <w:kern w:val="2"/>
          <w:sz w:val="24"/>
          <w:szCs w:val="24"/>
          <w:lang w:val="en-US"/>
          <w14:ligatures w14:val="standardContextual"/>
        </w:rPr>
        <w:t>, which establishes the Human Resource institute whose functions,</w:t>
      </w:r>
      <w:r w:rsidRPr="00D74517">
        <w:rPr>
          <w:rFonts w:ascii="Times New Roman" w:eastAsia="Calibri" w:hAnsi="Times New Roman" w:cs="Times New Roman"/>
          <w:kern w:val="2"/>
          <w:sz w:val="24"/>
          <w:szCs w:val="24"/>
          <w:lang w:val="en-US"/>
          <w14:ligatures w14:val="standardContextual"/>
        </w:rPr>
        <w:t xml:space="preserve"> are to establish, monitor and publish the standards of professional competence and practice amongst resource professionals and also expects to improve the functions of the organizations as a whole.</w:t>
      </w:r>
      <w:r w:rsidRPr="00D74517">
        <w:rPr>
          <w:rFonts w:ascii="Times New Roman" w:eastAsia="Calibri" w:hAnsi="Times New Roman" w:cs="Times New Roman"/>
          <w:kern w:val="2"/>
          <w:sz w:val="24"/>
          <w:szCs w:val="24"/>
          <w:vertAlign w:val="superscript"/>
          <w:lang w:val="en-US"/>
          <w14:ligatures w14:val="standardContextual"/>
        </w:rPr>
        <w:footnoteReference w:id="23"/>
      </w:r>
    </w:p>
    <w:p w14:paraId="1F2F730B" w14:textId="7C563B69" w:rsidR="006515D6" w:rsidRPr="001E168E" w:rsidRDefault="006515D6" w:rsidP="00E8442B">
      <w:pPr>
        <w:pStyle w:val="ListParagraph"/>
        <w:numPr>
          <w:ilvl w:val="1"/>
          <w:numId w:val="10"/>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kern w:val="2"/>
          <w:sz w:val="24"/>
          <w:szCs w:val="24"/>
          <w14:ligatures w14:val="standardContextual"/>
        </w:rPr>
        <w:lastRenderedPageBreak/>
        <w:t>The LSK has issued a </w:t>
      </w:r>
      <w:r w:rsidRPr="001E168E">
        <w:rPr>
          <w:rFonts w:ascii="Times New Roman" w:eastAsia="Calibri" w:hAnsi="Times New Roman" w:cs="Times New Roman"/>
          <w:b/>
          <w:bCs/>
          <w:kern w:val="2"/>
          <w:sz w:val="24"/>
          <w:szCs w:val="24"/>
          <w14:ligatures w14:val="standardContextual"/>
        </w:rPr>
        <w:t>Code of Standards of Professional Practice and Ethical Conduct</w:t>
      </w:r>
      <w:r w:rsidRPr="001E168E">
        <w:rPr>
          <w:rFonts w:ascii="Times New Roman" w:eastAsia="Calibri" w:hAnsi="Times New Roman" w:cs="Times New Roman"/>
          <w:b/>
          <w:bCs/>
          <w:kern w:val="2"/>
          <w:sz w:val="24"/>
          <w:szCs w:val="24"/>
          <w:lang w:val="en-US"/>
          <w14:ligatures w14:val="standardContextual"/>
        </w:rPr>
        <w:t>(SOPPEC)</w:t>
      </w:r>
      <w:r w:rsidRPr="001E168E">
        <w:rPr>
          <w:rFonts w:ascii="Times New Roman" w:eastAsia="Calibri" w:hAnsi="Times New Roman" w:cs="Times New Roman"/>
          <w:kern w:val="2"/>
          <w:sz w:val="24"/>
          <w:szCs w:val="24"/>
          <w:lang w:val="en-US"/>
          <w14:ligatures w14:val="standardContextual"/>
        </w:rPr>
        <w:t>.</w:t>
      </w:r>
      <w:r w:rsidRPr="00D74517">
        <w:rPr>
          <w:vertAlign w:val="superscript"/>
          <w:lang w:val="en-US"/>
        </w:rPr>
        <w:footnoteReference w:id="24"/>
      </w:r>
    </w:p>
    <w:p w14:paraId="7A5D31C7"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This code outlines the expected behavior and ethical standards for advocates (lawyers) in Kenya.</w:t>
      </w:r>
    </w:p>
    <w:p w14:paraId="644B95C1" w14:textId="77777777" w:rsidR="006515D6" w:rsidRPr="00D74517"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It covers aspects such as professional competence, client care, and adherence to ethical principles.</w:t>
      </w:r>
    </w:p>
    <w:p w14:paraId="64F7A4AC" w14:textId="09AEEC6E" w:rsidR="006515D6" w:rsidRPr="008D3D5A" w:rsidRDefault="006515D6" w:rsidP="00E8442B">
      <w:pPr>
        <w:numPr>
          <w:ilvl w:val="1"/>
          <w:numId w:val="10"/>
        </w:num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The code helps maintain professionalism, accountability, and integrity within the legal profession</w:t>
      </w:r>
      <w:r w:rsidRPr="00D74517">
        <w:rPr>
          <w:rFonts w:ascii="Times New Roman" w:eastAsia="Calibri" w:hAnsi="Times New Roman" w:cs="Times New Roman"/>
          <w:kern w:val="2"/>
          <w:sz w:val="24"/>
          <w:szCs w:val="24"/>
          <w:lang w:val="en-US"/>
          <w14:ligatures w14:val="standardContextual"/>
        </w:rPr>
        <w:t>.</w:t>
      </w:r>
      <w:r w:rsidRPr="00D74517">
        <w:rPr>
          <w:rFonts w:ascii="Times New Roman" w:eastAsia="Calibri" w:hAnsi="Times New Roman" w:cs="Times New Roman"/>
          <w:kern w:val="2"/>
          <w:sz w:val="24"/>
          <w:szCs w:val="24"/>
          <w:vertAlign w:val="superscript"/>
          <w:lang w:val="en-US"/>
          <w14:ligatures w14:val="standardContextual"/>
        </w:rPr>
        <w:footnoteReference w:id="25"/>
      </w:r>
    </w:p>
    <w:p w14:paraId="0B75409D" w14:textId="77777777" w:rsidR="006515D6" w:rsidRPr="00D74517" w:rsidRDefault="006515D6" w:rsidP="00E8442B">
      <w:pPr>
        <w:spacing w:line="360" w:lineRule="auto"/>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lang w:val="en-US"/>
          <w14:ligatures w14:val="standardContextual"/>
        </w:rPr>
        <w:t>T</w:t>
      </w:r>
      <w:r w:rsidRPr="00D74517">
        <w:rPr>
          <w:rFonts w:ascii="Times New Roman" w:eastAsia="Calibri" w:hAnsi="Times New Roman" w:cs="Times New Roman"/>
          <w:kern w:val="2"/>
          <w:sz w:val="24"/>
          <w:szCs w:val="24"/>
          <w14:ligatures w14:val="standardContextual"/>
        </w:rPr>
        <w:t>he main standards of rendering legal services could be grouped as follows:</w:t>
      </w:r>
    </w:p>
    <w:p w14:paraId="2C3C909E" w14:textId="20D8C1E0" w:rsidR="006515D6" w:rsidRPr="00D74517" w:rsidRDefault="006515D6" w:rsidP="00E8442B">
      <w:pPr>
        <w:spacing w:line="360" w:lineRule="auto"/>
        <w:ind w:left="1440"/>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a)</w:t>
      </w:r>
      <w:r w:rsidR="008D3D5A">
        <w:rPr>
          <w:rFonts w:ascii="Times New Roman" w:eastAsia="Calibri" w:hAnsi="Times New Roman" w:cs="Times New Roman"/>
          <w:kern w:val="2"/>
          <w:sz w:val="24"/>
          <w:szCs w:val="24"/>
          <w:lang w:val="en-US"/>
          <w14:ligatures w14:val="standardContextual"/>
        </w:rPr>
        <w:t xml:space="preserve"> </w:t>
      </w:r>
      <w:r w:rsidRPr="00D74517">
        <w:rPr>
          <w:rFonts w:ascii="Times New Roman" w:eastAsia="Calibri" w:hAnsi="Times New Roman" w:cs="Times New Roman"/>
          <w:kern w:val="2"/>
          <w:sz w:val="24"/>
          <w:szCs w:val="24"/>
          <w14:ligatures w14:val="standardContextual"/>
        </w:rPr>
        <w:t>Direct requirements to a lawyer – independence, honesty, competence and improvement of skills.</w:t>
      </w:r>
    </w:p>
    <w:p w14:paraId="2A84BF1D" w14:textId="2F4BBFD3" w:rsidR="006515D6" w:rsidRPr="00D74517" w:rsidRDefault="006515D6" w:rsidP="00E8442B">
      <w:pPr>
        <w:spacing w:line="360" w:lineRule="auto"/>
        <w:ind w:left="1440"/>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b)</w:t>
      </w:r>
      <w:r w:rsidR="008D3D5A">
        <w:rPr>
          <w:rFonts w:ascii="Times New Roman" w:eastAsia="Calibri" w:hAnsi="Times New Roman" w:cs="Times New Roman"/>
          <w:kern w:val="2"/>
          <w:sz w:val="24"/>
          <w:szCs w:val="24"/>
          <w:lang w:val="en-US"/>
          <w14:ligatures w14:val="standardContextual"/>
        </w:rPr>
        <w:t xml:space="preserve"> </w:t>
      </w:r>
      <w:r w:rsidRPr="00D74517">
        <w:rPr>
          <w:rFonts w:ascii="Times New Roman" w:eastAsia="Calibri" w:hAnsi="Times New Roman" w:cs="Times New Roman"/>
          <w:kern w:val="2"/>
          <w:sz w:val="24"/>
          <w:szCs w:val="24"/>
          <w14:ligatures w14:val="standardContextual"/>
        </w:rPr>
        <w:t>Requirements to lawyer-client relationships – loyalty to clients’ interests, absence of conflicting interests, maintenance of confidentiality, careful attitude to clients’ property, justifiability and reasonableness of legal fees.</w:t>
      </w:r>
    </w:p>
    <w:p w14:paraId="5DFB63F9" w14:textId="5BC47836" w:rsidR="006515D6" w:rsidRPr="00D74517" w:rsidRDefault="006515D6" w:rsidP="008D3D5A">
      <w:pPr>
        <w:spacing w:line="360" w:lineRule="auto"/>
        <w:ind w:left="1440"/>
        <w:jc w:val="both"/>
        <w:rPr>
          <w:rFonts w:ascii="Times New Roman" w:eastAsia="Calibri" w:hAnsi="Times New Roman" w:cs="Times New Roman"/>
          <w:kern w:val="2"/>
          <w:sz w:val="24"/>
          <w:szCs w:val="24"/>
          <w14:ligatures w14:val="standardContextual"/>
        </w:rPr>
      </w:pPr>
      <w:r w:rsidRPr="00D74517">
        <w:rPr>
          <w:rFonts w:ascii="Times New Roman" w:eastAsia="Calibri" w:hAnsi="Times New Roman" w:cs="Times New Roman"/>
          <w:kern w:val="2"/>
          <w:sz w:val="24"/>
          <w:szCs w:val="24"/>
          <w14:ligatures w14:val="standardContextual"/>
        </w:rPr>
        <w:t>c)</w:t>
      </w:r>
      <w:r w:rsidR="008D3D5A">
        <w:rPr>
          <w:rFonts w:ascii="Times New Roman" w:eastAsia="Calibri" w:hAnsi="Times New Roman" w:cs="Times New Roman"/>
          <w:kern w:val="2"/>
          <w:sz w:val="24"/>
          <w:szCs w:val="24"/>
          <w:lang w:val="en-US"/>
          <w14:ligatures w14:val="standardContextual"/>
        </w:rPr>
        <w:t xml:space="preserve"> </w:t>
      </w:r>
      <w:r w:rsidRPr="00D74517">
        <w:rPr>
          <w:rFonts w:ascii="Times New Roman" w:eastAsia="Calibri" w:hAnsi="Times New Roman" w:cs="Times New Roman"/>
          <w:kern w:val="2"/>
          <w:sz w:val="24"/>
          <w:szCs w:val="24"/>
          <w14:ligatures w14:val="standardContextual"/>
        </w:rPr>
        <w:t>Requirements to attitude towards third parties – respect for the court and colleagues; freedom of expression and associations; and restrictions at public appearances.</w:t>
      </w:r>
    </w:p>
    <w:p w14:paraId="10373681" w14:textId="5277E8F7" w:rsidR="006515D6" w:rsidRPr="008D3D5A" w:rsidRDefault="008D3D5A" w:rsidP="00E8442B">
      <w:pPr>
        <w:pStyle w:val="Heading2"/>
        <w:spacing w:line="360" w:lineRule="auto"/>
        <w:rPr>
          <w:rFonts w:ascii="Times New Roman" w:eastAsia="Calibri" w:hAnsi="Times New Roman" w:cs="Times New Roman"/>
          <w:b/>
          <w:color w:val="auto"/>
          <w:sz w:val="24"/>
          <w:szCs w:val="24"/>
          <w:u w:val="single"/>
        </w:rPr>
      </w:pPr>
      <w:bookmarkStart w:id="6" w:name="_Toc159798015"/>
      <w:r w:rsidRPr="008D3D5A">
        <w:rPr>
          <w:rFonts w:ascii="Times New Roman" w:eastAsia="Calibri" w:hAnsi="Times New Roman" w:cs="Times New Roman"/>
          <w:b/>
          <w:color w:val="auto"/>
          <w:sz w:val="24"/>
          <w:szCs w:val="24"/>
          <w:u w:val="single"/>
          <w:lang w:val="en-US"/>
        </w:rPr>
        <w:t>I</w:t>
      </w:r>
      <w:r w:rsidRPr="008D3D5A">
        <w:rPr>
          <w:rFonts w:ascii="Times New Roman" w:eastAsia="Calibri" w:hAnsi="Times New Roman" w:cs="Times New Roman"/>
          <w:b/>
          <w:color w:val="auto"/>
          <w:sz w:val="24"/>
          <w:szCs w:val="24"/>
          <w:u w:val="single"/>
        </w:rPr>
        <w:t xml:space="preserve">mpact </w:t>
      </w:r>
      <w:r>
        <w:rPr>
          <w:rFonts w:ascii="Times New Roman" w:eastAsia="Calibri" w:hAnsi="Times New Roman" w:cs="Times New Roman"/>
          <w:b/>
          <w:color w:val="auto"/>
          <w:sz w:val="24"/>
          <w:szCs w:val="24"/>
          <w:u w:val="single"/>
          <w:lang w:val="en-US"/>
        </w:rPr>
        <w:t>o</w:t>
      </w:r>
      <w:r w:rsidRPr="008D3D5A">
        <w:rPr>
          <w:rFonts w:ascii="Times New Roman" w:eastAsia="Calibri" w:hAnsi="Times New Roman" w:cs="Times New Roman"/>
          <w:b/>
          <w:color w:val="auto"/>
          <w:sz w:val="24"/>
          <w:szCs w:val="24"/>
          <w:u w:val="single"/>
        </w:rPr>
        <w:t>n Legal Practice:</w:t>
      </w:r>
      <w:bookmarkEnd w:id="6"/>
    </w:p>
    <w:p w14:paraId="3132ADAF" w14:textId="79493A18"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t>Quality</w:t>
      </w:r>
      <w:r w:rsidRPr="001E168E">
        <w:rPr>
          <w:rFonts w:ascii="Times New Roman" w:eastAsia="Calibri" w:hAnsi="Times New Roman" w:cs="Times New Roman"/>
          <w:kern w:val="2"/>
          <w:sz w:val="24"/>
          <w:szCs w:val="24"/>
          <w14:ligatures w14:val="standardContextual"/>
        </w:rPr>
        <w:t>: Standards ensure that legal services provided meet a certain level of quality. Advocates must adhere to these standards to maintain their professional standing.</w:t>
      </w:r>
    </w:p>
    <w:p w14:paraId="003DDC9C" w14:textId="3A917570"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t>Client Confidence</w:t>
      </w:r>
      <w:r w:rsidRPr="001E168E">
        <w:rPr>
          <w:rFonts w:ascii="Times New Roman" w:eastAsia="Calibri" w:hAnsi="Times New Roman" w:cs="Times New Roman"/>
          <w:kern w:val="2"/>
          <w:sz w:val="24"/>
          <w:szCs w:val="24"/>
          <w14:ligatures w14:val="standardContextual"/>
        </w:rPr>
        <w:t>: Clients trust legal practitioners who follow established standards. Compliance enhances client confidence and satisfaction.</w:t>
      </w:r>
    </w:p>
    <w:p w14:paraId="6044EB77" w14:textId="3CE53F08"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t>Professional Development</w:t>
      </w:r>
      <w:r w:rsidRPr="001E168E">
        <w:rPr>
          <w:rFonts w:ascii="Times New Roman" w:eastAsia="Calibri" w:hAnsi="Times New Roman" w:cs="Times New Roman"/>
          <w:kern w:val="2"/>
          <w:sz w:val="24"/>
          <w:szCs w:val="24"/>
          <w14:ligatures w14:val="standardContextual"/>
        </w:rPr>
        <w:t>: Standards encourage continuous learning and improvement. Advocates stay updated on legal developments and best practices.</w:t>
      </w:r>
    </w:p>
    <w:p w14:paraId="4F0A272C" w14:textId="3689F1E4"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t>Ethical Conduct</w:t>
      </w:r>
      <w:r w:rsidRPr="001E168E">
        <w:rPr>
          <w:rFonts w:ascii="Times New Roman" w:eastAsia="Calibri" w:hAnsi="Times New Roman" w:cs="Times New Roman"/>
          <w:kern w:val="2"/>
          <w:sz w:val="24"/>
          <w:szCs w:val="24"/>
          <w14:ligatures w14:val="standardContextual"/>
        </w:rPr>
        <w:t>: Standards guide ethical behaviour, including client confidentiality, conflict of interest, and honesty.</w:t>
      </w:r>
    </w:p>
    <w:p w14:paraId="538D9D46" w14:textId="383BCFB6"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t>Discipline and Enforcement</w:t>
      </w:r>
      <w:r w:rsidRPr="001E168E">
        <w:rPr>
          <w:rFonts w:ascii="Times New Roman" w:eastAsia="Calibri" w:hAnsi="Times New Roman" w:cs="Times New Roman"/>
          <w:kern w:val="2"/>
          <w:sz w:val="24"/>
          <w:szCs w:val="24"/>
          <w14:ligatures w14:val="standardContextual"/>
        </w:rPr>
        <w:t>: Violations of standards can lead to disciplinary action by the LSK, reinforcing compliance.</w:t>
      </w:r>
    </w:p>
    <w:p w14:paraId="7AD75B8C" w14:textId="11DB69D0" w:rsidR="006515D6" w:rsidRPr="001E168E" w:rsidRDefault="006515D6" w:rsidP="00E8442B">
      <w:pPr>
        <w:pStyle w:val="ListParagraph"/>
        <w:numPr>
          <w:ilvl w:val="0"/>
          <w:numId w:val="11"/>
        </w:numPr>
        <w:spacing w:line="360" w:lineRule="auto"/>
        <w:jc w:val="both"/>
        <w:rPr>
          <w:rFonts w:ascii="Times New Roman" w:eastAsia="Calibri" w:hAnsi="Times New Roman" w:cs="Times New Roman"/>
          <w:kern w:val="2"/>
          <w:sz w:val="24"/>
          <w:szCs w:val="24"/>
          <w14:ligatures w14:val="standardContextual"/>
        </w:rPr>
      </w:pPr>
      <w:r w:rsidRPr="001E168E">
        <w:rPr>
          <w:rFonts w:ascii="Times New Roman" w:eastAsia="Calibri" w:hAnsi="Times New Roman" w:cs="Times New Roman"/>
          <w:b/>
          <w:bCs/>
          <w:kern w:val="2"/>
          <w:sz w:val="24"/>
          <w:szCs w:val="24"/>
          <w14:ligatures w14:val="standardContextual"/>
        </w:rPr>
        <w:lastRenderedPageBreak/>
        <w:t>Public Interest</w:t>
      </w:r>
      <w:r w:rsidRPr="001E168E">
        <w:rPr>
          <w:rFonts w:ascii="Times New Roman" w:eastAsia="Calibri" w:hAnsi="Times New Roman" w:cs="Times New Roman"/>
          <w:kern w:val="2"/>
          <w:sz w:val="24"/>
          <w:szCs w:val="24"/>
          <w14:ligatures w14:val="standardContextual"/>
        </w:rPr>
        <w:t>: Standards protect consumers of legal services and promote the public interest</w:t>
      </w:r>
      <w:r w:rsidRPr="001E168E">
        <w:rPr>
          <w:rFonts w:ascii="Times New Roman" w:eastAsia="Calibri" w:hAnsi="Times New Roman" w:cs="Times New Roman"/>
          <w:kern w:val="2"/>
          <w:sz w:val="24"/>
          <w:szCs w:val="24"/>
          <w:lang w:val="en-US"/>
          <w14:ligatures w14:val="standardContextual"/>
        </w:rPr>
        <w:t>.</w:t>
      </w:r>
      <w:r w:rsidRPr="00D74517">
        <w:rPr>
          <w:vertAlign w:val="superscript"/>
          <w:lang w:val="en-US"/>
        </w:rPr>
        <w:footnoteReference w:id="26"/>
      </w:r>
    </w:p>
    <w:p w14:paraId="32DFF0E3" w14:textId="77777777" w:rsidR="006515D6" w:rsidRPr="008D3D5A" w:rsidRDefault="006515D6" w:rsidP="00E8442B">
      <w:pPr>
        <w:spacing w:line="360" w:lineRule="auto"/>
        <w:jc w:val="both"/>
        <w:rPr>
          <w:rFonts w:ascii="Times New Roman" w:eastAsia="Calibri" w:hAnsi="Times New Roman" w:cs="Times New Roman"/>
          <w:b/>
          <w:bCs/>
          <w:kern w:val="2"/>
          <w:sz w:val="24"/>
          <w:szCs w:val="24"/>
          <w:u w:val="single"/>
          <w:lang w:val="en-US"/>
          <w14:ligatures w14:val="standardContextual"/>
        </w:rPr>
      </w:pPr>
      <w:r w:rsidRPr="008D3D5A">
        <w:rPr>
          <w:rFonts w:ascii="Times New Roman" w:eastAsia="Calibri" w:hAnsi="Times New Roman" w:cs="Times New Roman"/>
          <w:b/>
          <w:bCs/>
          <w:kern w:val="2"/>
          <w:sz w:val="24"/>
          <w:szCs w:val="24"/>
          <w:u w:val="single"/>
          <w:lang w:val="en-US"/>
          <w14:ligatures w14:val="standardContextual"/>
        </w:rPr>
        <w:t>Examples of how a code of standard can affect legal practice:</w:t>
      </w:r>
    </w:p>
    <w:p w14:paraId="54290503" w14:textId="77777777" w:rsidR="006515D6"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Kenyan lawyer Ahmednasir Abdulahi was barred by the Judiciary</w:t>
      </w:r>
      <w:r w:rsidRPr="00D74517">
        <w:rPr>
          <w:rFonts w:ascii="Times New Roman" w:eastAsia="Calibri" w:hAnsi="Times New Roman" w:cs="Times New Roman"/>
          <w:kern w:val="2"/>
          <w:sz w:val="24"/>
          <w:szCs w:val="24"/>
          <w:vertAlign w:val="superscript"/>
          <w:lang w:val="en-US"/>
          <w14:ligatures w14:val="standardContextual"/>
        </w:rPr>
        <w:footnoteReference w:id="27"/>
      </w:r>
      <w:r w:rsidRPr="00D74517">
        <w:rPr>
          <w:rFonts w:ascii="Times New Roman" w:eastAsia="Calibri" w:hAnsi="Times New Roman" w:cs="Times New Roman"/>
          <w:kern w:val="2"/>
          <w:sz w:val="24"/>
          <w:szCs w:val="24"/>
          <w:lang w:val="en-US"/>
          <w14:ligatures w14:val="standardContextual"/>
        </w:rPr>
        <w:t xml:space="preserve"> from appearing before the Supreme Court in what they termed as years of “consistent distasteful remarks” towards his conduct to them.</w:t>
      </w:r>
    </w:p>
    <w:p w14:paraId="009E331D" w14:textId="5D311CCD" w:rsidR="008D3D5A" w:rsidRPr="00D74517" w:rsidRDefault="006515D6" w:rsidP="00E8442B">
      <w:pPr>
        <w:spacing w:line="360" w:lineRule="auto"/>
        <w:jc w:val="both"/>
        <w:rPr>
          <w:rFonts w:ascii="Times New Roman" w:eastAsia="Calibri" w:hAnsi="Times New Roman" w:cs="Times New Roman"/>
          <w:kern w:val="2"/>
          <w:sz w:val="24"/>
          <w:szCs w:val="24"/>
          <w:lang w:val="en-US"/>
          <w14:ligatures w14:val="standardContextual"/>
        </w:rPr>
      </w:pPr>
      <w:r w:rsidRPr="00D74517">
        <w:rPr>
          <w:rFonts w:ascii="Times New Roman" w:eastAsia="Calibri" w:hAnsi="Times New Roman" w:cs="Times New Roman"/>
          <w:kern w:val="2"/>
          <w:sz w:val="24"/>
          <w:szCs w:val="24"/>
          <w:lang w:val="en-US"/>
          <w14:ligatures w14:val="standardContextual"/>
        </w:rPr>
        <w:t>Canadian lawyers Randal Jay Cameron and John Carpay were barred</w:t>
      </w:r>
      <w:r w:rsidRPr="00D74517">
        <w:rPr>
          <w:rFonts w:ascii="Times New Roman" w:eastAsia="Calibri" w:hAnsi="Times New Roman" w:cs="Times New Roman"/>
          <w:kern w:val="2"/>
          <w:sz w:val="24"/>
          <w:szCs w:val="24"/>
          <w:vertAlign w:val="superscript"/>
          <w:lang w:val="en-US"/>
          <w14:ligatures w14:val="standardContextual"/>
        </w:rPr>
        <w:footnoteReference w:id="28"/>
      </w:r>
      <w:r w:rsidRPr="00D74517">
        <w:rPr>
          <w:rFonts w:ascii="Times New Roman" w:eastAsia="Calibri" w:hAnsi="Times New Roman" w:cs="Times New Roman"/>
          <w:kern w:val="2"/>
          <w:sz w:val="24"/>
          <w:szCs w:val="24"/>
          <w:lang w:val="en-US"/>
          <w14:ligatures w14:val="standardContextual"/>
        </w:rPr>
        <w:t xml:space="preserve"> from practising law in Canada for 3 years after having a judge followed in 2021 by a private investigator as a form of intimidation which was found as “unprofessional and unethical”.</w:t>
      </w:r>
    </w:p>
    <w:p w14:paraId="01B713AE" w14:textId="0BB43A95" w:rsidR="006515D6" w:rsidRDefault="006515D6" w:rsidP="005E1F6E">
      <w:pPr>
        <w:pStyle w:val="Heading1"/>
        <w:numPr>
          <w:ilvl w:val="0"/>
          <w:numId w:val="10"/>
        </w:numPr>
        <w:spacing w:line="360" w:lineRule="auto"/>
        <w:rPr>
          <w:rFonts w:ascii="Times New Roman" w:hAnsi="Times New Roman" w:cs="Times New Roman"/>
          <w:b/>
          <w:color w:val="auto"/>
          <w:sz w:val="24"/>
          <w:szCs w:val="24"/>
          <w:u w:val="single"/>
          <w:lang w:val="en-US"/>
        </w:rPr>
      </w:pPr>
      <w:bookmarkStart w:id="7" w:name="_Toc159798016"/>
      <w:r w:rsidRPr="00D74517">
        <w:rPr>
          <w:rFonts w:ascii="Times New Roman" w:hAnsi="Times New Roman" w:cs="Times New Roman"/>
          <w:b/>
          <w:color w:val="auto"/>
          <w:sz w:val="24"/>
          <w:szCs w:val="24"/>
          <w:u w:val="single"/>
          <w:lang w:val="en-US"/>
        </w:rPr>
        <w:t>POLICIES</w:t>
      </w:r>
      <w:bookmarkEnd w:id="7"/>
      <w:r w:rsidRPr="00D74517">
        <w:rPr>
          <w:rFonts w:ascii="Times New Roman" w:hAnsi="Times New Roman" w:cs="Times New Roman"/>
          <w:b/>
          <w:color w:val="auto"/>
          <w:sz w:val="24"/>
          <w:szCs w:val="24"/>
          <w:u w:val="single"/>
          <w:lang w:val="en-US"/>
        </w:rPr>
        <w:t xml:space="preserve"> </w:t>
      </w:r>
    </w:p>
    <w:p w14:paraId="153CB359" w14:textId="7B25CD02" w:rsidR="00E8442B" w:rsidRPr="00E8442B" w:rsidRDefault="00E8442B" w:rsidP="00E8442B">
      <w:pPr>
        <w:rPr>
          <w:rFonts w:ascii="Times New Roman" w:hAnsi="Times New Roman" w:cs="Times New Roman"/>
          <w:b/>
          <w:bCs/>
          <w:sz w:val="24"/>
          <w:szCs w:val="24"/>
          <w:u w:val="single"/>
          <w:lang w:val="en-US"/>
        </w:rPr>
      </w:pPr>
      <w:r w:rsidRPr="00E8442B">
        <w:rPr>
          <w:rFonts w:ascii="Times New Roman" w:hAnsi="Times New Roman" w:cs="Times New Roman"/>
          <w:b/>
          <w:bCs/>
          <w:sz w:val="24"/>
          <w:szCs w:val="24"/>
          <w:u w:val="single"/>
          <w:lang w:val="en-US"/>
        </w:rPr>
        <w:t>Introduction</w:t>
      </w:r>
    </w:p>
    <w:p w14:paraId="677A99FA" w14:textId="304B2CD2"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w:t>
      </w:r>
      <w:r w:rsidR="00E8442B">
        <w:rPr>
          <w:rFonts w:ascii="Times New Roman" w:hAnsi="Times New Roman" w:cs="Times New Roman"/>
          <w:sz w:val="24"/>
          <w:szCs w:val="24"/>
          <w:lang w:val="en-US"/>
        </w:rPr>
        <w:t>B</w:t>
      </w:r>
      <w:r w:rsidRPr="00D74517">
        <w:rPr>
          <w:rFonts w:ascii="Times New Roman" w:hAnsi="Times New Roman" w:cs="Times New Roman"/>
          <w:sz w:val="24"/>
          <w:szCs w:val="24"/>
          <w:lang w:val="en-US"/>
        </w:rPr>
        <w:t xml:space="preserve">lack’s </w:t>
      </w:r>
      <w:r w:rsidR="00E8442B">
        <w:rPr>
          <w:rFonts w:ascii="Times New Roman" w:hAnsi="Times New Roman" w:cs="Times New Roman"/>
          <w:sz w:val="24"/>
          <w:szCs w:val="24"/>
          <w:lang w:val="en-US"/>
        </w:rPr>
        <w:t>L</w:t>
      </w:r>
      <w:r w:rsidRPr="00D74517">
        <w:rPr>
          <w:rFonts w:ascii="Times New Roman" w:hAnsi="Times New Roman" w:cs="Times New Roman"/>
          <w:sz w:val="24"/>
          <w:szCs w:val="24"/>
          <w:lang w:val="en-US"/>
        </w:rPr>
        <w:t xml:space="preserve">aw dictionary defines policy as the general principles by which a government is guided in its management of public affairs, or the legislature and its </w:t>
      </w:r>
      <w:proofErr w:type="gramStart"/>
      <w:r w:rsidRPr="00D74517">
        <w:rPr>
          <w:rFonts w:ascii="Times New Roman" w:hAnsi="Times New Roman" w:cs="Times New Roman"/>
          <w:sz w:val="24"/>
          <w:szCs w:val="24"/>
          <w:lang w:val="en-US"/>
        </w:rPr>
        <w:t>measures.Additionally</w:t>
      </w:r>
      <w:proofErr w:type="gramEnd"/>
      <w:r w:rsidRPr="00D74517">
        <w:rPr>
          <w:rFonts w:ascii="Times New Roman" w:hAnsi="Times New Roman" w:cs="Times New Roman"/>
          <w:sz w:val="24"/>
          <w:szCs w:val="24"/>
          <w:lang w:val="en-US"/>
        </w:rPr>
        <w:t>,a policy can be defined as a law, regulation, procedure, administrative action, incentive, or voluntary practice of governments and other institutions.</w:t>
      </w:r>
      <w:r w:rsidRPr="00D74517">
        <w:rPr>
          <w:rFonts w:ascii="Times New Roman" w:hAnsi="Times New Roman" w:cs="Times New Roman"/>
          <w:sz w:val="24"/>
          <w:szCs w:val="24"/>
          <w:vertAlign w:val="superscript"/>
          <w:lang w:val="en-US"/>
        </w:rPr>
        <w:footnoteReference w:id="29"/>
      </w:r>
      <w:r w:rsidRPr="00D74517">
        <w:rPr>
          <w:rFonts w:ascii="Times New Roman" w:hAnsi="Times New Roman" w:cs="Times New Roman"/>
          <w:sz w:val="24"/>
          <w:szCs w:val="24"/>
          <w:lang w:val="en-US"/>
        </w:rPr>
        <w:t>Essentially, it is a documented general approach taken within the practice to the issue in question. A policy can also be defined as the comprehensive and contemporary programme that aims at measuring an organization’s ability to provide efficient administrative support within the organization.</w:t>
      </w:r>
      <w:r w:rsidRPr="00D74517">
        <w:rPr>
          <w:rFonts w:ascii="Times New Roman" w:hAnsi="Times New Roman" w:cs="Times New Roman"/>
          <w:sz w:val="24"/>
          <w:szCs w:val="24"/>
          <w:vertAlign w:val="superscript"/>
          <w:lang w:val="en-US"/>
        </w:rPr>
        <w:footnoteReference w:id="30"/>
      </w:r>
      <w:r w:rsidRPr="00D74517">
        <w:rPr>
          <w:rFonts w:ascii="Times New Roman" w:hAnsi="Times New Roman" w:cs="Times New Roman"/>
          <w:sz w:val="24"/>
          <w:szCs w:val="24"/>
          <w:lang w:val="en-US"/>
        </w:rPr>
        <w:t xml:space="preserve"> Consequently, a policy   provides some sort of governing structure within an organization or even a government.</w:t>
      </w:r>
    </w:p>
    <w:p w14:paraId="65720C9F"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policies vary widely based on the size of the practice, staff abilities as well as the objectives that the company aims at achieving. They play an important role in the existence and management of the legal practice. They create the standards that have been created for the practice. Moreover, legal Practice is generally the carrying out of the profession of being a lawyer and or advocate. Just like any profession, the legal profession also has to have policies that govern its existence as well as the legal office activities. </w:t>
      </w:r>
    </w:p>
    <w:p w14:paraId="635B29D1" w14:textId="77777777" w:rsidR="006515D6" w:rsidRPr="00E8442B" w:rsidRDefault="006515D6" w:rsidP="00E8442B">
      <w:pPr>
        <w:pStyle w:val="Heading2"/>
        <w:spacing w:line="360" w:lineRule="auto"/>
        <w:rPr>
          <w:rFonts w:ascii="Times New Roman" w:hAnsi="Times New Roman" w:cs="Times New Roman"/>
          <w:b/>
          <w:color w:val="auto"/>
          <w:sz w:val="24"/>
          <w:szCs w:val="24"/>
          <w:u w:val="single"/>
          <w:lang w:val="en-US"/>
        </w:rPr>
      </w:pPr>
      <w:bookmarkStart w:id="8" w:name="_Toc159798017"/>
      <w:r w:rsidRPr="00E8442B">
        <w:rPr>
          <w:rFonts w:ascii="Times New Roman" w:hAnsi="Times New Roman" w:cs="Times New Roman"/>
          <w:b/>
          <w:color w:val="auto"/>
          <w:sz w:val="24"/>
          <w:szCs w:val="24"/>
          <w:u w:val="single"/>
          <w:lang w:val="en-US"/>
        </w:rPr>
        <w:lastRenderedPageBreak/>
        <w:t>Objectives of a policy</w:t>
      </w:r>
      <w:bookmarkEnd w:id="8"/>
    </w:p>
    <w:p w14:paraId="3B603302"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The main objective of a policy is to guide operations. Other objectives include:</w:t>
      </w:r>
    </w:p>
    <w:p w14:paraId="7491A5C5"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To provide guidance towards an organization’s mission;</w:t>
      </w:r>
    </w:p>
    <w:p w14:paraId="129172CD"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To provide guidance on implementation of strategies; </w:t>
      </w:r>
    </w:p>
    <w:p w14:paraId="70EDDC3D"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To provide controlling mechanisms of the organization’s behavior; </w:t>
      </w:r>
    </w:p>
    <w:p w14:paraId="70271215"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To provide controlling mechanisms on employee conduct; </w:t>
      </w:r>
    </w:p>
    <w:p w14:paraId="25EDAEA2"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To defines roles; </w:t>
      </w:r>
    </w:p>
    <w:p w14:paraId="2A515232"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To defines rules; </w:t>
      </w:r>
    </w:p>
    <w:p w14:paraId="0CCB1DBC" w14:textId="77777777" w:rsidR="006515D6" w:rsidRPr="00D74517" w:rsidRDefault="006515D6" w:rsidP="00E8442B">
      <w:pPr>
        <w:numPr>
          <w:ilvl w:val="0"/>
          <w:numId w:val="3"/>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To explain consequences of actions and behaviors.</w:t>
      </w:r>
    </w:p>
    <w:p w14:paraId="67407968" w14:textId="08DFFBE3" w:rsidR="006515D6" w:rsidRPr="00D74517" w:rsidRDefault="00E8442B" w:rsidP="00E8442B">
      <w:pPr>
        <w:spacing w:line="360" w:lineRule="auto"/>
        <w:jc w:val="both"/>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Policy Formulation Process</w:t>
      </w:r>
    </w:p>
    <w:p w14:paraId="2F7E68E4"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A problem is identified; </w:t>
      </w:r>
    </w:p>
    <w:p w14:paraId="1F8AD210"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 An agenda is set; </w:t>
      </w:r>
    </w:p>
    <w:p w14:paraId="2BA9847C"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Research is conducted; </w:t>
      </w:r>
    </w:p>
    <w:p w14:paraId="214C4644"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Policy paper is drafted; </w:t>
      </w:r>
    </w:p>
    <w:p w14:paraId="0630618B"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Policy paper is presented to management;  </w:t>
      </w:r>
    </w:p>
    <w:p w14:paraId="091AC5E0"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Policy is adopted by management; </w:t>
      </w:r>
    </w:p>
    <w:p w14:paraId="6325D493"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policy is communicated to those it will affect; </w:t>
      </w:r>
    </w:p>
    <w:p w14:paraId="3D590011"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Sensitization on the policy is conducted; </w:t>
      </w:r>
    </w:p>
    <w:p w14:paraId="1A645EE6"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Policy is implemented; </w:t>
      </w:r>
    </w:p>
    <w:p w14:paraId="1799656A" w14:textId="77777777" w:rsidR="006515D6" w:rsidRPr="00D74517" w:rsidRDefault="006515D6" w:rsidP="00E8442B">
      <w:pPr>
        <w:numPr>
          <w:ilvl w:val="0"/>
          <w:numId w:val="4"/>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Monitoring, evaluation, reporting and learning from the outcome of implementation of the policy</w:t>
      </w:r>
    </w:p>
    <w:p w14:paraId="72D44E66" w14:textId="13CEE119" w:rsidR="006515D6" w:rsidRPr="00E8442B" w:rsidRDefault="006515D6" w:rsidP="00E8442B">
      <w:pPr>
        <w:pStyle w:val="Heading2"/>
        <w:spacing w:line="360" w:lineRule="auto"/>
        <w:rPr>
          <w:rFonts w:ascii="Times New Roman" w:hAnsi="Times New Roman" w:cs="Times New Roman"/>
          <w:b/>
          <w:color w:val="auto"/>
          <w:sz w:val="24"/>
          <w:szCs w:val="24"/>
          <w:u w:val="single"/>
          <w:lang w:val="en-US"/>
        </w:rPr>
      </w:pPr>
      <w:bookmarkStart w:id="9" w:name="_Toc159798018"/>
      <w:r w:rsidRPr="00E8442B">
        <w:rPr>
          <w:rFonts w:ascii="Times New Roman" w:hAnsi="Times New Roman" w:cs="Times New Roman"/>
          <w:b/>
          <w:color w:val="auto"/>
          <w:sz w:val="24"/>
          <w:szCs w:val="24"/>
          <w:u w:val="single"/>
          <w:lang w:val="en-US"/>
        </w:rPr>
        <w:t>Components of a policy</w:t>
      </w:r>
      <w:r w:rsidR="00E8442B" w:rsidRPr="00E8442B">
        <w:rPr>
          <w:rFonts w:ascii="Times New Roman" w:hAnsi="Times New Roman" w:cs="Times New Roman"/>
          <w:b/>
          <w:color w:val="auto"/>
          <w:sz w:val="24"/>
          <w:szCs w:val="24"/>
          <w:u w:val="single"/>
          <w:lang w:val="en-US"/>
        </w:rPr>
        <w:t>:</w:t>
      </w:r>
      <w:bookmarkEnd w:id="9"/>
    </w:p>
    <w:p w14:paraId="55D0966A"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The policy name;  </w:t>
      </w:r>
    </w:p>
    <w:p w14:paraId="3E2747FC"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Effective date of the policy and date for any revisions;  </w:t>
      </w:r>
    </w:p>
    <w:p w14:paraId="04016278"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Purpose of the policy; </w:t>
      </w:r>
    </w:p>
    <w:p w14:paraId="442B59DA"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lastRenderedPageBreak/>
        <w:t xml:space="preserve">Main policy statement; </w:t>
      </w:r>
    </w:p>
    <w:p w14:paraId="4E22EC3E"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Definition of any key terms and concepts used in the policy;</w:t>
      </w:r>
    </w:p>
    <w:p w14:paraId="2CCDDD84"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Scope of permissible exceptions and authoritative figure who can make these exceptions;</w:t>
      </w:r>
    </w:p>
    <w:p w14:paraId="70B7E65E"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Committee’s (if need be) for ensuring compliance of the policy; </w:t>
      </w:r>
    </w:p>
    <w:p w14:paraId="5A0DA70C" w14:textId="77777777" w:rsidR="006515D6" w:rsidRPr="00D74517" w:rsidRDefault="006515D6" w:rsidP="00E8442B">
      <w:pPr>
        <w:numPr>
          <w:ilvl w:val="0"/>
          <w:numId w:val="5"/>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Authoritative figure / office responsible for implementation and monitoring</w:t>
      </w:r>
    </w:p>
    <w:p w14:paraId="0106967F" w14:textId="6E36147A" w:rsidR="00E8442B" w:rsidRPr="008D3D5A" w:rsidRDefault="006515D6" w:rsidP="00E8442B">
      <w:pPr>
        <w:pStyle w:val="Heading3"/>
        <w:spacing w:line="360" w:lineRule="auto"/>
        <w:rPr>
          <w:rFonts w:ascii="Times New Roman" w:hAnsi="Times New Roman" w:cs="Times New Roman"/>
          <w:b/>
          <w:color w:val="auto"/>
          <w:u w:val="single"/>
          <w:lang w:val="en-US"/>
        </w:rPr>
      </w:pPr>
      <w:bookmarkStart w:id="10" w:name="_Toc159798019"/>
      <w:r w:rsidRPr="008D3D5A">
        <w:rPr>
          <w:rFonts w:ascii="Times New Roman" w:hAnsi="Times New Roman" w:cs="Times New Roman"/>
          <w:b/>
          <w:color w:val="auto"/>
          <w:u w:val="single"/>
          <w:lang w:val="en-US"/>
        </w:rPr>
        <w:t>How a policy can mutate into law</w:t>
      </w:r>
      <w:r w:rsidR="00E8442B" w:rsidRPr="008D3D5A">
        <w:rPr>
          <w:rFonts w:ascii="Times New Roman" w:hAnsi="Times New Roman" w:cs="Times New Roman"/>
          <w:b/>
          <w:color w:val="auto"/>
          <w:u w:val="single"/>
          <w:lang w:val="en-US"/>
        </w:rPr>
        <w:t>:</w:t>
      </w:r>
      <w:bookmarkEnd w:id="10"/>
    </w:p>
    <w:p w14:paraId="7FF0CD78"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Stakeholders are consulted; </w:t>
      </w:r>
    </w:p>
    <w:p w14:paraId="5407728C"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Experts are engaged to research; </w:t>
      </w:r>
    </w:p>
    <w:p w14:paraId="3CC24BBD"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developed paper is adopted either by government or opposition side; </w:t>
      </w:r>
    </w:p>
    <w:p w14:paraId="04E05433"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paper is popularized; </w:t>
      </w:r>
    </w:p>
    <w:p w14:paraId="2D0AE765"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A bill is introduced to parliament this has to be accompanied by a memorandum of objects and reasons; </w:t>
      </w:r>
    </w:p>
    <w:p w14:paraId="165BD061"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First reading; </w:t>
      </w:r>
    </w:p>
    <w:p w14:paraId="5B55E60A"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Second reading; </w:t>
      </w:r>
    </w:p>
    <w:p w14:paraId="0966EE72"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Third reading; </w:t>
      </w:r>
    </w:p>
    <w:p w14:paraId="4CD6329A"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Presidential assent; </w:t>
      </w:r>
    </w:p>
    <w:p w14:paraId="506017B5" w14:textId="77777777" w:rsidR="006515D6" w:rsidRPr="00D74517" w:rsidRDefault="006515D6" w:rsidP="00E8442B">
      <w:pPr>
        <w:numPr>
          <w:ilvl w:val="0"/>
          <w:numId w:val="6"/>
        </w:num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Commencement</w:t>
      </w:r>
    </w:p>
    <w:p w14:paraId="117A6BD3" w14:textId="77777777" w:rsidR="006515D6" w:rsidRPr="00E8442B" w:rsidRDefault="006515D6" w:rsidP="00E8442B">
      <w:pPr>
        <w:pStyle w:val="Heading3"/>
        <w:spacing w:line="360" w:lineRule="auto"/>
        <w:rPr>
          <w:rFonts w:ascii="Times New Roman" w:hAnsi="Times New Roman" w:cs="Times New Roman"/>
          <w:b/>
          <w:color w:val="auto"/>
          <w:u w:val="single"/>
          <w:lang w:val="en-US"/>
        </w:rPr>
      </w:pPr>
      <w:bookmarkStart w:id="11" w:name="_Toc159798020"/>
      <w:r w:rsidRPr="00E8442B">
        <w:rPr>
          <w:rFonts w:ascii="Times New Roman" w:hAnsi="Times New Roman" w:cs="Times New Roman"/>
          <w:b/>
          <w:color w:val="auto"/>
          <w:u w:val="single"/>
          <w:lang w:val="en-US"/>
        </w:rPr>
        <w:t>Examples of Policies in Kenya</w:t>
      </w:r>
      <w:bookmarkEnd w:id="11"/>
    </w:p>
    <w:p w14:paraId="208734CD"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National land Policy (sessional paper no.3 2009)</w:t>
      </w:r>
    </w:p>
    <w:p w14:paraId="7E016A52" w14:textId="1E858A44"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The National Environment </w:t>
      </w:r>
      <w:r w:rsidR="008D3D5A">
        <w:rPr>
          <w:rFonts w:ascii="Times New Roman" w:hAnsi="Times New Roman" w:cs="Times New Roman"/>
          <w:sz w:val="24"/>
          <w:szCs w:val="24"/>
          <w:lang w:val="en-US"/>
        </w:rPr>
        <w:t>P</w:t>
      </w:r>
      <w:r w:rsidRPr="00D74517">
        <w:rPr>
          <w:rFonts w:ascii="Times New Roman" w:hAnsi="Times New Roman" w:cs="Times New Roman"/>
          <w:sz w:val="24"/>
          <w:szCs w:val="24"/>
          <w:lang w:val="en-US"/>
        </w:rPr>
        <w:t>olicy (Sessional paper No. 10 of 2014)</w:t>
      </w:r>
    </w:p>
    <w:p w14:paraId="1758C16E"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The National Energy Policy 2019</w:t>
      </w:r>
    </w:p>
    <w:p w14:paraId="43015355"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Bail and bond policy guidelines 2015</w:t>
      </w:r>
    </w:p>
    <w:p w14:paraId="24E6AA77"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Policy on Continuous Professional Development on Juvenile Justice 2020</w:t>
      </w:r>
    </w:p>
    <w:p w14:paraId="40264EC1"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National policy for prevention and response to gender based violence 2014</w:t>
      </w:r>
    </w:p>
    <w:p w14:paraId="18A80C72"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lastRenderedPageBreak/>
        <w:t>Kenya national social protection policy 2011</w:t>
      </w:r>
    </w:p>
    <w:p w14:paraId="01F22C16" w14:textId="77777777" w:rsidR="006515D6" w:rsidRPr="00D74517" w:rsidRDefault="006515D6" w:rsidP="00E8442B">
      <w:pPr>
        <w:numPr>
          <w:ilvl w:val="0"/>
          <w:numId w:val="2"/>
        </w:num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The National ADR policy 2021</w:t>
      </w:r>
    </w:p>
    <w:p w14:paraId="42920416" w14:textId="5084816E" w:rsidR="006515D6" w:rsidRPr="00D74517" w:rsidRDefault="008D3D5A" w:rsidP="00E8442B">
      <w:pPr>
        <w:pStyle w:val="Heading2"/>
        <w:spacing w:line="360" w:lineRule="auto"/>
        <w:rPr>
          <w:rFonts w:ascii="Times New Roman" w:hAnsi="Times New Roman" w:cs="Times New Roman"/>
          <w:b/>
          <w:color w:val="auto"/>
          <w:sz w:val="24"/>
          <w:szCs w:val="24"/>
          <w:u w:val="single"/>
          <w:lang w:val="en-US"/>
        </w:rPr>
      </w:pPr>
      <w:bookmarkStart w:id="12" w:name="_Toc159798021"/>
      <w:r w:rsidRPr="00D74517">
        <w:rPr>
          <w:rFonts w:ascii="Times New Roman" w:hAnsi="Times New Roman" w:cs="Times New Roman"/>
          <w:b/>
          <w:color w:val="auto"/>
          <w:sz w:val="24"/>
          <w:szCs w:val="24"/>
          <w:u w:val="single"/>
          <w:lang w:val="en-US"/>
        </w:rPr>
        <w:t xml:space="preserve">Impact </w:t>
      </w:r>
      <w:r>
        <w:rPr>
          <w:rFonts w:ascii="Times New Roman" w:hAnsi="Times New Roman" w:cs="Times New Roman"/>
          <w:b/>
          <w:color w:val="auto"/>
          <w:sz w:val="24"/>
          <w:szCs w:val="24"/>
          <w:u w:val="single"/>
          <w:lang w:val="en-US"/>
        </w:rPr>
        <w:t>o</w:t>
      </w:r>
      <w:r w:rsidRPr="00D74517">
        <w:rPr>
          <w:rFonts w:ascii="Times New Roman" w:hAnsi="Times New Roman" w:cs="Times New Roman"/>
          <w:b/>
          <w:color w:val="auto"/>
          <w:sz w:val="24"/>
          <w:szCs w:val="24"/>
          <w:u w:val="single"/>
          <w:lang w:val="en-US"/>
        </w:rPr>
        <w:t>n Legal Pr</w:t>
      </w:r>
      <w:r>
        <w:rPr>
          <w:rFonts w:ascii="Times New Roman" w:hAnsi="Times New Roman" w:cs="Times New Roman"/>
          <w:b/>
          <w:color w:val="auto"/>
          <w:sz w:val="24"/>
          <w:szCs w:val="24"/>
          <w:u w:val="single"/>
          <w:lang w:val="en-US"/>
        </w:rPr>
        <w:t>actice</w:t>
      </w:r>
      <w:bookmarkEnd w:id="12"/>
    </w:p>
    <w:p w14:paraId="76B38D64"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Policies ensures compliance to legal requirements:</w:t>
      </w:r>
      <w:r w:rsidRPr="00D74517">
        <w:rPr>
          <w:rFonts w:ascii="Times New Roman" w:hAnsi="Times New Roman" w:cs="Times New Roman"/>
          <w:sz w:val="24"/>
          <w:szCs w:val="24"/>
          <w:lang w:val="en-US"/>
        </w:rPr>
        <w:t xml:space="preserve">  Most of the time, the developed policies usually turn into law. For instance, the national land policy of 2009 informed the development of the Land Act 2012. Legal practice is primarily regulated by the Advocates Act and the Council for Legal Education Act. While these legislations entrench the principles for legal practice, policies operationalize these principles. They serve as close check for compliance to the law. For example, policies underscore in-house disciplinary procedures through which misconducts can be addressed before the Law Society of Kenya can chip in.</w:t>
      </w:r>
    </w:p>
    <w:p w14:paraId="61443E85"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Offers guidance in Legal Practice:</w:t>
      </w:r>
      <w:r w:rsidRPr="00D74517">
        <w:rPr>
          <w:rFonts w:ascii="Times New Roman" w:hAnsi="Times New Roman" w:cs="Times New Roman"/>
          <w:sz w:val="24"/>
          <w:szCs w:val="24"/>
          <w:lang w:val="en-US"/>
        </w:rPr>
        <w:t xml:space="preserve"> Policies serve as guiding principles for legal practitioners. They provide a structured approach to addressing legal issues through offering a foundation for decision-making, case handling, and overall legal strategy. Policies set guidelines for decision making in everyday situations.: These guidelines are those that employees can refer to in any situation and therefore ensure that there is stability even in times of change. They enable the employees have a reference when they need to make a decision about a particular situation. For instance, a policy could state that in the absence of the Managing Partner in a law firm, employees may seek the guidance of another Partner to ensure that the office keeps running. A policy may also separate Advocates in terms of specialty where a client with an employment suit is directed to specific advocates in the firm who specialize and deal with employment disputes. This makes it easier for the rest of the employees as well as Clients.</w:t>
      </w:r>
    </w:p>
    <w:p w14:paraId="121F64A3"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Promotion of access to justice:</w:t>
      </w:r>
      <w:r w:rsidRPr="00D74517">
        <w:rPr>
          <w:rFonts w:ascii="Times New Roman" w:hAnsi="Times New Roman" w:cs="Times New Roman"/>
          <w:sz w:val="24"/>
          <w:szCs w:val="24"/>
          <w:lang w:val="en-US"/>
        </w:rPr>
        <w:t xml:space="preserve"> Policies promote an easier access to justice. For instance, policies that promote alternative dispute resolution mechanisms, such as the National ADR Policy influence how legal disputes are resolved. Legal professionals may need to adapt their approach to incorporate these alternative dispute </w:t>
      </w:r>
      <w:proofErr w:type="gramStart"/>
      <w:r w:rsidRPr="00D74517">
        <w:rPr>
          <w:rFonts w:ascii="Times New Roman" w:hAnsi="Times New Roman" w:cs="Times New Roman"/>
          <w:sz w:val="24"/>
          <w:szCs w:val="24"/>
          <w:lang w:val="en-US"/>
        </w:rPr>
        <w:t>resolution  methods</w:t>
      </w:r>
      <w:proofErr w:type="gramEnd"/>
      <w:r w:rsidRPr="00D74517">
        <w:rPr>
          <w:rFonts w:ascii="Times New Roman" w:hAnsi="Times New Roman" w:cs="Times New Roman"/>
          <w:sz w:val="24"/>
          <w:szCs w:val="24"/>
          <w:lang w:val="en-US"/>
        </w:rPr>
        <w:t xml:space="preserve"> for faster resolution of disputes.</w:t>
      </w:r>
    </w:p>
    <w:p w14:paraId="59647F67"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Impact on Specialized Areas:</w:t>
      </w:r>
      <w:r w:rsidRPr="00D74517">
        <w:rPr>
          <w:rFonts w:ascii="Times New Roman" w:hAnsi="Times New Roman" w:cs="Times New Roman"/>
          <w:sz w:val="24"/>
          <w:szCs w:val="24"/>
          <w:lang w:val="en-US"/>
        </w:rPr>
        <w:t xml:space="preserve"> Specific policies, such as the environmental law policy 2013 and the National energy policy of 2019 directly influence legal practitioners in these specialized fields. These policies shape the legal landscape and require </w:t>
      </w:r>
      <w:r w:rsidRPr="00D74517">
        <w:rPr>
          <w:rFonts w:ascii="Times New Roman" w:hAnsi="Times New Roman" w:cs="Times New Roman"/>
          <w:sz w:val="24"/>
          <w:szCs w:val="24"/>
          <w:lang w:val="en-US"/>
        </w:rPr>
        <w:lastRenderedPageBreak/>
        <w:t>practitioners to be well-versed in the specific regulations governing their area of expertise.</w:t>
      </w:r>
    </w:p>
    <w:p w14:paraId="7F78897A"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Client Representation and Advocacy:</w:t>
      </w:r>
      <w:r w:rsidRPr="00D74517">
        <w:rPr>
          <w:rFonts w:ascii="Times New Roman" w:hAnsi="Times New Roman" w:cs="Times New Roman"/>
          <w:sz w:val="24"/>
          <w:szCs w:val="24"/>
          <w:lang w:val="en-US"/>
        </w:rPr>
        <w:t xml:space="preserve"> Legal practitioners need to align their strategies with policies that may impact their clients. Understanding and incorporating relevant policies into legal arguments and representation are essential for effective advocacy. In legal practice, policy standards help to enhance quality of services that are rendered to clients so as get justice. This implies that when the legal practitioners adhere to policies, they will be more competent in advancing their client’s needs while observing that the rule of law is adhered to. A policy that rewards advocates for diligent service to clients, for instance, encourages them to always ensure that they deliver their best. This eventually improves the organization’s reputation.</w:t>
      </w:r>
    </w:p>
    <w:p w14:paraId="4E3EFF36" w14:textId="4D5F45C1"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Ensure uniformity and consistency in decision making and operational procedures:</w:t>
      </w:r>
      <w:r w:rsidRPr="00D74517">
        <w:rPr>
          <w:rFonts w:ascii="Times New Roman" w:hAnsi="Times New Roman" w:cs="Times New Roman"/>
          <w:sz w:val="24"/>
          <w:szCs w:val="24"/>
          <w:lang w:val="en-US"/>
        </w:rPr>
        <w:t xml:space="preserve"> Decisions have to be made with regard to the running of legal practice. These decisions affect the staff as well as the clients and therefore there needs to exist some form of consistency in the making of these decisions. For example, a policy can state that a decision with regard to whether an employee on probation contract will be permanently employed will be made with regard to their performance, punctuality and general conduct during the probation period. This then creates a consistency when such a decision has to be made since the employer will always make it based on the stated conditions with no exceptions thus ensuring uniformity. Another policy may provide for the dressing code, expected working hours as well as times allowed for breaks during work. The ensure that there is uniformity amongst the staff as well a pattern followed on the office. </w:t>
      </w:r>
    </w:p>
    <w:p w14:paraId="61D1980D"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 xml:space="preserve">They provide documented methods of dealing with complaints: </w:t>
      </w:r>
      <w:r w:rsidRPr="00D74517">
        <w:rPr>
          <w:rFonts w:ascii="Times New Roman" w:hAnsi="Times New Roman" w:cs="Times New Roman"/>
          <w:sz w:val="24"/>
          <w:szCs w:val="24"/>
          <w:lang w:val="en-US"/>
        </w:rPr>
        <w:t xml:space="preserve">Complaints also arise in the legal practice. They could be from an employee about another employee, an employee about a client or from a client about an employee. Policies are created in order to enable the handling of these complaints and ensure that professionalism is still maintained throughout. A policy could for instance state that an employee who has a complaint against a fellow employee can only report it to the Human Resources office. It can also emphasize the importance of reporting these complaints to that particular office and therefore avoid confrontations as well as other staff being involved. The policy may also grant confidentiality to the one making the complaint. </w:t>
      </w:r>
    </w:p>
    <w:p w14:paraId="40C317F8" w14:textId="77777777" w:rsidR="006515D6" w:rsidRPr="00D74517" w:rsidRDefault="006515D6" w:rsidP="00E8442B">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lastRenderedPageBreak/>
        <w:t>Policies enhance workplace safety and security</w:t>
      </w:r>
      <w:r w:rsidRPr="00D74517">
        <w:rPr>
          <w:rFonts w:ascii="Times New Roman" w:hAnsi="Times New Roman" w:cs="Times New Roman"/>
          <w:sz w:val="24"/>
          <w:szCs w:val="24"/>
          <w:lang w:val="en-US"/>
        </w:rPr>
        <w:t>. A well-laid down policy in legal practice should underscore safety guidelines and procedures to ensure that the workers’ health and security are guaranteed. Security policies may include the installation of CCTV cameras, putting up an identifiable sign-in policy for visitors, use of safety alarms as well as disciplinary means to deter workplace injuries. These reduce the risks of interruptions, liability and accidents. The legal practice is strict on the qualifications of individuals who are in the profession. Policies can be created in order to outline the minimum requirements for a position in the practice.  Most of the policies provide that a person seeking to be employed as an Advocate must be admitted to the bar and even have several years of practice. These policies also provide for when an individual can be terminated ensuring that they are in line with the Employment Act in order to ensure a fair and rightful dismissal or termination from the practice.</w:t>
      </w:r>
    </w:p>
    <w:p w14:paraId="40C7D638" w14:textId="513B77F0" w:rsidR="005E1F6E" w:rsidRPr="005E1F6E" w:rsidRDefault="006515D6" w:rsidP="005E1F6E">
      <w:pPr>
        <w:numPr>
          <w:ilvl w:val="0"/>
          <w:numId w:val="7"/>
        </w:numPr>
        <w:spacing w:line="360" w:lineRule="auto"/>
        <w:jc w:val="both"/>
        <w:rPr>
          <w:rFonts w:ascii="Times New Roman" w:hAnsi="Times New Roman" w:cs="Times New Roman"/>
          <w:sz w:val="24"/>
          <w:szCs w:val="24"/>
          <w:lang w:val="en-US"/>
        </w:rPr>
      </w:pPr>
      <w:r w:rsidRPr="00E8442B">
        <w:rPr>
          <w:rFonts w:ascii="Times New Roman" w:hAnsi="Times New Roman" w:cs="Times New Roman"/>
          <w:b/>
          <w:bCs/>
          <w:sz w:val="24"/>
          <w:szCs w:val="24"/>
          <w:lang w:val="en-US"/>
        </w:rPr>
        <w:t>Policies enhance accountability</w:t>
      </w:r>
      <w:r w:rsidR="00E8442B">
        <w:rPr>
          <w:rFonts w:ascii="Times New Roman" w:hAnsi="Times New Roman" w:cs="Times New Roman"/>
          <w:sz w:val="24"/>
          <w:szCs w:val="24"/>
          <w:lang w:val="en-US"/>
        </w:rPr>
        <w:t>:</w:t>
      </w:r>
      <w:r w:rsidRPr="00D74517">
        <w:rPr>
          <w:rFonts w:ascii="Times New Roman" w:hAnsi="Times New Roman" w:cs="Times New Roman"/>
          <w:sz w:val="24"/>
          <w:szCs w:val="24"/>
          <w:lang w:val="en-US"/>
        </w:rPr>
        <w:t xml:space="preserve"> By explicitly underscoring the mission and mission of a legal practice enterprise, the employees and management are likely to carry out themselves in a manner that is compliant to these expectations. They are will strive to align their actions to the policies and procedures and therefore becomes easy for them to be found in places where they are expected to be. Moreover, it is easier to identify issues which may potentially lead to significant problems.</w:t>
      </w:r>
    </w:p>
    <w:p w14:paraId="74F881F4" w14:textId="77777777" w:rsidR="005E1F6E" w:rsidRPr="005E1F6E" w:rsidRDefault="005E1F6E" w:rsidP="005E1F6E"/>
    <w:p w14:paraId="4E71F6EE" w14:textId="445D2A06" w:rsidR="006515D6" w:rsidRPr="00D74517" w:rsidRDefault="006515D6" w:rsidP="005E1F6E">
      <w:pPr>
        <w:pStyle w:val="Heading1"/>
        <w:numPr>
          <w:ilvl w:val="0"/>
          <w:numId w:val="10"/>
        </w:numPr>
        <w:spacing w:line="360" w:lineRule="auto"/>
        <w:rPr>
          <w:rFonts w:ascii="Times New Roman" w:hAnsi="Times New Roman" w:cs="Times New Roman"/>
          <w:b/>
          <w:color w:val="auto"/>
          <w:sz w:val="24"/>
          <w:szCs w:val="24"/>
          <w:u w:val="single"/>
          <w:lang w:val="en-US"/>
        </w:rPr>
      </w:pPr>
      <w:bookmarkStart w:id="13" w:name="_Toc159798022"/>
      <w:r w:rsidRPr="00D74517">
        <w:rPr>
          <w:rFonts w:ascii="Times New Roman" w:hAnsi="Times New Roman" w:cs="Times New Roman"/>
          <w:b/>
          <w:color w:val="auto"/>
          <w:sz w:val="24"/>
          <w:szCs w:val="24"/>
          <w:u w:val="single"/>
          <w:lang w:val="en-US"/>
        </w:rPr>
        <w:t>PROCEDURES</w:t>
      </w:r>
      <w:bookmarkEnd w:id="13"/>
    </w:p>
    <w:p w14:paraId="051ADCE9" w14:textId="77777777" w:rsidR="006515D6" w:rsidRPr="00E8442B" w:rsidRDefault="006515D6" w:rsidP="00E8442B">
      <w:pPr>
        <w:pStyle w:val="Heading2"/>
        <w:spacing w:line="360" w:lineRule="auto"/>
        <w:rPr>
          <w:rFonts w:ascii="Times New Roman" w:hAnsi="Times New Roman" w:cs="Times New Roman"/>
          <w:b/>
          <w:color w:val="auto"/>
          <w:sz w:val="24"/>
          <w:szCs w:val="24"/>
          <w:u w:val="single"/>
          <w:lang w:val="en-US"/>
        </w:rPr>
      </w:pPr>
      <w:bookmarkStart w:id="14" w:name="_Toc159798023"/>
      <w:r w:rsidRPr="00E8442B">
        <w:rPr>
          <w:rFonts w:ascii="Times New Roman" w:hAnsi="Times New Roman" w:cs="Times New Roman"/>
          <w:b/>
          <w:color w:val="auto"/>
          <w:sz w:val="24"/>
          <w:szCs w:val="24"/>
          <w:u w:val="single"/>
          <w:lang w:val="en-US"/>
        </w:rPr>
        <w:t>Introduction</w:t>
      </w:r>
      <w:bookmarkEnd w:id="14"/>
    </w:p>
    <w:p w14:paraId="72997EF4"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The word procedure refers to an established or official way of doing something. It is the systematic elaboration of goals by providing mandatory step by step instructions to be followed by those in a legal practice. </w:t>
      </w:r>
    </w:p>
    <w:p w14:paraId="05A84C35" w14:textId="4A3E5F7B"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It creates an avenue to implement their policies thereby ensuring successful implementation of goals and objectives. A procedure provides </w:t>
      </w:r>
      <w:r w:rsidR="005E1F6E">
        <w:rPr>
          <w:rFonts w:ascii="Times New Roman" w:hAnsi="Times New Roman" w:cs="Times New Roman"/>
          <w:sz w:val="24"/>
          <w:szCs w:val="24"/>
          <w:lang w:val="en-US"/>
        </w:rPr>
        <w:t xml:space="preserve">a </w:t>
      </w:r>
      <w:r w:rsidRPr="00D74517">
        <w:rPr>
          <w:rFonts w:ascii="Times New Roman" w:hAnsi="Times New Roman" w:cs="Times New Roman"/>
          <w:sz w:val="24"/>
          <w:szCs w:val="24"/>
          <w:lang w:val="en-US"/>
        </w:rPr>
        <w:t>detailed road map for those in a legal practice.</w:t>
      </w:r>
    </w:p>
    <w:p w14:paraId="24804095"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 xml:space="preserve">Each law firm has unique procedures that guide their practice. These instructions could even be in the form of a checklist. It includes the movement of files, staff routines, communication channels in the office, defining resources, etc. They aim at covering how to keep records in a firm, how to make decisions, how to handle clients and client interviews among others. This is done to enhance the quality and services given to the client which consequently boosts the reputation of a practice. </w:t>
      </w:r>
    </w:p>
    <w:p w14:paraId="673A57DD" w14:textId="47A4BB0F" w:rsidR="006515D6" w:rsidRPr="00E8442B" w:rsidRDefault="008D3D5A" w:rsidP="00E8442B">
      <w:pPr>
        <w:pStyle w:val="Heading2"/>
        <w:spacing w:line="360" w:lineRule="auto"/>
        <w:rPr>
          <w:rFonts w:ascii="Times New Roman" w:hAnsi="Times New Roman" w:cs="Times New Roman"/>
          <w:b/>
          <w:color w:val="auto"/>
          <w:sz w:val="24"/>
          <w:szCs w:val="24"/>
          <w:u w:val="single"/>
          <w:lang w:val="en-US"/>
        </w:rPr>
      </w:pPr>
      <w:bookmarkStart w:id="15" w:name="_Toc159798024"/>
      <w:r>
        <w:rPr>
          <w:rFonts w:ascii="Times New Roman" w:hAnsi="Times New Roman" w:cs="Times New Roman"/>
          <w:b/>
          <w:color w:val="auto"/>
          <w:sz w:val="24"/>
          <w:szCs w:val="24"/>
          <w:u w:val="single"/>
          <w:lang w:val="en-US"/>
        </w:rPr>
        <w:lastRenderedPageBreak/>
        <w:t>Impact on Legal Practice</w:t>
      </w:r>
      <w:bookmarkEnd w:id="15"/>
    </w:p>
    <w:p w14:paraId="44499AEB" w14:textId="77777777" w:rsidR="006515D6" w:rsidRPr="00E8442B" w:rsidRDefault="006515D6" w:rsidP="00E8442B">
      <w:pPr>
        <w:pStyle w:val="Heading3"/>
        <w:numPr>
          <w:ilvl w:val="0"/>
          <w:numId w:val="12"/>
        </w:numPr>
        <w:spacing w:line="360" w:lineRule="auto"/>
        <w:rPr>
          <w:rFonts w:ascii="Times New Roman" w:hAnsi="Times New Roman" w:cs="Times New Roman"/>
          <w:b/>
          <w:color w:val="auto"/>
        </w:rPr>
      </w:pPr>
      <w:bookmarkStart w:id="16" w:name="_Toc159792392"/>
      <w:bookmarkStart w:id="17" w:name="_Toc159798025"/>
      <w:r w:rsidRPr="00E8442B">
        <w:rPr>
          <w:rFonts w:ascii="Times New Roman" w:hAnsi="Times New Roman" w:cs="Times New Roman"/>
          <w:b/>
          <w:color w:val="auto"/>
        </w:rPr>
        <w:t>Ensure consistency</w:t>
      </w:r>
      <w:bookmarkEnd w:id="16"/>
      <w:bookmarkEnd w:id="17"/>
    </w:p>
    <w:p w14:paraId="56C8F6D9"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 xml:space="preserve">Having procedures in a legal practice ensures that everyone in the firm is aware of the steps to be taken at each level when executing their duties. It facilitates ease of communication and ensures uniformity in every venture done by the firm irrespective of who did it. </w:t>
      </w:r>
    </w:p>
    <w:p w14:paraId="76B2B5A0"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This is often noted in letters and legal documents drafted by a law firm. Each firm has its rules on format which ensures that everything produced by the firm is reliably the same.</w:t>
      </w:r>
    </w:p>
    <w:p w14:paraId="40EEB050" w14:textId="77777777" w:rsidR="006515D6" w:rsidRPr="00E8442B" w:rsidRDefault="006515D6" w:rsidP="00E8442B">
      <w:pPr>
        <w:pStyle w:val="Heading3"/>
        <w:numPr>
          <w:ilvl w:val="0"/>
          <w:numId w:val="12"/>
        </w:numPr>
        <w:spacing w:line="360" w:lineRule="auto"/>
        <w:rPr>
          <w:rFonts w:ascii="Times New Roman" w:hAnsi="Times New Roman" w:cs="Times New Roman"/>
          <w:b/>
          <w:color w:val="auto"/>
          <w:lang w:val="en-US"/>
        </w:rPr>
      </w:pPr>
      <w:bookmarkStart w:id="18" w:name="_Toc159792393"/>
      <w:bookmarkStart w:id="19" w:name="_Toc159798026"/>
      <w:r w:rsidRPr="00E8442B">
        <w:rPr>
          <w:rFonts w:ascii="Times New Roman" w:hAnsi="Times New Roman" w:cs="Times New Roman"/>
          <w:b/>
          <w:color w:val="auto"/>
          <w:lang w:val="en-US"/>
        </w:rPr>
        <w:t>Increased productivity</w:t>
      </w:r>
      <w:bookmarkEnd w:id="18"/>
      <w:bookmarkEnd w:id="19"/>
    </w:p>
    <w:p w14:paraId="1FEECA33"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 xml:space="preserve">Having clear guidelines on how things need to be done ensures that every person within the practice is clear about their roles and how to do them. This breeds a culture of division of labour and specialization which reduces the likelihood of errors thus producing quality work. It creates a system that eliminates confusion and ensures productivity. </w:t>
      </w:r>
    </w:p>
    <w:p w14:paraId="26CFD7E7"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A perfect example would be seen in the role of pupils who are clear on where to get their assigned tasks and who to return the finished drafts to for verification and correction. So instead of wasting around waiting to be asked for help, they are seen to be productive at all times.</w:t>
      </w:r>
    </w:p>
    <w:p w14:paraId="0E9A7670" w14:textId="77777777" w:rsidR="006515D6" w:rsidRPr="00E8442B" w:rsidRDefault="006515D6" w:rsidP="00E8442B">
      <w:pPr>
        <w:pStyle w:val="Heading3"/>
        <w:numPr>
          <w:ilvl w:val="0"/>
          <w:numId w:val="12"/>
        </w:numPr>
        <w:spacing w:line="360" w:lineRule="auto"/>
        <w:rPr>
          <w:rFonts w:ascii="Times New Roman" w:hAnsi="Times New Roman" w:cs="Times New Roman"/>
          <w:b/>
          <w:bCs/>
          <w:color w:val="auto"/>
          <w:lang w:val="en-US"/>
        </w:rPr>
      </w:pPr>
      <w:bookmarkStart w:id="20" w:name="_Toc159792394"/>
      <w:bookmarkStart w:id="21" w:name="_Toc159798027"/>
      <w:r w:rsidRPr="00E8442B">
        <w:rPr>
          <w:rStyle w:val="Heading3Char"/>
          <w:rFonts w:ascii="Times New Roman" w:hAnsi="Times New Roman" w:cs="Times New Roman"/>
          <w:b/>
          <w:color w:val="auto"/>
          <w:lang w:val="en-US"/>
        </w:rPr>
        <w:t>Ensures compliance with laws</w:t>
      </w:r>
      <w:bookmarkEnd w:id="20"/>
      <w:bookmarkEnd w:id="21"/>
    </w:p>
    <w:p w14:paraId="56BE5F08"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Procedures often include division of roles to deal with audits, trainings and human resource management that all endeavor to protect the law firm by ensuring compliance with relevant laws, regulations and standards of practice in the legal realm. This goes a long way in mitigating risks and reducing the chances of regulatory penalties that may damage the firm’s reputation.</w:t>
      </w:r>
    </w:p>
    <w:p w14:paraId="6050A686" w14:textId="77777777" w:rsidR="006515D6" w:rsidRPr="00E8442B" w:rsidRDefault="006515D6" w:rsidP="00E8442B">
      <w:pPr>
        <w:pStyle w:val="Heading3"/>
        <w:numPr>
          <w:ilvl w:val="0"/>
          <w:numId w:val="12"/>
        </w:numPr>
        <w:spacing w:line="360" w:lineRule="auto"/>
        <w:rPr>
          <w:rFonts w:ascii="Times New Roman" w:hAnsi="Times New Roman" w:cs="Times New Roman"/>
          <w:b/>
          <w:color w:val="auto"/>
          <w:lang w:val="en-US"/>
        </w:rPr>
      </w:pPr>
      <w:bookmarkStart w:id="22" w:name="_Toc159792395"/>
      <w:bookmarkStart w:id="23" w:name="_Toc159798028"/>
      <w:r w:rsidRPr="00E8442B">
        <w:rPr>
          <w:rFonts w:ascii="Times New Roman" w:hAnsi="Times New Roman" w:cs="Times New Roman"/>
          <w:b/>
          <w:color w:val="auto"/>
          <w:lang w:val="en-US"/>
        </w:rPr>
        <w:t>Efficient case management</w:t>
      </w:r>
      <w:bookmarkEnd w:id="22"/>
      <w:bookmarkEnd w:id="23"/>
    </w:p>
    <w:p w14:paraId="11113CBF"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 xml:space="preserve">Law firms chiefly exist to serve their clients which can only be done by setting up and implementing procedures for managing cases. This would include the intake process, record taking, file management, client communication, tracking deadlines and billing to ensure that cases are handled efficiently and with reduced administrative errors. Like all other procedures, this goes a long way in boosting the client experience and building strong Advocate-Client relationships. </w:t>
      </w:r>
    </w:p>
    <w:p w14:paraId="5D542B99" w14:textId="77777777" w:rsidR="006515D6" w:rsidRPr="00E8442B" w:rsidRDefault="006515D6" w:rsidP="00E8442B">
      <w:pPr>
        <w:pStyle w:val="Heading3"/>
        <w:numPr>
          <w:ilvl w:val="0"/>
          <w:numId w:val="12"/>
        </w:numPr>
        <w:spacing w:line="360" w:lineRule="auto"/>
        <w:rPr>
          <w:rFonts w:ascii="Times New Roman" w:hAnsi="Times New Roman" w:cs="Times New Roman"/>
          <w:b/>
          <w:color w:val="auto"/>
          <w:lang w:val="en-US"/>
        </w:rPr>
      </w:pPr>
      <w:bookmarkStart w:id="24" w:name="_Toc159792396"/>
      <w:bookmarkStart w:id="25" w:name="_Toc159798029"/>
      <w:r w:rsidRPr="00E8442B">
        <w:rPr>
          <w:rFonts w:ascii="Times New Roman" w:hAnsi="Times New Roman" w:cs="Times New Roman"/>
          <w:b/>
          <w:color w:val="auto"/>
          <w:lang w:val="en-US"/>
        </w:rPr>
        <w:lastRenderedPageBreak/>
        <w:t>Aids in Conflict resolution</w:t>
      </w:r>
      <w:bookmarkEnd w:id="24"/>
      <w:bookmarkEnd w:id="25"/>
    </w:p>
    <w:p w14:paraId="4A4F42CE" w14:textId="53CFB84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It goes without saying that procedures play an important role in Human Resource management. Any business enterprise is often faced with grievances among the employees or employers on matters of: promotional issues, disciplinary areas, performance issues and even redundancy issues. It is for this reason that Legal practice come up with procedures that aid in conflict resolution. They set out the steps to be taken when making complaints and the requisite procedures for dispute resolution within the firm</w:t>
      </w:r>
    </w:p>
    <w:p w14:paraId="5DC2C063" w14:textId="77777777" w:rsidR="006515D6" w:rsidRPr="00E8442B" w:rsidRDefault="006515D6" w:rsidP="00E8442B">
      <w:pPr>
        <w:pStyle w:val="Heading2"/>
        <w:spacing w:line="360" w:lineRule="auto"/>
        <w:rPr>
          <w:rFonts w:ascii="Times New Roman" w:hAnsi="Times New Roman" w:cs="Times New Roman"/>
          <w:b/>
          <w:color w:val="auto"/>
          <w:sz w:val="24"/>
          <w:szCs w:val="24"/>
          <w:u w:val="single"/>
          <w:lang w:val="en-US"/>
        </w:rPr>
      </w:pPr>
      <w:bookmarkStart w:id="26" w:name="_Toc159798030"/>
      <w:r w:rsidRPr="00E8442B">
        <w:rPr>
          <w:rFonts w:ascii="Times New Roman" w:hAnsi="Times New Roman" w:cs="Times New Roman"/>
          <w:b/>
          <w:color w:val="auto"/>
          <w:sz w:val="24"/>
          <w:szCs w:val="24"/>
          <w:u w:val="single"/>
          <w:lang w:val="en-US"/>
        </w:rPr>
        <w:t>Legal Framework on Implementation of Procedures in general legal practice</w:t>
      </w:r>
      <w:bookmarkEnd w:id="26"/>
    </w:p>
    <w:p w14:paraId="37BD0DE9" w14:textId="3435D9AD" w:rsidR="006515D6" w:rsidRPr="008D3D5A"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sz w:val="24"/>
          <w:szCs w:val="24"/>
          <w:lang w:val="en-US"/>
        </w:rPr>
        <w:t>The Black’s Law dictionary describes procedures as methods by which legal rights are enforced, accomplished or implemented. They prescribe the conduct of legal business and the expected means of enforcing rights by providing the steps to be taken when enforcing rights or getting redress for breach of any substantive law. These procedures form part of procedural law that is provided for in:</w:t>
      </w:r>
    </w:p>
    <w:p w14:paraId="1BE1AC7D" w14:textId="1C352922" w:rsidR="006515D6" w:rsidRPr="00E8442B" w:rsidRDefault="006515D6" w:rsidP="00E8442B">
      <w:p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a.) </w:t>
      </w:r>
      <w:r w:rsidRPr="00D74517">
        <w:rPr>
          <w:rFonts w:ascii="Times New Roman" w:hAnsi="Times New Roman" w:cs="Times New Roman"/>
          <w:b/>
          <w:bCs/>
          <w:sz w:val="24"/>
          <w:szCs w:val="24"/>
          <w:lang w:val="en-US"/>
        </w:rPr>
        <w:t>The Constitution of Kenya, 2010</w:t>
      </w:r>
      <w:r w:rsidRPr="00D74517">
        <w:rPr>
          <w:rFonts w:ascii="Times New Roman" w:hAnsi="Times New Roman" w:cs="Times New Roman"/>
          <w:sz w:val="24"/>
          <w:szCs w:val="24"/>
          <w:lang w:val="en-US"/>
        </w:rPr>
        <w:t xml:space="preserve"> is the</w:t>
      </w:r>
      <w:r w:rsidR="0016568F" w:rsidRPr="00D74517">
        <w:rPr>
          <w:rFonts w:ascii="Times New Roman" w:hAnsi="Times New Roman" w:cs="Times New Roman"/>
          <w:sz w:val="24"/>
          <w:szCs w:val="24"/>
          <w:lang w:val="en-US"/>
        </w:rPr>
        <w:t xml:space="preserve"> ultimate legal framework</w:t>
      </w:r>
      <w:r w:rsidRPr="00D74517">
        <w:rPr>
          <w:rFonts w:ascii="Times New Roman" w:hAnsi="Times New Roman" w:cs="Times New Roman"/>
          <w:sz w:val="24"/>
          <w:szCs w:val="24"/>
          <w:lang w:val="en-US"/>
        </w:rPr>
        <w:t xml:space="preserve"> for procedures. Article 2 of the Constitution of Kenya 2010, embodies the supremacy of constitution. The Constitution binds everyone and, any state authority or power conforms to the constitution. Therefore, any procedure that does not conform to the constitution is void.</w:t>
      </w:r>
    </w:p>
    <w:p w14:paraId="3BA2F693" w14:textId="77777777" w:rsidR="006515D6" w:rsidRPr="00D74517" w:rsidRDefault="006515D6" w:rsidP="00E8442B">
      <w:pPr>
        <w:spacing w:line="360" w:lineRule="auto"/>
        <w:jc w:val="both"/>
        <w:rPr>
          <w:rFonts w:ascii="Times New Roman" w:hAnsi="Times New Roman" w:cs="Times New Roman"/>
          <w:b/>
          <w:sz w:val="24"/>
          <w:szCs w:val="24"/>
          <w:u w:val="single"/>
          <w:lang w:val="en-US"/>
        </w:rPr>
      </w:pPr>
      <w:r w:rsidRPr="00D74517">
        <w:rPr>
          <w:rFonts w:ascii="Times New Roman" w:hAnsi="Times New Roman" w:cs="Times New Roman"/>
          <w:sz w:val="24"/>
          <w:szCs w:val="24"/>
          <w:lang w:val="en-US"/>
        </w:rPr>
        <w:t xml:space="preserve">b.) </w:t>
      </w:r>
      <w:r w:rsidRPr="00D74517">
        <w:rPr>
          <w:rFonts w:ascii="Times New Roman" w:hAnsi="Times New Roman" w:cs="Times New Roman"/>
          <w:b/>
          <w:sz w:val="24"/>
          <w:szCs w:val="24"/>
          <w:lang w:val="en-US"/>
        </w:rPr>
        <w:t>The Civil Procedure Act CAP 21</w:t>
      </w:r>
      <w:r w:rsidRPr="00D74517">
        <w:rPr>
          <w:rFonts w:ascii="Times New Roman" w:hAnsi="Times New Roman" w:cs="Times New Roman"/>
          <w:bCs/>
          <w:sz w:val="24"/>
          <w:szCs w:val="24"/>
          <w:lang w:val="en-US"/>
        </w:rPr>
        <w:t xml:space="preserve"> makes provisions for procedure in civil courts. It sets out the law on matters suits, judgement and execution of judgement.</w:t>
      </w:r>
    </w:p>
    <w:p w14:paraId="75DA43F5"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bCs/>
          <w:sz w:val="24"/>
          <w:szCs w:val="24"/>
          <w:lang w:val="en-US"/>
        </w:rPr>
        <w:t xml:space="preserve">c) </w:t>
      </w:r>
      <w:r w:rsidRPr="00D74517">
        <w:rPr>
          <w:rFonts w:ascii="Times New Roman" w:hAnsi="Times New Roman" w:cs="Times New Roman"/>
          <w:b/>
          <w:sz w:val="24"/>
          <w:szCs w:val="24"/>
          <w:lang w:val="en-US"/>
        </w:rPr>
        <w:t>The Civil Procedure Rules</w:t>
      </w:r>
      <w:r w:rsidRPr="00D74517">
        <w:rPr>
          <w:rFonts w:ascii="Times New Roman" w:hAnsi="Times New Roman" w:cs="Times New Roman"/>
          <w:sz w:val="24"/>
          <w:szCs w:val="24"/>
          <w:lang w:val="en-US"/>
        </w:rPr>
        <w:t> provides detailed and specific guidelines for civil litigation with the goal of ensuring just, expeditious resolution of cases.</w:t>
      </w:r>
    </w:p>
    <w:p w14:paraId="516E170C"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bCs/>
          <w:sz w:val="24"/>
          <w:szCs w:val="24"/>
          <w:lang w:val="en-US"/>
        </w:rPr>
        <w:t xml:space="preserve">d.) </w:t>
      </w:r>
      <w:r w:rsidRPr="00D74517">
        <w:rPr>
          <w:rFonts w:ascii="Times New Roman" w:hAnsi="Times New Roman" w:cs="Times New Roman"/>
          <w:b/>
          <w:sz w:val="24"/>
          <w:szCs w:val="24"/>
          <w:lang w:val="en-US"/>
        </w:rPr>
        <w:t>The Criminal Procedure Code CAP 75</w:t>
      </w:r>
      <w:r w:rsidRPr="00D74517">
        <w:rPr>
          <w:rFonts w:ascii="Times New Roman" w:hAnsi="Times New Roman" w:cs="Times New Roman"/>
          <w:bCs/>
          <w:sz w:val="24"/>
          <w:szCs w:val="24"/>
          <w:lang w:val="en-US"/>
        </w:rPr>
        <w:t xml:space="preserve"> makes provisions for procedure to be followed in criminal cases. It gives guidance on criminal investigations, arrest, plea taking, trial proceedings, sentencing and execution of the sentences, judgement and irregular proceedings.</w:t>
      </w:r>
    </w:p>
    <w:p w14:paraId="077709BE" w14:textId="77777777" w:rsidR="006515D6" w:rsidRPr="00D74517" w:rsidRDefault="006515D6" w:rsidP="00E8442B">
      <w:pPr>
        <w:spacing w:line="360" w:lineRule="auto"/>
        <w:jc w:val="both"/>
        <w:rPr>
          <w:rFonts w:ascii="Times New Roman" w:hAnsi="Times New Roman" w:cs="Times New Roman"/>
          <w:i/>
          <w:iCs/>
          <w:sz w:val="24"/>
          <w:szCs w:val="24"/>
          <w:lang w:val="en-US"/>
        </w:rPr>
      </w:pPr>
      <w:r w:rsidRPr="00D74517">
        <w:rPr>
          <w:rFonts w:ascii="Times New Roman" w:hAnsi="Times New Roman" w:cs="Times New Roman"/>
          <w:i/>
          <w:iCs/>
          <w:sz w:val="24"/>
          <w:szCs w:val="24"/>
          <w:lang w:val="en-US"/>
        </w:rPr>
        <w:t xml:space="preserve">5. </w:t>
      </w:r>
      <w:r w:rsidRPr="00D74517">
        <w:rPr>
          <w:rFonts w:ascii="Times New Roman" w:hAnsi="Times New Roman" w:cs="Times New Roman"/>
          <w:b/>
          <w:bCs/>
          <w:sz w:val="24"/>
          <w:szCs w:val="24"/>
          <w:lang w:val="en-US"/>
        </w:rPr>
        <w:t>Case law</w:t>
      </w:r>
    </w:p>
    <w:p w14:paraId="7CBD8474" w14:textId="77777777" w:rsidR="006515D6" w:rsidRPr="00D74517" w:rsidRDefault="006515D6" w:rsidP="00E8442B">
      <w:pPr>
        <w:spacing w:line="360" w:lineRule="auto"/>
        <w:jc w:val="both"/>
        <w:rPr>
          <w:rFonts w:ascii="Times New Roman" w:hAnsi="Times New Roman" w:cs="Times New Roman"/>
          <w:sz w:val="24"/>
          <w:szCs w:val="24"/>
          <w:lang w:val="en-US"/>
        </w:rPr>
      </w:pPr>
      <w:r w:rsidRPr="00D74517">
        <w:rPr>
          <w:rFonts w:ascii="Times New Roman" w:hAnsi="Times New Roman" w:cs="Times New Roman"/>
          <w:i/>
          <w:iCs/>
          <w:sz w:val="24"/>
          <w:szCs w:val="24"/>
          <w:lang w:val="en-US"/>
        </w:rPr>
        <w:t>Nicholas Kiptoo Arap Korir Salat v Independent Electoral and Boundaries Commission &amp; 7 others [2014] eKLR</w:t>
      </w:r>
      <w:r w:rsidRPr="00D74517">
        <w:rPr>
          <w:rFonts w:ascii="Times New Roman" w:hAnsi="Times New Roman" w:cs="Times New Roman"/>
          <w:sz w:val="24"/>
          <w:szCs w:val="24"/>
          <w:vertAlign w:val="superscript"/>
          <w:lang w:val="en-US"/>
        </w:rPr>
        <w:footnoteReference w:id="31"/>
      </w:r>
      <w:r w:rsidRPr="00D74517">
        <w:rPr>
          <w:rFonts w:ascii="Times New Roman" w:hAnsi="Times New Roman" w:cs="Times New Roman"/>
          <w:sz w:val="24"/>
          <w:szCs w:val="24"/>
          <w:lang w:val="en-US"/>
        </w:rPr>
        <w:t xml:space="preserve"> where the court provided the general procedure for filing an appeal out of time by declaring as follows;</w:t>
      </w:r>
    </w:p>
    <w:p w14:paraId="0D8F4C75" w14:textId="77777777" w:rsidR="006515D6" w:rsidRPr="00D74517" w:rsidRDefault="006515D6" w:rsidP="00E8442B">
      <w:pPr>
        <w:spacing w:line="360" w:lineRule="auto"/>
        <w:jc w:val="both"/>
        <w:rPr>
          <w:rFonts w:ascii="Times New Roman" w:hAnsi="Times New Roman" w:cs="Times New Roman"/>
          <w:i/>
          <w:iCs/>
          <w:sz w:val="24"/>
          <w:szCs w:val="24"/>
        </w:rPr>
      </w:pPr>
      <w:r w:rsidRPr="00D74517">
        <w:rPr>
          <w:rFonts w:ascii="Times New Roman" w:hAnsi="Times New Roman" w:cs="Times New Roman"/>
          <w:sz w:val="24"/>
          <w:szCs w:val="24"/>
        </w:rPr>
        <w:lastRenderedPageBreak/>
        <w:t>“</w:t>
      </w:r>
      <w:r w:rsidRPr="00D74517">
        <w:rPr>
          <w:rFonts w:ascii="Times New Roman" w:hAnsi="Times New Roman" w:cs="Times New Roman"/>
          <w:i/>
          <w:iCs/>
          <w:sz w:val="24"/>
          <w:szCs w:val="24"/>
        </w:rPr>
        <w:t>Where one intends to file an appeal out of time and seeks extension of time, the much he can do is to annex the draft intended petition of appeal for the Court’s perusal when making his application for extension of time”</w:t>
      </w:r>
    </w:p>
    <w:p w14:paraId="4D74D0C9" w14:textId="77777777" w:rsidR="006515D6" w:rsidRPr="00E8442B" w:rsidRDefault="006515D6" w:rsidP="00E8442B">
      <w:pPr>
        <w:spacing w:line="360" w:lineRule="auto"/>
        <w:jc w:val="both"/>
        <w:rPr>
          <w:rFonts w:ascii="Times New Roman" w:hAnsi="Times New Roman" w:cs="Times New Roman"/>
          <w:b/>
          <w:bCs/>
          <w:sz w:val="24"/>
          <w:szCs w:val="24"/>
          <w:u w:val="single"/>
          <w:lang w:val="en-US"/>
        </w:rPr>
      </w:pPr>
      <w:r w:rsidRPr="00E8442B">
        <w:rPr>
          <w:rFonts w:ascii="Times New Roman" w:hAnsi="Times New Roman" w:cs="Times New Roman"/>
          <w:b/>
          <w:bCs/>
          <w:sz w:val="24"/>
          <w:szCs w:val="24"/>
          <w:u w:val="single"/>
          <w:lang w:val="en-US"/>
        </w:rPr>
        <w:t>Impact of procedures on General Legal Practice</w:t>
      </w:r>
    </w:p>
    <w:p w14:paraId="157A9646" w14:textId="5778BB3F" w:rsidR="006515D6" w:rsidRPr="00E8442B" w:rsidRDefault="006515D6" w:rsidP="00E8442B">
      <w:pPr>
        <w:pStyle w:val="ListParagraph"/>
        <w:numPr>
          <w:ilvl w:val="0"/>
          <w:numId w:val="13"/>
        </w:numPr>
        <w:spacing w:line="360" w:lineRule="auto"/>
        <w:jc w:val="both"/>
        <w:rPr>
          <w:rFonts w:ascii="Times New Roman" w:hAnsi="Times New Roman" w:cs="Times New Roman"/>
          <w:b/>
          <w:bCs/>
          <w:sz w:val="24"/>
          <w:szCs w:val="24"/>
          <w:lang w:val="en-US"/>
        </w:rPr>
      </w:pPr>
      <w:bookmarkStart w:id="27" w:name="_Toc159792398"/>
      <w:bookmarkStart w:id="28" w:name="_Toc159798031"/>
      <w:r w:rsidRPr="00E8442B">
        <w:rPr>
          <w:rStyle w:val="Heading3Char"/>
          <w:rFonts w:ascii="Times New Roman" w:hAnsi="Times New Roman" w:cs="Times New Roman"/>
          <w:b/>
          <w:color w:val="auto"/>
          <w:lang w:val="en-US"/>
        </w:rPr>
        <w:t>Procedures inform the steps required to enforce substantive rights</w:t>
      </w:r>
      <w:bookmarkEnd w:id="27"/>
      <w:bookmarkEnd w:id="28"/>
      <w:r w:rsidRPr="00E8442B">
        <w:rPr>
          <w:rFonts w:ascii="Times New Roman" w:hAnsi="Times New Roman" w:cs="Times New Roman"/>
          <w:b/>
          <w:bCs/>
          <w:sz w:val="24"/>
          <w:szCs w:val="24"/>
          <w:lang w:val="en-US"/>
        </w:rPr>
        <w:t>.</w:t>
      </w:r>
    </w:p>
    <w:p w14:paraId="2D74780A" w14:textId="72D6C44E" w:rsidR="006515D6" w:rsidRPr="008D3D5A" w:rsidRDefault="006515D6" w:rsidP="008D3D5A">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 xml:space="preserve">As aforementioned, procedures from the procedural </w:t>
      </w:r>
      <w:r w:rsidR="0016568F" w:rsidRPr="00E8442B">
        <w:rPr>
          <w:rFonts w:ascii="Times New Roman" w:hAnsi="Times New Roman" w:cs="Times New Roman"/>
          <w:sz w:val="24"/>
          <w:szCs w:val="24"/>
          <w:lang w:val="en-US"/>
        </w:rPr>
        <w:t>law, which</w:t>
      </w:r>
      <w:r w:rsidRPr="00E8442B">
        <w:rPr>
          <w:rFonts w:ascii="Times New Roman" w:hAnsi="Times New Roman" w:cs="Times New Roman"/>
          <w:sz w:val="24"/>
          <w:szCs w:val="24"/>
          <w:lang w:val="en-US"/>
        </w:rPr>
        <w:t xml:space="preserve"> is often codified to explain the process of litigation as required by law. For example, The Criminal Procedure Code CAP 75</w:t>
      </w:r>
      <w:r w:rsidRPr="00D74517">
        <w:rPr>
          <w:vertAlign w:val="superscript"/>
          <w:lang w:val="en-US"/>
        </w:rPr>
        <w:footnoteReference w:id="32"/>
      </w:r>
      <w:r w:rsidRPr="00E8442B">
        <w:rPr>
          <w:rFonts w:ascii="Times New Roman" w:hAnsi="Times New Roman" w:cs="Times New Roman"/>
          <w:sz w:val="24"/>
          <w:szCs w:val="24"/>
          <w:lang w:val="en-US"/>
        </w:rPr>
        <w:t xml:space="preserve"> informs on the procedure to take when a Criminal offense is committed, or the Civil Procedure Act that explains the process in civil litigation. Both Acts inform the procedure required to be practiced.</w:t>
      </w:r>
    </w:p>
    <w:p w14:paraId="682DDC31" w14:textId="0467F9BE" w:rsidR="006515D6" w:rsidRPr="00D74517" w:rsidRDefault="006515D6" w:rsidP="00E8442B">
      <w:pPr>
        <w:pStyle w:val="Heading3"/>
        <w:numPr>
          <w:ilvl w:val="0"/>
          <w:numId w:val="13"/>
        </w:numPr>
        <w:spacing w:line="360" w:lineRule="auto"/>
        <w:rPr>
          <w:rFonts w:ascii="Times New Roman" w:hAnsi="Times New Roman" w:cs="Times New Roman"/>
          <w:b/>
          <w:color w:val="auto"/>
          <w:lang w:val="en-US"/>
        </w:rPr>
      </w:pPr>
      <w:bookmarkStart w:id="29" w:name="_Toc159792399"/>
      <w:bookmarkStart w:id="30" w:name="_Toc159798032"/>
      <w:r w:rsidRPr="00D74517">
        <w:rPr>
          <w:rFonts w:ascii="Times New Roman" w:hAnsi="Times New Roman" w:cs="Times New Roman"/>
          <w:b/>
          <w:color w:val="auto"/>
          <w:lang w:val="en-US"/>
        </w:rPr>
        <w:t>Procedures establish how the court system works.</w:t>
      </w:r>
      <w:bookmarkEnd w:id="29"/>
      <w:bookmarkEnd w:id="30"/>
    </w:p>
    <w:p w14:paraId="4265255C" w14:textId="77777777" w:rsidR="006515D6" w:rsidRPr="00E8442B" w:rsidRDefault="006515D6" w:rsidP="00E8442B">
      <w:pPr>
        <w:pStyle w:val="ListParagraph"/>
        <w:spacing w:line="360" w:lineRule="auto"/>
        <w:jc w:val="both"/>
        <w:rPr>
          <w:rFonts w:ascii="Times New Roman" w:hAnsi="Times New Roman" w:cs="Times New Roman"/>
          <w:sz w:val="24"/>
          <w:szCs w:val="24"/>
          <w:lang w:val="en-US"/>
        </w:rPr>
      </w:pPr>
      <w:r w:rsidRPr="00E8442B">
        <w:rPr>
          <w:rFonts w:ascii="Times New Roman" w:hAnsi="Times New Roman" w:cs="Times New Roman"/>
          <w:sz w:val="24"/>
          <w:szCs w:val="24"/>
          <w:lang w:val="en-US"/>
        </w:rPr>
        <w:t xml:space="preserve">They explain the right courts and tribunals to seek redress from, how exactly to approach the court, and how to seek redress. They ensure that Advocates are well aware of all the necessary steps in the trial </w:t>
      </w:r>
      <w:r w:rsidR="0016568F" w:rsidRPr="00E8442B">
        <w:rPr>
          <w:rFonts w:ascii="Times New Roman" w:hAnsi="Times New Roman" w:cs="Times New Roman"/>
          <w:sz w:val="24"/>
          <w:szCs w:val="24"/>
          <w:lang w:val="en-US"/>
        </w:rPr>
        <w:t>process, which</w:t>
      </w:r>
      <w:r w:rsidRPr="00E8442B">
        <w:rPr>
          <w:rFonts w:ascii="Times New Roman" w:hAnsi="Times New Roman" w:cs="Times New Roman"/>
          <w:sz w:val="24"/>
          <w:szCs w:val="24"/>
          <w:lang w:val="en-US"/>
        </w:rPr>
        <w:t xml:space="preserve"> ensures efficiency by streamlining workflow.</w:t>
      </w:r>
    </w:p>
    <w:p w14:paraId="3D5700EE" w14:textId="77777777" w:rsidR="006515D6" w:rsidRPr="00D74517" w:rsidRDefault="006515D6" w:rsidP="00E8442B">
      <w:pPr>
        <w:spacing w:line="360" w:lineRule="auto"/>
        <w:jc w:val="both"/>
        <w:rPr>
          <w:rFonts w:ascii="Times New Roman" w:hAnsi="Times New Roman" w:cs="Times New Roman"/>
          <w:sz w:val="24"/>
          <w:szCs w:val="24"/>
        </w:rPr>
      </w:pPr>
    </w:p>
    <w:sectPr w:rsidR="006515D6" w:rsidRPr="00D745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45BA1" w14:textId="77777777" w:rsidR="007317DE" w:rsidRDefault="007317DE" w:rsidP="006515D6">
      <w:pPr>
        <w:spacing w:after="0" w:line="240" w:lineRule="auto"/>
      </w:pPr>
      <w:r>
        <w:separator/>
      </w:r>
    </w:p>
  </w:endnote>
  <w:endnote w:type="continuationSeparator" w:id="0">
    <w:p w14:paraId="554D84AB" w14:textId="77777777" w:rsidR="007317DE" w:rsidRDefault="007317DE" w:rsidP="00651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832DC" w14:textId="77777777" w:rsidR="007317DE" w:rsidRDefault="007317DE" w:rsidP="006515D6">
      <w:pPr>
        <w:spacing w:after="0" w:line="240" w:lineRule="auto"/>
      </w:pPr>
      <w:r>
        <w:separator/>
      </w:r>
    </w:p>
  </w:footnote>
  <w:footnote w:type="continuationSeparator" w:id="0">
    <w:p w14:paraId="2F1F3CAC" w14:textId="77777777" w:rsidR="007317DE" w:rsidRDefault="007317DE" w:rsidP="006515D6">
      <w:pPr>
        <w:spacing w:after="0" w:line="240" w:lineRule="auto"/>
      </w:pPr>
      <w:r>
        <w:continuationSeparator/>
      </w:r>
    </w:p>
  </w:footnote>
  <w:footnote w:id="1">
    <w:p w14:paraId="7C2AF858"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Kimari M.; (2019); Legal Practice Management; Nairobi, Kenya; LawAfrica Publishing (K) Ltd. at page 23</w:t>
      </w:r>
    </w:p>
  </w:footnote>
  <w:footnote w:id="2">
    <w:p w14:paraId="178635BE"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color w:val="2A2A2A"/>
          <w:bdr w:val="none" w:sz="0" w:space="0" w:color="auto" w:frame="1"/>
          <w:shd w:val="clear" w:color="auto" w:fill="FFFFFF"/>
        </w:rPr>
        <w:t>Cranston, Ross, 'Lawyers’ Conduct: the Professional Standards'</w:t>
      </w:r>
      <w:r w:rsidRPr="006515D6">
        <w:rPr>
          <w:rFonts w:ascii="Times New Roman" w:hAnsi="Times New Roman" w:cs="Times New Roman"/>
          <w:color w:val="2A2A2A"/>
          <w:shd w:val="clear" w:color="auto" w:fill="FFFFFF"/>
        </w:rPr>
        <w:t>, </w:t>
      </w:r>
      <w:r w:rsidRPr="006515D6">
        <w:rPr>
          <w:rStyle w:val="Emphasis"/>
          <w:rFonts w:ascii="Times New Roman" w:hAnsi="Times New Roman" w:cs="Times New Roman"/>
          <w:color w:val="2A2A2A"/>
          <w:bdr w:val="none" w:sz="0" w:space="0" w:color="auto" w:frame="1"/>
          <w:shd w:val="clear" w:color="auto" w:fill="FFFFFF"/>
        </w:rPr>
        <w:t>How Law Works: The Machinery and Impact of Civil Justice</w:t>
      </w:r>
      <w:r w:rsidRPr="006515D6">
        <w:rPr>
          <w:rFonts w:ascii="Times New Roman" w:hAnsi="Times New Roman" w:cs="Times New Roman"/>
          <w:color w:val="2A2A2A"/>
          <w:shd w:val="clear" w:color="auto" w:fill="FFFFFF"/>
        </w:rPr>
        <w:t> (</w:t>
      </w:r>
      <w:r w:rsidRPr="006515D6">
        <w:rPr>
          <w:rFonts w:ascii="Times New Roman" w:hAnsi="Times New Roman" w:cs="Times New Roman"/>
          <w:color w:val="2A2A2A"/>
          <w:bdr w:val="none" w:sz="0" w:space="0" w:color="auto" w:frame="1"/>
          <w:shd w:val="clear" w:color="auto" w:fill="FFFFFF"/>
        </w:rPr>
        <w:t>Oxford, 2006; online edn, Oxford Academic, 22 Mar. 2012</w:t>
      </w:r>
      <w:r w:rsidRPr="006515D6">
        <w:rPr>
          <w:rFonts w:ascii="Times New Roman" w:hAnsi="Times New Roman" w:cs="Times New Roman"/>
          <w:color w:val="2A2A2A"/>
          <w:shd w:val="clear" w:color="auto" w:fill="FFFFFF"/>
        </w:rPr>
        <w:t>), </w:t>
      </w:r>
      <w:hyperlink r:id="rId1" w:history="1">
        <w:r w:rsidRPr="006515D6">
          <w:rPr>
            <w:rStyle w:val="Hyperlink1"/>
            <w:rFonts w:ascii="Times New Roman" w:hAnsi="Times New Roman" w:cs="Times New Roman"/>
            <w:color w:val="006FB7"/>
            <w:bdr w:val="none" w:sz="0" w:space="0" w:color="auto" w:frame="1"/>
            <w:shd w:val="clear" w:color="auto" w:fill="FFFFFF"/>
          </w:rPr>
          <w:t>https://doi.org/10.1093/acprof:oso/9780199292073.003.0006</w:t>
        </w:r>
      </w:hyperlink>
      <w:r w:rsidRPr="006515D6">
        <w:rPr>
          <w:rFonts w:ascii="Times New Roman" w:hAnsi="Times New Roman" w:cs="Times New Roman"/>
          <w:color w:val="2A2A2A"/>
          <w:shd w:val="clear" w:color="auto" w:fill="FFFFFF"/>
        </w:rPr>
        <w:t>, </w:t>
      </w:r>
      <w:r w:rsidRPr="006515D6">
        <w:rPr>
          <w:rFonts w:ascii="Times New Roman" w:hAnsi="Times New Roman" w:cs="Times New Roman"/>
          <w:color w:val="2A2A2A"/>
          <w:bdr w:val="none" w:sz="0" w:space="0" w:color="auto" w:frame="1"/>
          <w:shd w:val="clear" w:color="auto" w:fill="FFFFFF"/>
        </w:rPr>
        <w:t>accessed 24 Feb. 2024.</w:t>
      </w:r>
    </w:p>
  </w:footnote>
  <w:footnote w:id="3">
    <w:p w14:paraId="12C8718C"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Ibid. </w:t>
      </w:r>
    </w:p>
  </w:footnote>
  <w:footnote w:id="4">
    <w:p w14:paraId="2EB8D231"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Ibid. </w:t>
      </w:r>
    </w:p>
  </w:footnote>
  <w:footnote w:id="5">
    <w:p w14:paraId="03645C79"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color w:val="2A2A2A"/>
          <w:bdr w:val="none" w:sz="0" w:space="0" w:color="auto" w:frame="1"/>
          <w:shd w:val="clear" w:color="auto" w:fill="FFFFFF"/>
        </w:rPr>
        <w:t>Cranston, Ross (ed.), </w:t>
      </w:r>
      <w:r w:rsidRPr="006515D6">
        <w:rPr>
          <w:rStyle w:val="Emphasis"/>
          <w:rFonts w:ascii="Times New Roman" w:hAnsi="Times New Roman" w:cs="Times New Roman"/>
          <w:color w:val="2A2A2A"/>
          <w:bdr w:val="none" w:sz="0" w:space="0" w:color="auto" w:frame="1"/>
          <w:shd w:val="clear" w:color="auto" w:fill="FFFFFF"/>
        </w:rPr>
        <w:t>Legal Ethics and Professional Responsibility</w:t>
      </w:r>
      <w:r w:rsidRPr="006515D6">
        <w:rPr>
          <w:rFonts w:ascii="Times New Roman" w:hAnsi="Times New Roman" w:cs="Times New Roman"/>
          <w:color w:val="2A2A2A"/>
          <w:shd w:val="clear" w:color="auto" w:fill="FFFFFF"/>
        </w:rPr>
        <w:t> (</w:t>
      </w:r>
      <w:r w:rsidRPr="006515D6">
        <w:rPr>
          <w:rFonts w:ascii="Times New Roman" w:hAnsi="Times New Roman" w:cs="Times New Roman"/>
          <w:color w:val="2A2A2A"/>
          <w:bdr w:val="none" w:sz="0" w:space="0" w:color="auto" w:frame="1"/>
          <w:shd w:val="clear" w:color="auto" w:fill="FFFFFF"/>
        </w:rPr>
        <w:t>Oxford, 1996; online edn, Oxford Academic, 22 Mar. 2012</w:t>
      </w:r>
      <w:r w:rsidRPr="006515D6">
        <w:rPr>
          <w:rFonts w:ascii="Times New Roman" w:hAnsi="Times New Roman" w:cs="Times New Roman"/>
          <w:color w:val="2A2A2A"/>
          <w:shd w:val="clear" w:color="auto" w:fill="FFFFFF"/>
        </w:rPr>
        <w:t>), </w:t>
      </w:r>
      <w:hyperlink r:id="rId2" w:history="1">
        <w:r w:rsidRPr="006515D6">
          <w:rPr>
            <w:rStyle w:val="Hyperlink1"/>
            <w:rFonts w:ascii="Times New Roman" w:hAnsi="Times New Roman" w:cs="Times New Roman"/>
            <w:color w:val="006FB7"/>
            <w:bdr w:val="none" w:sz="0" w:space="0" w:color="auto" w:frame="1"/>
            <w:shd w:val="clear" w:color="auto" w:fill="FFFFFF"/>
          </w:rPr>
          <w:t>https://doi.org/10.1093/acprof:oso/9780198259312.001.0001</w:t>
        </w:r>
      </w:hyperlink>
      <w:r w:rsidRPr="006515D6">
        <w:rPr>
          <w:rFonts w:ascii="Times New Roman" w:hAnsi="Times New Roman" w:cs="Times New Roman"/>
          <w:color w:val="2A2A2A"/>
          <w:shd w:val="clear" w:color="auto" w:fill="FFFFFF"/>
        </w:rPr>
        <w:t>, </w:t>
      </w:r>
      <w:r w:rsidRPr="006515D6">
        <w:rPr>
          <w:rFonts w:ascii="Times New Roman" w:hAnsi="Times New Roman" w:cs="Times New Roman"/>
          <w:color w:val="2A2A2A"/>
          <w:bdr w:val="none" w:sz="0" w:space="0" w:color="auto" w:frame="1"/>
          <w:shd w:val="clear" w:color="auto" w:fill="FFFFFF"/>
        </w:rPr>
        <w:t>accessed 23 Feb. 2024.</w:t>
      </w:r>
    </w:p>
  </w:footnote>
  <w:footnote w:id="6">
    <w:p w14:paraId="3C3C4A0D"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Ibid. </w:t>
      </w:r>
    </w:p>
  </w:footnote>
  <w:footnote w:id="7">
    <w:p w14:paraId="6FF1A21F"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Supra note 2. </w:t>
      </w:r>
    </w:p>
  </w:footnote>
  <w:footnote w:id="8">
    <w:p w14:paraId="23E57174"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Ibid. </w:t>
      </w:r>
    </w:p>
  </w:footnote>
  <w:footnote w:id="9">
    <w:p w14:paraId="343E4216"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 xml:space="preserve">Ibid. </w:t>
      </w:r>
    </w:p>
  </w:footnote>
  <w:footnote w:id="10">
    <w:p w14:paraId="537A22C1" w14:textId="77777777" w:rsid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Supra note 5.</w:t>
      </w:r>
      <w:r>
        <w:rPr>
          <w:rFonts w:ascii="Times New Roman" w:hAnsi="Times New Roman" w:cs="Times New Roman"/>
          <w:lang w:val="en-US"/>
        </w:rPr>
        <w:t xml:space="preserve"> </w:t>
      </w:r>
    </w:p>
  </w:footnote>
  <w:footnote w:id="11">
    <w:p w14:paraId="0F941B03"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Advocates Act, Chapter 16</w:t>
      </w:r>
    </w:p>
  </w:footnote>
  <w:footnote w:id="12">
    <w:p w14:paraId="3FDCEDD9"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Law Society of Kenya Act, chapter 18</w:t>
      </w:r>
    </w:p>
  </w:footnote>
  <w:footnote w:id="13">
    <w:p w14:paraId="199D7AAC"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https://www.studocu.com/row/document/kabarak-university/professional-ethics/lsk-code-of-standards-of-professional-practice-and-ethical-conduct-final-version/29868325</w:t>
      </w:r>
    </w:p>
  </w:footnote>
  <w:footnote w:id="14">
    <w:p w14:paraId="4977CDFC"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SRA Code of Conduct for Solicitors</w:t>
      </w:r>
    </w:p>
  </w:footnote>
  <w:footnote w:id="15">
    <w:p w14:paraId="14260A8D"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The ABA Model Rules of Professional Conduct, 1983.</w:t>
      </w:r>
    </w:p>
  </w:footnote>
  <w:footnote w:id="16">
    <w:p w14:paraId="126F7A13" w14:textId="77777777" w:rsid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Model Code of Conduct for European Lawyers</w:t>
      </w:r>
    </w:p>
  </w:footnote>
  <w:footnote w:id="17">
    <w:p w14:paraId="59AADCE1"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UN Basic Principles on the Role of Lawyers, September 1990</w:t>
      </w:r>
    </w:p>
  </w:footnote>
  <w:footnote w:id="18">
    <w:p w14:paraId="0AE88380"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Constitution of Kenya 2010</w:t>
      </w:r>
    </w:p>
  </w:footnote>
  <w:footnote w:id="19">
    <w:p w14:paraId="15097E39"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Article 27, Constitution of Kenya 2010</w:t>
      </w:r>
    </w:p>
  </w:footnote>
  <w:footnote w:id="20">
    <w:p w14:paraId="283C1771"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Article 28, ‘’</w:t>
      </w:r>
    </w:p>
  </w:footnote>
  <w:footnote w:id="21">
    <w:p w14:paraId="245C0F83"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Article 30, ‘’</w:t>
      </w:r>
    </w:p>
  </w:footnote>
  <w:footnote w:id="22">
    <w:p w14:paraId="7ACBD6AC" w14:textId="77777777" w:rsidR="006515D6" w:rsidRPr="006515D6" w:rsidRDefault="006515D6" w:rsidP="006515D6">
      <w:pPr>
        <w:pStyle w:val="FootnoteText"/>
        <w:rPr>
          <w:rFonts w:ascii="Times New Roman" w:hAnsi="Times New Roman" w:cs="Times New Roman"/>
          <w:lang w:val="en-US"/>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r w:rsidRPr="006515D6">
        <w:rPr>
          <w:rFonts w:ascii="Times New Roman" w:hAnsi="Times New Roman" w:cs="Times New Roman"/>
          <w:lang w:val="en-US"/>
        </w:rPr>
        <w:t>Section 7, Work Injuries Benefit Act, 2007</w:t>
      </w:r>
    </w:p>
  </w:footnote>
  <w:footnote w:id="23">
    <w:p w14:paraId="4BDAD7FA" w14:textId="77777777" w:rsidR="006515D6" w:rsidRPr="006515D6" w:rsidRDefault="006515D6" w:rsidP="006515D6">
      <w:pPr>
        <w:pStyle w:val="FootnoteText"/>
        <w:rPr>
          <w:rFonts w:ascii="Times New Roman" w:hAnsi="Times New Roman" w:cs="Times New Roman"/>
        </w:rPr>
      </w:pPr>
      <w:r>
        <w:rPr>
          <w:rStyle w:val="FootnoteReference"/>
        </w:rPr>
        <w:footnoteRef/>
      </w:r>
      <w:r>
        <w:t xml:space="preserve"> </w:t>
      </w:r>
      <w:r w:rsidRPr="006515D6">
        <w:rPr>
          <w:rFonts w:ascii="Times New Roman" w:hAnsi="Times New Roman" w:cs="Times New Roman"/>
        </w:rPr>
        <w:t>http://erepository.uonbi.ac.ke/handle/11295/105373#:~:text=Human%20Resources%20Management%20Professionals%20Act,implementation%20of%20the%20HRMP%20Act.</w:t>
      </w:r>
    </w:p>
  </w:footnote>
  <w:footnote w:id="24">
    <w:p w14:paraId="259C636B"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GAZETTE NOTICE NO. 5212</w:t>
      </w:r>
    </w:p>
  </w:footnote>
  <w:footnote w:id="25">
    <w:p w14:paraId="7B9ED24A" w14:textId="77777777" w:rsidR="006515D6" w:rsidRPr="00036C4E" w:rsidRDefault="006515D6" w:rsidP="006515D6">
      <w:pPr>
        <w:pStyle w:val="FootnoteText"/>
      </w:pPr>
      <w:r w:rsidRPr="006515D6">
        <w:rPr>
          <w:rStyle w:val="FootnoteReference"/>
          <w:rFonts w:ascii="Times New Roman" w:hAnsi="Times New Roman" w:cs="Times New Roman"/>
        </w:rPr>
        <w:footnoteRef/>
      </w:r>
      <w:r w:rsidRPr="006515D6">
        <w:rPr>
          <w:rFonts w:ascii="Times New Roman" w:hAnsi="Times New Roman" w:cs="Times New Roman"/>
        </w:rPr>
        <w:t xml:space="preserve"> https://www.studocu.com/row/document/kabarak-university/professional-ethics/lsk-code-of-standards-of-professional-practice-and-ethical-conduct-final-version/29868325</w:t>
      </w:r>
    </w:p>
  </w:footnote>
  <w:footnote w:id="26">
    <w:p w14:paraId="16F65998"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https://www.studocu.com/row/document/kabarak-university/professional-ethics/lsk-code-of-standards-of-professional-practice-and-ethical-conduct-final-version/29868325</w:t>
      </w:r>
    </w:p>
  </w:footnote>
  <w:footnote w:id="27">
    <w:p w14:paraId="03D7E7AD"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https://www.standardmedia.co.ke/health/national/article/2001489099/ahmednasir-supreme-court-ban-what-lawyers-think</w:t>
      </w:r>
    </w:p>
  </w:footnote>
  <w:footnote w:id="28">
    <w:p w14:paraId="0CDF87F4"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https://www.cbc.ca/news/canada/manitoba/carpay-cameron-lawyers-glenn-joyal-1.7010392</w:t>
      </w:r>
    </w:p>
  </w:footnote>
  <w:footnote w:id="29">
    <w:p w14:paraId="766F66A4" w14:textId="77777777" w:rsidR="006515D6" w:rsidRDefault="006515D6" w:rsidP="006515D6">
      <w:pPr>
        <w:pStyle w:val="FootnoteText"/>
      </w:pPr>
      <w:r w:rsidRPr="006515D6">
        <w:rPr>
          <w:rStyle w:val="FootnoteReference"/>
          <w:rFonts w:ascii="Times New Roman" w:hAnsi="Times New Roman" w:cs="Times New Roman"/>
        </w:rPr>
        <w:footnoteRef/>
      </w:r>
      <w:r w:rsidRPr="006515D6">
        <w:rPr>
          <w:rFonts w:ascii="Times New Roman" w:hAnsi="Times New Roman" w:cs="Times New Roman"/>
        </w:rPr>
        <w:t xml:space="preserve"> The Centres for Disease Control’s office of the Associate Director for Policy and Strategy</w:t>
      </w:r>
    </w:p>
  </w:footnote>
  <w:footnote w:id="30">
    <w:p w14:paraId="2AC19AF7"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Kimari M.; (2019); Legal Practice Management; Nairobi, Kenya; LawAfrica Publishing (K) Ltd. at pages 23 and 24</w:t>
      </w:r>
    </w:p>
  </w:footnote>
  <w:footnote w:id="31">
    <w:p w14:paraId="6062B318"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r w:rsidRPr="006515D6">
        <w:rPr>
          <w:rFonts w:ascii="Times New Roman" w:hAnsi="Times New Roman" w:cs="Times New Roman"/>
        </w:rPr>
        <w:t xml:space="preserve"> </w:t>
      </w:r>
      <w:hyperlink r:id="rId3" w:history="1">
        <w:r w:rsidRPr="006515D6">
          <w:rPr>
            <w:rStyle w:val="Hyperlink"/>
            <w:rFonts w:ascii="Times New Roman" w:hAnsi="Times New Roman" w:cs="Times New Roman"/>
          </w:rPr>
          <w:t>http://kenyalaw.org/caselaw/cases/view/99447/</w:t>
        </w:r>
      </w:hyperlink>
      <w:r w:rsidRPr="006515D6">
        <w:rPr>
          <w:rFonts w:ascii="Times New Roman" w:hAnsi="Times New Roman" w:cs="Times New Roman"/>
        </w:rPr>
        <w:t xml:space="preserve"> Last visited on 8/2/2024</w:t>
      </w:r>
    </w:p>
  </w:footnote>
  <w:footnote w:id="32">
    <w:p w14:paraId="457D96DB" w14:textId="77777777" w:rsidR="006515D6" w:rsidRPr="006515D6" w:rsidRDefault="006515D6" w:rsidP="006515D6">
      <w:pPr>
        <w:pStyle w:val="FootnoteText"/>
        <w:rPr>
          <w:rFonts w:ascii="Times New Roman" w:hAnsi="Times New Roman" w:cs="Times New Roman"/>
        </w:rPr>
      </w:pPr>
      <w:r w:rsidRPr="006515D6">
        <w:rPr>
          <w:rStyle w:val="FootnoteReference"/>
          <w:rFonts w:ascii="Times New Roman" w:hAnsi="Times New Roman" w:cs="Times New Roman"/>
        </w:rPr>
        <w:footnoteRef/>
      </w:r>
      <w:hyperlink r:id="rId4" w:history="1">
        <w:r w:rsidRPr="006515D6">
          <w:rPr>
            <w:rStyle w:val="Hyperlink"/>
            <w:rFonts w:ascii="Times New Roman" w:hAnsi="Times New Roman" w:cs="Times New Roman"/>
          </w:rPr>
          <w:t>http://www.kenyalaw.org/lex/actview.xql?actid=CAP.%2075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4441"/>
    <w:multiLevelType w:val="hybridMultilevel"/>
    <w:tmpl w:val="6CEE5E34"/>
    <w:lvl w:ilvl="0" w:tplc="818658C6">
      <w:start w:val="1"/>
      <w:numFmt w:val="bullet"/>
      <w:lvlText w:val="•"/>
      <w:lvlJc w:val="left"/>
      <w:pPr>
        <w:tabs>
          <w:tab w:val="num" w:pos="720"/>
        </w:tabs>
        <w:ind w:left="720" w:hanging="360"/>
      </w:pPr>
      <w:rPr>
        <w:rFonts w:ascii="Arial" w:hAnsi="Arial" w:hint="default"/>
      </w:rPr>
    </w:lvl>
    <w:lvl w:ilvl="1" w:tplc="0DF83444">
      <w:numFmt w:val="bullet"/>
      <w:lvlText w:val="•"/>
      <w:lvlJc w:val="left"/>
      <w:pPr>
        <w:tabs>
          <w:tab w:val="num" w:pos="1440"/>
        </w:tabs>
        <w:ind w:left="1440" w:hanging="360"/>
      </w:pPr>
      <w:rPr>
        <w:rFonts w:ascii="Arial" w:hAnsi="Arial" w:hint="default"/>
      </w:rPr>
    </w:lvl>
    <w:lvl w:ilvl="2" w:tplc="64A8F6FE" w:tentative="1">
      <w:start w:val="1"/>
      <w:numFmt w:val="bullet"/>
      <w:lvlText w:val="•"/>
      <w:lvlJc w:val="left"/>
      <w:pPr>
        <w:tabs>
          <w:tab w:val="num" w:pos="2160"/>
        </w:tabs>
        <w:ind w:left="2160" w:hanging="360"/>
      </w:pPr>
      <w:rPr>
        <w:rFonts w:ascii="Arial" w:hAnsi="Arial" w:hint="default"/>
      </w:rPr>
    </w:lvl>
    <w:lvl w:ilvl="3" w:tplc="0C8A4896" w:tentative="1">
      <w:start w:val="1"/>
      <w:numFmt w:val="bullet"/>
      <w:lvlText w:val="•"/>
      <w:lvlJc w:val="left"/>
      <w:pPr>
        <w:tabs>
          <w:tab w:val="num" w:pos="2880"/>
        </w:tabs>
        <w:ind w:left="2880" w:hanging="360"/>
      </w:pPr>
      <w:rPr>
        <w:rFonts w:ascii="Arial" w:hAnsi="Arial" w:hint="default"/>
      </w:rPr>
    </w:lvl>
    <w:lvl w:ilvl="4" w:tplc="23C0DF96" w:tentative="1">
      <w:start w:val="1"/>
      <w:numFmt w:val="bullet"/>
      <w:lvlText w:val="•"/>
      <w:lvlJc w:val="left"/>
      <w:pPr>
        <w:tabs>
          <w:tab w:val="num" w:pos="3600"/>
        </w:tabs>
        <w:ind w:left="3600" w:hanging="360"/>
      </w:pPr>
      <w:rPr>
        <w:rFonts w:ascii="Arial" w:hAnsi="Arial" w:hint="default"/>
      </w:rPr>
    </w:lvl>
    <w:lvl w:ilvl="5" w:tplc="F9223678" w:tentative="1">
      <w:start w:val="1"/>
      <w:numFmt w:val="bullet"/>
      <w:lvlText w:val="•"/>
      <w:lvlJc w:val="left"/>
      <w:pPr>
        <w:tabs>
          <w:tab w:val="num" w:pos="4320"/>
        </w:tabs>
        <w:ind w:left="4320" w:hanging="360"/>
      </w:pPr>
      <w:rPr>
        <w:rFonts w:ascii="Arial" w:hAnsi="Arial" w:hint="default"/>
      </w:rPr>
    </w:lvl>
    <w:lvl w:ilvl="6" w:tplc="2188C7D6" w:tentative="1">
      <w:start w:val="1"/>
      <w:numFmt w:val="bullet"/>
      <w:lvlText w:val="•"/>
      <w:lvlJc w:val="left"/>
      <w:pPr>
        <w:tabs>
          <w:tab w:val="num" w:pos="5040"/>
        </w:tabs>
        <w:ind w:left="5040" w:hanging="360"/>
      </w:pPr>
      <w:rPr>
        <w:rFonts w:ascii="Arial" w:hAnsi="Arial" w:hint="default"/>
      </w:rPr>
    </w:lvl>
    <w:lvl w:ilvl="7" w:tplc="EB9E8B80" w:tentative="1">
      <w:start w:val="1"/>
      <w:numFmt w:val="bullet"/>
      <w:lvlText w:val="•"/>
      <w:lvlJc w:val="left"/>
      <w:pPr>
        <w:tabs>
          <w:tab w:val="num" w:pos="5760"/>
        </w:tabs>
        <w:ind w:left="5760" w:hanging="360"/>
      </w:pPr>
      <w:rPr>
        <w:rFonts w:ascii="Arial" w:hAnsi="Arial" w:hint="default"/>
      </w:rPr>
    </w:lvl>
    <w:lvl w:ilvl="8" w:tplc="1C0EA2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5E17E8A"/>
    <w:multiLevelType w:val="hybridMultilevel"/>
    <w:tmpl w:val="76B8DB94"/>
    <w:lvl w:ilvl="0" w:tplc="43EE61E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8530C"/>
    <w:multiLevelType w:val="hybridMultilevel"/>
    <w:tmpl w:val="61044BC0"/>
    <w:lvl w:ilvl="0" w:tplc="43EE61E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92223"/>
    <w:multiLevelType w:val="hybridMultilevel"/>
    <w:tmpl w:val="24400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37D44"/>
    <w:multiLevelType w:val="multilevel"/>
    <w:tmpl w:val="AC0261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87346"/>
    <w:multiLevelType w:val="hybridMultilevel"/>
    <w:tmpl w:val="1E423852"/>
    <w:lvl w:ilvl="0" w:tplc="43EE61E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B280C"/>
    <w:multiLevelType w:val="hybridMultilevel"/>
    <w:tmpl w:val="771E4374"/>
    <w:lvl w:ilvl="0" w:tplc="17C09D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3B4045"/>
    <w:multiLevelType w:val="hybridMultilevel"/>
    <w:tmpl w:val="A7D88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C59D1"/>
    <w:multiLevelType w:val="hybridMultilevel"/>
    <w:tmpl w:val="B2421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E716A"/>
    <w:multiLevelType w:val="hybridMultilevel"/>
    <w:tmpl w:val="6F466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1E74BB"/>
    <w:multiLevelType w:val="multilevel"/>
    <w:tmpl w:val="983A5F2E"/>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192366"/>
    <w:multiLevelType w:val="hybridMultilevel"/>
    <w:tmpl w:val="54E2D928"/>
    <w:lvl w:ilvl="0" w:tplc="43EE61E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61429A"/>
    <w:multiLevelType w:val="hybridMultilevel"/>
    <w:tmpl w:val="583C7DDA"/>
    <w:lvl w:ilvl="0" w:tplc="6DCEF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01E7A"/>
    <w:multiLevelType w:val="hybridMultilevel"/>
    <w:tmpl w:val="36B6379C"/>
    <w:lvl w:ilvl="0" w:tplc="11703E88">
      <w:start w:val="1"/>
      <w:numFmt w:val="decimal"/>
      <w:lvlText w:val="%1.)"/>
      <w:lvlJc w:val="left"/>
      <w:pPr>
        <w:ind w:left="735" w:hanging="375"/>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52F01"/>
    <w:multiLevelType w:val="hybridMultilevel"/>
    <w:tmpl w:val="FEFCBEBE"/>
    <w:lvl w:ilvl="0" w:tplc="43EE61E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A83697"/>
    <w:multiLevelType w:val="multilevel"/>
    <w:tmpl w:val="15AE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896753">
    <w:abstractNumId w:val="15"/>
  </w:num>
  <w:num w:numId="2" w16cid:durableId="2007709844">
    <w:abstractNumId w:val="2"/>
  </w:num>
  <w:num w:numId="3" w16cid:durableId="1613124351">
    <w:abstractNumId w:val="1"/>
  </w:num>
  <w:num w:numId="4" w16cid:durableId="901644801">
    <w:abstractNumId w:val="14"/>
  </w:num>
  <w:num w:numId="5" w16cid:durableId="8456457">
    <w:abstractNumId w:val="5"/>
  </w:num>
  <w:num w:numId="6" w16cid:durableId="2136872643">
    <w:abstractNumId w:val="11"/>
  </w:num>
  <w:num w:numId="7" w16cid:durableId="612127572">
    <w:abstractNumId w:val="3"/>
  </w:num>
  <w:num w:numId="8" w16cid:durableId="342704929">
    <w:abstractNumId w:val="12"/>
  </w:num>
  <w:num w:numId="9" w16cid:durableId="2057390640">
    <w:abstractNumId w:val="4"/>
  </w:num>
  <w:num w:numId="10" w16cid:durableId="2127188378">
    <w:abstractNumId w:val="10"/>
  </w:num>
  <w:num w:numId="11" w16cid:durableId="1076129445">
    <w:abstractNumId w:val="6"/>
  </w:num>
  <w:num w:numId="12" w16cid:durableId="857082785">
    <w:abstractNumId w:val="9"/>
  </w:num>
  <w:num w:numId="13" w16cid:durableId="1735006747">
    <w:abstractNumId w:val="7"/>
  </w:num>
  <w:num w:numId="14" w16cid:durableId="384794492">
    <w:abstractNumId w:val="13"/>
  </w:num>
  <w:num w:numId="15" w16cid:durableId="878933472">
    <w:abstractNumId w:val="8"/>
  </w:num>
  <w:num w:numId="16" w16cid:durableId="157384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21A"/>
    <w:rsid w:val="00051799"/>
    <w:rsid w:val="0016568F"/>
    <w:rsid w:val="001E168E"/>
    <w:rsid w:val="0020338E"/>
    <w:rsid w:val="005E1F6E"/>
    <w:rsid w:val="006515D6"/>
    <w:rsid w:val="00690840"/>
    <w:rsid w:val="007317DE"/>
    <w:rsid w:val="00736ABF"/>
    <w:rsid w:val="008352D3"/>
    <w:rsid w:val="008C7598"/>
    <w:rsid w:val="008D3D5A"/>
    <w:rsid w:val="00B4521A"/>
    <w:rsid w:val="00B746FE"/>
    <w:rsid w:val="00C57AC2"/>
    <w:rsid w:val="00CC2D2D"/>
    <w:rsid w:val="00D74517"/>
    <w:rsid w:val="00DE40EA"/>
    <w:rsid w:val="00E8442B"/>
    <w:rsid w:val="00F96BCA"/>
    <w:rsid w:val="00FA57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D2AD"/>
  <w15:chartTrackingRefBased/>
  <w15:docId w15:val="{841771D1-93FA-4AC3-8DCB-3CBE0D01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3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33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033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link1">
    <w:name w:val="Hyperlink1"/>
    <w:basedOn w:val="DefaultParagraphFont"/>
    <w:uiPriority w:val="99"/>
    <w:unhideWhenUsed/>
    <w:rsid w:val="006515D6"/>
    <w:rPr>
      <w:color w:val="0563C1"/>
      <w:u w:val="single"/>
    </w:rPr>
  </w:style>
  <w:style w:type="paragraph" w:styleId="FootnoteText">
    <w:name w:val="footnote text"/>
    <w:basedOn w:val="Normal"/>
    <w:link w:val="FootnoteTextChar"/>
    <w:uiPriority w:val="99"/>
    <w:semiHidden/>
    <w:unhideWhenUsed/>
    <w:rsid w:val="006515D6"/>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6515D6"/>
    <w:rPr>
      <w:kern w:val="2"/>
      <w:sz w:val="20"/>
      <w:szCs w:val="20"/>
      <w14:ligatures w14:val="standardContextual"/>
    </w:rPr>
  </w:style>
  <w:style w:type="character" w:styleId="FootnoteReference">
    <w:name w:val="footnote reference"/>
    <w:basedOn w:val="DefaultParagraphFont"/>
    <w:uiPriority w:val="99"/>
    <w:unhideWhenUsed/>
    <w:rsid w:val="006515D6"/>
    <w:rPr>
      <w:vertAlign w:val="superscript"/>
    </w:rPr>
  </w:style>
  <w:style w:type="character" w:styleId="Emphasis">
    <w:name w:val="Emphasis"/>
    <w:basedOn w:val="DefaultParagraphFont"/>
    <w:uiPriority w:val="20"/>
    <w:qFormat/>
    <w:rsid w:val="006515D6"/>
    <w:rPr>
      <w:i/>
      <w:iCs/>
    </w:rPr>
  </w:style>
  <w:style w:type="character" w:styleId="Hyperlink">
    <w:name w:val="Hyperlink"/>
    <w:basedOn w:val="DefaultParagraphFont"/>
    <w:uiPriority w:val="99"/>
    <w:unhideWhenUsed/>
    <w:rsid w:val="006515D6"/>
    <w:rPr>
      <w:color w:val="0563C1" w:themeColor="hyperlink"/>
      <w:u w:val="single"/>
    </w:rPr>
  </w:style>
  <w:style w:type="character" w:customStyle="1" w:styleId="Heading1Char">
    <w:name w:val="Heading 1 Char"/>
    <w:basedOn w:val="DefaultParagraphFont"/>
    <w:link w:val="Heading1"/>
    <w:uiPriority w:val="9"/>
    <w:rsid w:val="0020338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338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0338E"/>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20338E"/>
    <w:pPr>
      <w:outlineLvl w:val="9"/>
    </w:pPr>
    <w:rPr>
      <w:lang w:val="en-US"/>
    </w:rPr>
  </w:style>
  <w:style w:type="paragraph" w:styleId="TOC1">
    <w:name w:val="toc 1"/>
    <w:basedOn w:val="Normal"/>
    <w:next w:val="Normal"/>
    <w:autoRedefine/>
    <w:uiPriority w:val="39"/>
    <w:unhideWhenUsed/>
    <w:rsid w:val="0020338E"/>
    <w:pPr>
      <w:spacing w:after="100"/>
    </w:pPr>
  </w:style>
  <w:style w:type="paragraph" w:styleId="TOC2">
    <w:name w:val="toc 2"/>
    <w:basedOn w:val="Normal"/>
    <w:next w:val="Normal"/>
    <w:autoRedefine/>
    <w:uiPriority w:val="39"/>
    <w:unhideWhenUsed/>
    <w:rsid w:val="0020338E"/>
    <w:pPr>
      <w:spacing w:after="100"/>
      <w:ind w:left="220"/>
    </w:pPr>
  </w:style>
  <w:style w:type="paragraph" w:styleId="TOC3">
    <w:name w:val="toc 3"/>
    <w:basedOn w:val="Normal"/>
    <w:next w:val="Normal"/>
    <w:autoRedefine/>
    <w:uiPriority w:val="39"/>
    <w:unhideWhenUsed/>
    <w:rsid w:val="0020338E"/>
    <w:pPr>
      <w:spacing w:after="100"/>
      <w:ind w:left="440"/>
    </w:pPr>
  </w:style>
  <w:style w:type="paragraph" w:styleId="ListParagraph">
    <w:name w:val="List Paragraph"/>
    <w:basedOn w:val="Normal"/>
    <w:uiPriority w:val="34"/>
    <w:qFormat/>
    <w:rsid w:val="001E168E"/>
    <w:pPr>
      <w:ind w:left="720"/>
      <w:contextualSpacing/>
    </w:pPr>
  </w:style>
  <w:style w:type="table" w:styleId="TableGrid">
    <w:name w:val="Table Grid"/>
    <w:basedOn w:val="TableNormal"/>
    <w:uiPriority w:val="39"/>
    <w:rsid w:val="00B746F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6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6FE"/>
  </w:style>
  <w:style w:type="paragraph" w:styleId="Footer">
    <w:name w:val="footer"/>
    <w:basedOn w:val="Normal"/>
    <w:link w:val="FooterChar"/>
    <w:uiPriority w:val="99"/>
    <w:unhideWhenUsed/>
    <w:rsid w:val="00B746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95331">
      <w:bodyDiv w:val="1"/>
      <w:marLeft w:val="0"/>
      <w:marRight w:val="0"/>
      <w:marTop w:val="0"/>
      <w:marBottom w:val="0"/>
      <w:divBdr>
        <w:top w:val="none" w:sz="0" w:space="0" w:color="auto"/>
        <w:left w:val="none" w:sz="0" w:space="0" w:color="auto"/>
        <w:bottom w:val="none" w:sz="0" w:space="0" w:color="auto"/>
        <w:right w:val="none" w:sz="0" w:space="0" w:color="auto"/>
      </w:divBdr>
      <w:divsChild>
        <w:div w:id="2020622151">
          <w:marLeft w:val="360"/>
          <w:marRight w:val="0"/>
          <w:marTop w:val="200"/>
          <w:marBottom w:val="0"/>
          <w:divBdr>
            <w:top w:val="none" w:sz="0" w:space="0" w:color="auto"/>
            <w:left w:val="none" w:sz="0" w:space="0" w:color="auto"/>
            <w:bottom w:val="none" w:sz="0" w:space="0" w:color="auto"/>
            <w:right w:val="none" w:sz="0" w:space="0" w:color="auto"/>
          </w:divBdr>
        </w:div>
        <w:div w:id="1506245448">
          <w:marLeft w:val="1080"/>
          <w:marRight w:val="0"/>
          <w:marTop w:val="100"/>
          <w:marBottom w:val="0"/>
          <w:divBdr>
            <w:top w:val="none" w:sz="0" w:space="0" w:color="auto"/>
            <w:left w:val="none" w:sz="0" w:space="0" w:color="auto"/>
            <w:bottom w:val="none" w:sz="0" w:space="0" w:color="auto"/>
            <w:right w:val="none" w:sz="0" w:space="0" w:color="auto"/>
          </w:divBdr>
        </w:div>
        <w:div w:id="480578615">
          <w:marLeft w:val="1080"/>
          <w:marRight w:val="0"/>
          <w:marTop w:val="100"/>
          <w:marBottom w:val="0"/>
          <w:divBdr>
            <w:top w:val="none" w:sz="0" w:space="0" w:color="auto"/>
            <w:left w:val="none" w:sz="0" w:space="0" w:color="auto"/>
            <w:bottom w:val="none" w:sz="0" w:space="0" w:color="auto"/>
            <w:right w:val="none" w:sz="0" w:space="0" w:color="auto"/>
          </w:divBdr>
        </w:div>
        <w:div w:id="15426846">
          <w:marLeft w:val="1080"/>
          <w:marRight w:val="0"/>
          <w:marTop w:val="100"/>
          <w:marBottom w:val="0"/>
          <w:divBdr>
            <w:top w:val="none" w:sz="0" w:space="0" w:color="auto"/>
            <w:left w:val="none" w:sz="0" w:space="0" w:color="auto"/>
            <w:bottom w:val="none" w:sz="0" w:space="0" w:color="auto"/>
            <w:right w:val="none" w:sz="0" w:space="0" w:color="auto"/>
          </w:divBdr>
        </w:div>
        <w:div w:id="955215110">
          <w:marLeft w:val="1080"/>
          <w:marRight w:val="0"/>
          <w:marTop w:val="100"/>
          <w:marBottom w:val="0"/>
          <w:divBdr>
            <w:top w:val="none" w:sz="0" w:space="0" w:color="auto"/>
            <w:left w:val="none" w:sz="0" w:space="0" w:color="auto"/>
            <w:bottom w:val="none" w:sz="0" w:space="0" w:color="auto"/>
            <w:right w:val="none" w:sz="0" w:space="0" w:color="auto"/>
          </w:divBdr>
        </w:div>
        <w:div w:id="60254184">
          <w:marLeft w:val="1080"/>
          <w:marRight w:val="0"/>
          <w:marTop w:val="100"/>
          <w:marBottom w:val="0"/>
          <w:divBdr>
            <w:top w:val="none" w:sz="0" w:space="0" w:color="auto"/>
            <w:left w:val="none" w:sz="0" w:space="0" w:color="auto"/>
            <w:bottom w:val="none" w:sz="0" w:space="0" w:color="auto"/>
            <w:right w:val="none" w:sz="0" w:space="0" w:color="auto"/>
          </w:divBdr>
        </w:div>
        <w:div w:id="1978485142">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kenyalaw.org/caselaw/cases/view/99447/" TargetMode="External"/><Relationship Id="rId2" Type="http://schemas.openxmlformats.org/officeDocument/2006/relationships/hyperlink" Target="https://doi.org/10.1093/acprof:oso/9780198259312.001.0001" TargetMode="External"/><Relationship Id="rId1" Type="http://schemas.openxmlformats.org/officeDocument/2006/relationships/hyperlink" Target="https://doi.org/10.1093/acprof:oso/9780199292073.003.0006" TargetMode="External"/><Relationship Id="rId4" Type="http://schemas.openxmlformats.org/officeDocument/2006/relationships/hyperlink" Target="http://www.kenyalaw.org/lex/actview.xql?actid=CAP.%2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D88AF-C975-41D9-93CE-CEF9C98E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3911</Words>
  <Characters>22297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masinde</dc:creator>
  <cp:keywords/>
  <dc:description/>
  <cp:lastModifiedBy>Eunice N</cp:lastModifiedBy>
  <cp:revision>2</cp:revision>
  <dcterms:created xsi:type="dcterms:W3CDTF">2024-03-08T07:42:00Z</dcterms:created>
  <dcterms:modified xsi:type="dcterms:W3CDTF">2024-03-08T07:42:00Z</dcterms:modified>
</cp:coreProperties>
</file>