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D6202" w:rsidRDefault="00C80593">
      <w:pPr>
        <w:spacing w:line="360" w:lineRule="auto"/>
        <w:ind w:firstLine="720"/>
        <w:rPr>
          <w:rFonts w:ascii="Times New Roman" w:hAnsi="Times New Roman" w:cs="Times New Roman"/>
          <w:sz w:val="32"/>
          <w:szCs w:val="32"/>
        </w:rPr>
      </w:pPr>
      <w:r>
        <w:rPr>
          <w:rFonts w:ascii="Times New Roman" w:hAnsi="Times New Roman" w:cs="Times New Roman"/>
          <w:sz w:val="32"/>
          <w:szCs w:val="32"/>
        </w:rPr>
        <w:t>LEGAL PRACTICE MANAGEMENT</w:t>
      </w:r>
    </w:p>
    <w:p w:rsidR="003D6202" w:rsidRDefault="00C80593" w:rsidP="002C2DF1">
      <w:pPr>
        <w:pStyle w:val="ListParagraph"/>
        <w:numPr>
          <w:ilvl w:val="0"/>
          <w:numId w:val="85"/>
        </w:numPr>
        <w:spacing w:line="360" w:lineRule="auto"/>
        <w:rPr>
          <w:rFonts w:ascii="Times New Roman" w:hAnsi="Times New Roman" w:cs="Times New Roman"/>
          <w:b/>
          <w:szCs w:val="24"/>
        </w:rPr>
      </w:pPr>
      <w:r>
        <w:rPr>
          <w:rFonts w:ascii="Times New Roman" w:hAnsi="Times New Roman" w:cs="Times New Roman"/>
          <w:b/>
          <w:szCs w:val="24"/>
        </w:rPr>
        <w:t>Introduction.</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Legal Management is a social science an or a discipline that is multi-disciplinary;   It studies</w:t>
      </w:r>
      <w:r>
        <w:rPr>
          <w:rFonts w:ascii="Times New Roman" w:hAnsi="Times New Roman" w:cs="Times New Roman"/>
          <w:szCs w:val="24"/>
        </w:rPr>
        <w:t xml:space="preserve"> the society at large, the law, law practice, governance, business organisations and management, and human resource development.</w:t>
      </w:r>
      <w:r>
        <w:rPr>
          <w:rStyle w:val="FootnoteReference"/>
          <w:rFonts w:ascii="Times New Roman" w:hAnsi="Times New Roman" w:cs="Times New Roman"/>
          <w:color w:val="1A1926"/>
          <w:szCs w:val="24"/>
        </w:rPr>
        <w:footnoteReference w:id="1"/>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Legal practice management consists of the day to day operations and long range planning and management of a law practice. It </w:t>
      </w:r>
      <w:r>
        <w:rPr>
          <w:rFonts w:ascii="Times New Roman" w:hAnsi="Times New Roman" w:cs="Times New Roman"/>
          <w:szCs w:val="24"/>
        </w:rPr>
        <w:t xml:space="preserve">includes the management of staff, clients and vendors, workplace facilities and equipment, and financial management.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 main purpose of legal practice management is to guide lawyers in assessing, maintaining and enhancing their quality of service. It als</w:t>
      </w:r>
      <w:r>
        <w:rPr>
          <w:rFonts w:ascii="Times New Roman" w:hAnsi="Times New Roman" w:cs="Times New Roman"/>
          <w:szCs w:val="24"/>
        </w:rPr>
        <w:t>o provides a general outline and framework for conducting legal work.</w:t>
      </w:r>
    </w:p>
    <w:p w:rsidR="003D6202" w:rsidRDefault="00C80593">
      <w:pPr>
        <w:pStyle w:val="Heading2"/>
        <w:spacing w:line="360" w:lineRule="auto"/>
        <w:rPr>
          <w:rFonts w:ascii="Times New Roman" w:hAnsi="Times New Roman" w:cs="Times New Roman"/>
          <w:szCs w:val="24"/>
        </w:rPr>
      </w:pPr>
      <w:bookmarkStart w:id="0" w:name="_Toc423384693"/>
      <w:r>
        <w:rPr>
          <w:rFonts w:ascii="Times New Roman" w:hAnsi="Times New Roman" w:cs="Times New Roman"/>
          <w:szCs w:val="24"/>
        </w:rPr>
        <w:t>Historical Background of Legal Practice Management</w:t>
      </w:r>
      <w:bookmarkEnd w:id="0"/>
    </w:p>
    <w:p w:rsidR="003D6202" w:rsidRDefault="00C80593">
      <w:pPr>
        <w:spacing w:line="360" w:lineRule="auto"/>
        <w:rPr>
          <w:rFonts w:ascii="Times New Roman" w:hAnsi="Times New Roman" w:cs="Times New Roman"/>
          <w:szCs w:val="24"/>
        </w:rPr>
      </w:pPr>
      <w:r>
        <w:rPr>
          <w:rFonts w:ascii="Times New Roman" w:hAnsi="Times New Roman" w:cs="Times New Roman"/>
          <w:szCs w:val="24"/>
        </w:rPr>
        <w:t>Law firms as institutions date back to the 19</w:t>
      </w:r>
      <w:r>
        <w:rPr>
          <w:rFonts w:ascii="Times New Roman" w:hAnsi="Times New Roman" w:cs="Times New Roman"/>
          <w:szCs w:val="24"/>
          <w:vertAlign w:val="superscript"/>
        </w:rPr>
        <w:t>th</w:t>
      </w:r>
      <w:r>
        <w:rPr>
          <w:rFonts w:ascii="Times New Roman" w:hAnsi="Times New Roman" w:cs="Times New Roman"/>
          <w:szCs w:val="24"/>
        </w:rPr>
        <w:t xml:space="preserve"> century. It includes the proceeding development of the modern management theory develop</w:t>
      </w:r>
      <w:r>
        <w:rPr>
          <w:rFonts w:ascii="Times New Roman" w:hAnsi="Times New Roman" w:cs="Times New Roman"/>
          <w:szCs w:val="24"/>
        </w:rPr>
        <w:t>ed in the United States before the civil war. The leading organisation in the United States that is focused on law practice management is the American Bar Association which assists lawyers in the business phase of the law practice.</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 The Association of Lega</w:t>
      </w:r>
      <w:r>
        <w:rPr>
          <w:rFonts w:ascii="Times New Roman" w:hAnsi="Times New Roman" w:cs="Times New Roman"/>
          <w:szCs w:val="24"/>
        </w:rPr>
        <w:t>l Administrators is another professional organisation that is concerned with legal practice management. In the United Kingdom, most law firms were organized as sole proprietorships, partnerships and limited liability partnerships. The Law Society in the Un</w:t>
      </w:r>
      <w:r>
        <w:rPr>
          <w:rFonts w:ascii="Times New Roman" w:hAnsi="Times New Roman" w:cs="Times New Roman"/>
          <w:szCs w:val="24"/>
        </w:rPr>
        <w:t>ited Kingdom founded in 1825 has set the standard and quality mark of excellence in legal practice management and client care. This is especially in the areas of, structure and strategy, financial management, information management, people management, risk</w:t>
      </w:r>
      <w:r>
        <w:rPr>
          <w:rFonts w:ascii="Times New Roman" w:hAnsi="Times New Roman" w:cs="Times New Roman"/>
          <w:szCs w:val="24"/>
        </w:rPr>
        <w:t xml:space="preserve"> management, client care, file and case management.</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In most countries, the legal profession is patterned on Western models. The legal profession in Kenya evolved as a consequence of the introduction of the English legal system through </w:t>
      </w:r>
      <w:r>
        <w:rPr>
          <w:rFonts w:ascii="Times New Roman" w:hAnsi="Times New Roman" w:cs="Times New Roman"/>
          <w:szCs w:val="24"/>
        </w:rPr>
        <w:lastRenderedPageBreak/>
        <w:t xml:space="preserve">the British colonial </w:t>
      </w:r>
      <w:r>
        <w:rPr>
          <w:rFonts w:ascii="Times New Roman" w:hAnsi="Times New Roman" w:cs="Times New Roman"/>
          <w:szCs w:val="24"/>
        </w:rPr>
        <w:t>government.</w:t>
      </w:r>
      <w:r>
        <w:rPr>
          <w:rStyle w:val="FootnoteReference"/>
          <w:rFonts w:ascii="Times New Roman" w:hAnsi="Times New Roman" w:cs="Times New Roman"/>
          <w:szCs w:val="24"/>
        </w:rPr>
        <w:footnoteReference w:id="2"/>
      </w:r>
      <w:r>
        <w:rPr>
          <w:rFonts w:ascii="Times New Roman" w:hAnsi="Times New Roman" w:cs="Times New Roman"/>
          <w:szCs w:val="24"/>
        </w:rPr>
        <w:t xml:space="preserve"> The imported legal structures greatly displaced indigenous and traditional institutions and processes of dispute settlement.</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During the colonial era, Africans did not have the opportunity to access legal education. The lawyers practising in t</w:t>
      </w:r>
      <w:r>
        <w:rPr>
          <w:rFonts w:ascii="Times New Roman" w:hAnsi="Times New Roman" w:cs="Times New Roman"/>
          <w:szCs w:val="24"/>
        </w:rPr>
        <w:t>he country were mainly Europeans and Asians, all of whom had received their legal education abroad. There were no facilities for training lawyers within the country at that time.</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 The most popular form of private practice among Africans was the two man par</w:t>
      </w:r>
      <w:r>
        <w:rPr>
          <w:rFonts w:ascii="Times New Roman" w:hAnsi="Times New Roman" w:cs="Times New Roman"/>
          <w:szCs w:val="24"/>
        </w:rPr>
        <w:t>tnership. However, this type of partnership had its own share of problems particularly those that are financial in nature. Unlike other business, lawyers contemplating a partnership did not have the privilege of securing loans from lending institutions. So</w:t>
      </w:r>
      <w:r>
        <w:rPr>
          <w:rFonts w:ascii="Times New Roman" w:hAnsi="Times New Roman" w:cs="Times New Roman"/>
          <w:szCs w:val="24"/>
        </w:rPr>
        <w:t>le practice was the second choice for most African lawyers though it was a difficult route to take. Many African lawyers could not afford to rent an office at a decent part of the city. The temptation to abuse client’s account was also high. Further, the r</w:t>
      </w:r>
      <w:r>
        <w:rPr>
          <w:rFonts w:ascii="Times New Roman" w:hAnsi="Times New Roman" w:cs="Times New Roman"/>
          <w:szCs w:val="24"/>
        </w:rPr>
        <w:t>ange of cases one could handle was also limited.</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In 1899 Kenya’s first law firm opened shop in Mombasa before relocating to Nairobi. O.B Daly and E.K. Figgis started the practice but registered 38 years later as Daly &amp; Figgis at the Registrar of Business N</w:t>
      </w:r>
      <w:r>
        <w:rPr>
          <w:rFonts w:ascii="Times New Roman" w:hAnsi="Times New Roman" w:cs="Times New Roman"/>
          <w:szCs w:val="24"/>
        </w:rPr>
        <w:t>ames.</w:t>
      </w:r>
      <w:r>
        <w:rPr>
          <w:rStyle w:val="FootnoteReference"/>
          <w:rFonts w:ascii="Times New Roman" w:hAnsi="Times New Roman" w:cs="Times New Roman"/>
          <w:szCs w:val="24"/>
        </w:rPr>
        <w:footnoteReference w:id="3"/>
      </w:r>
      <w:r>
        <w:rPr>
          <w:rFonts w:ascii="Times New Roman" w:hAnsi="Times New Roman" w:cs="Times New Roman"/>
          <w:szCs w:val="24"/>
        </w:rPr>
        <w:t xml:space="preserve"> It was followed by firms like Hamilton, Harrison and Matthews (1902) and Kaplan and Stratton (1927) which established domination over the Kenyan legal sector for many years. Later, CMG Argwings Kodhek, first African lawyer in Kenya, opened his prac</w:t>
      </w:r>
      <w:r>
        <w:rPr>
          <w:rFonts w:ascii="Times New Roman" w:hAnsi="Times New Roman" w:cs="Times New Roman"/>
          <w:szCs w:val="24"/>
        </w:rPr>
        <w:t xml:space="preserve">tice. </w:t>
      </w:r>
    </w:p>
    <w:p w:rsidR="003D6202" w:rsidRDefault="00C80593" w:rsidP="002C2DF1">
      <w:pPr>
        <w:pStyle w:val="Heading1"/>
        <w:numPr>
          <w:ilvl w:val="0"/>
          <w:numId w:val="85"/>
        </w:numPr>
        <w:jc w:val="both"/>
      </w:pPr>
      <w:bookmarkStart w:id="1" w:name="_Toc423384695"/>
      <w:r>
        <w:t>Legal Framework in Legal Practice Management</w:t>
      </w:r>
      <w:bookmarkEnd w:id="1"/>
    </w:p>
    <w:p w:rsidR="003D6202" w:rsidRDefault="00C80593">
      <w:pPr>
        <w:spacing w:line="360" w:lineRule="auto"/>
        <w:rPr>
          <w:rFonts w:ascii="Times New Roman" w:hAnsi="Times New Roman" w:cs="Times New Roman"/>
          <w:szCs w:val="24"/>
        </w:rPr>
      </w:pPr>
      <w:r>
        <w:rPr>
          <w:rFonts w:ascii="Times New Roman" w:hAnsi="Times New Roman" w:cs="Times New Roman"/>
          <w:szCs w:val="24"/>
        </w:rPr>
        <w:t>In assessing the scope of legal practice management, it is important to look at both local and international statutory</w:t>
      </w:r>
      <w:r>
        <w:rPr>
          <w:rStyle w:val="FootnoteReference"/>
          <w:rFonts w:ascii="Times New Roman" w:hAnsi="Times New Roman" w:cs="Times New Roman"/>
          <w:szCs w:val="24"/>
        </w:rPr>
        <w:footnoteReference w:id="4"/>
      </w:r>
      <w:r>
        <w:rPr>
          <w:rFonts w:ascii="Times New Roman" w:hAnsi="Times New Roman" w:cs="Times New Roman"/>
          <w:szCs w:val="24"/>
        </w:rPr>
        <w:t xml:space="preserve"> provisions governing it. This chapter will focus on; human resource management, fin</w:t>
      </w:r>
      <w:r>
        <w:rPr>
          <w:rFonts w:ascii="Times New Roman" w:hAnsi="Times New Roman" w:cs="Times New Roman"/>
          <w:szCs w:val="24"/>
        </w:rPr>
        <w:t xml:space="preserve">ance management and practice regulations that govern lawyers and law firms in Kenya. </w:t>
      </w:r>
    </w:p>
    <w:p w:rsidR="003D6202" w:rsidRDefault="00C80593">
      <w:pPr>
        <w:spacing w:line="360" w:lineRule="auto"/>
        <w:rPr>
          <w:rFonts w:ascii="Times New Roman" w:hAnsi="Times New Roman" w:cs="Times New Roman"/>
          <w:i/>
          <w:szCs w:val="24"/>
        </w:rPr>
      </w:pPr>
      <w:r>
        <w:rPr>
          <w:rFonts w:ascii="Times New Roman" w:hAnsi="Times New Roman" w:cs="Times New Roman"/>
          <w:szCs w:val="24"/>
        </w:rPr>
        <w:lastRenderedPageBreak/>
        <w:t>In order to start a law firm in Kenya, one has to be an advocate of the High Court of Kenya. An advocate is defined as ‘</w:t>
      </w:r>
      <w:r>
        <w:rPr>
          <w:rFonts w:ascii="Times New Roman" w:hAnsi="Times New Roman" w:cs="Times New Roman"/>
          <w:i/>
          <w:szCs w:val="24"/>
        </w:rPr>
        <w:t>any person whose name has been duly entered upon t</w:t>
      </w:r>
      <w:r>
        <w:rPr>
          <w:rFonts w:ascii="Times New Roman" w:hAnsi="Times New Roman" w:cs="Times New Roman"/>
          <w:i/>
          <w:szCs w:val="24"/>
        </w:rPr>
        <w:t>he roll of advocates’.</w:t>
      </w:r>
      <w:r>
        <w:rPr>
          <w:rStyle w:val="FootnoteReference"/>
          <w:rFonts w:ascii="Times New Roman" w:hAnsi="Times New Roman" w:cs="Times New Roman"/>
          <w:i/>
          <w:szCs w:val="24"/>
        </w:rPr>
        <w:footnoteReference w:id="5"/>
      </w:r>
    </w:p>
    <w:p w:rsidR="003D6202" w:rsidRDefault="00C80593">
      <w:pPr>
        <w:spacing w:line="360" w:lineRule="auto"/>
        <w:rPr>
          <w:rFonts w:ascii="Times New Roman" w:hAnsi="Times New Roman" w:cs="Times New Roman"/>
          <w:i/>
          <w:szCs w:val="24"/>
        </w:rPr>
      </w:pPr>
      <w:r>
        <w:rPr>
          <w:rFonts w:ascii="Times New Roman" w:hAnsi="Times New Roman" w:cs="Times New Roman"/>
          <w:i/>
          <w:szCs w:val="24"/>
        </w:rPr>
        <w:t xml:space="preserve"> No person shall be qualified to act as an advocate unless he has been admitted as an advocate, his name is on the role of advocates and he has in force a valid practicing certificate.</w:t>
      </w:r>
      <w:r>
        <w:rPr>
          <w:rStyle w:val="FootnoteReference"/>
          <w:rFonts w:ascii="Times New Roman" w:hAnsi="Times New Roman" w:cs="Times New Roman"/>
          <w:i/>
          <w:szCs w:val="24"/>
        </w:rPr>
        <w:footnoteReference w:id="6"/>
      </w:r>
    </w:p>
    <w:p w:rsidR="003D6202" w:rsidRDefault="00C80593">
      <w:pPr>
        <w:spacing w:line="360" w:lineRule="auto"/>
        <w:rPr>
          <w:rFonts w:ascii="Times New Roman" w:hAnsi="Times New Roman" w:cs="Times New Roman"/>
          <w:i/>
          <w:szCs w:val="24"/>
        </w:rPr>
      </w:pPr>
      <w:r>
        <w:rPr>
          <w:rFonts w:ascii="Times New Roman" w:hAnsi="Times New Roman" w:cs="Times New Roman"/>
          <w:i/>
          <w:szCs w:val="24"/>
        </w:rPr>
        <w:t xml:space="preserve"> To be admitted as an advocate, a person should have satisfied certai</w:t>
      </w:r>
      <w:r>
        <w:rPr>
          <w:rFonts w:ascii="Times New Roman" w:hAnsi="Times New Roman" w:cs="Times New Roman"/>
          <w:i/>
          <w:szCs w:val="24"/>
        </w:rPr>
        <w:t>n requirements which include; attained a Bachelor of Laws degree from an approved institution, passed examinations as the Kenya School of Law, attended pupillage under an advocate as prescribed for a period of not less than six months.</w:t>
      </w:r>
      <w:r>
        <w:rPr>
          <w:rStyle w:val="FootnoteReference"/>
          <w:rFonts w:ascii="Times New Roman" w:hAnsi="Times New Roman" w:cs="Times New Roman"/>
          <w:i/>
          <w:szCs w:val="24"/>
        </w:rPr>
        <w:footnoteReference w:id="7"/>
      </w:r>
    </w:p>
    <w:p w:rsidR="003D6202" w:rsidRDefault="00C80593">
      <w:pPr>
        <w:spacing w:line="360" w:lineRule="auto"/>
        <w:rPr>
          <w:rFonts w:ascii="Times New Roman" w:hAnsi="Times New Roman" w:cs="Times New Roman"/>
          <w:i/>
          <w:szCs w:val="24"/>
        </w:rPr>
      </w:pPr>
      <w:r>
        <w:rPr>
          <w:rFonts w:ascii="Times New Roman" w:hAnsi="Times New Roman" w:cs="Times New Roman"/>
          <w:i/>
          <w:szCs w:val="24"/>
        </w:rPr>
        <w:t xml:space="preserve"> The candidate mus</w:t>
      </w:r>
      <w:r>
        <w:rPr>
          <w:rFonts w:ascii="Times New Roman" w:hAnsi="Times New Roman" w:cs="Times New Roman"/>
          <w:i/>
          <w:szCs w:val="24"/>
        </w:rPr>
        <w:t>t also be a citizen of good moral standing. Once admitted as an advocate, a person’s name is entered in the Roll of Advocates where one signs against his name in the presence of the Registrar or Deputy Registrar of Court who shall add his signature as a wi</w:t>
      </w:r>
      <w:r>
        <w:rPr>
          <w:rFonts w:ascii="Times New Roman" w:hAnsi="Times New Roman" w:cs="Times New Roman"/>
          <w:i/>
          <w:szCs w:val="24"/>
        </w:rPr>
        <w:t>tness.</w:t>
      </w:r>
      <w:r>
        <w:rPr>
          <w:rStyle w:val="FootnoteReference"/>
          <w:rFonts w:ascii="Times New Roman" w:hAnsi="Times New Roman" w:cs="Times New Roman"/>
          <w:i/>
          <w:szCs w:val="24"/>
        </w:rPr>
        <w:footnoteReference w:id="8"/>
      </w:r>
    </w:p>
    <w:p w:rsidR="003D6202" w:rsidRDefault="00C80593" w:rsidP="002C2DF1">
      <w:pPr>
        <w:pStyle w:val="Heading2"/>
        <w:numPr>
          <w:ilvl w:val="1"/>
          <w:numId w:val="85"/>
        </w:numPr>
        <w:spacing w:line="360" w:lineRule="auto"/>
        <w:ind w:left="578" w:hanging="578"/>
        <w:rPr>
          <w:rFonts w:ascii="Times New Roman" w:hAnsi="Times New Roman" w:cs="Times New Roman"/>
          <w:szCs w:val="24"/>
        </w:rPr>
      </w:pPr>
      <w:bookmarkStart w:id="2" w:name="_Toc423384696"/>
      <w:r>
        <w:rPr>
          <w:rFonts w:ascii="Times New Roman" w:hAnsi="Times New Roman" w:cs="Times New Roman"/>
          <w:szCs w:val="24"/>
        </w:rPr>
        <w:t>Starting Up a Law Firm</w:t>
      </w:r>
      <w:bookmarkEnd w:id="2"/>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There are various statutory provisions that govern the starting up of a law firm.</w:t>
      </w:r>
    </w:p>
    <w:p w:rsidR="003D6202" w:rsidRDefault="00C80593" w:rsidP="002C2DF1">
      <w:pPr>
        <w:pStyle w:val="Heading2"/>
        <w:numPr>
          <w:ilvl w:val="2"/>
          <w:numId w:val="85"/>
        </w:numPr>
        <w:spacing w:line="360" w:lineRule="auto"/>
        <w:rPr>
          <w:rFonts w:ascii="Times New Roman" w:hAnsi="Times New Roman" w:cs="Times New Roman"/>
          <w:szCs w:val="24"/>
        </w:rPr>
      </w:pPr>
      <w:bookmarkStart w:id="3" w:name="_Toc423384697"/>
      <w:r>
        <w:rPr>
          <w:rFonts w:ascii="Times New Roman" w:hAnsi="Times New Roman" w:cs="Times New Roman"/>
          <w:szCs w:val="24"/>
        </w:rPr>
        <w:t>Registration</w:t>
      </w:r>
      <w:bookmarkEnd w:id="3"/>
    </w:p>
    <w:p w:rsidR="003D6202" w:rsidRDefault="00C80593" w:rsidP="002C2DF1">
      <w:pPr>
        <w:pStyle w:val="Heading3"/>
        <w:numPr>
          <w:ilvl w:val="2"/>
          <w:numId w:val="85"/>
        </w:numPr>
        <w:spacing w:line="360" w:lineRule="auto"/>
        <w:rPr>
          <w:rFonts w:ascii="Times New Roman" w:hAnsi="Times New Roman" w:cs="Times New Roman"/>
        </w:rPr>
      </w:pPr>
      <w:bookmarkStart w:id="4" w:name="_Toc423384698"/>
      <w:r>
        <w:rPr>
          <w:rFonts w:ascii="Times New Roman" w:hAnsi="Times New Roman" w:cs="Times New Roman"/>
        </w:rPr>
        <w:t>Sole Proprietorship</w:t>
      </w:r>
      <w:bookmarkEnd w:id="4"/>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Law firms with just one advocate are a sole proprietorship and are registered under the </w:t>
      </w:r>
      <w:r>
        <w:rPr>
          <w:rFonts w:ascii="Times New Roman" w:hAnsi="Times New Roman" w:cs="Times New Roman"/>
          <w:szCs w:val="24"/>
        </w:rPr>
        <w:t>Registration of Business Names Act Cap 499. This Act requires that all firms having a place of business in Kenya should be registered.</w:t>
      </w:r>
    </w:p>
    <w:p w:rsidR="003D6202" w:rsidRDefault="00C80593">
      <w:pPr>
        <w:spacing w:line="360" w:lineRule="auto"/>
        <w:rPr>
          <w:rFonts w:ascii="Times New Roman" w:hAnsi="Times New Roman" w:cs="Times New Roman"/>
          <w:b/>
          <w:szCs w:val="24"/>
        </w:rPr>
      </w:pPr>
      <w:r>
        <w:rPr>
          <w:rFonts w:ascii="Times New Roman" w:hAnsi="Times New Roman" w:cs="Times New Roman"/>
          <w:szCs w:val="24"/>
        </w:rPr>
        <w:t>A law firm is an entity that involves itself in the business of law. A business includes every trade, occupation or profe</w:t>
      </w:r>
      <w:r>
        <w:rPr>
          <w:rFonts w:ascii="Times New Roman" w:hAnsi="Times New Roman" w:cs="Times New Roman"/>
          <w:szCs w:val="24"/>
        </w:rPr>
        <w:t>ssion</w:t>
      </w:r>
      <w:r>
        <w:rPr>
          <w:rStyle w:val="FootnoteReference"/>
          <w:rFonts w:ascii="Times New Roman" w:hAnsi="Times New Roman" w:cs="Times New Roman"/>
          <w:szCs w:val="24"/>
        </w:rPr>
        <w:footnoteReference w:id="9"/>
      </w:r>
      <w:r>
        <w:rPr>
          <w:rFonts w:ascii="Times New Roman" w:hAnsi="Times New Roman" w:cs="Times New Roman"/>
          <w:szCs w:val="24"/>
        </w:rPr>
        <w:t xml:space="preserve"> while a business name means the style under which any business is carried on, whether in partnership or otherwise. A firm means an unincorporated body of individuals or corporations, who or which have entered into partnership with one </w:t>
      </w:r>
      <w:r>
        <w:rPr>
          <w:rFonts w:ascii="Times New Roman" w:hAnsi="Times New Roman" w:cs="Times New Roman"/>
          <w:szCs w:val="24"/>
        </w:rPr>
        <w:lastRenderedPageBreak/>
        <w:t xml:space="preserve">another with </w:t>
      </w:r>
      <w:r>
        <w:rPr>
          <w:rFonts w:ascii="Times New Roman" w:hAnsi="Times New Roman" w:cs="Times New Roman"/>
          <w:szCs w:val="24"/>
        </w:rPr>
        <w:t>a view to carrying on business for profit. This means that being an advocate is a type of business itself while the name of the law firm becomes its business name.</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In order to successfully register a law firm as a sole proprietorship, an advocate should de</w:t>
      </w:r>
      <w:r>
        <w:rPr>
          <w:rFonts w:ascii="Times New Roman" w:hAnsi="Times New Roman" w:cs="Times New Roman"/>
          <w:szCs w:val="24"/>
        </w:rPr>
        <w:t>liver to the Registrar a signed statement of particulars containing; business name and address of the firm, the nature of its business, the date of commencement of that business and the full address of every other place of business (branches elsewhere)</w:t>
      </w:r>
      <w:r>
        <w:rPr>
          <w:rFonts w:ascii="Times New Roman" w:hAnsi="Times New Roman" w:cs="Times New Roman"/>
          <w:szCs w:val="24"/>
          <w:vertAlign w:val="superscript"/>
        </w:rPr>
        <w:footnoteReference w:id="10"/>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A</w:t>
      </w:r>
      <w:r>
        <w:rPr>
          <w:rFonts w:ascii="Times New Roman" w:hAnsi="Times New Roman" w:cs="Times New Roman"/>
          <w:szCs w:val="24"/>
        </w:rPr>
        <w:t xml:space="preserve"> law firm’s name should be registered with the registrar of business names within twenty eight days after the firm commences to use the business name.</w:t>
      </w:r>
      <w:r>
        <w:rPr>
          <w:rFonts w:ascii="Times New Roman" w:hAnsi="Times New Roman" w:cs="Times New Roman"/>
          <w:szCs w:val="24"/>
          <w:vertAlign w:val="superscript"/>
        </w:rPr>
        <w:footnoteReference w:id="11"/>
      </w:r>
      <w:r>
        <w:rPr>
          <w:rFonts w:ascii="Times New Roman" w:hAnsi="Times New Roman" w:cs="Times New Roman"/>
          <w:szCs w:val="24"/>
        </w:rPr>
        <w:t xml:space="preserve"> Upon registration, the Registrar of Business Names issues the law firm with a certificate showing proof</w:t>
      </w:r>
      <w:r>
        <w:rPr>
          <w:rFonts w:ascii="Times New Roman" w:hAnsi="Times New Roman" w:cs="Times New Roman"/>
          <w:szCs w:val="24"/>
        </w:rPr>
        <w:t xml:space="preserve"> of registration.</w:t>
      </w:r>
    </w:p>
    <w:p w:rsidR="003D6202" w:rsidRDefault="00C80593" w:rsidP="002C2DF1">
      <w:pPr>
        <w:pStyle w:val="Heading3"/>
        <w:numPr>
          <w:ilvl w:val="2"/>
          <w:numId w:val="85"/>
        </w:numPr>
        <w:spacing w:line="360" w:lineRule="auto"/>
        <w:rPr>
          <w:rFonts w:ascii="Times New Roman" w:hAnsi="Times New Roman" w:cs="Times New Roman"/>
        </w:rPr>
      </w:pPr>
      <w:bookmarkStart w:id="5" w:name="_Toc423384699"/>
      <w:r>
        <w:rPr>
          <w:rFonts w:ascii="Times New Roman" w:hAnsi="Times New Roman" w:cs="Times New Roman"/>
        </w:rPr>
        <w:t>Partnership</w:t>
      </w:r>
      <w:bookmarkEnd w:id="5"/>
    </w:p>
    <w:p w:rsidR="003D6202" w:rsidRDefault="00C80593">
      <w:pPr>
        <w:spacing w:line="360" w:lineRule="auto"/>
        <w:rPr>
          <w:rFonts w:ascii="Times New Roman" w:hAnsi="Times New Roman" w:cs="Times New Roman"/>
          <w:szCs w:val="24"/>
        </w:rPr>
      </w:pPr>
      <w:r>
        <w:rPr>
          <w:rFonts w:ascii="Times New Roman" w:hAnsi="Times New Roman" w:cs="Times New Roman"/>
          <w:b/>
          <w:szCs w:val="24"/>
        </w:rPr>
        <w:t>The Partnerships Act No. 16 of 2012</w:t>
      </w:r>
      <w:r>
        <w:rPr>
          <w:rFonts w:ascii="Times New Roman" w:hAnsi="Times New Roman" w:cs="Times New Roman"/>
          <w:szCs w:val="24"/>
        </w:rPr>
        <w:t xml:space="preserve"> provides for the creation of a partnership in a law firm.</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A partnership is a relationship that exists between persons who carry on business in common with a view to making a profit.</w:t>
      </w:r>
      <w:r>
        <w:rPr>
          <w:rStyle w:val="FootnoteReference"/>
          <w:rFonts w:ascii="Times New Roman" w:hAnsi="Times New Roman" w:cs="Times New Roman"/>
          <w:szCs w:val="24"/>
        </w:rPr>
        <w:footnoteReference w:id="12"/>
      </w:r>
      <w:r>
        <w:rPr>
          <w:rFonts w:ascii="Times New Roman" w:hAnsi="Times New Roman" w:cs="Times New Roman"/>
          <w:szCs w:val="24"/>
        </w:rPr>
        <w:t xml:space="preserve">  Two o</w:t>
      </w:r>
      <w:r>
        <w:rPr>
          <w:rFonts w:ascii="Times New Roman" w:hAnsi="Times New Roman" w:cs="Times New Roman"/>
          <w:szCs w:val="24"/>
        </w:rPr>
        <w:t>r more advocates can decide to start a law firm through a partnership agreement.</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To register a law firm as a partnership, one should deliver to the Registrar of Companies an application for registration together with a statement signed by all the proposed </w:t>
      </w:r>
      <w:r>
        <w:rPr>
          <w:rFonts w:ascii="Times New Roman" w:hAnsi="Times New Roman" w:cs="Times New Roman"/>
          <w:szCs w:val="24"/>
        </w:rPr>
        <w:t>general partners specifying; the name and address of the partnership, the names and addresses of the proposed general partners along with their capital contribution and the date of the formation of this partnership.</w:t>
      </w:r>
      <w:r>
        <w:rPr>
          <w:rStyle w:val="FootnoteReference"/>
          <w:rFonts w:ascii="Times New Roman" w:hAnsi="Times New Roman" w:cs="Times New Roman"/>
          <w:szCs w:val="24"/>
        </w:rPr>
        <w:footnoteReference w:id="13"/>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Once this is done, the </w:t>
      </w:r>
      <w:r>
        <w:rPr>
          <w:rFonts w:ascii="Times New Roman" w:hAnsi="Times New Roman" w:cs="Times New Roman"/>
          <w:szCs w:val="24"/>
        </w:rPr>
        <w:t>Registrar of Companies issues the law firm with a signed registration certificate that shows the name of the partnership and date of registration.</w:t>
      </w:r>
      <w:r>
        <w:rPr>
          <w:rStyle w:val="FootnoteReference"/>
          <w:rFonts w:ascii="Times New Roman" w:hAnsi="Times New Roman" w:cs="Times New Roman"/>
          <w:szCs w:val="24"/>
        </w:rPr>
        <w:footnoteReference w:id="14"/>
      </w:r>
    </w:p>
    <w:p w:rsidR="003D6202" w:rsidRDefault="00C80593" w:rsidP="002C2DF1">
      <w:pPr>
        <w:pStyle w:val="Heading3"/>
        <w:numPr>
          <w:ilvl w:val="2"/>
          <w:numId w:val="85"/>
        </w:numPr>
        <w:spacing w:line="360" w:lineRule="auto"/>
        <w:rPr>
          <w:rFonts w:ascii="Times New Roman" w:hAnsi="Times New Roman" w:cs="Times New Roman"/>
        </w:rPr>
      </w:pPr>
      <w:bookmarkStart w:id="6" w:name="_Toc423384700"/>
      <w:r>
        <w:rPr>
          <w:rFonts w:ascii="Times New Roman" w:hAnsi="Times New Roman" w:cs="Times New Roman"/>
        </w:rPr>
        <w:lastRenderedPageBreak/>
        <w:t>A Limited Liability Partnership</w:t>
      </w:r>
      <w:bookmarkEnd w:id="6"/>
    </w:p>
    <w:p w:rsidR="003D6202" w:rsidRDefault="00C80593">
      <w:pPr>
        <w:spacing w:line="360" w:lineRule="auto"/>
        <w:rPr>
          <w:rFonts w:ascii="Times New Roman" w:hAnsi="Times New Roman" w:cs="Times New Roman"/>
          <w:szCs w:val="24"/>
        </w:rPr>
      </w:pPr>
      <w:r>
        <w:rPr>
          <w:rFonts w:ascii="Times New Roman" w:hAnsi="Times New Roman" w:cs="Times New Roman"/>
          <w:b/>
          <w:szCs w:val="24"/>
        </w:rPr>
        <w:t>Limited Liability Partnership Act 2011</w:t>
      </w:r>
      <w:r>
        <w:rPr>
          <w:rFonts w:ascii="Times New Roman" w:hAnsi="Times New Roman" w:cs="Times New Roman"/>
          <w:szCs w:val="24"/>
        </w:rPr>
        <w:t xml:space="preserve"> governs the nature, registration, co</w:t>
      </w:r>
      <w:r>
        <w:rPr>
          <w:rFonts w:ascii="Times New Roman" w:hAnsi="Times New Roman" w:cs="Times New Roman"/>
          <w:szCs w:val="24"/>
        </w:rPr>
        <w:t xml:space="preserve">nversion, management and winding up of a limited liability partnership.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Two or more persons associated in carrying on a lawful business with a view to making profit may register (the persons) as a limited liability partnership under the Limited Liability</w:t>
      </w:r>
      <w:r>
        <w:rPr>
          <w:rFonts w:ascii="Times New Roman" w:hAnsi="Times New Roman" w:cs="Times New Roman"/>
          <w:szCs w:val="24"/>
        </w:rPr>
        <w:t xml:space="preserve"> Partnership Act 2011.</w:t>
      </w:r>
      <w:r>
        <w:rPr>
          <w:rFonts w:ascii="Times New Roman" w:hAnsi="Times New Roman" w:cs="Times New Roman"/>
          <w:szCs w:val="24"/>
          <w:vertAlign w:val="superscript"/>
        </w:rPr>
        <w:footnoteReference w:id="15"/>
      </w:r>
      <w:r>
        <w:rPr>
          <w:rFonts w:ascii="Times New Roman" w:hAnsi="Times New Roman" w:cs="Times New Roman"/>
          <w:szCs w:val="24"/>
        </w:rPr>
        <w:t xml:space="preserve"> A law firm can be a limited liability partnership depending on how or what the partners agree to create it.</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A partner in relation to a limited liability partnership, means a person who has been admitted as a partner in the partners</w:t>
      </w:r>
      <w:r>
        <w:rPr>
          <w:rFonts w:ascii="Times New Roman" w:hAnsi="Times New Roman" w:cs="Times New Roman"/>
          <w:szCs w:val="24"/>
        </w:rPr>
        <w:t>hip in accordance with the Limited Liability Partnership Act.</w:t>
      </w:r>
      <w:r>
        <w:rPr>
          <w:rFonts w:ascii="Times New Roman" w:hAnsi="Times New Roman" w:cs="Times New Roman"/>
          <w:szCs w:val="24"/>
          <w:vertAlign w:val="superscript"/>
        </w:rPr>
        <w:footnoteReference w:id="16"/>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To have a law firm registered as a limited liability partnership partners should submit a signed statement that contains the following information: the name, the nature of business, the </w:t>
      </w:r>
      <w:r>
        <w:rPr>
          <w:rFonts w:ascii="Times New Roman" w:hAnsi="Times New Roman" w:cs="Times New Roman"/>
          <w:szCs w:val="24"/>
        </w:rPr>
        <w:t>registered office and the name, identity documents and nationality of each partner.</w:t>
      </w:r>
      <w:r>
        <w:rPr>
          <w:rFonts w:ascii="Times New Roman" w:hAnsi="Times New Roman" w:cs="Times New Roman"/>
          <w:szCs w:val="24"/>
          <w:vertAlign w:val="superscript"/>
        </w:rPr>
        <w:footnoteReference w:id="17"/>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This statement should be accompanied by the prescribed fee (if any)</w:t>
      </w:r>
      <w:r>
        <w:rPr>
          <w:rStyle w:val="FootnoteReference"/>
          <w:rFonts w:ascii="Times New Roman" w:hAnsi="Times New Roman" w:cs="Times New Roman"/>
          <w:szCs w:val="24"/>
        </w:rPr>
        <w:footnoteReference w:id="18"/>
      </w:r>
      <w:r>
        <w:rPr>
          <w:rFonts w:ascii="Times New Roman" w:hAnsi="Times New Roman" w:cs="Times New Roman"/>
          <w:szCs w:val="24"/>
        </w:rPr>
        <w:t xml:space="preserve">. Upon successful registration, the Registrar of Limited Liability Partnerships issues a certificate </w:t>
      </w:r>
      <w:r>
        <w:rPr>
          <w:rFonts w:ascii="Times New Roman" w:hAnsi="Times New Roman" w:cs="Times New Roman"/>
          <w:szCs w:val="24"/>
        </w:rPr>
        <w:t>of registration to the persons who lodged the statement.</w:t>
      </w:r>
      <w:r>
        <w:rPr>
          <w:rStyle w:val="FootnoteReference"/>
          <w:rFonts w:ascii="Times New Roman" w:hAnsi="Times New Roman" w:cs="Times New Roman"/>
          <w:szCs w:val="24"/>
        </w:rPr>
        <w:footnoteReference w:id="19"/>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Once registered, a limited liability partnership becomes a body corporate with perpetual succession and with a legal personality separate from that of its partners. A limited liability partnership </w:t>
      </w:r>
      <w:r>
        <w:rPr>
          <w:rFonts w:ascii="Times New Roman" w:hAnsi="Times New Roman" w:cs="Times New Roman"/>
          <w:szCs w:val="24"/>
        </w:rPr>
        <w:t>is required to acquire and maintain a common seal that bears its name and to use the seal for the execution of all documents that by law are required to be sealed.</w:t>
      </w:r>
      <w:r>
        <w:rPr>
          <w:rFonts w:ascii="Times New Roman" w:hAnsi="Times New Roman" w:cs="Times New Roman"/>
          <w:szCs w:val="24"/>
          <w:vertAlign w:val="superscript"/>
        </w:rPr>
        <w:footnoteReference w:id="20"/>
      </w:r>
    </w:p>
    <w:p w:rsidR="003D6202" w:rsidRDefault="00C80593" w:rsidP="002C2DF1">
      <w:pPr>
        <w:pStyle w:val="Heading2"/>
        <w:numPr>
          <w:ilvl w:val="1"/>
          <w:numId w:val="85"/>
        </w:numPr>
        <w:spacing w:line="360" w:lineRule="auto"/>
        <w:rPr>
          <w:rFonts w:ascii="Times New Roman" w:hAnsi="Times New Roman" w:cs="Times New Roman"/>
          <w:szCs w:val="24"/>
        </w:rPr>
      </w:pPr>
      <w:bookmarkStart w:id="7" w:name="_Toc423384701"/>
      <w:r>
        <w:rPr>
          <w:rFonts w:ascii="Times New Roman" w:hAnsi="Times New Roman" w:cs="Times New Roman"/>
          <w:szCs w:val="24"/>
        </w:rPr>
        <w:t>Nature of a Law firm</w:t>
      </w:r>
    </w:p>
    <w:p w:rsidR="003D6202" w:rsidRDefault="00C80593" w:rsidP="002C2DF1">
      <w:pPr>
        <w:pStyle w:val="Heading2"/>
        <w:numPr>
          <w:ilvl w:val="2"/>
          <w:numId w:val="85"/>
        </w:numPr>
        <w:spacing w:line="360" w:lineRule="auto"/>
        <w:rPr>
          <w:rFonts w:ascii="Times New Roman" w:hAnsi="Times New Roman" w:cs="Times New Roman"/>
          <w:szCs w:val="24"/>
        </w:rPr>
      </w:pPr>
      <w:r>
        <w:rPr>
          <w:rFonts w:ascii="Times New Roman" w:hAnsi="Times New Roman" w:cs="Times New Roman"/>
          <w:szCs w:val="24"/>
        </w:rPr>
        <w:t>Human Resource in the Firm</w:t>
      </w:r>
      <w:bookmarkEnd w:id="7"/>
    </w:p>
    <w:p w:rsidR="003D6202" w:rsidRDefault="00C80593">
      <w:pPr>
        <w:spacing w:line="360" w:lineRule="auto"/>
        <w:rPr>
          <w:rFonts w:ascii="Times New Roman" w:hAnsi="Times New Roman" w:cs="Times New Roman"/>
          <w:szCs w:val="24"/>
        </w:rPr>
      </w:pPr>
      <w:r>
        <w:rPr>
          <w:rFonts w:ascii="Times New Roman" w:hAnsi="Times New Roman" w:cs="Times New Roman"/>
          <w:szCs w:val="24"/>
        </w:rPr>
        <w:t>Human resource basically refers to the peo</w:t>
      </w:r>
      <w:r>
        <w:rPr>
          <w:rFonts w:ascii="Times New Roman" w:hAnsi="Times New Roman" w:cs="Times New Roman"/>
          <w:szCs w:val="24"/>
        </w:rPr>
        <w:t>ple working in the firm and who individually and collectively contribute to the achievement of its objectives.</w:t>
      </w:r>
      <w:r>
        <w:rPr>
          <w:rStyle w:val="FootnoteReference"/>
          <w:rFonts w:ascii="Times New Roman" w:hAnsi="Times New Roman" w:cs="Times New Roman"/>
          <w:szCs w:val="24"/>
        </w:rPr>
        <w:footnoteReference w:id="21"/>
      </w:r>
      <w:r>
        <w:rPr>
          <w:rFonts w:ascii="Times New Roman" w:hAnsi="Times New Roman" w:cs="Times New Roman"/>
          <w:szCs w:val="24"/>
        </w:rPr>
        <w:t xml:space="preserve"> These individuals are said to be </w:t>
      </w:r>
      <w:r>
        <w:rPr>
          <w:rFonts w:ascii="Times New Roman" w:hAnsi="Times New Roman" w:cs="Times New Roman"/>
          <w:szCs w:val="24"/>
        </w:rPr>
        <w:lastRenderedPageBreak/>
        <w:t>the most important and therefore, the most critical asset for any firm.  They have to be managed strategically</w:t>
      </w:r>
      <w:r>
        <w:rPr>
          <w:rFonts w:ascii="Times New Roman" w:hAnsi="Times New Roman" w:cs="Times New Roman"/>
          <w:szCs w:val="24"/>
        </w:rPr>
        <w:t xml:space="preserve"> as a result. Their management involves among other functions: recruitment, deployment, compensation, staff development and motivation which can be either intrinsic or extrinsic and for purposes of this study, a study of extrinsic motivation will be releva</w:t>
      </w:r>
      <w:r>
        <w:rPr>
          <w:rFonts w:ascii="Times New Roman" w:hAnsi="Times New Roman" w:cs="Times New Roman"/>
          <w:szCs w:val="24"/>
        </w:rPr>
        <w:t>nt.</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Armstrong defines extrinsic motivation as what is done to or for people to motivate them. This includes rewards and punishment such as disciplinary action. As regards rewards, advocates are promoted to the rank of Senior Counsel which is not automatic </w:t>
      </w:r>
      <w:r>
        <w:rPr>
          <w:rFonts w:ascii="Times New Roman" w:hAnsi="Times New Roman" w:cs="Times New Roman"/>
          <w:szCs w:val="24"/>
        </w:rPr>
        <w:t>currently and requires the advocate to make an application in the event of an advertisement drafted by the Law Society of Kenya</w:t>
      </w:r>
      <w:r>
        <w:rPr>
          <w:rStyle w:val="FootnoteReference"/>
          <w:rFonts w:ascii="Times New Roman" w:hAnsi="Times New Roman" w:cs="Times New Roman"/>
          <w:szCs w:val="24"/>
        </w:rPr>
        <w:footnoteReference w:id="22"/>
      </w:r>
      <w:r>
        <w:rPr>
          <w:rFonts w:ascii="Times New Roman" w:hAnsi="Times New Roman" w:cs="Times New Roman"/>
          <w:szCs w:val="24"/>
        </w:rPr>
        <w:t>. In addition, in a law firm, associates are motivated by being promoted to partners for their exemplary work. Other forms of m</w:t>
      </w:r>
      <w:r>
        <w:rPr>
          <w:rFonts w:ascii="Times New Roman" w:hAnsi="Times New Roman" w:cs="Times New Roman"/>
          <w:szCs w:val="24"/>
        </w:rPr>
        <w:t>otivation will include allowances, paid-up vacations, training and development seminars, recognition, benefits and more.</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As regards disciplinary action, the Advocates Act establishes two bodies that are charged with overseeing the discipline in the legal p</w:t>
      </w:r>
      <w:r>
        <w:rPr>
          <w:rFonts w:ascii="Times New Roman" w:hAnsi="Times New Roman" w:cs="Times New Roman"/>
          <w:szCs w:val="24"/>
        </w:rPr>
        <w:t>rofession; these are the Advocates Complaints Commission and the Disciplinary Tribunal</w:t>
      </w:r>
      <w:r>
        <w:rPr>
          <w:rStyle w:val="FootnoteReference"/>
          <w:rFonts w:ascii="Times New Roman" w:hAnsi="Times New Roman" w:cs="Times New Roman"/>
          <w:szCs w:val="24"/>
        </w:rPr>
        <w:footnoteReference w:id="23"/>
      </w:r>
      <w:r>
        <w:rPr>
          <w:rFonts w:ascii="Times New Roman" w:hAnsi="Times New Roman" w:cs="Times New Roman"/>
          <w:szCs w:val="24"/>
        </w:rPr>
        <w:t xml:space="preserve">.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In the event that an advocate is found guilty of professional misconduct the penalties applicable  include</w:t>
      </w:r>
      <w:r>
        <w:rPr>
          <w:rStyle w:val="FootnoteReference"/>
          <w:rFonts w:ascii="Times New Roman" w:hAnsi="Times New Roman" w:cs="Times New Roman"/>
          <w:szCs w:val="24"/>
        </w:rPr>
        <w:footnoteReference w:id="24"/>
      </w:r>
      <w:r>
        <w:rPr>
          <w:rFonts w:ascii="Times New Roman" w:hAnsi="Times New Roman" w:cs="Times New Roman"/>
          <w:szCs w:val="24"/>
        </w:rPr>
        <w:t>: being admonished, or being suspended from practice for</w:t>
      </w:r>
      <w:r>
        <w:rPr>
          <w:rFonts w:ascii="Times New Roman" w:hAnsi="Times New Roman" w:cs="Times New Roman"/>
          <w:szCs w:val="24"/>
        </w:rPr>
        <w:t xml:space="preserve"> a specified period not exceeding five years, or that the name of such advocate be struck off the Roll, or that such advocate do pay a fine not exceeding fifty thousand shillings, or such combination of the above orders as the Tribunal thinks fit or that s</w:t>
      </w:r>
      <w:r>
        <w:rPr>
          <w:rFonts w:ascii="Times New Roman" w:hAnsi="Times New Roman" w:cs="Times New Roman"/>
          <w:szCs w:val="24"/>
        </w:rPr>
        <w:t>uch advocate pays to the aggrieved person compensation or reimbursement not exceeding five million shillings. Illustrative Case:</w:t>
      </w:r>
      <w:r>
        <w:rPr>
          <w:rFonts w:ascii="Times New Roman" w:hAnsi="Times New Roman" w:cs="Times New Roman"/>
          <w:i/>
          <w:szCs w:val="24"/>
          <w:u w:val="single"/>
        </w:rPr>
        <w:t xml:space="preserve"> Daniel Ndung’u v. Director of Public Prosecutions and Another</w:t>
      </w:r>
      <w:r>
        <w:rPr>
          <w:rStyle w:val="FootnoteReference"/>
          <w:rFonts w:ascii="Times New Roman" w:hAnsi="Times New Roman" w:cs="Times New Roman"/>
          <w:i/>
          <w:szCs w:val="24"/>
          <w:u w:val="single"/>
        </w:rPr>
        <w:footnoteReference w:id="25"/>
      </w:r>
      <w:r>
        <w:rPr>
          <w:rFonts w:ascii="Times New Roman" w:hAnsi="Times New Roman" w:cs="Times New Roman"/>
          <w:i/>
          <w:szCs w:val="24"/>
        </w:rPr>
        <w:t>, t</w:t>
      </w:r>
      <w:r>
        <w:rPr>
          <w:rFonts w:ascii="Times New Roman" w:hAnsi="Times New Roman" w:cs="Times New Roman"/>
          <w:szCs w:val="24"/>
        </w:rPr>
        <w:t xml:space="preserve">he petitioner was instructed to act in a </w:t>
      </w:r>
      <w:r>
        <w:rPr>
          <w:rFonts w:ascii="Times New Roman" w:hAnsi="Times New Roman" w:cs="Times New Roman"/>
          <w:szCs w:val="24"/>
        </w:rPr>
        <w:t>conveyancing transaction in 2004. He was paid Kshs. 1.1 million which he failed to refund upon the collapse of the transaction. The Disciplinary Committee found the defendant guilty and he was convicted of professional misconduct.</w:t>
      </w:r>
      <w:r>
        <w:rPr>
          <w:rFonts w:ascii="Times New Roman" w:hAnsi="Times New Roman" w:cs="Times New Roman"/>
          <w:szCs w:val="24"/>
          <w:vertAlign w:val="superscript"/>
        </w:rPr>
        <w:footnoteReference w:id="26"/>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Both reward and punishm</w:t>
      </w:r>
      <w:r>
        <w:rPr>
          <w:rFonts w:ascii="Times New Roman" w:hAnsi="Times New Roman" w:cs="Times New Roman"/>
          <w:szCs w:val="24"/>
        </w:rPr>
        <w:t>ent are crucial in ensuring the success of the firm as the former encourages hard work and the latter ensures that advocates do what is right by the profession and in effect the firm’s goals are met.huug89p7</w:t>
      </w:r>
    </w:p>
    <w:p w:rsidR="003D6202" w:rsidRDefault="00C80593" w:rsidP="002C2DF1">
      <w:pPr>
        <w:pStyle w:val="Heading3"/>
        <w:numPr>
          <w:ilvl w:val="2"/>
          <w:numId w:val="85"/>
        </w:numPr>
        <w:spacing w:line="360" w:lineRule="auto"/>
        <w:rPr>
          <w:rFonts w:ascii="Times New Roman" w:hAnsi="Times New Roman" w:cs="Times New Roman"/>
        </w:rPr>
      </w:pPr>
      <w:bookmarkStart w:id="8" w:name="_Toc423384702"/>
      <w:r>
        <w:rPr>
          <w:rFonts w:ascii="Times New Roman" w:hAnsi="Times New Roman" w:cs="Times New Roman"/>
        </w:rPr>
        <w:t>The Employer-Employee Relationship</w:t>
      </w:r>
      <w:bookmarkEnd w:id="8"/>
    </w:p>
    <w:p w:rsidR="003D6202" w:rsidRDefault="00C80593">
      <w:pPr>
        <w:spacing w:line="360" w:lineRule="auto"/>
        <w:rPr>
          <w:rFonts w:ascii="Times New Roman" w:hAnsi="Times New Roman" w:cs="Times New Roman"/>
          <w:szCs w:val="24"/>
        </w:rPr>
      </w:pPr>
      <w:r>
        <w:rPr>
          <w:rFonts w:ascii="Times New Roman" w:hAnsi="Times New Roman" w:cs="Times New Roman"/>
          <w:szCs w:val="24"/>
        </w:rPr>
        <w:t>In order to e</w:t>
      </w:r>
      <w:r>
        <w:rPr>
          <w:rFonts w:ascii="Times New Roman" w:hAnsi="Times New Roman" w:cs="Times New Roman"/>
          <w:szCs w:val="24"/>
        </w:rPr>
        <w:t>nsure a good employer-employee relationship, there must be regard to the rights of the employee. This is because every human being is born free and equal in dignity and rights.</w:t>
      </w:r>
      <w:r>
        <w:rPr>
          <w:rFonts w:ascii="Times New Roman" w:hAnsi="Times New Roman" w:cs="Times New Roman"/>
          <w:szCs w:val="24"/>
          <w:vertAlign w:val="superscript"/>
        </w:rPr>
        <w:footnoteReference w:id="27"/>
      </w:r>
      <w:r>
        <w:rPr>
          <w:rFonts w:ascii="Times New Roman" w:hAnsi="Times New Roman" w:cs="Times New Roman"/>
          <w:szCs w:val="24"/>
        </w:rPr>
        <w:t xml:space="preserve"> Every person shall enjoy the rights and fundamental freedom of the Bill of Ri</w:t>
      </w:r>
      <w:r>
        <w:rPr>
          <w:rFonts w:ascii="Times New Roman" w:hAnsi="Times New Roman" w:cs="Times New Roman"/>
          <w:szCs w:val="24"/>
        </w:rPr>
        <w:t>ghts to the greatest extent consistent with the nature of the right and fundamental freedom.</w:t>
      </w:r>
      <w:r>
        <w:rPr>
          <w:rFonts w:ascii="Times New Roman" w:hAnsi="Times New Roman" w:cs="Times New Roman"/>
          <w:szCs w:val="24"/>
          <w:vertAlign w:val="superscript"/>
        </w:rPr>
        <w:footnoteReference w:id="28"/>
      </w:r>
      <w:r>
        <w:rPr>
          <w:rFonts w:ascii="Times New Roman" w:hAnsi="Times New Roman" w:cs="Times New Roman"/>
          <w:szCs w:val="24"/>
        </w:rPr>
        <w:t xml:space="preserve"> This provides the base of creation for certain crucial principles drawn from statutory provisions that should be taken into consideration in the day to day manag</w:t>
      </w:r>
      <w:r>
        <w:rPr>
          <w:rFonts w:ascii="Times New Roman" w:hAnsi="Times New Roman" w:cs="Times New Roman"/>
          <w:szCs w:val="24"/>
        </w:rPr>
        <w:t>ement of a firm. The general rules of international law shall form part of the laws of Kenya and any treaty or convention ratified by Kenya shall form part of the law under the Constitution of Kenya.</w:t>
      </w:r>
      <w:r>
        <w:rPr>
          <w:rStyle w:val="FootnoteReference"/>
          <w:rFonts w:ascii="Times New Roman" w:hAnsi="Times New Roman" w:cs="Times New Roman"/>
          <w:szCs w:val="24"/>
        </w:rPr>
        <w:footnoteReference w:id="29"/>
      </w:r>
      <w:r>
        <w:rPr>
          <w:rFonts w:ascii="Times New Roman" w:hAnsi="Times New Roman" w:cs="Times New Roman"/>
          <w:szCs w:val="24"/>
        </w:rPr>
        <w:t xml:space="preserve"> This means that some international laws are also taken</w:t>
      </w:r>
      <w:r>
        <w:rPr>
          <w:rFonts w:ascii="Times New Roman" w:hAnsi="Times New Roman" w:cs="Times New Roman"/>
          <w:szCs w:val="24"/>
        </w:rPr>
        <w:t xml:space="preserve"> into consideration in the running of a law firm to create a good employee employer relationship.</w:t>
      </w:r>
    </w:p>
    <w:p w:rsidR="003D6202" w:rsidRDefault="00C80593" w:rsidP="002C2DF1">
      <w:pPr>
        <w:pStyle w:val="Heading4"/>
        <w:numPr>
          <w:ilvl w:val="3"/>
          <w:numId w:val="85"/>
        </w:numPr>
        <w:spacing w:line="360" w:lineRule="auto"/>
        <w:rPr>
          <w:rFonts w:ascii="Times New Roman" w:hAnsi="Times New Roman" w:cs="Times New Roman"/>
          <w:szCs w:val="24"/>
        </w:rPr>
      </w:pPr>
      <w:r>
        <w:rPr>
          <w:rFonts w:ascii="Times New Roman" w:hAnsi="Times New Roman" w:cs="Times New Roman"/>
          <w:szCs w:val="24"/>
        </w:rPr>
        <w:t>Right to Just and Favourable Conditions</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Everyone has the right to work, the free choice of employment, to just and favourable conditions of work and to </w:t>
      </w:r>
      <w:r>
        <w:rPr>
          <w:rFonts w:ascii="Times New Roman" w:hAnsi="Times New Roman" w:cs="Times New Roman"/>
          <w:szCs w:val="24"/>
        </w:rPr>
        <w:t>protection against unemployment.</w:t>
      </w:r>
      <w:r>
        <w:rPr>
          <w:rFonts w:ascii="Times New Roman" w:hAnsi="Times New Roman" w:cs="Times New Roman"/>
          <w:szCs w:val="24"/>
          <w:vertAlign w:val="superscript"/>
        </w:rPr>
        <w:footnoteReference w:id="30"/>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Every person has the right to fair labour practices.</w:t>
      </w:r>
      <w:r>
        <w:rPr>
          <w:rStyle w:val="FootnoteReference"/>
          <w:rFonts w:ascii="Times New Roman" w:hAnsi="Times New Roman" w:cs="Times New Roman"/>
          <w:szCs w:val="24"/>
        </w:rPr>
        <w:footnoteReference w:id="31"/>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 In this regard, and more specifically, a manager of or  in a law firm should ensure that :</w:t>
      </w:r>
    </w:p>
    <w:p w:rsidR="003D6202" w:rsidRDefault="00C80593" w:rsidP="002C2DF1">
      <w:pPr>
        <w:pStyle w:val="ListParagraph"/>
        <w:numPr>
          <w:ilvl w:val="0"/>
          <w:numId w:val="19"/>
        </w:numPr>
        <w:spacing w:line="360" w:lineRule="auto"/>
        <w:rPr>
          <w:rFonts w:ascii="Times New Roman" w:hAnsi="Times New Roman" w:cs="Times New Roman"/>
          <w:szCs w:val="24"/>
        </w:rPr>
      </w:pPr>
      <w:r>
        <w:rPr>
          <w:rFonts w:ascii="Times New Roman" w:hAnsi="Times New Roman" w:cs="Times New Roman"/>
          <w:szCs w:val="24"/>
        </w:rPr>
        <w:t>They do not take certain actions that will be construed as unfair to the e</w:t>
      </w:r>
      <w:r>
        <w:rPr>
          <w:rFonts w:ascii="Times New Roman" w:hAnsi="Times New Roman" w:cs="Times New Roman"/>
          <w:szCs w:val="24"/>
        </w:rPr>
        <w:t>mployees or that violate any legislation protecting the employees.</w:t>
      </w:r>
    </w:p>
    <w:p w:rsidR="003D6202" w:rsidRDefault="00C80593" w:rsidP="002C2DF1">
      <w:pPr>
        <w:pStyle w:val="ListParagraph"/>
        <w:numPr>
          <w:ilvl w:val="0"/>
          <w:numId w:val="19"/>
        </w:numPr>
        <w:spacing w:line="360" w:lineRule="auto"/>
        <w:rPr>
          <w:rFonts w:ascii="Times New Roman" w:hAnsi="Times New Roman" w:cs="Times New Roman"/>
          <w:szCs w:val="24"/>
        </w:rPr>
      </w:pPr>
      <w:r>
        <w:rPr>
          <w:rFonts w:ascii="Times New Roman" w:hAnsi="Times New Roman" w:cs="Times New Roman"/>
          <w:szCs w:val="24"/>
        </w:rPr>
        <w:t>An employer should provide sufficient supply of wholesome water for use by the employees at the place of employment</w:t>
      </w:r>
      <w:r>
        <w:rPr>
          <w:rStyle w:val="FootnoteReference"/>
          <w:rFonts w:ascii="Times New Roman" w:hAnsi="Times New Roman" w:cs="Times New Roman"/>
          <w:szCs w:val="24"/>
        </w:rPr>
        <w:footnoteReference w:id="32"/>
      </w:r>
      <w:r>
        <w:rPr>
          <w:rFonts w:ascii="Times New Roman" w:hAnsi="Times New Roman" w:cs="Times New Roman"/>
          <w:szCs w:val="24"/>
        </w:rPr>
        <w:t>.  Every person has the right to clean and safe water in adequate quanti</w:t>
      </w:r>
      <w:r>
        <w:rPr>
          <w:rFonts w:ascii="Times New Roman" w:hAnsi="Times New Roman" w:cs="Times New Roman"/>
          <w:szCs w:val="24"/>
        </w:rPr>
        <w:t>ties.</w:t>
      </w:r>
    </w:p>
    <w:p w:rsidR="003D6202" w:rsidRDefault="00C80593" w:rsidP="002C2DF1">
      <w:pPr>
        <w:pStyle w:val="ListParagraph"/>
        <w:numPr>
          <w:ilvl w:val="0"/>
          <w:numId w:val="19"/>
        </w:numPr>
        <w:spacing w:line="360" w:lineRule="auto"/>
        <w:rPr>
          <w:rFonts w:ascii="Times New Roman" w:hAnsi="Times New Roman" w:cs="Times New Roman"/>
          <w:szCs w:val="24"/>
        </w:rPr>
      </w:pPr>
      <w:r>
        <w:rPr>
          <w:rFonts w:ascii="Times New Roman" w:hAnsi="Times New Roman" w:cs="Times New Roman"/>
          <w:szCs w:val="24"/>
        </w:rPr>
        <w:t>No employer shall terminate the employment of an employee unfairly. Termination of employment by an employer is unfair if the employer fails to prove that the reason for the termination is valid; that the reason for the termination is a fair reason a</w:t>
      </w:r>
      <w:r>
        <w:rPr>
          <w:rFonts w:ascii="Times New Roman" w:hAnsi="Times New Roman" w:cs="Times New Roman"/>
          <w:szCs w:val="24"/>
        </w:rPr>
        <w:t>s it is either related to the employees conduct, capacity or compatibility, or based on the operational requirements of the employer and that the employment was terminated in accordance with fair procedure</w:t>
      </w:r>
      <w:r>
        <w:rPr>
          <w:rStyle w:val="FootnoteReference"/>
          <w:rFonts w:ascii="Times New Roman" w:hAnsi="Times New Roman" w:cs="Times New Roman"/>
          <w:szCs w:val="24"/>
        </w:rPr>
        <w:footnoteReference w:id="33"/>
      </w:r>
      <w:r>
        <w:rPr>
          <w:rFonts w:ascii="Times New Roman" w:hAnsi="Times New Roman" w:cs="Times New Roman"/>
          <w:szCs w:val="24"/>
        </w:rPr>
        <w:t>. All contracts of employment must contain a clau</w:t>
      </w:r>
      <w:r>
        <w:rPr>
          <w:rFonts w:ascii="Times New Roman" w:hAnsi="Times New Roman" w:cs="Times New Roman"/>
          <w:szCs w:val="24"/>
        </w:rPr>
        <w:t>se on termination of employment.</w:t>
      </w:r>
    </w:p>
    <w:p w:rsidR="003D6202" w:rsidRDefault="00C80593" w:rsidP="002C2DF1">
      <w:pPr>
        <w:pStyle w:val="ListParagraph"/>
        <w:numPr>
          <w:ilvl w:val="0"/>
          <w:numId w:val="19"/>
        </w:numPr>
        <w:spacing w:line="360" w:lineRule="auto"/>
        <w:rPr>
          <w:rFonts w:ascii="Times New Roman" w:hAnsi="Times New Roman" w:cs="Times New Roman"/>
          <w:szCs w:val="24"/>
        </w:rPr>
      </w:pPr>
      <w:r>
        <w:rPr>
          <w:rFonts w:ascii="Times New Roman" w:hAnsi="Times New Roman" w:cs="Times New Roman"/>
          <w:szCs w:val="24"/>
        </w:rPr>
        <w:t>Employers in a firm should ensure that the working environment within the office is not hazardous. It is an implied duty of the employer to take reasonable steps to provide and maintain a safe system of work so as not to ex</w:t>
      </w:r>
      <w:r>
        <w:rPr>
          <w:rFonts w:ascii="Times New Roman" w:hAnsi="Times New Roman" w:cs="Times New Roman"/>
          <w:szCs w:val="24"/>
        </w:rPr>
        <w:t>pose the employee to risk or injury which the employer ought reasonably to have known. Every occupier (including employer) has a statutory obligation to ensure the safety, health and welfare at work of all employees</w:t>
      </w:r>
      <w:r>
        <w:rPr>
          <w:rStyle w:val="FootnoteReference"/>
          <w:rFonts w:ascii="Times New Roman" w:hAnsi="Times New Roman" w:cs="Times New Roman"/>
          <w:szCs w:val="24"/>
        </w:rPr>
        <w:footnoteReference w:id="34"/>
      </w:r>
      <w:r>
        <w:rPr>
          <w:rFonts w:ascii="Times New Roman" w:hAnsi="Times New Roman" w:cs="Times New Roman"/>
          <w:szCs w:val="24"/>
        </w:rPr>
        <w:t xml:space="preserve">. Safety and security are key in legal </w:t>
      </w:r>
      <w:r>
        <w:rPr>
          <w:rFonts w:ascii="Times New Roman" w:hAnsi="Times New Roman" w:cs="Times New Roman"/>
          <w:szCs w:val="24"/>
        </w:rPr>
        <w:t>management because all the other functions will only be successfully implemented once the safety and security are put in place, maintained and guaranteed.</w:t>
      </w:r>
    </w:p>
    <w:p w:rsidR="003D6202" w:rsidRDefault="00C80593" w:rsidP="002C2DF1">
      <w:pPr>
        <w:pStyle w:val="Heading4"/>
        <w:numPr>
          <w:ilvl w:val="3"/>
          <w:numId w:val="85"/>
        </w:numPr>
        <w:spacing w:line="360" w:lineRule="auto"/>
        <w:rPr>
          <w:rFonts w:ascii="Times New Roman" w:hAnsi="Times New Roman" w:cs="Times New Roman"/>
          <w:szCs w:val="24"/>
        </w:rPr>
      </w:pPr>
      <w:r>
        <w:rPr>
          <w:rFonts w:ascii="Times New Roman" w:hAnsi="Times New Roman" w:cs="Times New Roman"/>
          <w:szCs w:val="24"/>
        </w:rPr>
        <w:t>Right to Leave</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Every employee is entitled to not less than twenty one working days of leave with full</w:t>
      </w:r>
      <w:r>
        <w:rPr>
          <w:rFonts w:ascii="Times New Roman" w:hAnsi="Times New Roman" w:cs="Times New Roman"/>
          <w:szCs w:val="24"/>
        </w:rPr>
        <w:t xml:space="preserve"> pay.</w:t>
      </w:r>
      <w:r>
        <w:rPr>
          <w:rFonts w:ascii="Times New Roman" w:hAnsi="Times New Roman" w:cs="Times New Roman"/>
          <w:szCs w:val="24"/>
          <w:vertAlign w:val="superscript"/>
        </w:rPr>
        <w:footnoteReference w:id="35"/>
      </w:r>
      <w:r>
        <w:rPr>
          <w:rFonts w:ascii="Times New Roman" w:hAnsi="Times New Roman" w:cs="Times New Roman"/>
          <w:szCs w:val="24"/>
        </w:rPr>
        <w:t xml:space="preserve"> This goes hand in hand with the right to rest, leisure and reasonable limitation of working hours and periodic holidays with pay, as well as remuneration for public holidays.</w:t>
      </w:r>
      <w:r>
        <w:rPr>
          <w:rFonts w:ascii="Times New Roman" w:hAnsi="Times New Roman" w:cs="Times New Roman"/>
          <w:szCs w:val="24"/>
          <w:vertAlign w:val="superscript"/>
        </w:rPr>
        <w:footnoteReference w:id="36"/>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An employee has a right to sick leave of not less than seven days with </w:t>
      </w:r>
      <w:r>
        <w:rPr>
          <w:rFonts w:ascii="Times New Roman" w:hAnsi="Times New Roman" w:cs="Times New Roman"/>
          <w:szCs w:val="24"/>
        </w:rPr>
        <w:t>full pay and thereafter seven days with half pay.</w:t>
      </w:r>
      <w:r>
        <w:rPr>
          <w:rStyle w:val="FootnoteReference"/>
          <w:rFonts w:ascii="Times New Roman" w:hAnsi="Times New Roman" w:cs="Times New Roman"/>
          <w:szCs w:val="24"/>
        </w:rPr>
        <w:footnoteReference w:id="37"/>
      </w:r>
    </w:p>
    <w:p w:rsidR="003D6202" w:rsidRDefault="00C80593" w:rsidP="002C2DF1">
      <w:pPr>
        <w:pStyle w:val="Heading4"/>
        <w:numPr>
          <w:ilvl w:val="3"/>
          <w:numId w:val="85"/>
        </w:numPr>
        <w:spacing w:line="360" w:lineRule="auto"/>
        <w:rPr>
          <w:rFonts w:ascii="Times New Roman" w:hAnsi="Times New Roman" w:cs="Times New Roman"/>
          <w:i w:val="0"/>
          <w:szCs w:val="24"/>
        </w:rPr>
      </w:pPr>
      <w:r>
        <w:rPr>
          <w:rStyle w:val="Heading4Char"/>
          <w:rFonts w:ascii="Times New Roman" w:hAnsi="Times New Roman" w:cs="Times New Roman"/>
          <w:szCs w:val="24"/>
        </w:rPr>
        <w:t>Right to Maternity and Paternity Leave</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A female employee shall be entitled to three months maternity leave with full pay</w:t>
      </w:r>
      <w:r>
        <w:rPr>
          <w:rStyle w:val="FootnoteReference"/>
          <w:rFonts w:ascii="Times New Roman" w:hAnsi="Times New Roman" w:cs="Times New Roman"/>
          <w:szCs w:val="24"/>
        </w:rPr>
        <w:footnoteReference w:id="38"/>
      </w:r>
      <w:r>
        <w:rPr>
          <w:rFonts w:ascii="Times New Roman" w:hAnsi="Times New Roman" w:cs="Times New Roman"/>
          <w:szCs w:val="24"/>
        </w:rPr>
        <w:t xml:space="preserve">. Special protection should be accorded to mothers during a reasonable </w:t>
      </w:r>
      <w:r>
        <w:rPr>
          <w:rFonts w:ascii="Times New Roman" w:hAnsi="Times New Roman" w:cs="Times New Roman"/>
          <w:szCs w:val="24"/>
        </w:rPr>
        <w:t>period before and after childbirth. During such period working mothers should be accorded paid leave with adequate security benefits.</w:t>
      </w:r>
      <w:r>
        <w:rPr>
          <w:rFonts w:ascii="Times New Roman" w:hAnsi="Times New Roman" w:cs="Times New Roman"/>
          <w:szCs w:val="24"/>
          <w:vertAlign w:val="superscript"/>
        </w:rPr>
        <w:footnoteReference w:id="39"/>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A male employee shall be entitled to two weeks paternity leave with full pay.</w:t>
      </w:r>
      <w:r>
        <w:rPr>
          <w:rStyle w:val="FootnoteReference"/>
          <w:rFonts w:ascii="Times New Roman" w:hAnsi="Times New Roman" w:cs="Times New Roman"/>
          <w:szCs w:val="24"/>
        </w:rPr>
        <w:footnoteReference w:id="40"/>
      </w:r>
    </w:p>
    <w:p w:rsidR="003D6202" w:rsidRDefault="00C80593" w:rsidP="002C2DF1">
      <w:pPr>
        <w:pStyle w:val="Heading4"/>
        <w:numPr>
          <w:ilvl w:val="3"/>
          <w:numId w:val="85"/>
        </w:numPr>
        <w:spacing w:line="360" w:lineRule="auto"/>
        <w:rPr>
          <w:rFonts w:ascii="Times New Roman" w:hAnsi="Times New Roman" w:cs="Times New Roman"/>
          <w:szCs w:val="24"/>
        </w:rPr>
      </w:pPr>
      <w:r>
        <w:rPr>
          <w:rFonts w:ascii="Times New Roman" w:hAnsi="Times New Roman" w:cs="Times New Roman"/>
          <w:szCs w:val="24"/>
        </w:rPr>
        <w:t>Right to Medical Attention</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Every employe</w:t>
      </w:r>
      <w:r>
        <w:rPr>
          <w:rFonts w:ascii="Times New Roman" w:hAnsi="Times New Roman" w:cs="Times New Roman"/>
          <w:szCs w:val="24"/>
        </w:rPr>
        <w:t>r should provide sufficient and proper medical attention for his employees where required.</w:t>
      </w:r>
      <w:r>
        <w:rPr>
          <w:rStyle w:val="FootnoteReference"/>
          <w:rFonts w:ascii="Times New Roman" w:hAnsi="Times New Roman" w:cs="Times New Roman"/>
          <w:szCs w:val="24"/>
        </w:rPr>
        <w:footnoteReference w:id="41"/>
      </w:r>
      <w:r>
        <w:rPr>
          <w:rFonts w:ascii="Times New Roman" w:hAnsi="Times New Roman" w:cs="Times New Roman"/>
          <w:szCs w:val="24"/>
        </w:rPr>
        <w:t>. A person shall not be denied emergency medical treatment.</w:t>
      </w:r>
      <w:r>
        <w:rPr>
          <w:rFonts w:ascii="Times New Roman" w:hAnsi="Times New Roman" w:cs="Times New Roman"/>
          <w:szCs w:val="24"/>
          <w:vertAlign w:val="superscript"/>
        </w:rPr>
        <w:footnoteReference w:id="42"/>
      </w:r>
      <w:r>
        <w:rPr>
          <w:rFonts w:ascii="Times New Roman" w:hAnsi="Times New Roman" w:cs="Times New Roman"/>
          <w:szCs w:val="24"/>
        </w:rPr>
        <w:t xml:space="preserve"> Employers should ensure that they have a good first aid kit in their working premises in case of any emergency situations. An employee is also entitled to health insurance cover during the course of his employment</w:t>
      </w:r>
      <w:r>
        <w:rPr>
          <w:rStyle w:val="FootnoteReference"/>
          <w:rFonts w:ascii="Times New Roman" w:hAnsi="Times New Roman" w:cs="Times New Roman"/>
          <w:szCs w:val="24"/>
        </w:rPr>
        <w:footnoteReference w:id="43"/>
      </w:r>
      <w:r>
        <w:rPr>
          <w:rFonts w:ascii="Times New Roman" w:hAnsi="Times New Roman" w:cs="Times New Roman"/>
          <w:szCs w:val="24"/>
        </w:rPr>
        <w:t>.</w:t>
      </w:r>
    </w:p>
    <w:p w:rsidR="003D6202" w:rsidRDefault="00C80593" w:rsidP="002C2DF1">
      <w:pPr>
        <w:pStyle w:val="Heading4"/>
        <w:numPr>
          <w:ilvl w:val="3"/>
          <w:numId w:val="85"/>
        </w:numPr>
        <w:spacing w:line="360" w:lineRule="auto"/>
        <w:rPr>
          <w:rFonts w:ascii="Times New Roman" w:hAnsi="Times New Roman" w:cs="Times New Roman"/>
          <w:szCs w:val="24"/>
        </w:rPr>
      </w:pPr>
      <w:r>
        <w:rPr>
          <w:rFonts w:ascii="Times New Roman" w:hAnsi="Times New Roman" w:cs="Times New Roman"/>
          <w:szCs w:val="24"/>
        </w:rPr>
        <w:t xml:space="preserve">Right to Equal Opportunity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Employees </w:t>
      </w:r>
      <w:r>
        <w:rPr>
          <w:rFonts w:ascii="Times New Roman" w:hAnsi="Times New Roman" w:cs="Times New Roman"/>
          <w:szCs w:val="24"/>
        </w:rPr>
        <w:t>have a right to be promoted in their employment to an appropriate higher level, subject to no considerations other than those of seniority and competence.</w:t>
      </w:r>
      <w:r>
        <w:rPr>
          <w:rFonts w:ascii="Times New Roman" w:hAnsi="Times New Roman" w:cs="Times New Roman"/>
          <w:szCs w:val="24"/>
          <w:vertAlign w:val="superscript"/>
        </w:rPr>
        <w:footnoteReference w:id="44"/>
      </w:r>
      <w:r>
        <w:rPr>
          <w:rFonts w:ascii="Times New Roman" w:hAnsi="Times New Roman" w:cs="Times New Roman"/>
          <w:szCs w:val="24"/>
        </w:rPr>
        <w:t xml:space="preserve"> Every employee in a firm should be given a fair chance in terms of promotion. When giving promotion</w:t>
      </w:r>
      <w:r>
        <w:rPr>
          <w:rFonts w:ascii="Times New Roman" w:hAnsi="Times New Roman" w:cs="Times New Roman"/>
          <w:szCs w:val="24"/>
        </w:rPr>
        <w:t>s in a law firm, employers should be fair in their selection and award them to those who rightfully deserve it in terms of their competence, work rate, seniority and discipline.</w:t>
      </w:r>
    </w:p>
    <w:p w:rsidR="003D6202" w:rsidRDefault="00C80593" w:rsidP="002C2DF1">
      <w:pPr>
        <w:pStyle w:val="Heading4"/>
        <w:numPr>
          <w:ilvl w:val="3"/>
          <w:numId w:val="85"/>
        </w:numPr>
        <w:spacing w:line="360" w:lineRule="auto"/>
        <w:rPr>
          <w:rFonts w:ascii="Times New Roman" w:hAnsi="Times New Roman" w:cs="Times New Roman"/>
          <w:szCs w:val="24"/>
        </w:rPr>
      </w:pPr>
      <w:r>
        <w:rPr>
          <w:rStyle w:val="Heading4Char"/>
          <w:rFonts w:ascii="Times New Roman" w:hAnsi="Times New Roman" w:cs="Times New Roman"/>
          <w:szCs w:val="24"/>
        </w:rPr>
        <w:t>Right to Fair Remuneration</w:t>
      </w:r>
      <w:r>
        <w:rPr>
          <w:rFonts w:ascii="Times New Roman" w:hAnsi="Times New Roman" w:cs="Times New Roman"/>
          <w:szCs w:val="24"/>
          <w:vertAlign w:val="superscript"/>
        </w:rPr>
        <w:footnoteReference w:id="45"/>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 Without discrimination everyone has the right to</w:t>
      </w:r>
      <w:r>
        <w:rPr>
          <w:rFonts w:ascii="Times New Roman" w:hAnsi="Times New Roman" w:cs="Times New Roman"/>
          <w:szCs w:val="24"/>
        </w:rPr>
        <w:t xml:space="preserve"> equal pay for equal work.</w:t>
      </w:r>
      <w:r>
        <w:rPr>
          <w:rFonts w:ascii="Times New Roman" w:hAnsi="Times New Roman" w:cs="Times New Roman"/>
          <w:szCs w:val="24"/>
          <w:vertAlign w:val="superscript"/>
        </w:rPr>
        <w:footnoteReference w:id="46"/>
      </w:r>
      <w:r>
        <w:rPr>
          <w:rFonts w:ascii="Times New Roman" w:hAnsi="Times New Roman" w:cs="Times New Roman"/>
          <w:szCs w:val="24"/>
        </w:rPr>
        <w:t xml:space="preserve"> An employer is liable to pay the entire amount of wages earned by or payable to an employee in respect of work done by the employee in pursuance of a contract of service directly in the currency of Kenya.</w:t>
      </w:r>
      <w:r>
        <w:rPr>
          <w:rFonts w:ascii="Times New Roman" w:hAnsi="Times New Roman" w:cs="Times New Roman"/>
          <w:szCs w:val="24"/>
          <w:vertAlign w:val="superscript"/>
        </w:rPr>
        <w:footnoteReference w:id="47"/>
      </w:r>
    </w:p>
    <w:p w:rsidR="003D6202" w:rsidRDefault="00C80593" w:rsidP="002C2DF1">
      <w:pPr>
        <w:pStyle w:val="Heading4"/>
        <w:numPr>
          <w:ilvl w:val="3"/>
          <w:numId w:val="85"/>
        </w:numPr>
        <w:spacing w:line="360" w:lineRule="auto"/>
        <w:rPr>
          <w:rFonts w:ascii="Times New Roman" w:hAnsi="Times New Roman" w:cs="Times New Roman"/>
          <w:szCs w:val="24"/>
        </w:rPr>
      </w:pPr>
      <w:r>
        <w:rPr>
          <w:rFonts w:ascii="Times New Roman" w:hAnsi="Times New Roman" w:cs="Times New Roman"/>
          <w:szCs w:val="24"/>
        </w:rPr>
        <w:t>Equality and Freedom</w:t>
      </w:r>
      <w:r>
        <w:rPr>
          <w:rFonts w:ascii="Times New Roman" w:hAnsi="Times New Roman" w:cs="Times New Roman"/>
          <w:szCs w:val="24"/>
        </w:rPr>
        <w:t xml:space="preserve"> from Discrimination</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Discrimination is the unfair conduct of some employees by employers, senior staff members or peers.</w:t>
      </w:r>
      <w:r>
        <w:rPr>
          <w:rStyle w:val="FootnoteReference"/>
          <w:rFonts w:ascii="Times New Roman" w:hAnsi="Times New Roman" w:cs="Times New Roman"/>
          <w:szCs w:val="24"/>
        </w:rPr>
        <w:footnoteReference w:id="48"/>
      </w:r>
      <w:r>
        <w:rPr>
          <w:rFonts w:ascii="Times New Roman" w:hAnsi="Times New Roman" w:cs="Times New Roman"/>
          <w:szCs w:val="24"/>
        </w:rPr>
        <w:t>A person shall not discriminate directly or indirectly against another on grounds such as race, sex, pregnancy, marital status, health</w:t>
      </w:r>
      <w:r>
        <w:rPr>
          <w:rFonts w:ascii="Times New Roman" w:hAnsi="Times New Roman" w:cs="Times New Roman"/>
          <w:szCs w:val="24"/>
        </w:rPr>
        <w:t xml:space="preserve"> status, disability and age among others</w:t>
      </w:r>
      <w:r>
        <w:rPr>
          <w:rStyle w:val="FootnoteReference"/>
          <w:rFonts w:ascii="Times New Roman" w:hAnsi="Times New Roman" w:cs="Times New Roman"/>
          <w:szCs w:val="24"/>
        </w:rPr>
        <w:footnoteReference w:id="49"/>
      </w:r>
      <w:r>
        <w:rPr>
          <w:rFonts w:ascii="Times New Roman" w:hAnsi="Times New Roman" w:cs="Times New Roman"/>
          <w:szCs w:val="24"/>
        </w:rPr>
        <w:t>. No employer shall harass or discriminate directly or indirectly against an employee on any such basis</w:t>
      </w:r>
      <w:r>
        <w:rPr>
          <w:rStyle w:val="FootnoteReference"/>
          <w:rFonts w:ascii="Times New Roman" w:hAnsi="Times New Roman" w:cs="Times New Roman"/>
          <w:szCs w:val="24"/>
        </w:rPr>
        <w:footnoteReference w:id="50"/>
      </w:r>
      <w:r>
        <w:rPr>
          <w:rFonts w:ascii="Times New Roman" w:hAnsi="Times New Roman" w:cs="Times New Roman"/>
          <w:szCs w:val="24"/>
        </w:rPr>
        <w:t xml:space="preserve">. </w:t>
      </w:r>
    </w:p>
    <w:p w:rsidR="003D6202" w:rsidRDefault="00C80593" w:rsidP="002C2DF1">
      <w:pPr>
        <w:pStyle w:val="Heading4"/>
        <w:numPr>
          <w:ilvl w:val="3"/>
          <w:numId w:val="85"/>
        </w:numPr>
        <w:spacing w:line="360" w:lineRule="auto"/>
        <w:rPr>
          <w:rFonts w:ascii="Times New Roman" w:hAnsi="Times New Roman" w:cs="Times New Roman"/>
          <w:szCs w:val="24"/>
        </w:rPr>
      </w:pPr>
      <w:r>
        <w:rPr>
          <w:rFonts w:ascii="Times New Roman" w:hAnsi="Times New Roman" w:cs="Times New Roman"/>
          <w:szCs w:val="24"/>
        </w:rPr>
        <w:t>Freedom from Sexual Harassment</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Sexual harassment is defined as resulting when any person, who being in a p</w:t>
      </w:r>
      <w:r>
        <w:rPr>
          <w:rFonts w:ascii="Times New Roman" w:hAnsi="Times New Roman" w:cs="Times New Roman"/>
          <w:szCs w:val="24"/>
        </w:rPr>
        <w:t>osition of authority, or holding a public office, persistently makes any sexual advances or requests which he or she knows, or has reasonable grounds to know, are unwelcome</w:t>
      </w:r>
      <w:r>
        <w:rPr>
          <w:rStyle w:val="FootnoteReference"/>
          <w:rFonts w:ascii="Times New Roman" w:hAnsi="Times New Roman" w:cs="Times New Roman"/>
          <w:szCs w:val="24"/>
        </w:rPr>
        <w:footnoteReference w:id="51"/>
      </w:r>
      <w:r>
        <w:rPr>
          <w:rFonts w:ascii="Times New Roman" w:hAnsi="Times New Roman" w:cs="Times New Roman"/>
          <w:szCs w:val="24"/>
        </w:rPr>
        <w:t>. Such person is guilty of the offence of sexual harassment and shall be liable to</w:t>
      </w:r>
      <w:r>
        <w:rPr>
          <w:rFonts w:ascii="Times New Roman" w:hAnsi="Times New Roman" w:cs="Times New Roman"/>
          <w:szCs w:val="24"/>
        </w:rPr>
        <w:t xml:space="preserve"> imprisonment for a term of not less than three years or to a fine of not less than one hundred thousand shillings or to both. An employer who employs twenty or more employees should consult with employees or their representatives and afterwards issue a po</w:t>
      </w:r>
      <w:r>
        <w:rPr>
          <w:rFonts w:ascii="Times New Roman" w:hAnsi="Times New Roman" w:cs="Times New Roman"/>
          <w:szCs w:val="24"/>
        </w:rPr>
        <w:t>licy statement on sexual harassment which contains a statement that every employee is entitled to employment that is free from sexual harassment, a statement that an employer shall take steps to ensure that no employee is subjected to sexual harassment and</w:t>
      </w:r>
      <w:r>
        <w:rPr>
          <w:rFonts w:ascii="Times New Roman" w:hAnsi="Times New Roman" w:cs="Times New Roman"/>
          <w:szCs w:val="24"/>
        </w:rPr>
        <w:t xml:space="preserve"> a statement explaining how complaints of sexual harassment may be brought to the attention of the employer among others</w:t>
      </w:r>
      <w:r>
        <w:rPr>
          <w:rStyle w:val="FootnoteReference"/>
          <w:rFonts w:ascii="Times New Roman" w:hAnsi="Times New Roman" w:cs="Times New Roman"/>
          <w:szCs w:val="24"/>
        </w:rPr>
        <w:footnoteReference w:id="52"/>
      </w:r>
      <w:r>
        <w:rPr>
          <w:rFonts w:ascii="Times New Roman" w:hAnsi="Times New Roman" w:cs="Times New Roman"/>
          <w:szCs w:val="24"/>
        </w:rPr>
        <w:t>In most law firms, such provisions are made for in the Human Resource manual.</w:t>
      </w:r>
    </w:p>
    <w:p w:rsidR="003D6202" w:rsidRDefault="00C80593" w:rsidP="002C2DF1">
      <w:pPr>
        <w:pStyle w:val="Heading4"/>
        <w:numPr>
          <w:ilvl w:val="3"/>
          <w:numId w:val="85"/>
        </w:numPr>
        <w:spacing w:line="360" w:lineRule="auto"/>
        <w:rPr>
          <w:rFonts w:ascii="Times New Roman" w:hAnsi="Times New Roman" w:cs="Times New Roman"/>
          <w:szCs w:val="24"/>
        </w:rPr>
      </w:pPr>
      <w:r>
        <w:rPr>
          <w:rStyle w:val="Heading4Char"/>
          <w:rFonts w:ascii="Times New Roman" w:hAnsi="Times New Roman" w:cs="Times New Roman"/>
          <w:szCs w:val="24"/>
        </w:rPr>
        <w:t>Right to Form, Join or Participate In the Activities and</w:t>
      </w:r>
      <w:r>
        <w:rPr>
          <w:rStyle w:val="Heading4Char"/>
          <w:rFonts w:ascii="Times New Roman" w:hAnsi="Times New Roman" w:cs="Times New Roman"/>
          <w:szCs w:val="24"/>
        </w:rPr>
        <w:t xml:space="preserve"> Programmes of a Trade Union</w:t>
      </w:r>
      <w:r>
        <w:rPr>
          <w:rFonts w:ascii="Times New Roman" w:hAnsi="Times New Roman" w:cs="Times New Roman"/>
          <w:szCs w:val="24"/>
          <w:vertAlign w:val="superscript"/>
        </w:rPr>
        <w:footnoteReference w:id="53"/>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In law firms, employers should not prohibit their employees from joining a trade union or participating in its activities and programmes as long as it does not interfere with the terms of contract of employment. The Law Socie</w:t>
      </w:r>
      <w:r>
        <w:rPr>
          <w:rFonts w:ascii="Times New Roman" w:hAnsi="Times New Roman" w:cs="Times New Roman"/>
          <w:szCs w:val="24"/>
        </w:rPr>
        <w:t>ty of Kenya represents, protects and assists advocates in respect to conditions of practice thus employers in a law firm should not prohibit associates from joining this society.</w:t>
      </w:r>
    </w:p>
    <w:p w:rsidR="003D6202" w:rsidRDefault="00C80593" w:rsidP="002C2DF1">
      <w:pPr>
        <w:pStyle w:val="Heading2"/>
        <w:numPr>
          <w:ilvl w:val="1"/>
          <w:numId w:val="85"/>
        </w:numPr>
        <w:spacing w:line="360" w:lineRule="auto"/>
        <w:rPr>
          <w:rFonts w:ascii="Times New Roman" w:hAnsi="Times New Roman" w:cs="Times New Roman"/>
          <w:szCs w:val="24"/>
        </w:rPr>
      </w:pPr>
      <w:bookmarkStart w:id="9" w:name="_Toc423384703"/>
      <w:r>
        <w:rPr>
          <w:rFonts w:ascii="Times New Roman" w:hAnsi="Times New Roman" w:cs="Times New Roman"/>
          <w:szCs w:val="24"/>
        </w:rPr>
        <w:t>Financ</w:t>
      </w:r>
      <w:bookmarkEnd w:id="9"/>
      <w:r>
        <w:rPr>
          <w:rFonts w:ascii="Times New Roman" w:hAnsi="Times New Roman" w:cs="Times New Roman"/>
          <w:szCs w:val="24"/>
        </w:rPr>
        <w:t>ial Management</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 Council of the Law Society of Kenya is empowered</w:t>
      </w:r>
      <w:r>
        <w:rPr>
          <w:rStyle w:val="FootnoteReference"/>
          <w:rFonts w:ascii="Times New Roman" w:hAnsi="Times New Roman" w:cs="Times New Roman"/>
          <w:szCs w:val="24"/>
        </w:rPr>
        <w:footnoteReference w:id="54"/>
      </w:r>
      <w:r>
        <w:rPr>
          <w:rFonts w:ascii="Times New Roman" w:hAnsi="Times New Roman" w:cs="Times New Roman"/>
          <w:szCs w:val="24"/>
        </w:rPr>
        <w:t>wi</w:t>
      </w:r>
      <w:r>
        <w:rPr>
          <w:rFonts w:ascii="Times New Roman" w:hAnsi="Times New Roman" w:cs="Times New Roman"/>
          <w:szCs w:val="24"/>
        </w:rPr>
        <w:t>th the approval of the Chief Justice to make rules with regard to among other things, the keeping of accounts by advocates. There is also a requirement SECTION to annually submit to the Council a certificate by an accountant</w:t>
      </w:r>
      <w:r>
        <w:rPr>
          <w:rStyle w:val="FootnoteReference"/>
          <w:rFonts w:ascii="Times New Roman" w:hAnsi="Times New Roman" w:cs="Times New Roman"/>
          <w:szCs w:val="24"/>
        </w:rPr>
        <w:footnoteReference w:id="55"/>
      </w:r>
      <w:r>
        <w:rPr>
          <w:rFonts w:ascii="Times New Roman" w:hAnsi="Times New Roman" w:cs="Times New Roman"/>
          <w:szCs w:val="24"/>
        </w:rPr>
        <w:t xml:space="preserve">which should </w:t>
      </w:r>
      <w:r>
        <w:rPr>
          <w:rFonts w:ascii="Times New Roman" w:hAnsi="Times New Roman" w:cs="Times New Roman"/>
          <w:szCs w:val="24"/>
        </w:rPr>
        <w:t>illustrate compliance with the rules regulating keeping of accounts. The society can also make rules regarding the retention or otherwise by advocates of interest earned on moneys received from clients. The same applies to the establishment of a compensati</w:t>
      </w:r>
      <w:r>
        <w:rPr>
          <w:rFonts w:ascii="Times New Roman" w:hAnsi="Times New Roman" w:cs="Times New Roman"/>
          <w:szCs w:val="24"/>
        </w:rPr>
        <w:t>on fund for the benefit of client and indemnity for clients against loss or damage arising from claims in respect of any civil liability incurred, or from breach of trust by the advocate or his employee.</w:t>
      </w:r>
    </w:p>
    <w:p w:rsidR="003D6202" w:rsidRDefault="00C80593" w:rsidP="002C2DF1">
      <w:pPr>
        <w:pStyle w:val="Heading4"/>
        <w:numPr>
          <w:ilvl w:val="2"/>
          <w:numId w:val="85"/>
        </w:numPr>
        <w:spacing w:line="360" w:lineRule="auto"/>
        <w:rPr>
          <w:rFonts w:ascii="Times New Roman" w:hAnsi="Times New Roman" w:cs="Times New Roman"/>
          <w:szCs w:val="24"/>
        </w:rPr>
      </w:pPr>
      <w:r>
        <w:rPr>
          <w:rFonts w:ascii="Times New Roman" w:hAnsi="Times New Roman" w:cs="Times New Roman"/>
          <w:szCs w:val="24"/>
        </w:rPr>
        <w:t>The Advocates (Accounts) Rules, 1966</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These </w:t>
      </w:r>
      <w:r>
        <w:rPr>
          <w:rFonts w:ascii="Times New Roman" w:hAnsi="Times New Roman" w:cs="Times New Roman"/>
          <w:szCs w:val="24"/>
        </w:rPr>
        <w:t>rules were made to ensure financial management in the legal sector and to be precise, to protect client accounts as is necessary.</w:t>
      </w:r>
      <w:r>
        <w:rPr>
          <w:rStyle w:val="FootnoteReference"/>
          <w:rFonts w:ascii="Times New Roman" w:hAnsi="Times New Roman" w:cs="Times New Roman"/>
          <w:szCs w:val="24"/>
        </w:rPr>
        <w:footnoteReference w:id="56"/>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Rule 7 categorically prohibits payment of money other than client’s money into the client account. Rule 6 and 7 to a large e</w:t>
      </w:r>
      <w:r>
        <w:rPr>
          <w:rFonts w:ascii="Times New Roman" w:hAnsi="Times New Roman" w:cs="Times New Roman"/>
          <w:szCs w:val="24"/>
        </w:rPr>
        <w:t>xtent prevent issues of money laundering as much as protect client’s money.</w:t>
      </w:r>
    </w:p>
    <w:p w:rsidR="003D6202" w:rsidRDefault="00C80593">
      <w:pPr>
        <w:spacing w:line="360" w:lineRule="auto"/>
        <w:rPr>
          <w:rFonts w:ascii="Times New Roman" w:hAnsi="Times New Roman" w:cs="Times New Roman"/>
          <w:szCs w:val="24"/>
          <w:highlight w:val="yellow"/>
        </w:rPr>
      </w:pPr>
      <w:r>
        <w:rPr>
          <w:rFonts w:ascii="Times New Roman" w:hAnsi="Times New Roman" w:cs="Times New Roman"/>
          <w:szCs w:val="24"/>
        </w:rPr>
        <w:t>Rule 9 allows an advocate to withdraw money from the client’s account that will be used for carrying out any clients transactions concerning that specific legal matter</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Rule 10 prov</w:t>
      </w:r>
      <w:r>
        <w:rPr>
          <w:rFonts w:ascii="Times New Roman" w:hAnsi="Times New Roman" w:cs="Times New Roman"/>
          <w:szCs w:val="24"/>
        </w:rPr>
        <w:t>ides that in no circumstances may an advocate withdraw from a client account any sum in excess of the amount held for the time being in such account for the credit of the client, in respect of whom the drawing is proposed to be made.</w:t>
      </w:r>
    </w:p>
    <w:p w:rsidR="003D6202" w:rsidRDefault="00C80593" w:rsidP="002C2DF1">
      <w:pPr>
        <w:pStyle w:val="Heading2"/>
        <w:numPr>
          <w:ilvl w:val="2"/>
          <w:numId w:val="85"/>
        </w:numPr>
        <w:spacing w:line="360" w:lineRule="auto"/>
        <w:rPr>
          <w:rFonts w:ascii="Times New Roman" w:hAnsi="Times New Roman" w:cs="Times New Roman"/>
          <w:szCs w:val="24"/>
        </w:rPr>
      </w:pPr>
      <w:bookmarkStart w:id="10" w:name="_Toc423384704"/>
      <w:r>
        <w:rPr>
          <w:rFonts w:ascii="Times New Roman" w:hAnsi="Times New Roman" w:cs="Times New Roman"/>
          <w:szCs w:val="24"/>
        </w:rPr>
        <w:t>Books of Accounts</w:t>
      </w:r>
      <w:bookmarkEnd w:id="10"/>
    </w:p>
    <w:p w:rsidR="003D6202" w:rsidRDefault="00C80593">
      <w:pPr>
        <w:spacing w:line="360" w:lineRule="auto"/>
        <w:rPr>
          <w:rFonts w:ascii="Times New Roman" w:hAnsi="Times New Roman" w:cs="Times New Roman"/>
          <w:szCs w:val="24"/>
        </w:rPr>
      </w:pPr>
      <w:r>
        <w:rPr>
          <w:rFonts w:ascii="Times New Roman" w:hAnsi="Times New Roman" w:cs="Times New Roman"/>
          <w:szCs w:val="24"/>
        </w:rPr>
        <w:t>Purs</w:t>
      </w:r>
      <w:r>
        <w:rPr>
          <w:rFonts w:ascii="Times New Roman" w:hAnsi="Times New Roman" w:cs="Times New Roman"/>
          <w:szCs w:val="24"/>
        </w:rPr>
        <w:t>uant to Rule 13, every advocate is strictly required to keep at all times, properly written  books of accounts as may be necessary. The book shows every receipt, payment, amount held, and expenditure in regards to clients’ money. Such books may either be c</w:t>
      </w:r>
      <w:r>
        <w:rPr>
          <w:rFonts w:ascii="Times New Roman" w:hAnsi="Times New Roman" w:cs="Times New Roman"/>
          <w:szCs w:val="24"/>
        </w:rPr>
        <w:t>ash books or ledgers and must be supplemented by records showing the particulars of all Bill of Costs delivered by the advocate to his clients, distinguishing between profits, costs and disbursement.</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Under the 1998 Advocates (Practice) Rules, Rule 5 thereo</w:t>
      </w:r>
      <w:r>
        <w:rPr>
          <w:rFonts w:ascii="Times New Roman" w:hAnsi="Times New Roman" w:cs="Times New Roman"/>
          <w:szCs w:val="24"/>
        </w:rPr>
        <w:t xml:space="preserve">f, any money payable by an advocate to a client who is </w:t>
      </w:r>
      <w:r>
        <w:rPr>
          <w:rFonts w:ascii="Times New Roman" w:hAnsi="Times New Roman" w:cs="Times New Roman"/>
          <w:i/>
          <w:szCs w:val="24"/>
        </w:rPr>
        <w:t>sui juris</w:t>
      </w:r>
      <w:r>
        <w:rPr>
          <w:rStyle w:val="FootnoteReference"/>
          <w:rFonts w:ascii="Times New Roman" w:hAnsi="Times New Roman" w:cs="Times New Roman"/>
          <w:i/>
          <w:szCs w:val="24"/>
        </w:rPr>
        <w:footnoteReference w:id="57"/>
      </w:r>
      <w:r>
        <w:rPr>
          <w:rFonts w:ascii="Times New Roman" w:hAnsi="Times New Roman" w:cs="Times New Roman"/>
          <w:szCs w:val="24"/>
        </w:rPr>
        <w:t xml:space="preserve"> shall be paid to the client not later than 21 working days from the date on which the proceeds are actually paid/credited into the advocate’s client account.</w:t>
      </w:r>
    </w:p>
    <w:p w:rsidR="003D6202" w:rsidRDefault="00C80593" w:rsidP="002C2DF1">
      <w:pPr>
        <w:pStyle w:val="Heading3"/>
        <w:numPr>
          <w:ilvl w:val="2"/>
          <w:numId w:val="85"/>
        </w:numPr>
        <w:spacing w:line="360" w:lineRule="auto"/>
        <w:rPr>
          <w:rFonts w:ascii="Times New Roman" w:hAnsi="Times New Roman" w:cs="Times New Roman"/>
        </w:rPr>
      </w:pPr>
      <w:bookmarkStart w:id="11" w:name="_Toc423384705"/>
      <w:r>
        <w:rPr>
          <w:rFonts w:ascii="Times New Roman" w:hAnsi="Times New Roman" w:cs="Times New Roman"/>
        </w:rPr>
        <w:t>The Advocates (Remuneration) (A</w:t>
      </w:r>
      <w:r>
        <w:rPr>
          <w:rFonts w:ascii="Times New Roman" w:hAnsi="Times New Roman" w:cs="Times New Roman"/>
        </w:rPr>
        <w:t>mendment) Order, 2014</w:t>
      </w:r>
      <w:bookmarkEnd w:id="11"/>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The order serves to protect the public from exploitation by advocates by controlling the fees the advocates charge. It prevents advocates from engaging in professional malpractices such as undercutting and unfair competition and also </w:t>
      </w:r>
      <w:r>
        <w:rPr>
          <w:rFonts w:ascii="Times New Roman" w:hAnsi="Times New Roman" w:cs="Times New Roman"/>
          <w:szCs w:val="24"/>
        </w:rPr>
        <w:t>makes legal services affordable to the public and ensures remuneration of advocates so that their lifestyle can reflect the dignity of the profession.</w:t>
      </w:r>
      <w:r>
        <w:rPr>
          <w:rStyle w:val="FootnoteReference"/>
          <w:rFonts w:ascii="Times New Roman" w:hAnsi="Times New Roman" w:cs="Times New Roman"/>
          <w:szCs w:val="24"/>
        </w:rPr>
        <w:footnoteReference w:id="58"/>
      </w:r>
      <w:r>
        <w:rPr>
          <w:rFonts w:ascii="Times New Roman" w:hAnsi="Times New Roman" w:cs="Times New Roman"/>
          <w:szCs w:val="24"/>
        </w:rPr>
        <w:t xml:space="preserve">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The rationale for undercutting was provided in the case of </w:t>
      </w:r>
      <w:r>
        <w:rPr>
          <w:rFonts w:ascii="Times New Roman" w:hAnsi="Times New Roman" w:cs="Times New Roman"/>
          <w:i/>
          <w:szCs w:val="24"/>
          <w:u w:val="single"/>
        </w:rPr>
        <w:t>Ahmednasir Abdikadir &amp; Co. Advocates Nation</w:t>
      </w:r>
      <w:r>
        <w:rPr>
          <w:rFonts w:ascii="Times New Roman" w:hAnsi="Times New Roman" w:cs="Times New Roman"/>
          <w:i/>
          <w:szCs w:val="24"/>
          <w:u w:val="single"/>
        </w:rPr>
        <w:t>al Bank of Kenya Ltd</w:t>
      </w:r>
      <w:r>
        <w:rPr>
          <w:rStyle w:val="FootnoteReference"/>
          <w:rFonts w:ascii="Times New Roman" w:hAnsi="Times New Roman" w:cs="Times New Roman"/>
          <w:szCs w:val="24"/>
        </w:rPr>
        <w:footnoteReference w:id="59"/>
      </w:r>
      <w:r>
        <w:rPr>
          <w:rFonts w:ascii="Times New Roman" w:hAnsi="Times New Roman" w:cs="Times New Roman"/>
          <w:szCs w:val="24"/>
        </w:rPr>
        <w:t xml:space="preserve"> that if advocates adhered to the provisions of the Advocates Act against undercutting, the dignity of the profession would be upheld. Further, clients would demand competence upon being charged the prescribed amount and in effect the</w:t>
      </w:r>
      <w:r>
        <w:rPr>
          <w:rFonts w:ascii="Times New Roman" w:hAnsi="Times New Roman" w:cs="Times New Roman"/>
          <w:szCs w:val="24"/>
        </w:rPr>
        <w:t xml:space="preserve"> standards of practice would become the only determiner of fees to be charged by any advocate over and above the prescribed minimum rates.</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An advocate shall not set his remuneration at less than is provided by Paragraph 4 of the Advocates (Remuneration) (A</w:t>
      </w:r>
      <w:r>
        <w:rPr>
          <w:rFonts w:ascii="Times New Roman" w:hAnsi="Times New Roman" w:cs="Times New Roman"/>
          <w:szCs w:val="24"/>
        </w:rPr>
        <w:t>mendment) Order. This is a reiteration of the prohibition against undercutting provided under Section 36 of the Advocates Act. It provides for the regulation of the remuneration of an advocate with respect to conveyancing and general business.</w:t>
      </w:r>
      <w:r>
        <w:rPr>
          <w:rFonts w:ascii="Times New Roman" w:hAnsi="Times New Roman" w:cs="Times New Roman"/>
          <w:szCs w:val="24"/>
          <w:vertAlign w:val="superscript"/>
        </w:rPr>
        <w:footnoteReference w:id="60"/>
      </w:r>
      <w:r>
        <w:rPr>
          <w:rFonts w:ascii="Times New Roman" w:hAnsi="Times New Roman" w:cs="Times New Roman"/>
          <w:szCs w:val="24"/>
        </w:rPr>
        <w:t xml:space="preserve"> Schedule 3</w:t>
      </w:r>
      <w:r>
        <w:rPr>
          <w:rFonts w:ascii="Times New Roman" w:hAnsi="Times New Roman" w:cs="Times New Roman"/>
          <w:szCs w:val="24"/>
        </w:rPr>
        <w:t xml:space="preserve"> provides for the fees to be charged in the formation, incorporation and registration of companies.</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It also contains guidelines on how a bill of costs is to be drafted by advocates, how assessment of the fees should be done by the magistrate courts and how</w:t>
      </w:r>
      <w:r>
        <w:rPr>
          <w:rFonts w:ascii="Times New Roman" w:hAnsi="Times New Roman" w:cs="Times New Roman"/>
          <w:szCs w:val="24"/>
        </w:rPr>
        <w:t xml:space="preserve"> taxation of the bills should be prepared  by the taxing officer.</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A limited liability partnership shall keep accounting and other records that will sufficiently explain the transactions and financial position of the partnership and enable a profit and loss</w:t>
      </w:r>
      <w:r>
        <w:rPr>
          <w:rFonts w:ascii="Times New Roman" w:hAnsi="Times New Roman" w:cs="Times New Roman"/>
          <w:szCs w:val="24"/>
        </w:rPr>
        <w:t xml:space="preserve"> account and a balance sheet to be prepared from time to time that gives a true and fair view of the state of affairs of the partnership</w:t>
      </w:r>
      <w:r>
        <w:rPr>
          <w:rStyle w:val="FootnoteReference"/>
          <w:rFonts w:ascii="Times New Roman" w:hAnsi="Times New Roman" w:cs="Times New Roman"/>
          <w:szCs w:val="24"/>
        </w:rPr>
        <w:footnoteReference w:id="61"/>
      </w:r>
      <w:r>
        <w:rPr>
          <w:rFonts w:ascii="Times New Roman" w:hAnsi="Times New Roman" w:cs="Times New Roman"/>
          <w:szCs w:val="24"/>
        </w:rPr>
        <w:t>. Where the firm fails to keep proper accounting records, the partnership and each of the partners will have committed</w:t>
      </w:r>
      <w:r>
        <w:rPr>
          <w:rFonts w:ascii="Times New Roman" w:hAnsi="Times New Roman" w:cs="Times New Roman"/>
          <w:szCs w:val="24"/>
        </w:rPr>
        <w:t xml:space="preserve"> an offence and is liable on conviction to a fine not exceeding one hundred thousand shillings or imprisonment for a term not exceeding two years or both.</w:t>
      </w:r>
    </w:p>
    <w:p w:rsidR="003D6202" w:rsidRDefault="00C80593" w:rsidP="002C2DF1">
      <w:pPr>
        <w:pStyle w:val="Heading2"/>
        <w:numPr>
          <w:ilvl w:val="1"/>
          <w:numId w:val="85"/>
        </w:numPr>
        <w:spacing w:line="360" w:lineRule="auto"/>
        <w:rPr>
          <w:rFonts w:ascii="Times New Roman" w:hAnsi="Times New Roman" w:cs="Times New Roman"/>
          <w:szCs w:val="24"/>
        </w:rPr>
      </w:pPr>
      <w:bookmarkStart w:id="12" w:name="_Toc423384706"/>
      <w:r>
        <w:rPr>
          <w:rFonts w:ascii="Times New Roman" w:hAnsi="Times New Roman" w:cs="Times New Roman"/>
          <w:szCs w:val="24"/>
        </w:rPr>
        <w:t>Advertising and Competition</w:t>
      </w:r>
      <w:bookmarkEnd w:id="12"/>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 Competition Act</w:t>
      </w:r>
      <w:r>
        <w:rPr>
          <w:rStyle w:val="FootnoteReference"/>
          <w:rFonts w:ascii="Times New Roman" w:hAnsi="Times New Roman" w:cs="Times New Roman"/>
          <w:szCs w:val="24"/>
        </w:rPr>
        <w:footnoteReference w:id="62"/>
      </w:r>
      <w:r>
        <w:rPr>
          <w:rFonts w:ascii="Times New Roman" w:hAnsi="Times New Roman" w:cs="Times New Roman"/>
          <w:szCs w:val="24"/>
        </w:rPr>
        <w:t xml:space="preserve"> provides guidelines on restrictive trade practices </w:t>
      </w:r>
      <w:r>
        <w:rPr>
          <w:rFonts w:ascii="Times New Roman" w:hAnsi="Times New Roman" w:cs="Times New Roman"/>
          <w:szCs w:val="24"/>
        </w:rPr>
        <w:t xml:space="preserve">and serves to protect consumers who in a law firm’s case are the clients. The main objective of this Act is to enhance the welfare of the people of Kenya by promoting and protecting effective competition in markets and prevent unfair and misleading market </w:t>
      </w:r>
      <w:r>
        <w:rPr>
          <w:rFonts w:ascii="Times New Roman" w:hAnsi="Times New Roman" w:cs="Times New Roman"/>
          <w:szCs w:val="24"/>
        </w:rPr>
        <w:t>conduct throughout Kenya.</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A consumer or customer is defined as any person who </w:t>
      </w:r>
      <w:r>
        <w:rPr>
          <w:rFonts w:ascii="Times New Roman" w:hAnsi="Times New Roman" w:cs="Times New Roman"/>
          <w:color w:val="FF0000"/>
          <w:szCs w:val="24"/>
        </w:rPr>
        <w:t>purchases or offers to purchase services.</w:t>
      </w:r>
      <w:r>
        <w:rPr>
          <w:rFonts w:ascii="Times New Roman" w:hAnsi="Times New Roman" w:cs="Times New Roman"/>
          <w:szCs w:val="24"/>
        </w:rPr>
        <w:t xml:space="preserve"> The clients are thus the consumers in a law firm business. A service is any right, benefits, privileges granted or conferred under any contract for or in relation to a private professional practice as is the case with a law firm.</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 Act provides that agr</w:t>
      </w:r>
      <w:r>
        <w:rPr>
          <w:rFonts w:ascii="Times New Roman" w:hAnsi="Times New Roman" w:cs="Times New Roman"/>
          <w:szCs w:val="24"/>
        </w:rPr>
        <w:t>eements between undertakings or decisions by associations of undertakings which will lead to the prevention, distortion or decrease of competition in trade, in any service within Kenya are prohibited</w:t>
      </w:r>
      <w:r>
        <w:rPr>
          <w:rStyle w:val="FootnoteReference"/>
          <w:rFonts w:ascii="Times New Roman" w:hAnsi="Times New Roman" w:cs="Times New Roman"/>
          <w:szCs w:val="24"/>
        </w:rPr>
        <w:footnoteReference w:id="63"/>
      </w:r>
      <w:r>
        <w:rPr>
          <w:rFonts w:ascii="Times New Roman" w:hAnsi="Times New Roman" w:cs="Times New Roman"/>
          <w:szCs w:val="24"/>
        </w:rPr>
        <w:t xml:space="preserve">.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The </w:t>
      </w:r>
      <w:r>
        <w:rPr>
          <w:rFonts w:ascii="Times New Roman" w:hAnsi="Times New Roman" w:cs="Times New Roman"/>
          <w:b/>
          <w:szCs w:val="24"/>
        </w:rPr>
        <w:t xml:space="preserve">Advocates (Marketing and </w:t>
      </w:r>
      <w:r>
        <w:rPr>
          <w:rFonts w:ascii="Times New Roman" w:hAnsi="Times New Roman" w:cs="Times New Roman"/>
          <w:b/>
          <w:szCs w:val="24"/>
        </w:rPr>
        <w:t>Advertising) Rules, 2014</w:t>
      </w:r>
      <w:r>
        <w:rPr>
          <w:rFonts w:ascii="Times New Roman" w:hAnsi="Times New Roman" w:cs="Times New Roman"/>
          <w:szCs w:val="24"/>
        </w:rPr>
        <w:t xml:space="preserve"> serve to regulate how law firms advertise or market themselves to clients. Any advertisement made by an advocate shall be; objective, true and dignified, respectful of the professional ethics of the profession  and shall not attemp</w:t>
      </w:r>
      <w:r>
        <w:rPr>
          <w:rFonts w:ascii="Times New Roman" w:hAnsi="Times New Roman" w:cs="Times New Roman"/>
          <w:szCs w:val="24"/>
        </w:rPr>
        <w:t>t to denigrate another advocate of the profession.</w:t>
      </w:r>
      <w:r>
        <w:rPr>
          <w:rFonts w:ascii="Times New Roman" w:hAnsi="Times New Roman" w:cs="Times New Roman"/>
          <w:szCs w:val="24"/>
          <w:vertAlign w:val="superscript"/>
        </w:rPr>
        <w:footnoteReference w:id="64"/>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This Act also provides for the specifications that should be provided for in an advertisement and provides prohibition on information that should not be put in an advertisement.</w:t>
      </w:r>
      <w:r>
        <w:rPr>
          <w:rFonts w:ascii="Times New Roman" w:hAnsi="Times New Roman" w:cs="Times New Roman"/>
          <w:szCs w:val="24"/>
          <w:vertAlign w:val="superscript"/>
        </w:rPr>
        <w:footnoteReference w:id="65"/>
      </w:r>
      <w:r>
        <w:rPr>
          <w:rFonts w:ascii="Times New Roman" w:hAnsi="Times New Roman" w:cs="Times New Roman"/>
          <w:szCs w:val="24"/>
        </w:rPr>
        <w:t xml:space="preserve"> Rule 7 provides for the</w:t>
      </w:r>
      <w:r>
        <w:rPr>
          <w:rFonts w:ascii="Times New Roman" w:hAnsi="Times New Roman" w:cs="Times New Roman"/>
          <w:szCs w:val="24"/>
        </w:rPr>
        <w:t xml:space="preserve"> various forms of advertisements that are allowed under this Act. Where an advocate or a law firm does not adhere to these rules of advertising and marketing, he commits an act of professional misconduct and is liable to punishment.</w:t>
      </w:r>
      <w:r>
        <w:rPr>
          <w:rFonts w:ascii="Times New Roman" w:hAnsi="Times New Roman" w:cs="Times New Roman"/>
          <w:szCs w:val="24"/>
          <w:vertAlign w:val="superscript"/>
        </w:rPr>
        <w:footnoteReference w:id="66"/>
      </w:r>
    </w:p>
    <w:p w:rsidR="003D6202" w:rsidRDefault="00C80593" w:rsidP="002C2DF1">
      <w:pPr>
        <w:pStyle w:val="Heading2"/>
        <w:numPr>
          <w:ilvl w:val="1"/>
          <w:numId w:val="85"/>
        </w:numPr>
        <w:spacing w:line="360" w:lineRule="auto"/>
        <w:rPr>
          <w:rFonts w:ascii="Times New Roman" w:hAnsi="Times New Roman" w:cs="Times New Roman"/>
          <w:szCs w:val="24"/>
        </w:rPr>
      </w:pPr>
      <w:bookmarkStart w:id="13" w:name="_Toc423384711"/>
      <w:r>
        <w:rPr>
          <w:rFonts w:ascii="Times New Roman" w:hAnsi="Times New Roman" w:cs="Times New Roman"/>
          <w:szCs w:val="24"/>
        </w:rPr>
        <w:t>Client Management</w:t>
      </w:r>
      <w:bookmarkEnd w:id="13"/>
    </w:p>
    <w:p w:rsidR="003D6202" w:rsidRDefault="00C80593" w:rsidP="002C2DF1">
      <w:pPr>
        <w:pStyle w:val="Heading3"/>
        <w:numPr>
          <w:ilvl w:val="2"/>
          <w:numId w:val="85"/>
        </w:numPr>
        <w:spacing w:line="360" w:lineRule="auto"/>
        <w:rPr>
          <w:rFonts w:ascii="Times New Roman" w:hAnsi="Times New Roman" w:cs="Times New Roman"/>
        </w:rPr>
      </w:pPr>
      <w:bookmarkStart w:id="14" w:name="_Toc423384712"/>
      <w:r>
        <w:rPr>
          <w:rFonts w:ascii="Times New Roman" w:hAnsi="Times New Roman" w:cs="Times New Roman"/>
        </w:rPr>
        <w:t>Cli</w:t>
      </w:r>
      <w:r>
        <w:rPr>
          <w:rFonts w:ascii="Times New Roman" w:hAnsi="Times New Roman" w:cs="Times New Roman"/>
        </w:rPr>
        <w:t>ent Base</w:t>
      </w:r>
      <w:bookmarkEnd w:id="14"/>
    </w:p>
    <w:p w:rsidR="003D6202" w:rsidRDefault="00C80593">
      <w:pPr>
        <w:spacing w:line="360" w:lineRule="auto"/>
        <w:rPr>
          <w:rFonts w:ascii="Times New Roman" w:hAnsi="Times New Roman" w:cs="Times New Roman"/>
          <w:szCs w:val="24"/>
        </w:rPr>
      </w:pPr>
      <w:r>
        <w:rPr>
          <w:rFonts w:ascii="Times New Roman" w:hAnsi="Times New Roman" w:cs="Times New Roman"/>
          <w:szCs w:val="24"/>
        </w:rPr>
        <w:t>A firm can built its client base in the following ways:</w:t>
      </w:r>
    </w:p>
    <w:p w:rsidR="003D6202" w:rsidRDefault="00C80593" w:rsidP="002C2DF1">
      <w:pPr>
        <w:pStyle w:val="Heading4"/>
        <w:numPr>
          <w:ilvl w:val="3"/>
          <w:numId w:val="85"/>
        </w:numPr>
        <w:spacing w:line="360" w:lineRule="auto"/>
        <w:rPr>
          <w:rFonts w:ascii="Times New Roman" w:hAnsi="Times New Roman" w:cs="Times New Roman"/>
          <w:szCs w:val="24"/>
        </w:rPr>
      </w:pPr>
      <w:r>
        <w:rPr>
          <w:rFonts w:ascii="Times New Roman" w:hAnsi="Times New Roman" w:cs="Times New Roman"/>
          <w:szCs w:val="24"/>
        </w:rPr>
        <w:t>Walk-In Clients</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These are clients who just walk into the firm to seek legal assistance from the advocates. They are first time clients who may have no referrals from either clients or other a</w:t>
      </w:r>
      <w:r>
        <w:rPr>
          <w:rFonts w:ascii="Times New Roman" w:hAnsi="Times New Roman" w:cs="Times New Roman"/>
          <w:szCs w:val="24"/>
        </w:rPr>
        <w:t>dvocates.</w:t>
      </w:r>
    </w:p>
    <w:p w:rsidR="003D6202" w:rsidRDefault="00C80593" w:rsidP="002C2DF1">
      <w:pPr>
        <w:pStyle w:val="Heading4"/>
        <w:numPr>
          <w:ilvl w:val="3"/>
          <w:numId w:val="85"/>
        </w:numPr>
        <w:spacing w:line="360" w:lineRule="auto"/>
        <w:rPr>
          <w:rFonts w:ascii="Times New Roman" w:hAnsi="Times New Roman" w:cs="Times New Roman"/>
          <w:szCs w:val="24"/>
        </w:rPr>
      </w:pPr>
      <w:r>
        <w:rPr>
          <w:rFonts w:ascii="Times New Roman" w:hAnsi="Times New Roman" w:cs="Times New Roman"/>
          <w:szCs w:val="24"/>
        </w:rPr>
        <w:t>Referrals</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They may get clients who have been referred to them from other advocates and/or their clients. Other advocates network with the firm such that they send clients their way in matters where their advocates have expertise.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Clients too, af</w:t>
      </w:r>
      <w:r>
        <w:rPr>
          <w:rFonts w:ascii="Times New Roman" w:hAnsi="Times New Roman" w:cs="Times New Roman"/>
          <w:szCs w:val="24"/>
        </w:rPr>
        <w:t>ter receiving satisfactory legal services from the firm, refer others to their firm.</w:t>
      </w:r>
    </w:p>
    <w:p w:rsidR="003D6202" w:rsidRDefault="00C80593" w:rsidP="002C2DF1">
      <w:pPr>
        <w:pStyle w:val="Heading4"/>
        <w:numPr>
          <w:ilvl w:val="3"/>
          <w:numId w:val="85"/>
        </w:numPr>
        <w:spacing w:line="360" w:lineRule="auto"/>
        <w:rPr>
          <w:rFonts w:ascii="Times New Roman" w:hAnsi="Times New Roman" w:cs="Times New Roman"/>
          <w:szCs w:val="24"/>
        </w:rPr>
      </w:pPr>
      <w:r>
        <w:rPr>
          <w:rFonts w:ascii="Times New Roman" w:hAnsi="Times New Roman" w:cs="Times New Roman"/>
          <w:szCs w:val="24"/>
        </w:rPr>
        <w:t>Legal Networks</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A law firm may  subscribed to  an international network of law firms that refer clients to each other e.g. Meritas. For instance, a firm in South Africa wou</w:t>
      </w:r>
      <w:r>
        <w:rPr>
          <w:rFonts w:ascii="Times New Roman" w:hAnsi="Times New Roman" w:cs="Times New Roman"/>
          <w:szCs w:val="24"/>
        </w:rPr>
        <w:t>ld refer to them their clients who have issues while in Kenya.</w:t>
      </w:r>
    </w:p>
    <w:p w:rsidR="003D6202" w:rsidRDefault="00C80593" w:rsidP="002C2DF1">
      <w:pPr>
        <w:pStyle w:val="Heading4"/>
        <w:numPr>
          <w:ilvl w:val="3"/>
          <w:numId w:val="85"/>
        </w:numPr>
        <w:spacing w:line="360" w:lineRule="auto"/>
        <w:rPr>
          <w:rFonts w:ascii="Times New Roman" w:hAnsi="Times New Roman" w:cs="Times New Roman"/>
          <w:szCs w:val="24"/>
        </w:rPr>
      </w:pPr>
      <w:r>
        <w:rPr>
          <w:rFonts w:ascii="Times New Roman" w:hAnsi="Times New Roman" w:cs="Times New Roman"/>
          <w:szCs w:val="24"/>
        </w:rPr>
        <w:t>Through Tendering</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This is in regards to assignments that are advertised for tenders. For example, government assignments are normally issued through tender notices which the firm bids to.</w:t>
      </w:r>
    </w:p>
    <w:p w:rsidR="003D6202" w:rsidRDefault="00C80593" w:rsidP="002C2DF1">
      <w:pPr>
        <w:pStyle w:val="Heading3"/>
        <w:numPr>
          <w:ilvl w:val="2"/>
          <w:numId w:val="85"/>
        </w:numPr>
        <w:spacing w:line="360" w:lineRule="auto"/>
        <w:rPr>
          <w:rFonts w:ascii="Times New Roman" w:hAnsi="Times New Roman" w:cs="Times New Roman"/>
        </w:rPr>
      </w:pPr>
      <w:bookmarkStart w:id="15" w:name="_Toc423384713"/>
      <w:r>
        <w:rPr>
          <w:rFonts w:ascii="Times New Roman" w:hAnsi="Times New Roman" w:cs="Times New Roman"/>
        </w:rPr>
        <w:t>Clien</w:t>
      </w:r>
      <w:r>
        <w:rPr>
          <w:rFonts w:ascii="Times New Roman" w:hAnsi="Times New Roman" w:cs="Times New Roman"/>
        </w:rPr>
        <w:t>t Care</w:t>
      </w:r>
      <w:bookmarkEnd w:id="15"/>
    </w:p>
    <w:p w:rsidR="003D6202" w:rsidRDefault="00C80593">
      <w:pPr>
        <w:spacing w:line="360" w:lineRule="auto"/>
        <w:rPr>
          <w:rFonts w:ascii="Times New Roman" w:hAnsi="Times New Roman" w:cs="Times New Roman"/>
          <w:szCs w:val="24"/>
        </w:rPr>
      </w:pPr>
      <w:r>
        <w:rPr>
          <w:rFonts w:ascii="Times New Roman" w:hAnsi="Times New Roman" w:cs="Times New Roman"/>
          <w:szCs w:val="24"/>
        </w:rPr>
        <w:t>In ensuring that they provide the best care for their clients, a firm trains their advocates on customer relations and sets standards on how to handle them.</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They also apply the Advocates Remuneration Order in billing their clients, but it is apt to </w:t>
      </w:r>
      <w:r>
        <w:rPr>
          <w:rFonts w:ascii="Times New Roman" w:hAnsi="Times New Roman" w:cs="Times New Roman"/>
          <w:szCs w:val="24"/>
        </w:rPr>
        <w:t>note that the order only provides for minimums as to the issue of billing.</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However, discrete application in billing and appreciation that all cases are unique and may subjectively guide on the billing policy.</w:t>
      </w:r>
    </w:p>
    <w:p w:rsidR="003D6202" w:rsidRDefault="003D6202">
      <w:pPr>
        <w:spacing w:line="360" w:lineRule="auto"/>
        <w:rPr>
          <w:rFonts w:ascii="Times New Roman" w:hAnsi="Times New Roman" w:cs="Times New Roman"/>
          <w:szCs w:val="24"/>
        </w:rPr>
      </w:pPr>
    </w:p>
    <w:p w:rsidR="003D6202" w:rsidRDefault="003D6202">
      <w:pPr>
        <w:spacing w:line="360" w:lineRule="auto"/>
        <w:rPr>
          <w:rFonts w:ascii="Times New Roman" w:hAnsi="Times New Roman" w:cs="Times New Roman"/>
          <w:szCs w:val="24"/>
        </w:rPr>
      </w:pP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LESSON TWO</w:t>
      </w:r>
    </w:p>
    <w:p w:rsidR="003D6202" w:rsidRDefault="00C80593">
      <w:pPr>
        <w:spacing w:line="360" w:lineRule="auto"/>
        <w:jc w:val="center"/>
        <w:rPr>
          <w:rFonts w:ascii="Times New Roman" w:hAnsi="Times New Roman" w:cs="Times New Roman"/>
          <w:b/>
          <w:szCs w:val="24"/>
        </w:rPr>
      </w:pPr>
      <w:r>
        <w:rPr>
          <w:rFonts w:ascii="Times New Roman" w:hAnsi="Times New Roman" w:cs="Times New Roman"/>
          <w:b/>
          <w:szCs w:val="24"/>
        </w:rPr>
        <w:t>Front Office Services</w:t>
      </w:r>
    </w:p>
    <w:p w:rsidR="003D6202" w:rsidRDefault="00C80593" w:rsidP="002C2DF1">
      <w:pPr>
        <w:pStyle w:val="Heading2"/>
        <w:numPr>
          <w:ilvl w:val="1"/>
          <w:numId w:val="85"/>
        </w:numPr>
        <w:spacing w:line="360" w:lineRule="auto"/>
        <w:rPr>
          <w:rFonts w:ascii="Times New Roman" w:hAnsi="Times New Roman" w:cs="Times New Roman"/>
          <w:b/>
          <w:color w:val="auto"/>
          <w:szCs w:val="24"/>
        </w:rPr>
      </w:pPr>
      <w:bookmarkStart w:id="16" w:name="_Toc422149736"/>
      <w:bookmarkStart w:id="17" w:name="_Toc422151537"/>
      <w:bookmarkStart w:id="18" w:name="_Toc423363182"/>
      <w:r>
        <w:rPr>
          <w:rFonts w:ascii="Times New Roman" w:hAnsi="Times New Roman" w:cs="Times New Roman"/>
          <w:b/>
          <w:color w:val="auto"/>
          <w:szCs w:val="24"/>
        </w:rPr>
        <w:t>Introduction</w:t>
      </w:r>
      <w:bookmarkEnd w:id="16"/>
      <w:bookmarkEnd w:id="17"/>
      <w:bookmarkEnd w:id="18"/>
    </w:p>
    <w:p w:rsidR="003D6202" w:rsidRDefault="003D6202">
      <w:pPr>
        <w:spacing w:line="360" w:lineRule="auto"/>
        <w:rPr>
          <w:rFonts w:ascii="Times New Roman" w:hAnsi="Times New Roman" w:cs="Times New Roman"/>
          <w:b/>
          <w:szCs w:val="24"/>
        </w:rPr>
      </w:pP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Front office is the first customer facing department/room/space of an organization</w:t>
      </w:r>
      <w:r>
        <w:rPr>
          <w:rStyle w:val="FootnoteReference"/>
          <w:rFonts w:ascii="Times New Roman" w:hAnsi="Times New Roman" w:cs="Times New Roman"/>
          <w:szCs w:val="24"/>
        </w:rPr>
        <w:footnoteReference w:id="67"/>
      </w:r>
      <w:r>
        <w:rPr>
          <w:rFonts w:ascii="Times New Roman" w:hAnsi="Times New Roman" w:cs="Times New Roman"/>
          <w:szCs w:val="24"/>
        </w:rPr>
        <w:t>. It is the first port of call for the majority of clients and prospective clients with enquiries. Baker and Riley (1994) observe that front office is where c</w:t>
      </w:r>
      <w:r>
        <w:rPr>
          <w:rFonts w:ascii="Times New Roman" w:hAnsi="Times New Roman" w:cs="Times New Roman"/>
          <w:szCs w:val="24"/>
        </w:rPr>
        <w:t>ustomers gain the first impression of an organization. Front office services on the other hand, refers to the business related activities done at the front desk. These include: customer services, sales and marketing, finance and technical services, among o</w:t>
      </w:r>
      <w:r>
        <w:rPr>
          <w:rFonts w:ascii="Times New Roman" w:hAnsi="Times New Roman" w:cs="Times New Roman"/>
          <w:szCs w:val="24"/>
        </w:rPr>
        <w:t>thers</w:t>
      </w:r>
      <w:r>
        <w:rPr>
          <w:rStyle w:val="FootnoteReference"/>
          <w:rFonts w:ascii="Times New Roman" w:hAnsi="Times New Roman" w:cs="Times New Roman"/>
          <w:szCs w:val="24"/>
        </w:rPr>
        <w:footnoteReference w:id="68"/>
      </w:r>
      <w:r>
        <w:rPr>
          <w:rFonts w:ascii="Times New Roman" w:hAnsi="Times New Roman" w:cs="Times New Roman"/>
          <w:szCs w:val="24"/>
        </w:rPr>
        <w:t>. Front office should therefore look tidy, welcoming, properly designed and the staff should be adequate and well trained.</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Globalisation has brought prosperity and innovation and has also changed the economic landscape. Today, the legal sector is on</w:t>
      </w:r>
      <w:r>
        <w:rPr>
          <w:rFonts w:ascii="Times New Roman" w:hAnsi="Times New Roman" w:cs="Times New Roman"/>
          <w:szCs w:val="24"/>
        </w:rPr>
        <w:t xml:space="preserve">e of the strengths of an economic powerhouse in Kenya. The need and interests of clients, coupled with trust, independence and integrity has been acknowledged as one of the excellence of the legal profession. Corporations, partnerships, companies and sole </w:t>
      </w:r>
      <w:r>
        <w:rPr>
          <w:rFonts w:ascii="Times New Roman" w:hAnsi="Times New Roman" w:cs="Times New Roman"/>
          <w:szCs w:val="24"/>
        </w:rPr>
        <w:t xml:space="preserve">proprietors have seen the increasing competition in offering legal services and seek the services of only the best. Law firms and other related businesses have woken up to the reality of the need to be in a position to attract and retain real talent. This </w:t>
      </w:r>
      <w:r>
        <w:rPr>
          <w:rFonts w:ascii="Times New Roman" w:hAnsi="Times New Roman" w:cs="Times New Roman"/>
          <w:szCs w:val="24"/>
        </w:rPr>
        <w:t>focus has largely been   diverted on the outlook of an organization, the front office.</w:t>
      </w:r>
    </w:p>
    <w:p w:rsidR="003D6202" w:rsidRDefault="00C80593" w:rsidP="002C2DF1">
      <w:pPr>
        <w:pStyle w:val="Heading2"/>
        <w:numPr>
          <w:ilvl w:val="1"/>
          <w:numId w:val="85"/>
        </w:numPr>
        <w:spacing w:line="360" w:lineRule="auto"/>
        <w:rPr>
          <w:rStyle w:val="Heading2Char"/>
          <w:rFonts w:ascii="Times New Roman" w:hAnsi="Times New Roman" w:cs="Times New Roman"/>
          <w:b/>
          <w:color w:val="auto"/>
          <w:szCs w:val="24"/>
        </w:rPr>
      </w:pPr>
      <w:bookmarkStart w:id="19" w:name="_Toc423363183"/>
      <w:r>
        <w:rPr>
          <w:rStyle w:val="Heading2Char"/>
          <w:rFonts w:ascii="Times New Roman" w:hAnsi="Times New Roman" w:cs="Times New Roman"/>
          <w:b/>
          <w:color w:val="auto"/>
          <w:szCs w:val="24"/>
        </w:rPr>
        <w:t>Distinction between front office department and communication</w:t>
      </w:r>
      <w:bookmarkEnd w:id="19"/>
    </w:p>
    <w:p w:rsidR="003D6202" w:rsidRDefault="003D6202">
      <w:pPr>
        <w:spacing w:line="360" w:lineRule="auto"/>
        <w:rPr>
          <w:rFonts w:ascii="Times New Roman" w:hAnsi="Times New Roman" w:cs="Times New Roman"/>
          <w:b/>
          <w:szCs w:val="24"/>
        </w:rPr>
      </w:pPr>
    </w:p>
    <w:p w:rsidR="003D6202" w:rsidRDefault="00C80593">
      <w:pPr>
        <w:spacing w:line="360" w:lineRule="auto"/>
        <w:rPr>
          <w:rFonts w:ascii="Times New Roman" w:hAnsi="Times New Roman" w:cs="Times New Roman"/>
          <w:b/>
          <w:szCs w:val="24"/>
        </w:rPr>
      </w:pPr>
      <w:r>
        <w:rPr>
          <w:rFonts w:ascii="Times New Roman" w:hAnsi="Times New Roman" w:cs="Times New Roman"/>
          <w:szCs w:val="24"/>
        </w:rPr>
        <w:t>Front office and communication department overlap in their service delivery. The difference exists from th</w:t>
      </w:r>
      <w:r>
        <w:rPr>
          <w:rFonts w:ascii="Times New Roman" w:hAnsi="Times New Roman" w:cs="Times New Roman"/>
          <w:szCs w:val="24"/>
        </w:rPr>
        <w:t>e realization that front office deals with communication between the customer that walks in the organization’s place of business or one that makes a phone call, Skype call or mails the organization to make enquiries about a certain subject, whereas the com</w:t>
      </w:r>
      <w:r>
        <w:rPr>
          <w:rFonts w:ascii="Times New Roman" w:hAnsi="Times New Roman" w:cs="Times New Roman"/>
          <w:szCs w:val="24"/>
        </w:rPr>
        <w:t xml:space="preserve">munication department relays information to and from the organization to the general populous, including those who are not clients/customers.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 major similarity between the two departments is that they both exchange information, opinion or ideas by writ</w:t>
      </w:r>
      <w:r>
        <w:rPr>
          <w:rFonts w:ascii="Times New Roman" w:hAnsi="Times New Roman" w:cs="Times New Roman"/>
          <w:szCs w:val="24"/>
        </w:rPr>
        <w:t>ing, speech or visual means or a combination of the three so that the material communicated is completely understood by the recipient</w:t>
      </w:r>
      <w:r>
        <w:rPr>
          <w:rStyle w:val="FootnoteReference"/>
          <w:rFonts w:ascii="Times New Roman" w:hAnsi="Times New Roman" w:cs="Times New Roman"/>
          <w:szCs w:val="24"/>
        </w:rPr>
        <w:footnoteReference w:id="69"/>
      </w:r>
      <w:r>
        <w:rPr>
          <w:rFonts w:ascii="Times New Roman" w:hAnsi="Times New Roman" w:cs="Times New Roman"/>
          <w:szCs w:val="24"/>
        </w:rPr>
        <w:t xml:space="preserve">. </w:t>
      </w:r>
    </w:p>
    <w:p w:rsidR="003D6202" w:rsidRDefault="003D6202">
      <w:pPr>
        <w:spacing w:line="360" w:lineRule="auto"/>
        <w:rPr>
          <w:rFonts w:ascii="Times New Roman" w:hAnsi="Times New Roman" w:cs="Times New Roman"/>
          <w:szCs w:val="24"/>
        </w:rPr>
      </w:pPr>
    </w:p>
    <w:p w:rsidR="003D6202" w:rsidRDefault="00C80593" w:rsidP="002C2DF1">
      <w:pPr>
        <w:pStyle w:val="Heading2"/>
        <w:numPr>
          <w:ilvl w:val="1"/>
          <w:numId w:val="85"/>
        </w:numPr>
        <w:spacing w:line="360" w:lineRule="auto"/>
        <w:rPr>
          <w:rStyle w:val="Heading2Char"/>
          <w:rFonts w:ascii="Times New Roman" w:hAnsi="Times New Roman" w:cs="Times New Roman"/>
          <w:b/>
          <w:color w:val="auto"/>
          <w:szCs w:val="24"/>
        </w:rPr>
      </w:pPr>
      <w:bookmarkStart w:id="20" w:name="_Toc423363185"/>
      <w:r>
        <w:rPr>
          <w:rStyle w:val="Heading2Char"/>
          <w:rFonts w:ascii="Times New Roman" w:hAnsi="Times New Roman" w:cs="Times New Roman"/>
          <w:b/>
          <w:color w:val="auto"/>
          <w:szCs w:val="24"/>
        </w:rPr>
        <w:t>Importance of front office services</w:t>
      </w:r>
      <w:bookmarkEnd w:id="20"/>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 following are the importance of the front office department:</w:t>
      </w:r>
    </w:p>
    <w:p w:rsidR="003D6202" w:rsidRDefault="00C80593" w:rsidP="002C2DF1">
      <w:pPr>
        <w:pStyle w:val="ListParagraph"/>
        <w:numPr>
          <w:ilvl w:val="0"/>
          <w:numId w:val="60"/>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Increase competi</w:t>
      </w:r>
      <w:r>
        <w:rPr>
          <w:rFonts w:ascii="Times New Roman" w:hAnsi="Times New Roman" w:cs="Times New Roman"/>
          <w:szCs w:val="24"/>
        </w:rPr>
        <w:t>tion with other organizations</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A well-furnished, properly organized front office with a calm, charming and welcoming staff will always attract customers by creating a lasting impression on the clients thus influencing their customer experience. A satisfied </w:t>
      </w:r>
      <w:r>
        <w:rPr>
          <w:rFonts w:ascii="Times New Roman" w:hAnsi="Times New Roman" w:cs="Times New Roman"/>
          <w:szCs w:val="24"/>
        </w:rPr>
        <w:t xml:space="preserve">customer will want to be a frequent customer of the business. This leads to customer retention and boosts an organization’s client base compared to other businesses offering similar services within the same location. </w:t>
      </w:r>
    </w:p>
    <w:p w:rsidR="003D6202" w:rsidRDefault="00C80593" w:rsidP="002C2DF1">
      <w:pPr>
        <w:pStyle w:val="ListParagraph"/>
        <w:numPr>
          <w:ilvl w:val="0"/>
          <w:numId w:val="60"/>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Customer Retention</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Customer retention </w:t>
      </w:r>
      <w:r>
        <w:rPr>
          <w:rFonts w:ascii="Times New Roman" w:hAnsi="Times New Roman" w:cs="Times New Roman"/>
          <w:szCs w:val="24"/>
        </w:rPr>
        <w:t>is what an organization does to make its customers stay</w:t>
      </w:r>
      <w:r>
        <w:rPr>
          <w:rFonts w:ascii="Times New Roman" w:hAnsi="Times New Roman" w:cs="Times New Roman"/>
          <w:szCs w:val="24"/>
          <w:vertAlign w:val="superscript"/>
        </w:rPr>
        <w:footnoteReference w:id="70"/>
      </w:r>
      <w:r>
        <w:rPr>
          <w:rFonts w:ascii="Times New Roman" w:hAnsi="Times New Roman" w:cs="Times New Roman"/>
          <w:szCs w:val="24"/>
        </w:rPr>
        <w:t>. Successful customer retention starts with the first contact at the front desk. At the point of interacting with the staff, a customer is able to evaluate the reliability, tangibility, responsivenes</w:t>
      </w:r>
      <w:r>
        <w:rPr>
          <w:rFonts w:ascii="Times New Roman" w:hAnsi="Times New Roman" w:cs="Times New Roman"/>
          <w:szCs w:val="24"/>
        </w:rPr>
        <w:t xml:space="preserve">s, assurance and empathy of the staff in the organization, based on the services offered. If their expectations are met and they feel satisfied, there is a high likelihood of minimum churn of clients from the business. </w:t>
      </w:r>
    </w:p>
    <w:p w:rsidR="003D6202" w:rsidRDefault="003D6202">
      <w:pPr>
        <w:spacing w:line="360" w:lineRule="auto"/>
        <w:rPr>
          <w:rFonts w:ascii="Times New Roman" w:hAnsi="Times New Roman" w:cs="Times New Roman"/>
          <w:szCs w:val="24"/>
        </w:rPr>
      </w:pPr>
    </w:p>
    <w:p w:rsidR="003D6202" w:rsidRDefault="00C80593" w:rsidP="002C2DF1">
      <w:pPr>
        <w:pStyle w:val="ListParagraph"/>
        <w:numPr>
          <w:ilvl w:val="0"/>
          <w:numId w:val="60"/>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Internal link between a company and</w:t>
      </w:r>
      <w:r>
        <w:rPr>
          <w:rFonts w:ascii="Times New Roman" w:hAnsi="Times New Roman" w:cs="Times New Roman"/>
          <w:szCs w:val="24"/>
        </w:rPr>
        <w:t xml:space="preserve"> its customers.</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 front office is the first point of contact that links the customer with the back office. It maintains a flow of information, which helps in creating order in the organization for smooth administrative management of activities. The recep</w:t>
      </w:r>
      <w:r>
        <w:rPr>
          <w:rFonts w:ascii="Times New Roman" w:hAnsi="Times New Roman" w:cs="Times New Roman"/>
          <w:szCs w:val="24"/>
        </w:rPr>
        <w:t>tionist therefore plays a vital role as a communication channel between customers and the management of an organization, and this includes relaying of feedback.</w:t>
      </w:r>
    </w:p>
    <w:p w:rsidR="003D6202" w:rsidRDefault="00C80593" w:rsidP="002C2DF1">
      <w:pPr>
        <w:pStyle w:val="ListParagraph"/>
        <w:numPr>
          <w:ilvl w:val="0"/>
          <w:numId w:val="60"/>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 xml:space="preserve"> Source of revenue in an organization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A proper front office which envisages retention of custo</w:t>
      </w:r>
      <w:r>
        <w:rPr>
          <w:rFonts w:ascii="Times New Roman" w:hAnsi="Times New Roman" w:cs="Times New Roman"/>
          <w:szCs w:val="24"/>
        </w:rPr>
        <w:t>mers, satisfying their needs and ensuring flow of communication, results to the growth of the business thus building its capital. Since the front office also manages petty cash, it contributes to the revenue of the business distributing cash where needed t</w:t>
      </w:r>
      <w:r>
        <w:rPr>
          <w:rFonts w:ascii="Times New Roman" w:hAnsi="Times New Roman" w:cs="Times New Roman"/>
          <w:szCs w:val="24"/>
        </w:rPr>
        <w:t xml:space="preserve">hus improving the flow of working capital. </w:t>
      </w:r>
    </w:p>
    <w:p w:rsidR="003D6202" w:rsidRDefault="00C80593" w:rsidP="002C2DF1">
      <w:pPr>
        <w:pStyle w:val="Heading2"/>
        <w:numPr>
          <w:ilvl w:val="1"/>
          <w:numId w:val="85"/>
        </w:numPr>
        <w:spacing w:line="360" w:lineRule="auto"/>
        <w:rPr>
          <w:rStyle w:val="Heading2Char"/>
          <w:rFonts w:ascii="Times New Roman" w:hAnsi="Times New Roman" w:cs="Times New Roman"/>
          <w:b/>
          <w:szCs w:val="24"/>
        </w:rPr>
      </w:pPr>
      <w:bookmarkStart w:id="21" w:name="_Toc423363186"/>
      <w:r>
        <w:rPr>
          <w:rStyle w:val="Heading2Char"/>
          <w:rFonts w:ascii="Times New Roman" w:hAnsi="Times New Roman" w:cs="Times New Roman"/>
          <w:b/>
          <w:color w:val="auto"/>
          <w:szCs w:val="24"/>
        </w:rPr>
        <w:t>General functions of front office department</w:t>
      </w:r>
      <w:bookmarkEnd w:id="21"/>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The Canadian Bar Association (CBA) has recognized the importance of the client to a law firm. It has come up with a guide; Client Care Handbook: 30 Best </w:t>
      </w:r>
      <w:r>
        <w:rPr>
          <w:rFonts w:ascii="Times New Roman" w:hAnsi="Times New Roman" w:cs="Times New Roman"/>
          <w:szCs w:val="24"/>
        </w:rPr>
        <w:t>Practices: Strategies for Law Firm Management</w:t>
      </w:r>
      <w:r>
        <w:rPr>
          <w:rStyle w:val="FootnoteReference"/>
          <w:rFonts w:ascii="Times New Roman" w:hAnsi="Times New Roman" w:cs="Times New Roman"/>
          <w:szCs w:val="24"/>
        </w:rPr>
        <w:footnoteReference w:id="71"/>
      </w:r>
      <w:r>
        <w:rPr>
          <w:rFonts w:ascii="Times New Roman" w:hAnsi="Times New Roman" w:cs="Times New Roman"/>
          <w:szCs w:val="24"/>
        </w:rPr>
        <w:t xml:space="preserve"> outlining the guidelines and articles dealing with the efficient running of a law practice, offering tips and suggestions for how to improve your firm in four key areas: marketing, client care, office managem</w:t>
      </w:r>
      <w:r>
        <w:rPr>
          <w:rFonts w:ascii="Times New Roman" w:hAnsi="Times New Roman" w:cs="Times New Roman"/>
          <w:szCs w:val="24"/>
        </w:rPr>
        <w:t>ent and financial management.</w:t>
      </w:r>
    </w:p>
    <w:p w:rsidR="003D6202" w:rsidRDefault="003D6202">
      <w:pPr>
        <w:spacing w:line="360" w:lineRule="auto"/>
        <w:rPr>
          <w:rStyle w:val="Heading2Char"/>
          <w:rFonts w:ascii="Times New Roman" w:hAnsi="Times New Roman" w:cs="Times New Roman"/>
          <w:b/>
          <w:szCs w:val="24"/>
        </w:rPr>
      </w:pPr>
    </w:p>
    <w:p w:rsidR="003D6202" w:rsidRDefault="00C80593">
      <w:pPr>
        <w:spacing w:line="360" w:lineRule="auto"/>
        <w:rPr>
          <w:rStyle w:val="Heading2Char"/>
          <w:rFonts w:ascii="Times New Roman" w:hAnsi="Times New Roman" w:cs="Times New Roman"/>
          <w:szCs w:val="24"/>
        </w:rPr>
      </w:pPr>
      <w:hyperlink r:id="rId8" w:history="1">
        <w:r>
          <w:rPr>
            <w:rStyle w:val="Hyperlink"/>
            <w:rFonts w:ascii="Times New Roman" w:hAnsi="Times New Roman" w:cs="Times New Roman"/>
            <w:szCs w:val="24"/>
          </w:rPr>
          <w:t>Customer experience management</w:t>
        </w:r>
      </w:hyperlink>
      <w:r>
        <w:rPr>
          <w:rStyle w:val="FootnoteReference"/>
          <w:rFonts w:ascii="Times New Roman" w:hAnsi="Times New Roman" w:cs="Times New Roman"/>
          <w:szCs w:val="24"/>
        </w:rPr>
        <w:footnoteReference w:id="72"/>
      </w:r>
      <w:r>
        <w:rPr>
          <w:rFonts w:ascii="Times New Roman" w:hAnsi="Times New Roman" w:cs="Times New Roman"/>
          <w:szCs w:val="24"/>
        </w:rPr>
        <w:t xml:space="preserve"> is the broadest and deepest way of viewing customers and their role in the success of</w:t>
      </w:r>
      <w:r>
        <w:rPr>
          <w:rFonts w:ascii="Times New Roman" w:hAnsi="Times New Roman" w:cs="Times New Roman"/>
          <w:szCs w:val="24"/>
        </w:rPr>
        <w:t xml:space="preserve"> any organization. This is done through Customer relationship management (CRM) and customer service management (CSM).</w:t>
      </w:r>
    </w:p>
    <w:p w:rsidR="003D6202" w:rsidRDefault="00C80593">
      <w:pPr>
        <w:pStyle w:val="Heading2"/>
        <w:numPr>
          <w:ilvl w:val="0"/>
          <w:numId w:val="10"/>
        </w:numPr>
        <w:spacing w:before="40" w:beforeAutospacing="0" w:after="0" w:afterAutospacing="0" w:line="360" w:lineRule="auto"/>
        <w:jc w:val="left"/>
        <w:rPr>
          <w:rFonts w:ascii="Times New Roman" w:hAnsi="Times New Roman" w:cs="Times New Roman"/>
          <w:b/>
          <w:color w:val="auto"/>
          <w:szCs w:val="24"/>
        </w:rPr>
      </w:pPr>
      <w:bookmarkStart w:id="22" w:name="_Toc422149747"/>
      <w:bookmarkStart w:id="23" w:name="_Toc422151548"/>
      <w:bookmarkStart w:id="24" w:name="_Toc423363187"/>
      <w:r>
        <w:rPr>
          <w:rFonts w:ascii="Times New Roman" w:hAnsi="Times New Roman" w:cs="Times New Roman"/>
          <w:b/>
          <w:color w:val="auto"/>
          <w:szCs w:val="24"/>
        </w:rPr>
        <w:t>Customer relationship management</w:t>
      </w:r>
      <w:bookmarkEnd w:id="22"/>
      <w:bookmarkEnd w:id="23"/>
      <w:r>
        <w:rPr>
          <w:rFonts w:ascii="Times New Roman" w:hAnsi="Times New Roman" w:cs="Times New Roman"/>
          <w:b/>
          <w:color w:val="auto"/>
          <w:szCs w:val="24"/>
        </w:rPr>
        <w:t xml:space="preserve"> (CRM)</w:t>
      </w:r>
      <w:bookmarkEnd w:id="24"/>
    </w:p>
    <w:p w:rsidR="003D6202" w:rsidRDefault="003D6202">
      <w:pPr>
        <w:spacing w:line="360" w:lineRule="auto"/>
        <w:rPr>
          <w:rFonts w:ascii="Times New Roman" w:hAnsi="Times New Roman" w:cs="Times New Roman"/>
          <w:szCs w:val="24"/>
        </w:rPr>
      </w:pPr>
    </w:p>
    <w:p w:rsidR="003D6202" w:rsidRDefault="00C80593">
      <w:pPr>
        <w:spacing w:line="360" w:lineRule="auto"/>
        <w:rPr>
          <w:rFonts w:ascii="Times New Roman" w:eastAsia="SimSun" w:hAnsi="Times New Roman" w:cs="Times New Roman"/>
          <w:szCs w:val="24"/>
        </w:rPr>
      </w:pPr>
      <w:r>
        <w:rPr>
          <w:rFonts w:ascii="Times New Roman" w:eastAsia="SimSun" w:hAnsi="Times New Roman" w:cs="Times New Roman"/>
          <w:szCs w:val="24"/>
        </w:rPr>
        <w:t>CRM is a system for managing a company's interactions with current and future customers using tech</w:t>
      </w:r>
      <w:r>
        <w:rPr>
          <w:rFonts w:ascii="Times New Roman" w:eastAsia="SimSun" w:hAnsi="Times New Roman" w:cs="Times New Roman"/>
          <w:szCs w:val="24"/>
        </w:rPr>
        <w:t xml:space="preserve">nology to organize, automate, and synchronize sales, marketing, customer service, and technical support, that is, what you think or know about a customer. </w:t>
      </w:r>
    </w:p>
    <w:p w:rsidR="003D6202" w:rsidRDefault="00C80593">
      <w:pPr>
        <w:pStyle w:val="Heading2"/>
        <w:numPr>
          <w:ilvl w:val="0"/>
          <w:numId w:val="10"/>
        </w:numPr>
        <w:spacing w:before="40" w:beforeAutospacing="0" w:after="0" w:afterAutospacing="0" w:line="360" w:lineRule="auto"/>
        <w:jc w:val="left"/>
        <w:rPr>
          <w:rFonts w:ascii="Times New Roman" w:hAnsi="Times New Roman" w:cs="Times New Roman"/>
          <w:b/>
          <w:color w:val="auto"/>
          <w:szCs w:val="24"/>
        </w:rPr>
      </w:pPr>
      <w:bookmarkStart w:id="25" w:name="_Toc422149748"/>
      <w:bookmarkStart w:id="26" w:name="_Toc422151549"/>
      <w:bookmarkStart w:id="27" w:name="_Toc423363188"/>
      <w:r>
        <w:rPr>
          <w:rFonts w:ascii="Times New Roman" w:hAnsi="Times New Roman" w:cs="Times New Roman"/>
          <w:b/>
          <w:color w:val="auto"/>
          <w:szCs w:val="24"/>
        </w:rPr>
        <w:t>Customer service management</w:t>
      </w:r>
      <w:bookmarkEnd w:id="25"/>
      <w:bookmarkEnd w:id="26"/>
      <w:r>
        <w:rPr>
          <w:rFonts w:ascii="Times New Roman" w:hAnsi="Times New Roman" w:cs="Times New Roman"/>
          <w:b/>
          <w:color w:val="auto"/>
          <w:szCs w:val="24"/>
        </w:rPr>
        <w:t xml:space="preserve"> (CSM)</w:t>
      </w:r>
      <w:bookmarkEnd w:id="27"/>
    </w:p>
    <w:p w:rsidR="003D6202" w:rsidRDefault="003D6202">
      <w:pPr>
        <w:spacing w:line="360" w:lineRule="auto"/>
        <w:rPr>
          <w:rFonts w:ascii="Times New Roman" w:hAnsi="Times New Roman" w:cs="Times New Roman"/>
          <w:szCs w:val="24"/>
        </w:rPr>
      </w:pP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CSM</w:t>
      </w:r>
      <w:r>
        <w:rPr>
          <w:rFonts w:ascii="Times New Roman" w:hAnsi="Times New Roman" w:cs="Times New Roman"/>
          <w:b/>
          <w:szCs w:val="24"/>
        </w:rPr>
        <w:t xml:space="preserve"> </w:t>
      </w:r>
      <w:r>
        <w:rPr>
          <w:rFonts w:ascii="Times New Roman" w:hAnsi="Times New Roman" w:cs="Times New Roman"/>
          <w:szCs w:val="24"/>
        </w:rPr>
        <w:t>on the other hand,</w:t>
      </w:r>
      <w:r>
        <w:rPr>
          <w:rFonts w:ascii="Times New Roman" w:hAnsi="Times New Roman" w:cs="Times New Roman"/>
          <w:b/>
          <w:szCs w:val="24"/>
        </w:rPr>
        <w:t xml:space="preserve"> </w:t>
      </w:r>
      <w:r>
        <w:rPr>
          <w:rFonts w:ascii="Times New Roman" w:hAnsi="Times New Roman" w:cs="Times New Roman"/>
          <w:szCs w:val="24"/>
        </w:rPr>
        <w:t>refers to the organization, supervision, r</w:t>
      </w:r>
      <w:r>
        <w:rPr>
          <w:rFonts w:ascii="Times New Roman" w:hAnsi="Times New Roman" w:cs="Times New Roman"/>
          <w:szCs w:val="24"/>
        </w:rPr>
        <w:t>unning and administration of services offered to a client, purchaser, buyer, user, shopper or patron by the seller or provider of goods and services</w:t>
      </w:r>
      <w:r>
        <w:rPr>
          <w:rStyle w:val="FootnoteReference"/>
          <w:rFonts w:ascii="Times New Roman" w:hAnsi="Times New Roman" w:cs="Times New Roman"/>
          <w:szCs w:val="24"/>
        </w:rPr>
        <w:footnoteReference w:id="73"/>
      </w:r>
      <w:r>
        <w:rPr>
          <w:rFonts w:ascii="Times New Roman" w:hAnsi="Times New Roman" w:cs="Times New Roman"/>
          <w:szCs w:val="24"/>
        </w:rPr>
        <w:t>, that is, building relationship with a prospective customer through the services offered.</w:t>
      </w:r>
    </w:p>
    <w:p w:rsidR="003D6202" w:rsidRDefault="00C80593">
      <w:pPr>
        <w:spacing w:line="360" w:lineRule="auto"/>
        <w:rPr>
          <w:rStyle w:val="Heading2Char"/>
          <w:rFonts w:ascii="Times New Roman" w:hAnsi="Times New Roman" w:cs="Times New Roman"/>
          <w:szCs w:val="24"/>
        </w:rPr>
      </w:pPr>
      <w:r>
        <w:rPr>
          <w:rFonts w:ascii="Times New Roman" w:hAnsi="Times New Roman" w:cs="Times New Roman"/>
          <w:szCs w:val="24"/>
        </w:rPr>
        <w:t>Other functions</w:t>
      </w:r>
      <w:r>
        <w:rPr>
          <w:rFonts w:ascii="Times New Roman" w:hAnsi="Times New Roman" w:cs="Times New Roman"/>
          <w:szCs w:val="24"/>
        </w:rPr>
        <w:t xml:space="preserve"> of the front office department include:</w:t>
      </w:r>
    </w:p>
    <w:p w:rsidR="003D6202" w:rsidRDefault="00C80593" w:rsidP="002C2DF1">
      <w:pPr>
        <w:pStyle w:val="ListParagraph"/>
        <w:numPr>
          <w:ilvl w:val="0"/>
          <w:numId w:val="114"/>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Communication between clients and the organization, for example, answering and making phone calls, replying to e-mails on enquiry, receipt and sending of letter</w:t>
      </w:r>
    </w:p>
    <w:p w:rsidR="003D6202" w:rsidRDefault="00C80593" w:rsidP="002C2DF1">
      <w:pPr>
        <w:pStyle w:val="ListParagraph"/>
        <w:numPr>
          <w:ilvl w:val="0"/>
          <w:numId w:val="114"/>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Processing special requests</w:t>
      </w:r>
    </w:p>
    <w:p w:rsidR="003D6202" w:rsidRDefault="00C80593" w:rsidP="002C2DF1">
      <w:pPr>
        <w:pStyle w:val="ListParagraph"/>
        <w:numPr>
          <w:ilvl w:val="0"/>
          <w:numId w:val="114"/>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 xml:space="preserve">Offering advice to </w:t>
      </w:r>
      <w:r>
        <w:rPr>
          <w:rFonts w:ascii="Times New Roman" w:hAnsi="Times New Roman" w:cs="Times New Roman"/>
          <w:szCs w:val="24"/>
        </w:rPr>
        <w:t>clients on products and services offered</w:t>
      </w:r>
    </w:p>
    <w:p w:rsidR="003D6202" w:rsidRDefault="00C80593" w:rsidP="002C2DF1">
      <w:pPr>
        <w:pStyle w:val="ListParagraph"/>
        <w:numPr>
          <w:ilvl w:val="0"/>
          <w:numId w:val="114"/>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Receiving customer complaints</w:t>
      </w:r>
    </w:p>
    <w:p w:rsidR="003D6202" w:rsidRDefault="00C80593" w:rsidP="002C2DF1">
      <w:pPr>
        <w:pStyle w:val="ListParagraph"/>
        <w:numPr>
          <w:ilvl w:val="0"/>
          <w:numId w:val="114"/>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Maintain a professional outlook of an organization</w:t>
      </w:r>
    </w:p>
    <w:p w:rsidR="003D6202" w:rsidRDefault="00C80593" w:rsidP="002C2DF1">
      <w:pPr>
        <w:pStyle w:val="ListParagraph"/>
        <w:numPr>
          <w:ilvl w:val="0"/>
          <w:numId w:val="114"/>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Filing, photocopying, receiving faxes</w:t>
      </w:r>
    </w:p>
    <w:p w:rsidR="003D6202" w:rsidRDefault="00C80593" w:rsidP="002C2DF1">
      <w:pPr>
        <w:pStyle w:val="ListParagraph"/>
        <w:numPr>
          <w:ilvl w:val="0"/>
          <w:numId w:val="114"/>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Guides guests around the office and facilitates communication between guests and other departmen</w:t>
      </w:r>
      <w:r>
        <w:rPr>
          <w:rFonts w:ascii="Times New Roman" w:hAnsi="Times New Roman" w:cs="Times New Roman"/>
          <w:szCs w:val="24"/>
        </w:rPr>
        <w:t>ts</w:t>
      </w:r>
    </w:p>
    <w:p w:rsidR="003D6202" w:rsidRDefault="00C80593" w:rsidP="002C2DF1">
      <w:pPr>
        <w:pStyle w:val="ListParagraph"/>
        <w:numPr>
          <w:ilvl w:val="0"/>
          <w:numId w:val="114"/>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Supports the security department by filtering the people walking in and accessing the main office in the organization</w:t>
      </w:r>
    </w:p>
    <w:p w:rsidR="003D6202" w:rsidRDefault="00C80593" w:rsidP="002C2DF1">
      <w:pPr>
        <w:pStyle w:val="Heading2"/>
        <w:numPr>
          <w:ilvl w:val="1"/>
          <w:numId w:val="85"/>
        </w:numPr>
        <w:spacing w:line="360" w:lineRule="auto"/>
        <w:rPr>
          <w:rFonts w:ascii="Times New Roman" w:hAnsi="Times New Roman" w:cs="Times New Roman"/>
          <w:b/>
          <w:color w:val="auto"/>
          <w:szCs w:val="24"/>
        </w:rPr>
      </w:pPr>
      <w:bookmarkStart w:id="28" w:name="_Toc422149737"/>
      <w:bookmarkStart w:id="29" w:name="_Toc422151538"/>
      <w:bookmarkStart w:id="30" w:name="_Toc423363189"/>
      <w:r>
        <w:rPr>
          <w:rFonts w:ascii="Times New Roman" w:hAnsi="Times New Roman" w:cs="Times New Roman"/>
          <w:b/>
          <w:color w:val="auto"/>
          <w:szCs w:val="24"/>
        </w:rPr>
        <w:t>Layout of an organization’s front office</w:t>
      </w:r>
      <w:bookmarkEnd w:id="28"/>
      <w:bookmarkEnd w:id="29"/>
      <w:bookmarkEnd w:id="30"/>
    </w:p>
    <w:p w:rsidR="003D6202" w:rsidRDefault="003D6202">
      <w:pPr>
        <w:spacing w:line="360" w:lineRule="auto"/>
        <w:rPr>
          <w:rFonts w:ascii="Times New Roman" w:hAnsi="Times New Roman" w:cs="Times New Roman"/>
          <w:szCs w:val="24"/>
        </w:rPr>
      </w:pP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Layout of the front office refers to the general appearance of the front office area in </w:t>
      </w:r>
      <w:r>
        <w:rPr>
          <w:rFonts w:ascii="Times New Roman" w:hAnsi="Times New Roman" w:cs="Times New Roman"/>
          <w:szCs w:val="24"/>
        </w:rPr>
        <w:t>terms of furniture placement and design, including colour theme, space and lighting. The layout adopted by a business depends on whether the office is traditional or modern. The key strategic choice</w:t>
      </w:r>
      <w:r>
        <w:rPr>
          <w:rFonts w:ascii="Times New Roman" w:hAnsi="Times New Roman" w:cs="Times New Roman"/>
          <w:szCs w:val="24"/>
          <w:vertAlign w:val="superscript"/>
        </w:rPr>
        <w:footnoteReference w:id="74"/>
      </w:r>
      <w:r>
        <w:rPr>
          <w:rFonts w:ascii="Times New Roman" w:hAnsi="Times New Roman" w:cs="Times New Roman"/>
          <w:szCs w:val="24"/>
        </w:rPr>
        <w:t xml:space="preserve"> is whether to opt for corporate standardisation or a cu</w:t>
      </w:r>
      <w:r>
        <w:rPr>
          <w:rFonts w:ascii="Times New Roman" w:hAnsi="Times New Roman" w:cs="Times New Roman"/>
          <w:szCs w:val="24"/>
        </w:rPr>
        <w:t>stomised model. External models adopted in an organization may fall in either of the following:</w:t>
      </w:r>
    </w:p>
    <w:p w:rsidR="003D6202" w:rsidRDefault="00C80593" w:rsidP="002C2DF1">
      <w:pPr>
        <w:pStyle w:val="ListParagraph"/>
        <w:numPr>
          <w:ilvl w:val="0"/>
          <w:numId w:val="103"/>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 xml:space="preserve">The business activity model, where centres are organised by type of business activity and dispersed geographically, allowing economies of scale to be exploited </w:t>
      </w:r>
      <w:r>
        <w:rPr>
          <w:rFonts w:ascii="Times New Roman" w:hAnsi="Times New Roman" w:cs="Times New Roman"/>
          <w:szCs w:val="24"/>
        </w:rPr>
        <w:t xml:space="preserve">for the performance of that business activity. </w:t>
      </w:r>
    </w:p>
    <w:p w:rsidR="003D6202" w:rsidRDefault="00C80593" w:rsidP="002C2DF1">
      <w:pPr>
        <w:pStyle w:val="ListParagraph"/>
        <w:numPr>
          <w:ilvl w:val="0"/>
          <w:numId w:val="103"/>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The end-to-end model where parallel centres exist organised by product or customer, processing the same scope of work as one another.</w:t>
      </w:r>
    </w:p>
    <w:p w:rsidR="003D6202" w:rsidRDefault="00C80593" w:rsidP="002C2DF1">
      <w:pPr>
        <w:pStyle w:val="ListParagraph"/>
        <w:numPr>
          <w:ilvl w:val="0"/>
          <w:numId w:val="103"/>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The virtual model where work (telephony or scanned correspondence) is dist</w:t>
      </w:r>
      <w:r>
        <w:rPr>
          <w:rFonts w:ascii="Times New Roman" w:hAnsi="Times New Roman" w:cs="Times New Roman"/>
          <w:szCs w:val="24"/>
        </w:rPr>
        <w:t>ributed to, and processed by a number of geographically dispersed locations (potentially large or small), which are managed as a single virtual operation.</w:t>
      </w:r>
    </w:p>
    <w:p w:rsidR="003D6202" w:rsidRDefault="00C80593" w:rsidP="002C2DF1">
      <w:pPr>
        <w:pStyle w:val="ListParagraph"/>
        <w:numPr>
          <w:ilvl w:val="0"/>
          <w:numId w:val="103"/>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The hub and spoke model where work flows between a central hub that is performing a number of special</w:t>
      </w:r>
      <w:r>
        <w:rPr>
          <w:rFonts w:ascii="Times New Roman" w:hAnsi="Times New Roman" w:cs="Times New Roman"/>
          <w:szCs w:val="24"/>
        </w:rPr>
        <w:t xml:space="preserve">ised functions, and remote dispersed locations, typically processing face-to-face and telephony work.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Examples of internal front office layouts are, counter front office and the control room. In counter front office, the customers are served on a counter </w:t>
      </w:r>
      <w:r>
        <w:rPr>
          <w:rFonts w:ascii="Times New Roman" w:hAnsi="Times New Roman" w:cs="Times New Roman"/>
          <w:szCs w:val="24"/>
        </w:rPr>
        <w:t>like desk one after the other depending on their needs. There may be a barrier such as a glass between the recipient and the staff. Control room, on the other hand, is the layout where the clients are served in a large open room with various organization o</w:t>
      </w:r>
      <w:r>
        <w:rPr>
          <w:rFonts w:ascii="Times New Roman" w:hAnsi="Times New Roman" w:cs="Times New Roman"/>
          <w:szCs w:val="24"/>
        </w:rPr>
        <w:t>fficials who are identified by their uniforms or badges. Offices that handles a large number of customers require a spacious front office with ample chairs for the customers to sit as they wait to be served or directed to specific departments.</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Some offices</w:t>
      </w:r>
      <w:r>
        <w:rPr>
          <w:rFonts w:ascii="Times New Roman" w:hAnsi="Times New Roman" w:cs="Times New Roman"/>
          <w:szCs w:val="24"/>
        </w:rPr>
        <w:t xml:space="preserve"> such as banks, law firms and insurance companies offer tea/coffee making machine or water dispensers at the reception for their clients. The colour branding of the front office should be appealing to the visitors and the front desk should have the busines</w:t>
      </w:r>
      <w:r>
        <w:rPr>
          <w:rFonts w:ascii="Times New Roman" w:hAnsi="Times New Roman" w:cs="Times New Roman"/>
          <w:szCs w:val="24"/>
        </w:rPr>
        <w:t>s logo and branding that is eye catching. The design should enhance workers output and also give a pleasant outlook.</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Businesses consider whether they should deliver in-house front office services or outsource. Outsourcing is an allocation of specific busin</w:t>
      </w:r>
      <w:r>
        <w:rPr>
          <w:rFonts w:ascii="Times New Roman" w:hAnsi="Times New Roman" w:cs="Times New Roman"/>
          <w:szCs w:val="24"/>
        </w:rPr>
        <w:t>ess processes to a specialist external service provider where an organization cannot handle all aspects of a business process internally. The choices in out-sourcing include full outsourcing, seasonal outsourcing and functional outsourcing e.g. during peak</w:t>
      </w:r>
      <w:r>
        <w:rPr>
          <w:rFonts w:ascii="Times New Roman" w:hAnsi="Times New Roman" w:cs="Times New Roman"/>
          <w:szCs w:val="24"/>
        </w:rPr>
        <w:t xml:space="preserve"> periods</w:t>
      </w:r>
      <w:r>
        <w:rPr>
          <w:rFonts w:ascii="Times New Roman" w:hAnsi="Times New Roman" w:cs="Times New Roman"/>
          <w:szCs w:val="24"/>
          <w:vertAlign w:val="superscript"/>
        </w:rPr>
        <w:footnoteReference w:id="75"/>
      </w:r>
      <w:r>
        <w:rPr>
          <w:rFonts w:ascii="Times New Roman" w:hAnsi="Times New Roman" w:cs="Times New Roman"/>
          <w:szCs w:val="24"/>
        </w:rPr>
        <w:t xml:space="preserve">.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Outsourcing is an effective cost-saving strategy when used properly. It is sometimes more affordable to purchase a good from companies with comparative advantages than it is to produce the good internally</w:t>
      </w:r>
      <w:r>
        <w:rPr>
          <w:rStyle w:val="FootnoteReference"/>
          <w:rFonts w:ascii="Times New Roman" w:hAnsi="Times New Roman" w:cs="Times New Roman"/>
          <w:szCs w:val="24"/>
        </w:rPr>
        <w:footnoteReference w:id="76"/>
      </w:r>
      <w:r>
        <w:rPr>
          <w:rFonts w:ascii="Times New Roman" w:hAnsi="Times New Roman" w:cs="Times New Roman"/>
          <w:szCs w:val="24"/>
        </w:rPr>
        <w:t xml:space="preserve">.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Advantages of outsourcing include:</w:t>
      </w:r>
    </w:p>
    <w:p w:rsidR="003D6202" w:rsidRDefault="00C80593" w:rsidP="002C2DF1">
      <w:pPr>
        <w:pStyle w:val="ListParagraph"/>
        <w:numPr>
          <w:ilvl w:val="0"/>
          <w:numId w:val="28"/>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 xml:space="preserve">It gives the organization more time to strengthen their core business process </w:t>
      </w:r>
    </w:p>
    <w:p w:rsidR="003D6202" w:rsidRDefault="00C80593" w:rsidP="002C2DF1">
      <w:pPr>
        <w:pStyle w:val="ListParagraph"/>
        <w:numPr>
          <w:ilvl w:val="0"/>
          <w:numId w:val="124"/>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Risk-sharing: one of the most crucial factors determining the outcome of a campaign is risk-analysis. Outsourcing certain components of your business process helps the organiza</w:t>
      </w:r>
      <w:r>
        <w:rPr>
          <w:rFonts w:ascii="Times New Roman" w:hAnsi="Times New Roman" w:cs="Times New Roman"/>
          <w:szCs w:val="24"/>
        </w:rPr>
        <w:t>tion to shift certain responsibilities to the outsourced vendor. Since the outsourced vendor is a specialist, they plan your risk-mitigating factors better.</w:t>
      </w:r>
    </w:p>
    <w:p w:rsidR="003D6202" w:rsidRDefault="00C80593" w:rsidP="002C2DF1">
      <w:pPr>
        <w:pStyle w:val="ListParagraph"/>
        <w:numPr>
          <w:ilvl w:val="0"/>
          <w:numId w:val="124"/>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Reduced Operational and Recruitment costs: Outsourcing eludes the need to hire individuals in-house</w:t>
      </w:r>
      <w:r>
        <w:rPr>
          <w:rFonts w:ascii="Times New Roman" w:hAnsi="Times New Roman" w:cs="Times New Roman"/>
          <w:szCs w:val="24"/>
        </w:rPr>
        <w:t xml:space="preserve"> staff; hence recruitment and operational costs can be minimized to a great extent. This is one of the prime advantages of offshore outsourcing</w:t>
      </w:r>
    </w:p>
    <w:p w:rsidR="003D6202" w:rsidRDefault="003D6202">
      <w:pPr>
        <w:spacing w:line="360" w:lineRule="auto"/>
        <w:rPr>
          <w:rFonts w:ascii="Times New Roman" w:hAnsi="Times New Roman" w:cs="Times New Roman"/>
          <w:szCs w:val="24"/>
        </w:rPr>
      </w:pPr>
    </w:p>
    <w:p w:rsidR="003D6202" w:rsidRDefault="003D6202">
      <w:pPr>
        <w:spacing w:line="360" w:lineRule="auto"/>
        <w:rPr>
          <w:rFonts w:ascii="Times New Roman" w:hAnsi="Times New Roman" w:cs="Times New Roman"/>
          <w:szCs w:val="24"/>
        </w:rPr>
      </w:pP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 disadvantages of outsourcing are:</w:t>
      </w:r>
    </w:p>
    <w:p w:rsidR="003D6202" w:rsidRDefault="00C80593" w:rsidP="002C2DF1">
      <w:pPr>
        <w:numPr>
          <w:ilvl w:val="0"/>
          <w:numId w:val="58"/>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Risk of exposing confidential data: When an organization outsources huma</w:t>
      </w:r>
      <w:r>
        <w:rPr>
          <w:rFonts w:ascii="Times New Roman" w:hAnsi="Times New Roman" w:cs="Times New Roman"/>
          <w:szCs w:val="24"/>
        </w:rPr>
        <w:t>n resource, Payroll and Recruitment services, it involves a risk of exposing confidential company information to a third-parties.</w:t>
      </w:r>
    </w:p>
    <w:p w:rsidR="003D6202" w:rsidRDefault="00C80593" w:rsidP="002C2DF1">
      <w:pPr>
        <w:numPr>
          <w:ilvl w:val="0"/>
          <w:numId w:val="58"/>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Synchronizing the deliverables: In case you do not choose a right partner for outsourcing, some of the common problem areas in</w:t>
      </w:r>
      <w:r>
        <w:rPr>
          <w:rFonts w:ascii="Times New Roman" w:hAnsi="Times New Roman" w:cs="Times New Roman"/>
          <w:szCs w:val="24"/>
        </w:rPr>
        <w:t>clude stretched delivery time frames, sub-standard quality output and inappropriate categorization of responsibilities. At times it is easier to regulate these factors inside an organization rather than with an outsourced partner</w:t>
      </w:r>
    </w:p>
    <w:p w:rsidR="003D6202" w:rsidRDefault="00C80593" w:rsidP="002C2DF1">
      <w:pPr>
        <w:numPr>
          <w:ilvl w:val="0"/>
          <w:numId w:val="58"/>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 xml:space="preserve">Hidden costs: </w:t>
      </w:r>
      <w:r>
        <w:rPr>
          <w:rFonts w:ascii="Times New Roman" w:hAnsi="Times New Roman" w:cs="Times New Roman"/>
          <w:szCs w:val="24"/>
        </w:rPr>
        <w:t>Although outsourcing most of the time is cost-effective sometimes, the hidden costs involved in signing a contract across international boundaries may pose a serious threat.</w:t>
      </w:r>
    </w:p>
    <w:p w:rsidR="003D6202" w:rsidRDefault="00C80593" w:rsidP="002C2DF1">
      <w:pPr>
        <w:numPr>
          <w:ilvl w:val="0"/>
          <w:numId w:val="58"/>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Lack of customer focus: An outsourced vendor may be catering to the expertise-need</w:t>
      </w:r>
      <w:r>
        <w:rPr>
          <w:rFonts w:ascii="Times New Roman" w:hAnsi="Times New Roman" w:cs="Times New Roman"/>
          <w:szCs w:val="24"/>
        </w:rPr>
        <w:t>s of multiple organizations at a time. In such situations vendors may lack complete focus on your organization’s tasks.</w:t>
      </w:r>
    </w:p>
    <w:p w:rsidR="003D6202" w:rsidRDefault="003D6202">
      <w:pPr>
        <w:spacing w:line="360" w:lineRule="auto"/>
        <w:rPr>
          <w:rFonts w:ascii="Times New Roman" w:hAnsi="Times New Roman" w:cs="Times New Roman"/>
          <w:szCs w:val="24"/>
        </w:rPr>
      </w:pPr>
    </w:p>
    <w:p w:rsidR="003D6202" w:rsidRDefault="003D6202" w:rsidP="002C2DF1">
      <w:pPr>
        <w:pStyle w:val="Heading2"/>
        <w:numPr>
          <w:ilvl w:val="1"/>
          <w:numId w:val="85"/>
        </w:numPr>
        <w:spacing w:line="360" w:lineRule="auto"/>
        <w:rPr>
          <w:rFonts w:ascii="Times New Roman" w:eastAsia="Calibri" w:hAnsi="Times New Roman" w:cs="Times New Roman"/>
          <w:color w:val="auto"/>
          <w:szCs w:val="24"/>
        </w:rPr>
      </w:pPr>
      <w:bookmarkStart w:id="31" w:name="_Toc423363190"/>
    </w:p>
    <w:p w:rsidR="003D6202" w:rsidRDefault="00C80593" w:rsidP="002C2DF1">
      <w:pPr>
        <w:pStyle w:val="Heading2"/>
        <w:numPr>
          <w:ilvl w:val="1"/>
          <w:numId w:val="85"/>
        </w:numPr>
        <w:spacing w:line="360" w:lineRule="auto"/>
        <w:rPr>
          <w:rStyle w:val="Heading1Char"/>
          <w:rFonts w:ascii="Times New Roman" w:hAnsi="Times New Roman" w:cs="Times New Roman"/>
          <w:b/>
          <w:color w:val="auto"/>
          <w:szCs w:val="24"/>
        </w:rPr>
      </w:pPr>
      <w:r>
        <w:rPr>
          <w:rStyle w:val="Heading1Char"/>
          <w:rFonts w:ascii="Times New Roman" w:hAnsi="Times New Roman" w:cs="Times New Roman"/>
          <w:b/>
          <w:color w:val="auto"/>
          <w:szCs w:val="24"/>
        </w:rPr>
        <w:t>The legal framework governing front office services</w:t>
      </w:r>
      <w:bookmarkStart w:id="32" w:name="_Toc423363191"/>
      <w:bookmarkEnd w:id="31"/>
    </w:p>
    <w:p w:rsidR="003D6202" w:rsidRDefault="00C80593" w:rsidP="002C2DF1">
      <w:pPr>
        <w:pStyle w:val="Heading2"/>
        <w:numPr>
          <w:ilvl w:val="1"/>
          <w:numId w:val="85"/>
        </w:numPr>
        <w:spacing w:line="360" w:lineRule="auto"/>
        <w:rPr>
          <w:rFonts w:ascii="Times New Roman" w:hAnsi="Times New Roman" w:cs="Times New Roman"/>
          <w:b/>
          <w:color w:val="auto"/>
          <w:szCs w:val="24"/>
        </w:rPr>
      </w:pPr>
      <w:r>
        <w:rPr>
          <w:rFonts w:ascii="Times New Roman" w:hAnsi="Times New Roman" w:cs="Times New Roman"/>
          <w:b/>
          <w:color w:val="auto"/>
          <w:szCs w:val="24"/>
        </w:rPr>
        <w:t>Licensing</w:t>
      </w:r>
      <w:bookmarkEnd w:id="32"/>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Licencing gives businesses permit to carry out their </w:t>
      </w:r>
      <w:r>
        <w:rPr>
          <w:rFonts w:ascii="Times New Roman" w:hAnsi="Times New Roman" w:cs="Times New Roman"/>
          <w:szCs w:val="24"/>
        </w:rPr>
        <w:t>activities and also helps the government in regulation of businesses and tax collection. The licences are placed in a conspicuous place at the business premises, normally at the front desk, so that the business is identified by customers, authorities and m</w:t>
      </w:r>
      <w:r>
        <w:rPr>
          <w:rFonts w:ascii="Times New Roman" w:hAnsi="Times New Roman" w:cs="Times New Roman"/>
          <w:szCs w:val="24"/>
        </w:rPr>
        <w:t>embers of the public to legally carry out their activities</w:t>
      </w:r>
      <w:r>
        <w:rPr>
          <w:rStyle w:val="FootnoteReference"/>
          <w:rFonts w:ascii="Times New Roman" w:hAnsi="Times New Roman" w:cs="Times New Roman"/>
          <w:szCs w:val="24"/>
        </w:rPr>
        <w:footnoteReference w:id="77"/>
      </w:r>
      <w:r>
        <w:rPr>
          <w:rFonts w:ascii="Times New Roman" w:hAnsi="Times New Roman" w:cs="Times New Roman"/>
          <w:szCs w:val="24"/>
        </w:rPr>
        <w:t>.</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Operating without a licence is an offence that attracts a penalty of imprisonment or a fine. It is also a false representation under the Consumer Protection Act</w:t>
      </w:r>
      <w:r>
        <w:rPr>
          <w:rFonts w:ascii="Times New Roman" w:hAnsi="Times New Roman" w:cs="Times New Roman"/>
          <w:szCs w:val="24"/>
          <w:vertAlign w:val="superscript"/>
        </w:rPr>
        <w:footnoteReference w:id="78"/>
      </w:r>
      <w:r>
        <w:rPr>
          <w:rFonts w:ascii="Times New Roman" w:hAnsi="Times New Roman" w:cs="Times New Roman"/>
          <w:szCs w:val="24"/>
        </w:rPr>
        <w:t xml:space="preserve"> and a false trade description u</w:t>
      </w:r>
      <w:r>
        <w:rPr>
          <w:rFonts w:ascii="Times New Roman" w:hAnsi="Times New Roman" w:cs="Times New Roman"/>
          <w:szCs w:val="24"/>
        </w:rPr>
        <w:t>nder Trade Description Act</w:t>
      </w:r>
      <w:r>
        <w:rPr>
          <w:rFonts w:ascii="Times New Roman" w:hAnsi="Times New Roman" w:cs="Times New Roman"/>
          <w:szCs w:val="24"/>
          <w:vertAlign w:val="superscript"/>
        </w:rPr>
        <w:footnoteReference w:id="79"/>
      </w:r>
      <w:r>
        <w:rPr>
          <w:rFonts w:ascii="Times New Roman" w:hAnsi="Times New Roman" w:cs="Times New Roman"/>
          <w:szCs w:val="24"/>
        </w:rPr>
        <w:t>.</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 Advocates Act</w:t>
      </w:r>
      <w:r>
        <w:rPr>
          <w:rFonts w:ascii="Times New Roman" w:hAnsi="Times New Roman" w:cs="Times New Roman"/>
          <w:szCs w:val="24"/>
          <w:vertAlign w:val="superscript"/>
        </w:rPr>
        <w:footnoteReference w:id="80"/>
      </w:r>
      <w:r>
        <w:rPr>
          <w:rFonts w:ascii="Times New Roman" w:hAnsi="Times New Roman" w:cs="Times New Roman"/>
          <w:szCs w:val="24"/>
        </w:rPr>
        <w:t xml:space="preserve"> provides that it is an offence for an unqualified person to wilfully use any name, title or description implying that he is qualified or recognized by law to act as an advocate. In order to run a law firm i</w:t>
      </w:r>
      <w:r>
        <w:rPr>
          <w:rFonts w:ascii="Times New Roman" w:hAnsi="Times New Roman" w:cs="Times New Roman"/>
          <w:szCs w:val="24"/>
        </w:rPr>
        <w:t>n Kenya the following licenses are required:</w:t>
      </w:r>
    </w:p>
    <w:p w:rsidR="003D6202" w:rsidRDefault="00C80593" w:rsidP="002C2DF1">
      <w:pPr>
        <w:pStyle w:val="ListParagraph"/>
        <w:numPr>
          <w:ilvl w:val="0"/>
          <w:numId w:val="87"/>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A valid practicing certificate by each practicing advocate in the firm</w:t>
      </w:r>
    </w:p>
    <w:p w:rsidR="003D6202" w:rsidRDefault="00C80593" w:rsidP="002C2DF1">
      <w:pPr>
        <w:pStyle w:val="ListParagraph"/>
        <w:numPr>
          <w:ilvl w:val="0"/>
          <w:numId w:val="87"/>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Certificate of the registration of business names</w:t>
      </w:r>
    </w:p>
    <w:p w:rsidR="003D6202" w:rsidRDefault="00C80593" w:rsidP="002C2DF1">
      <w:pPr>
        <w:pStyle w:val="ListParagraph"/>
        <w:numPr>
          <w:ilvl w:val="0"/>
          <w:numId w:val="87"/>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Business permit issued by the relevant local authority according to the Licensing Laws (Re</w:t>
      </w:r>
      <w:r>
        <w:rPr>
          <w:rFonts w:ascii="Times New Roman" w:hAnsi="Times New Roman" w:cs="Times New Roman"/>
          <w:szCs w:val="24"/>
        </w:rPr>
        <w:t>peals and Amendments) Act , 2006 that amended the Local Government Act (Cap. 265)</w:t>
      </w:r>
      <w:bookmarkStart w:id="33" w:name="_Toc422149740"/>
      <w:bookmarkStart w:id="34" w:name="_Toc422151541"/>
      <w:bookmarkStart w:id="35" w:name="_Toc423363192"/>
    </w:p>
    <w:p w:rsidR="003D6202" w:rsidRDefault="00C80593">
      <w:pPr>
        <w:spacing w:line="360" w:lineRule="auto"/>
        <w:rPr>
          <w:rFonts w:ascii="Times New Roman" w:hAnsi="Times New Roman" w:cs="Times New Roman"/>
          <w:szCs w:val="24"/>
        </w:rPr>
      </w:pPr>
      <w:r>
        <w:rPr>
          <w:rFonts w:ascii="Times New Roman" w:hAnsi="Times New Roman" w:cs="Times New Roman"/>
          <w:szCs w:val="24"/>
        </w:rPr>
        <w:t>Safety</w:t>
      </w:r>
      <w:bookmarkEnd w:id="33"/>
      <w:bookmarkEnd w:id="34"/>
      <w:r>
        <w:rPr>
          <w:rFonts w:ascii="Times New Roman" w:hAnsi="Times New Roman" w:cs="Times New Roman"/>
          <w:szCs w:val="24"/>
        </w:rPr>
        <w:t xml:space="preserve"> Standards</w:t>
      </w:r>
      <w:bookmarkEnd w:id="35"/>
      <w:r>
        <w:rPr>
          <w:rFonts w:ascii="Times New Roman" w:hAnsi="Times New Roman" w:cs="Times New Roman"/>
          <w:szCs w:val="24"/>
        </w:rPr>
        <w:t xml:space="preserve">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Safety refers to the condition of being protected from danger or risk likely to cause injury. It involves control of recognized hazards to achieve an accept</w:t>
      </w:r>
      <w:r>
        <w:rPr>
          <w:rFonts w:ascii="Times New Roman" w:hAnsi="Times New Roman" w:cs="Times New Roman"/>
          <w:szCs w:val="24"/>
        </w:rPr>
        <w:t>able level of risk. The Constitution provides that everyone has the right to a clean and healthy environment</w:t>
      </w:r>
      <w:r>
        <w:rPr>
          <w:rStyle w:val="FootnoteReference"/>
          <w:rFonts w:ascii="Times New Roman" w:hAnsi="Times New Roman" w:cs="Times New Roman"/>
          <w:szCs w:val="24"/>
        </w:rPr>
        <w:footnoteReference w:id="81"/>
      </w:r>
      <w:r>
        <w:rPr>
          <w:rFonts w:ascii="Times New Roman" w:hAnsi="Times New Roman" w:cs="Times New Roman"/>
          <w:szCs w:val="24"/>
        </w:rPr>
        <w:t>. Employers or self-employed persons are supposed to ensure that their premises are safe for employees and visitors</w:t>
      </w:r>
      <w:r>
        <w:rPr>
          <w:rStyle w:val="FootnoteReference"/>
          <w:rFonts w:ascii="Times New Roman" w:hAnsi="Times New Roman" w:cs="Times New Roman"/>
          <w:szCs w:val="24"/>
        </w:rPr>
        <w:footnoteReference w:id="82"/>
      </w:r>
      <w:r>
        <w:rPr>
          <w:rFonts w:ascii="Times New Roman" w:hAnsi="Times New Roman" w:cs="Times New Roman"/>
          <w:szCs w:val="24"/>
        </w:rPr>
        <w:t>. This includes entry and exi</w:t>
      </w:r>
      <w:r>
        <w:rPr>
          <w:rFonts w:ascii="Times New Roman" w:hAnsi="Times New Roman" w:cs="Times New Roman"/>
          <w:szCs w:val="24"/>
        </w:rPr>
        <w:t>st points from the premises. Safety measures to be taken by an organization to protect its clients include: installing security surveillance systems and metal detectors at the entrance, notice of slippery floors, indicating emergency exit points, fire asse</w:t>
      </w:r>
      <w:r>
        <w:rPr>
          <w:rFonts w:ascii="Times New Roman" w:hAnsi="Times New Roman" w:cs="Times New Roman"/>
          <w:szCs w:val="24"/>
        </w:rPr>
        <w:t>mbly points, installing alarm systems and first aid kits.</w:t>
      </w:r>
      <w:bookmarkStart w:id="36" w:name="_Toc423363193"/>
    </w:p>
    <w:p w:rsidR="003D6202" w:rsidRDefault="00C80593">
      <w:pPr>
        <w:spacing w:line="360" w:lineRule="auto"/>
        <w:rPr>
          <w:rFonts w:ascii="Times New Roman" w:hAnsi="Times New Roman" w:cs="Times New Roman"/>
          <w:szCs w:val="24"/>
        </w:rPr>
      </w:pPr>
      <w:r>
        <w:rPr>
          <w:rFonts w:ascii="Times New Roman" w:hAnsi="Times New Roman" w:cs="Times New Roman"/>
          <w:szCs w:val="24"/>
        </w:rPr>
        <w:t>Right to information</w:t>
      </w:r>
      <w:bookmarkEnd w:id="36"/>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 Constitution gives every consumer the right to information necessary for them to gain full benefit from goods and services</w:t>
      </w:r>
      <w:r>
        <w:rPr>
          <w:rFonts w:ascii="Times New Roman" w:hAnsi="Times New Roman" w:cs="Times New Roman"/>
          <w:szCs w:val="24"/>
          <w:vertAlign w:val="superscript"/>
        </w:rPr>
        <w:footnoteReference w:id="83"/>
      </w:r>
      <w:r>
        <w:rPr>
          <w:rFonts w:ascii="Times New Roman" w:hAnsi="Times New Roman" w:cs="Times New Roman"/>
          <w:szCs w:val="24"/>
        </w:rPr>
        <w:t>. The information given should be clear and corre</w:t>
      </w:r>
      <w:r>
        <w:rPr>
          <w:rFonts w:ascii="Times New Roman" w:hAnsi="Times New Roman" w:cs="Times New Roman"/>
          <w:szCs w:val="24"/>
        </w:rPr>
        <w:t>ct to avoid misrepresentation</w:t>
      </w:r>
      <w:r>
        <w:rPr>
          <w:rStyle w:val="FootnoteReference"/>
          <w:rFonts w:ascii="Times New Roman" w:hAnsi="Times New Roman" w:cs="Times New Roman"/>
          <w:szCs w:val="24"/>
        </w:rPr>
        <w:footnoteReference w:id="84"/>
      </w:r>
      <w:r>
        <w:rPr>
          <w:rFonts w:ascii="Times New Roman" w:hAnsi="Times New Roman" w:cs="Times New Roman"/>
          <w:szCs w:val="24"/>
        </w:rPr>
        <w:t>.The Universal Declaration of Human Rights</w:t>
      </w:r>
      <w:r>
        <w:rPr>
          <w:rStyle w:val="FootnoteReference"/>
          <w:rFonts w:ascii="Times New Roman" w:hAnsi="Times New Roman" w:cs="Times New Roman"/>
          <w:szCs w:val="24"/>
        </w:rPr>
        <w:footnoteReference w:id="85"/>
      </w:r>
      <w:r>
        <w:rPr>
          <w:rFonts w:ascii="Times New Roman" w:hAnsi="Times New Roman" w:cs="Times New Roman"/>
          <w:szCs w:val="24"/>
        </w:rPr>
        <w:t xml:space="preserve"> as well as of the International Convention for Civil and Political Rights recognize the right to seek and receive information</w:t>
      </w:r>
      <w:r>
        <w:rPr>
          <w:rStyle w:val="FootnoteReference"/>
          <w:rFonts w:ascii="Times New Roman" w:hAnsi="Times New Roman" w:cs="Times New Roman"/>
          <w:szCs w:val="24"/>
        </w:rPr>
        <w:footnoteReference w:id="86"/>
      </w:r>
      <w:r>
        <w:rPr>
          <w:rFonts w:ascii="Times New Roman" w:hAnsi="Times New Roman" w:cs="Times New Roman"/>
          <w:szCs w:val="24"/>
        </w:rPr>
        <w:t xml:space="preserve"> as a fundamental human right</w:t>
      </w:r>
      <w:r>
        <w:rPr>
          <w:rFonts w:ascii="Times New Roman" w:hAnsi="Times New Roman" w:cs="Times New Roman"/>
          <w:szCs w:val="24"/>
          <w:vertAlign w:val="superscript"/>
        </w:rPr>
        <w:footnoteReference w:id="87"/>
      </w:r>
      <w:r>
        <w:rPr>
          <w:rFonts w:ascii="Times New Roman" w:hAnsi="Times New Roman" w:cs="Times New Roman"/>
          <w:szCs w:val="24"/>
        </w:rPr>
        <w:t>. It is the obligation of the front office staff to offer to the client full disclosure of all material facts relating to the goods and services offered whether or not it may affects the customer’s judgment in  making a decision. This is especially importa</w:t>
      </w:r>
      <w:r>
        <w:rPr>
          <w:rFonts w:ascii="Times New Roman" w:hAnsi="Times New Roman" w:cs="Times New Roman"/>
          <w:szCs w:val="24"/>
        </w:rPr>
        <w:t>nt where the customer relies on the staff’s skill and judgment and the goods are of a description which it is in the course of the firm’s business to supply</w:t>
      </w:r>
      <w:r>
        <w:rPr>
          <w:rStyle w:val="FootnoteReference"/>
          <w:rFonts w:ascii="Times New Roman" w:hAnsi="Times New Roman" w:cs="Times New Roman"/>
          <w:szCs w:val="24"/>
        </w:rPr>
        <w:footnoteReference w:id="88"/>
      </w:r>
      <w:r>
        <w:rPr>
          <w:rFonts w:ascii="Times New Roman" w:hAnsi="Times New Roman" w:cs="Times New Roman"/>
          <w:szCs w:val="24"/>
        </w:rPr>
        <w:t xml:space="preserve">.  </w:t>
      </w:r>
      <w:bookmarkStart w:id="37" w:name="_Toc422149742"/>
      <w:bookmarkStart w:id="38" w:name="_Toc422151543"/>
      <w:bookmarkStart w:id="39" w:name="_Toc423363194"/>
    </w:p>
    <w:p w:rsidR="003D6202" w:rsidRDefault="00C80593">
      <w:pPr>
        <w:spacing w:line="360" w:lineRule="auto"/>
        <w:rPr>
          <w:rFonts w:ascii="Times New Roman" w:hAnsi="Times New Roman" w:cs="Times New Roman"/>
          <w:szCs w:val="24"/>
        </w:rPr>
      </w:pPr>
      <w:r>
        <w:rPr>
          <w:rFonts w:ascii="Times New Roman" w:hAnsi="Times New Roman" w:cs="Times New Roman"/>
          <w:szCs w:val="24"/>
        </w:rPr>
        <w:t>Right to Privacy</w:t>
      </w:r>
      <w:bookmarkEnd w:id="37"/>
      <w:bookmarkEnd w:id="38"/>
      <w:bookmarkEnd w:id="39"/>
      <w:r>
        <w:rPr>
          <w:rFonts w:ascii="Times New Roman" w:hAnsi="Times New Roman" w:cs="Times New Roman"/>
          <w:szCs w:val="24"/>
        </w:rPr>
        <w:t xml:space="preserve">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Information that is received by an advocate and his employees concerning a c</w:t>
      </w:r>
      <w:r>
        <w:rPr>
          <w:rFonts w:ascii="Times New Roman" w:hAnsi="Times New Roman" w:cs="Times New Roman"/>
          <w:szCs w:val="24"/>
        </w:rPr>
        <w:t>lient should be held with confidentiality. Everyone has the right to privacy which includes their private affairs not being unnecessarily revealed</w:t>
      </w:r>
      <w:r>
        <w:rPr>
          <w:rFonts w:ascii="Times New Roman" w:hAnsi="Times New Roman" w:cs="Times New Roman"/>
          <w:szCs w:val="24"/>
          <w:vertAlign w:val="superscript"/>
        </w:rPr>
        <w:footnoteReference w:id="89"/>
      </w:r>
      <w:r>
        <w:rPr>
          <w:rFonts w:ascii="Times New Roman" w:hAnsi="Times New Roman" w:cs="Times New Roman"/>
          <w:szCs w:val="24"/>
        </w:rPr>
        <w:t>. Data concerning client details, including those filled in record books at the reception should not be disc</w:t>
      </w:r>
      <w:r>
        <w:rPr>
          <w:rFonts w:ascii="Times New Roman" w:hAnsi="Times New Roman" w:cs="Times New Roman"/>
          <w:szCs w:val="24"/>
        </w:rPr>
        <w:t>losed unnecessarily. The upshot of professional privilege is absolute at common law. An advocate will not disclose communication made to them by their client and they should not disclose documents provided by clients or legal advice given to the client</w:t>
      </w:r>
      <w:r>
        <w:rPr>
          <w:rStyle w:val="FootnoteReference"/>
          <w:rFonts w:ascii="Times New Roman" w:hAnsi="Times New Roman" w:cs="Times New Roman"/>
          <w:szCs w:val="24"/>
        </w:rPr>
        <w:footnoteReference w:id="90"/>
      </w:r>
      <w:r>
        <w:rPr>
          <w:rFonts w:ascii="Times New Roman" w:hAnsi="Times New Roman" w:cs="Times New Roman"/>
          <w:szCs w:val="24"/>
        </w:rPr>
        <w:t>. </w:t>
      </w:r>
      <w:r>
        <w:rPr>
          <w:rFonts w:ascii="Times New Roman" w:hAnsi="Times New Roman" w:cs="Times New Roman"/>
          <w:szCs w:val="24"/>
        </w:rPr>
        <w:t>Communication made in furtherance of illegal acts is an exception.  If an advocate observes a fact which shows that a crime has occurred, since the commencement of the advocate/client relationship they can disclose that information.  The exception delimits</w:t>
      </w:r>
      <w:r>
        <w:rPr>
          <w:rFonts w:ascii="Times New Roman" w:hAnsi="Times New Roman" w:cs="Times New Roman"/>
          <w:szCs w:val="24"/>
        </w:rPr>
        <w:t xml:space="preserve"> the purview of client relationship.  if the client expressly consents to disclosure then the advocate can disclose</w:t>
      </w:r>
      <w:r>
        <w:rPr>
          <w:rStyle w:val="FootnoteReference"/>
          <w:rFonts w:ascii="Times New Roman" w:hAnsi="Times New Roman" w:cs="Times New Roman"/>
          <w:szCs w:val="24"/>
        </w:rPr>
        <w:footnoteReference w:id="91"/>
      </w:r>
      <w:r>
        <w:rPr>
          <w:rFonts w:ascii="Times New Roman" w:hAnsi="Times New Roman" w:cs="Times New Roman"/>
          <w:szCs w:val="24"/>
        </w:rPr>
        <w:t xml:space="preserve">. </w:t>
      </w:r>
      <w:bookmarkStart w:id="40" w:name="_Toc422149743"/>
      <w:bookmarkStart w:id="41" w:name="_Toc422151544"/>
      <w:bookmarkStart w:id="42" w:name="_Toc423363195"/>
    </w:p>
    <w:p w:rsidR="003D6202" w:rsidRDefault="00C80593">
      <w:pPr>
        <w:spacing w:line="360" w:lineRule="auto"/>
        <w:rPr>
          <w:rFonts w:ascii="Times New Roman" w:hAnsi="Times New Roman" w:cs="Times New Roman"/>
          <w:szCs w:val="24"/>
        </w:rPr>
      </w:pPr>
      <w:r>
        <w:rPr>
          <w:rFonts w:ascii="Times New Roman" w:hAnsi="Times New Roman" w:cs="Times New Roman"/>
          <w:szCs w:val="24"/>
        </w:rPr>
        <w:t>Freedom from discrimination</w:t>
      </w:r>
      <w:bookmarkEnd w:id="40"/>
      <w:bookmarkEnd w:id="41"/>
      <w:bookmarkEnd w:id="42"/>
    </w:p>
    <w:p w:rsidR="003D6202" w:rsidRDefault="00C80593">
      <w:pPr>
        <w:spacing w:line="360" w:lineRule="auto"/>
        <w:rPr>
          <w:rFonts w:ascii="Times New Roman" w:hAnsi="Times New Roman" w:cs="Times New Roman"/>
          <w:szCs w:val="24"/>
        </w:rPr>
      </w:pPr>
      <w:r>
        <w:rPr>
          <w:rFonts w:ascii="Times New Roman" w:hAnsi="Times New Roman" w:cs="Times New Roman"/>
          <w:szCs w:val="24"/>
        </w:rPr>
        <w:t>No person coming into an organization is supposed to be discriminated against on the basis of race, sex, pre</w:t>
      </w:r>
      <w:r>
        <w:rPr>
          <w:rFonts w:ascii="Times New Roman" w:hAnsi="Times New Roman" w:cs="Times New Roman"/>
          <w:szCs w:val="24"/>
        </w:rPr>
        <w:t>gnancy, marital status, health status, ethnic or social origin, colour, age, disability, religion, conscience, belief, culture, dress, language or birth</w:t>
      </w:r>
      <w:r>
        <w:rPr>
          <w:rFonts w:ascii="Times New Roman" w:hAnsi="Times New Roman" w:cs="Times New Roman"/>
          <w:szCs w:val="24"/>
          <w:vertAlign w:val="superscript"/>
        </w:rPr>
        <w:footnoteReference w:id="92"/>
      </w:r>
      <w:r>
        <w:rPr>
          <w:rFonts w:ascii="Times New Roman" w:hAnsi="Times New Roman" w:cs="Times New Roman"/>
          <w:szCs w:val="24"/>
        </w:rPr>
        <w:t>. The cab rank rule originated from common law. The principle requires that an advocate who supplies a</w:t>
      </w:r>
      <w:r>
        <w:rPr>
          <w:rFonts w:ascii="Times New Roman" w:hAnsi="Times New Roman" w:cs="Times New Roman"/>
          <w:szCs w:val="24"/>
        </w:rPr>
        <w:t>dvocacy services must not withhold those services on the grounds that the nature of a case is objectionable to him or members of the public or on the ground that the conduct, opinion or beliefs of the prospective client are unacceptable to him or to any se</w:t>
      </w:r>
      <w:r>
        <w:rPr>
          <w:rFonts w:ascii="Times New Roman" w:hAnsi="Times New Roman" w:cs="Times New Roman"/>
          <w:szCs w:val="24"/>
        </w:rPr>
        <w:t>ction of the public. Though not specifically stated in any written law, this principle applies in Kenya through the provision of Section 3 of the Judicature Act that recognizes common law as applicable in Kenya. It reinforces Article 50 (2) (g) of the Cons</w:t>
      </w:r>
      <w:r>
        <w:rPr>
          <w:rFonts w:ascii="Times New Roman" w:hAnsi="Times New Roman" w:cs="Times New Roman"/>
          <w:szCs w:val="24"/>
        </w:rPr>
        <w:t>titution which states that every accused person has a right to choose, and be represented by an advocate.</w:t>
      </w:r>
      <w:bookmarkStart w:id="43" w:name="_Toc422149744"/>
      <w:bookmarkStart w:id="44" w:name="_Toc422151545"/>
      <w:bookmarkStart w:id="45" w:name="_Toc423363196"/>
    </w:p>
    <w:p w:rsidR="003D6202" w:rsidRDefault="00C80593">
      <w:pPr>
        <w:spacing w:line="360" w:lineRule="auto"/>
        <w:rPr>
          <w:rFonts w:ascii="Times New Roman" w:hAnsi="Times New Roman" w:cs="Times New Roman"/>
          <w:szCs w:val="24"/>
        </w:rPr>
      </w:pPr>
      <w:r>
        <w:rPr>
          <w:rFonts w:ascii="Times New Roman" w:hAnsi="Times New Roman" w:cs="Times New Roman"/>
          <w:szCs w:val="24"/>
        </w:rPr>
        <w:t>Advertisement</w:t>
      </w:r>
      <w:bookmarkEnd w:id="43"/>
      <w:bookmarkEnd w:id="44"/>
      <w:bookmarkEnd w:id="45"/>
      <w:r>
        <w:rPr>
          <w:rFonts w:ascii="Times New Roman" w:hAnsi="Times New Roman" w:cs="Times New Roman"/>
          <w:szCs w:val="24"/>
        </w:rPr>
        <w:t xml:space="preserve">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Advertising refers to presenting or praising goods and services to the public to encourage sales</w:t>
      </w:r>
      <w:r>
        <w:rPr>
          <w:rFonts w:ascii="Times New Roman" w:hAnsi="Times New Roman" w:cs="Times New Roman"/>
          <w:szCs w:val="24"/>
          <w:vertAlign w:val="superscript"/>
        </w:rPr>
        <w:footnoteReference w:id="93"/>
      </w:r>
      <w:r>
        <w:rPr>
          <w:rFonts w:ascii="Times New Roman" w:hAnsi="Times New Roman" w:cs="Times New Roman"/>
          <w:szCs w:val="24"/>
        </w:rPr>
        <w:t>. Some businesses advertise themselve</w:t>
      </w:r>
      <w:r>
        <w:rPr>
          <w:rFonts w:ascii="Times New Roman" w:hAnsi="Times New Roman" w:cs="Times New Roman"/>
          <w:szCs w:val="24"/>
        </w:rPr>
        <w:t>s by displaying their vision, mission and core values in the reception area. They also keep brochures and or even wall posters describing the goods they produce or supply, or the services they provide</w:t>
      </w:r>
      <w:r>
        <w:rPr>
          <w:rStyle w:val="FootnoteReference"/>
          <w:rFonts w:ascii="Times New Roman" w:hAnsi="Times New Roman" w:cs="Times New Roman"/>
          <w:szCs w:val="24"/>
        </w:rPr>
        <w:footnoteReference w:id="94"/>
      </w:r>
      <w:r>
        <w:rPr>
          <w:rFonts w:ascii="Times New Roman" w:hAnsi="Times New Roman" w:cs="Times New Roman"/>
          <w:szCs w:val="24"/>
        </w:rPr>
        <w:t>. The front office is used to market the business by d</w:t>
      </w:r>
      <w:r>
        <w:rPr>
          <w:rFonts w:ascii="Times New Roman" w:hAnsi="Times New Roman" w:cs="Times New Roman"/>
          <w:szCs w:val="24"/>
        </w:rPr>
        <w:t>isplaying products, posters about the firm, awards and notices of the activities that the firm has engaged in or are scheduled to participate through corporate social responsibility.</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According to the Advocates (Marketing and Advertising) Rule 2014, Advocat</w:t>
      </w:r>
      <w:r>
        <w:rPr>
          <w:rFonts w:ascii="Times New Roman" w:hAnsi="Times New Roman" w:cs="Times New Roman"/>
          <w:szCs w:val="24"/>
        </w:rPr>
        <w:t>es are not supposed to use unfair means to attract professional business</w:t>
      </w:r>
      <w:r>
        <w:rPr>
          <w:rFonts w:ascii="Times New Roman" w:hAnsi="Times New Roman" w:cs="Times New Roman"/>
          <w:szCs w:val="24"/>
          <w:vertAlign w:val="superscript"/>
        </w:rPr>
        <w:footnoteReference w:id="95"/>
      </w:r>
      <w:r>
        <w:rPr>
          <w:rFonts w:ascii="Times New Roman" w:hAnsi="Times New Roman" w:cs="Times New Roman"/>
          <w:szCs w:val="24"/>
        </w:rPr>
        <w:t>. The advertisements done should be objective, dignified, and respectful and should not degrade another advocate or the profession</w:t>
      </w:r>
      <w:r>
        <w:rPr>
          <w:rFonts w:ascii="Times New Roman" w:hAnsi="Times New Roman" w:cs="Times New Roman"/>
          <w:szCs w:val="24"/>
          <w:vertAlign w:val="superscript"/>
        </w:rPr>
        <w:footnoteReference w:id="96"/>
      </w:r>
      <w:r>
        <w:rPr>
          <w:rFonts w:ascii="Times New Roman" w:hAnsi="Times New Roman" w:cs="Times New Roman"/>
          <w:szCs w:val="24"/>
        </w:rPr>
        <w:t>. Departure from these rules attracts disciplinary</w:t>
      </w:r>
      <w:r>
        <w:rPr>
          <w:rFonts w:ascii="Times New Roman" w:hAnsi="Times New Roman" w:cs="Times New Roman"/>
          <w:szCs w:val="24"/>
        </w:rPr>
        <w:t xml:space="preserve"> action.</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In </w:t>
      </w:r>
      <w:r>
        <w:rPr>
          <w:rFonts w:ascii="Times New Roman" w:hAnsi="Times New Roman" w:cs="Times New Roman"/>
          <w:i/>
          <w:szCs w:val="24"/>
        </w:rPr>
        <w:t>Okeyo Omwanza George &amp; another v AG &amp; 2 others</w:t>
      </w:r>
      <w:r>
        <w:rPr>
          <w:rStyle w:val="FootnoteReference"/>
          <w:rFonts w:ascii="Times New Roman" w:hAnsi="Times New Roman" w:cs="Times New Roman"/>
          <w:szCs w:val="24"/>
        </w:rPr>
        <w:footnoteReference w:id="97"/>
      </w:r>
      <w:r>
        <w:rPr>
          <w:rFonts w:ascii="Times New Roman" w:hAnsi="Times New Roman" w:cs="Times New Roman"/>
          <w:szCs w:val="24"/>
        </w:rPr>
        <w:t xml:space="preserve"> Justice Majanja declared Rule 2 of the Advocates (Practice) Rules that prohibited advocates from any form of advertising, unconstitutional because it was inconsistent with Article 46 and 48 of th</w:t>
      </w:r>
      <w:r>
        <w:rPr>
          <w:rFonts w:ascii="Times New Roman" w:hAnsi="Times New Roman" w:cs="Times New Roman"/>
          <w:szCs w:val="24"/>
        </w:rPr>
        <w:t>e Constitution as the provision denied consumers of legal services access to information which could help them choose their favourite advocates resulting into an impediment to access to justice.</w:t>
      </w:r>
      <w:bookmarkStart w:id="46" w:name="_Toc422149745"/>
      <w:bookmarkStart w:id="47" w:name="_Toc422151546"/>
    </w:p>
    <w:p w:rsidR="003D6202" w:rsidRDefault="003D6202">
      <w:pPr>
        <w:spacing w:line="360" w:lineRule="auto"/>
        <w:rPr>
          <w:rFonts w:ascii="Times New Roman" w:hAnsi="Times New Roman" w:cs="Times New Roman"/>
          <w:szCs w:val="24"/>
        </w:rPr>
      </w:pPr>
    </w:p>
    <w:p w:rsidR="003D6202" w:rsidRDefault="003D6202">
      <w:pPr>
        <w:spacing w:line="360" w:lineRule="auto"/>
        <w:rPr>
          <w:rFonts w:ascii="Times New Roman" w:hAnsi="Times New Roman" w:cs="Times New Roman"/>
          <w:szCs w:val="24"/>
        </w:rPr>
      </w:pPr>
    </w:p>
    <w:p w:rsidR="003D6202" w:rsidRDefault="00C80593" w:rsidP="002C2DF1">
      <w:pPr>
        <w:pStyle w:val="Heading2"/>
        <w:numPr>
          <w:ilvl w:val="1"/>
          <w:numId w:val="85"/>
        </w:numPr>
        <w:spacing w:line="360" w:lineRule="auto"/>
        <w:rPr>
          <w:rFonts w:ascii="Times New Roman" w:hAnsi="Times New Roman" w:cs="Times New Roman"/>
          <w:b/>
          <w:szCs w:val="24"/>
        </w:rPr>
      </w:pPr>
      <w:bookmarkStart w:id="48" w:name="_Toc423363197"/>
      <w:r>
        <w:rPr>
          <w:rStyle w:val="Heading2Char"/>
          <w:rFonts w:ascii="Times New Roman" w:hAnsi="Times New Roman" w:cs="Times New Roman"/>
          <w:b/>
          <w:color w:val="auto"/>
          <w:szCs w:val="24"/>
        </w:rPr>
        <w:t>Misrepresentation and Vicarious Liability of an Organizatio</w:t>
      </w:r>
      <w:r>
        <w:rPr>
          <w:rStyle w:val="Heading2Char"/>
          <w:rFonts w:ascii="Times New Roman" w:hAnsi="Times New Roman" w:cs="Times New Roman"/>
          <w:b/>
          <w:color w:val="auto"/>
          <w:szCs w:val="24"/>
        </w:rPr>
        <w:t>n for the Conduct of its employees</w:t>
      </w:r>
      <w:bookmarkEnd w:id="48"/>
    </w:p>
    <w:p w:rsidR="003D6202" w:rsidRDefault="00C80593">
      <w:pPr>
        <w:spacing w:line="360" w:lineRule="auto"/>
        <w:rPr>
          <w:rFonts w:ascii="Times New Roman" w:hAnsi="Times New Roman" w:cs="Times New Roman"/>
          <w:szCs w:val="24"/>
        </w:rPr>
      </w:pPr>
      <w:r>
        <w:rPr>
          <w:rFonts w:ascii="Times New Roman" w:hAnsi="Times New Roman" w:cs="Times New Roman"/>
          <w:szCs w:val="24"/>
        </w:rPr>
        <w:t>A front office attendant has general knowledge of the organization’s department and their activities but may not have special knowledge about a product or service as to advise a client on the same.</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A misrepresentation is </w:t>
      </w:r>
      <w:r>
        <w:rPr>
          <w:rFonts w:ascii="Times New Roman" w:hAnsi="Times New Roman" w:cs="Times New Roman"/>
          <w:szCs w:val="24"/>
        </w:rPr>
        <w:t xml:space="preserve">a pre-contract statement that is false or misleading and is given to a recipient whose reliance on it causes damage. Statements may be made in form of advertisements in catalogues, brochures, price list, etc. which are meant to supply certain information. </w:t>
      </w:r>
      <w:r>
        <w:rPr>
          <w:rFonts w:ascii="Times New Roman" w:hAnsi="Times New Roman" w:cs="Times New Roman"/>
          <w:szCs w:val="24"/>
        </w:rPr>
        <w:t>If a client relies on this information as to cause them damage, the firm may be vicariously liable for the conduct of such an employee. This depends on whether the firm is registered as a limited liability. If it is not then the managers will be held liabl</w:t>
      </w:r>
      <w:r>
        <w:rPr>
          <w:rFonts w:ascii="Times New Roman" w:hAnsi="Times New Roman" w:cs="Times New Roman"/>
          <w:szCs w:val="24"/>
        </w:rPr>
        <w:t>e. Vicarious liability is legal liability that is imposed upon one person for torts (and in some circumstances crimes) committed by another</w:t>
      </w:r>
      <w:r>
        <w:rPr>
          <w:rStyle w:val="FootnoteReference"/>
          <w:rFonts w:ascii="Times New Roman" w:hAnsi="Times New Roman" w:cs="Times New Roman"/>
          <w:szCs w:val="24"/>
        </w:rPr>
        <w:footnoteReference w:id="98"/>
      </w:r>
      <w:r>
        <w:rPr>
          <w:rFonts w:ascii="Times New Roman" w:hAnsi="Times New Roman" w:cs="Times New Roman"/>
          <w:szCs w:val="24"/>
        </w:rPr>
        <w:t xml:space="preserve">. It most commonly based upon the employment relationship, making the employer liable for the acts of the employee </w:t>
      </w:r>
      <w:r>
        <w:rPr>
          <w:rFonts w:ascii="Times New Roman" w:hAnsi="Times New Roman" w:cs="Times New Roman"/>
          <w:szCs w:val="24"/>
        </w:rPr>
        <w:t>that are done in the course of employment</w:t>
      </w:r>
      <w:r>
        <w:rPr>
          <w:rStyle w:val="FootnoteReference"/>
          <w:rFonts w:ascii="Times New Roman" w:hAnsi="Times New Roman" w:cs="Times New Roman"/>
          <w:szCs w:val="24"/>
        </w:rPr>
        <w:footnoteReference w:id="99"/>
      </w:r>
      <w:r>
        <w:rPr>
          <w:rFonts w:ascii="Times New Roman" w:hAnsi="Times New Roman" w:cs="Times New Roman"/>
          <w:szCs w:val="24"/>
        </w:rPr>
        <w:t xml:space="preserve">.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One of the principles of professional undertaking is that an advocate is responsible for honoring an undertaking taken by a member of his staff whether admitted to the Roll or not</w:t>
      </w:r>
      <w:r>
        <w:rPr>
          <w:rStyle w:val="FootnoteReference"/>
          <w:rFonts w:ascii="Times New Roman" w:hAnsi="Times New Roman" w:cs="Times New Roman"/>
          <w:szCs w:val="24"/>
        </w:rPr>
        <w:footnoteReference w:id="100"/>
      </w:r>
      <w:r>
        <w:rPr>
          <w:rFonts w:ascii="Times New Roman" w:hAnsi="Times New Roman" w:cs="Times New Roman"/>
          <w:szCs w:val="24"/>
        </w:rPr>
        <w:t>.</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Negligence may also be a ground to hold an employee or the firm he works for damage caused in delivery of services or sale of a good. In </w:t>
      </w:r>
      <w:r>
        <w:rPr>
          <w:rFonts w:ascii="Times New Roman" w:hAnsi="Times New Roman" w:cs="Times New Roman"/>
          <w:i/>
          <w:szCs w:val="24"/>
        </w:rPr>
        <w:t>Donoghue v Stevenson</w:t>
      </w:r>
      <w:r>
        <w:rPr>
          <w:rStyle w:val="FootnoteReference"/>
          <w:rFonts w:ascii="Times New Roman" w:hAnsi="Times New Roman" w:cs="Times New Roman"/>
          <w:i/>
          <w:szCs w:val="24"/>
        </w:rPr>
        <w:footnoteReference w:id="101"/>
      </w:r>
      <w:r>
        <w:rPr>
          <w:rFonts w:ascii="Times New Roman" w:hAnsi="Times New Roman" w:cs="Times New Roman"/>
          <w:szCs w:val="24"/>
        </w:rPr>
        <w:t xml:space="preserve"> the House of Lords held that a manufacturer is liable for defective product to the ultimate cons</w:t>
      </w:r>
      <w:r>
        <w:rPr>
          <w:rFonts w:ascii="Times New Roman" w:hAnsi="Times New Roman" w:cs="Times New Roman"/>
          <w:szCs w:val="24"/>
        </w:rPr>
        <w:t>umer even if there is no contractual relationship between them.  In that case a consumer has been defined as a person who is in contemplation of the supplier by directing his mind to the acts or omissions in question.  A customers who steps into an organiz</w:t>
      </w:r>
      <w:r>
        <w:rPr>
          <w:rFonts w:ascii="Times New Roman" w:hAnsi="Times New Roman" w:cs="Times New Roman"/>
          <w:szCs w:val="24"/>
        </w:rPr>
        <w:t>ation is therefore protected by this common law principle with regard to the products received by him/her even from the front office staff.</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A client can also fall to the law of tort in instances where he is dissatisfied with the quality of services he obta</w:t>
      </w:r>
      <w:r>
        <w:rPr>
          <w:rFonts w:ascii="Times New Roman" w:hAnsi="Times New Roman" w:cs="Times New Roman"/>
          <w:szCs w:val="24"/>
        </w:rPr>
        <w:t>ins from a professional person such as a doctor or a lawyer.  In certain cases the law of tort can also provide remedies for negligent misstatement</w:t>
      </w:r>
      <w:r>
        <w:rPr>
          <w:rStyle w:val="FootnoteReference"/>
          <w:rFonts w:ascii="Times New Roman" w:hAnsi="Times New Roman" w:cs="Times New Roman"/>
          <w:szCs w:val="24"/>
        </w:rPr>
        <w:footnoteReference w:id="102"/>
      </w:r>
      <w:r>
        <w:rPr>
          <w:rFonts w:ascii="Times New Roman" w:hAnsi="Times New Roman" w:cs="Times New Roman"/>
          <w:szCs w:val="24"/>
        </w:rPr>
        <w:t>.</w:t>
      </w:r>
    </w:p>
    <w:p w:rsidR="003D6202" w:rsidRDefault="003D6202">
      <w:pPr>
        <w:spacing w:line="360" w:lineRule="auto"/>
        <w:rPr>
          <w:rFonts w:ascii="Times New Roman" w:hAnsi="Times New Roman" w:cs="Times New Roman"/>
          <w:szCs w:val="24"/>
        </w:rPr>
      </w:pPr>
    </w:p>
    <w:p w:rsidR="003D6202" w:rsidRDefault="003D6202">
      <w:pPr>
        <w:spacing w:line="360" w:lineRule="auto"/>
        <w:rPr>
          <w:rFonts w:ascii="Times New Roman" w:hAnsi="Times New Roman" w:cs="Times New Roman"/>
          <w:szCs w:val="24"/>
        </w:rPr>
      </w:pPr>
    </w:p>
    <w:p w:rsidR="003D6202" w:rsidRDefault="003D6202">
      <w:pPr>
        <w:spacing w:line="360" w:lineRule="auto"/>
        <w:rPr>
          <w:rFonts w:ascii="Times New Roman" w:hAnsi="Times New Roman" w:cs="Times New Roman"/>
          <w:szCs w:val="24"/>
        </w:rPr>
      </w:pPr>
    </w:p>
    <w:p w:rsidR="003D6202" w:rsidRDefault="00C80593" w:rsidP="002C2DF1">
      <w:pPr>
        <w:pStyle w:val="Heading2"/>
        <w:numPr>
          <w:ilvl w:val="1"/>
          <w:numId w:val="85"/>
        </w:numPr>
        <w:spacing w:before="0" w:line="360" w:lineRule="auto"/>
        <w:rPr>
          <w:rStyle w:val="Heading1Char"/>
          <w:rFonts w:ascii="Times New Roman" w:hAnsi="Times New Roman" w:cs="Times New Roman"/>
          <w:b/>
          <w:color w:val="auto"/>
          <w:szCs w:val="24"/>
        </w:rPr>
      </w:pPr>
      <w:bookmarkStart w:id="49" w:name="_Toc423363205"/>
      <w:bookmarkStart w:id="50" w:name="_Toc422149765"/>
      <w:bookmarkEnd w:id="46"/>
      <w:bookmarkEnd w:id="47"/>
      <w:r>
        <w:rPr>
          <w:rStyle w:val="Heading1Char"/>
          <w:rFonts w:ascii="Times New Roman" w:hAnsi="Times New Roman" w:cs="Times New Roman"/>
          <w:b/>
          <w:color w:val="auto"/>
          <w:szCs w:val="24"/>
        </w:rPr>
        <w:t>Emerging issues in offering front office services</w:t>
      </w:r>
      <w:bookmarkEnd w:id="49"/>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Ten years ago, communication with the front office w</w:t>
      </w:r>
      <w:r>
        <w:rPr>
          <w:rFonts w:ascii="Times New Roman" w:hAnsi="Times New Roman" w:cs="Times New Roman"/>
          <w:szCs w:val="24"/>
        </w:rPr>
        <w:t>as limited to phone, email, fax and surface mail. Today, organizations can interact with customers through a myriad of channels, including social media, web self-service and increasingly mobile devices.</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Research shows that consumers prefer phone and intern</w:t>
      </w:r>
      <w:r>
        <w:rPr>
          <w:rFonts w:ascii="Times New Roman" w:hAnsi="Times New Roman" w:cs="Times New Roman"/>
          <w:szCs w:val="24"/>
        </w:rPr>
        <w:t>et interactions rather than physically coming into an office to make inquiries.  Interestingly, web self-service is nearly as popular as surface mail, as its being used in front office strategy. It seems to be growing in popularity as surface mail declines</w:t>
      </w:r>
      <w:r>
        <w:rPr>
          <w:rFonts w:ascii="Times New Roman" w:hAnsi="Times New Roman" w:cs="Times New Roman"/>
          <w:szCs w:val="24"/>
        </w:rPr>
        <w:t xml:space="preserve">. Technological developments such as filing in forms online to be served by an organization’s staff and going through Frequently Asked Questions (FAQs) show how much progress made by offices in advancing their way of serving clients. </w:t>
      </w:r>
    </w:p>
    <w:p w:rsidR="003D6202" w:rsidRDefault="00C80593" w:rsidP="002C2DF1">
      <w:pPr>
        <w:pStyle w:val="Heading2"/>
        <w:numPr>
          <w:ilvl w:val="1"/>
          <w:numId w:val="85"/>
        </w:numPr>
        <w:spacing w:before="0" w:line="360" w:lineRule="auto"/>
        <w:rPr>
          <w:rFonts w:ascii="Times New Roman" w:hAnsi="Times New Roman" w:cs="Times New Roman"/>
          <w:b/>
          <w:color w:val="auto"/>
          <w:szCs w:val="24"/>
        </w:rPr>
      </w:pPr>
      <w:bookmarkStart w:id="51" w:name="_Toc423363206"/>
      <w:r>
        <w:rPr>
          <w:rFonts w:ascii="Times New Roman" w:hAnsi="Times New Roman" w:cs="Times New Roman"/>
          <w:b/>
          <w:color w:val="auto"/>
          <w:szCs w:val="24"/>
        </w:rPr>
        <w:t>Key Challenges in off</w:t>
      </w:r>
      <w:r>
        <w:rPr>
          <w:rFonts w:ascii="Times New Roman" w:hAnsi="Times New Roman" w:cs="Times New Roman"/>
          <w:b/>
          <w:color w:val="auto"/>
          <w:szCs w:val="24"/>
        </w:rPr>
        <w:t>ering Front Office Services</w:t>
      </w:r>
      <w:bookmarkEnd w:id="50"/>
      <w:bookmarkEnd w:id="51"/>
      <w:r>
        <w:rPr>
          <w:rFonts w:ascii="Times New Roman" w:hAnsi="Times New Roman" w:cs="Times New Roman"/>
          <w:b/>
          <w:color w:val="auto"/>
          <w:szCs w:val="24"/>
        </w:rPr>
        <w:t xml:space="preserve"> </w:t>
      </w:r>
    </w:p>
    <w:p w:rsidR="003D6202" w:rsidRDefault="00C80593" w:rsidP="002C2DF1">
      <w:pPr>
        <w:pStyle w:val="ListParagraph"/>
        <w:numPr>
          <w:ilvl w:val="0"/>
          <w:numId w:val="84"/>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Difficulty in understanding, targeting and servicing clients. This is because front office staff usually have</w:t>
      </w:r>
      <w:r>
        <w:rPr>
          <w:rFonts w:ascii="Times New Roman" w:hAnsi="Times New Roman" w:cs="Times New Roman"/>
          <w:b/>
          <w:szCs w:val="24"/>
        </w:rPr>
        <w:t xml:space="preserve"> </w:t>
      </w:r>
      <w:r>
        <w:rPr>
          <w:rFonts w:ascii="Times New Roman" w:hAnsi="Times New Roman" w:cs="Times New Roman"/>
          <w:szCs w:val="24"/>
        </w:rPr>
        <w:t>a limited ability to derive true client insight and understand client needs on the basis of existing management infor</w:t>
      </w:r>
      <w:r>
        <w:rPr>
          <w:rFonts w:ascii="Times New Roman" w:hAnsi="Times New Roman" w:cs="Times New Roman"/>
          <w:szCs w:val="24"/>
        </w:rPr>
        <w:t>mation.</w:t>
      </w:r>
    </w:p>
    <w:p w:rsidR="003D6202" w:rsidRDefault="00C80593" w:rsidP="002C2DF1">
      <w:pPr>
        <w:pStyle w:val="ListParagraph"/>
        <w:numPr>
          <w:ilvl w:val="0"/>
          <w:numId w:val="84"/>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There is often no clear link between revenue targets and client planning thus opportunities to customize the service proposition by client are missed.</w:t>
      </w:r>
    </w:p>
    <w:p w:rsidR="003D6202" w:rsidRDefault="00C80593" w:rsidP="002C2DF1">
      <w:pPr>
        <w:pStyle w:val="ListParagraph"/>
        <w:numPr>
          <w:ilvl w:val="0"/>
          <w:numId w:val="84"/>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 xml:space="preserve">Poor usability, performance and integration of CRM with desktop applications such as Outlook and </w:t>
      </w:r>
      <w:r>
        <w:rPr>
          <w:rFonts w:ascii="Times New Roman" w:hAnsi="Times New Roman" w:cs="Times New Roman"/>
          <w:szCs w:val="24"/>
        </w:rPr>
        <w:t>Excel, with other internal systems, and external data providers.</w:t>
      </w:r>
    </w:p>
    <w:p w:rsidR="003D6202" w:rsidRDefault="00C80593" w:rsidP="002C2DF1">
      <w:pPr>
        <w:pStyle w:val="ListParagraph"/>
        <w:numPr>
          <w:ilvl w:val="0"/>
          <w:numId w:val="84"/>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Duplicity in the services offered at the front office and at the back office makes the business expensive.</w:t>
      </w:r>
    </w:p>
    <w:p w:rsidR="003D6202" w:rsidRDefault="00C80593" w:rsidP="002C2DF1">
      <w:pPr>
        <w:pStyle w:val="Heading1"/>
        <w:numPr>
          <w:ilvl w:val="0"/>
          <w:numId w:val="85"/>
        </w:numPr>
        <w:spacing w:before="0" w:line="360" w:lineRule="auto"/>
        <w:ind w:left="431" w:hanging="431"/>
        <w:rPr>
          <w:rFonts w:ascii="Times New Roman" w:hAnsi="Times New Roman" w:cs="Times New Roman"/>
          <w:b/>
          <w:szCs w:val="24"/>
        </w:rPr>
      </w:pPr>
      <w:bookmarkStart w:id="52" w:name="_Toc422149767"/>
      <w:bookmarkStart w:id="53" w:name="_Toc422151569"/>
      <w:bookmarkStart w:id="54" w:name="_Toc423363209"/>
      <w:r>
        <w:rPr>
          <w:rFonts w:ascii="Times New Roman" w:hAnsi="Times New Roman" w:cs="Times New Roman"/>
          <w:b/>
          <w:color w:val="auto"/>
          <w:szCs w:val="24"/>
        </w:rPr>
        <w:t>BIBLIOGRAPHY:</w:t>
      </w:r>
      <w:bookmarkEnd w:id="52"/>
      <w:bookmarkEnd w:id="53"/>
      <w:bookmarkEnd w:id="54"/>
    </w:p>
    <w:p w:rsidR="003D6202" w:rsidRDefault="00C80593">
      <w:pPr>
        <w:spacing w:line="360" w:lineRule="auto"/>
        <w:rPr>
          <w:rFonts w:ascii="Times New Roman" w:hAnsi="Times New Roman" w:cs="Times New Roman"/>
          <w:b/>
          <w:szCs w:val="24"/>
        </w:rPr>
      </w:pPr>
      <w:r>
        <w:rPr>
          <w:rFonts w:ascii="Times New Roman" w:hAnsi="Times New Roman" w:cs="Times New Roman"/>
          <w:b/>
          <w:szCs w:val="24"/>
        </w:rPr>
        <w:t>Books and Articles</w:t>
      </w:r>
    </w:p>
    <w:p w:rsidR="003D6202" w:rsidRDefault="00C80593" w:rsidP="002C2DF1">
      <w:pPr>
        <w:pStyle w:val="ListParagraph"/>
        <w:numPr>
          <w:ilvl w:val="0"/>
          <w:numId w:val="121"/>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Dedene, G., Vrierss, J., Maes, R., Viaene, S., Poel</w:t>
      </w:r>
      <w:r>
        <w:rPr>
          <w:rFonts w:ascii="Times New Roman" w:hAnsi="Times New Roman" w:cs="Times New Roman"/>
          <w:szCs w:val="24"/>
        </w:rPr>
        <w:t xml:space="preserve">s, G., &amp; Snoeck, M. (1998). Object models for customer relations in the front office </w:t>
      </w:r>
      <w:r>
        <w:rPr>
          <w:rFonts w:ascii="Times New Roman" w:hAnsi="Times New Roman" w:cs="Times New Roman"/>
          <w:i/>
          <w:szCs w:val="24"/>
        </w:rPr>
        <w:t xml:space="preserve">Prima Vera Working Series, </w:t>
      </w:r>
      <w:r>
        <w:rPr>
          <w:rFonts w:ascii="Times New Roman" w:hAnsi="Times New Roman" w:cs="Times New Roman"/>
          <w:szCs w:val="24"/>
        </w:rPr>
        <w:t>Universittat van Amsterdam.</w:t>
      </w:r>
    </w:p>
    <w:p w:rsidR="003D6202" w:rsidRDefault="00C80593" w:rsidP="002C2DF1">
      <w:pPr>
        <w:pStyle w:val="ListParagraph"/>
        <w:numPr>
          <w:ilvl w:val="0"/>
          <w:numId w:val="121"/>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Gilker, P., (2013). Vicarious liability in tort: a comparative perspective.</w:t>
      </w:r>
    </w:p>
    <w:p w:rsidR="003D6202" w:rsidRDefault="00C80593" w:rsidP="002C2DF1">
      <w:pPr>
        <w:pStyle w:val="ListParagraph"/>
        <w:numPr>
          <w:ilvl w:val="0"/>
          <w:numId w:val="121"/>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 xml:space="preserve">Ginger, G., Elizabeth R., Gerald, R., &amp; </w:t>
      </w:r>
      <w:r>
        <w:rPr>
          <w:rFonts w:ascii="Times New Roman" w:hAnsi="Times New Roman" w:cs="Times New Roman"/>
          <w:szCs w:val="24"/>
        </w:rPr>
        <w:t>Patricia R., (2004) Client Care Handbook: 30 Best Practices: Strategies for law firm management. 3</w:t>
      </w:r>
      <w:r>
        <w:rPr>
          <w:rFonts w:ascii="Times New Roman" w:hAnsi="Times New Roman" w:cs="Times New Roman"/>
          <w:szCs w:val="24"/>
          <w:vertAlign w:val="superscript"/>
        </w:rPr>
        <w:t>rd</w:t>
      </w:r>
      <w:r>
        <w:rPr>
          <w:rFonts w:ascii="Times New Roman" w:hAnsi="Times New Roman" w:cs="Times New Roman"/>
          <w:szCs w:val="24"/>
        </w:rPr>
        <w:t xml:space="preserve"> ed</w:t>
      </w:r>
    </w:p>
    <w:p w:rsidR="003D6202" w:rsidRDefault="00C80593" w:rsidP="002C2DF1">
      <w:pPr>
        <w:pStyle w:val="ListParagraph"/>
        <w:numPr>
          <w:ilvl w:val="0"/>
          <w:numId w:val="121"/>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Kimari, M., &amp; Mureithi, C. (2014). Office practice management. Nairobi:</w:t>
      </w:r>
    </w:p>
    <w:p w:rsidR="003D6202" w:rsidRDefault="00C80593" w:rsidP="002C2DF1">
      <w:pPr>
        <w:pStyle w:val="ListParagraph"/>
        <w:numPr>
          <w:ilvl w:val="0"/>
          <w:numId w:val="121"/>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Mpaka, C., (1992). Consumer protection. London: Oxford University Press</w:t>
      </w:r>
    </w:p>
    <w:p w:rsidR="003D6202" w:rsidRDefault="00C80593" w:rsidP="002C2DF1">
      <w:pPr>
        <w:pStyle w:val="ListParagraph"/>
        <w:numPr>
          <w:ilvl w:val="0"/>
          <w:numId w:val="121"/>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Nijkamp, E., &amp; Oberhofer, M., Embedded Analytics in front office applications.</w:t>
      </w:r>
    </w:p>
    <w:p w:rsidR="003D6202" w:rsidRDefault="00C80593" w:rsidP="002C2DF1">
      <w:pPr>
        <w:pStyle w:val="ListParagraph"/>
        <w:numPr>
          <w:ilvl w:val="0"/>
          <w:numId w:val="121"/>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 xml:space="preserve">Panagiotou, P., (2012) An evaluative study of the role of front office standards in the delivery of customer service. Retrieved on April 15, 2015 from </w:t>
      </w:r>
      <w:r>
        <w:rPr>
          <w:rFonts w:ascii="Times New Roman" w:hAnsi="Times New Roman" w:cs="Times New Roman"/>
          <w:szCs w:val="24"/>
          <w:u w:val="single"/>
        </w:rPr>
        <w:t>research.shu.ac.uk/domino/</w:t>
      </w:r>
      <w:r>
        <w:rPr>
          <w:rFonts w:ascii="Times New Roman" w:hAnsi="Times New Roman" w:cs="Times New Roman"/>
          <w:szCs w:val="24"/>
          <w:u w:val="single"/>
        </w:rPr>
        <w:t>index.php/HMJ/article/view/17/29</w:t>
      </w:r>
      <w:r>
        <w:rPr>
          <w:rFonts w:ascii="Times New Roman" w:hAnsi="Times New Roman" w:cs="Times New Roman"/>
          <w:szCs w:val="24"/>
        </w:rPr>
        <w:t xml:space="preserve"> </w:t>
      </w:r>
    </w:p>
    <w:p w:rsidR="003D6202" w:rsidRDefault="00C80593" w:rsidP="002C2DF1">
      <w:pPr>
        <w:pStyle w:val="ListParagraph"/>
        <w:numPr>
          <w:ilvl w:val="0"/>
          <w:numId w:val="121"/>
        </w:numPr>
        <w:spacing w:before="0" w:beforeAutospacing="0" w:after="160" w:afterAutospacing="0" w:line="360" w:lineRule="auto"/>
        <w:rPr>
          <w:rFonts w:ascii="Times New Roman" w:hAnsi="Times New Roman" w:cs="Times New Roman"/>
          <w:szCs w:val="24"/>
          <w:u w:val="single"/>
        </w:rPr>
      </w:pPr>
      <w:r>
        <w:rPr>
          <w:rFonts w:ascii="Times New Roman" w:hAnsi="Times New Roman" w:cs="Times New Roman"/>
          <w:szCs w:val="24"/>
        </w:rPr>
        <w:t>Sriyam, A., (2010). Customer satisfaction towards service quality of front office staff at the hotel.Srinikharinwirot University. Retrieved on April 21</w:t>
      </w:r>
      <w:r>
        <w:rPr>
          <w:rFonts w:ascii="Times New Roman" w:hAnsi="Times New Roman" w:cs="Times New Roman"/>
          <w:szCs w:val="24"/>
          <w:vertAlign w:val="superscript"/>
        </w:rPr>
        <w:t>,</w:t>
      </w:r>
      <w:r>
        <w:rPr>
          <w:rFonts w:ascii="Times New Roman" w:hAnsi="Times New Roman" w:cs="Times New Roman"/>
          <w:szCs w:val="24"/>
        </w:rPr>
        <w:t xml:space="preserve">2015 from </w:t>
      </w:r>
      <w:r>
        <w:rPr>
          <w:rFonts w:ascii="Times New Roman" w:hAnsi="Times New Roman" w:cs="Times New Roman"/>
          <w:szCs w:val="24"/>
          <w:u w:val="single"/>
        </w:rPr>
        <w:t xml:space="preserve">thesis.swu.ac.th/swuthesis/BusEng_Int_Com_/Alin._s/pdf </w:t>
      </w:r>
    </w:p>
    <w:p w:rsidR="003D6202" w:rsidRDefault="00C80593" w:rsidP="002C2DF1">
      <w:pPr>
        <w:pStyle w:val="ListParagraph"/>
        <w:numPr>
          <w:ilvl w:val="0"/>
          <w:numId w:val="121"/>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West</w:t>
      </w:r>
      <w:r>
        <w:rPr>
          <w:rFonts w:ascii="Times New Roman" w:hAnsi="Times New Roman" w:cs="Times New Roman"/>
          <w:szCs w:val="24"/>
        </w:rPr>
        <w:t xml:space="preserve">macott, R., Jayson, D., &amp; Sproule, D., (2009).The front office: at the epicenter of today’s industry challenges. </w:t>
      </w:r>
    </w:p>
    <w:p w:rsidR="003D6202" w:rsidRDefault="003D6202">
      <w:pPr>
        <w:spacing w:line="360" w:lineRule="auto"/>
        <w:rPr>
          <w:rFonts w:ascii="Times New Roman" w:hAnsi="Times New Roman" w:cs="Times New Roman"/>
          <w:szCs w:val="24"/>
        </w:rPr>
      </w:pPr>
    </w:p>
    <w:p w:rsidR="003D6202" w:rsidRDefault="00C80593">
      <w:pPr>
        <w:spacing w:line="360" w:lineRule="auto"/>
        <w:rPr>
          <w:rFonts w:ascii="Times New Roman" w:hAnsi="Times New Roman" w:cs="Times New Roman"/>
          <w:b/>
          <w:szCs w:val="24"/>
        </w:rPr>
      </w:pPr>
      <w:r>
        <w:rPr>
          <w:rFonts w:ascii="Times New Roman" w:hAnsi="Times New Roman" w:cs="Times New Roman"/>
          <w:b/>
          <w:szCs w:val="24"/>
        </w:rPr>
        <w:t>Local Statutes and Legislations</w:t>
      </w:r>
    </w:p>
    <w:p w:rsidR="003D6202" w:rsidRDefault="00C80593" w:rsidP="002C2DF1">
      <w:pPr>
        <w:pStyle w:val="ListParagraph"/>
        <w:numPr>
          <w:ilvl w:val="0"/>
          <w:numId w:val="137"/>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The Constitution of Kenya 2010</w:t>
      </w:r>
    </w:p>
    <w:p w:rsidR="003D6202" w:rsidRDefault="00C80593" w:rsidP="002C2DF1">
      <w:pPr>
        <w:pStyle w:val="ListParagraph"/>
        <w:numPr>
          <w:ilvl w:val="0"/>
          <w:numId w:val="137"/>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Advocates Act, Chapter 16 of the Laws of Kenya</w:t>
      </w:r>
    </w:p>
    <w:p w:rsidR="003D6202" w:rsidRDefault="00C80593" w:rsidP="002C2DF1">
      <w:pPr>
        <w:pStyle w:val="ListParagraph"/>
        <w:numPr>
          <w:ilvl w:val="0"/>
          <w:numId w:val="137"/>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Advocates (Marketing and Advert</w:t>
      </w:r>
      <w:r>
        <w:rPr>
          <w:rFonts w:ascii="Times New Roman" w:hAnsi="Times New Roman" w:cs="Times New Roman"/>
          <w:szCs w:val="24"/>
        </w:rPr>
        <w:t>ising) Rule 2014</w:t>
      </w:r>
    </w:p>
    <w:p w:rsidR="003D6202" w:rsidRDefault="00C80593" w:rsidP="002C2DF1">
      <w:pPr>
        <w:pStyle w:val="ListParagraph"/>
        <w:numPr>
          <w:ilvl w:val="0"/>
          <w:numId w:val="137"/>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Licensing Laws (Repeals and Amendments) Act 2006</w:t>
      </w:r>
    </w:p>
    <w:p w:rsidR="003D6202" w:rsidRDefault="00C80593" w:rsidP="002C2DF1">
      <w:pPr>
        <w:pStyle w:val="ListParagraph"/>
        <w:numPr>
          <w:ilvl w:val="0"/>
          <w:numId w:val="137"/>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Local Government Act, Chapter  265 of the Laws of Kenya</w:t>
      </w:r>
    </w:p>
    <w:p w:rsidR="003D6202" w:rsidRDefault="00C80593" w:rsidP="002C2DF1">
      <w:pPr>
        <w:pStyle w:val="ListParagraph"/>
        <w:numPr>
          <w:ilvl w:val="0"/>
          <w:numId w:val="137"/>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Trade Descriptions Act, Chapter 505 of the Laws of Kenya</w:t>
      </w:r>
    </w:p>
    <w:p w:rsidR="003D6202" w:rsidRDefault="00C80593" w:rsidP="002C2DF1">
      <w:pPr>
        <w:pStyle w:val="ListParagraph"/>
        <w:numPr>
          <w:ilvl w:val="0"/>
          <w:numId w:val="137"/>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Standards Act, Chapter 496 of the Laws of Kenya</w:t>
      </w:r>
    </w:p>
    <w:p w:rsidR="003D6202" w:rsidRDefault="00C80593" w:rsidP="002C2DF1">
      <w:pPr>
        <w:pStyle w:val="ListParagraph"/>
        <w:numPr>
          <w:ilvl w:val="0"/>
          <w:numId w:val="137"/>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 xml:space="preserve">The Evidence Act, Chapter 80 </w:t>
      </w:r>
      <w:r>
        <w:rPr>
          <w:rFonts w:ascii="Times New Roman" w:hAnsi="Times New Roman" w:cs="Times New Roman"/>
          <w:szCs w:val="24"/>
        </w:rPr>
        <w:t>of the Laws of Kenya</w:t>
      </w:r>
    </w:p>
    <w:p w:rsidR="003D6202" w:rsidRDefault="00C80593" w:rsidP="002C2DF1">
      <w:pPr>
        <w:pStyle w:val="ListParagraph"/>
        <w:numPr>
          <w:ilvl w:val="0"/>
          <w:numId w:val="137"/>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The Employment Act No 11 of 2007</w:t>
      </w:r>
    </w:p>
    <w:p w:rsidR="003D6202" w:rsidRDefault="00C80593" w:rsidP="002C2DF1">
      <w:pPr>
        <w:pStyle w:val="ListParagraph"/>
        <w:numPr>
          <w:ilvl w:val="0"/>
          <w:numId w:val="137"/>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Occupational Safety and Health Act No. 15 of 2010</w:t>
      </w:r>
    </w:p>
    <w:p w:rsidR="003D6202" w:rsidRDefault="00C80593" w:rsidP="002C2DF1">
      <w:pPr>
        <w:pStyle w:val="ListParagraph"/>
        <w:numPr>
          <w:ilvl w:val="0"/>
          <w:numId w:val="137"/>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The Work Injury Benefits Act of 2007</w:t>
      </w:r>
    </w:p>
    <w:p w:rsidR="003D6202" w:rsidRDefault="00C80593">
      <w:pPr>
        <w:spacing w:line="360" w:lineRule="auto"/>
        <w:rPr>
          <w:rFonts w:ascii="Times New Roman" w:hAnsi="Times New Roman" w:cs="Times New Roman"/>
          <w:b/>
          <w:szCs w:val="24"/>
        </w:rPr>
      </w:pPr>
      <w:r>
        <w:rPr>
          <w:rFonts w:ascii="Times New Roman" w:hAnsi="Times New Roman" w:cs="Times New Roman"/>
          <w:b/>
          <w:szCs w:val="24"/>
        </w:rPr>
        <w:t>Registered International Instruments</w:t>
      </w:r>
    </w:p>
    <w:p w:rsidR="003D6202" w:rsidRDefault="00C80593" w:rsidP="002C2DF1">
      <w:pPr>
        <w:pStyle w:val="ListParagraph"/>
        <w:numPr>
          <w:ilvl w:val="0"/>
          <w:numId w:val="53"/>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Universal Declaration of Human Rights</w:t>
      </w:r>
    </w:p>
    <w:p w:rsidR="003D6202" w:rsidRDefault="00C80593" w:rsidP="002C2DF1">
      <w:pPr>
        <w:pStyle w:val="ListParagraph"/>
        <w:numPr>
          <w:ilvl w:val="0"/>
          <w:numId w:val="53"/>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International Covenant on Civil and Poli</w:t>
      </w:r>
      <w:r>
        <w:rPr>
          <w:rFonts w:ascii="Times New Roman" w:hAnsi="Times New Roman" w:cs="Times New Roman"/>
          <w:szCs w:val="24"/>
        </w:rPr>
        <w:t>tical Rights</w:t>
      </w:r>
    </w:p>
    <w:p w:rsidR="003D6202" w:rsidRDefault="00C80593" w:rsidP="002C2DF1">
      <w:pPr>
        <w:pStyle w:val="ListParagraph"/>
        <w:numPr>
          <w:ilvl w:val="0"/>
          <w:numId w:val="53"/>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International Covenant on Economic, Social and Cultural Rights</w:t>
      </w:r>
    </w:p>
    <w:p w:rsidR="003D6202" w:rsidRDefault="00C80593" w:rsidP="002C2DF1">
      <w:pPr>
        <w:pStyle w:val="ListParagraph"/>
        <w:numPr>
          <w:ilvl w:val="0"/>
          <w:numId w:val="53"/>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The UN Basic Principles on the Role of Lawyers</w:t>
      </w:r>
    </w:p>
    <w:p w:rsidR="003D6202" w:rsidRDefault="003D6202">
      <w:pPr>
        <w:spacing w:line="360" w:lineRule="auto"/>
        <w:rPr>
          <w:rFonts w:ascii="Times New Roman" w:hAnsi="Times New Roman" w:cs="Times New Roman"/>
          <w:szCs w:val="24"/>
        </w:rPr>
      </w:pPr>
    </w:p>
    <w:p w:rsidR="003D6202" w:rsidRDefault="003D6202">
      <w:pPr>
        <w:spacing w:line="360" w:lineRule="auto"/>
        <w:rPr>
          <w:rFonts w:ascii="Times New Roman" w:hAnsi="Times New Roman" w:cs="Times New Roman"/>
          <w:szCs w:val="24"/>
        </w:rPr>
      </w:pPr>
    </w:p>
    <w:p w:rsidR="003D6202" w:rsidRDefault="00C80593">
      <w:pPr>
        <w:spacing w:line="360" w:lineRule="auto"/>
        <w:rPr>
          <w:rFonts w:ascii="Times New Roman" w:hAnsi="Times New Roman" w:cs="Times New Roman"/>
          <w:b/>
          <w:szCs w:val="24"/>
        </w:rPr>
      </w:pPr>
      <w:r>
        <w:rPr>
          <w:rFonts w:ascii="Times New Roman" w:hAnsi="Times New Roman" w:cs="Times New Roman"/>
          <w:b/>
          <w:szCs w:val="24"/>
        </w:rPr>
        <w:t>Case Laws</w:t>
      </w:r>
    </w:p>
    <w:p w:rsidR="003D6202" w:rsidRDefault="00C80593" w:rsidP="002C2DF1">
      <w:pPr>
        <w:pStyle w:val="ListParagraph"/>
        <w:numPr>
          <w:ilvl w:val="0"/>
          <w:numId w:val="71"/>
        </w:numPr>
        <w:spacing w:before="0" w:beforeAutospacing="0" w:after="160" w:afterAutospacing="0" w:line="360" w:lineRule="auto"/>
        <w:rPr>
          <w:rFonts w:ascii="Times New Roman" w:hAnsi="Times New Roman" w:cs="Times New Roman"/>
          <w:szCs w:val="24"/>
        </w:rPr>
      </w:pPr>
      <w:r>
        <w:rPr>
          <w:rFonts w:ascii="Times New Roman" w:hAnsi="Times New Roman" w:cs="Times New Roman"/>
          <w:i/>
          <w:szCs w:val="24"/>
        </w:rPr>
        <w:t xml:space="preserve">Okeyo Omwanza George &amp; another v AG &amp; 2 others </w:t>
      </w:r>
      <w:r>
        <w:rPr>
          <w:rFonts w:ascii="Times New Roman" w:hAnsi="Times New Roman" w:cs="Times New Roman"/>
          <w:szCs w:val="24"/>
        </w:rPr>
        <w:t>(2012)</w:t>
      </w:r>
    </w:p>
    <w:p w:rsidR="003D6202" w:rsidRDefault="00C80593" w:rsidP="002C2DF1">
      <w:pPr>
        <w:pStyle w:val="ListParagraph"/>
        <w:numPr>
          <w:ilvl w:val="0"/>
          <w:numId w:val="71"/>
        </w:numPr>
        <w:spacing w:before="0" w:beforeAutospacing="0" w:after="160" w:afterAutospacing="0" w:line="360" w:lineRule="auto"/>
        <w:rPr>
          <w:rFonts w:ascii="Times New Roman" w:hAnsi="Times New Roman" w:cs="Times New Roman"/>
          <w:i/>
          <w:szCs w:val="24"/>
        </w:rPr>
      </w:pPr>
      <w:r>
        <w:rPr>
          <w:rFonts w:ascii="Times New Roman" w:hAnsi="Times New Roman" w:cs="Times New Roman"/>
          <w:i/>
          <w:szCs w:val="24"/>
        </w:rPr>
        <w:t xml:space="preserve">Donoghue v Stevenson </w:t>
      </w:r>
      <w:r>
        <w:rPr>
          <w:rFonts w:ascii="Times New Roman" w:hAnsi="Times New Roman" w:cs="Times New Roman"/>
          <w:szCs w:val="24"/>
        </w:rPr>
        <w:t>(1931)</w:t>
      </w:r>
    </w:p>
    <w:p w:rsidR="003D6202" w:rsidRDefault="00C80593" w:rsidP="002C2DF1">
      <w:pPr>
        <w:pStyle w:val="ListParagraph"/>
        <w:numPr>
          <w:ilvl w:val="0"/>
          <w:numId w:val="71"/>
        </w:numPr>
        <w:spacing w:before="0" w:beforeAutospacing="0" w:after="160" w:afterAutospacing="0" w:line="360" w:lineRule="auto"/>
        <w:rPr>
          <w:rFonts w:ascii="Times New Roman" w:hAnsi="Times New Roman" w:cs="Times New Roman"/>
          <w:i/>
          <w:szCs w:val="24"/>
        </w:rPr>
      </w:pPr>
      <w:r>
        <w:rPr>
          <w:rFonts w:ascii="Times New Roman" w:hAnsi="Times New Roman" w:cs="Times New Roman"/>
          <w:i/>
          <w:szCs w:val="24"/>
        </w:rPr>
        <w:t xml:space="preserve">John R Togstad v Vessely, Otto, Miller &amp; Keefe </w:t>
      </w:r>
      <w:r>
        <w:rPr>
          <w:rFonts w:ascii="Times New Roman" w:hAnsi="Times New Roman" w:cs="Times New Roman"/>
          <w:szCs w:val="24"/>
        </w:rPr>
        <w:t>(1980) Supreme Court o Minnesota</w:t>
      </w:r>
    </w:p>
    <w:p w:rsidR="003D6202" w:rsidRDefault="00C80593" w:rsidP="002C2DF1">
      <w:pPr>
        <w:pStyle w:val="ListParagraph"/>
        <w:numPr>
          <w:ilvl w:val="0"/>
          <w:numId w:val="71"/>
        </w:numPr>
        <w:spacing w:before="0" w:beforeAutospacing="0" w:after="160" w:afterAutospacing="0" w:line="360" w:lineRule="auto"/>
        <w:rPr>
          <w:rFonts w:ascii="Times New Roman" w:hAnsi="Times New Roman" w:cs="Times New Roman"/>
          <w:i/>
          <w:szCs w:val="24"/>
        </w:rPr>
      </w:pPr>
      <w:r>
        <w:rPr>
          <w:rFonts w:ascii="Times New Roman" w:hAnsi="Times New Roman" w:cs="Times New Roman"/>
          <w:i/>
          <w:szCs w:val="24"/>
        </w:rPr>
        <w:t>Omari s/o Hassan V. R. (1956) 23 E.A.C.A 550</w:t>
      </w:r>
    </w:p>
    <w:p w:rsidR="003D6202" w:rsidRDefault="00C80593">
      <w:pPr>
        <w:spacing w:line="360" w:lineRule="auto"/>
        <w:rPr>
          <w:rFonts w:ascii="Times New Roman" w:hAnsi="Times New Roman" w:cs="Times New Roman"/>
          <w:b/>
          <w:szCs w:val="24"/>
        </w:rPr>
      </w:pPr>
      <w:r>
        <w:rPr>
          <w:rFonts w:ascii="Times New Roman" w:hAnsi="Times New Roman" w:cs="Times New Roman"/>
          <w:b/>
          <w:szCs w:val="24"/>
        </w:rPr>
        <w:t>Internet sources</w:t>
      </w:r>
    </w:p>
    <w:p w:rsidR="003D6202" w:rsidRDefault="00C80593" w:rsidP="002C2DF1">
      <w:pPr>
        <w:pStyle w:val="ListParagraph"/>
        <w:numPr>
          <w:ilvl w:val="0"/>
          <w:numId w:val="42"/>
        </w:numPr>
        <w:spacing w:before="0" w:beforeAutospacing="0" w:after="160" w:afterAutospacing="0" w:line="360" w:lineRule="auto"/>
        <w:rPr>
          <w:rFonts w:ascii="Times New Roman" w:hAnsi="Times New Roman" w:cs="Times New Roman"/>
          <w:szCs w:val="24"/>
        </w:rPr>
      </w:pPr>
      <w:hyperlink r:id="rId9" w:anchor="sthash.9uvqks0T.dpf" w:history="1">
        <w:r>
          <w:rPr>
            <w:rStyle w:val="Hyperlink"/>
            <w:rFonts w:ascii="Times New Roman" w:hAnsi="Times New Roman" w:cs="Times New Roman"/>
            <w:szCs w:val="24"/>
          </w:rPr>
          <w:t>http://www.keny</w:t>
        </w:r>
        <w:r>
          <w:rPr>
            <w:rStyle w:val="Hyperlink"/>
            <w:rFonts w:ascii="Times New Roman" w:hAnsi="Times New Roman" w:cs="Times New Roman"/>
            <w:szCs w:val="24"/>
          </w:rPr>
          <w:t>alawresourcecenter.org/2011/07/privilege.html#sthash.9uvqks0T.dpf</w:t>
        </w:r>
      </w:hyperlink>
    </w:p>
    <w:p w:rsidR="003D6202" w:rsidRDefault="00C80593" w:rsidP="002C2DF1">
      <w:pPr>
        <w:pStyle w:val="ListParagraph"/>
        <w:numPr>
          <w:ilvl w:val="0"/>
          <w:numId w:val="42"/>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thesis.swu.ac.th/swuthesis/BusEng_Int_Com_/Alin._s/pdf</w:t>
      </w:r>
    </w:p>
    <w:p w:rsidR="003D6202" w:rsidRDefault="00C80593" w:rsidP="002C2DF1">
      <w:pPr>
        <w:pStyle w:val="ListParagraph"/>
        <w:numPr>
          <w:ilvl w:val="0"/>
          <w:numId w:val="42"/>
        </w:numPr>
        <w:spacing w:before="0" w:beforeAutospacing="0" w:after="160" w:afterAutospacing="0" w:line="360" w:lineRule="auto"/>
        <w:rPr>
          <w:rFonts w:ascii="Times New Roman" w:hAnsi="Times New Roman" w:cs="Times New Roman"/>
          <w:szCs w:val="24"/>
        </w:rPr>
      </w:pPr>
      <w:hyperlink r:id="rId10" w:history="1">
        <w:r>
          <w:rPr>
            <w:rStyle w:val="Hyperlink"/>
            <w:rFonts w:ascii="Times New Roman" w:hAnsi="Times New Roman" w:cs="Times New Roman"/>
            <w:szCs w:val="24"/>
          </w:rPr>
          <w:t>http://employment.blurtit.com/1</w:t>
        </w:r>
        <w:r>
          <w:rPr>
            <w:rStyle w:val="Hyperlink"/>
            <w:rFonts w:ascii="Times New Roman" w:hAnsi="Times New Roman" w:cs="Times New Roman"/>
            <w:szCs w:val="24"/>
          </w:rPr>
          <w:t>052040/what-is-the-importance-of-front-office-department</w:t>
        </w:r>
      </w:hyperlink>
    </w:p>
    <w:p w:rsidR="003D6202" w:rsidRDefault="00C80593" w:rsidP="002C2DF1">
      <w:pPr>
        <w:pStyle w:val="ListParagraph"/>
        <w:numPr>
          <w:ilvl w:val="0"/>
          <w:numId w:val="42"/>
        </w:numPr>
        <w:spacing w:before="0" w:beforeAutospacing="0" w:after="160" w:afterAutospacing="0" w:line="360" w:lineRule="auto"/>
        <w:rPr>
          <w:rFonts w:ascii="Times New Roman" w:hAnsi="Times New Roman" w:cs="Times New Roman"/>
          <w:szCs w:val="24"/>
        </w:rPr>
      </w:pPr>
      <w:hyperlink r:id="rId11" w:history="1">
        <w:r>
          <w:rPr>
            <w:rStyle w:val="Hyperlink"/>
            <w:rFonts w:ascii="Times New Roman" w:hAnsi="Times New Roman" w:cs="Times New Roman"/>
            <w:szCs w:val="24"/>
          </w:rPr>
          <w:t>http://www.whatech.com/hotel-management/press-release/13610-how-i</w:t>
        </w:r>
        <w:r>
          <w:rPr>
            <w:rStyle w:val="Hyperlink"/>
            <w:rFonts w:ascii="Times New Roman" w:hAnsi="Times New Roman" w:cs="Times New Roman"/>
            <w:szCs w:val="24"/>
          </w:rPr>
          <w:t>mportant-is-front-desk-management-in-a-hotel-busines</w:t>
        </w:r>
      </w:hyperlink>
    </w:p>
    <w:p w:rsidR="003D6202" w:rsidRDefault="003D6202">
      <w:pPr>
        <w:spacing w:line="360" w:lineRule="auto"/>
        <w:rPr>
          <w:rFonts w:ascii="Times New Roman" w:hAnsi="Times New Roman" w:cs="Times New Roman"/>
          <w:szCs w:val="24"/>
        </w:rPr>
      </w:pP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LESSON THREE</w:t>
      </w:r>
    </w:p>
    <w:p w:rsidR="003D6202" w:rsidRDefault="00C80593">
      <w:pPr>
        <w:spacing w:before="120" w:line="360" w:lineRule="auto"/>
        <w:ind w:left="360"/>
        <w:jc w:val="center"/>
        <w:rPr>
          <w:rFonts w:ascii="Times New Roman" w:hAnsi="Times New Roman" w:cs="Times New Roman"/>
          <w:b/>
          <w:szCs w:val="24"/>
        </w:rPr>
      </w:pPr>
      <w:r>
        <w:rPr>
          <w:rFonts w:ascii="Times New Roman" w:hAnsi="Times New Roman" w:cs="Times New Roman"/>
          <w:b/>
          <w:szCs w:val="24"/>
        </w:rPr>
        <w:t>Standards, Policies &amp; Procedures</w:t>
      </w:r>
    </w:p>
    <w:p w:rsidR="003D6202" w:rsidRDefault="00C80593" w:rsidP="002C2DF1">
      <w:pPr>
        <w:pStyle w:val="Heading2"/>
        <w:numPr>
          <w:ilvl w:val="1"/>
          <w:numId w:val="85"/>
        </w:numPr>
        <w:spacing w:line="360" w:lineRule="auto"/>
        <w:ind w:left="578" w:hanging="578"/>
        <w:rPr>
          <w:rFonts w:ascii="Times New Roman" w:eastAsia="Calibri" w:hAnsi="Times New Roman" w:cs="Times New Roman"/>
          <w:b/>
          <w:color w:val="auto"/>
          <w:szCs w:val="24"/>
        </w:rPr>
      </w:pPr>
      <w:bookmarkStart w:id="55" w:name="_Toc423341953"/>
      <w:r>
        <w:rPr>
          <w:rFonts w:ascii="Times New Roman" w:eastAsia="Calibri" w:hAnsi="Times New Roman" w:cs="Times New Roman"/>
          <w:color w:val="auto"/>
          <w:szCs w:val="24"/>
        </w:rPr>
        <w:t>1.1 DEFINITION OF TERMS</w:t>
      </w:r>
      <w:bookmarkEnd w:id="55"/>
    </w:p>
    <w:p w:rsidR="003D6202" w:rsidRDefault="00C80593" w:rsidP="002C2DF1">
      <w:pPr>
        <w:pStyle w:val="Heading3"/>
        <w:numPr>
          <w:ilvl w:val="2"/>
          <w:numId w:val="85"/>
        </w:numPr>
        <w:spacing w:line="360" w:lineRule="auto"/>
        <w:rPr>
          <w:rFonts w:ascii="Times New Roman" w:hAnsi="Times New Roman" w:cs="Times New Roman"/>
          <w:color w:val="auto"/>
        </w:rPr>
      </w:pPr>
      <w:bookmarkStart w:id="56" w:name="_Toc423341954"/>
      <w:r>
        <w:rPr>
          <w:rFonts w:ascii="Times New Roman" w:hAnsi="Times New Roman" w:cs="Times New Roman"/>
          <w:color w:val="auto"/>
        </w:rPr>
        <w:t>1.1.1</w:t>
      </w:r>
      <w:r>
        <w:rPr>
          <w:rFonts w:ascii="Times New Roman" w:hAnsi="Times New Roman" w:cs="Times New Roman"/>
          <w:color w:val="auto"/>
        </w:rPr>
        <w:tab/>
        <w:t>Standards</w:t>
      </w:r>
      <w:bookmarkEnd w:id="56"/>
    </w:p>
    <w:p w:rsidR="003D6202" w:rsidRDefault="00C80593">
      <w:pPr>
        <w:autoSpaceDE w:val="0"/>
        <w:autoSpaceDN w:val="0"/>
        <w:adjustRightInd w:val="0"/>
        <w:spacing w:after="0" w:line="360" w:lineRule="auto"/>
        <w:contextualSpacing/>
        <w:rPr>
          <w:rFonts w:ascii="Times New Roman" w:hAnsi="Times New Roman" w:cs="Times New Roman"/>
          <w:szCs w:val="24"/>
        </w:rPr>
      </w:pPr>
      <w:r>
        <w:rPr>
          <w:rFonts w:ascii="Times New Roman" w:hAnsi="Times New Roman" w:cs="Times New Roman"/>
          <w:szCs w:val="24"/>
        </w:rPr>
        <w:t xml:space="preserve">A </w:t>
      </w:r>
      <w:r>
        <w:rPr>
          <w:rFonts w:ascii="Times New Roman" w:hAnsi="Times New Roman" w:cs="Times New Roman"/>
          <w:i/>
          <w:iCs/>
          <w:szCs w:val="24"/>
        </w:rPr>
        <w:t xml:space="preserve">standard </w:t>
      </w:r>
      <w:r>
        <w:rPr>
          <w:rFonts w:ascii="Times New Roman" w:hAnsi="Times New Roman" w:cs="Times New Roman"/>
          <w:szCs w:val="24"/>
        </w:rPr>
        <w:t xml:space="preserve">is a written limit or rule that is approved and monitored by an agency as the minimum benchmark acceptable, or Technical specifications contained in a document that lay down </w:t>
      </w:r>
      <w:r>
        <w:rPr>
          <w:rFonts w:ascii="Times New Roman" w:hAnsi="Times New Roman" w:cs="Times New Roman"/>
          <w:i/>
          <w:szCs w:val="24"/>
        </w:rPr>
        <w:t>levels of quality, performance, safety, or dimensions of a product</w:t>
      </w:r>
      <w:r>
        <w:rPr>
          <w:rFonts w:ascii="Times New Roman" w:hAnsi="Times New Roman" w:cs="Times New Roman"/>
          <w:szCs w:val="24"/>
        </w:rPr>
        <w:t>.</w:t>
      </w:r>
      <w:r>
        <w:rPr>
          <w:rStyle w:val="FootnoteReference"/>
          <w:rFonts w:ascii="Times New Roman" w:hAnsi="Times New Roman" w:cs="Times New Roman"/>
          <w:szCs w:val="24"/>
        </w:rPr>
        <w:footnoteReference w:id="103"/>
      </w:r>
      <w:r>
        <w:rPr>
          <w:rFonts w:ascii="Times New Roman" w:hAnsi="Times New Roman" w:cs="Times New Roman"/>
          <w:szCs w:val="24"/>
        </w:rPr>
        <w:t xml:space="preserve"> The Black’s Law Dictionary defines a standard as, </w:t>
      </w:r>
      <w:r>
        <w:rPr>
          <w:rFonts w:ascii="Times New Roman" w:hAnsi="Times New Roman" w:cs="Times New Roman"/>
          <w:i/>
          <w:szCs w:val="24"/>
        </w:rPr>
        <w:t>Stability, general recognition, and conformity</w:t>
      </w:r>
      <w:r>
        <w:rPr>
          <w:rFonts w:ascii="Times New Roman" w:hAnsi="Times New Roman" w:cs="Times New Roman"/>
          <w:szCs w:val="24"/>
        </w:rPr>
        <w:t xml:space="preserve"> to established practice. A </w:t>
      </w:r>
      <w:r>
        <w:rPr>
          <w:rFonts w:ascii="Times New Roman" w:hAnsi="Times New Roman" w:cs="Times New Roman"/>
          <w:i/>
          <w:szCs w:val="24"/>
        </w:rPr>
        <w:t>type, model, or combination of elements</w:t>
      </w:r>
      <w:r>
        <w:rPr>
          <w:rFonts w:ascii="Times New Roman" w:hAnsi="Times New Roman" w:cs="Times New Roman"/>
          <w:szCs w:val="24"/>
        </w:rPr>
        <w:t xml:space="preserve"> accepted as correct or perfect. </w:t>
      </w:r>
    </w:p>
    <w:p w:rsidR="003D6202" w:rsidRDefault="00C80593">
      <w:pPr>
        <w:autoSpaceDE w:val="0"/>
        <w:autoSpaceDN w:val="0"/>
        <w:adjustRightInd w:val="0"/>
        <w:spacing w:after="0" w:line="360" w:lineRule="auto"/>
        <w:contextualSpacing/>
        <w:rPr>
          <w:rFonts w:ascii="Times New Roman" w:hAnsi="Times New Roman" w:cs="Times New Roman"/>
          <w:szCs w:val="24"/>
        </w:rPr>
      </w:pPr>
      <w:r>
        <w:rPr>
          <w:rFonts w:ascii="Times New Roman" w:hAnsi="Times New Roman" w:cs="Times New Roman"/>
          <w:szCs w:val="24"/>
        </w:rPr>
        <w:t>Neither the Constitution of Kenya 2010, nor the Interpreta</w:t>
      </w:r>
      <w:r>
        <w:rPr>
          <w:rFonts w:ascii="Times New Roman" w:hAnsi="Times New Roman" w:cs="Times New Roman"/>
          <w:szCs w:val="24"/>
        </w:rPr>
        <w:t>tions and General Provisions Act Chapter 2 Laws of Kenya, provide a definition for the word Standard. Our statutes define standard in relation to the purpose of the specific statute, for instance, the Standards Act Chapter 496 Laws of Kenya define “</w:t>
      </w:r>
      <w:r>
        <w:rPr>
          <w:rFonts w:ascii="Times New Roman" w:hAnsi="Times New Roman" w:cs="Times New Roman"/>
          <w:i/>
          <w:szCs w:val="24"/>
        </w:rPr>
        <w:t>Standar</w:t>
      </w:r>
      <w:r>
        <w:rPr>
          <w:rFonts w:ascii="Times New Roman" w:hAnsi="Times New Roman" w:cs="Times New Roman"/>
          <w:i/>
          <w:szCs w:val="24"/>
        </w:rPr>
        <w:t>dization Mark</w:t>
      </w:r>
      <w:r>
        <w:rPr>
          <w:rFonts w:ascii="Times New Roman" w:hAnsi="Times New Roman" w:cs="Times New Roman"/>
          <w:szCs w:val="24"/>
        </w:rPr>
        <w:t>” as a mark prescribed by the National Standards council under section 10 of the said Act. The weights and Measures Act</w:t>
      </w:r>
      <w:r>
        <w:rPr>
          <w:rStyle w:val="FootnoteReference"/>
          <w:rFonts w:ascii="Times New Roman" w:hAnsi="Times New Roman" w:cs="Times New Roman"/>
          <w:szCs w:val="24"/>
        </w:rPr>
        <w:footnoteReference w:id="104"/>
      </w:r>
      <w:r>
        <w:rPr>
          <w:rFonts w:ascii="Times New Roman" w:hAnsi="Times New Roman" w:cs="Times New Roman"/>
          <w:szCs w:val="24"/>
        </w:rPr>
        <w:t xml:space="preserve"> define </w:t>
      </w:r>
      <w:r>
        <w:rPr>
          <w:rFonts w:ascii="Times New Roman" w:hAnsi="Times New Roman" w:cs="Times New Roman"/>
          <w:i/>
          <w:szCs w:val="24"/>
        </w:rPr>
        <w:t>working standards</w:t>
      </w:r>
      <w:r>
        <w:rPr>
          <w:rFonts w:ascii="Times New Roman" w:hAnsi="Times New Roman" w:cs="Times New Roman"/>
          <w:szCs w:val="24"/>
        </w:rPr>
        <w:t xml:space="preserve"> of weights and measures in relation to inspection of the weights and measures equipment. </w:t>
      </w:r>
    </w:p>
    <w:p w:rsidR="003D6202" w:rsidRDefault="00C80593">
      <w:pPr>
        <w:autoSpaceDE w:val="0"/>
        <w:autoSpaceDN w:val="0"/>
        <w:adjustRightInd w:val="0"/>
        <w:spacing w:after="0" w:line="360" w:lineRule="auto"/>
        <w:contextualSpacing/>
        <w:rPr>
          <w:rFonts w:ascii="Times New Roman" w:hAnsi="Times New Roman" w:cs="Times New Roman"/>
          <w:szCs w:val="24"/>
        </w:rPr>
      </w:pPr>
      <w:r>
        <w:rPr>
          <w:rFonts w:ascii="Times New Roman" w:hAnsi="Times New Roman" w:cs="Times New Roman"/>
          <w:szCs w:val="24"/>
        </w:rPr>
        <w:t>A Stan</w:t>
      </w:r>
      <w:r>
        <w:rPr>
          <w:rFonts w:ascii="Times New Roman" w:hAnsi="Times New Roman" w:cs="Times New Roman"/>
          <w:szCs w:val="24"/>
        </w:rPr>
        <w:t xml:space="preserve">dard is therefore a general written limit, definition, or rule approved and monitored by the authority as a minimum benchmark acceptable. </w:t>
      </w:r>
    </w:p>
    <w:p w:rsidR="003D6202" w:rsidRDefault="00C80593">
      <w:pPr>
        <w:autoSpaceDE w:val="0"/>
        <w:autoSpaceDN w:val="0"/>
        <w:adjustRightInd w:val="0"/>
        <w:spacing w:after="0" w:line="360" w:lineRule="auto"/>
        <w:contextualSpacing/>
        <w:rPr>
          <w:rFonts w:ascii="Times New Roman" w:hAnsi="Times New Roman" w:cs="Times New Roman"/>
          <w:szCs w:val="24"/>
        </w:rPr>
      </w:pPr>
      <w:r>
        <w:rPr>
          <w:rFonts w:ascii="Times New Roman" w:hAnsi="Times New Roman" w:cs="Times New Roman"/>
          <w:szCs w:val="24"/>
        </w:rPr>
        <w:t xml:space="preserve">In an organization a standard is a document approved by a recognized authority that provide, for common and repeated </w:t>
      </w:r>
      <w:r>
        <w:rPr>
          <w:rFonts w:ascii="Times New Roman" w:hAnsi="Times New Roman" w:cs="Times New Roman"/>
          <w:szCs w:val="24"/>
        </w:rPr>
        <w:t xml:space="preserve">use, rules, guidelines or characteristics for products and services, whose compliance </w:t>
      </w:r>
      <w:r>
        <w:rPr>
          <w:rFonts w:ascii="Times New Roman" w:hAnsi="Times New Roman" w:cs="Times New Roman"/>
          <w:i/>
          <w:iCs/>
          <w:szCs w:val="24"/>
        </w:rPr>
        <w:t>is mandatory</w:t>
      </w:r>
      <w:r>
        <w:rPr>
          <w:rFonts w:ascii="Times New Roman" w:hAnsi="Times New Roman" w:cs="Times New Roman"/>
          <w:szCs w:val="24"/>
        </w:rPr>
        <w:t xml:space="preserve">. </w:t>
      </w:r>
    </w:p>
    <w:p w:rsidR="003D6202" w:rsidRDefault="00C80593">
      <w:pPr>
        <w:autoSpaceDE w:val="0"/>
        <w:autoSpaceDN w:val="0"/>
        <w:adjustRightInd w:val="0"/>
        <w:spacing w:after="0" w:line="360" w:lineRule="auto"/>
        <w:contextualSpacing/>
        <w:rPr>
          <w:rFonts w:ascii="Times New Roman" w:hAnsi="Times New Roman" w:cs="Times New Roman"/>
          <w:szCs w:val="24"/>
        </w:rPr>
      </w:pPr>
      <w:r>
        <w:rPr>
          <w:rFonts w:ascii="Times New Roman" w:hAnsi="Times New Roman" w:cs="Times New Roman"/>
          <w:szCs w:val="24"/>
        </w:rPr>
        <w:t xml:space="preserve">The important aspects of a standard are its elaboration by </w:t>
      </w:r>
      <w:r>
        <w:rPr>
          <w:rFonts w:ascii="Times New Roman" w:hAnsi="Times New Roman" w:cs="Times New Roman"/>
          <w:i/>
          <w:iCs/>
          <w:szCs w:val="24"/>
        </w:rPr>
        <w:t>consensus, formality</w:t>
      </w:r>
      <w:r>
        <w:rPr>
          <w:rFonts w:ascii="Times New Roman" w:hAnsi="Times New Roman" w:cs="Times New Roman"/>
          <w:szCs w:val="24"/>
        </w:rPr>
        <w:t xml:space="preserve"> and its subsequent </w:t>
      </w:r>
      <w:r>
        <w:rPr>
          <w:rFonts w:ascii="Times New Roman" w:hAnsi="Times New Roman" w:cs="Times New Roman"/>
          <w:i/>
          <w:iCs/>
          <w:szCs w:val="24"/>
        </w:rPr>
        <w:t>consistent practical use</w:t>
      </w:r>
      <w:r>
        <w:rPr>
          <w:rFonts w:ascii="Times New Roman" w:hAnsi="Times New Roman" w:cs="Times New Roman"/>
          <w:b/>
          <w:bCs/>
          <w:szCs w:val="24"/>
        </w:rPr>
        <w:t>.</w:t>
      </w:r>
      <w:r>
        <w:rPr>
          <w:rFonts w:ascii="Times New Roman" w:hAnsi="Times New Roman" w:cs="Times New Roman"/>
          <w:b/>
          <w:bCs/>
          <w:szCs w:val="24"/>
          <w:vertAlign w:val="superscript"/>
        </w:rPr>
        <w:footnoteReference w:id="105"/>
      </w:r>
      <w:r>
        <w:rPr>
          <w:rFonts w:ascii="Times New Roman" w:hAnsi="Times New Roman" w:cs="Times New Roman"/>
          <w:szCs w:val="24"/>
        </w:rPr>
        <w:t xml:space="preserve"> </w:t>
      </w:r>
    </w:p>
    <w:p w:rsidR="003D6202" w:rsidRDefault="00C80593">
      <w:pPr>
        <w:autoSpaceDE w:val="0"/>
        <w:autoSpaceDN w:val="0"/>
        <w:adjustRightInd w:val="0"/>
        <w:spacing w:after="0" w:line="360" w:lineRule="auto"/>
        <w:contextualSpacing/>
        <w:rPr>
          <w:rFonts w:ascii="Times New Roman" w:hAnsi="Times New Roman" w:cs="Times New Roman"/>
          <w:szCs w:val="24"/>
        </w:rPr>
      </w:pPr>
      <w:r>
        <w:rPr>
          <w:rFonts w:ascii="Times New Roman" w:hAnsi="Times New Roman" w:cs="Times New Roman"/>
          <w:szCs w:val="24"/>
        </w:rPr>
        <w:t xml:space="preserve">Standards are documentary, </w:t>
      </w:r>
      <w:r>
        <w:rPr>
          <w:rFonts w:ascii="Times New Roman" w:hAnsi="Times New Roman" w:cs="Times New Roman"/>
          <w:szCs w:val="24"/>
        </w:rPr>
        <w:t xml:space="preserve">however, there are instances of </w:t>
      </w:r>
      <w:r>
        <w:rPr>
          <w:rFonts w:ascii="Times New Roman" w:hAnsi="Times New Roman" w:cs="Times New Roman"/>
          <w:i/>
          <w:szCs w:val="24"/>
        </w:rPr>
        <w:t>unwritten</w:t>
      </w:r>
      <w:r>
        <w:rPr>
          <w:rFonts w:ascii="Times New Roman" w:hAnsi="Times New Roman" w:cs="Times New Roman"/>
          <w:szCs w:val="24"/>
        </w:rPr>
        <w:t xml:space="preserve"> </w:t>
      </w:r>
      <w:r>
        <w:rPr>
          <w:rFonts w:ascii="Times New Roman" w:hAnsi="Times New Roman" w:cs="Times New Roman"/>
          <w:i/>
          <w:szCs w:val="24"/>
        </w:rPr>
        <w:t>standards</w:t>
      </w:r>
      <w:r>
        <w:rPr>
          <w:rFonts w:ascii="Times New Roman" w:hAnsi="Times New Roman" w:cs="Times New Roman"/>
          <w:szCs w:val="24"/>
        </w:rPr>
        <w:t>, for instance the UK Constitution although regarded as a standard; it is derived from common law, case law, historical documents, Acts of Parliament, and European legislation. It is not set out clearly in</w:t>
      </w:r>
      <w:r>
        <w:rPr>
          <w:rFonts w:ascii="Times New Roman" w:hAnsi="Times New Roman" w:cs="Times New Roman"/>
          <w:szCs w:val="24"/>
        </w:rPr>
        <w:t xml:space="preserve"> any one document. Therefore, some Standards though not codified, exist in the hearts, minds and habits of people as much as they exist in law. </w:t>
      </w:r>
    </w:p>
    <w:p w:rsidR="003D6202" w:rsidRDefault="00C80593" w:rsidP="002C2DF1">
      <w:pPr>
        <w:pStyle w:val="Heading3"/>
        <w:numPr>
          <w:ilvl w:val="2"/>
          <w:numId w:val="85"/>
        </w:numPr>
        <w:spacing w:line="360" w:lineRule="auto"/>
        <w:rPr>
          <w:rFonts w:ascii="Times New Roman" w:hAnsi="Times New Roman" w:cs="Times New Roman"/>
          <w:color w:val="auto"/>
        </w:rPr>
      </w:pPr>
      <w:bookmarkStart w:id="57" w:name="_Toc423341955"/>
      <w:r>
        <w:rPr>
          <w:rFonts w:ascii="Times New Roman" w:hAnsi="Times New Roman" w:cs="Times New Roman"/>
          <w:color w:val="auto"/>
        </w:rPr>
        <w:t>1.1.2</w:t>
      </w:r>
      <w:r>
        <w:rPr>
          <w:rFonts w:ascii="Times New Roman" w:hAnsi="Times New Roman" w:cs="Times New Roman"/>
          <w:color w:val="auto"/>
        </w:rPr>
        <w:tab/>
        <w:t>Policies</w:t>
      </w:r>
      <w:bookmarkEnd w:id="57"/>
    </w:p>
    <w:p w:rsidR="003D6202" w:rsidRDefault="00C80593">
      <w:pPr>
        <w:spacing w:after="0" w:line="360" w:lineRule="auto"/>
        <w:contextualSpacing/>
        <w:rPr>
          <w:rFonts w:ascii="Times New Roman" w:hAnsi="Times New Roman" w:cs="Times New Roman"/>
          <w:szCs w:val="24"/>
        </w:rPr>
      </w:pPr>
      <w:r>
        <w:rPr>
          <w:rFonts w:ascii="Times New Roman" w:hAnsi="Times New Roman" w:cs="Times New Roman"/>
          <w:szCs w:val="24"/>
        </w:rPr>
        <w:t>A ‘</w:t>
      </w:r>
      <w:r>
        <w:rPr>
          <w:rFonts w:ascii="Times New Roman" w:hAnsi="Times New Roman" w:cs="Times New Roman"/>
          <w:bCs/>
          <w:i/>
          <w:szCs w:val="24"/>
        </w:rPr>
        <w:t>policy</w:t>
      </w:r>
      <w:r>
        <w:rPr>
          <w:rFonts w:ascii="Times New Roman" w:hAnsi="Times New Roman" w:cs="Times New Roman"/>
          <w:szCs w:val="24"/>
        </w:rPr>
        <w:t xml:space="preserve">’ is a documented general approach taken within the practice to the issue in question. </w:t>
      </w:r>
      <w:r>
        <w:rPr>
          <w:rFonts w:ascii="Times New Roman" w:hAnsi="Times New Roman" w:cs="Times New Roman"/>
          <w:szCs w:val="24"/>
        </w:rPr>
        <w:t xml:space="preserve">A </w:t>
      </w:r>
      <w:r>
        <w:rPr>
          <w:rFonts w:ascii="Times New Roman" w:hAnsi="Times New Roman" w:cs="Times New Roman"/>
          <w:bCs/>
          <w:szCs w:val="24"/>
        </w:rPr>
        <w:t xml:space="preserve">policy </w:t>
      </w:r>
      <w:r>
        <w:rPr>
          <w:rFonts w:ascii="Times New Roman" w:hAnsi="Times New Roman" w:cs="Times New Roman"/>
          <w:szCs w:val="24"/>
        </w:rPr>
        <w:t xml:space="preserve">defines a particular approach in practice. All </w:t>
      </w:r>
      <w:r>
        <w:rPr>
          <w:rFonts w:ascii="Times New Roman" w:hAnsi="Times New Roman" w:cs="Times New Roman"/>
          <w:bCs/>
          <w:szCs w:val="24"/>
        </w:rPr>
        <w:t xml:space="preserve">Policies must </w:t>
      </w:r>
      <w:r>
        <w:rPr>
          <w:rFonts w:ascii="Times New Roman" w:hAnsi="Times New Roman" w:cs="Times New Roman"/>
          <w:szCs w:val="24"/>
        </w:rPr>
        <w:t xml:space="preserve">have a named person who is responsible for the </w:t>
      </w:r>
      <w:r>
        <w:rPr>
          <w:rFonts w:ascii="Times New Roman" w:hAnsi="Times New Roman" w:cs="Times New Roman"/>
          <w:bCs/>
          <w:szCs w:val="24"/>
        </w:rPr>
        <w:t>policy</w:t>
      </w:r>
      <w:r>
        <w:rPr>
          <w:rFonts w:ascii="Times New Roman" w:hAnsi="Times New Roman" w:cs="Times New Roman"/>
          <w:szCs w:val="24"/>
        </w:rPr>
        <w:t>.</w:t>
      </w:r>
      <w:r>
        <w:rPr>
          <w:rStyle w:val="FootnoteReference"/>
          <w:rFonts w:ascii="Times New Roman" w:hAnsi="Times New Roman" w:cs="Times New Roman"/>
          <w:szCs w:val="24"/>
        </w:rPr>
        <w:footnoteReference w:id="106"/>
      </w:r>
      <w:r>
        <w:rPr>
          <w:rFonts w:ascii="Times New Roman" w:hAnsi="Times New Roman" w:cs="Times New Roman"/>
          <w:szCs w:val="24"/>
        </w:rPr>
        <w:t xml:space="preserve"> The Black’s Law dictionary defines Policies as the general principles that guide the government. </w:t>
      </w:r>
    </w:p>
    <w:p w:rsidR="003D6202" w:rsidRDefault="00C80593">
      <w:pPr>
        <w:spacing w:after="0" w:line="360" w:lineRule="auto"/>
        <w:contextualSpacing/>
        <w:rPr>
          <w:rFonts w:ascii="Times New Roman" w:hAnsi="Times New Roman" w:cs="Times New Roman"/>
          <w:szCs w:val="24"/>
        </w:rPr>
      </w:pPr>
      <w:r>
        <w:rPr>
          <w:rFonts w:ascii="Times New Roman" w:hAnsi="Times New Roman" w:cs="Times New Roman"/>
          <w:szCs w:val="24"/>
        </w:rPr>
        <w:t xml:space="preserve">It further gives an example as </w:t>
      </w:r>
      <w:r>
        <w:rPr>
          <w:rFonts w:ascii="Times New Roman" w:hAnsi="Times New Roman" w:cs="Times New Roman"/>
          <w:i/>
          <w:szCs w:val="24"/>
        </w:rPr>
        <w:t>Public policy:</w:t>
      </w:r>
      <w:r>
        <w:rPr>
          <w:rFonts w:ascii="Times New Roman" w:hAnsi="Times New Roman" w:cs="Times New Roman"/>
          <w:szCs w:val="24"/>
        </w:rPr>
        <w:t xml:space="preserve"> the community’s </w:t>
      </w:r>
      <w:r>
        <w:rPr>
          <w:rFonts w:ascii="Times New Roman" w:hAnsi="Times New Roman" w:cs="Times New Roman"/>
          <w:i/>
          <w:szCs w:val="24"/>
        </w:rPr>
        <w:t>common sense</w:t>
      </w:r>
      <w:r>
        <w:rPr>
          <w:rFonts w:ascii="Times New Roman" w:hAnsi="Times New Roman" w:cs="Times New Roman"/>
          <w:szCs w:val="24"/>
        </w:rPr>
        <w:t xml:space="preserve"> and </w:t>
      </w:r>
      <w:r>
        <w:rPr>
          <w:rFonts w:ascii="Times New Roman" w:hAnsi="Times New Roman" w:cs="Times New Roman"/>
          <w:i/>
          <w:szCs w:val="24"/>
        </w:rPr>
        <w:t>common conscience</w:t>
      </w:r>
      <w:r>
        <w:rPr>
          <w:rFonts w:ascii="Times New Roman" w:hAnsi="Times New Roman" w:cs="Times New Roman"/>
          <w:szCs w:val="24"/>
        </w:rPr>
        <w:t xml:space="preserve"> extended and applied throughout the state to matters of </w:t>
      </w:r>
      <w:r>
        <w:rPr>
          <w:rFonts w:ascii="Times New Roman" w:hAnsi="Times New Roman" w:cs="Times New Roman"/>
          <w:i/>
          <w:szCs w:val="24"/>
        </w:rPr>
        <w:t>publ</w:t>
      </w:r>
      <w:r>
        <w:rPr>
          <w:rFonts w:ascii="Times New Roman" w:hAnsi="Times New Roman" w:cs="Times New Roman"/>
          <w:i/>
          <w:szCs w:val="24"/>
        </w:rPr>
        <w:t>ic morals, public health, public safety, public welfare</w:t>
      </w:r>
      <w:r>
        <w:rPr>
          <w:rFonts w:ascii="Times New Roman" w:hAnsi="Times New Roman" w:cs="Times New Roman"/>
          <w:szCs w:val="24"/>
        </w:rPr>
        <w:t xml:space="preserve">; it is that </w:t>
      </w:r>
      <w:r>
        <w:rPr>
          <w:rFonts w:ascii="Times New Roman" w:hAnsi="Times New Roman" w:cs="Times New Roman"/>
          <w:i/>
          <w:szCs w:val="24"/>
        </w:rPr>
        <w:t>general</w:t>
      </w:r>
      <w:r>
        <w:rPr>
          <w:rFonts w:ascii="Times New Roman" w:hAnsi="Times New Roman" w:cs="Times New Roman"/>
          <w:szCs w:val="24"/>
        </w:rPr>
        <w:t xml:space="preserve"> and </w:t>
      </w:r>
      <w:r>
        <w:rPr>
          <w:rFonts w:ascii="Times New Roman" w:hAnsi="Times New Roman" w:cs="Times New Roman"/>
          <w:i/>
          <w:szCs w:val="24"/>
        </w:rPr>
        <w:t>well-settled</w:t>
      </w:r>
      <w:r>
        <w:rPr>
          <w:rFonts w:ascii="Times New Roman" w:hAnsi="Times New Roman" w:cs="Times New Roman"/>
          <w:szCs w:val="24"/>
        </w:rPr>
        <w:t xml:space="preserve"> public opinion. A Policy is therefore the comprehensive and contemporary programme that aims at measuring an organization’s ability to provide efficient administra</w:t>
      </w:r>
      <w:r>
        <w:rPr>
          <w:rFonts w:ascii="Times New Roman" w:hAnsi="Times New Roman" w:cs="Times New Roman"/>
          <w:szCs w:val="24"/>
        </w:rPr>
        <w:t>tive support within the organization.</w:t>
      </w:r>
    </w:p>
    <w:p w:rsidR="003D6202" w:rsidRDefault="003D6202">
      <w:pPr>
        <w:spacing w:after="0" w:line="360" w:lineRule="auto"/>
        <w:ind w:left="720"/>
        <w:contextualSpacing/>
        <w:rPr>
          <w:rFonts w:ascii="Times New Roman" w:hAnsi="Times New Roman" w:cs="Times New Roman"/>
          <w:szCs w:val="24"/>
        </w:rPr>
      </w:pPr>
    </w:p>
    <w:p w:rsidR="003D6202" w:rsidRDefault="00C80593" w:rsidP="002C2DF1">
      <w:pPr>
        <w:pStyle w:val="Heading3"/>
        <w:numPr>
          <w:ilvl w:val="2"/>
          <w:numId w:val="85"/>
        </w:numPr>
        <w:spacing w:line="360" w:lineRule="auto"/>
        <w:rPr>
          <w:rFonts w:ascii="Times New Roman" w:hAnsi="Times New Roman" w:cs="Times New Roman"/>
          <w:color w:val="auto"/>
        </w:rPr>
      </w:pPr>
      <w:bookmarkStart w:id="58" w:name="_Toc423341956"/>
      <w:r>
        <w:rPr>
          <w:rFonts w:ascii="Times New Roman" w:hAnsi="Times New Roman" w:cs="Times New Roman"/>
          <w:color w:val="auto"/>
        </w:rPr>
        <w:t>1.1.3 Procedures</w:t>
      </w:r>
      <w:bookmarkEnd w:id="58"/>
    </w:p>
    <w:p w:rsidR="003D6202" w:rsidRDefault="00C80593">
      <w:pPr>
        <w:spacing w:after="0" w:line="360" w:lineRule="auto"/>
        <w:contextualSpacing/>
        <w:rPr>
          <w:rFonts w:ascii="Times New Roman" w:hAnsi="Times New Roman" w:cs="Times New Roman"/>
          <w:szCs w:val="24"/>
        </w:rPr>
      </w:pPr>
      <w:r>
        <w:rPr>
          <w:rFonts w:ascii="Times New Roman" w:hAnsi="Times New Roman" w:cs="Times New Roman"/>
          <w:szCs w:val="24"/>
        </w:rPr>
        <w:t>J McConnell defines procedures as methods for accomplishing or implementing a Policy</w:t>
      </w:r>
      <w:r>
        <w:rPr>
          <w:rFonts w:ascii="Times New Roman" w:hAnsi="Times New Roman" w:cs="Times New Roman"/>
          <w:szCs w:val="24"/>
          <w:vertAlign w:val="superscript"/>
        </w:rPr>
        <w:footnoteReference w:id="107"/>
      </w:r>
      <w:r>
        <w:rPr>
          <w:rFonts w:ascii="Times New Roman" w:hAnsi="Times New Roman" w:cs="Times New Roman"/>
          <w:szCs w:val="24"/>
        </w:rPr>
        <w:t>. It is the systematic elaboration to ensure successful implementation of a Policy. Procedure describe specific el</w:t>
      </w:r>
      <w:r>
        <w:rPr>
          <w:rFonts w:ascii="Times New Roman" w:hAnsi="Times New Roman" w:cs="Times New Roman"/>
          <w:szCs w:val="24"/>
        </w:rPr>
        <w:t xml:space="preserve">ements and actions for instance, how to implement a Policy in order to achieve a prescribed Standard. Also include identification of persons authorised to implement the elements of the procedure. </w:t>
      </w:r>
    </w:p>
    <w:p w:rsidR="003D6202" w:rsidRDefault="003D6202">
      <w:pPr>
        <w:spacing w:after="0" w:line="360" w:lineRule="auto"/>
        <w:contextualSpacing/>
        <w:rPr>
          <w:rFonts w:ascii="Times New Roman" w:hAnsi="Times New Roman" w:cs="Times New Roman"/>
          <w:szCs w:val="24"/>
        </w:rPr>
      </w:pPr>
    </w:p>
    <w:p w:rsidR="003D6202" w:rsidRDefault="003D6202">
      <w:pPr>
        <w:spacing w:after="0" w:line="360" w:lineRule="auto"/>
        <w:contextualSpacing/>
        <w:rPr>
          <w:rFonts w:ascii="Times New Roman" w:hAnsi="Times New Roman" w:cs="Times New Roman"/>
          <w:szCs w:val="24"/>
        </w:rPr>
      </w:pPr>
    </w:p>
    <w:p w:rsidR="003D6202" w:rsidRDefault="003D6202">
      <w:pPr>
        <w:spacing w:after="0" w:line="360" w:lineRule="auto"/>
        <w:contextualSpacing/>
        <w:rPr>
          <w:rFonts w:ascii="Times New Roman" w:hAnsi="Times New Roman" w:cs="Times New Roman"/>
          <w:szCs w:val="24"/>
        </w:rPr>
      </w:pPr>
    </w:p>
    <w:p w:rsidR="003D6202" w:rsidRDefault="003D6202">
      <w:pPr>
        <w:spacing w:after="0" w:line="360" w:lineRule="auto"/>
        <w:contextualSpacing/>
        <w:rPr>
          <w:rFonts w:ascii="Times New Roman" w:hAnsi="Times New Roman" w:cs="Times New Roman"/>
          <w:szCs w:val="24"/>
        </w:rPr>
      </w:pPr>
    </w:p>
    <w:p w:rsidR="003D6202" w:rsidRDefault="003D6202">
      <w:pPr>
        <w:spacing w:after="0" w:line="360" w:lineRule="auto"/>
        <w:contextualSpacing/>
        <w:rPr>
          <w:rFonts w:ascii="Times New Roman" w:hAnsi="Times New Roman" w:cs="Times New Roman"/>
          <w:szCs w:val="24"/>
        </w:rPr>
      </w:pPr>
    </w:p>
    <w:p w:rsidR="003D6202" w:rsidRDefault="003D6202" w:rsidP="002C2DF1">
      <w:pPr>
        <w:pStyle w:val="Heading2"/>
        <w:numPr>
          <w:ilvl w:val="1"/>
          <w:numId w:val="85"/>
        </w:numPr>
        <w:spacing w:before="0" w:line="360" w:lineRule="auto"/>
        <w:ind w:left="480" w:hanging="578"/>
        <w:contextualSpacing/>
        <w:rPr>
          <w:rFonts w:ascii="Times New Roman" w:eastAsia="Calibri" w:hAnsi="Times New Roman" w:cs="Times New Roman"/>
          <w:color w:val="auto"/>
          <w:szCs w:val="24"/>
        </w:rPr>
        <w:sectPr w:rsidR="003D6202">
          <w:footerReference w:type="default" r:id="rId12"/>
          <w:pgSz w:w="11907" w:h="16839" w:code="9"/>
          <w:pgMar w:top="1440" w:right="1440" w:bottom="1440" w:left="1440" w:header="720" w:footer="720" w:gutter="0"/>
          <w:pgNumType w:start="1"/>
          <w:cols w:space="720"/>
          <w:docGrid w:linePitch="360"/>
        </w:sectPr>
      </w:pPr>
      <w:bookmarkStart w:id="59" w:name="_Toc423341957"/>
    </w:p>
    <w:p w:rsidR="003D6202" w:rsidRDefault="00C80593" w:rsidP="002C2DF1">
      <w:pPr>
        <w:pStyle w:val="Heading2"/>
        <w:numPr>
          <w:ilvl w:val="1"/>
          <w:numId w:val="85"/>
        </w:numPr>
        <w:spacing w:before="0" w:line="360" w:lineRule="auto"/>
        <w:ind w:left="480" w:hanging="480"/>
        <w:contextualSpacing/>
        <w:rPr>
          <w:rFonts w:ascii="Times New Roman" w:eastAsia="Calibri" w:hAnsi="Times New Roman" w:cs="Times New Roman"/>
          <w:color w:val="auto"/>
          <w:szCs w:val="24"/>
        </w:rPr>
      </w:pPr>
      <w:r>
        <w:rPr>
          <w:rFonts w:ascii="Times New Roman" w:eastAsia="Calibri" w:hAnsi="Times New Roman" w:cs="Times New Roman"/>
          <w:color w:val="auto"/>
          <w:szCs w:val="24"/>
        </w:rPr>
        <w:t xml:space="preserve">1.2 </w:t>
      </w:r>
      <w:r>
        <w:rPr>
          <w:rFonts w:ascii="Times New Roman" w:eastAsia="Calibri" w:hAnsi="Times New Roman" w:cs="Times New Roman"/>
          <w:color w:val="auto"/>
          <w:szCs w:val="24"/>
        </w:rPr>
        <w:tab/>
      </w:r>
      <w:r>
        <w:rPr>
          <w:rFonts w:ascii="Times New Roman" w:eastAsia="Calibri" w:hAnsi="Times New Roman" w:cs="Times New Roman"/>
          <w:color w:val="auto"/>
          <w:szCs w:val="24"/>
        </w:rPr>
        <w:tab/>
        <w:t xml:space="preserve">LEGAL FRAMEWORK ON STANDARDS, POLICIES AND </w:t>
      </w:r>
      <w:r>
        <w:rPr>
          <w:rFonts w:ascii="Times New Roman" w:eastAsia="Calibri" w:hAnsi="Times New Roman" w:cs="Times New Roman"/>
          <w:color w:val="auto"/>
          <w:szCs w:val="24"/>
        </w:rPr>
        <w:tab/>
      </w:r>
      <w:r>
        <w:rPr>
          <w:rFonts w:ascii="Times New Roman" w:eastAsia="Calibri" w:hAnsi="Times New Roman" w:cs="Times New Roman"/>
          <w:color w:val="auto"/>
          <w:szCs w:val="24"/>
        </w:rPr>
        <w:tab/>
      </w:r>
      <w:r>
        <w:rPr>
          <w:rFonts w:ascii="Times New Roman" w:eastAsia="Calibri" w:hAnsi="Times New Roman" w:cs="Times New Roman"/>
          <w:color w:val="auto"/>
          <w:szCs w:val="24"/>
        </w:rPr>
        <w:tab/>
        <w:t>PROCEDURES</w:t>
      </w:r>
      <w:bookmarkEnd w:id="59"/>
    </w:p>
    <w:p w:rsidR="003D6202" w:rsidRDefault="003D6202">
      <w:pPr>
        <w:spacing w:line="360" w:lineRule="auto"/>
        <w:ind w:left="480"/>
        <w:rPr>
          <w:rFonts w:ascii="Times New Roman" w:hAnsi="Times New Roman" w:cs="Times New Roman"/>
          <w:szCs w:val="24"/>
        </w:rPr>
      </w:pPr>
    </w:p>
    <w:p w:rsidR="003D6202" w:rsidRDefault="00C80593" w:rsidP="002C2DF1">
      <w:pPr>
        <w:pStyle w:val="Heading3"/>
        <w:numPr>
          <w:ilvl w:val="2"/>
          <w:numId w:val="85"/>
        </w:numPr>
        <w:spacing w:before="0" w:line="360" w:lineRule="auto"/>
        <w:rPr>
          <w:rFonts w:ascii="Times New Roman" w:eastAsia="Calibri" w:hAnsi="Times New Roman" w:cs="Times New Roman"/>
          <w:b/>
          <w:color w:val="auto"/>
        </w:rPr>
      </w:pPr>
      <w:bookmarkStart w:id="60" w:name="_Toc423341958"/>
      <w:r>
        <w:rPr>
          <w:rFonts w:ascii="Times New Roman" w:eastAsia="Calibri" w:hAnsi="Times New Roman" w:cs="Times New Roman"/>
          <w:color w:val="auto"/>
        </w:rPr>
        <w:t>1.2.1 Constitution of Kenya 2010</w:t>
      </w:r>
      <w:bookmarkEnd w:id="60"/>
      <w:r>
        <w:rPr>
          <w:rFonts w:ascii="Times New Roman" w:eastAsia="Calibri" w:hAnsi="Times New Roman" w:cs="Times New Roman"/>
          <w:color w:val="auto"/>
        </w:rPr>
        <w:t xml:space="preserve">  </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 xml:space="preserve">Article 2 of the Constitution of Kenya 2010 embodies the supremacy of the constitution. The </w:t>
      </w:r>
      <w:r>
        <w:rPr>
          <w:rFonts w:ascii="Times New Roman" w:hAnsi="Times New Roman" w:cs="Times New Roman"/>
          <w:szCs w:val="24"/>
        </w:rPr>
        <w:t>Constitution binds everyone; any state authority or power conforms to the Constitution. Its validity or legality is unchallengeable and all Laws in Kenya must conform to it.</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Therefore, it is the ultimate legal framework for Standards, Policies, and Procedu</w:t>
      </w:r>
      <w:r>
        <w:rPr>
          <w:rFonts w:ascii="Times New Roman" w:hAnsi="Times New Roman" w:cs="Times New Roman"/>
          <w:szCs w:val="24"/>
        </w:rPr>
        <w:t xml:space="preserve">res. Any Standard, Policy, or Procedure that does not conform to the constitution is </w:t>
      </w:r>
      <w:r>
        <w:rPr>
          <w:rFonts w:ascii="Times New Roman" w:hAnsi="Times New Roman" w:cs="Times New Roman"/>
          <w:i/>
          <w:szCs w:val="24"/>
        </w:rPr>
        <w:t>void</w:t>
      </w:r>
      <w:r>
        <w:rPr>
          <w:rFonts w:ascii="Times New Roman" w:hAnsi="Times New Roman" w:cs="Times New Roman"/>
          <w:szCs w:val="24"/>
        </w:rPr>
        <w:t xml:space="preserve">. </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 xml:space="preserve">In the case of </w:t>
      </w:r>
      <w:r>
        <w:rPr>
          <w:rFonts w:ascii="Times New Roman" w:hAnsi="Times New Roman" w:cs="Times New Roman"/>
          <w:bCs/>
          <w:i/>
          <w:iCs/>
          <w:szCs w:val="24"/>
          <w:u w:val="single"/>
        </w:rPr>
        <w:t>Paul K. Semogerere &amp; 2 others – v- The Attorney General</w:t>
      </w:r>
      <w:r>
        <w:rPr>
          <w:rFonts w:ascii="Times New Roman" w:hAnsi="Times New Roman" w:cs="Times New Roman"/>
          <w:bCs/>
          <w:iCs/>
          <w:szCs w:val="24"/>
        </w:rPr>
        <w:t>, Constitutional Appeal No. 1 of 2002</w:t>
      </w:r>
      <w:r>
        <w:rPr>
          <w:rStyle w:val="FootnoteReference"/>
          <w:rFonts w:ascii="Times New Roman" w:hAnsi="Times New Roman" w:cs="Times New Roman"/>
          <w:bCs/>
          <w:iCs/>
          <w:szCs w:val="24"/>
        </w:rPr>
        <w:footnoteReference w:id="108"/>
      </w:r>
      <w:r>
        <w:rPr>
          <w:rFonts w:ascii="Times New Roman" w:hAnsi="Times New Roman" w:cs="Times New Roman"/>
          <w:bCs/>
          <w:iCs/>
          <w:szCs w:val="24"/>
        </w:rPr>
        <w:t xml:space="preserve"> it was</w:t>
      </w:r>
      <w:r>
        <w:rPr>
          <w:rFonts w:ascii="Times New Roman" w:hAnsi="Times New Roman" w:cs="Times New Roman"/>
          <w:szCs w:val="24"/>
        </w:rPr>
        <w:t xml:space="preserve"> opined that:</w:t>
      </w:r>
    </w:p>
    <w:p w:rsidR="003D6202" w:rsidRDefault="00C80593">
      <w:pPr>
        <w:spacing w:after="0" w:line="360" w:lineRule="auto"/>
        <w:rPr>
          <w:rFonts w:ascii="Times New Roman" w:hAnsi="Times New Roman" w:cs="Times New Roman"/>
          <w:szCs w:val="24"/>
        </w:rPr>
      </w:pPr>
      <w:r>
        <w:rPr>
          <w:rFonts w:ascii="Times New Roman" w:hAnsi="Times New Roman" w:cs="Times New Roman"/>
          <w:bCs/>
          <w:szCs w:val="24"/>
        </w:rPr>
        <w:t> </w:t>
      </w:r>
      <w:r>
        <w:rPr>
          <w:rFonts w:ascii="Times New Roman" w:hAnsi="Times New Roman" w:cs="Times New Roman"/>
          <w:bCs/>
          <w:i/>
          <w:iCs/>
          <w:szCs w:val="24"/>
        </w:rPr>
        <w:t xml:space="preserve">“It is the </w:t>
      </w:r>
      <w:r>
        <w:rPr>
          <w:rFonts w:ascii="Times New Roman" w:hAnsi="Times New Roman" w:cs="Times New Roman"/>
          <w:bCs/>
          <w:i/>
          <w:iCs/>
          <w:szCs w:val="24"/>
        </w:rPr>
        <w:t>Constitution, not Parliament nor the executive nor judiciary which is supreme.”</w:t>
      </w:r>
      <w:r>
        <w:rPr>
          <w:rStyle w:val="FootnoteReference"/>
          <w:rFonts w:ascii="Times New Roman" w:hAnsi="Times New Roman" w:cs="Times New Roman"/>
          <w:bCs/>
          <w:i/>
          <w:iCs/>
          <w:szCs w:val="24"/>
        </w:rPr>
        <w:footnoteReference w:id="109"/>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The Constitution lays the background upon which all other Legislations (</w:t>
      </w:r>
      <w:r>
        <w:rPr>
          <w:rFonts w:ascii="Times New Roman" w:hAnsi="Times New Roman" w:cs="Times New Roman"/>
          <w:i/>
          <w:szCs w:val="24"/>
        </w:rPr>
        <w:t>Standards, Policies, and Procedures</w:t>
      </w:r>
      <w:r>
        <w:rPr>
          <w:rFonts w:ascii="Times New Roman" w:hAnsi="Times New Roman" w:cs="Times New Roman"/>
          <w:szCs w:val="24"/>
        </w:rPr>
        <w:t>) follow. Chapter eight of the Constitution establishes the Parliam</w:t>
      </w:r>
      <w:r>
        <w:rPr>
          <w:rFonts w:ascii="Times New Roman" w:hAnsi="Times New Roman" w:cs="Times New Roman"/>
          <w:szCs w:val="24"/>
        </w:rPr>
        <w:t xml:space="preserve">ent, which is the legislature mandated to make Laws. </w:t>
      </w:r>
      <w:r>
        <w:rPr>
          <w:rFonts w:ascii="Times New Roman" w:hAnsi="Times New Roman" w:cs="Times New Roman"/>
          <w:i/>
          <w:szCs w:val="24"/>
        </w:rPr>
        <w:t>Article 94(3)</w:t>
      </w:r>
      <w:r>
        <w:rPr>
          <w:rFonts w:ascii="Times New Roman" w:hAnsi="Times New Roman" w:cs="Times New Roman"/>
          <w:szCs w:val="24"/>
        </w:rPr>
        <w:t xml:space="preserve"> provides for the framework for delegated legislation, providing that any legislation conferring delegated legislative powers on any person(s) shall specify its objectives, limits of authori</w:t>
      </w:r>
      <w:r>
        <w:rPr>
          <w:rFonts w:ascii="Times New Roman" w:hAnsi="Times New Roman" w:cs="Times New Roman"/>
          <w:szCs w:val="24"/>
        </w:rPr>
        <w:t>ty, nature and scope, principles and standards.</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Article 43, provides the benchmark for the Standards and Policies formulation for realization of Economic and Social rights.</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Article 191, harmonizes (</w:t>
      </w:r>
      <w:r>
        <w:rPr>
          <w:rFonts w:ascii="Times New Roman" w:hAnsi="Times New Roman" w:cs="Times New Roman"/>
          <w:i/>
          <w:szCs w:val="24"/>
        </w:rPr>
        <w:t>Standardization / uniformity</w:t>
      </w:r>
      <w:r>
        <w:rPr>
          <w:rFonts w:ascii="Times New Roman" w:hAnsi="Times New Roman" w:cs="Times New Roman"/>
          <w:szCs w:val="24"/>
        </w:rPr>
        <w:t>) the National and County legi</w:t>
      </w:r>
      <w:r>
        <w:rPr>
          <w:rFonts w:ascii="Times New Roman" w:hAnsi="Times New Roman" w:cs="Times New Roman"/>
          <w:szCs w:val="24"/>
        </w:rPr>
        <w:t>slations to avoid conflict of Laws and policies formulated by the two respective levels of government.</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 xml:space="preserve">Similarly, article 232(1) gives a benchmark of the </w:t>
      </w:r>
      <w:r>
        <w:rPr>
          <w:rFonts w:ascii="Times New Roman" w:hAnsi="Times New Roman" w:cs="Times New Roman"/>
          <w:i/>
          <w:szCs w:val="24"/>
        </w:rPr>
        <w:t>values</w:t>
      </w:r>
      <w:r>
        <w:rPr>
          <w:rFonts w:ascii="Times New Roman" w:hAnsi="Times New Roman" w:cs="Times New Roman"/>
          <w:szCs w:val="24"/>
        </w:rPr>
        <w:t xml:space="preserve"> and </w:t>
      </w:r>
      <w:r>
        <w:rPr>
          <w:rFonts w:ascii="Times New Roman" w:hAnsi="Times New Roman" w:cs="Times New Roman"/>
          <w:i/>
          <w:szCs w:val="24"/>
        </w:rPr>
        <w:t>principles</w:t>
      </w:r>
      <w:r>
        <w:rPr>
          <w:rFonts w:ascii="Times New Roman" w:hAnsi="Times New Roman" w:cs="Times New Roman"/>
          <w:szCs w:val="24"/>
        </w:rPr>
        <w:t xml:space="preserve"> guiding the Public service in policy formulation processes. It also prescribes t</w:t>
      </w:r>
      <w:r>
        <w:rPr>
          <w:rFonts w:ascii="Times New Roman" w:hAnsi="Times New Roman" w:cs="Times New Roman"/>
          <w:szCs w:val="24"/>
        </w:rPr>
        <w:t>he highest standard for professional service. Likewise, article 244; prescribe the highest standards of professionalism and competence for the National Police.</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The Constitution provides the general framework and guidelines for Standards, formulation of pol</w:t>
      </w:r>
      <w:r>
        <w:rPr>
          <w:rFonts w:ascii="Times New Roman" w:hAnsi="Times New Roman" w:cs="Times New Roman"/>
          <w:szCs w:val="24"/>
        </w:rPr>
        <w:t>icies and procedures. However, the details and specifications of Standards, Policies, and Procedures are in specific legislations.</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Article 27 provides for equality and freedom from discrimination; Article 28 addresses human dignity; Article 30 prohibits sl</w:t>
      </w:r>
      <w:r>
        <w:rPr>
          <w:rFonts w:ascii="Times New Roman" w:hAnsi="Times New Roman" w:cs="Times New Roman"/>
          <w:szCs w:val="24"/>
        </w:rPr>
        <w:t>avery and forced labour; Article 232 of the constitution provides for the participation of the people of the republic of Kenya in Policy formulation. The foregoing provisions should therefore guide the Standards, Policies, and Procedures of organisations t</w:t>
      </w:r>
      <w:r>
        <w:rPr>
          <w:rFonts w:ascii="Times New Roman" w:hAnsi="Times New Roman" w:cs="Times New Roman"/>
          <w:szCs w:val="24"/>
        </w:rPr>
        <w:t>o assure citizens of highest standards of life prescribed by the Constitution.</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It is also important to note that where there is a conflict between Policies and the Law, the Law supersedes and the Constitution supersedes all Laws.</w:t>
      </w:r>
    </w:p>
    <w:p w:rsidR="003D6202" w:rsidRDefault="003D6202">
      <w:pPr>
        <w:spacing w:after="0" w:line="360" w:lineRule="auto"/>
        <w:rPr>
          <w:rFonts w:ascii="Times New Roman" w:hAnsi="Times New Roman" w:cs="Times New Roman"/>
          <w:szCs w:val="24"/>
        </w:rPr>
      </w:pPr>
    </w:p>
    <w:p w:rsidR="003D6202" w:rsidRDefault="00C80593" w:rsidP="002C2DF1">
      <w:pPr>
        <w:pStyle w:val="Heading3"/>
        <w:numPr>
          <w:ilvl w:val="2"/>
          <w:numId w:val="85"/>
        </w:numPr>
        <w:spacing w:before="0" w:line="360" w:lineRule="auto"/>
        <w:rPr>
          <w:rFonts w:ascii="Times New Roman" w:eastAsia="Calibri" w:hAnsi="Times New Roman" w:cs="Times New Roman"/>
          <w:b/>
          <w:color w:val="auto"/>
        </w:rPr>
      </w:pPr>
      <w:bookmarkStart w:id="61" w:name="_Toc423341959"/>
      <w:r>
        <w:rPr>
          <w:rFonts w:ascii="Times New Roman" w:eastAsia="Calibri" w:hAnsi="Times New Roman" w:cs="Times New Roman"/>
          <w:color w:val="auto"/>
        </w:rPr>
        <w:t xml:space="preserve">The Standards Act, </w:t>
      </w:r>
      <w:r>
        <w:rPr>
          <w:rFonts w:ascii="Times New Roman" w:eastAsia="Calibri" w:hAnsi="Times New Roman" w:cs="Times New Roman"/>
          <w:color w:val="auto"/>
        </w:rPr>
        <w:t>chapter 496 Laws of Kenya</w:t>
      </w:r>
      <w:bookmarkEnd w:id="61"/>
    </w:p>
    <w:p w:rsidR="003D6202" w:rsidRDefault="00C80593">
      <w:pPr>
        <w:spacing w:after="0" w:line="360" w:lineRule="auto"/>
        <w:rPr>
          <w:rFonts w:ascii="Times New Roman" w:eastAsia="Times New Roman" w:hAnsi="Times New Roman" w:cs="Times New Roman"/>
          <w:szCs w:val="24"/>
          <w:lang w:eastAsia="en-GB"/>
        </w:rPr>
      </w:pPr>
      <w:r>
        <w:rPr>
          <w:rFonts w:ascii="Times New Roman" w:eastAsia="Times New Roman" w:hAnsi="Times New Roman" w:cs="Times New Roman"/>
          <w:szCs w:val="24"/>
          <w:lang w:eastAsia="en-GB"/>
        </w:rPr>
        <w:t xml:space="preserve">Sections 9, (2) of the Standards Act provide as follows: </w:t>
      </w:r>
    </w:p>
    <w:p w:rsidR="003D6202" w:rsidRDefault="00C80593">
      <w:pPr>
        <w:spacing w:after="0" w:line="360" w:lineRule="auto"/>
        <w:rPr>
          <w:rFonts w:ascii="Times New Roman" w:eastAsia="Times New Roman" w:hAnsi="Times New Roman" w:cs="Times New Roman"/>
          <w:szCs w:val="24"/>
          <w:lang w:eastAsia="en-GB"/>
        </w:rPr>
      </w:pPr>
      <w:r>
        <w:rPr>
          <w:rFonts w:ascii="Times New Roman" w:eastAsia="Times New Roman" w:hAnsi="Times New Roman" w:cs="Times New Roman"/>
          <w:bCs/>
          <w:i/>
          <w:iCs/>
          <w:szCs w:val="24"/>
          <w:lang w:eastAsia="en-GB"/>
        </w:rPr>
        <w:t xml:space="preserve">Where a Kenyan Standard created under subsection (1), the Minister, on the advice of the Council shall, </w:t>
      </w:r>
      <w:r>
        <w:rPr>
          <w:rFonts w:ascii="Times New Roman" w:eastAsia="Times New Roman" w:hAnsi="Times New Roman" w:cs="Times New Roman"/>
          <w:bCs/>
          <w:i/>
          <w:iCs/>
          <w:szCs w:val="24"/>
          <w:highlight w:val="yellow"/>
          <w:lang w:eastAsia="en-GB"/>
        </w:rPr>
        <w:t>gazette a date after which no person shall manufacture or sell any c</w:t>
      </w:r>
      <w:r>
        <w:rPr>
          <w:rFonts w:ascii="Times New Roman" w:eastAsia="Times New Roman" w:hAnsi="Times New Roman" w:cs="Times New Roman"/>
          <w:bCs/>
          <w:i/>
          <w:iCs/>
          <w:szCs w:val="24"/>
          <w:highlight w:val="yellow"/>
          <w:lang w:eastAsia="en-GB"/>
        </w:rPr>
        <w:t xml:space="preserve">ommodity, method or procedure to which the relevant specification or code of practice relates </w:t>
      </w:r>
      <w:r>
        <w:rPr>
          <w:rFonts w:ascii="Times New Roman" w:eastAsia="Times New Roman" w:hAnsi="Times New Roman" w:cs="Times New Roman"/>
          <w:bCs/>
          <w:i/>
          <w:iCs/>
          <w:szCs w:val="24"/>
          <w:lang w:eastAsia="en-GB"/>
        </w:rPr>
        <w:t xml:space="preserve">unless it </w:t>
      </w:r>
      <w:r>
        <w:rPr>
          <w:rFonts w:ascii="Times New Roman" w:eastAsia="Times New Roman" w:hAnsi="Times New Roman" w:cs="Times New Roman"/>
          <w:bCs/>
          <w:i/>
          <w:iCs/>
          <w:szCs w:val="24"/>
          <w:highlight w:val="yellow"/>
          <w:lang w:eastAsia="en-GB"/>
        </w:rPr>
        <w:t>complies with that specification or code of practice</w:t>
      </w:r>
      <w:r>
        <w:rPr>
          <w:rFonts w:ascii="Times New Roman" w:eastAsia="Times New Roman" w:hAnsi="Times New Roman" w:cs="Times New Roman"/>
          <w:bCs/>
          <w:i/>
          <w:iCs/>
          <w:szCs w:val="24"/>
          <w:lang w:eastAsia="en-GB"/>
        </w:rPr>
        <w:t>.</w:t>
      </w:r>
    </w:p>
    <w:p w:rsidR="003D6202" w:rsidRDefault="00C80593">
      <w:pPr>
        <w:spacing w:after="0" w:line="360" w:lineRule="auto"/>
        <w:rPr>
          <w:rFonts w:ascii="Times New Roman" w:eastAsia="Times New Roman" w:hAnsi="Times New Roman" w:cs="Times New Roman"/>
          <w:szCs w:val="24"/>
          <w:highlight w:val="yellow"/>
          <w:lang w:eastAsia="en-GB"/>
        </w:rPr>
      </w:pPr>
      <w:r>
        <w:rPr>
          <w:rFonts w:ascii="Times New Roman" w:eastAsia="Times New Roman" w:hAnsi="Times New Roman" w:cs="Times New Roman"/>
          <w:bCs/>
          <w:iCs/>
          <w:szCs w:val="24"/>
          <w:lang w:eastAsia="en-GB"/>
        </w:rPr>
        <w:t>The Verification of Conformity to Kenya Standards of Imports Order, 2005 (The 2005 Order),</w:t>
      </w:r>
      <w:r>
        <w:rPr>
          <w:rFonts w:ascii="Times New Roman" w:eastAsia="Times New Roman" w:hAnsi="Times New Roman" w:cs="Times New Roman"/>
          <w:szCs w:val="24"/>
          <w:lang w:eastAsia="en-GB"/>
        </w:rPr>
        <w:t xml:space="preserve"> pronoun</w:t>
      </w:r>
      <w:r>
        <w:rPr>
          <w:rFonts w:ascii="Times New Roman" w:eastAsia="Times New Roman" w:hAnsi="Times New Roman" w:cs="Times New Roman"/>
          <w:szCs w:val="24"/>
          <w:lang w:eastAsia="en-GB"/>
        </w:rPr>
        <w:t xml:space="preserve">ced that a person who imports goods must ensure that the goods meet Kenya Standards of approved specifications but also allowed the </w:t>
      </w:r>
      <w:r>
        <w:rPr>
          <w:rFonts w:ascii="Times New Roman" w:eastAsia="Times New Roman" w:hAnsi="Times New Roman" w:cs="Times New Roman"/>
          <w:szCs w:val="24"/>
          <w:highlight w:val="yellow"/>
          <w:lang w:eastAsia="en-GB"/>
        </w:rPr>
        <w:t>Minister to exempt any imports in the National interest.</w:t>
      </w:r>
    </w:p>
    <w:p w:rsidR="003D6202" w:rsidRDefault="003D6202">
      <w:pPr>
        <w:spacing w:after="0" w:line="360" w:lineRule="auto"/>
        <w:rPr>
          <w:rFonts w:ascii="Times New Roman" w:eastAsia="Times New Roman" w:hAnsi="Times New Roman" w:cs="Times New Roman"/>
          <w:bCs/>
          <w:iCs/>
          <w:szCs w:val="24"/>
          <w:lang w:eastAsia="en-GB"/>
        </w:rPr>
      </w:pPr>
    </w:p>
    <w:p w:rsidR="003D6202" w:rsidRDefault="00C80593" w:rsidP="002C2DF1">
      <w:pPr>
        <w:pStyle w:val="Heading3"/>
        <w:numPr>
          <w:ilvl w:val="2"/>
          <w:numId w:val="85"/>
        </w:numPr>
        <w:spacing w:before="0" w:line="360" w:lineRule="auto"/>
        <w:rPr>
          <w:rFonts w:ascii="Times New Roman" w:hAnsi="Times New Roman" w:cs="Times New Roman"/>
          <w:b/>
          <w:color w:val="auto"/>
          <w:lang w:eastAsia="en-GB"/>
        </w:rPr>
      </w:pPr>
      <w:bookmarkStart w:id="62" w:name="_Toc423341960"/>
      <w:r>
        <w:rPr>
          <w:rFonts w:ascii="Times New Roman" w:hAnsi="Times New Roman" w:cs="Times New Roman"/>
          <w:color w:val="auto"/>
          <w:lang w:eastAsia="en-GB"/>
        </w:rPr>
        <w:t xml:space="preserve"> Legal Education Act</w:t>
      </w:r>
      <w:bookmarkEnd w:id="62"/>
    </w:p>
    <w:p w:rsidR="003D6202" w:rsidRDefault="00C80593">
      <w:pPr>
        <w:spacing w:after="0" w:line="360" w:lineRule="auto"/>
        <w:rPr>
          <w:rFonts w:ascii="Times New Roman" w:eastAsia="Times New Roman" w:hAnsi="Times New Roman" w:cs="Times New Roman"/>
          <w:szCs w:val="24"/>
          <w:lang w:eastAsia="en-GB"/>
        </w:rPr>
      </w:pPr>
      <w:r>
        <w:rPr>
          <w:rFonts w:ascii="Times New Roman" w:eastAsia="Times New Roman" w:hAnsi="Times New Roman" w:cs="Times New Roman"/>
          <w:szCs w:val="24"/>
          <w:lang w:eastAsia="en-GB"/>
        </w:rPr>
        <w:t xml:space="preserve">Under Regulation 11 of Council of Legal Education (Accreditation of Legal Education Institutions) </w:t>
      </w:r>
      <w:r>
        <w:rPr>
          <w:rFonts w:ascii="Times New Roman" w:eastAsia="Times New Roman" w:hAnsi="Times New Roman" w:cs="Times New Roman"/>
          <w:szCs w:val="24"/>
          <w:highlight w:val="yellow"/>
          <w:lang w:eastAsia="en-GB"/>
        </w:rPr>
        <w:t>Regulations, the Standards governing the operation of Legal education institutions accredited by the Council were set out in the Third Schedule to</w:t>
      </w:r>
      <w:r>
        <w:rPr>
          <w:rFonts w:ascii="Times New Roman" w:eastAsia="Times New Roman" w:hAnsi="Times New Roman" w:cs="Times New Roman"/>
          <w:szCs w:val="24"/>
          <w:lang w:eastAsia="en-GB"/>
        </w:rPr>
        <w:t xml:space="preserve"> the Regulat</w:t>
      </w:r>
      <w:r>
        <w:rPr>
          <w:rFonts w:ascii="Times New Roman" w:eastAsia="Times New Roman" w:hAnsi="Times New Roman" w:cs="Times New Roman"/>
          <w:szCs w:val="24"/>
          <w:lang w:eastAsia="en-GB"/>
        </w:rPr>
        <w:t xml:space="preserve">ions under the title “Physical, Library and curriculum standards for legal education institutions.” In the case of </w:t>
      </w:r>
      <w:r>
        <w:rPr>
          <w:rFonts w:ascii="Times New Roman" w:eastAsia="Times New Roman" w:hAnsi="Times New Roman" w:cs="Times New Roman"/>
          <w:i/>
          <w:szCs w:val="24"/>
          <w:u w:val="single"/>
          <w:lang w:eastAsia="en-GB"/>
        </w:rPr>
        <w:t>Eunice Cecilia Mwikali Maema v Council of Legal Education &amp; 2 others</w:t>
      </w:r>
      <w:r>
        <w:rPr>
          <w:rFonts w:ascii="Times New Roman" w:eastAsia="Times New Roman" w:hAnsi="Times New Roman" w:cs="Times New Roman"/>
          <w:b/>
          <w:i/>
          <w:szCs w:val="24"/>
          <w:lang w:eastAsia="en-GB"/>
        </w:rPr>
        <w:t xml:space="preserve"> [2013] eKLR;</w:t>
      </w:r>
      <w:r>
        <w:rPr>
          <w:rFonts w:ascii="Times New Roman" w:eastAsia="Times New Roman" w:hAnsi="Times New Roman" w:cs="Times New Roman"/>
          <w:szCs w:val="24"/>
          <w:lang w:eastAsia="en-GB"/>
        </w:rPr>
        <w:t xml:space="preserve"> The appellate judges were of the view that the learned judg</w:t>
      </w:r>
      <w:r>
        <w:rPr>
          <w:rFonts w:ascii="Times New Roman" w:eastAsia="Times New Roman" w:hAnsi="Times New Roman" w:cs="Times New Roman"/>
          <w:szCs w:val="24"/>
          <w:lang w:eastAsia="en-GB"/>
        </w:rPr>
        <w:t xml:space="preserve">e correctly applied the principle in the decision in </w:t>
      </w:r>
      <w:r>
        <w:rPr>
          <w:rFonts w:ascii="Times New Roman" w:eastAsia="Times New Roman" w:hAnsi="Times New Roman" w:cs="Times New Roman"/>
          <w:bCs/>
          <w:i/>
          <w:szCs w:val="24"/>
          <w:u w:val="single"/>
          <w:lang w:eastAsia="en-GB"/>
        </w:rPr>
        <w:t>Susan Mungai V The Council for Legal Education.</w:t>
      </w:r>
      <w:r>
        <w:rPr>
          <w:rFonts w:ascii="Times New Roman" w:eastAsia="Times New Roman" w:hAnsi="Times New Roman" w:cs="Times New Roman"/>
          <w:b/>
          <w:bCs/>
          <w:i/>
          <w:szCs w:val="24"/>
          <w:lang w:eastAsia="en-GB"/>
        </w:rPr>
        <w:t xml:space="preserve"> Petition No.152/2011</w:t>
      </w:r>
      <w:r>
        <w:rPr>
          <w:rFonts w:ascii="Times New Roman" w:eastAsia="Times New Roman" w:hAnsi="Times New Roman" w:cs="Times New Roman"/>
          <w:szCs w:val="24"/>
          <w:lang w:eastAsia="en-GB"/>
        </w:rPr>
        <w:t xml:space="preserve"> to the effect that the Council </w:t>
      </w:r>
      <w:r>
        <w:rPr>
          <w:rFonts w:ascii="Times New Roman" w:eastAsia="Times New Roman" w:hAnsi="Times New Roman" w:cs="Times New Roman"/>
          <w:szCs w:val="24"/>
          <w:highlight w:val="yellow"/>
          <w:lang w:eastAsia="en-GB"/>
        </w:rPr>
        <w:t xml:space="preserve">has the power to set Standards to ensure that the highest professional standards in the profession and </w:t>
      </w:r>
      <w:r>
        <w:rPr>
          <w:rFonts w:ascii="Times New Roman" w:eastAsia="Times New Roman" w:hAnsi="Times New Roman" w:cs="Times New Roman"/>
          <w:szCs w:val="24"/>
          <w:highlight w:val="yellow"/>
          <w:lang w:eastAsia="en-GB"/>
        </w:rPr>
        <w:t>it is not for the Court to be concerned with the efficaciousness of the decision made pursuant to the Regulations.</w:t>
      </w:r>
    </w:p>
    <w:p w:rsidR="003D6202" w:rsidRDefault="00C80593" w:rsidP="002C2DF1">
      <w:pPr>
        <w:pStyle w:val="Heading3"/>
        <w:numPr>
          <w:ilvl w:val="2"/>
          <w:numId w:val="85"/>
        </w:numPr>
        <w:spacing w:before="0" w:line="360" w:lineRule="auto"/>
        <w:rPr>
          <w:rFonts w:ascii="Times New Roman" w:eastAsia="Calibri" w:hAnsi="Times New Roman" w:cs="Times New Roman"/>
          <w:b/>
          <w:color w:val="auto"/>
        </w:rPr>
      </w:pPr>
      <w:bookmarkStart w:id="63" w:name="_Toc423341961"/>
      <w:r>
        <w:rPr>
          <w:rFonts w:ascii="Times New Roman" w:eastAsia="Calibri" w:hAnsi="Times New Roman" w:cs="Times New Roman"/>
          <w:color w:val="auto"/>
        </w:rPr>
        <w:t xml:space="preserve"> Employment Act 2007</w:t>
      </w:r>
      <w:bookmarkEnd w:id="63"/>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 xml:space="preserve">An employer shall pay his employees </w:t>
      </w:r>
      <w:r>
        <w:rPr>
          <w:rFonts w:ascii="Times New Roman" w:hAnsi="Times New Roman" w:cs="Times New Roman"/>
          <w:szCs w:val="24"/>
          <w:highlight w:val="yellow"/>
        </w:rPr>
        <w:t xml:space="preserve">equal remuneration </w:t>
      </w:r>
      <w:r>
        <w:rPr>
          <w:rFonts w:ascii="Times New Roman" w:hAnsi="Times New Roman" w:cs="Times New Roman"/>
          <w:szCs w:val="24"/>
        </w:rPr>
        <w:t>for work of equal value and if he contravenes the provisions of t</w:t>
      </w:r>
      <w:r>
        <w:rPr>
          <w:rFonts w:ascii="Times New Roman" w:hAnsi="Times New Roman" w:cs="Times New Roman"/>
          <w:szCs w:val="24"/>
        </w:rPr>
        <w:t>his section, he commits an offence.</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 xml:space="preserve">Sections 6 of the Employment Act prohibit </w:t>
      </w:r>
      <w:r>
        <w:rPr>
          <w:rFonts w:ascii="Times New Roman" w:hAnsi="Times New Roman" w:cs="Times New Roman"/>
          <w:szCs w:val="24"/>
          <w:highlight w:val="yellow"/>
        </w:rPr>
        <w:t>sexual harassment.</w:t>
      </w:r>
      <w:r>
        <w:rPr>
          <w:rFonts w:ascii="Times New Roman" w:hAnsi="Times New Roman" w:cs="Times New Roman"/>
          <w:szCs w:val="24"/>
        </w:rPr>
        <w:t xml:space="preserve"> The same should therefore expressly feature in a model Standards, Policies and Procedures’ manual of an organisation.</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Section 6 (2) provides that an employer w</w:t>
      </w:r>
      <w:r>
        <w:rPr>
          <w:rFonts w:ascii="Times New Roman" w:hAnsi="Times New Roman" w:cs="Times New Roman"/>
          <w:szCs w:val="24"/>
        </w:rPr>
        <w:t xml:space="preserve">ho employs twenty or more employees shall, after consulting with the employees or their representatives if any, </w:t>
      </w:r>
      <w:r>
        <w:rPr>
          <w:rFonts w:ascii="Times New Roman" w:hAnsi="Times New Roman" w:cs="Times New Roman"/>
          <w:szCs w:val="24"/>
          <w:highlight w:val="yellow"/>
        </w:rPr>
        <w:t>issue a Policy statement on sexual harassment.</w:t>
      </w:r>
      <w:r>
        <w:rPr>
          <w:rFonts w:ascii="Times New Roman" w:hAnsi="Times New Roman" w:cs="Times New Roman"/>
          <w:szCs w:val="24"/>
        </w:rPr>
        <w:t xml:space="preserve"> An employer shall bring to the attention of each person under the employer’s direction the Policy</w:t>
      </w:r>
      <w:r>
        <w:rPr>
          <w:rFonts w:ascii="Times New Roman" w:hAnsi="Times New Roman" w:cs="Times New Roman"/>
          <w:szCs w:val="24"/>
        </w:rPr>
        <w:t xml:space="preserve"> statement required under subsection (2).</w:t>
      </w:r>
    </w:p>
    <w:p w:rsidR="003D6202" w:rsidRDefault="00C80593">
      <w:pPr>
        <w:spacing w:after="0" w:line="360" w:lineRule="auto"/>
        <w:rPr>
          <w:rFonts w:ascii="Times New Roman" w:hAnsi="Times New Roman" w:cs="Times New Roman"/>
          <w:szCs w:val="24"/>
          <w:highlight w:val="yellow"/>
        </w:rPr>
      </w:pPr>
      <w:r>
        <w:rPr>
          <w:rFonts w:ascii="Times New Roman" w:hAnsi="Times New Roman" w:cs="Times New Roman"/>
          <w:szCs w:val="24"/>
          <w:highlight w:val="yellow"/>
        </w:rPr>
        <w:t xml:space="preserve">Section 15 states that employer shall display a statement in the prescribed form of the employee’s rights under this Act in a conspicuous place, which is accessible to all the employees.  </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 xml:space="preserve">Section 25 also offers a </w:t>
      </w:r>
      <w:r>
        <w:rPr>
          <w:rFonts w:ascii="Times New Roman" w:hAnsi="Times New Roman" w:cs="Times New Roman"/>
          <w:szCs w:val="24"/>
          <w:highlight w:val="yellow"/>
        </w:rPr>
        <w:t>platform where an employee can file their complaint. The aggrieved employ</w:t>
      </w:r>
      <w:r>
        <w:rPr>
          <w:rFonts w:ascii="Times New Roman" w:hAnsi="Times New Roman" w:cs="Times New Roman"/>
          <w:szCs w:val="24"/>
        </w:rPr>
        <w:t>ee can file their complaint to the labour officer within three years after the alleged wrong deduction was committed. A company’s policy manual should prescri</w:t>
      </w:r>
      <w:r>
        <w:rPr>
          <w:rFonts w:ascii="Times New Roman" w:hAnsi="Times New Roman" w:cs="Times New Roman"/>
          <w:szCs w:val="24"/>
        </w:rPr>
        <w:t>be procedures towards the realization of the same.</w:t>
      </w:r>
    </w:p>
    <w:p w:rsidR="003D6202" w:rsidRDefault="00C80593">
      <w:pPr>
        <w:spacing w:after="0" w:line="360" w:lineRule="auto"/>
        <w:rPr>
          <w:rFonts w:ascii="Times New Roman" w:hAnsi="Times New Roman" w:cs="Times New Roman"/>
          <w:szCs w:val="24"/>
          <w:highlight w:val="yellow"/>
        </w:rPr>
      </w:pPr>
      <w:r>
        <w:rPr>
          <w:rFonts w:ascii="Times New Roman" w:hAnsi="Times New Roman" w:cs="Times New Roman"/>
          <w:szCs w:val="24"/>
        </w:rPr>
        <w:t xml:space="preserve">Section 27 provides that an employer shall regulate the </w:t>
      </w:r>
      <w:r>
        <w:rPr>
          <w:rFonts w:ascii="Times New Roman" w:hAnsi="Times New Roman" w:cs="Times New Roman"/>
          <w:szCs w:val="24"/>
          <w:highlight w:val="yellow"/>
        </w:rPr>
        <w:t>working hours</w:t>
      </w:r>
      <w:r>
        <w:rPr>
          <w:rFonts w:ascii="Times New Roman" w:hAnsi="Times New Roman" w:cs="Times New Roman"/>
          <w:szCs w:val="24"/>
        </w:rPr>
        <w:t xml:space="preserve"> of each employee in accordance with the provisions of this Act and any other written law. Section 27 (2) entitles an employee to at lea</w:t>
      </w:r>
      <w:r>
        <w:rPr>
          <w:rFonts w:ascii="Times New Roman" w:hAnsi="Times New Roman" w:cs="Times New Roman"/>
          <w:szCs w:val="24"/>
        </w:rPr>
        <w:t xml:space="preserve">st one rest day in every period of seven days. Section 28 entitles employees to an </w:t>
      </w:r>
      <w:r>
        <w:rPr>
          <w:rFonts w:ascii="Times New Roman" w:hAnsi="Times New Roman" w:cs="Times New Roman"/>
          <w:szCs w:val="24"/>
          <w:highlight w:val="yellow"/>
        </w:rPr>
        <w:t xml:space="preserve">annual leave </w:t>
      </w:r>
      <w:r>
        <w:rPr>
          <w:rFonts w:ascii="Times New Roman" w:hAnsi="Times New Roman" w:cs="Times New Roman"/>
          <w:szCs w:val="24"/>
        </w:rPr>
        <w:t xml:space="preserve">of 21 days with pay; Section 29 entitles a female employee to </w:t>
      </w:r>
      <w:r>
        <w:rPr>
          <w:rFonts w:ascii="Times New Roman" w:hAnsi="Times New Roman" w:cs="Times New Roman"/>
          <w:szCs w:val="24"/>
          <w:highlight w:val="yellow"/>
        </w:rPr>
        <w:t>three months maternity leave with full pay while Section 30 entitles an employee to a sick leave.</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 xml:space="preserve">Section 45 provides that no employer shall terminate the employment of an employee unfairly. </w:t>
      </w:r>
    </w:p>
    <w:p w:rsidR="003D6202" w:rsidRDefault="00C80593" w:rsidP="002C2DF1">
      <w:pPr>
        <w:pStyle w:val="Heading3"/>
        <w:numPr>
          <w:ilvl w:val="2"/>
          <w:numId w:val="85"/>
        </w:numPr>
        <w:spacing w:line="360" w:lineRule="auto"/>
        <w:rPr>
          <w:rFonts w:ascii="Times New Roman" w:eastAsia="Calibri" w:hAnsi="Times New Roman" w:cs="Times New Roman"/>
          <w:color w:val="auto"/>
        </w:rPr>
      </w:pPr>
      <w:bookmarkStart w:id="64" w:name="_Toc423341962"/>
      <w:r>
        <w:rPr>
          <w:rFonts w:ascii="Times New Roman" w:eastAsia="Calibri" w:hAnsi="Times New Roman" w:cs="Times New Roman"/>
          <w:color w:val="auto"/>
        </w:rPr>
        <w:t xml:space="preserve"> Work Injuries Benefit Act</w:t>
      </w:r>
      <w:bookmarkEnd w:id="64"/>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Section 7 of the acts states that every employer</w:t>
      </w:r>
      <w:r>
        <w:rPr>
          <w:rFonts w:ascii="Times New Roman" w:hAnsi="Times New Roman" w:cs="Times New Roman"/>
          <w:szCs w:val="24"/>
          <w:highlight w:val="yellow"/>
        </w:rPr>
        <w:t xml:space="preserve"> should obtain and maintain an insurance policy,</w:t>
      </w:r>
      <w:r>
        <w:rPr>
          <w:rFonts w:ascii="Times New Roman" w:hAnsi="Times New Roman" w:cs="Times New Roman"/>
          <w:szCs w:val="24"/>
        </w:rPr>
        <w:t xml:space="preserve"> with an insurer approved by the Minister in respect of any liability that the employer might incur under this Act to any of his employees.</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Section 10 states that an employee who is involved in an accident re</w:t>
      </w:r>
      <w:r>
        <w:rPr>
          <w:rFonts w:ascii="Times New Roman" w:hAnsi="Times New Roman" w:cs="Times New Roman"/>
          <w:szCs w:val="24"/>
        </w:rPr>
        <w:t>sulting in the employee’s disablement or death is subject to the provisions of the Act, and entitled to the benefits provided for under the Act. Policy therefore prescribes remedies and procedures for employee's injuries on duty.</w:t>
      </w:r>
    </w:p>
    <w:p w:rsidR="003D6202" w:rsidRDefault="00C80593" w:rsidP="002C2DF1">
      <w:pPr>
        <w:pStyle w:val="Heading3"/>
        <w:numPr>
          <w:ilvl w:val="2"/>
          <w:numId w:val="85"/>
        </w:numPr>
        <w:spacing w:line="360" w:lineRule="auto"/>
        <w:rPr>
          <w:rFonts w:ascii="Times New Roman" w:eastAsia="Calibri" w:hAnsi="Times New Roman" w:cs="Times New Roman"/>
          <w:b/>
          <w:color w:val="auto"/>
        </w:rPr>
      </w:pPr>
      <w:bookmarkStart w:id="65" w:name="_Toc423341963"/>
      <w:r>
        <w:rPr>
          <w:rFonts w:ascii="Times New Roman" w:eastAsia="Calibri" w:hAnsi="Times New Roman" w:cs="Times New Roman"/>
          <w:color w:val="auto"/>
        </w:rPr>
        <w:t xml:space="preserve"> Labour Institutions Act 2</w:t>
      </w:r>
      <w:r>
        <w:rPr>
          <w:rFonts w:ascii="Times New Roman" w:eastAsia="Calibri" w:hAnsi="Times New Roman" w:cs="Times New Roman"/>
          <w:color w:val="auto"/>
        </w:rPr>
        <w:t>007</w:t>
      </w:r>
      <w:bookmarkEnd w:id="65"/>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 xml:space="preserve"> Section 43 creates a general wages council. One of the functions of the wages council is to make recommendations to the Minister on minimum wage remuneration and conditions of employment.</w:t>
      </w:r>
      <w:r>
        <w:rPr>
          <w:rFonts w:ascii="Times New Roman" w:hAnsi="Times New Roman" w:cs="Times New Roman"/>
          <w:szCs w:val="24"/>
          <w:vertAlign w:val="superscript"/>
        </w:rPr>
        <w:footnoteReference w:id="110"/>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 xml:space="preserve">Section 47 sets the conditions for </w:t>
      </w:r>
      <w:r>
        <w:rPr>
          <w:rFonts w:ascii="Times New Roman" w:hAnsi="Times New Roman" w:cs="Times New Roman"/>
          <w:szCs w:val="24"/>
          <w:highlight w:val="yellow"/>
        </w:rPr>
        <w:t>minimum wages</w:t>
      </w:r>
      <w:r>
        <w:rPr>
          <w:rFonts w:ascii="Times New Roman" w:hAnsi="Times New Roman" w:cs="Times New Roman"/>
          <w:szCs w:val="24"/>
        </w:rPr>
        <w:t xml:space="preserve"> and other co</w:t>
      </w:r>
      <w:r>
        <w:rPr>
          <w:rFonts w:ascii="Times New Roman" w:hAnsi="Times New Roman" w:cs="Times New Roman"/>
          <w:szCs w:val="24"/>
        </w:rPr>
        <w:t>nditions of work.</w:t>
      </w:r>
    </w:p>
    <w:p w:rsidR="003D6202" w:rsidRDefault="00C80593" w:rsidP="002C2DF1">
      <w:pPr>
        <w:pStyle w:val="Heading3"/>
        <w:numPr>
          <w:ilvl w:val="2"/>
          <w:numId w:val="85"/>
        </w:numPr>
        <w:spacing w:line="360" w:lineRule="auto"/>
        <w:rPr>
          <w:rFonts w:ascii="Times New Roman" w:eastAsia="Calibri" w:hAnsi="Times New Roman" w:cs="Times New Roman"/>
          <w:b/>
          <w:color w:val="auto"/>
        </w:rPr>
      </w:pPr>
      <w:bookmarkStart w:id="66" w:name="_Toc423341964"/>
      <w:r>
        <w:rPr>
          <w:rFonts w:ascii="Times New Roman" w:eastAsia="Calibri" w:hAnsi="Times New Roman" w:cs="Times New Roman"/>
          <w:color w:val="auto"/>
        </w:rPr>
        <w:t xml:space="preserve"> HIV/AIDS Prevention and Control Act 14 of 2006</w:t>
      </w:r>
      <w:bookmarkEnd w:id="66"/>
      <w:r>
        <w:rPr>
          <w:rFonts w:ascii="Times New Roman" w:eastAsia="Calibri" w:hAnsi="Times New Roman" w:cs="Times New Roman"/>
          <w:color w:val="auto"/>
        </w:rPr>
        <w:t xml:space="preserve">  </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 xml:space="preserve">Section 31 deals </w:t>
      </w:r>
      <w:r>
        <w:rPr>
          <w:rFonts w:ascii="Times New Roman" w:hAnsi="Times New Roman" w:cs="Times New Roman"/>
          <w:szCs w:val="24"/>
          <w:highlight w:val="yellow"/>
        </w:rPr>
        <w:t>with discrimination in the workplace.</w:t>
      </w:r>
      <w:r>
        <w:rPr>
          <w:rFonts w:ascii="Times New Roman" w:hAnsi="Times New Roman" w:cs="Times New Roman"/>
          <w:szCs w:val="24"/>
        </w:rPr>
        <w:t xml:space="preserve"> In section 31(1) no discriminating and employee's employment or promotion or transfer, on the ground only of his actual, perceived, o</w:t>
      </w:r>
      <w:r>
        <w:rPr>
          <w:rFonts w:ascii="Times New Roman" w:hAnsi="Times New Roman" w:cs="Times New Roman"/>
          <w:szCs w:val="24"/>
        </w:rPr>
        <w:t>r suspected HIV status. A policy statement addressing the issue of HIV/AIDS in a company is crucial and procedures of implementation prescribed and further procedures instances where the policy is not observed or is circumvented.</w:t>
      </w:r>
    </w:p>
    <w:p w:rsidR="003D6202" w:rsidRDefault="00C80593" w:rsidP="002C2DF1">
      <w:pPr>
        <w:pStyle w:val="Heading3"/>
        <w:numPr>
          <w:ilvl w:val="2"/>
          <w:numId w:val="85"/>
        </w:numPr>
        <w:spacing w:line="360" w:lineRule="auto"/>
        <w:rPr>
          <w:rFonts w:ascii="Times New Roman" w:eastAsia="Calibri" w:hAnsi="Times New Roman" w:cs="Times New Roman"/>
          <w:b/>
          <w:color w:val="auto"/>
        </w:rPr>
      </w:pPr>
      <w:bookmarkStart w:id="67" w:name="_Toc423341965"/>
      <w:r>
        <w:rPr>
          <w:rFonts w:ascii="Times New Roman" w:eastAsia="Calibri" w:hAnsi="Times New Roman" w:cs="Times New Roman"/>
          <w:color w:val="auto"/>
        </w:rPr>
        <w:t>The Water Act, 2002</w:t>
      </w:r>
      <w:bookmarkEnd w:id="67"/>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 xml:space="preserve">The </w:t>
      </w:r>
      <w:r>
        <w:rPr>
          <w:rFonts w:ascii="Times New Roman" w:hAnsi="Times New Roman" w:cs="Times New Roman"/>
          <w:bCs/>
          <w:i/>
          <w:iCs/>
          <w:szCs w:val="24"/>
        </w:rPr>
        <w:t>Wa</w:t>
      </w:r>
      <w:r>
        <w:rPr>
          <w:rFonts w:ascii="Times New Roman" w:hAnsi="Times New Roman" w:cs="Times New Roman"/>
          <w:bCs/>
          <w:i/>
          <w:iCs/>
          <w:szCs w:val="24"/>
        </w:rPr>
        <w:t>ter Act, 2002</w:t>
      </w:r>
      <w:r>
        <w:rPr>
          <w:rFonts w:ascii="Times New Roman" w:hAnsi="Times New Roman" w:cs="Times New Roman"/>
          <w:szCs w:val="24"/>
        </w:rPr>
        <w:t xml:space="preserve"> provides for the maintenance of quality of the water and regulation of tariffs. In essence, the intent of the </w:t>
      </w:r>
      <w:r>
        <w:rPr>
          <w:rFonts w:ascii="Times New Roman" w:hAnsi="Times New Roman" w:cs="Times New Roman"/>
          <w:bCs/>
          <w:i/>
          <w:iCs/>
          <w:szCs w:val="24"/>
        </w:rPr>
        <w:t>Water Act, 2002</w:t>
      </w:r>
      <w:r>
        <w:rPr>
          <w:rFonts w:ascii="Times New Roman" w:hAnsi="Times New Roman" w:cs="Times New Roman"/>
          <w:szCs w:val="24"/>
        </w:rPr>
        <w:t xml:space="preserve"> is to provide quality water at reasonable cost to consumers.</w:t>
      </w:r>
    </w:p>
    <w:p w:rsidR="003D6202" w:rsidRDefault="00C80593" w:rsidP="002C2DF1">
      <w:pPr>
        <w:pStyle w:val="Heading3"/>
        <w:numPr>
          <w:ilvl w:val="2"/>
          <w:numId w:val="85"/>
        </w:numPr>
        <w:spacing w:line="360" w:lineRule="auto"/>
        <w:rPr>
          <w:rFonts w:ascii="Times New Roman" w:eastAsia="Calibri" w:hAnsi="Times New Roman" w:cs="Times New Roman"/>
          <w:color w:val="auto"/>
        </w:rPr>
      </w:pPr>
      <w:bookmarkStart w:id="68" w:name="_Toc423341966"/>
      <w:r>
        <w:rPr>
          <w:rFonts w:ascii="Times New Roman" w:eastAsia="Calibri" w:hAnsi="Times New Roman" w:cs="Times New Roman"/>
          <w:color w:val="auto"/>
        </w:rPr>
        <w:t xml:space="preserve"> The Basic Education Act No. 14 of 2013</w:t>
      </w:r>
      <w:bookmarkEnd w:id="68"/>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Section 95(1a) </w:t>
      </w:r>
      <w:r>
        <w:rPr>
          <w:rFonts w:ascii="Times New Roman" w:hAnsi="Times New Roman" w:cs="Times New Roman"/>
          <w:szCs w:val="24"/>
        </w:rPr>
        <w:t xml:space="preserve">of the Act gives the Cabinet Secretary the power to make regulations for </w:t>
      </w:r>
      <w:r>
        <w:rPr>
          <w:rFonts w:ascii="Times New Roman" w:hAnsi="Times New Roman" w:cs="Times New Roman"/>
          <w:szCs w:val="24"/>
          <w:highlight w:val="yellow"/>
        </w:rPr>
        <w:t>enhancing quality and standards of Basic education in Kenya.</w:t>
      </w:r>
      <w:r>
        <w:rPr>
          <w:rFonts w:ascii="Times New Roman" w:hAnsi="Times New Roman" w:cs="Times New Roman"/>
          <w:szCs w:val="24"/>
        </w:rPr>
        <w:t xml:space="preserve"> All regulations are therefore pursuant to the Act and will have the force of Law as long as they do not conflict with the </w:t>
      </w:r>
      <w:r>
        <w:rPr>
          <w:rFonts w:ascii="Times New Roman" w:hAnsi="Times New Roman" w:cs="Times New Roman"/>
          <w:szCs w:val="24"/>
        </w:rPr>
        <w:t>Constitution and the Basic Education Act. It provides free Compulsory Primary education amongst other things.</w:t>
      </w:r>
    </w:p>
    <w:p w:rsidR="003D6202" w:rsidRDefault="00C80593" w:rsidP="002C2DF1">
      <w:pPr>
        <w:pStyle w:val="Heading3"/>
        <w:numPr>
          <w:ilvl w:val="2"/>
          <w:numId w:val="85"/>
        </w:numPr>
        <w:spacing w:line="360" w:lineRule="auto"/>
        <w:rPr>
          <w:rFonts w:ascii="Times New Roman" w:eastAsia="Calibri" w:hAnsi="Times New Roman" w:cs="Times New Roman"/>
          <w:color w:val="auto"/>
        </w:rPr>
      </w:pPr>
      <w:bookmarkStart w:id="69" w:name="_Toc423341967"/>
      <w:r>
        <w:rPr>
          <w:rFonts w:ascii="Times New Roman" w:eastAsia="Calibri" w:hAnsi="Times New Roman" w:cs="Times New Roman"/>
          <w:color w:val="auto"/>
        </w:rPr>
        <w:t xml:space="preserve"> The Consumer Protection Act No. 46 of 2012</w:t>
      </w:r>
      <w:bookmarkEnd w:id="69"/>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Section 3(4) of the Act provides for its objectives which are to promote and advance the social and economic welfare of consumers in Kenya by </w:t>
      </w:r>
      <w:r>
        <w:rPr>
          <w:rFonts w:ascii="Times New Roman" w:hAnsi="Times New Roman" w:cs="Times New Roman"/>
          <w:i/>
          <w:szCs w:val="24"/>
        </w:rPr>
        <w:t>inter alia</w:t>
      </w:r>
      <w:r>
        <w:rPr>
          <w:rFonts w:ascii="Times New Roman" w:hAnsi="Times New Roman" w:cs="Times New Roman"/>
          <w:szCs w:val="24"/>
        </w:rPr>
        <w:t xml:space="preserve"> protecting consumers from all forms and means of unconscionable, unfair, unreasonable, unjust or otherw</w:t>
      </w:r>
      <w:r>
        <w:rPr>
          <w:rFonts w:ascii="Times New Roman" w:hAnsi="Times New Roman" w:cs="Times New Roman"/>
          <w:szCs w:val="24"/>
        </w:rPr>
        <w:t>ise improper trade practices including deceptive, misleading, unfair or fraudulent conduct. Further it creates the Advisory committee tasked with monitoring and reporting each year to the Cabinet Secretary on the availability of goods and services includin</w:t>
      </w:r>
      <w:r>
        <w:rPr>
          <w:rFonts w:ascii="Times New Roman" w:hAnsi="Times New Roman" w:cs="Times New Roman"/>
          <w:szCs w:val="24"/>
        </w:rPr>
        <w:t>g price and market conditions, annual state of consumer protection report, conduct and trends affecting consumer rights and any other matter relating to the supply of goods and services.</w:t>
      </w:r>
    </w:p>
    <w:p w:rsidR="003D6202" w:rsidRDefault="00C80593">
      <w:pPr>
        <w:pStyle w:val="Heading3"/>
        <w:numPr>
          <w:ilvl w:val="0"/>
          <w:numId w:val="0"/>
        </w:numPr>
        <w:spacing w:line="360" w:lineRule="auto"/>
        <w:rPr>
          <w:rFonts w:ascii="Times New Roman" w:eastAsia="Calibri" w:hAnsi="Times New Roman" w:cs="Times New Roman"/>
          <w:color w:val="auto"/>
        </w:rPr>
      </w:pPr>
      <w:bookmarkStart w:id="70" w:name="_Toc423341968"/>
      <w:r>
        <w:rPr>
          <w:rFonts w:ascii="Times New Roman" w:eastAsia="Calibri" w:hAnsi="Times New Roman" w:cs="Times New Roman"/>
          <w:color w:val="auto"/>
        </w:rPr>
        <w:t xml:space="preserve"> The Energy Act Chapter 314 Laws of Kenya</w:t>
      </w:r>
      <w:bookmarkEnd w:id="70"/>
    </w:p>
    <w:p w:rsidR="003D6202" w:rsidRDefault="00C80593">
      <w:pPr>
        <w:spacing w:line="360" w:lineRule="auto"/>
        <w:rPr>
          <w:rFonts w:ascii="Times New Roman" w:hAnsi="Times New Roman" w:cs="Times New Roman"/>
          <w:i/>
          <w:szCs w:val="24"/>
        </w:rPr>
      </w:pPr>
      <w:r>
        <w:rPr>
          <w:rFonts w:ascii="Times New Roman" w:hAnsi="Times New Roman" w:cs="Times New Roman"/>
          <w:szCs w:val="24"/>
        </w:rPr>
        <w:t>Creates the Energy Regulato</w:t>
      </w:r>
      <w:r>
        <w:rPr>
          <w:rFonts w:ascii="Times New Roman" w:hAnsi="Times New Roman" w:cs="Times New Roman"/>
          <w:szCs w:val="24"/>
        </w:rPr>
        <w:t xml:space="preserve">ry Commission under section 4 of the Act mandated to carry out duties enumerated in section 6 of the Act, which include </w:t>
      </w:r>
      <w:r>
        <w:rPr>
          <w:rFonts w:ascii="Times New Roman" w:hAnsi="Times New Roman" w:cs="Times New Roman"/>
          <w:i/>
          <w:szCs w:val="24"/>
        </w:rPr>
        <w:t xml:space="preserve"> inter alia formulate, enforce and review environmental, health, safety and quality standards for the energy sector, in coordination wit</w:t>
      </w:r>
      <w:r>
        <w:rPr>
          <w:rFonts w:ascii="Times New Roman" w:hAnsi="Times New Roman" w:cs="Times New Roman"/>
          <w:i/>
          <w:szCs w:val="24"/>
        </w:rPr>
        <w:t>h other statutory authorities.</w:t>
      </w:r>
    </w:p>
    <w:p w:rsidR="003D6202" w:rsidRDefault="00C80593" w:rsidP="002C2DF1">
      <w:pPr>
        <w:pStyle w:val="Heading3"/>
        <w:numPr>
          <w:ilvl w:val="2"/>
          <w:numId w:val="85"/>
        </w:numPr>
        <w:spacing w:before="0" w:line="360" w:lineRule="auto"/>
        <w:rPr>
          <w:rFonts w:ascii="Times New Roman" w:eastAsia="Calibri" w:hAnsi="Times New Roman" w:cs="Times New Roman"/>
          <w:color w:val="auto"/>
        </w:rPr>
      </w:pPr>
      <w:bookmarkStart w:id="71" w:name="_Toc423341969"/>
      <w:r>
        <w:rPr>
          <w:rFonts w:ascii="Times New Roman" w:eastAsia="Calibri" w:hAnsi="Times New Roman" w:cs="Times New Roman"/>
          <w:color w:val="auto"/>
        </w:rPr>
        <w:t xml:space="preserve"> Ethics &amp; Anti Corruption Act Chapter 65A Laws of Kenya</w:t>
      </w:r>
      <w:bookmarkEnd w:id="71"/>
    </w:p>
    <w:p w:rsidR="003D6202" w:rsidRDefault="00C80593">
      <w:pPr>
        <w:spacing w:line="360" w:lineRule="auto"/>
        <w:rPr>
          <w:rFonts w:ascii="Times New Roman" w:hAnsi="Times New Roman" w:cs="Times New Roman"/>
          <w:szCs w:val="24"/>
          <w:highlight w:val="yellow"/>
        </w:rPr>
      </w:pPr>
      <w:r>
        <w:rPr>
          <w:rFonts w:ascii="Times New Roman" w:hAnsi="Times New Roman" w:cs="Times New Roman"/>
          <w:szCs w:val="24"/>
        </w:rPr>
        <w:t xml:space="preserve">The Act creates and mandates the Ethics and Anti Corruption commission to carry out duties enshrined in Article 252 of the </w:t>
      </w:r>
      <w:r>
        <w:rPr>
          <w:rFonts w:ascii="Times New Roman" w:hAnsi="Times New Roman" w:cs="Times New Roman"/>
          <w:szCs w:val="24"/>
          <w:highlight w:val="yellow"/>
        </w:rPr>
        <w:t>Constitution and ensuring compliance to Chapte</w:t>
      </w:r>
      <w:r>
        <w:rPr>
          <w:rFonts w:ascii="Times New Roman" w:hAnsi="Times New Roman" w:cs="Times New Roman"/>
          <w:szCs w:val="24"/>
          <w:highlight w:val="yellow"/>
        </w:rPr>
        <w:t>r 6 of the Constitution relating to standards of Integrity and financial accountability among Public officers.</w:t>
      </w:r>
    </w:p>
    <w:p w:rsidR="003D6202" w:rsidRDefault="003D6202" w:rsidP="002C2DF1">
      <w:pPr>
        <w:pStyle w:val="Heading3"/>
        <w:numPr>
          <w:ilvl w:val="2"/>
          <w:numId w:val="85"/>
        </w:numPr>
        <w:spacing w:before="0" w:line="360" w:lineRule="auto"/>
        <w:rPr>
          <w:rFonts w:ascii="Times New Roman" w:eastAsia="Calibri" w:hAnsi="Times New Roman" w:cs="Times New Roman"/>
          <w:color w:val="auto"/>
        </w:rPr>
      </w:pPr>
      <w:bookmarkStart w:id="72" w:name="_Toc423341970"/>
    </w:p>
    <w:p w:rsidR="003D6202" w:rsidRDefault="003D6202" w:rsidP="002C2DF1">
      <w:pPr>
        <w:pStyle w:val="Heading3"/>
        <w:numPr>
          <w:ilvl w:val="2"/>
          <w:numId w:val="85"/>
        </w:numPr>
        <w:spacing w:before="0" w:line="360" w:lineRule="auto"/>
        <w:rPr>
          <w:rFonts w:ascii="Times New Roman" w:eastAsia="Calibri" w:hAnsi="Times New Roman" w:cs="Times New Roman"/>
          <w:color w:val="auto"/>
        </w:rPr>
      </w:pPr>
    </w:p>
    <w:p w:rsidR="003D6202" w:rsidRDefault="003D6202" w:rsidP="002C2DF1">
      <w:pPr>
        <w:pStyle w:val="Heading3"/>
        <w:numPr>
          <w:ilvl w:val="2"/>
          <w:numId w:val="85"/>
        </w:numPr>
        <w:spacing w:before="0" w:line="360" w:lineRule="auto"/>
        <w:rPr>
          <w:rFonts w:ascii="Times New Roman" w:eastAsia="Calibri" w:hAnsi="Times New Roman" w:cs="Times New Roman"/>
          <w:color w:val="auto"/>
        </w:rPr>
      </w:pPr>
    </w:p>
    <w:p w:rsidR="003D6202" w:rsidRDefault="003D6202" w:rsidP="002C2DF1">
      <w:pPr>
        <w:pStyle w:val="Heading3"/>
        <w:numPr>
          <w:ilvl w:val="2"/>
          <w:numId w:val="85"/>
        </w:numPr>
        <w:spacing w:before="0" w:line="360" w:lineRule="auto"/>
        <w:rPr>
          <w:rFonts w:ascii="Times New Roman" w:eastAsia="Calibri" w:hAnsi="Times New Roman" w:cs="Times New Roman"/>
          <w:color w:val="auto"/>
        </w:rPr>
      </w:pPr>
    </w:p>
    <w:p w:rsidR="003D6202" w:rsidRDefault="003D6202" w:rsidP="002C2DF1">
      <w:pPr>
        <w:pStyle w:val="Heading3"/>
        <w:numPr>
          <w:ilvl w:val="2"/>
          <w:numId w:val="85"/>
        </w:numPr>
        <w:spacing w:before="0" w:line="360" w:lineRule="auto"/>
        <w:rPr>
          <w:rFonts w:ascii="Times New Roman" w:eastAsia="Calibri" w:hAnsi="Times New Roman" w:cs="Times New Roman"/>
          <w:color w:val="auto"/>
        </w:rPr>
        <w:sectPr w:rsidR="003D6202">
          <w:type w:val="continuous"/>
          <w:pgSz w:w="11907" w:h="16839" w:code="9"/>
          <w:pgMar w:top="1440" w:right="1440" w:bottom="1440" w:left="1440" w:header="720" w:footer="720" w:gutter="0"/>
          <w:pgNumType w:start="1"/>
          <w:cols w:space="720"/>
          <w:docGrid w:linePitch="360"/>
        </w:sectPr>
      </w:pPr>
    </w:p>
    <w:p w:rsidR="003D6202" w:rsidRDefault="00C80593" w:rsidP="002C2DF1">
      <w:pPr>
        <w:pStyle w:val="Heading3"/>
        <w:numPr>
          <w:ilvl w:val="2"/>
          <w:numId w:val="85"/>
        </w:numPr>
        <w:spacing w:before="0" w:line="360" w:lineRule="auto"/>
        <w:rPr>
          <w:rFonts w:ascii="Times New Roman" w:eastAsia="Calibri" w:hAnsi="Times New Roman" w:cs="Times New Roman"/>
          <w:color w:val="auto"/>
        </w:rPr>
      </w:pPr>
      <w:r>
        <w:rPr>
          <w:rFonts w:ascii="Times New Roman" w:eastAsia="Calibri" w:hAnsi="Times New Roman" w:cs="Times New Roman"/>
          <w:color w:val="auto"/>
        </w:rPr>
        <w:t>1.2.12 Human Resource Management Professionals Act 2012</w:t>
      </w:r>
      <w:bookmarkEnd w:id="72"/>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The Act establishes the Human Resource institute whose functions are </w:t>
      </w:r>
      <w:r>
        <w:rPr>
          <w:rFonts w:ascii="Times New Roman" w:hAnsi="Times New Roman" w:cs="Times New Roman"/>
          <w:i/>
          <w:szCs w:val="24"/>
        </w:rPr>
        <w:t xml:space="preserve">inter alia establish, monitor, and publish the standards of professional competence and practice amongst human resource professionals. </w:t>
      </w:r>
      <w:r>
        <w:rPr>
          <w:rFonts w:ascii="Times New Roman" w:hAnsi="Times New Roman" w:cs="Times New Roman"/>
          <w:szCs w:val="24"/>
        </w:rPr>
        <w:t>The Act is still yet to be supported through regulat</w:t>
      </w:r>
      <w:r>
        <w:rPr>
          <w:rFonts w:ascii="Times New Roman" w:hAnsi="Times New Roman" w:cs="Times New Roman"/>
          <w:szCs w:val="24"/>
        </w:rPr>
        <w:t>ions to provide more substantive regulations and standards in the Human Resource sector as compared to the accounting, legal, medical and engineering sectors which have comprehensive regulatory frameworks prescribing comprehensive standards and policies.</w:t>
      </w:r>
    </w:p>
    <w:p w:rsidR="003D6202" w:rsidRDefault="00C80593">
      <w:pPr>
        <w:spacing w:after="0" w:line="360" w:lineRule="auto"/>
        <w:rPr>
          <w:rFonts w:ascii="Times New Roman" w:hAnsi="Times New Roman" w:cs="Times New Roman"/>
          <w:szCs w:val="24"/>
        </w:rPr>
      </w:pPr>
      <w:r>
        <w:rPr>
          <w:rFonts w:ascii="Times New Roman" w:eastAsia="Times New Roman" w:hAnsi="Times New Roman" w:cs="Times New Roman"/>
          <w:szCs w:val="24"/>
        </w:rPr>
        <w:t>F</w:t>
      </w:r>
      <w:r>
        <w:rPr>
          <w:rFonts w:ascii="Times New Roman" w:eastAsia="Times New Roman" w:hAnsi="Times New Roman" w:cs="Times New Roman"/>
          <w:szCs w:val="24"/>
        </w:rPr>
        <w:t>rom the above legislative provisions, we conclude that Legal provisions guide the framing of standards, Policies, and procedures. A case in point is that</w:t>
      </w:r>
      <w:r>
        <w:rPr>
          <w:rFonts w:ascii="Times New Roman" w:hAnsi="Times New Roman" w:cs="Times New Roman"/>
          <w:szCs w:val="24"/>
        </w:rPr>
        <w:t xml:space="preserve"> before standards in the form of the Alcoholic drinks control Act stepped in, depending on cash flow, o</w:t>
      </w:r>
      <w:r>
        <w:rPr>
          <w:rFonts w:ascii="Times New Roman" w:hAnsi="Times New Roman" w:cs="Times New Roman"/>
          <w:szCs w:val="24"/>
        </w:rPr>
        <w:t xml:space="preserve">ne could buy brand name alcohol or illicit brews so potent that they caused loss of sight and in extreme cases death. At this rate, standards, policy guidelines, and procedures in the methods of production were running behind schedule. </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 xml:space="preserve"> It therefore goes </w:t>
      </w:r>
      <w:r>
        <w:rPr>
          <w:rFonts w:ascii="Times New Roman" w:hAnsi="Times New Roman" w:cs="Times New Roman"/>
          <w:szCs w:val="24"/>
        </w:rPr>
        <w:t>without saying that the Law need to be continuously revised to keep pace with new challenges posed by increased consumption of goods and services, fast-paced change, globalisation, increasingly more complex, diverse situations and fiscal considerations, to</w:t>
      </w:r>
      <w:r>
        <w:rPr>
          <w:rFonts w:ascii="Times New Roman" w:hAnsi="Times New Roman" w:cs="Times New Roman"/>
          <w:szCs w:val="24"/>
        </w:rPr>
        <w:t xml:space="preserve"> ensure continuing excellence in achieving set objectives by guiding the formulation of standards, policies and procedures.</w:t>
      </w:r>
    </w:p>
    <w:p w:rsidR="003D6202" w:rsidRDefault="003D6202">
      <w:pPr>
        <w:spacing w:after="0" w:line="360" w:lineRule="auto"/>
        <w:rPr>
          <w:rFonts w:ascii="Times New Roman" w:hAnsi="Times New Roman" w:cs="Times New Roman"/>
          <w:szCs w:val="24"/>
        </w:rPr>
      </w:pPr>
    </w:p>
    <w:p w:rsidR="003D6202" w:rsidRDefault="00C80593" w:rsidP="002C2DF1">
      <w:pPr>
        <w:pStyle w:val="Heading2"/>
        <w:numPr>
          <w:ilvl w:val="1"/>
          <w:numId w:val="85"/>
        </w:numPr>
        <w:spacing w:before="0" w:line="360" w:lineRule="auto"/>
        <w:ind w:left="578" w:hanging="578"/>
        <w:rPr>
          <w:rFonts w:ascii="Times New Roman" w:eastAsia="Calibri" w:hAnsi="Times New Roman" w:cs="Times New Roman"/>
          <w:b/>
          <w:color w:val="auto"/>
          <w:szCs w:val="24"/>
        </w:rPr>
      </w:pPr>
      <w:bookmarkStart w:id="73" w:name="_Toc423341972"/>
      <w:r>
        <w:rPr>
          <w:rFonts w:ascii="Times New Roman" w:eastAsia="Calibri" w:hAnsi="Times New Roman" w:cs="Times New Roman"/>
          <w:color w:val="auto"/>
          <w:szCs w:val="24"/>
        </w:rPr>
        <w:t>2.1 STANDARDS</w:t>
      </w:r>
      <w:bookmarkEnd w:id="73"/>
    </w:p>
    <w:p w:rsidR="003D6202" w:rsidRDefault="00C80593" w:rsidP="002C2DF1">
      <w:pPr>
        <w:pStyle w:val="Heading3"/>
        <w:numPr>
          <w:ilvl w:val="2"/>
          <w:numId w:val="85"/>
        </w:numPr>
        <w:spacing w:before="0" w:line="360" w:lineRule="auto"/>
        <w:rPr>
          <w:rFonts w:ascii="Times New Roman" w:eastAsia="Calibri" w:hAnsi="Times New Roman" w:cs="Times New Roman"/>
          <w:b/>
          <w:color w:val="auto"/>
        </w:rPr>
      </w:pPr>
      <w:bookmarkStart w:id="74" w:name="_Toc423341973"/>
      <w:r>
        <w:rPr>
          <w:rFonts w:ascii="Times New Roman" w:eastAsia="Calibri" w:hAnsi="Times New Roman" w:cs="Times New Roman"/>
          <w:color w:val="auto"/>
        </w:rPr>
        <w:t>CLASSIFICATION OF STANDARDS</w:t>
      </w:r>
      <w:bookmarkEnd w:id="74"/>
    </w:p>
    <w:p w:rsidR="003D6202" w:rsidRDefault="00C80593">
      <w:pPr>
        <w:autoSpaceDE w:val="0"/>
        <w:autoSpaceDN w:val="0"/>
        <w:adjustRightInd w:val="0"/>
        <w:spacing w:after="0" w:line="360" w:lineRule="auto"/>
        <w:contextualSpacing/>
        <w:rPr>
          <w:rFonts w:ascii="Times New Roman" w:hAnsi="Times New Roman" w:cs="Times New Roman"/>
          <w:szCs w:val="24"/>
        </w:rPr>
      </w:pPr>
      <w:r>
        <w:rPr>
          <w:rFonts w:ascii="Times New Roman" w:hAnsi="Times New Roman" w:cs="Times New Roman"/>
          <w:szCs w:val="24"/>
        </w:rPr>
        <w:t>In classification, Standards may be international, National or personal. National standar</w:t>
      </w:r>
      <w:r>
        <w:rPr>
          <w:rFonts w:ascii="Times New Roman" w:hAnsi="Times New Roman" w:cs="Times New Roman"/>
          <w:szCs w:val="24"/>
        </w:rPr>
        <w:t>ds are The Constitution, Statutes, and Delegated legislations. International standards are ratified Treaties and conventions.</w:t>
      </w:r>
    </w:p>
    <w:p w:rsidR="003D6202" w:rsidRDefault="00C80593">
      <w:pPr>
        <w:autoSpaceDE w:val="0"/>
        <w:autoSpaceDN w:val="0"/>
        <w:adjustRightInd w:val="0"/>
        <w:spacing w:after="0" w:line="360" w:lineRule="auto"/>
        <w:contextualSpacing/>
        <w:rPr>
          <w:rFonts w:ascii="Times New Roman" w:hAnsi="Times New Roman" w:cs="Times New Roman"/>
          <w:szCs w:val="24"/>
        </w:rPr>
      </w:pPr>
      <w:r>
        <w:rPr>
          <w:rFonts w:ascii="Times New Roman" w:hAnsi="Times New Roman" w:cs="Times New Roman"/>
          <w:szCs w:val="24"/>
        </w:rPr>
        <w:t>In the private sector, standards are corporate. Top executives make the standards then the shareholders ratify. In the public sect</w:t>
      </w:r>
      <w:r>
        <w:rPr>
          <w:rFonts w:ascii="Times New Roman" w:hAnsi="Times New Roman" w:cs="Times New Roman"/>
          <w:szCs w:val="24"/>
        </w:rPr>
        <w:t>or, National Assembly, the Senate, County Assemblies and Local authorities make standards.</w:t>
      </w:r>
    </w:p>
    <w:p w:rsidR="003D6202" w:rsidRDefault="00C80593" w:rsidP="002C2DF1">
      <w:pPr>
        <w:pStyle w:val="Heading3"/>
        <w:numPr>
          <w:ilvl w:val="2"/>
          <w:numId w:val="85"/>
        </w:numPr>
        <w:spacing w:line="360" w:lineRule="auto"/>
        <w:rPr>
          <w:rFonts w:ascii="Times New Roman" w:eastAsia="Calibri" w:hAnsi="Times New Roman" w:cs="Times New Roman"/>
          <w:b/>
          <w:color w:val="auto"/>
        </w:rPr>
      </w:pPr>
      <w:bookmarkStart w:id="75" w:name="_Toc423341974"/>
      <w:r>
        <w:rPr>
          <w:rFonts w:ascii="Times New Roman" w:eastAsia="Calibri" w:hAnsi="Times New Roman" w:cs="Times New Roman"/>
          <w:color w:val="auto"/>
        </w:rPr>
        <w:t>STANDARDS IN KENYA: A GENERAL OUTLOOK</w:t>
      </w:r>
      <w:bookmarkEnd w:id="75"/>
    </w:p>
    <w:p w:rsidR="003D6202" w:rsidRDefault="00C80593">
      <w:pPr>
        <w:spacing w:after="0" w:line="360" w:lineRule="auto"/>
        <w:outlineLvl w:val="3"/>
        <w:rPr>
          <w:rFonts w:ascii="Times New Roman" w:eastAsia="Times New Roman" w:hAnsi="Times New Roman" w:cs="Times New Roman"/>
          <w:szCs w:val="24"/>
        </w:rPr>
      </w:pPr>
      <w:r>
        <w:rPr>
          <w:rFonts w:ascii="Times New Roman" w:eastAsia="Times New Roman" w:hAnsi="Times New Roman" w:cs="Times New Roman"/>
          <w:szCs w:val="24"/>
        </w:rPr>
        <w:t xml:space="preserve">In Kenya, Standards regulate virtually all spheres of life. Standards regulate Commodities, services, and human </w:t>
      </w:r>
      <w:r>
        <w:rPr>
          <w:rFonts w:ascii="Times New Roman" w:eastAsia="Times New Roman" w:hAnsi="Times New Roman" w:cs="Times New Roman"/>
          <w:szCs w:val="24"/>
        </w:rPr>
        <w:t>conduct.</w:t>
      </w:r>
    </w:p>
    <w:p w:rsidR="003D6202" w:rsidRDefault="00C80593">
      <w:pPr>
        <w:spacing w:after="0" w:line="360" w:lineRule="auto"/>
        <w:outlineLvl w:val="3"/>
        <w:rPr>
          <w:rFonts w:ascii="Times New Roman" w:eastAsia="Times New Roman" w:hAnsi="Times New Roman" w:cs="Times New Roman"/>
          <w:szCs w:val="24"/>
        </w:rPr>
      </w:pPr>
      <w:r>
        <w:rPr>
          <w:rFonts w:ascii="Times New Roman" w:eastAsia="Times New Roman" w:hAnsi="Times New Roman" w:cs="Times New Roman"/>
          <w:szCs w:val="24"/>
        </w:rPr>
        <w:t>More so, organisations and companies must comply with standards prescribed by Laws at all levels. The legislations discussed above provide for these standards. Manufacturers have to comply to Kenya Bureau of Standards prescribed standards, Nongove</w:t>
      </w:r>
      <w:r>
        <w:rPr>
          <w:rFonts w:ascii="Times New Roman" w:eastAsia="Times New Roman" w:hAnsi="Times New Roman" w:cs="Times New Roman"/>
          <w:szCs w:val="24"/>
        </w:rPr>
        <w:t>rnmental organisations have to comply with National NGO Coordination Board’s standards regarding registration and operations. Professional firms have to conform to standards prescribed by laws and monitored by their respective professional associations. In</w:t>
      </w:r>
      <w:r>
        <w:rPr>
          <w:rFonts w:ascii="Times New Roman" w:eastAsia="Times New Roman" w:hAnsi="Times New Roman" w:cs="Times New Roman"/>
          <w:szCs w:val="24"/>
        </w:rPr>
        <w:t>dividual conduct and behaviour has to conform to the criminal and civil laws. Ultimately, everything has to conform to the Constitution: the Supreme standard / norm.</w:t>
      </w:r>
    </w:p>
    <w:p w:rsidR="003D6202" w:rsidRDefault="00C80593">
      <w:pPr>
        <w:spacing w:after="0" w:line="360" w:lineRule="auto"/>
        <w:outlineLvl w:val="3"/>
        <w:rPr>
          <w:rFonts w:ascii="Times New Roman" w:eastAsia="Times New Roman" w:hAnsi="Times New Roman" w:cs="Times New Roman"/>
          <w:szCs w:val="24"/>
        </w:rPr>
      </w:pPr>
      <w:r>
        <w:rPr>
          <w:rFonts w:ascii="Times New Roman" w:eastAsia="Times New Roman" w:hAnsi="Times New Roman" w:cs="Times New Roman"/>
          <w:szCs w:val="24"/>
        </w:rPr>
        <w:t>The constitution 2010; Article 43(1) provides for the right to highest attainable standard</w:t>
      </w:r>
      <w:r>
        <w:rPr>
          <w:rFonts w:ascii="Times New Roman" w:eastAsia="Times New Roman" w:hAnsi="Times New Roman" w:cs="Times New Roman"/>
          <w:szCs w:val="24"/>
        </w:rPr>
        <w:t>s of health; adequate housing and reasonable standards of sanitation. The Constitution 2010 has also dedicated an entire chapter to setting standards of conduct for all public servants at Chapter 6 on leadership and integrity. The constitution 2010 article</w:t>
      </w:r>
      <w:r>
        <w:rPr>
          <w:rFonts w:ascii="Times New Roman" w:eastAsia="Times New Roman" w:hAnsi="Times New Roman" w:cs="Times New Roman"/>
          <w:szCs w:val="24"/>
        </w:rPr>
        <w:t xml:space="preserve"> 94 gives Parliament role to set standards through legislations. Other provisions entrenching standardization are articles 21(2), 34(5), 191(3), 232(1) on values, article 244 on National police and their discipline codes and commitments.</w:t>
      </w:r>
    </w:p>
    <w:p w:rsidR="003D6202" w:rsidRDefault="00C80593">
      <w:pPr>
        <w:spacing w:after="0" w:line="360" w:lineRule="auto"/>
        <w:rPr>
          <w:rFonts w:ascii="Times New Roman" w:eastAsia="Times New Roman" w:hAnsi="Times New Roman" w:cs="Times New Roman"/>
          <w:szCs w:val="24"/>
          <w:lang w:eastAsia="en-GB"/>
        </w:rPr>
      </w:pPr>
      <w:r>
        <w:rPr>
          <w:rFonts w:ascii="Times New Roman" w:eastAsia="Times New Roman" w:hAnsi="Times New Roman" w:cs="Times New Roman"/>
          <w:szCs w:val="24"/>
          <w:lang w:eastAsia="en-GB"/>
        </w:rPr>
        <w:t>The preamble to Th</w:t>
      </w:r>
      <w:r>
        <w:rPr>
          <w:rFonts w:ascii="Times New Roman" w:eastAsia="Times New Roman" w:hAnsi="Times New Roman" w:cs="Times New Roman"/>
          <w:szCs w:val="24"/>
          <w:lang w:eastAsia="en-GB"/>
        </w:rPr>
        <w:t>e Standards Act reveals the objective of The Act to be-</w:t>
      </w:r>
    </w:p>
    <w:p w:rsidR="003D6202" w:rsidRDefault="00C80593">
      <w:pPr>
        <w:spacing w:after="0" w:line="360" w:lineRule="auto"/>
        <w:rPr>
          <w:rFonts w:ascii="Times New Roman" w:eastAsia="Times New Roman" w:hAnsi="Times New Roman" w:cs="Times New Roman"/>
          <w:b/>
          <w:bCs/>
          <w:i/>
          <w:iCs/>
          <w:szCs w:val="24"/>
          <w:lang w:eastAsia="en-GB"/>
        </w:rPr>
      </w:pPr>
      <w:r>
        <w:rPr>
          <w:rFonts w:ascii="Times New Roman" w:eastAsia="Times New Roman" w:hAnsi="Times New Roman" w:cs="Times New Roman"/>
          <w:b/>
          <w:bCs/>
          <w:i/>
          <w:iCs/>
          <w:szCs w:val="24"/>
          <w:lang w:eastAsia="en-GB"/>
        </w:rPr>
        <w:t>“An act of Parliament to promote the standardization of the specification of commodities, and to provide for the standardization of commodities and codes of practice; to establish a Kenya Bureau of St</w:t>
      </w:r>
      <w:r>
        <w:rPr>
          <w:rFonts w:ascii="Times New Roman" w:eastAsia="Times New Roman" w:hAnsi="Times New Roman" w:cs="Times New Roman"/>
          <w:b/>
          <w:bCs/>
          <w:i/>
          <w:iCs/>
          <w:szCs w:val="24"/>
          <w:lang w:eastAsia="en-GB"/>
        </w:rPr>
        <w:t>andards, to define its functions and provide for its management and control; and for matters incidental to, and connected with, the foregoing.”</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The government also enacted the Alcoholic Drinks Control Act 2010,</w:t>
      </w:r>
      <w:r>
        <w:rPr>
          <w:rFonts w:ascii="Times New Roman" w:hAnsi="Times New Roman" w:cs="Times New Roman"/>
          <w:szCs w:val="24"/>
          <w:vertAlign w:val="superscript"/>
        </w:rPr>
        <w:footnoteReference w:id="111"/>
      </w:r>
      <w:r>
        <w:rPr>
          <w:rFonts w:ascii="Times New Roman" w:hAnsi="Times New Roman" w:cs="Times New Roman"/>
          <w:szCs w:val="24"/>
        </w:rPr>
        <w:t xml:space="preserve"> an Act that was set to dramatically impact </w:t>
      </w:r>
      <w:r>
        <w:rPr>
          <w:rFonts w:ascii="Times New Roman" w:hAnsi="Times New Roman" w:cs="Times New Roman"/>
          <w:szCs w:val="24"/>
        </w:rPr>
        <w:t>how and when Kenyans drink. The Act is aimed at addressing the increase in alcohol outlets in urban residential areas and the increase of injuries and death from consumption unadulterated alcoholic drinks.</w:t>
      </w:r>
    </w:p>
    <w:p w:rsidR="003D6202" w:rsidRDefault="00C80593">
      <w:pPr>
        <w:spacing w:after="0" w:line="360" w:lineRule="auto"/>
        <w:rPr>
          <w:rFonts w:ascii="Times New Roman" w:eastAsia="Times New Roman" w:hAnsi="Times New Roman" w:cs="Times New Roman"/>
          <w:szCs w:val="24"/>
          <w:lang w:eastAsia="en-GB"/>
        </w:rPr>
      </w:pPr>
      <w:r>
        <w:rPr>
          <w:rFonts w:ascii="Times New Roman" w:eastAsia="Times New Roman" w:hAnsi="Times New Roman" w:cs="Times New Roman"/>
          <w:szCs w:val="24"/>
          <w:lang w:eastAsia="en-GB"/>
        </w:rPr>
        <w:t xml:space="preserve"> The Act prescribes harsh penalties too, for examp</w:t>
      </w:r>
      <w:r>
        <w:rPr>
          <w:rFonts w:ascii="Times New Roman" w:eastAsia="Times New Roman" w:hAnsi="Times New Roman" w:cs="Times New Roman"/>
          <w:szCs w:val="24"/>
          <w:lang w:eastAsia="en-GB"/>
        </w:rPr>
        <w:t xml:space="preserve">le, those who sell adulterated </w:t>
      </w:r>
      <w:r>
        <w:rPr>
          <w:rFonts w:ascii="Times New Roman" w:eastAsia="Times New Roman" w:hAnsi="Times New Roman" w:cs="Times New Roman"/>
          <w:i/>
          <w:szCs w:val="24"/>
          <w:lang w:eastAsia="en-GB"/>
        </w:rPr>
        <w:t>chang’aa</w:t>
      </w:r>
      <w:r>
        <w:rPr>
          <w:rFonts w:ascii="Times New Roman" w:eastAsia="Times New Roman" w:hAnsi="Times New Roman" w:cs="Times New Roman"/>
          <w:szCs w:val="24"/>
          <w:lang w:eastAsia="en-GB"/>
        </w:rPr>
        <w:t xml:space="preserve"> could spend five years in jail or pay a fine of Kshs.5 million</w:t>
      </w:r>
      <w:r>
        <w:rPr>
          <w:rFonts w:ascii="Times New Roman" w:eastAsia="Times New Roman" w:hAnsi="Times New Roman" w:cs="Times New Roman"/>
          <w:szCs w:val="24"/>
          <w:vertAlign w:val="superscript"/>
          <w:lang w:eastAsia="en-GB"/>
        </w:rPr>
        <w:footnoteReference w:id="112"/>
      </w:r>
      <w:r>
        <w:rPr>
          <w:rFonts w:ascii="Times New Roman" w:eastAsia="Times New Roman" w:hAnsi="Times New Roman" w:cs="Times New Roman"/>
          <w:szCs w:val="24"/>
          <w:lang w:eastAsia="en-GB"/>
        </w:rPr>
        <w:t>. This would force the manufacturers to revise their standards in brewing alcohol. Standards regulate every aspect of Human conduct; however, what is la</w:t>
      </w:r>
      <w:r>
        <w:rPr>
          <w:rFonts w:ascii="Times New Roman" w:eastAsia="Times New Roman" w:hAnsi="Times New Roman" w:cs="Times New Roman"/>
          <w:szCs w:val="24"/>
          <w:lang w:eastAsia="en-GB"/>
        </w:rPr>
        <w:t xml:space="preserve">cking is the implementation. For instance, in the year 2000, KEBS formulated the Kenya Standard Code of Practice for Inspection of Road Vehicles </w:t>
      </w:r>
    </w:p>
    <w:p w:rsidR="003D6202" w:rsidRDefault="00C80593">
      <w:pPr>
        <w:spacing w:after="0" w:line="360" w:lineRule="auto"/>
        <w:rPr>
          <w:rFonts w:ascii="Times New Roman" w:eastAsia="Times New Roman" w:hAnsi="Times New Roman" w:cs="Times New Roman"/>
          <w:szCs w:val="24"/>
          <w:lang w:eastAsia="en-GB"/>
        </w:rPr>
      </w:pPr>
      <w:r>
        <w:rPr>
          <w:rFonts w:ascii="Times New Roman" w:eastAsia="Times New Roman" w:hAnsi="Times New Roman" w:cs="Times New Roman"/>
          <w:szCs w:val="24"/>
          <w:lang w:eastAsia="en-GB"/>
        </w:rPr>
        <w:t>(KS 1515:2000) in accordance with section 9 (2) of the Standards Act, Cap 496 of the Laws of Kenya to regulate</w:t>
      </w:r>
      <w:r>
        <w:rPr>
          <w:rFonts w:ascii="Times New Roman" w:eastAsia="Times New Roman" w:hAnsi="Times New Roman" w:cs="Times New Roman"/>
          <w:szCs w:val="24"/>
          <w:lang w:eastAsia="en-GB"/>
        </w:rPr>
        <w:t xml:space="preserve"> the quality and condition of road vehicles for safety, environmental and economic reasons. Today, accidents are still a cause to worry despite existence of these standards. The National police have standards of the highest professional conduct prescribed </w:t>
      </w:r>
      <w:r>
        <w:rPr>
          <w:rFonts w:ascii="Times New Roman" w:eastAsia="Times New Roman" w:hAnsi="Times New Roman" w:cs="Times New Roman"/>
          <w:szCs w:val="24"/>
          <w:lang w:eastAsia="en-GB"/>
        </w:rPr>
        <w:t xml:space="preserve">to the police; however, the latest survey by Transparency international put the police on top of the corruption rankings. </w:t>
      </w:r>
    </w:p>
    <w:p w:rsidR="003D6202" w:rsidRDefault="00C80593" w:rsidP="002C2DF1">
      <w:pPr>
        <w:pStyle w:val="Heading3"/>
        <w:numPr>
          <w:ilvl w:val="2"/>
          <w:numId w:val="85"/>
        </w:numPr>
        <w:spacing w:line="360" w:lineRule="auto"/>
        <w:rPr>
          <w:rFonts w:ascii="Times New Roman" w:hAnsi="Times New Roman" w:cs="Times New Roman"/>
          <w:color w:val="auto"/>
          <w:lang w:eastAsia="en-GB"/>
        </w:rPr>
      </w:pPr>
      <w:bookmarkStart w:id="76" w:name="_Toc423341975"/>
      <w:r>
        <w:rPr>
          <w:rFonts w:ascii="Times New Roman" w:hAnsi="Times New Roman" w:cs="Times New Roman"/>
          <w:color w:val="auto"/>
          <w:lang w:eastAsia="en-GB"/>
        </w:rPr>
        <w:t xml:space="preserve"> JUDICIAL ENFORCEMENT OF STANDARDS</w:t>
      </w:r>
      <w:bookmarkEnd w:id="76"/>
      <w:r>
        <w:rPr>
          <w:rFonts w:ascii="Times New Roman" w:hAnsi="Times New Roman" w:cs="Times New Roman"/>
          <w:color w:val="auto"/>
          <w:lang w:eastAsia="en-GB"/>
        </w:rPr>
        <w:t xml:space="preserve"> </w:t>
      </w:r>
    </w:p>
    <w:p w:rsidR="003D6202" w:rsidRDefault="00C80593">
      <w:pPr>
        <w:autoSpaceDE w:val="0"/>
        <w:autoSpaceDN w:val="0"/>
        <w:adjustRightInd w:val="0"/>
        <w:spacing w:after="0" w:line="360" w:lineRule="auto"/>
        <w:rPr>
          <w:rFonts w:ascii="Times New Roman" w:hAnsi="Times New Roman" w:cs="Times New Roman"/>
          <w:szCs w:val="24"/>
        </w:rPr>
      </w:pPr>
      <w:r>
        <w:rPr>
          <w:rFonts w:ascii="Times New Roman" w:hAnsi="Times New Roman" w:cs="Times New Roman"/>
          <w:bCs/>
          <w:szCs w:val="24"/>
        </w:rPr>
        <w:t xml:space="preserve">The Judiciary has also been practical into upholding and breathing life into standards that </w:t>
      </w:r>
      <w:r>
        <w:rPr>
          <w:rFonts w:ascii="Times New Roman" w:hAnsi="Times New Roman" w:cs="Times New Roman"/>
          <w:bCs/>
          <w:szCs w:val="24"/>
        </w:rPr>
        <w:t>would otherwise be abstract without such enforcement mechanism. The following cases serve to demonstrate the courts eagerness to uphold standards:</w:t>
      </w:r>
    </w:p>
    <w:p w:rsidR="003D6202" w:rsidRDefault="00C80593" w:rsidP="002C2DF1">
      <w:pPr>
        <w:numPr>
          <w:ilvl w:val="0"/>
          <w:numId w:val="130"/>
        </w:numPr>
        <w:autoSpaceDE w:val="0"/>
        <w:autoSpaceDN w:val="0"/>
        <w:adjustRightInd w:val="0"/>
        <w:spacing w:before="0" w:beforeAutospacing="0" w:after="0" w:afterAutospacing="0" w:line="360" w:lineRule="auto"/>
        <w:ind w:hanging="720"/>
        <w:contextualSpacing/>
        <w:jc w:val="left"/>
        <w:rPr>
          <w:rFonts w:ascii="Times New Roman" w:hAnsi="Times New Roman" w:cs="Times New Roman"/>
          <w:b/>
          <w:bCs/>
          <w:szCs w:val="24"/>
        </w:rPr>
      </w:pPr>
      <w:r>
        <w:rPr>
          <w:rFonts w:ascii="Times New Roman" w:hAnsi="Times New Roman" w:cs="Times New Roman"/>
          <w:b/>
          <w:szCs w:val="24"/>
        </w:rPr>
        <w:t>Republic v Kenya Bureau of Standards &amp; 2 others Ex-parte Peter Mbwiri Ikamati [2014] eKLR</w:t>
      </w:r>
    </w:p>
    <w:p w:rsidR="003D6202" w:rsidRDefault="00C80593">
      <w:pPr>
        <w:autoSpaceDE w:val="0"/>
        <w:autoSpaceDN w:val="0"/>
        <w:adjustRightInd w:val="0"/>
        <w:spacing w:after="0" w:line="360" w:lineRule="auto"/>
        <w:rPr>
          <w:rFonts w:ascii="Times New Roman" w:hAnsi="Times New Roman" w:cs="Times New Roman"/>
          <w:szCs w:val="24"/>
        </w:rPr>
      </w:pPr>
      <w:r>
        <w:rPr>
          <w:rFonts w:ascii="Times New Roman" w:hAnsi="Times New Roman" w:cs="Times New Roman"/>
          <w:szCs w:val="24"/>
        </w:rPr>
        <w:t>In this case, the a</w:t>
      </w:r>
      <w:r>
        <w:rPr>
          <w:rFonts w:ascii="Times New Roman" w:hAnsi="Times New Roman" w:cs="Times New Roman"/>
          <w:szCs w:val="24"/>
        </w:rPr>
        <w:t>pplicant sought to bring his car together with other personal effects into the country after he had completed his studies abroad. The Port officials impounded the vehicle due to its age, which was beyond the statutory limit of eight years. The applicant re</w:t>
      </w:r>
      <w:r>
        <w:rPr>
          <w:rFonts w:ascii="Times New Roman" w:hAnsi="Times New Roman" w:cs="Times New Roman"/>
          <w:szCs w:val="24"/>
        </w:rPr>
        <w:t xml:space="preserve">lied on the KEBS </w:t>
      </w:r>
      <w:r>
        <w:rPr>
          <w:rFonts w:ascii="Times New Roman" w:hAnsi="Times New Roman" w:cs="Times New Roman"/>
          <w:b/>
          <w:bCs/>
          <w:i/>
          <w:iCs/>
          <w:szCs w:val="24"/>
        </w:rPr>
        <w:t>Kenya Standard Code of Practice of Inspection of Road Vehicles</w:t>
      </w:r>
      <w:r>
        <w:rPr>
          <w:rFonts w:ascii="Times New Roman" w:hAnsi="Times New Roman" w:cs="Times New Roman"/>
          <w:szCs w:val="24"/>
        </w:rPr>
        <w:t xml:space="preserve"> (</w:t>
      </w:r>
      <w:r>
        <w:rPr>
          <w:rFonts w:ascii="Times New Roman" w:hAnsi="Times New Roman" w:cs="Times New Roman"/>
          <w:b/>
          <w:bCs/>
          <w:i/>
          <w:iCs/>
          <w:szCs w:val="24"/>
        </w:rPr>
        <w:t>KS 1515:2000</w:t>
      </w:r>
      <w:r>
        <w:rPr>
          <w:rFonts w:ascii="Times New Roman" w:hAnsi="Times New Roman" w:cs="Times New Roman"/>
          <w:szCs w:val="24"/>
        </w:rPr>
        <w:t>). The applicant’s was wrong on the standard and he sought to invoke constitutional rights to property. The learned judge’s interpretation of the rule resonated wi</w:t>
      </w:r>
      <w:r>
        <w:rPr>
          <w:rFonts w:ascii="Times New Roman" w:hAnsi="Times New Roman" w:cs="Times New Roman"/>
          <w:szCs w:val="24"/>
        </w:rPr>
        <w:t>th the intent of the Standard: that is to prohibit importation of over-age vehicles into Kenya. Honourable Justice Majanja proceeded to state that standards limit the right to property since it is not absolute. In the circumstances it cannot be said that t</w:t>
      </w:r>
      <w:r>
        <w:rPr>
          <w:rFonts w:ascii="Times New Roman" w:hAnsi="Times New Roman" w:cs="Times New Roman"/>
          <w:szCs w:val="24"/>
        </w:rPr>
        <w:t>he applicant’s rights had been violated nor was there a necessity to invoke the Constitution in the circumstances, the applicant’s motion was thus denied.</w:t>
      </w:r>
    </w:p>
    <w:p w:rsidR="003D6202" w:rsidRDefault="00C80593" w:rsidP="002C2DF1">
      <w:pPr>
        <w:numPr>
          <w:ilvl w:val="0"/>
          <w:numId w:val="130"/>
        </w:numPr>
        <w:spacing w:before="0" w:beforeAutospacing="0" w:after="0" w:afterAutospacing="0" w:line="360" w:lineRule="auto"/>
        <w:ind w:hanging="720"/>
        <w:jc w:val="left"/>
        <w:rPr>
          <w:rFonts w:ascii="Times New Roman" w:eastAsia="Times New Roman" w:hAnsi="Times New Roman" w:cs="Times New Roman"/>
          <w:b/>
          <w:szCs w:val="24"/>
          <w:lang w:eastAsia="en-GB"/>
        </w:rPr>
      </w:pPr>
      <w:r>
        <w:rPr>
          <w:rFonts w:ascii="Times New Roman" w:eastAsia="Times New Roman" w:hAnsi="Times New Roman" w:cs="Times New Roman"/>
          <w:b/>
          <w:szCs w:val="24"/>
          <w:lang w:eastAsia="en-GB"/>
        </w:rPr>
        <w:t>John Kinyua Munyaka&amp; 11 others v County Government of Kiambu&amp; 3 others [2014] eKLR</w:t>
      </w:r>
    </w:p>
    <w:p w:rsidR="003D6202" w:rsidRDefault="00C80593">
      <w:pPr>
        <w:spacing w:after="0" w:line="360" w:lineRule="auto"/>
        <w:rPr>
          <w:rFonts w:ascii="Times New Roman" w:eastAsia="Times New Roman" w:hAnsi="Times New Roman" w:cs="Times New Roman"/>
          <w:szCs w:val="24"/>
          <w:lang w:eastAsia="en-GB"/>
        </w:rPr>
      </w:pPr>
      <w:r>
        <w:rPr>
          <w:rFonts w:ascii="Times New Roman" w:eastAsia="Times New Roman" w:hAnsi="Times New Roman" w:cs="Times New Roman"/>
          <w:szCs w:val="24"/>
          <w:lang w:eastAsia="en-GB"/>
        </w:rPr>
        <w:t>This case was abou</w:t>
      </w:r>
      <w:r>
        <w:rPr>
          <w:rFonts w:ascii="Times New Roman" w:eastAsia="Times New Roman" w:hAnsi="Times New Roman" w:cs="Times New Roman"/>
          <w:szCs w:val="24"/>
          <w:lang w:eastAsia="en-GB"/>
        </w:rPr>
        <w:t xml:space="preserve">t people who died of </w:t>
      </w:r>
      <w:r>
        <w:rPr>
          <w:rFonts w:ascii="Times New Roman" w:eastAsia="Times New Roman" w:hAnsi="Times New Roman" w:cs="Times New Roman"/>
          <w:i/>
          <w:szCs w:val="24"/>
          <w:lang w:eastAsia="en-GB"/>
        </w:rPr>
        <w:t>chang’aa</w:t>
      </w:r>
      <w:r>
        <w:rPr>
          <w:rFonts w:ascii="Times New Roman" w:eastAsia="Times New Roman" w:hAnsi="Times New Roman" w:cs="Times New Roman"/>
          <w:szCs w:val="24"/>
          <w:lang w:eastAsia="en-GB"/>
        </w:rPr>
        <w:t xml:space="preserve"> poisoning and others admitted in hospital because of </w:t>
      </w:r>
      <w:r>
        <w:rPr>
          <w:rFonts w:ascii="Times New Roman" w:eastAsia="Times New Roman" w:hAnsi="Times New Roman" w:cs="Times New Roman"/>
          <w:i/>
          <w:szCs w:val="24"/>
          <w:lang w:eastAsia="en-GB"/>
        </w:rPr>
        <w:t>chang’aa</w:t>
      </w:r>
      <w:r>
        <w:rPr>
          <w:rFonts w:ascii="Times New Roman" w:eastAsia="Times New Roman" w:hAnsi="Times New Roman" w:cs="Times New Roman"/>
          <w:szCs w:val="24"/>
          <w:lang w:eastAsia="en-GB"/>
        </w:rPr>
        <w:t xml:space="preserve"> poisoning. A NACADA analysis in May 2010; indicated that 68% of alcoholic drinks presented for analysis did not meet the set alcoholic drinks standards; there was n</w:t>
      </w:r>
      <w:r>
        <w:rPr>
          <w:rFonts w:ascii="Times New Roman" w:eastAsia="Times New Roman" w:hAnsi="Times New Roman" w:cs="Times New Roman"/>
          <w:szCs w:val="24"/>
          <w:lang w:eastAsia="en-GB"/>
        </w:rPr>
        <w:t>eed to amend the Law.</w:t>
      </w:r>
      <w:r>
        <w:rPr>
          <w:rFonts w:ascii="Times New Roman" w:eastAsia="Times New Roman" w:hAnsi="Times New Roman" w:cs="Times New Roman"/>
          <w:szCs w:val="24"/>
          <w:vertAlign w:val="superscript"/>
          <w:lang w:eastAsia="en-GB"/>
        </w:rPr>
        <w:footnoteReference w:id="113"/>
      </w:r>
    </w:p>
    <w:p w:rsidR="003D6202" w:rsidRDefault="00C80593">
      <w:pPr>
        <w:spacing w:after="0" w:line="360" w:lineRule="auto"/>
        <w:rPr>
          <w:rFonts w:ascii="Times New Roman" w:eastAsia="Times New Roman" w:hAnsi="Times New Roman" w:cs="Times New Roman"/>
          <w:szCs w:val="24"/>
          <w:lang w:eastAsia="en-GB"/>
        </w:rPr>
      </w:pPr>
      <w:r>
        <w:rPr>
          <w:rFonts w:ascii="Times New Roman" w:eastAsia="Times New Roman" w:hAnsi="Times New Roman" w:cs="Times New Roman"/>
          <w:szCs w:val="24"/>
          <w:lang w:eastAsia="en-GB"/>
        </w:rPr>
        <w:t>The learned judge stated in his judgment that: “</w:t>
      </w:r>
      <w:r>
        <w:rPr>
          <w:rFonts w:ascii="Times New Roman" w:eastAsia="Times New Roman" w:hAnsi="Times New Roman" w:cs="Times New Roman"/>
          <w:i/>
          <w:szCs w:val="24"/>
          <w:lang w:eastAsia="en-GB"/>
        </w:rPr>
        <w:t>I am satisfied that the purpose for the limitation, if it is to be so regarded, is noble; it is necessary to protect the rights and fundamental freedoms of others; the extent of the li</w:t>
      </w:r>
      <w:r>
        <w:rPr>
          <w:rFonts w:ascii="Times New Roman" w:eastAsia="Times New Roman" w:hAnsi="Times New Roman" w:cs="Times New Roman"/>
          <w:i/>
          <w:szCs w:val="24"/>
          <w:lang w:eastAsia="en-GB"/>
        </w:rPr>
        <w:t xml:space="preserve">mitation is such that the petitioners can still enjoy their constitutional rights as long as they are conscious of where their rights end and other peoples’ rights begin; and the limitation is proportional to the overarching objective of the </w:t>
      </w:r>
      <w:r>
        <w:rPr>
          <w:rFonts w:ascii="Times New Roman" w:eastAsia="Times New Roman" w:hAnsi="Times New Roman" w:cs="Times New Roman"/>
          <w:b/>
          <w:bCs/>
          <w:i/>
          <w:szCs w:val="24"/>
          <w:lang w:eastAsia="en-GB"/>
        </w:rPr>
        <w:t xml:space="preserve">Kiambu County </w:t>
      </w:r>
      <w:r>
        <w:rPr>
          <w:rFonts w:ascii="Times New Roman" w:eastAsia="Times New Roman" w:hAnsi="Times New Roman" w:cs="Times New Roman"/>
          <w:b/>
          <w:bCs/>
          <w:i/>
          <w:szCs w:val="24"/>
          <w:lang w:eastAsia="en-GB"/>
        </w:rPr>
        <w:t>Alcoholic Drinks Act, 2013</w:t>
      </w:r>
      <w:r>
        <w:rPr>
          <w:rFonts w:ascii="Times New Roman" w:eastAsia="Times New Roman" w:hAnsi="Times New Roman" w:cs="Times New Roman"/>
          <w:szCs w:val="24"/>
          <w:lang w:eastAsia="en-GB"/>
        </w:rPr>
        <w:t>.”</w:t>
      </w:r>
    </w:p>
    <w:p w:rsidR="003D6202" w:rsidRDefault="003D6202">
      <w:pPr>
        <w:spacing w:after="0" w:line="360" w:lineRule="auto"/>
        <w:rPr>
          <w:rFonts w:ascii="Times New Roman" w:eastAsia="Times New Roman" w:hAnsi="Times New Roman" w:cs="Times New Roman"/>
          <w:szCs w:val="24"/>
          <w:lang w:eastAsia="en-GB"/>
        </w:rPr>
      </w:pPr>
    </w:p>
    <w:p w:rsidR="003D6202" w:rsidRDefault="00C80593" w:rsidP="002C2DF1">
      <w:pPr>
        <w:pStyle w:val="Heading3"/>
        <w:numPr>
          <w:ilvl w:val="2"/>
          <w:numId w:val="85"/>
        </w:numPr>
        <w:spacing w:line="360" w:lineRule="auto"/>
        <w:rPr>
          <w:rFonts w:ascii="Times New Roman" w:eastAsia="Calibri" w:hAnsi="Times New Roman" w:cs="Times New Roman"/>
          <w:b/>
          <w:color w:val="auto"/>
        </w:rPr>
      </w:pPr>
      <w:bookmarkStart w:id="77" w:name="_Toc423341976"/>
      <w:r>
        <w:rPr>
          <w:rFonts w:ascii="Times New Roman" w:eastAsia="Calibri" w:hAnsi="Times New Roman" w:cs="Times New Roman"/>
          <w:color w:val="auto"/>
        </w:rPr>
        <w:t>PRESCRIPTION OF STANDARDS</w:t>
      </w:r>
      <w:bookmarkEnd w:id="77"/>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 xml:space="preserve"> Article 94 0f the Constitution of Kenya, 2010, defines the role of parliament as the legislative authority of the republic, which is derived from the people, at the national level, and is vested and exercised by parliament (National Assembly and the Senat</w:t>
      </w:r>
      <w:r>
        <w:rPr>
          <w:rFonts w:ascii="Times New Roman" w:hAnsi="Times New Roman" w:cs="Times New Roman"/>
          <w:szCs w:val="24"/>
        </w:rPr>
        <w:t xml:space="preserve">e), and drawing by inference, include the setting of standards through legislation. </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 xml:space="preserve">In Kenya standards are developed by </w:t>
      </w:r>
      <w:r>
        <w:rPr>
          <w:rFonts w:ascii="Times New Roman" w:hAnsi="Times New Roman" w:cs="Times New Roman"/>
          <w:b/>
          <w:szCs w:val="24"/>
        </w:rPr>
        <w:t>technical committees</w:t>
      </w:r>
      <w:r>
        <w:rPr>
          <w:rFonts w:ascii="Times New Roman" w:hAnsi="Times New Roman" w:cs="Times New Roman"/>
          <w:szCs w:val="24"/>
        </w:rPr>
        <w:t xml:space="preserve"> whose membership include representatives of various interest groups such as Producers, Consumers, Industrialist ex</w:t>
      </w:r>
      <w:r>
        <w:rPr>
          <w:rFonts w:ascii="Times New Roman" w:hAnsi="Times New Roman" w:cs="Times New Roman"/>
          <w:szCs w:val="24"/>
        </w:rPr>
        <w:t xml:space="preserve">perts, Research Institutions, and testing organizations, in both the private and public sectors. There are six categories of Standards: </w:t>
      </w:r>
    </w:p>
    <w:p w:rsidR="003D6202" w:rsidRDefault="00C80593" w:rsidP="002C2DF1">
      <w:pPr>
        <w:numPr>
          <w:ilvl w:val="0"/>
          <w:numId w:val="89"/>
        </w:numPr>
        <w:spacing w:before="0" w:beforeAutospacing="0" w:after="0" w:afterAutospacing="0" w:line="360" w:lineRule="auto"/>
        <w:contextualSpacing/>
        <w:jc w:val="left"/>
        <w:rPr>
          <w:rFonts w:ascii="Times New Roman" w:hAnsi="Times New Roman" w:cs="Times New Roman"/>
          <w:szCs w:val="24"/>
        </w:rPr>
      </w:pPr>
      <w:r>
        <w:rPr>
          <w:rFonts w:ascii="Times New Roman" w:hAnsi="Times New Roman" w:cs="Times New Roman"/>
          <w:szCs w:val="24"/>
        </w:rPr>
        <w:t xml:space="preserve">Glossaries or definitions of terminology, </w:t>
      </w:r>
    </w:p>
    <w:p w:rsidR="003D6202" w:rsidRDefault="00C80593" w:rsidP="002C2DF1">
      <w:pPr>
        <w:numPr>
          <w:ilvl w:val="0"/>
          <w:numId w:val="89"/>
        </w:numPr>
        <w:spacing w:before="0" w:beforeAutospacing="0" w:after="0" w:afterAutospacing="0" w:line="360" w:lineRule="auto"/>
        <w:contextualSpacing/>
        <w:jc w:val="left"/>
        <w:rPr>
          <w:rFonts w:ascii="Times New Roman" w:hAnsi="Times New Roman" w:cs="Times New Roman"/>
          <w:szCs w:val="24"/>
        </w:rPr>
      </w:pPr>
      <w:r>
        <w:rPr>
          <w:rFonts w:ascii="Times New Roman" w:hAnsi="Times New Roman" w:cs="Times New Roman"/>
          <w:szCs w:val="24"/>
        </w:rPr>
        <w:t xml:space="preserve">Dimensional standards, </w:t>
      </w:r>
    </w:p>
    <w:p w:rsidR="003D6202" w:rsidRDefault="00C80593" w:rsidP="002C2DF1">
      <w:pPr>
        <w:numPr>
          <w:ilvl w:val="0"/>
          <w:numId w:val="89"/>
        </w:numPr>
        <w:spacing w:before="0" w:beforeAutospacing="0" w:after="0" w:afterAutospacing="0" w:line="360" w:lineRule="auto"/>
        <w:contextualSpacing/>
        <w:jc w:val="left"/>
        <w:rPr>
          <w:rFonts w:ascii="Times New Roman" w:hAnsi="Times New Roman" w:cs="Times New Roman"/>
          <w:szCs w:val="24"/>
        </w:rPr>
      </w:pPr>
      <w:r>
        <w:rPr>
          <w:rFonts w:ascii="Times New Roman" w:hAnsi="Times New Roman" w:cs="Times New Roman"/>
          <w:szCs w:val="24"/>
        </w:rPr>
        <w:t>Performance standards,</w:t>
      </w:r>
    </w:p>
    <w:p w:rsidR="003D6202" w:rsidRDefault="00C80593" w:rsidP="002C2DF1">
      <w:pPr>
        <w:numPr>
          <w:ilvl w:val="0"/>
          <w:numId w:val="89"/>
        </w:numPr>
        <w:spacing w:before="0" w:beforeAutospacing="0" w:after="0" w:afterAutospacing="0" w:line="360" w:lineRule="auto"/>
        <w:contextualSpacing/>
        <w:jc w:val="left"/>
        <w:rPr>
          <w:rFonts w:ascii="Times New Roman" w:hAnsi="Times New Roman" w:cs="Times New Roman"/>
          <w:szCs w:val="24"/>
        </w:rPr>
      </w:pPr>
      <w:r>
        <w:rPr>
          <w:rFonts w:ascii="Times New Roman" w:hAnsi="Times New Roman" w:cs="Times New Roman"/>
          <w:szCs w:val="24"/>
        </w:rPr>
        <w:t xml:space="preserve"> Standard methods of test, </w:t>
      </w:r>
    </w:p>
    <w:p w:rsidR="003D6202" w:rsidRDefault="00C80593" w:rsidP="002C2DF1">
      <w:pPr>
        <w:numPr>
          <w:ilvl w:val="0"/>
          <w:numId w:val="89"/>
        </w:numPr>
        <w:spacing w:before="0" w:beforeAutospacing="0" w:after="0" w:afterAutospacing="0" w:line="360" w:lineRule="auto"/>
        <w:contextualSpacing/>
        <w:jc w:val="left"/>
        <w:rPr>
          <w:rFonts w:ascii="Times New Roman" w:hAnsi="Times New Roman" w:cs="Times New Roman"/>
          <w:szCs w:val="24"/>
        </w:rPr>
      </w:pPr>
      <w:r>
        <w:rPr>
          <w:rFonts w:ascii="Times New Roman" w:hAnsi="Times New Roman" w:cs="Times New Roman"/>
          <w:i/>
          <w:szCs w:val="24"/>
        </w:rPr>
        <w:t>C</w:t>
      </w:r>
      <w:r>
        <w:rPr>
          <w:rFonts w:ascii="Times New Roman" w:hAnsi="Times New Roman" w:cs="Times New Roman"/>
          <w:i/>
          <w:szCs w:val="24"/>
        </w:rPr>
        <w:t>odes of practice</w:t>
      </w:r>
      <w:r>
        <w:rPr>
          <w:rFonts w:ascii="Times New Roman" w:hAnsi="Times New Roman" w:cs="Times New Roman"/>
          <w:szCs w:val="24"/>
        </w:rPr>
        <w:t>, and</w:t>
      </w:r>
    </w:p>
    <w:p w:rsidR="003D6202" w:rsidRDefault="00C80593" w:rsidP="002C2DF1">
      <w:pPr>
        <w:numPr>
          <w:ilvl w:val="0"/>
          <w:numId w:val="89"/>
        </w:numPr>
        <w:spacing w:before="0" w:beforeAutospacing="0" w:after="0" w:afterAutospacing="0" w:line="360" w:lineRule="auto"/>
        <w:contextualSpacing/>
        <w:jc w:val="left"/>
        <w:rPr>
          <w:rFonts w:ascii="Times New Roman" w:hAnsi="Times New Roman" w:cs="Times New Roman"/>
          <w:szCs w:val="24"/>
        </w:rPr>
      </w:pPr>
      <w:r>
        <w:rPr>
          <w:rFonts w:ascii="Times New Roman" w:hAnsi="Times New Roman" w:cs="Times New Roman"/>
          <w:szCs w:val="24"/>
        </w:rPr>
        <w:t>Measurement standards</w:t>
      </w:r>
    </w:p>
    <w:p w:rsidR="003D6202" w:rsidRDefault="00C80593">
      <w:pPr>
        <w:spacing w:after="0" w:line="360" w:lineRule="auto"/>
        <w:rPr>
          <w:rFonts w:ascii="Times New Roman" w:hAnsi="Times New Roman" w:cs="Times New Roman"/>
          <w:szCs w:val="24"/>
        </w:rPr>
      </w:pPr>
      <w:r>
        <w:rPr>
          <w:rFonts w:ascii="Times New Roman" w:eastAsia="Times New Roman" w:hAnsi="Times New Roman" w:cs="Times New Roman"/>
          <w:szCs w:val="24"/>
        </w:rPr>
        <w:t>Standard organizations</w:t>
      </w:r>
      <w:r>
        <w:rPr>
          <w:rFonts w:ascii="Times New Roman" w:hAnsi="Times New Roman" w:cs="Times New Roman"/>
          <w:szCs w:val="24"/>
        </w:rPr>
        <w:t xml:space="preserve"> that develop standards in Kenya to regulate different aspects of goods and services include but are not limited to the following:</w:t>
      </w:r>
    </w:p>
    <w:p w:rsidR="003D6202" w:rsidRDefault="00C80593" w:rsidP="002C2DF1">
      <w:pPr>
        <w:numPr>
          <w:ilvl w:val="0"/>
          <w:numId w:val="54"/>
        </w:numPr>
        <w:spacing w:before="0" w:beforeAutospacing="0" w:after="0" w:afterAutospacing="0" w:line="360" w:lineRule="auto"/>
        <w:ind w:hanging="720"/>
        <w:contextualSpacing/>
        <w:jc w:val="left"/>
        <w:rPr>
          <w:rFonts w:ascii="Times New Roman" w:hAnsi="Times New Roman" w:cs="Times New Roman"/>
          <w:szCs w:val="24"/>
        </w:rPr>
      </w:pPr>
      <w:r>
        <w:rPr>
          <w:rFonts w:ascii="Times New Roman" w:hAnsi="Times New Roman" w:cs="Times New Roman"/>
          <w:szCs w:val="24"/>
        </w:rPr>
        <w:t xml:space="preserve">The Kenya Bureau of Standards (KEBS) - KEBS is the </w:t>
      </w:r>
      <w:r>
        <w:rPr>
          <w:rFonts w:ascii="Times New Roman" w:hAnsi="Times New Roman" w:cs="Times New Roman"/>
          <w:szCs w:val="24"/>
        </w:rPr>
        <w:t>government regulatory body under Kenya's Ministry of Trade mandated to maintain standards and practices develop and ensure compliance with the International Standards Organization (ISO) product standards. It is the statutory body empowered to promulgate an</w:t>
      </w:r>
      <w:r>
        <w:rPr>
          <w:rFonts w:ascii="Times New Roman" w:hAnsi="Times New Roman" w:cs="Times New Roman"/>
          <w:szCs w:val="24"/>
        </w:rPr>
        <w:t>d publish Standards.</w:t>
      </w:r>
    </w:p>
    <w:p w:rsidR="003D6202" w:rsidRDefault="00C80593" w:rsidP="002C2DF1">
      <w:pPr>
        <w:numPr>
          <w:ilvl w:val="0"/>
          <w:numId w:val="54"/>
        </w:numPr>
        <w:spacing w:before="0" w:beforeAutospacing="0" w:after="0" w:afterAutospacing="0" w:line="360" w:lineRule="auto"/>
        <w:ind w:hanging="720"/>
        <w:contextualSpacing/>
        <w:jc w:val="left"/>
        <w:rPr>
          <w:rFonts w:ascii="Times New Roman" w:hAnsi="Times New Roman" w:cs="Times New Roman"/>
          <w:szCs w:val="24"/>
        </w:rPr>
      </w:pPr>
      <w:r>
        <w:rPr>
          <w:rFonts w:ascii="Times New Roman" w:hAnsi="Times New Roman" w:cs="Times New Roman"/>
          <w:szCs w:val="24"/>
        </w:rPr>
        <w:t>The National Environment Management Authority (NEMA) - The National Environment Management Authority, under the Ministry of Environment and Natural Resources, the Department of Public Health, and the Ministry of Health are all governme</w:t>
      </w:r>
      <w:r>
        <w:rPr>
          <w:rFonts w:ascii="Times New Roman" w:hAnsi="Times New Roman" w:cs="Times New Roman"/>
          <w:szCs w:val="24"/>
        </w:rPr>
        <w:t xml:space="preserve">nt organizations that develop environmental and public health standards in partnership with KEBS. </w:t>
      </w:r>
    </w:p>
    <w:p w:rsidR="003D6202" w:rsidRDefault="00C80593" w:rsidP="002C2DF1">
      <w:pPr>
        <w:numPr>
          <w:ilvl w:val="0"/>
          <w:numId w:val="54"/>
        </w:numPr>
        <w:spacing w:before="0" w:beforeAutospacing="0" w:after="0" w:afterAutospacing="0" w:line="360" w:lineRule="auto"/>
        <w:ind w:hanging="720"/>
        <w:contextualSpacing/>
        <w:jc w:val="left"/>
        <w:rPr>
          <w:rFonts w:ascii="Times New Roman" w:hAnsi="Times New Roman" w:cs="Times New Roman"/>
          <w:szCs w:val="24"/>
        </w:rPr>
      </w:pPr>
      <w:r>
        <w:rPr>
          <w:rFonts w:ascii="Times New Roman" w:hAnsi="Times New Roman" w:cs="Times New Roman"/>
          <w:szCs w:val="24"/>
        </w:rPr>
        <w:t xml:space="preserve">The Division of Environmental Health  </w:t>
      </w:r>
    </w:p>
    <w:p w:rsidR="003D6202" w:rsidRDefault="00C80593" w:rsidP="002C2DF1">
      <w:pPr>
        <w:numPr>
          <w:ilvl w:val="0"/>
          <w:numId w:val="54"/>
        </w:numPr>
        <w:spacing w:before="0" w:beforeAutospacing="0" w:after="0" w:afterAutospacing="0" w:line="360" w:lineRule="auto"/>
        <w:ind w:hanging="720"/>
        <w:contextualSpacing/>
        <w:jc w:val="left"/>
        <w:rPr>
          <w:rFonts w:ascii="Times New Roman" w:hAnsi="Times New Roman" w:cs="Times New Roman"/>
          <w:szCs w:val="24"/>
        </w:rPr>
      </w:pPr>
      <w:r>
        <w:rPr>
          <w:rFonts w:ascii="Times New Roman" w:hAnsi="Times New Roman" w:cs="Times New Roman"/>
          <w:szCs w:val="24"/>
        </w:rPr>
        <w:t>As regards Civil Aviation industry in Kenya, vide the amendments to the Act</w:t>
      </w:r>
      <w:r>
        <w:rPr>
          <w:rFonts w:ascii="Times New Roman" w:hAnsi="Times New Roman" w:cs="Times New Roman"/>
          <w:szCs w:val="24"/>
          <w:vertAlign w:val="superscript"/>
        </w:rPr>
        <w:footnoteReference w:id="114"/>
      </w:r>
      <w:r>
        <w:rPr>
          <w:rFonts w:ascii="Times New Roman" w:hAnsi="Times New Roman" w:cs="Times New Roman"/>
          <w:szCs w:val="24"/>
        </w:rPr>
        <w:t xml:space="preserve"> 2002, the Legislature mandated the KCAA </w:t>
      </w:r>
      <w:r>
        <w:rPr>
          <w:rFonts w:ascii="Times New Roman" w:hAnsi="Times New Roman" w:cs="Times New Roman"/>
          <w:szCs w:val="24"/>
        </w:rPr>
        <w:t>(Kenya Civil Aviation Authority) to deal with safety and technical regulations including enforcement of approved technical standards of aircrafts in a manner consistent with the Chicago Convention relating to international Standards and recommended practic</w:t>
      </w:r>
      <w:r>
        <w:rPr>
          <w:rFonts w:ascii="Times New Roman" w:hAnsi="Times New Roman" w:cs="Times New Roman"/>
          <w:szCs w:val="24"/>
        </w:rPr>
        <w:t>es. KCAA (Kenya Civil Aviation Authority) enforce all aspects of aircraft safety standards.</w:t>
      </w:r>
    </w:p>
    <w:p w:rsidR="003D6202" w:rsidRDefault="00C80593" w:rsidP="002C2DF1">
      <w:pPr>
        <w:numPr>
          <w:ilvl w:val="0"/>
          <w:numId w:val="54"/>
        </w:numPr>
        <w:spacing w:before="0" w:beforeAutospacing="0" w:after="0" w:afterAutospacing="0" w:line="360" w:lineRule="auto"/>
        <w:ind w:hanging="720"/>
        <w:contextualSpacing/>
        <w:jc w:val="left"/>
        <w:rPr>
          <w:rFonts w:ascii="Times New Roman" w:hAnsi="Times New Roman" w:cs="Times New Roman"/>
          <w:szCs w:val="24"/>
        </w:rPr>
      </w:pPr>
      <w:r>
        <w:rPr>
          <w:rFonts w:ascii="Times New Roman" w:hAnsi="Times New Roman" w:cs="Times New Roman"/>
          <w:szCs w:val="24"/>
        </w:rPr>
        <w:t>Other bodies such as Council of Legal Education, Federation of Kenya Employers, Ngo Coordination Board, Central Organization of Trade Unions, Athletics Kenya, Kenya</w:t>
      </w:r>
      <w:r>
        <w:rPr>
          <w:rFonts w:ascii="Times New Roman" w:hAnsi="Times New Roman" w:cs="Times New Roman"/>
          <w:szCs w:val="24"/>
        </w:rPr>
        <w:t xml:space="preserve"> Football Federation, Media Owners Association, Editor’s Guild, LSK, ICPAK etc. these organisation engage Legal Professionals to interpret the Laws that affect their members and help to come up with standards regulating their members to avoid breaching leg</w:t>
      </w:r>
      <w:r>
        <w:rPr>
          <w:rFonts w:ascii="Times New Roman" w:hAnsi="Times New Roman" w:cs="Times New Roman"/>
          <w:szCs w:val="24"/>
        </w:rPr>
        <w:t xml:space="preserve">al provisions and maintaining good professional conducts and ethics in their respective fields. </w:t>
      </w:r>
    </w:p>
    <w:p w:rsidR="003D6202" w:rsidRDefault="003D6202">
      <w:pPr>
        <w:spacing w:after="0" w:line="360" w:lineRule="auto"/>
        <w:contextualSpacing/>
        <w:rPr>
          <w:rFonts w:ascii="Times New Roman" w:hAnsi="Times New Roman" w:cs="Times New Roman"/>
          <w:szCs w:val="24"/>
        </w:rPr>
      </w:pPr>
    </w:p>
    <w:p w:rsidR="003D6202" w:rsidRDefault="00C80593" w:rsidP="002C2DF1">
      <w:pPr>
        <w:pStyle w:val="Heading2"/>
        <w:numPr>
          <w:ilvl w:val="1"/>
          <w:numId w:val="85"/>
        </w:numPr>
        <w:spacing w:line="360" w:lineRule="auto"/>
        <w:ind w:left="578" w:hanging="578"/>
        <w:rPr>
          <w:rFonts w:ascii="Times New Roman" w:eastAsia="Calibri" w:hAnsi="Times New Roman" w:cs="Times New Roman"/>
          <w:b/>
          <w:color w:val="auto"/>
          <w:szCs w:val="24"/>
        </w:rPr>
      </w:pPr>
      <w:bookmarkStart w:id="78" w:name="_Toc423341978"/>
      <w:r>
        <w:rPr>
          <w:rFonts w:ascii="Times New Roman" w:eastAsia="Calibri" w:hAnsi="Times New Roman" w:cs="Times New Roman"/>
          <w:color w:val="auto"/>
          <w:szCs w:val="24"/>
        </w:rPr>
        <w:t xml:space="preserve"> POLICIES AND PROCEDURES</w:t>
      </w:r>
      <w:bookmarkEnd w:id="78"/>
    </w:p>
    <w:p w:rsidR="003D6202" w:rsidRDefault="00C80593">
      <w:pPr>
        <w:spacing w:after="0" w:line="360" w:lineRule="auto"/>
        <w:rPr>
          <w:rFonts w:ascii="Times New Roman" w:eastAsia="Times New Roman" w:hAnsi="Times New Roman" w:cs="Times New Roman"/>
          <w:szCs w:val="24"/>
          <w:lang w:eastAsia="en-GB"/>
        </w:rPr>
      </w:pPr>
      <w:r>
        <w:rPr>
          <w:rFonts w:ascii="Times New Roman" w:eastAsia="Times New Roman" w:hAnsi="Times New Roman" w:cs="Times New Roman"/>
          <w:szCs w:val="24"/>
          <w:lang w:eastAsia="en-GB"/>
        </w:rPr>
        <w:t xml:space="preserve">A policy outlines what an organisation, a company, or even a nation hopes to achieve and the methods and principles it will use to </w:t>
      </w:r>
      <w:r>
        <w:rPr>
          <w:rFonts w:ascii="Times New Roman" w:eastAsia="Times New Roman" w:hAnsi="Times New Roman" w:cs="Times New Roman"/>
          <w:szCs w:val="24"/>
          <w:lang w:eastAsia="en-GB"/>
        </w:rPr>
        <w:t>achieve them. A policy document is not a law but it will often lead to creation of a Law.</w:t>
      </w:r>
    </w:p>
    <w:p w:rsidR="003D6202" w:rsidRDefault="00C80593">
      <w:pPr>
        <w:spacing w:after="0" w:line="360" w:lineRule="auto"/>
        <w:rPr>
          <w:rFonts w:ascii="Times New Roman" w:eastAsia="Times New Roman" w:hAnsi="Times New Roman" w:cs="Times New Roman"/>
          <w:szCs w:val="24"/>
          <w:lang w:eastAsia="en-GB"/>
        </w:rPr>
      </w:pPr>
      <w:r>
        <w:rPr>
          <w:rFonts w:ascii="Times New Roman" w:eastAsia="Times New Roman" w:hAnsi="Times New Roman" w:cs="Times New Roman"/>
          <w:szCs w:val="24"/>
          <w:lang w:eastAsia="en-GB"/>
        </w:rPr>
        <w:t xml:space="preserve"> The legislative process in Kenya starts out as policy process. For instance, the Bills presented in Parliament are position papers which are prepared to address an i</w:t>
      </w:r>
      <w:r>
        <w:rPr>
          <w:rFonts w:ascii="Times New Roman" w:eastAsia="Times New Roman" w:hAnsi="Times New Roman" w:cs="Times New Roman"/>
          <w:szCs w:val="24"/>
          <w:lang w:eastAsia="en-GB"/>
        </w:rPr>
        <w:t>ssue, the sponsor of the Bill consults stakeholders in the relevant field: a problem identified is to be addressed, experts are engaged to research on the issue, the paper developed is adopted by either opposition or government side of the house thereafter</w:t>
      </w:r>
      <w:r>
        <w:rPr>
          <w:rFonts w:ascii="Times New Roman" w:eastAsia="Times New Roman" w:hAnsi="Times New Roman" w:cs="Times New Roman"/>
          <w:szCs w:val="24"/>
          <w:lang w:eastAsia="en-GB"/>
        </w:rPr>
        <w:t>, it is popularised and presented as a motion and then goes through the three readings in Parliament and if passed, it is presented for presidential assent and gazetted to become Law.</w:t>
      </w:r>
    </w:p>
    <w:p w:rsidR="003D6202" w:rsidRDefault="00C80593">
      <w:pPr>
        <w:spacing w:after="0" w:line="360" w:lineRule="auto"/>
        <w:rPr>
          <w:rFonts w:ascii="Times New Roman" w:eastAsia="Times New Roman" w:hAnsi="Times New Roman" w:cs="Times New Roman"/>
          <w:szCs w:val="24"/>
          <w:lang w:eastAsia="en-GB"/>
        </w:rPr>
      </w:pPr>
      <w:r>
        <w:rPr>
          <w:rFonts w:ascii="Times New Roman" w:eastAsia="Times New Roman" w:hAnsi="Times New Roman" w:cs="Times New Roman"/>
          <w:szCs w:val="24"/>
          <w:lang w:eastAsia="en-GB"/>
        </w:rPr>
        <w:t>Policy therefore sets out the goals and planned activities of a ministry</w:t>
      </w:r>
      <w:r>
        <w:rPr>
          <w:rFonts w:ascii="Times New Roman" w:eastAsia="Times New Roman" w:hAnsi="Times New Roman" w:cs="Times New Roman"/>
          <w:szCs w:val="24"/>
          <w:lang w:eastAsia="en-GB"/>
        </w:rPr>
        <w:t>, department, or an organisation but it may be necessary to pass a law to enable government to put in place the necessary institutional and legal frameworks to achieve their aims. Policies guide the Laws.</w:t>
      </w:r>
      <w:r>
        <w:rPr>
          <w:rFonts w:ascii="Times New Roman" w:eastAsia="Times New Roman" w:hAnsi="Times New Roman" w:cs="Times New Roman"/>
          <w:szCs w:val="24"/>
          <w:vertAlign w:val="superscript"/>
          <w:lang w:eastAsia="en-GB"/>
        </w:rPr>
        <w:footnoteReference w:id="115"/>
      </w:r>
      <w:r>
        <w:rPr>
          <w:rFonts w:ascii="Times New Roman" w:eastAsia="Times New Roman" w:hAnsi="Times New Roman" w:cs="Times New Roman"/>
          <w:szCs w:val="24"/>
          <w:lang w:eastAsia="en-GB"/>
        </w:rPr>
        <w:t xml:space="preserve"> Thereafter, procedures provide for implementation</w:t>
      </w:r>
      <w:r>
        <w:rPr>
          <w:rFonts w:ascii="Times New Roman" w:eastAsia="Times New Roman" w:hAnsi="Times New Roman" w:cs="Times New Roman"/>
          <w:szCs w:val="24"/>
          <w:lang w:eastAsia="en-GB"/>
        </w:rPr>
        <w:t xml:space="preserve"> of the policy or Law. </w:t>
      </w:r>
    </w:p>
    <w:p w:rsidR="003D6202" w:rsidRDefault="00C80593" w:rsidP="002C2DF1">
      <w:pPr>
        <w:pStyle w:val="Heading3"/>
        <w:numPr>
          <w:ilvl w:val="2"/>
          <w:numId w:val="85"/>
        </w:numPr>
        <w:spacing w:line="360" w:lineRule="auto"/>
        <w:rPr>
          <w:rFonts w:ascii="Times New Roman" w:eastAsia="Calibri" w:hAnsi="Times New Roman" w:cs="Times New Roman"/>
          <w:b/>
          <w:color w:val="auto"/>
        </w:rPr>
      </w:pPr>
      <w:bookmarkStart w:id="79" w:name="_Toc423341980"/>
      <w:r>
        <w:rPr>
          <w:rFonts w:ascii="Times New Roman" w:eastAsia="Calibri" w:hAnsi="Times New Roman" w:cs="Times New Roman"/>
          <w:color w:val="auto"/>
        </w:rPr>
        <w:t xml:space="preserve"> Objective and role of policy</w:t>
      </w:r>
      <w:bookmarkEnd w:id="79"/>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Policy’s objective is to regulate and guide operations.</w:t>
      </w:r>
      <w:r>
        <w:rPr>
          <w:rFonts w:ascii="Times New Roman" w:hAnsi="Times New Roman" w:cs="Times New Roman"/>
          <w:szCs w:val="24"/>
          <w:vertAlign w:val="superscript"/>
        </w:rPr>
        <w:footnoteReference w:id="116"/>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They provide general guidance towards the organization’s missions and provide specific guidance on implementing the strategies. They also provid</w:t>
      </w:r>
      <w:r>
        <w:rPr>
          <w:rFonts w:ascii="Times New Roman" w:hAnsi="Times New Roman" w:cs="Times New Roman"/>
          <w:szCs w:val="24"/>
        </w:rPr>
        <w:t>e a control mechanism of the organization’s behaviour, of all persons, concerning any area of activity in which the organization has jurisdiction in. They also define roles and rules; explain consequences of actions and behaviour.</w:t>
      </w:r>
      <w:r>
        <w:rPr>
          <w:rFonts w:ascii="Times New Roman" w:hAnsi="Times New Roman" w:cs="Times New Roman"/>
          <w:szCs w:val="24"/>
          <w:vertAlign w:val="superscript"/>
        </w:rPr>
        <w:footnoteReference w:id="117"/>
      </w:r>
    </w:p>
    <w:p w:rsidR="003D6202" w:rsidRDefault="00C80593" w:rsidP="002C2DF1">
      <w:pPr>
        <w:pStyle w:val="Heading3"/>
        <w:numPr>
          <w:ilvl w:val="2"/>
          <w:numId w:val="85"/>
        </w:numPr>
        <w:spacing w:line="360" w:lineRule="auto"/>
        <w:rPr>
          <w:rFonts w:ascii="Times New Roman" w:eastAsia="Calibri" w:hAnsi="Times New Roman" w:cs="Times New Roman"/>
          <w:color w:val="auto"/>
        </w:rPr>
      </w:pPr>
      <w:bookmarkStart w:id="80" w:name="_Toc423341981"/>
      <w:r>
        <w:rPr>
          <w:rFonts w:ascii="Times New Roman" w:eastAsia="Calibri" w:hAnsi="Times New Roman" w:cs="Times New Roman"/>
          <w:color w:val="auto"/>
        </w:rPr>
        <w:t xml:space="preserve"> POLICY FORMULATION: GE</w:t>
      </w:r>
      <w:r>
        <w:rPr>
          <w:rFonts w:ascii="Times New Roman" w:eastAsia="Calibri" w:hAnsi="Times New Roman" w:cs="Times New Roman"/>
          <w:color w:val="auto"/>
        </w:rPr>
        <w:t>NERAL GUIDELINES</w:t>
      </w:r>
      <w:bookmarkEnd w:id="80"/>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There are two dimensions in formulating policies</w:t>
      </w:r>
      <w:r>
        <w:rPr>
          <w:rFonts w:ascii="Times New Roman" w:hAnsi="Times New Roman" w:cs="Times New Roman"/>
          <w:szCs w:val="24"/>
          <w:vertAlign w:val="superscript"/>
        </w:rPr>
        <w:footnoteReference w:id="118"/>
      </w:r>
      <w:r>
        <w:rPr>
          <w:rFonts w:ascii="Times New Roman" w:hAnsi="Times New Roman" w:cs="Times New Roman"/>
          <w:szCs w:val="24"/>
        </w:rPr>
        <w:t>. These dimensions include the vertical and horizontal. The vertical dimension sees policy as rule</w:t>
      </w:r>
      <w:r>
        <w:rPr>
          <w:rFonts w:ascii="Times New Roman" w:hAnsi="Times New Roman" w:cs="Times New Roman"/>
          <w:bCs/>
          <w:szCs w:val="24"/>
          <w:vertAlign w:val="superscript"/>
        </w:rPr>
        <w:footnoteReference w:id="119"/>
      </w:r>
      <w:r>
        <w:rPr>
          <w:rFonts w:ascii="Times New Roman" w:hAnsi="Times New Roman" w:cs="Times New Roman"/>
          <w:szCs w:val="24"/>
        </w:rPr>
        <w:t>. It is concerned with the transmission downwards of authorized decisions. The authorized</w:t>
      </w:r>
      <w:r>
        <w:rPr>
          <w:rFonts w:ascii="Times New Roman" w:hAnsi="Times New Roman" w:cs="Times New Roman"/>
          <w:szCs w:val="24"/>
        </w:rPr>
        <w:t xml:space="preserve"> decision makers select courses of action, which will maximize the values they hold, and transmit these to subordinate officials to implement. It may be that the subordinate officials push the courses of action up for endorsement, but the decision-makers s</w:t>
      </w:r>
      <w:r>
        <w:rPr>
          <w:rFonts w:ascii="Times New Roman" w:hAnsi="Times New Roman" w:cs="Times New Roman"/>
          <w:szCs w:val="24"/>
        </w:rPr>
        <w:t>till have to give their authority. This dimension stresses instrumental action, rational choice and the force of legitimate authority.</w:t>
      </w:r>
      <w:r>
        <w:rPr>
          <w:rFonts w:ascii="Times New Roman" w:hAnsi="Times New Roman" w:cs="Times New Roman"/>
          <w:szCs w:val="24"/>
          <w:vertAlign w:val="superscript"/>
        </w:rPr>
        <w:footnoteReference w:id="120"/>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 xml:space="preserve">The horizontal dimension sees policy in terms of the structuring of action. It is concerned with </w:t>
      </w:r>
      <w:r>
        <w:rPr>
          <w:rFonts w:ascii="Times New Roman" w:hAnsi="Times New Roman" w:cs="Times New Roman"/>
          <w:szCs w:val="24"/>
        </w:rPr>
        <w:t>relationships among policy participants in different organizations- that is, outside of the line of hierarchical authority.  It recognizes that policy work takes place across organizational boundaries as well as within them, and consists in the structure o</w:t>
      </w:r>
      <w:r>
        <w:rPr>
          <w:rFonts w:ascii="Times New Roman" w:hAnsi="Times New Roman" w:cs="Times New Roman"/>
          <w:szCs w:val="24"/>
        </w:rPr>
        <w:t>f understandings and commitments among participants in different organizations as well as the hierarchical transmission of authorized decisions within any one organization.</w:t>
      </w:r>
      <w:r>
        <w:rPr>
          <w:rFonts w:ascii="Times New Roman" w:hAnsi="Times New Roman" w:cs="Times New Roman"/>
          <w:szCs w:val="24"/>
          <w:vertAlign w:val="superscript"/>
        </w:rPr>
        <w:footnoteReference w:id="121"/>
      </w:r>
    </w:p>
    <w:p w:rsidR="003D6202" w:rsidRDefault="00C80593" w:rsidP="002C2DF1">
      <w:pPr>
        <w:pStyle w:val="Heading3"/>
        <w:numPr>
          <w:ilvl w:val="2"/>
          <w:numId w:val="85"/>
        </w:numPr>
        <w:spacing w:line="360" w:lineRule="auto"/>
        <w:rPr>
          <w:rFonts w:ascii="Times New Roman" w:eastAsia="Calibri" w:hAnsi="Times New Roman" w:cs="Times New Roman"/>
          <w:b/>
          <w:color w:val="auto"/>
        </w:rPr>
      </w:pPr>
      <w:bookmarkStart w:id="81" w:name="_Toc423341982"/>
      <w:r>
        <w:rPr>
          <w:rFonts w:ascii="Times New Roman" w:eastAsia="Calibri" w:hAnsi="Times New Roman" w:cs="Times New Roman"/>
          <w:color w:val="auto"/>
        </w:rPr>
        <w:t xml:space="preserve"> STEPS IN POLICY FORMULATION</w:t>
      </w:r>
      <w:bookmarkEnd w:id="81"/>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Research and consultation is imperative when develop</w:t>
      </w:r>
      <w:r>
        <w:rPr>
          <w:rFonts w:ascii="Times New Roman" w:hAnsi="Times New Roman" w:cs="Times New Roman"/>
          <w:szCs w:val="24"/>
        </w:rPr>
        <w:t>ing a policy. This will increase the knowledge on the constrains that have been put in place and also will give time to look at the problem one is trying to cure, in order to draft a comprehensive policy that will also be quick to adopt and easy to impleme</w:t>
      </w:r>
      <w:r>
        <w:rPr>
          <w:rFonts w:ascii="Times New Roman" w:hAnsi="Times New Roman" w:cs="Times New Roman"/>
          <w:szCs w:val="24"/>
        </w:rPr>
        <w:t>nt. There are steps that one ought to follow in order to make a good policy:</w:t>
      </w:r>
    </w:p>
    <w:p w:rsidR="003D6202" w:rsidRDefault="00C80593" w:rsidP="002C2DF1">
      <w:pPr>
        <w:numPr>
          <w:ilvl w:val="0"/>
          <w:numId w:val="82"/>
        </w:numPr>
        <w:spacing w:before="0" w:beforeAutospacing="0" w:after="0" w:afterAutospacing="0" w:line="360" w:lineRule="auto"/>
        <w:jc w:val="left"/>
        <w:rPr>
          <w:rFonts w:ascii="Times New Roman" w:hAnsi="Times New Roman" w:cs="Times New Roman"/>
          <w:szCs w:val="24"/>
        </w:rPr>
      </w:pPr>
      <w:r>
        <w:rPr>
          <w:rFonts w:ascii="Times New Roman" w:hAnsi="Times New Roman" w:cs="Times New Roman"/>
          <w:szCs w:val="24"/>
        </w:rPr>
        <w:t xml:space="preserve">Identify and define the problem:  many conditions create disturbance and distresses to people. An organization needs to know the problem that is there that necessitates a policy. </w:t>
      </w:r>
      <w:r>
        <w:rPr>
          <w:rFonts w:ascii="Times New Roman" w:hAnsi="Times New Roman" w:cs="Times New Roman"/>
          <w:szCs w:val="24"/>
        </w:rPr>
        <w:t>This will lead to the understanding of the purpose of the policy.</w:t>
      </w:r>
    </w:p>
    <w:p w:rsidR="003D6202" w:rsidRDefault="00C80593" w:rsidP="002C2DF1">
      <w:pPr>
        <w:numPr>
          <w:ilvl w:val="0"/>
          <w:numId w:val="82"/>
        </w:numPr>
        <w:spacing w:before="0" w:beforeAutospacing="0" w:after="0" w:afterAutospacing="0" w:line="360" w:lineRule="auto"/>
        <w:jc w:val="left"/>
        <w:rPr>
          <w:rFonts w:ascii="Times New Roman" w:hAnsi="Times New Roman" w:cs="Times New Roman"/>
          <w:szCs w:val="24"/>
        </w:rPr>
      </w:pPr>
      <w:r>
        <w:rPr>
          <w:rFonts w:ascii="Times New Roman" w:hAnsi="Times New Roman" w:cs="Times New Roman"/>
          <w:szCs w:val="24"/>
        </w:rPr>
        <w:t>Setting and building the Agenda through a priority list of the problems an organization is seeking to rectify.</w:t>
      </w:r>
    </w:p>
    <w:p w:rsidR="003D6202" w:rsidRDefault="00C80593" w:rsidP="002C2DF1">
      <w:pPr>
        <w:numPr>
          <w:ilvl w:val="0"/>
          <w:numId w:val="82"/>
        </w:numPr>
        <w:spacing w:before="0" w:beforeAutospacing="0" w:after="0" w:afterAutospacing="0" w:line="360" w:lineRule="auto"/>
        <w:jc w:val="left"/>
        <w:rPr>
          <w:rFonts w:ascii="Times New Roman" w:hAnsi="Times New Roman" w:cs="Times New Roman"/>
          <w:szCs w:val="24"/>
        </w:rPr>
      </w:pPr>
      <w:r>
        <w:rPr>
          <w:rFonts w:ascii="Times New Roman" w:hAnsi="Times New Roman" w:cs="Times New Roman"/>
          <w:szCs w:val="24"/>
        </w:rPr>
        <w:t>Formulating the policy by researching on what other organizations have done. It</w:t>
      </w:r>
      <w:r>
        <w:rPr>
          <w:rFonts w:ascii="Times New Roman" w:hAnsi="Times New Roman" w:cs="Times New Roman"/>
          <w:szCs w:val="24"/>
        </w:rPr>
        <w:t xml:space="preserve"> involves a lot of consultation of stakeholders as well.</w:t>
      </w:r>
    </w:p>
    <w:p w:rsidR="003D6202" w:rsidRDefault="00C80593" w:rsidP="002C2DF1">
      <w:pPr>
        <w:numPr>
          <w:ilvl w:val="0"/>
          <w:numId w:val="82"/>
        </w:numPr>
        <w:spacing w:before="0" w:beforeAutospacing="0" w:after="0" w:afterAutospacing="0" w:line="360" w:lineRule="auto"/>
        <w:jc w:val="left"/>
        <w:rPr>
          <w:rFonts w:ascii="Times New Roman" w:hAnsi="Times New Roman" w:cs="Times New Roman"/>
          <w:szCs w:val="24"/>
        </w:rPr>
      </w:pPr>
      <w:r>
        <w:rPr>
          <w:rFonts w:ascii="Times New Roman" w:hAnsi="Times New Roman" w:cs="Times New Roman"/>
          <w:szCs w:val="24"/>
        </w:rPr>
        <w:t xml:space="preserve">Presenting and adopting the policy by the Management. </w:t>
      </w:r>
    </w:p>
    <w:p w:rsidR="003D6202" w:rsidRDefault="00C80593" w:rsidP="002C2DF1">
      <w:pPr>
        <w:numPr>
          <w:ilvl w:val="0"/>
          <w:numId w:val="82"/>
        </w:numPr>
        <w:spacing w:before="0" w:beforeAutospacing="0" w:after="0" w:afterAutospacing="0" w:line="360" w:lineRule="auto"/>
        <w:jc w:val="left"/>
        <w:rPr>
          <w:rFonts w:ascii="Times New Roman" w:hAnsi="Times New Roman" w:cs="Times New Roman"/>
          <w:szCs w:val="24"/>
        </w:rPr>
      </w:pPr>
      <w:r>
        <w:rPr>
          <w:rFonts w:ascii="Times New Roman" w:hAnsi="Times New Roman" w:cs="Times New Roman"/>
          <w:szCs w:val="24"/>
        </w:rPr>
        <w:t>Communicating and popularising the policy for people's understanding.</w:t>
      </w:r>
    </w:p>
    <w:p w:rsidR="003D6202" w:rsidRDefault="00C80593" w:rsidP="002C2DF1">
      <w:pPr>
        <w:numPr>
          <w:ilvl w:val="0"/>
          <w:numId w:val="82"/>
        </w:numPr>
        <w:spacing w:before="0" w:beforeAutospacing="0" w:after="0" w:afterAutospacing="0" w:line="360" w:lineRule="auto"/>
        <w:jc w:val="left"/>
        <w:rPr>
          <w:rFonts w:ascii="Times New Roman" w:hAnsi="Times New Roman" w:cs="Times New Roman"/>
          <w:szCs w:val="24"/>
        </w:rPr>
      </w:pPr>
      <w:r>
        <w:rPr>
          <w:rFonts w:ascii="Times New Roman" w:hAnsi="Times New Roman" w:cs="Times New Roman"/>
          <w:szCs w:val="24"/>
        </w:rPr>
        <w:t>Implementing (action stage): many policies are carried out by administrati</w:t>
      </w:r>
      <w:r>
        <w:rPr>
          <w:rFonts w:ascii="Times New Roman" w:hAnsi="Times New Roman" w:cs="Times New Roman"/>
          <w:szCs w:val="24"/>
        </w:rPr>
        <w:t>on agencies; it is therefore important that the policy is carried out and punish the non-compliance</w:t>
      </w:r>
    </w:p>
    <w:p w:rsidR="003D6202" w:rsidRDefault="00C80593" w:rsidP="002C2DF1">
      <w:pPr>
        <w:numPr>
          <w:ilvl w:val="0"/>
          <w:numId w:val="82"/>
        </w:numPr>
        <w:spacing w:before="0" w:beforeAutospacing="0" w:after="0" w:afterAutospacing="0" w:line="360" w:lineRule="auto"/>
        <w:jc w:val="left"/>
        <w:rPr>
          <w:rFonts w:ascii="Times New Roman" w:hAnsi="Times New Roman" w:cs="Times New Roman"/>
          <w:szCs w:val="24"/>
        </w:rPr>
      </w:pPr>
      <w:r>
        <w:rPr>
          <w:rFonts w:ascii="Times New Roman" w:hAnsi="Times New Roman" w:cs="Times New Roman"/>
          <w:szCs w:val="24"/>
        </w:rPr>
        <w:t>Monitoring, Evaluating, Reporting, and learning from the outcomes of Implementation of the policy.</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A good policy Document should include the following:</w:t>
      </w:r>
    </w:p>
    <w:p w:rsidR="003D6202" w:rsidRDefault="00C80593" w:rsidP="002C2DF1">
      <w:pPr>
        <w:numPr>
          <w:ilvl w:val="0"/>
          <w:numId w:val="57"/>
        </w:numPr>
        <w:spacing w:before="0" w:beforeAutospacing="0" w:after="0" w:afterAutospacing="0" w:line="360" w:lineRule="auto"/>
        <w:jc w:val="left"/>
        <w:rPr>
          <w:rFonts w:ascii="Times New Roman" w:hAnsi="Times New Roman" w:cs="Times New Roman"/>
          <w:szCs w:val="24"/>
        </w:rPr>
      </w:pPr>
      <w:r>
        <w:rPr>
          <w:rFonts w:ascii="Times New Roman" w:hAnsi="Times New Roman" w:cs="Times New Roman"/>
          <w:szCs w:val="24"/>
        </w:rPr>
        <w:t>Poli</w:t>
      </w:r>
      <w:r>
        <w:rPr>
          <w:rFonts w:ascii="Times New Roman" w:hAnsi="Times New Roman" w:cs="Times New Roman"/>
          <w:szCs w:val="24"/>
        </w:rPr>
        <w:t>cy name</w:t>
      </w:r>
    </w:p>
    <w:p w:rsidR="003D6202" w:rsidRDefault="00C80593" w:rsidP="002C2DF1">
      <w:pPr>
        <w:numPr>
          <w:ilvl w:val="0"/>
          <w:numId w:val="57"/>
        </w:numPr>
        <w:spacing w:before="0" w:beforeAutospacing="0" w:after="0" w:afterAutospacing="0" w:line="360" w:lineRule="auto"/>
        <w:jc w:val="left"/>
        <w:rPr>
          <w:rFonts w:ascii="Times New Roman" w:hAnsi="Times New Roman" w:cs="Times New Roman"/>
          <w:szCs w:val="24"/>
        </w:rPr>
      </w:pPr>
      <w:r>
        <w:rPr>
          <w:rFonts w:ascii="Times New Roman" w:hAnsi="Times New Roman" w:cs="Times New Roman"/>
          <w:szCs w:val="24"/>
        </w:rPr>
        <w:t>Effective date of the policy and date of any revisions</w:t>
      </w:r>
    </w:p>
    <w:p w:rsidR="003D6202" w:rsidRDefault="00C80593" w:rsidP="002C2DF1">
      <w:pPr>
        <w:numPr>
          <w:ilvl w:val="0"/>
          <w:numId w:val="57"/>
        </w:numPr>
        <w:spacing w:before="0" w:beforeAutospacing="0" w:after="0" w:afterAutospacing="0" w:line="360" w:lineRule="auto"/>
        <w:jc w:val="left"/>
        <w:rPr>
          <w:rFonts w:ascii="Times New Roman" w:hAnsi="Times New Roman" w:cs="Times New Roman"/>
          <w:szCs w:val="24"/>
        </w:rPr>
      </w:pPr>
      <w:r>
        <w:rPr>
          <w:rFonts w:ascii="Times New Roman" w:hAnsi="Times New Roman" w:cs="Times New Roman"/>
          <w:szCs w:val="24"/>
        </w:rPr>
        <w:t>Purpose of the policy that is to say what it is intended to promote or achieve.</w:t>
      </w:r>
    </w:p>
    <w:p w:rsidR="003D6202" w:rsidRDefault="00C80593" w:rsidP="002C2DF1">
      <w:pPr>
        <w:numPr>
          <w:ilvl w:val="0"/>
          <w:numId w:val="57"/>
        </w:numPr>
        <w:spacing w:before="0" w:beforeAutospacing="0" w:after="0" w:afterAutospacing="0" w:line="360" w:lineRule="auto"/>
        <w:jc w:val="left"/>
        <w:rPr>
          <w:rFonts w:ascii="Times New Roman" w:hAnsi="Times New Roman" w:cs="Times New Roman"/>
          <w:szCs w:val="24"/>
        </w:rPr>
      </w:pPr>
      <w:r>
        <w:rPr>
          <w:rFonts w:ascii="Times New Roman" w:hAnsi="Times New Roman" w:cs="Times New Roman"/>
          <w:szCs w:val="24"/>
        </w:rPr>
        <w:t>Main policy statement</w:t>
      </w:r>
    </w:p>
    <w:p w:rsidR="003D6202" w:rsidRDefault="00C80593" w:rsidP="002C2DF1">
      <w:pPr>
        <w:numPr>
          <w:ilvl w:val="0"/>
          <w:numId w:val="57"/>
        </w:numPr>
        <w:spacing w:before="0" w:beforeAutospacing="0" w:after="0" w:afterAutospacing="0" w:line="360" w:lineRule="auto"/>
        <w:jc w:val="left"/>
        <w:rPr>
          <w:rFonts w:ascii="Times New Roman" w:hAnsi="Times New Roman" w:cs="Times New Roman"/>
          <w:szCs w:val="24"/>
        </w:rPr>
      </w:pPr>
      <w:r>
        <w:rPr>
          <w:rFonts w:ascii="Times New Roman" w:hAnsi="Times New Roman" w:cs="Times New Roman"/>
          <w:szCs w:val="24"/>
        </w:rPr>
        <w:t>Definitions of any key concepts or terms used in the policy</w:t>
      </w:r>
    </w:p>
    <w:p w:rsidR="003D6202" w:rsidRDefault="00C80593" w:rsidP="002C2DF1">
      <w:pPr>
        <w:numPr>
          <w:ilvl w:val="0"/>
          <w:numId w:val="57"/>
        </w:numPr>
        <w:spacing w:before="0" w:beforeAutospacing="0" w:after="0" w:afterAutospacing="0" w:line="360" w:lineRule="auto"/>
        <w:jc w:val="left"/>
        <w:rPr>
          <w:rFonts w:ascii="Times New Roman" w:hAnsi="Times New Roman" w:cs="Times New Roman"/>
          <w:szCs w:val="24"/>
        </w:rPr>
      </w:pPr>
      <w:r>
        <w:rPr>
          <w:rFonts w:ascii="Times New Roman" w:hAnsi="Times New Roman" w:cs="Times New Roman"/>
          <w:szCs w:val="24"/>
        </w:rPr>
        <w:t>Scope of permissible exceptions</w:t>
      </w:r>
      <w:r>
        <w:rPr>
          <w:rFonts w:ascii="Times New Roman" w:hAnsi="Times New Roman" w:cs="Times New Roman"/>
          <w:szCs w:val="24"/>
        </w:rPr>
        <w:t xml:space="preserve"> and who is responsible  for making exceptions to the general application of the policy</w:t>
      </w:r>
    </w:p>
    <w:p w:rsidR="003D6202" w:rsidRDefault="00C80593" w:rsidP="002C2DF1">
      <w:pPr>
        <w:numPr>
          <w:ilvl w:val="0"/>
          <w:numId w:val="57"/>
        </w:numPr>
        <w:spacing w:before="0" w:beforeAutospacing="0" w:after="0" w:afterAutospacing="0" w:line="360" w:lineRule="auto"/>
        <w:jc w:val="left"/>
        <w:rPr>
          <w:rFonts w:ascii="Times New Roman" w:hAnsi="Times New Roman" w:cs="Times New Roman"/>
          <w:b/>
          <w:szCs w:val="24"/>
        </w:rPr>
      </w:pPr>
      <w:r>
        <w:rPr>
          <w:rFonts w:ascii="Times New Roman" w:hAnsi="Times New Roman" w:cs="Times New Roman"/>
          <w:szCs w:val="24"/>
        </w:rPr>
        <w:t>Positions in the organization responsible for implementing and monitoring the policy.</w:t>
      </w:r>
    </w:p>
    <w:p w:rsidR="003D6202" w:rsidRDefault="003D6202" w:rsidP="002C2DF1">
      <w:pPr>
        <w:pStyle w:val="Heading3"/>
        <w:numPr>
          <w:ilvl w:val="2"/>
          <w:numId w:val="85"/>
        </w:numPr>
        <w:spacing w:line="360" w:lineRule="auto"/>
        <w:rPr>
          <w:rFonts w:ascii="Times New Roman" w:eastAsia="Calibri" w:hAnsi="Times New Roman" w:cs="Times New Roman"/>
          <w:color w:val="auto"/>
        </w:rPr>
        <w:sectPr w:rsidR="003D6202">
          <w:type w:val="continuous"/>
          <w:pgSz w:w="11907" w:h="16839" w:code="9"/>
          <w:pgMar w:top="1440" w:right="1440" w:bottom="1440" w:left="1440" w:header="720" w:footer="720" w:gutter="0"/>
          <w:pgNumType w:start="1"/>
          <w:cols w:space="720"/>
          <w:docGrid w:linePitch="360"/>
        </w:sectPr>
      </w:pPr>
      <w:bookmarkStart w:id="82" w:name="_Toc423341983"/>
    </w:p>
    <w:p w:rsidR="003D6202" w:rsidRDefault="003D6202" w:rsidP="002C2DF1">
      <w:pPr>
        <w:pStyle w:val="Heading3"/>
        <w:numPr>
          <w:ilvl w:val="2"/>
          <w:numId w:val="85"/>
        </w:numPr>
        <w:spacing w:line="360" w:lineRule="auto"/>
        <w:rPr>
          <w:rFonts w:ascii="Times New Roman" w:eastAsia="Calibri" w:hAnsi="Times New Roman" w:cs="Times New Roman"/>
          <w:color w:val="auto"/>
        </w:rPr>
        <w:sectPr w:rsidR="003D6202">
          <w:type w:val="continuous"/>
          <w:pgSz w:w="11907" w:h="16839" w:code="9"/>
          <w:pgMar w:top="1440" w:right="1440" w:bottom="1440" w:left="1440" w:header="720" w:footer="720" w:gutter="0"/>
          <w:pgNumType w:start="1"/>
          <w:cols w:space="720"/>
          <w:docGrid w:linePitch="360"/>
        </w:sectPr>
      </w:pPr>
    </w:p>
    <w:p w:rsidR="003D6202" w:rsidRDefault="003D6202" w:rsidP="002C2DF1">
      <w:pPr>
        <w:pStyle w:val="Heading3"/>
        <w:numPr>
          <w:ilvl w:val="2"/>
          <w:numId w:val="85"/>
        </w:numPr>
        <w:spacing w:line="360" w:lineRule="auto"/>
        <w:rPr>
          <w:rFonts w:ascii="Times New Roman" w:eastAsia="Calibri" w:hAnsi="Times New Roman" w:cs="Times New Roman"/>
          <w:color w:val="auto"/>
        </w:rPr>
        <w:sectPr w:rsidR="003D6202">
          <w:type w:val="continuous"/>
          <w:pgSz w:w="11907" w:h="16839" w:code="9"/>
          <w:pgMar w:top="1440" w:right="1440" w:bottom="1440" w:left="1440" w:header="720" w:footer="720" w:gutter="0"/>
          <w:pgNumType w:start="1"/>
          <w:cols w:space="720"/>
          <w:docGrid w:linePitch="360"/>
        </w:sectPr>
      </w:pPr>
    </w:p>
    <w:p w:rsidR="003D6202" w:rsidRDefault="00C80593" w:rsidP="002C2DF1">
      <w:pPr>
        <w:pStyle w:val="Heading3"/>
        <w:numPr>
          <w:ilvl w:val="2"/>
          <w:numId w:val="85"/>
        </w:numPr>
        <w:spacing w:line="360" w:lineRule="auto"/>
        <w:rPr>
          <w:rFonts w:ascii="Times New Roman" w:eastAsia="Calibri" w:hAnsi="Times New Roman" w:cs="Times New Roman"/>
          <w:b/>
          <w:color w:val="auto"/>
        </w:rPr>
      </w:pPr>
      <w:r>
        <w:rPr>
          <w:rFonts w:ascii="Times New Roman" w:eastAsia="Calibri" w:hAnsi="Times New Roman" w:cs="Times New Roman"/>
          <w:color w:val="auto"/>
        </w:rPr>
        <w:t xml:space="preserve"> CONSTRAINS IN POLICY IMPLEM</w:t>
      </w:r>
      <w:r>
        <w:rPr>
          <w:rFonts w:ascii="Times New Roman" w:eastAsia="Calibri" w:hAnsi="Times New Roman" w:cs="Times New Roman"/>
          <w:color w:val="auto"/>
        </w:rPr>
        <w:t>ENTATION</w:t>
      </w:r>
      <w:bookmarkEnd w:id="82"/>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Implementation of policy in an organization is faced with various constrains. These include; constrains from the parent organization, the umbrella organizations, regulatory bodies, government policies, and legislation. This will ensure regular policies and</w:t>
      </w:r>
      <w:r>
        <w:rPr>
          <w:rFonts w:ascii="Times New Roman" w:hAnsi="Times New Roman" w:cs="Times New Roman"/>
          <w:szCs w:val="24"/>
        </w:rPr>
        <w:t xml:space="preserve"> consistent ones. For instance in the </w:t>
      </w:r>
      <w:r>
        <w:rPr>
          <w:rFonts w:ascii="Times New Roman" w:hAnsi="Times New Roman" w:cs="Times New Roman"/>
          <w:i/>
          <w:szCs w:val="24"/>
        </w:rPr>
        <w:t>case of Brown</w:t>
      </w:r>
      <w:r>
        <w:rPr>
          <w:rFonts w:ascii="Times New Roman" w:hAnsi="Times New Roman" w:cs="Times New Roman"/>
          <w:i/>
          <w:szCs w:val="24"/>
          <w:vertAlign w:val="superscript"/>
        </w:rPr>
        <w:footnoteReference w:id="122"/>
      </w:r>
      <w:r>
        <w:rPr>
          <w:rFonts w:ascii="Times New Roman" w:hAnsi="Times New Roman" w:cs="Times New Roman"/>
          <w:szCs w:val="24"/>
        </w:rPr>
        <w:t xml:space="preserve">, where there was a policy that allowed two separate schools; one for whites and the other for blacks, it was held the policy was unconstitutional. The constitution was providing for basic education for </w:t>
      </w:r>
      <w:r>
        <w:rPr>
          <w:rFonts w:ascii="Times New Roman" w:hAnsi="Times New Roman" w:cs="Times New Roman"/>
          <w:szCs w:val="24"/>
        </w:rPr>
        <w:t>all.</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There are basic critical factors that are very crucial to implementing public policy. These critical factors are communication, resources, dispositions or attitudes, and bureaucratic structure.</w:t>
      </w:r>
      <w:r>
        <w:rPr>
          <w:rFonts w:ascii="Times New Roman" w:hAnsi="Times New Roman" w:cs="Times New Roman"/>
          <w:szCs w:val="24"/>
          <w:vertAlign w:val="superscript"/>
        </w:rPr>
        <w:footnoteReference w:id="123"/>
      </w:r>
      <w:r>
        <w:rPr>
          <w:rFonts w:ascii="Times New Roman" w:hAnsi="Times New Roman" w:cs="Times New Roman"/>
          <w:szCs w:val="24"/>
        </w:rPr>
        <w:t xml:space="preserve"> The four factors operate as discussed hereunder:</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 xml:space="preserve">There </w:t>
      </w:r>
      <w:r>
        <w:rPr>
          <w:rFonts w:ascii="Times New Roman" w:hAnsi="Times New Roman" w:cs="Times New Roman"/>
          <w:szCs w:val="24"/>
        </w:rPr>
        <w:t>are factors that hinder effective implementation of policies, these are:</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 xml:space="preserve">Lack of public awareness about the policy among the people it concerns. The people may misunderstand a policy and resist it in ignorance or there may be lack of information about </w:t>
      </w:r>
      <w:r>
        <w:rPr>
          <w:rFonts w:ascii="Times New Roman" w:hAnsi="Times New Roman" w:cs="Times New Roman"/>
          <w:szCs w:val="24"/>
        </w:rPr>
        <w:t>the policy with no clear procedure for the policy implementation.</w:t>
      </w:r>
    </w:p>
    <w:p w:rsidR="003D6202" w:rsidRDefault="00C80593">
      <w:pPr>
        <w:spacing w:after="0" w:line="360" w:lineRule="auto"/>
        <w:rPr>
          <w:rFonts w:ascii="Times New Roman" w:hAnsi="Times New Roman" w:cs="Times New Roman"/>
          <w:b/>
          <w:szCs w:val="24"/>
        </w:rPr>
      </w:pPr>
      <w:r>
        <w:rPr>
          <w:rFonts w:ascii="Times New Roman" w:hAnsi="Times New Roman" w:cs="Times New Roman"/>
          <w:szCs w:val="24"/>
        </w:rPr>
        <w:t>Bureaucratic structure, lack of efficient structure especially where there is organizational fragmentation it may hinder the coordination.</w:t>
      </w:r>
      <w:r>
        <w:rPr>
          <w:rFonts w:ascii="Times New Roman" w:hAnsi="Times New Roman" w:cs="Times New Roman"/>
          <w:szCs w:val="24"/>
          <w:vertAlign w:val="superscript"/>
        </w:rPr>
        <w:footnoteReference w:id="124"/>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 xml:space="preserve">General perceptions and attitudes of people also </w:t>
      </w:r>
      <w:r>
        <w:rPr>
          <w:rFonts w:ascii="Times New Roman" w:hAnsi="Times New Roman" w:cs="Times New Roman"/>
          <w:szCs w:val="24"/>
        </w:rPr>
        <w:t>affect policy implementation, this may lead to use of many resources to overcome people’s perceptions or culture.</w:t>
      </w:r>
      <w:r>
        <w:rPr>
          <w:rFonts w:ascii="Times New Roman" w:hAnsi="Times New Roman" w:cs="Times New Roman"/>
          <w:szCs w:val="24"/>
          <w:vertAlign w:val="superscript"/>
        </w:rPr>
        <w:footnoteReference w:id="125"/>
      </w:r>
    </w:p>
    <w:p w:rsidR="003D6202" w:rsidRDefault="00C80593" w:rsidP="002C2DF1">
      <w:pPr>
        <w:pStyle w:val="Heading2"/>
        <w:numPr>
          <w:ilvl w:val="1"/>
          <w:numId w:val="85"/>
        </w:numPr>
        <w:spacing w:line="360" w:lineRule="auto"/>
        <w:ind w:left="578" w:hanging="578"/>
        <w:rPr>
          <w:rFonts w:ascii="Times New Roman" w:hAnsi="Times New Roman" w:cs="Times New Roman"/>
          <w:color w:val="auto"/>
          <w:szCs w:val="24"/>
        </w:rPr>
      </w:pPr>
      <w:bookmarkStart w:id="83" w:name="_Toc423341984"/>
      <w:r>
        <w:rPr>
          <w:rFonts w:ascii="Times New Roman" w:hAnsi="Times New Roman" w:cs="Times New Roman"/>
          <w:color w:val="auto"/>
          <w:szCs w:val="24"/>
        </w:rPr>
        <w:t>3.2 PROCEDURES</w:t>
      </w:r>
      <w:bookmarkEnd w:id="83"/>
    </w:p>
    <w:p w:rsidR="003D6202" w:rsidRDefault="00C80593" w:rsidP="002C2DF1">
      <w:pPr>
        <w:pStyle w:val="Heading3"/>
        <w:numPr>
          <w:ilvl w:val="2"/>
          <w:numId w:val="85"/>
        </w:numPr>
        <w:spacing w:line="360" w:lineRule="auto"/>
        <w:rPr>
          <w:rFonts w:ascii="Times New Roman" w:eastAsia="Calibri" w:hAnsi="Times New Roman" w:cs="Times New Roman"/>
          <w:b/>
          <w:color w:val="auto"/>
        </w:rPr>
      </w:pPr>
      <w:bookmarkStart w:id="84" w:name="_Toc423341985"/>
      <w:r>
        <w:rPr>
          <w:rFonts w:ascii="Times New Roman" w:eastAsia="Calibri" w:hAnsi="Times New Roman" w:cs="Times New Roman"/>
          <w:color w:val="auto"/>
        </w:rPr>
        <w:t xml:space="preserve"> AN OVERVIEW</w:t>
      </w:r>
      <w:bookmarkEnd w:id="84"/>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This is what determines the success of a policy. Procedures implement all aspects of the policy by detailing sys</w:t>
      </w:r>
      <w:r>
        <w:rPr>
          <w:rFonts w:ascii="Times New Roman" w:hAnsi="Times New Roman" w:cs="Times New Roman"/>
          <w:szCs w:val="24"/>
        </w:rPr>
        <w:t>tematic action plan, creating awareness, and ensuring conformity.</w:t>
      </w:r>
    </w:p>
    <w:p w:rsidR="003D6202" w:rsidRDefault="00C80593">
      <w:pPr>
        <w:spacing w:after="0" w:line="360" w:lineRule="auto"/>
        <w:rPr>
          <w:rFonts w:ascii="Times New Roman" w:hAnsi="Times New Roman" w:cs="Times New Roman"/>
          <w:szCs w:val="24"/>
        </w:rPr>
      </w:pPr>
      <w:r>
        <w:rPr>
          <w:rFonts w:ascii="Times New Roman" w:eastAsia="Times New Roman" w:hAnsi="Times New Roman" w:cs="Times New Roman"/>
          <w:szCs w:val="24"/>
        </w:rPr>
        <w:t>Procedures in human resource management for example, are mainly required in the area of</w:t>
      </w:r>
      <w:r>
        <w:rPr>
          <w:rFonts w:ascii="Times New Roman" w:hAnsi="Times New Roman" w:cs="Times New Roman"/>
          <w:szCs w:val="24"/>
        </w:rPr>
        <w:t xml:space="preserve"> Handling grievances, Promotional issues, Disciplinary areas, Capability (performance) issues and Redun</w:t>
      </w:r>
      <w:r>
        <w:rPr>
          <w:rFonts w:ascii="Times New Roman" w:hAnsi="Times New Roman" w:cs="Times New Roman"/>
          <w:szCs w:val="24"/>
        </w:rPr>
        <w:t>dancy issues.</w:t>
      </w:r>
    </w:p>
    <w:p w:rsidR="003D6202" w:rsidRDefault="00C80593" w:rsidP="002C2DF1">
      <w:pPr>
        <w:pStyle w:val="Heading3"/>
        <w:numPr>
          <w:ilvl w:val="2"/>
          <w:numId w:val="85"/>
        </w:numPr>
        <w:spacing w:line="360" w:lineRule="auto"/>
        <w:rPr>
          <w:rFonts w:ascii="Times New Roman" w:eastAsia="Calibri" w:hAnsi="Times New Roman" w:cs="Times New Roman"/>
          <w:b/>
          <w:color w:val="auto"/>
        </w:rPr>
      </w:pPr>
      <w:bookmarkStart w:id="85" w:name="_Toc423341986"/>
      <w:r>
        <w:rPr>
          <w:rFonts w:ascii="Times New Roman" w:eastAsia="Calibri" w:hAnsi="Times New Roman" w:cs="Times New Roman"/>
          <w:color w:val="auto"/>
        </w:rPr>
        <w:t>3.2.2 ATTRIBUTES OF GOOD PROCEDURES</w:t>
      </w:r>
      <w:bookmarkEnd w:id="85"/>
    </w:p>
    <w:p w:rsidR="003D6202" w:rsidRDefault="00C80593">
      <w:pPr>
        <w:spacing w:after="0" w:line="360" w:lineRule="auto"/>
        <w:outlineLvl w:val="3"/>
        <w:rPr>
          <w:rFonts w:ascii="Times New Roman" w:hAnsi="Times New Roman" w:cs="Times New Roman"/>
          <w:szCs w:val="24"/>
        </w:rPr>
      </w:pPr>
      <w:r>
        <w:rPr>
          <w:rFonts w:ascii="Times New Roman" w:hAnsi="Times New Roman" w:cs="Times New Roman"/>
          <w:bCs/>
          <w:szCs w:val="24"/>
        </w:rPr>
        <w:t xml:space="preserve">They are simple, clear and </w:t>
      </w:r>
      <w:r>
        <w:rPr>
          <w:rFonts w:ascii="Times New Roman" w:hAnsi="Times New Roman" w:cs="Times New Roman"/>
          <w:szCs w:val="24"/>
        </w:rPr>
        <w:t>accurate, consistent with the objectives and policies of the organisation. They are documents for reference. Periodical reviewing to ensure they conform to the challenges of the e</w:t>
      </w:r>
      <w:r>
        <w:rPr>
          <w:rFonts w:ascii="Times New Roman" w:hAnsi="Times New Roman" w:cs="Times New Roman"/>
          <w:szCs w:val="24"/>
        </w:rPr>
        <w:t>xternal environment. They must be consistent with public policy and the legal statutes, and the top management must approve them.</w:t>
      </w:r>
    </w:p>
    <w:p w:rsidR="003D6202" w:rsidRDefault="00C80593" w:rsidP="002C2DF1">
      <w:pPr>
        <w:pStyle w:val="Heading3"/>
        <w:numPr>
          <w:ilvl w:val="2"/>
          <w:numId w:val="85"/>
        </w:numPr>
        <w:spacing w:line="360" w:lineRule="auto"/>
        <w:rPr>
          <w:rFonts w:ascii="Times New Roman" w:hAnsi="Times New Roman" w:cs="Times New Roman"/>
          <w:color w:val="auto"/>
        </w:rPr>
      </w:pPr>
      <w:bookmarkStart w:id="86" w:name="_Toc423341987"/>
      <w:r>
        <w:rPr>
          <w:rFonts w:ascii="Times New Roman" w:hAnsi="Times New Roman" w:cs="Times New Roman"/>
          <w:color w:val="auto"/>
        </w:rPr>
        <w:t>3.2.3 STEPS IN DEVELOPING PROCEDURES</w:t>
      </w:r>
      <w:bookmarkEnd w:id="86"/>
    </w:p>
    <w:p w:rsidR="003D6202" w:rsidRDefault="00C80593" w:rsidP="002C2DF1">
      <w:pPr>
        <w:pStyle w:val="ListParagraph"/>
        <w:numPr>
          <w:ilvl w:val="0"/>
          <w:numId w:val="93"/>
        </w:numPr>
        <w:spacing w:before="0" w:beforeAutospacing="0" w:after="0" w:afterAutospacing="0" w:line="360" w:lineRule="auto"/>
        <w:jc w:val="left"/>
        <w:rPr>
          <w:rFonts w:ascii="Times New Roman" w:eastAsia="Times New Roman" w:hAnsi="Times New Roman" w:cs="Times New Roman"/>
          <w:bCs/>
          <w:szCs w:val="24"/>
        </w:rPr>
      </w:pPr>
      <w:r>
        <w:rPr>
          <w:rFonts w:ascii="Times New Roman" w:eastAsia="Times New Roman" w:hAnsi="Times New Roman" w:cs="Times New Roman"/>
          <w:bCs/>
          <w:szCs w:val="24"/>
        </w:rPr>
        <w:t>Identify the organization's need for the procedure</w:t>
      </w:r>
      <w:r>
        <w:rPr>
          <w:rFonts w:ascii="Times New Roman" w:hAnsi="Times New Roman" w:cs="Times New Roman"/>
          <w:bCs/>
          <w:szCs w:val="24"/>
        </w:rPr>
        <w:t xml:space="preserve">. </w:t>
      </w:r>
    </w:p>
    <w:p w:rsidR="003D6202" w:rsidRDefault="00C80593" w:rsidP="002C2DF1">
      <w:pPr>
        <w:pStyle w:val="ListParagraph"/>
        <w:numPr>
          <w:ilvl w:val="0"/>
          <w:numId w:val="93"/>
        </w:numPr>
        <w:spacing w:before="0" w:beforeAutospacing="0" w:after="0" w:afterAutospacing="0" w:line="360" w:lineRule="auto"/>
        <w:jc w:val="left"/>
        <w:rPr>
          <w:rFonts w:ascii="Times New Roman" w:hAnsi="Times New Roman" w:cs="Times New Roman"/>
          <w:b/>
          <w:szCs w:val="24"/>
        </w:rPr>
      </w:pPr>
      <w:r>
        <w:rPr>
          <w:rFonts w:ascii="Times New Roman" w:hAnsi="Times New Roman" w:cs="Times New Roman"/>
          <w:szCs w:val="24"/>
        </w:rPr>
        <w:t xml:space="preserve">Seek support and approval from </w:t>
      </w:r>
      <w:r>
        <w:rPr>
          <w:rFonts w:ascii="Times New Roman" w:hAnsi="Times New Roman" w:cs="Times New Roman"/>
          <w:szCs w:val="24"/>
        </w:rPr>
        <w:t>the top management giving reasons to justify the procedure. .</w:t>
      </w:r>
    </w:p>
    <w:p w:rsidR="003D6202" w:rsidRDefault="00C80593" w:rsidP="002C2DF1">
      <w:pPr>
        <w:pStyle w:val="ListParagraph"/>
        <w:numPr>
          <w:ilvl w:val="0"/>
          <w:numId w:val="93"/>
        </w:numPr>
        <w:spacing w:before="0" w:beforeAutospacing="0" w:after="0" w:afterAutospacing="0" w:line="360" w:lineRule="auto"/>
        <w:jc w:val="left"/>
        <w:rPr>
          <w:rFonts w:ascii="Times New Roman" w:hAnsi="Times New Roman" w:cs="Times New Roman"/>
          <w:b/>
          <w:szCs w:val="24"/>
        </w:rPr>
      </w:pPr>
      <w:r>
        <w:rPr>
          <w:rFonts w:ascii="Times New Roman" w:eastAsia="Times New Roman" w:hAnsi="Times New Roman" w:cs="Times New Roman"/>
          <w:bCs/>
          <w:szCs w:val="24"/>
        </w:rPr>
        <w:t>Define the scope</w:t>
      </w:r>
      <w:r>
        <w:rPr>
          <w:rFonts w:ascii="Times New Roman" w:eastAsia="Times New Roman" w:hAnsi="Times New Roman" w:cs="Times New Roman"/>
          <w:b/>
          <w:bCs/>
          <w:szCs w:val="24"/>
        </w:rPr>
        <w:t xml:space="preserve">- </w:t>
      </w:r>
      <w:r>
        <w:rPr>
          <w:rFonts w:ascii="Times New Roman" w:eastAsia="Times New Roman" w:hAnsi="Times New Roman" w:cs="Times New Roman"/>
          <w:szCs w:val="24"/>
        </w:rPr>
        <w:t xml:space="preserve">establish the precise scope to be covered by the procedure to avoid deviation from the objectives of the policy. </w:t>
      </w:r>
    </w:p>
    <w:p w:rsidR="003D6202" w:rsidRDefault="00C80593" w:rsidP="002C2DF1">
      <w:pPr>
        <w:pStyle w:val="ListParagraph"/>
        <w:numPr>
          <w:ilvl w:val="0"/>
          <w:numId w:val="93"/>
        </w:numPr>
        <w:spacing w:before="0" w:beforeAutospacing="0" w:after="0" w:afterAutospacing="0" w:line="360" w:lineRule="auto"/>
        <w:jc w:val="left"/>
        <w:rPr>
          <w:rFonts w:ascii="Times New Roman" w:hAnsi="Times New Roman" w:cs="Times New Roman"/>
          <w:b/>
          <w:bCs/>
          <w:szCs w:val="24"/>
        </w:rPr>
      </w:pPr>
      <w:r>
        <w:rPr>
          <w:rFonts w:ascii="Times New Roman" w:hAnsi="Times New Roman" w:cs="Times New Roman"/>
          <w:bCs/>
          <w:szCs w:val="24"/>
        </w:rPr>
        <w:t>Collecting &amp; documenting current information to</w:t>
      </w:r>
      <w:r>
        <w:rPr>
          <w:rFonts w:ascii="Times New Roman" w:hAnsi="Times New Roman" w:cs="Times New Roman"/>
          <w:szCs w:val="24"/>
        </w:rPr>
        <w:t xml:space="preserve"> form a good ba</w:t>
      </w:r>
      <w:r>
        <w:rPr>
          <w:rFonts w:ascii="Times New Roman" w:hAnsi="Times New Roman" w:cs="Times New Roman"/>
          <w:szCs w:val="24"/>
        </w:rPr>
        <w:t xml:space="preserve">se for comparison. </w:t>
      </w:r>
    </w:p>
    <w:p w:rsidR="003D6202" w:rsidRDefault="00C80593" w:rsidP="002C2DF1">
      <w:pPr>
        <w:pStyle w:val="ListParagraph"/>
        <w:numPr>
          <w:ilvl w:val="0"/>
          <w:numId w:val="93"/>
        </w:numPr>
        <w:spacing w:before="0" w:beforeAutospacing="0" w:after="0" w:afterAutospacing="0" w:line="360" w:lineRule="auto"/>
        <w:jc w:val="left"/>
        <w:rPr>
          <w:rFonts w:ascii="Times New Roman" w:hAnsi="Times New Roman" w:cs="Times New Roman"/>
          <w:b/>
          <w:bCs/>
          <w:szCs w:val="24"/>
        </w:rPr>
      </w:pPr>
      <w:r>
        <w:rPr>
          <w:rFonts w:ascii="Times New Roman" w:hAnsi="Times New Roman" w:cs="Times New Roman"/>
          <w:bCs/>
          <w:szCs w:val="24"/>
        </w:rPr>
        <w:t>Prepare a draft procedure</w:t>
      </w:r>
      <w:r>
        <w:rPr>
          <w:rFonts w:ascii="Times New Roman" w:hAnsi="Times New Roman" w:cs="Times New Roman"/>
          <w:szCs w:val="24"/>
        </w:rPr>
        <w:t>.</w:t>
      </w:r>
    </w:p>
    <w:p w:rsidR="003D6202" w:rsidRDefault="00C80593" w:rsidP="002C2DF1">
      <w:pPr>
        <w:pStyle w:val="ListParagraph"/>
        <w:numPr>
          <w:ilvl w:val="0"/>
          <w:numId w:val="93"/>
        </w:numPr>
        <w:spacing w:before="0" w:beforeAutospacing="0" w:after="0" w:afterAutospacing="0" w:line="360" w:lineRule="auto"/>
        <w:jc w:val="left"/>
        <w:rPr>
          <w:rFonts w:ascii="Times New Roman" w:hAnsi="Times New Roman" w:cs="Times New Roman"/>
          <w:szCs w:val="24"/>
        </w:rPr>
      </w:pPr>
      <w:r>
        <w:rPr>
          <w:rFonts w:ascii="Times New Roman" w:hAnsi="Times New Roman" w:cs="Times New Roman"/>
          <w:szCs w:val="24"/>
        </w:rPr>
        <w:t>Obtain comments on draft procedure.</w:t>
      </w:r>
    </w:p>
    <w:p w:rsidR="003D6202" w:rsidRDefault="00C80593" w:rsidP="002C2DF1">
      <w:pPr>
        <w:pStyle w:val="ListParagraph"/>
        <w:numPr>
          <w:ilvl w:val="0"/>
          <w:numId w:val="93"/>
        </w:numPr>
        <w:spacing w:before="0" w:beforeAutospacing="0" w:after="0" w:afterAutospacing="0" w:line="360" w:lineRule="auto"/>
        <w:jc w:val="left"/>
        <w:rPr>
          <w:rFonts w:ascii="Times New Roman" w:hAnsi="Times New Roman" w:cs="Times New Roman"/>
          <w:b/>
          <w:szCs w:val="24"/>
        </w:rPr>
      </w:pPr>
      <w:r>
        <w:rPr>
          <w:rFonts w:ascii="Times New Roman" w:hAnsi="Times New Roman" w:cs="Times New Roman"/>
          <w:szCs w:val="24"/>
        </w:rPr>
        <w:t>Obtain authorization for use of procedure.</w:t>
      </w:r>
    </w:p>
    <w:p w:rsidR="003D6202" w:rsidRDefault="00C80593" w:rsidP="002C2DF1">
      <w:pPr>
        <w:pStyle w:val="ListParagraph"/>
        <w:numPr>
          <w:ilvl w:val="0"/>
          <w:numId w:val="93"/>
        </w:numPr>
        <w:spacing w:before="0" w:beforeAutospacing="0" w:after="0" w:afterAutospacing="0" w:line="360" w:lineRule="auto"/>
        <w:jc w:val="left"/>
        <w:rPr>
          <w:rFonts w:ascii="Times New Roman" w:eastAsia="Times New Roman" w:hAnsi="Times New Roman" w:cs="Times New Roman"/>
          <w:bCs/>
          <w:szCs w:val="24"/>
        </w:rPr>
      </w:pPr>
      <w:r>
        <w:rPr>
          <w:rFonts w:ascii="Times New Roman" w:eastAsia="Times New Roman" w:hAnsi="Times New Roman" w:cs="Times New Roman"/>
          <w:bCs/>
          <w:szCs w:val="24"/>
        </w:rPr>
        <w:t>Publicise and circulate the procedure</w:t>
      </w:r>
      <w:r>
        <w:rPr>
          <w:rFonts w:ascii="Times New Roman" w:hAnsi="Times New Roman" w:cs="Times New Roman"/>
          <w:bCs/>
          <w:szCs w:val="24"/>
        </w:rPr>
        <w:t>.</w:t>
      </w:r>
    </w:p>
    <w:p w:rsidR="003D6202" w:rsidRDefault="00C80593" w:rsidP="002C2DF1">
      <w:pPr>
        <w:pStyle w:val="ListParagraph"/>
        <w:numPr>
          <w:ilvl w:val="0"/>
          <w:numId w:val="93"/>
        </w:numPr>
        <w:spacing w:before="0" w:beforeAutospacing="0" w:after="0" w:afterAutospacing="0" w:line="360" w:lineRule="auto"/>
        <w:jc w:val="left"/>
        <w:rPr>
          <w:rFonts w:ascii="Times New Roman" w:eastAsia="Times New Roman" w:hAnsi="Times New Roman" w:cs="Times New Roman"/>
          <w:b/>
          <w:bCs/>
          <w:szCs w:val="24"/>
        </w:rPr>
      </w:pPr>
      <w:r>
        <w:rPr>
          <w:rFonts w:ascii="Times New Roman" w:eastAsia="Times New Roman" w:hAnsi="Times New Roman" w:cs="Times New Roman"/>
          <w:bCs/>
          <w:szCs w:val="24"/>
        </w:rPr>
        <w:t xml:space="preserve">Periodically review the procedure to ensure it effectively implements the policy by </w:t>
      </w:r>
      <w:r>
        <w:rPr>
          <w:rFonts w:ascii="Times New Roman" w:eastAsia="Times New Roman" w:hAnsi="Times New Roman" w:cs="Times New Roman"/>
          <w:bCs/>
          <w:szCs w:val="24"/>
        </w:rPr>
        <w:t>ensuring a feedback mechanism and documenting lessons, success, and failures.</w:t>
      </w:r>
    </w:p>
    <w:p w:rsidR="003D6202" w:rsidRDefault="003D6202">
      <w:pPr>
        <w:spacing w:after="0" w:line="360" w:lineRule="auto"/>
        <w:rPr>
          <w:rFonts w:ascii="Times New Roman" w:eastAsia="Times New Roman" w:hAnsi="Times New Roman" w:cs="Times New Roman"/>
          <w:b/>
          <w:bCs/>
          <w:szCs w:val="24"/>
        </w:rPr>
      </w:pPr>
    </w:p>
    <w:p w:rsidR="003D6202" w:rsidRDefault="003D6202">
      <w:pPr>
        <w:spacing w:after="0" w:line="360" w:lineRule="auto"/>
        <w:rPr>
          <w:rFonts w:ascii="Times New Roman" w:eastAsia="Times New Roman" w:hAnsi="Times New Roman" w:cs="Times New Roman"/>
          <w:b/>
          <w:bCs/>
          <w:szCs w:val="24"/>
        </w:rPr>
      </w:pPr>
    </w:p>
    <w:p w:rsidR="003D6202" w:rsidRDefault="003D6202">
      <w:pPr>
        <w:spacing w:after="0" w:line="360" w:lineRule="auto"/>
        <w:rPr>
          <w:rFonts w:ascii="Times New Roman" w:eastAsia="Times New Roman" w:hAnsi="Times New Roman" w:cs="Times New Roman"/>
          <w:b/>
          <w:bCs/>
          <w:szCs w:val="24"/>
        </w:rPr>
      </w:pPr>
    </w:p>
    <w:p w:rsidR="003D6202" w:rsidRDefault="003D6202">
      <w:pPr>
        <w:spacing w:after="0" w:line="360" w:lineRule="auto"/>
        <w:rPr>
          <w:rFonts w:ascii="Times New Roman" w:eastAsia="Times New Roman" w:hAnsi="Times New Roman" w:cs="Times New Roman"/>
          <w:b/>
          <w:bCs/>
          <w:szCs w:val="24"/>
        </w:rPr>
      </w:pPr>
    </w:p>
    <w:p w:rsidR="003D6202" w:rsidRDefault="003D6202">
      <w:pPr>
        <w:spacing w:after="0" w:line="360" w:lineRule="auto"/>
        <w:rPr>
          <w:rFonts w:ascii="Times New Roman" w:eastAsia="Times New Roman" w:hAnsi="Times New Roman" w:cs="Times New Roman"/>
          <w:b/>
          <w:bCs/>
          <w:szCs w:val="24"/>
        </w:rPr>
      </w:pPr>
    </w:p>
    <w:p w:rsidR="003D6202" w:rsidRDefault="003D6202">
      <w:pPr>
        <w:spacing w:after="0" w:line="360" w:lineRule="auto"/>
        <w:rPr>
          <w:rFonts w:ascii="Times New Roman" w:eastAsia="Times New Roman" w:hAnsi="Times New Roman" w:cs="Times New Roman"/>
          <w:b/>
          <w:bCs/>
          <w:szCs w:val="24"/>
        </w:rPr>
      </w:pPr>
    </w:p>
    <w:p w:rsidR="003D6202" w:rsidRDefault="003D6202">
      <w:pPr>
        <w:spacing w:after="0" w:line="360" w:lineRule="auto"/>
        <w:rPr>
          <w:rFonts w:ascii="Times New Roman" w:eastAsia="Times New Roman" w:hAnsi="Times New Roman" w:cs="Times New Roman"/>
          <w:b/>
          <w:bCs/>
          <w:szCs w:val="24"/>
        </w:rPr>
      </w:pPr>
    </w:p>
    <w:p w:rsidR="003D6202" w:rsidRDefault="003D6202">
      <w:pPr>
        <w:spacing w:after="0" w:line="360" w:lineRule="auto"/>
        <w:rPr>
          <w:rFonts w:ascii="Times New Roman" w:eastAsia="Times New Roman" w:hAnsi="Times New Roman" w:cs="Times New Roman"/>
          <w:b/>
          <w:bCs/>
          <w:szCs w:val="24"/>
        </w:rPr>
      </w:pPr>
    </w:p>
    <w:p w:rsidR="003D6202" w:rsidRDefault="003D6202">
      <w:pPr>
        <w:spacing w:after="0" w:line="360" w:lineRule="auto"/>
        <w:rPr>
          <w:rFonts w:ascii="Times New Roman" w:hAnsi="Times New Roman" w:cs="Times New Roman"/>
          <w:szCs w:val="24"/>
        </w:rPr>
      </w:pPr>
    </w:p>
    <w:p w:rsidR="003D6202" w:rsidRDefault="003D6202">
      <w:pPr>
        <w:spacing w:after="0" w:line="360" w:lineRule="auto"/>
        <w:rPr>
          <w:rFonts w:ascii="Times New Roman" w:hAnsi="Times New Roman" w:cs="Times New Roman"/>
          <w:szCs w:val="24"/>
        </w:rPr>
      </w:pPr>
    </w:p>
    <w:p w:rsidR="003D6202" w:rsidRDefault="003D6202">
      <w:pPr>
        <w:spacing w:after="0" w:line="360" w:lineRule="auto"/>
        <w:rPr>
          <w:rFonts w:ascii="Times New Roman" w:hAnsi="Times New Roman" w:cs="Times New Roman"/>
          <w:szCs w:val="24"/>
        </w:rPr>
      </w:pPr>
    </w:p>
    <w:p w:rsidR="003D6202" w:rsidRDefault="003D6202">
      <w:pPr>
        <w:spacing w:after="0" w:line="360" w:lineRule="auto"/>
        <w:rPr>
          <w:rFonts w:ascii="Times New Roman" w:hAnsi="Times New Roman" w:cs="Times New Roman"/>
          <w:szCs w:val="24"/>
        </w:rPr>
      </w:pPr>
    </w:p>
    <w:p w:rsidR="003D6202" w:rsidRDefault="00C80593" w:rsidP="002C2DF1">
      <w:pPr>
        <w:pStyle w:val="Heading2"/>
        <w:numPr>
          <w:ilvl w:val="1"/>
          <w:numId w:val="85"/>
        </w:numPr>
        <w:spacing w:before="0" w:line="360" w:lineRule="auto"/>
        <w:ind w:left="578" w:hanging="578"/>
        <w:rPr>
          <w:rFonts w:ascii="Times New Roman" w:eastAsia="Calibri" w:hAnsi="Times New Roman" w:cs="Times New Roman"/>
          <w:b/>
          <w:color w:val="auto"/>
          <w:szCs w:val="24"/>
        </w:rPr>
      </w:pPr>
      <w:bookmarkStart w:id="87" w:name="_Toc423341989"/>
      <w:r>
        <w:rPr>
          <w:rFonts w:ascii="Times New Roman" w:eastAsia="Calibri" w:hAnsi="Times New Roman" w:cs="Times New Roman"/>
          <w:color w:val="auto"/>
          <w:szCs w:val="24"/>
        </w:rPr>
        <w:t xml:space="preserve"> CRIMINAL PROCEDURE: POLICE IDENTIFICATION PARADES</w:t>
      </w:r>
      <w:bookmarkEnd w:id="87"/>
    </w:p>
    <w:p w:rsidR="003D6202" w:rsidRDefault="00C80593" w:rsidP="002C2DF1">
      <w:pPr>
        <w:pStyle w:val="Heading3"/>
        <w:numPr>
          <w:ilvl w:val="2"/>
          <w:numId w:val="85"/>
        </w:numPr>
        <w:spacing w:before="0" w:line="360" w:lineRule="auto"/>
        <w:rPr>
          <w:rFonts w:ascii="Times New Roman" w:hAnsi="Times New Roman" w:cs="Times New Roman"/>
          <w:color w:val="auto"/>
        </w:rPr>
      </w:pPr>
      <w:bookmarkStart w:id="88" w:name="_Toc423341990"/>
      <w:r>
        <w:rPr>
          <w:rFonts w:ascii="Times New Roman" w:hAnsi="Times New Roman" w:cs="Times New Roman"/>
          <w:color w:val="auto"/>
        </w:rPr>
        <w:t>The standard, policy and procedure</w:t>
      </w:r>
      <w:bookmarkEnd w:id="88"/>
      <w:r>
        <w:rPr>
          <w:rFonts w:ascii="Times New Roman" w:hAnsi="Times New Roman" w:cs="Times New Roman"/>
          <w:color w:val="auto"/>
        </w:rPr>
        <w:t xml:space="preserve"> </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 xml:space="preserve">Two legislations provide for the Kenyan policy on identification </w:t>
      </w:r>
      <w:r>
        <w:rPr>
          <w:rFonts w:ascii="Times New Roman" w:hAnsi="Times New Roman" w:cs="Times New Roman"/>
          <w:szCs w:val="24"/>
        </w:rPr>
        <w:t xml:space="preserve">parades. The first is the Forces Standing Orders of the National police Service Act. This outlines the fact that the police have the right to institute pre-trial investigation including conducting of an identification parade if necessary. The second piece </w:t>
      </w:r>
      <w:r>
        <w:rPr>
          <w:rFonts w:ascii="Times New Roman" w:hAnsi="Times New Roman" w:cs="Times New Roman"/>
          <w:szCs w:val="24"/>
        </w:rPr>
        <w:t>of legislation on the same is the Evidence Act, and the constitution on fair administration of justice. Psychologists and researchers in the United States had determined that the identification parade had been leading to significant wrongful convictions, t</w:t>
      </w:r>
      <w:r>
        <w:rPr>
          <w:rFonts w:ascii="Times New Roman" w:hAnsi="Times New Roman" w:cs="Times New Roman"/>
          <w:szCs w:val="24"/>
        </w:rPr>
        <w:t>he U.S attorney General therefore constituted the National Institute of Justice. The creation of standards was therefore a measure used to ensure that the procedure applicable would work hand in hand with the policy to ensure fair administration of justice</w:t>
      </w:r>
      <w:r>
        <w:rPr>
          <w:rFonts w:ascii="Times New Roman" w:hAnsi="Times New Roman" w:cs="Times New Roman"/>
          <w:szCs w:val="24"/>
          <w:vertAlign w:val="superscript"/>
        </w:rPr>
        <w:footnoteReference w:id="126"/>
      </w:r>
      <w:r>
        <w:rPr>
          <w:rFonts w:ascii="Times New Roman" w:hAnsi="Times New Roman" w:cs="Times New Roman"/>
          <w:szCs w:val="24"/>
        </w:rPr>
        <w:t>. The same standards are now applicable around the world</w:t>
      </w:r>
      <w:r>
        <w:rPr>
          <w:rFonts w:ascii="Times New Roman" w:hAnsi="Times New Roman" w:cs="Times New Roman"/>
          <w:szCs w:val="24"/>
          <w:vertAlign w:val="superscript"/>
        </w:rPr>
        <w:footnoteReference w:id="127"/>
      </w:r>
      <w:r>
        <w:rPr>
          <w:rFonts w:ascii="Times New Roman" w:hAnsi="Times New Roman" w:cs="Times New Roman"/>
          <w:szCs w:val="24"/>
        </w:rPr>
        <w:t xml:space="preserve"> with the United States identification parade standards as the model. The table annexed as </w:t>
      </w:r>
      <w:r>
        <w:rPr>
          <w:rFonts w:ascii="Times New Roman" w:hAnsi="Times New Roman" w:cs="Times New Roman"/>
          <w:b/>
          <w:szCs w:val="24"/>
        </w:rPr>
        <w:t>Annexure 1</w:t>
      </w:r>
      <w:r>
        <w:rPr>
          <w:rFonts w:ascii="Times New Roman" w:hAnsi="Times New Roman" w:cs="Times New Roman"/>
          <w:szCs w:val="24"/>
        </w:rPr>
        <w:t xml:space="preserve"> outlines the identification parade procedure as informed by form 156 of The Police Service Sta</w:t>
      </w:r>
      <w:r>
        <w:rPr>
          <w:rFonts w:ascii="Times New Roman" w:hAnsi="Times New Roman" w:cs="Times New Roman"/>
          <w:szCs w:val="24"/>
        </w:rPr>
        <w:t xml:space="preserve">nding Orders 1974.  The table highlights on whether the steps taken in conducting identification parades are standards, policy, or procedural in nature. </w:t>
      </w:r>
    </w:p>
    <w:p w:rsidR="003D6202" w:rsidRDefault="003D6202">
      <w:pPr>
        <w:spacing w:after="0" w:line="360" w:lineRule="auto"/>
        <w:rPr>
          <w:rFonts w:ascii="Times New Roman" w:eastAsia="Times New Roman" w:hAnsi="Times New Roman" w:cs="Times New Roman"/>
          <w:b/>
          <w:szCs w:val="24"/>
        </w:rPr>
      </w:pPr>
    </w:p>
    <w:p w:rsidR="003D6202" w:rsidRDefault="00C80593" w:rsidP="002C2DF1">
      <w:pPr>
        <w:pStyle w:val="Heading2"/>
        <w:numPr>
          <w:ilvl w:val="1"/>
          <w:numId w:val="85"/>
        </w:numPr>
        <w:spacing w:line="360" w:lineRule="auto"/>
        <w:ind w:left="578" w:hanging="578"/>
        <w:rPr>
          <w:rFonts w:ascii="Times New Roman" w:hAnsi="Times New Roman" w:cs="Times New Roman"/>
          <w:b/>
          <w:color w:val="auto"/>
          <w:szCs w:val="24"/>
        </w:rPr>
      </w:pPr>
      <w:bookmarkStart w:id="89" w:name="_Toc423341991"/>
      <w:r>
        <w:rPr>
          <w:rFonts w:ascii="Times New Roman" w:hAnsi="Times New Roman" w:cs="Times New Roman"/>
          <w:color w:val="auto"/>
          <w:szCs w:val="24"/>
        </w:rPr>
        <w:t>STANDARDS, POLICIES &amp; PROCEDURES IN THE LEGAL PROFESSION</w:t>
      </w:r>
      <w:bookmarkEnd w:id="89"/>
    </w:p>
    <w:p w:rsidR="003D6202" w:rsidRDefault="00C80593" w:rsidP="002C2DF1">
      <w:pPr>
        <w:pStyle w:val="Heading3"/>
        <w:numPr>
          <w:ilvl w:val="2"/>
          <w:numId w:val="85"/>
        </w:numPr>
        <w:spacing w:line="360" w:lineRule="auto"/>
        <w:rPr>
          <w:rFonts w:ascii="Times New Roman" w:hAnsi="Times New Roman" w:cs="Times New Roman"/>
          <w:b/>
          <w:color w:val="auto"/>
        </w:rPr>
      </w:pPr>
      <w:bookmarkStart w:id="90" w:name="_Toc423341992"/>
      <w:r>
        <w:rPr>
          <w:rFonts w:ascii="Times New Roman" w:hAnsi="Times New Roman" w:cs="Times New Roman"/>
          <w:color w:val="auto"/>
        </w:rPr>
        <w:t>Keeping of Accounts</w:t>
      </w:r>
      <w:bookmarkEnd w:id="90"/>
    </w:p>
    <w:p w:rsidR="003D6202" w:rsidRDefault="00C80593">
      <w:pPr>
        <w:spacing w:after="0" w:line="360" w:lineRule="auto"/>
        <w:rPr>
          <w:rFonts w:ascii="Times New Roman" w:hAnsi="Times New Roman" w:cs="Times New Roman"/>
          <w:b/>
          <w:szCs w:val="24"/>
        </w:rPr>
      </w:pPr>
      <w:r>
        <w:rPr>
          <w:rFonts w:ascii="Times New Roman" w:eastAsia="Times New Roman" w:hAnsi="Times New Roman" w:cs="Times New Roman"/>
          <w:szCs w:val="24"/>
        </w:rPr>
        <w:t xml:space="preserve">Practicing </w:t>
      </w:r>
      <w:r>
        <w:rPr>
          <w:rFonts w:ascii="Times New Roman" w:eastAsia="Times New Roman" w:hAnsi="Times New Roman" w:cs="Times New Roman"/>
          <w:szCs w:val="24"/>
        </w:rPr>
        <w:t>Advocates are guided by a set of rules (policies) created pursuant to the Advocates Act Chapter 16 Laws of Kenya and the Law Society of Kenya Act Chapter 18 Laws of Kenya. Individual Law firms have also developed their internal policies that reflect the La</w:t>
      </w:r>
      <w:r>
        <w:rPr>
          <w:rFonts w:ascii="Times New Roman" w:eastAsia="Times New Roman" w:hAnsi="Times New Roman" w:cs="Times New Roman"/>
          <w:szCs w:val="24"/>
        </w:rPr>
        <w:t>w firm’s commitment to the regulations made by Law Society of Kenya and the Judiciary.</w:t>
      </w:r>
      <w:r>
        <w:rPr>
          <w:rFonts w:ascii="Times New Roman" w:hAnsi="Times New Roman" w:cs="Times New Roman"/>
          <w:b/>
          <w:szCs w:val="24"/>
        </w:rPr>
        <w:t xml:space="preserve"> </w:t>
      </w:r>
    </w:p>
    <w:p w:rsidR="003D6202" w:rsidRDefault="00C80593">
      <w:pPr>
        <w:spacing w:after="0" w:line="360" w:lineRule="auto"/>
        <w:rPr>
          <w:rFonts w:ascii="Times New Roman" w:hAnsi="Times New Roman" w:cs="Times New Roman"/>
          <w:b/>
          <w:szCs w:val="24"/>
        </w:rPr>
      </w:pPr>
      <w:r>
        <w:rPr>
          <w:rFonts w:ascii="Times New Roman" w:hAnsi="Times New Roman" w:cs="Times New Roman"/>
          <w:b/>
          <w:szCs w:val="24"/>
        </w:rPr>
        <w:t>Advocates (Accounts) rules</w:t>
      </w:r>
      <w:r>
        <w:rPr>
          <w:rFonts w:ascii="Times New Roman" w:hAnsi="Times New Roman" w:cs="Times New Roman"/>
          <w:szCs w:val="24"/>
          <w:vertAlign w:val="superscript"/>
        </w:rPr>
        <w:footnoteReference w:id="128"/>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 xml:space="preserve"> Rule 3 provides that an advocate may keep one client account or several as he deems fit. He should also keep separate accounts for each cl</w:t>
      </w:r>
      <w:r>
        <w:rPr>
          <w:rFonts w:ascii="Times New Roman" w:hAnsi="Times New Roman" w:cs="Times New Roman"/>
          <w:szCs w:val="24"/>
        </w:rPr>
        <w:t>ient.</w:t>
      </w:r>
      <w:r>
        <w:rPr>
          <w:rFonts w:ascii="Times New Roman" w:hAnsi="Times New Roman" w:cs="Times New Roman"/>
          <w:szCs w:val="24"/>
          <w:vertAlign w:val="superscript"/>
        </w:rPr>
        <w:footnoteReference w:id="129"/>
      </w:r>
      <w:r>
        <w:rPr>
          <w:rFonts w:ascii="Times New Roman" w:hAnsi="Times New Roman" w:cs="Times New Roman"/>
          <w:szCs w:val="24"/>
        </w:rPr>
        <w:t xml:space="preserve"> Rule 4 states that the money shall be deposited in the clients account without any delay. Where money that does not belong to a client has been deposited into a client’s account, it should be paid out as soon as possible. The rules provide that the</w:t>
      </w:r>
      <w:r>
        <w:rPr>
          <w:rFonts w:ascii="Times New Roman" w:hAnsi="Times New Roman" w:cs="Times New Roman"/>
          <w:szCs w:val="24"/>
        </w:rPr>
        <w:t xml:space="preserve"> advocate cannot withdraw any money from the account unless with the consent of the client. Where he withdraws, it will amount into theft by agent as was discussed in the case of John Kinyanjui.</w:t>
      </w:r>
      <w:r>
        <w:rPr>
          <w:rStyle w:val="FootnoteReference"/>
          <w:rFonts w:ascii="Times New Roman" w:hAnsi="Times New Roman" w:cs="Times New Roman"/>
          <w:szCs w:val="24"/>
        </w:rPr>
        <w:footnoteReference w:id="130"/>
      </w:r>
      <w:r>
        <w:rPr>
          <w:rFonts w:ascii="Times New Roman" w:hAnsi="Times New Roman" w:cs="Times New Roman"/>
          <w:szCs w:val="24"/>
        </w:rPr>
        <w:t xml:space="preserve"> The books of records shall be kept to show all dealings of </w:t>
      </w:r>
      <w:r>
        <w:rPr>
          <w:rFonts w:ascii="Times New Roman" w:hAnsi="Times New Roman" w:cs="Times New Roman"/>
          <w:szCs w:val="24"/>
        </w:rPr>
        <w:t xml:space="preserve">the account and preserve the records up to at least six years. </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 xml:space="preserve">In </w:t>
      </w:r>
      <w:r>
        <w:rPr>
          <w:rFonts w:ascii="Times New Roman" w:hAnsi="Times New Roman" w:cs="Times New Roman"/>
          <w:i/>
          <w:szCs w:val="24"/>
        </w:rPr>
        <w:t>Re Clayter,</w:t>
      </w:r>
      <w:r>
        <w:rPr>
          <w:rFonts w:ascii="Times New Roman" w:hAnsi="Times New Roman" w:cs="Times New Roman"/>
          <w:i/>
          <w:szCs w:val="24"/>
          <w:vertAlign w:val="superscript"/>
        </w:rPr>
        <w:footnoteReference w:id="131"/>
      </w:r>
      <w:r>
        <w:rPr>
          <w:rFonts w:ascii="Times New Roman" w:hAnsi="Times New Roman" w:cs="Times New Roman"/>
          <w:szCs w:val="24"/>
        </w:rPr>
        <w:t xml:space="preserve"> the Supreme Court of Illinois stated that the case was an opportunity to admonish the lawyers of the importance of properly safeguarding trust fund. It is impossible to commingle the money held for clients or in fiduciary with own funds. </w:t>
      </w:r>
    </w:p>
    <w:p w:rsidR="003D6202" w:rsidRDefault="00C80593" w:rsidP="002C2DF1">
      <w:pPr>
        <w:pStyle w:val="Heading3"/>
        <w:numPr>
          <w:ilvl w:val="2"/>
          <w:numId w:val="85"/>
        </w:numPr>
        <w:spacing w:line="360" w:lineRule="auto"/>
        <w:rPr>
          <w:rFonts w:ascii="Times New Roman" w:eastAsia="Calibri" w:hAnsi="Times New Roman" w:cs="Times New Roman"/>
          <w:b/>
          <w:color w:val="auto"/>
        </w:rPr>
      </w:pPr>
      <w:bookmarkStart w:id="91" w:name="_Toc423341993"/>
      <w:r>
        <w:rPr>
          <w:rFonts w:ascii="Times New Roman" w:eastAsia="Calibri" w:hAnsi="Times New Roman" w:cs="Times New Roman"/>
          <w:color w:val="auto"/>
        </w:rPr>
        <w:t>Standard</w:t>
      </w:r>
      <w:bookmarkEnd w:id="91"/>
      <w:r>
        <w:rPr>
          <w:rFonts w:ascii="Times New Roman" w:eastAsia="Calibri" w:hAnsi="Times New Roman" w:cs="Times New Roman"/>
          <w:color w:val="auto"/>
        </w:rPr>
        <w:t xml:space="preserve"> </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The st</w:t>
      </w:r>
      <w:r>
        <w:rPr>
          <w:rFonts w:ascii="Times New Roman" w:hAnsi="Times New Roman" w:cs="Times New Roman"/>
          <w:szCs w:val="24"/>
        </w:rPr>
        <w:t>andard of accounts with respect to client’s money is that there should be two separate accounts. One is for the advocate’s personal money and the other for their client’s money.</w:t>
      </w:r>
      <w:r>
        <w:rPr>
          <w:rFonts w:ascii="Times New Roman" w:hAnsi="Times New Roman" w:cs="Times New Roman"/>
          <w:szCs w:val="24"/>
          <w:vertAlign w:val="superscript"/>
        </w:rPr>
        <w:footnoteReference w:id="132"/>
      </w:r>
      <w:r>
        <w:rPr>
          <w:rFonts w:ascii="Times New Roman" w:hAnsi="Times New Roman" w:cs="Times New Roman"/>
          <w:szCs w:val="24"/>
        </w:rPr>
        <w:t xml:space="preserve"> Every advocate shall at all times keep, properly written up, such books of a</w:t>
      </w:r>
      <w:r>
        <w:rPr>
          <w:rFonts w:ascii="Times New Roman" w:hAnsi="Times New Roman" w:cs="Times New Roman"/>
          <w:szCs w:val="24"/>
        </w:rPr>
        <w:t>ccount.</w:t>
      </w:r>
      <w:r>
        <w:rPr>
          <w:rFonts w:ascii="Times New Roman" w:hAnsi="Times New Roman" w:cs="Times New Roman"/>
          <w:szCs w:val="24"/>
          <w:vertAlign w:val="superscript"/>
        </w:rPr>
        <w:footnoteReference w:id="133"/>
      </w:r>
    </w:p>
    <w:p w:rsidR="003D6202" w:rsidRDefault="00C80593" w:rsidP="002C2DF1">
      <w:pPr>
        <w:pStyle w:val="Heading3"/>
        <w:numPr>
          <w:ilvl w:val="2"/>
          <w:numId w:val="85"/>
        </w:numPr>
        <w:spacing w:line="360" w:lineRule="auto"/>
        <w:rPr>
          <w:rFonts w:ascii="Times New Roman" w:eastAsia="Calibri" w:hAnsi="Times New Roman" w:cs="Times New Roman"/>
          <w:b/>
          <w:color w:val="auto"/>
        </w:rPr>
      </w:pPr>
      <w:bookmarkStart w:id="92" w:name="_Toc423341994"/>
      <w:r>
        <w:rPr>
          <w:rFonts w:ascii="Times New Roman" w:eastAsia="Calibri" w:hAnsi="Times New Roman" w:cs="Times New Roman"/>
          <w:color w:val="auto"/>
        </w:rPr>
        <w:t xml:space="preserve"> Policy</w:t>
      </w:r>
      <w:bookmarkEnd w:id="92"/>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The policy is to provide transparency and accountability, which ensures that there is no embezzlement. Every end of a financial year, the accounts is tendered for auditing before an advocate can renew a license.</w:t>
      </w:r>
      <w:r>
        <w:rPr>
          <w:rFonts w:ascii="Times New Roman" w:hAnsi="Times New Roman" w:cs="Times New Roman"/>
          <w:szCs w:val="24"/>
          <w:vertAlign w:val="superscript"/>
        </w:rPr>
        <w:footnoteReference w:id="134"/>
      </w:r>
    </w:p>
    <w:p w:rsidR="003D6202" w:rsidRDefault="00C80593" w:rsidP="002C2DF1">
      <w:pPr>
        <w:pStyle w:val="Heading3"/>
        <w:numPr>
          <w:ilvl w:val="2"/>
          <w:numId w:val="85"/>
        </w:numPr>
        <w:spacing w:line="360" w:lineRule="auto"/>
        <w:rPr>
          <w:rFonts w:ascii="Times New Roman" w:hAnsi="Times New Roman" w:cs="Times New Roman"/>
          <w:color w:val="auto"/>
        </w:rPr>
      </w:pPr>
      <w:bookmarkStart w:id="93" w:name="_Toc423341995"/>
      <w:r>
        <w:rPr>
          <w:rFonts w:ascii="Times New Roman" w:hAnsi="Times New Roman" w:cs="Times New Roman"/>
          <w:color w:val="auto"/>
        </w:rPr>
        <w:tab/>
        <w:t>Procedure</w:t>
      </w:r>
      <w:bookmarkEnd w:id="93"/>
    </w:p>
    <w:p w:rsidR="003D6202" w:rsidRDefault="00C80593">
      <w:pPr>
        <w:spacing w:after="0" w:line="360" w:lineRule="auto"/>
        <w:rPr>
          <w:rFonts w:ascii="Times New Roman" w:hAnsi="Times New Roman" w:cs="Times New Roman"/>
          <w:szCs w:val="24"/>
          <w:shd w:val="clear" w:color="auto" w:fill="FFFFFF"/>
        </w:rPr>
      </w:pPr>
      <w:r>
        <w:rPr>
          <w:rFonts w:ascii="Times New Roman" w:hAnsi="Times New Roman" w:cs="Times New Roman"/>
          <w:szCs w:val="24"/>
        </w:rPr>
        <w:t>Complaints ab</w:t>
      </w:r>
      <w:r>
        <w:rPr>
          <w:rFonts w:ascii="Times New Roman" w:hAnsi="Times New Roman" w:cs="Times New Roman"/>
          <w:szCs w:val="24"/>
        </w:rPr>
        <w:t>out an Advocate's conduct are lodged to the disciplinary committee.</w:t>
      </w:r>
      <w:r>
        <w:rPr>
          <w:rStyle w:val="FootnoteReference"/>
          <w:rFonts w:ascii="Times New Roman" w:hAnsi="Times New Roman" w:cs="Times New Roman"/>
          <w:szCs w:val="24"/>
        </w:rPr>
        <w:footnoteReference w:id="135"/>
      </w:r>
      <w:r>
        <w:rPr>
          <w:rFonts w:ascii="Times New Roman" w:hAnsi="Times New Roman" w:cs="Times New Roman"/>
          <w:szCs w:val="24"/>
        </w:rPr>
        <w:t xml:space="preserve"> The complaint is made by affidavit by the complainant setting out the allegations of professional misconduct. If an advocate is found to be guilty of the offence, he may be punished in t</w:t>
      </w:r>
      <w:r>
        <w:rPr>
          <w:rFonts w:ascii="Times New Roman" w:hAnsi="Times New Roman" w:cs="Times New Roman"/>
          <w:szCs w:val="24"/>
        </w:rPr>
        <w:t xml:space="preserve">he following ways: </w:t>
      </w:r>
      <w:r>
        <w:rPr>
          <w:rFonts w:ascii="Times New Roman" w:hAnsi="Times New Roman" w:cs="Times New Roman"/>
          <w:szCs w:val="24"/>
        </w:rPr>
        <w:br/>
        <w:t>1.Advocate may be admonished.</w:t>
      </w:r>
      <w:r>
        <w:rPr>
          <w:rFonts w:ascii="Times New Roman" w:hAnsi="Times New Roman" w:cs="Times New Roman"/>
          <w:szCs w:val="24"/>
        </w:rPr>
        <w:br/>
        <w:t>2. Advocate may be suspended from practice for a specified period not exceeding 5 years.</w:t>
      </w:r>
      <w:r>
        <w:rPr>
          <w:rFonts w:ascii="Times New Roman" w:hAnsi="Times New Roman" w:cs="Times New Roman"/>
          <w:szCs w:val="24"/>
        </w:rPr>
        <w:br/>
        <w:t>3. Name of the advocate may be struck off the Roll of Advocates</w:t>
      </w:r>
      <w:r>
        <w:rPr>
          <w:rFonts w:ascii="Times New Roman" w:hAnsi="Times New Roman" w:cs="Times New Roman"/>
          <w:szCs w:val="24"/>
        </w:rPr>
        <w:br/>
        <w:t>4. A fine not exceeding one million shillings or a co</w:t>
      </w:r>
      <w:r>
        <w:rPr>
          <w:rFonts w:ascii="Times New Roman" w:hAnsi="Times New Roman" w:cs="Times New Roman"/>
          <w:szCs w:val="24"/>
        </w:rPr>
        <w:t>mbination of the above orders as the committee deems fit.</w:t>
      </w:r>
      <w:r>
        <w:rPr>
          <w:rFonts w:ascii="Times New Roman" w:hAnsi="Times New Roman" w:cs="Times New Roman"/>
          <w:szCs w:val="24"/>
        </w:rPr>
        <w:br/>
        <w:t>5. An advocate pays to the aggrieved person compensation or reimbursement not exceeding Five million shillings</w:t>
      </w:r>
    </w:p>
    <w:p w:rsidR="003D6202" w:rsidRDefault="003D6202">
      <w:pPr>
        <w:spacing w:after="0" w:line="360" w:lineRule="auto"/>
        <w:rPr>
          <w:rFonts w:ascii="Times New Roman" w:hAnsi="Times New Roman" w:cs="Times New Roman"/>
          <w:b/>
          <w:szCs w:val="24"/>
        </w:rPr>
      </w:pPr>
    </w:p>
    <w:p w:rsidR="003D6202" w:rsidRDefault="003D6202">
      <w:pPr>
        <w:spacing w:line="360" w:lineRule="auto"/>
        <w:rPr>
          <w:rStyle w:val="Emphasis"/>
          <w:rFonts w:ascii="Times New Roman" w:hAnsi="Times New Roman" w:cs="Times New Roman"/>
          <w:b/>
          <w:szCs w:val="24"/>
          <w:u w:val="single"/>
        </w:rPr>
      </w:pPr>
    </w:p>
    <w:p w:rsidR="003D6202" w:rsidRDefault="003D6202">
      <w:pPr>
        <w:spacing w:line="360" w:lineRule="auto"/>
        <w:rPr>
          <w:rStyle w:val="Emphasis"/>
          <w:rFonts w:ascii="Times New Roman" w:hAnsi="Times New Roman" w:cs="Times New Roman"/>
          <w:b/>
          <w:szCs w:val="24"/>
          <w:u w:val="single"/>
        </w:rPr>
      </w:pPr>
    </w:p>
    <w:p w:rsidR="003D6202" w:rsidRDefault="003D6202">
      <w:pPr>
        <w:spacing w:line="360" w:lineRule="auto"/>
        <w:rPr>
          <w:rStyle w:val="Emphasis"/>
          <w:rFonts w:ascii="Times New Roman" w:hAnsi="Times New Roman" w:cs="Times New Roman"/>
          <w:b/>
          <w:szCs w:val="24"/>
          <w:u w:val="single"/>
        </w:rPr>
      </w:pPr>
    </w:p>
    <w:p w:rsidR="003D6202" w:rsidRDefault="003D6202">
      <w:pPr>
        <w:spacing w:line="360" w:lineRule="auto"/>
        <w:rPr>
          <w:rStyle w:val="Emphasis"/>
          <w:rFonts w:ascii="Times New Roman" w:hAnsi="Times New Roman" w:cs="Times New Roman"/>
          <w:b/>
          <w:szCs w:val="24"/>
          <w:u w:val="single"/>
        </w:rPr>
      </w:pPr>
    </w:p>
    <w:p w:rsidR="003D6202" w:rsidRDefault="003D6202">
      <w:pPr>
        <w:spacing w:line="360" w:lineRule="auto"/>
        <w:rPr>
          <w:rStyle w:val="Emphasis"/>
          <w:rFonts w:ascii="Times New Roman" w:hAnsi="Times New Roman" w:cs="Times New Roman"/>
          <w:b/>
          <w:szCs w:val="24"/>
          <w:u w:val="single"/>
        </w:rPr>
      </w:pPr>
    </w:p>
    <w:p w:rsidR="003D6202" w:rsidRDefault="00C80593">
      <w:pPr>
        <w:pStyle w:val="ListParagraph"/>
        <w:spacing w:line="360" w:lineRule="auto"/>
        <w:ind w:left="1080" w:hanging="1080"/>
        <w:outlineLvl w:val="0"/>
        <w:rPr>
          <w:rFonts w:ascii="Times New Roman" w:hAnsi="Times New Roman" w:cs="Times New Roman"/>
          <w:b/>
          <w:szCs w:val="24"/>
        </w:rPr>
      </w:pPr>
      <w:r>
        <w:rPr>
          <w:rFonts w:ascii="Times New Roman" w:hAnsi="Times New Roman" w:cs="Times New Roman"/>
          <w:b/>
          <w:szCs w:val="24"/>
        </w:rPr>
        <w:t>LIST OF STATUTES</w:t>
      </w:r>
    </w:p>
    <w:p w:rsidR="003D6202" w:rsidRDefault="00C80593">
      <w:pPr>
        <w:pStyle w:val="ListParagraph"/>
        <w:numPr>
          <w:ilvl w:val="0"/>
          <w:numId w:val="6"/>
        </w:numPr>
        <w:spacing w:before="0" w:beforeAutospacing="0" w:after="200" w:afterAutospacing="0" w:line="360" w:lineRule="auto"/>
        <w:ind w:hanging="720"/>
        <w:jc w:val="left"/>
        <w:rPr>
          <w:rFonts w:ascii="Times New Roman" w:hAnsi="Times New Roman" w:cs="Times New Roman"/>
          <w:szCs w:val="24"/>
        </w:rPr>
      </w:pPr>
      <w:r>
        <w:rPr>
          <w:rFonts w:ascii="Times New Roman" w:hAnsi="Times New Roman" w:cs="Times New Roman"/>
          <w:szCs w:val="24"/>
        </w:rPr>
        <w:t>The Constitution of Kenya, 2010</w:t>
      </w:r>
    </w:p>
    <w:p w:rsidR="003D6202" w:rsidRDefault="00C80593">
      <w:pPr>
        <w:pStyle w:val="ListParagraph"/>
        <w:numPr>
          <w:ilvl w:val="0"/>
          <w:numId w:val="6"/>
        </w:numPr>
        <w:spacing w:before="0" w:beforeAutospacing="0" w:after="200" w:afterAutospacing="0" w:line="360" w:lineRule="auto"/>
        <w:ind w:hanging="720"/>
        <w:jc w:val="left"/>
        <w:rPr>
          <w:rFonts w:ascii="Times New Roman" w:hAnsi="Times New Roman" w:cs="Times New Roman"/>
          <w:szCs w:val="24"/>
        </w:rPr>
      </w:pPr>
      <w:r>
        <w:rPr>
          <w:rFonts w:ascii="Times New Roman" w:hAnsi="Times New Roman" w:cs="Times New Roman"/>
          <w:szCs w:val="24"/>
        </w:rPr>
        <w:t xml:space="preserve">The National Assembly </w:t>
      </w:r>
      <w:r>
        <w:rPr>
          <w:rFonts w:ascii="Times New Roman" w:hAnsi="Times New Roman" w:cs="Times New Roman"/>
          <w:szCs w:val="24"/>
        </w:rPr>
        <w:t>(Powers and Privileges) Act</w:t>
      </w:r>
    </w:p>
    <w:p w:rsidR="003D6202" w:rsidRDefault="00C80593">
      <w:pPr>
        <w:pStyle w:val="ListParagraph"/>
        <w:numPr>
          <w:ilvl w:val="0"/>
          <w:numId w:val="6"/>
        </w:numPr>
        <w:spacing w:before="0" w:beforeAutospacing="0" w:after="200" w:afterAutospacing="0" w:line="360" w:lineRule="auto"/>
        <w:ind w:hanging="720"/>
        <w:jc w:val="left"/>
        <w:rPr>
          <w:rFonts w:ascii="Times New Roman" w:hAnsi="Times New Roman" w:cs="Times New Roman"/>
          <w:szCs w:val="24"/>
        </w:rPr>
      </w:pPr>
      <w:r>
        <w:rPr>
          <w:rFonts w:ascii="Times New Roman" w:hAnsi="Times New Roman" w:cs="Times New Roman"/>
          <w:szCs w:val="24"/>
        </w:rPr>
        <w:t>The Standards Act, Chapter 496 Laws of Kenya</w:t>
      </w:r>
    </w:p>
    <w:p w:rsidR="003D6202" w:rsidRDefault="00C80593">
      <w:pPr>
        <w:pStyle w:val="ListParagraph"/>
        <w:numPr>
          <w:ilvl w:val="0"/>
          <w:numId w:val="6"/>
        </w:numPr>
        <w:spacing w:before="0" w:beforeAutospacing="0" w:after="200" w:afterAutospacing="0" w:line="360" w:lineRule="auto"/>
        <w:ind w:hanging="720"/>
        <w:jc w:val="left"/>
        <w:rPr>
          <w:rFonts w:ascii="Times New Roman" w:hAnsi="Times New Roman" w:cs="Times New Roman"/>
          <w:szCs w:val="24"/>
        </w:rPr>
      </w:pPr>
      <w:r>
        <w:rPr>
          <w:rFonts w:ascii="Times New Roman" w:hAnsi="Times New Roman" w:cs="Times New Roman"/>
          <w:szCs w:val="24"/>
        </w:rPr>
        <w:t>The Basic Education Act Number 14 of 2013</w:t>
      </w:r>
    </w:p>
    <w:p w:rsidR="003D6202" w:rsidRDefault="00C80593">
      <w:pPr>
        <w:pStyle w:val="ListParagraph"/>
        <w:numPr>
          <w:ilvl w:val="0"/>
          <w:numId w:val="6"/>
        </w:numPr>
        <w:spacing w:before="0" w:beforeAutospacing="0" w:after="200" w:afterAutospacing="0" w:line="360" w:lineRule="auto"/>
        <w:ind w:hanging="720"/>
        <w:jc w:val="left"/>
        <w:rPr>
          <w:rFonts w:ascii="Times New Roman" w:hAnsi="Times New Roman" w:cs="Times New Roman"/>
          <w:szCs w:val="24"/>
        </w:rPr>
      </w:pPr>
      <w:r>
        <w:rPr>
          <w:rFonts w:ascii="Times New Roman" w:hAnsi="Times New Roman" w:cs="Times New Roman"/>
          <w:szCs w:val="24"/>
        </w:rPr>
        <w:t>The National Council for Law Reporting Act, 1994</w:t>
      </w:r>
    </w:p>
    <w:p w:rsidR="003D6202" w:rsidRDefault="00C80593">
      <w:pPr>
        <w:pStyle w:val="ListParagraph"/>
        <w:numPr>
          <w:ilvl w:val="0"/>
          <w:numId w:val="6"/>
        </w:numPr>
        <w:spacing w:before="0" w:beforeAutospacing="0" w:after="200" w:afterAutospacing="0" w:line="360" w:lineRule="auto"/>
        <w:ind w:hanging="720"/>
        <w:jc w:val="left"/>
        <w:rPr>
          <w:rFonts w:ascii="Times New Roman" w:hAnsi="Times New Roman" w:cs="Times New Roman"/>
          <w:szCs w:val="24"/>
        </w:rPr>
      </w:pPr>
      <w:r>
        <w:rPr>
          <w:rFonts w:ascii="Times New Roman" w:hAnsi="Times New Roman" w:cs="Times New Roman"/>
          <w:szCs w:val="24"/>
        </w:rPr>
        <w:t>The Water Act Chapter 372 Laws of Kenya</w:t>
      </w:r>
    </w:p>
    <w:p w:rsidR="003D6202" w:rsidRDefault="00C80593">
      <w:pPr>
        <w:pStyle w:val="ListParagraph"/>
        <w:numPr>
          <w:ilvl w:val="0"/>
          <w:numId w:val="6"/>
        </w:numPr>
        <w:spacing w:before="0" w:beforeAutospacing="0" w:after="200" w:afterAutospacing="0" w:line="360" w:lineRule="auto"/>
        <w:ind w:hanging="720"/>
        <w:jc w:val="left"/>
        <w:rPr>
          <w:rFonts w:ascii="Times New Roman" w:hAnsi="Times New Roman" w:cs="Times New Roman"/>
          <w:szCs w:val="24"/>
        </w:rPr>
      </w:pPr>
      <w:r>
        <w:rPr>
          <w:rFonts w:ascii="Times New Roman" w:hAnsi="Times New Roman" w:cs="Times New Roman"/>
          <w:szCs w:val="24"/>
        </w:rPr>
        <w:t>The Employment Act Chapter 226 Laws of Kenya</w:t>
      </w:r>
    </w:p>
    <w:p w:rsidR="003D6202" w:rsidRDefault="00C80593">
      <w:pPr>
        <w:pStyle w:val="ListParagraph"/>
        <w:numPr>
          <w:ilvl w:val="0"/>
          <w:numId w:val="6"/>
        </w:numPr>
        <w:spacing w:before="0" w:beforeAutospacing="0" w:after="200" w:afterAutospacing="0" w:line="360" w:lineRule="auto"/>
        <w:ind w:hanging="720"/>
        <w:jc w:val="left"/>
        <w:rPr>
          <w:rFonts w:ascii="Times New Roman" w:hAnsi="Times New Roman" w:cs="Times New Roman"/>
          <w:szCs w:val="24"/>
        </w:rPr>
      </w:pPr>
      <w:r>
        <w:rPr>
          <w:rFonts w:ascii="Times New Roman" w:hAnsi="Times New Roman" w:cs="Times New Roman"/>
          <w:szCs w:val="24"/>
        </w:rPr>
        <w:t>The Lab</w:t>
      </w:r>
      <w:r>
        <w:rPr>
          <w:rFonts w:ascii="Times New Roman" w:hAnsi="Times New Roman" w:cs="Times New Roman"/>
          <w:szCs w:val="24"/>
        </w:rPr>
        <w:t>our Relations Act Chapter 233 Laws of Kenya</w:t>
      </w:r>
    </w:p>
    <w:p w:rsidR="003D6202" w:rsidRDefault="00C80593">
      <w:pPr>
        <w:pStyle w:val="ListParagraph"/>
        <w:numPr>
          <w:ilvl w:val="0"/>
          <w:numId w:val="6"/>
        </w:numPr>
        <w:spacing w:before="0" w:beforeAutospacing="0" w:after="200" w:afterAutospacing="0" w:line="360" w:lineRule="auto"/>
        <w:ind w:hanging="720"/>
        <w:jc w:val="left"/>
        <w:rPr>
          <w:rFonts w:ascii="Times New Roman" w:hAnsi="Times New Roman" w:cs="Times New Roman"/>
          <w:szCs w:val="24"/>
        </w:rPr>
      </w:pPr>
      <w:r>
        <w:rPr>
          <w:rFonts w:ascii="Times New Roman" w:hAnsi="Times New Roman" w:cs="Times New Roman"/>
          <w:szCs w:val="24"/>
        </w:rPr>
        <w:t>The Weights and Measures Act Chapter 513 Laws of Kenya</w:t>
      </w:r>
    </w:p>
    <w:p w:rsidR="003D6202" w:rsidRDefault="00C80593">
      <w:pPr>
        <w:pStyle w:val="ListParagraph"/>
        <w:numPr>
          <w:ilvl w:val="0"/>
          <w:numId w:val="6"/>
        </w:numPr>
        <w:spacing w:before="0" w:beforeAutospacing="0" w:after="200" w:afterAutospacing="0" w:line="360" w:lineRule="auto"/>
        <w:ind w:hanging="720"/>
        <w:jc w:val="left"/>
        <w:rPr>
          <w:rFonts w:ascii="Times New Roman" w:hAnsi="Times New Roman" w:cs="Times New Roman"/>
          <w:szCs w:val="24"/>
        </w:rPr>
      </w:pPr>
      <w:r>
        <w:rPr>
          <w:rFonts w:ascii="Times New Roman" w:hAnsi="Times New Roman" w:cs="Times New Roman"/>
          <w:szCs w:val="24"/>
        </w:rPr>
        <w:t>The Human Resource Management Professionals Act, No. 52 of 2012</w:t>
      </w:r>
    </w:p>
    <w:p w:rsidR="003D6202" w:rsidRDefault="00C80593">
      <w:pPr>
        <w:pStyle w:val="ListParagraph"/>
        <w:numPr>
          <w:ilvl w:val="0"/>
          <w:numId w:val="6"/>
        </w:numPr>
        <w:spacing w:before="0" w:beforeAutospacing="0" w:after="200" w:afterAutospacing="0" w:line="360" w:lineRule="auto"/>
        <w:ind w:hanging="720"/>
        <w:jc w:val="left"/>
        <w:rPr>
          <w:rFonts w:ascii="Times New Roman" w:hAnsi="Times New Roman" w:cs="Times New Roman"/>
          <w:szCs w:val="24"/>
        </w:rPr>
      </w:pPr>
      <w:r>
        <w:rPr>
          <w:rFonts w:ascii="Times New Roman" w:hAnsi="Times New Roman" w:cs="Times New Roman"/>
          <w:szCs w:val="24"/>
        </w:rPr>
        <w:t>The Consumer Protection Act No.46 of 2012</w:t>
      </w:r>
    </w:p>
    <w:p w:rsidR="003D6202" w:rsidRDefault="00C80593">
      <w:pPr>
        <w:pStyle w:val="ListParagraph"/>
        <w:numPr>
          <w:ilvl w:val="0"/>
          <w:numId w:val="6"/>
        </w:numPr>
        <w:spacing w:before="0" w:beforeAutospacing="0" w:after="200" w:afterAutospacing="0" w:line="360" w:lineRule="auto"/>
        <w:ind w:hanging="720"/>
        <w:jc w:val="left"/>
        <w:rPr>
          <w:rFonts w:ascii="Times New Roman" w:hAnsi="Times New Roman" w:cs="Times New Roman"/>
          <w:szCs w:val="24"/>
        </w:rPr>
      </w:pPr>
      <w:r>
        <w:rPr>
          <w:rFonts w:ascii="Times New Roman" w:hAnsi="Times New Roman" w:cs="Times New Roman"/>
          <w:szCs w:val="24"/>
        </w:rPr>
        <w:t>The Evidence Act Chapter 80 Laws of Kenya</w:t>
      </w:r>
    </w:p>
    <w:p w:rsidR="003D6202" w:rsidRDefault="00C80593">
      <w:pPr>
        <w:pStyle w:val="ListParagraph"/>
        <w:numPr>
          <w:ilvl w:val="0"/>
          <w:numId w:val="6"/>
        </w:numPr>
        <w:spacing w:before="0" w:beforeAutospacing="0" w:after="200" w:afterAutospacing="0" w:line="360" w:lineRule="auto"/>
        <w:ind w:hanging="720"/>
        <w:jc w:val="left"/>
        <w:rPr>
          <w:rFonts w:ascii="Times New Roman" w:hAnsi="Times New Roman" w:cs="Times New Roman"/>
          <w:szCs w:val="24"/>
        </w:rPr>
      </w:pPr>
      <w:r>
        <w:rPr>
          <w:rFonts w:ascii="Times New Roman" w:hAnsi="Times New Roman" w:cs="Times New Roman"/>
          <w:szCs w:val="24"/>
        </w:rPr>
        <w:t>The Natio</w:t>
      </w:r>
      <w:r>
        <w:rPr>
          <w:rFonts w:ascii="Times New Roman" w:hAnsi="Times New Roman" w:cs="Times New Roman"/>
          <w:szCs w:val="24"/>
        </w:rPr>
        <w:t>nal Police Service Act (force standing orders) Chapter 84 Laws of Kenya</w:t>
      </w:r>
    </w:p>
    <w:p w:rsidR="003D6202" w:rsidRDefault="00C80593">
      <w:pPr>
        <w:pStyle w:val="ListParagraph"/>
        <w:numPr>
          <w:ilvl w:val="0"/>
          <w:numId w:val="6"/>
        </w:numPr>
        <w:spacing w:before="0" w:beforeAutospacing="0" w:after="200" w:afterAutospacing="0" w:line="360" w:lineRule="auto"/>
        <w:ind w:hanging="720"/>
        <w:jc w:val="left"/>
        <w:rPr>
          <w:rFonts w:ascii="Times New Roman" w:hAnsi="Times New Roman" w:cs="Times New Roman"/>
          <w:szCs w:val="24"/>
        </w:rPr>
      </w:pPr>
      <w:r>
        <w:rPr>
          <w:rFonts w:ascii="Times New Roman" w:hAnsi="Times New Roman" w:cs="Times New Roman"/>
          <w:szCs w:val="24"/>
        </w:rPr>
        <w:t>The Penal Code Chapter 63 Laws of Kenya</w:t>
      </w:r>
    </w:p>
    <w:p w:rsidR="003D6202" w:rsidRDefault="00C80593">
      <w:pPr>
        <w:pStyle w:val="ListParagraph"/>
        <w:numPr>
          <w:ilvl w:val="0"/>
          <w:numId w:val="6"/>
        </w:numPr>
        <w:spacing w:before="0" w:beforeAutospacing="0" w:after="200" w:afterAutospacing="0" w:line="360" w:lineRule="auto"/>
        <w:ind w:hanging="720"/>
        <w:jc w:val="left"/>
        <w:rPr>
          <w:rFonts w:ascii="Times New Roman" w:hAnsi="Times New Roman" w:cs="Times New Roman"/>
          <w:szCs w:val="24"/>
        </w:rPr>
      </w:pPr>
      <w:r>
        <w:rPr>
          <w:rFonts w:ascii="Times New Roman" w:hAnsi="Times New Roman" w:cs="Times New Roman"/>
          <w:szCs w:val="24"/>
        </w:rPr>
        <w:t>The Civil Procedure Act Chapter 21 Laws of Kenya</w:t>
      </w:r>
    </w:p>
    <w:p w:rsidR="003D6202" w:rsidRDefault="00C80593">
      <w:pPr>
        <w:pStyle w:val="ListParagraph"/>
        <w:numPr>
          <w:ilvl w:val="0"/>
          <w:numId w:val="6"/>
        </w:numPr>
        <w:spacing w:before="0" w:beforeAutospacing="0" w:after="200" w:afterAutospacing="0" w:line="360" w:lineRule="auto"/>
        <w:ind w:hanging="720"/>
        <w:jc w:val="left"/>
        <w:rPr>
          <w:rFonts w:ascii="Times New Roman" w:hAnsi="Times New Roman" w:cs="Times New Roman"/>
          <w:szCs w:val="24"/>
        </w:rPr>
      </w:pPr>
      <w:r>
        <w:rPr>
          <w:rFonts w:ascii="Times New Roman" w:hAnsi="Times New Roman" w:cs="Times New Roman"/>
          <w:szCs w:val="24"/>
        </w:rPr>
        <w:t>The Civil Procedure Rules, 2010</w:t>
      </w:r>
    </w:p>
    <w:p w:rsidR="003D6202" w:rsidRDefault="00C80593">
      <w:pPr>
        <w:pStyle w:val="ListParagraph"/>
        <w:numPr>
          <w:ilvl w:val="0"/>
          <w:numId w:val="6"/>
        </w:numPr>
        <w:spacing w:before="0" w:beforeAutospacing="0" w:after="200" w:afterAutospacing="0" w:line="360" w:lineRule="auto"/>
        <w:ind w:hanging="720"/>
        <w:jc w:val="left"/>
        <w:rPr>
          <w:rFonts w:ascii="Times New Roman" w:hAnsi="Times New Roman" w:cs="Times New Roman"/>
          <w:szCs w:val="24"/>
        </w:rPr>
      </w:pPr>
      <w:r>
        <w:rPr>
          <w:rFonts w:ascii="Times New Roman" w:hAnsi="Times New Roman" w:cs="Times New Roman"/>
          <w:szCs w:val="24"/>
        </w:rPr>
        <w:t>The Work Injuries Benefits Act Chapter 236 Laws of Kenya</w:t>
      </w:r>
    </w:p>
    <w:p w:rsidR="003D6202" w:rsidRDefault="00C80593">
      <w:pPr>
        <w:pStyle w:val="ListParagraph"/>
        <w:numPr>
          <w:ilvl w:val="0"/>
          <w:numId w:val="6"/>
        </w:numPr>
        <w:spacing w:before="0" w:beforeAutospacing="0" w:after="200" w:afterAutospacing="0" w:line="360" w:lineRule="auto"/>
        <w:ind w:hanging="720"/>
        <w:jc w:val="left"/>
        <w:rPr>
          <w:rFonts w:ascii="Times New Roman" w:hAnsi="Times New Roman" w:cs="Times New Roman"/>
          <w:szCs w:val="24"/>
        </w:rPr>
      </w:pPr>
      <w:r>
        <w:rPr>
          <w:rFonts w:ascii="Times New Roman" w:hAnsi="Times New Roman" w:cs="Times New Roman"/>
          <w:szCs w:val="24"/>
        </w:rPr>
        <w:t>Labour</w:t>
      </w:r>
      <w:r>
        <w:rPr>
          <w:rFonts w:ascii="Times New Roman" w:hAnsi="Times New Roman" w:cs="Times New Roman"/>
          <w:szCs w:val="24"/>
        </w:rPr>
        <w:t xml:space="preserve"> Institutions Act Chapter 234 Laws of Kenya</w:t>
      </w:r>
    </w:p>
    <w:p w:rsidR="003D6202" w:rsidRDefault="00C80593">
      <w:pPr>
        <w:pStyle w:val="ListParagraph"/>
        <w:numPr>
          <w:ilvl w:val="0"/>
          <w:numId w:val="6"/>
        </w:numPr>
        <w:spacing w:before="0" w:beforeAutospacing="0" w:after="200" w:afterAutospacing="0" w:line="360" w:lineRule="auto"/>
        <w:ind w:hanging="720"/>
        <w:jc w:val="left"/>
        <w:rPr>
          <w:rFonts w:ascii="Times New Roman" w:hAnsi="Times New Roman" w:cs="Times New Roman"/>
          <w:szCs w:val="24"/>
        </w:rPr>
      </w:pPr>
      <w:r>
        <w:rPr>
          <w:rFonts w:ascii="Times New Roman" w:hAnsi="Times New Roman" w:cs="Times New Roman"/>
          <w:szCs w:val="24"/>
        </w:rPr>
        <w:t xml:space="preserve">HIV/AIDS Prevention &amp; Control Act Chapter 246A Laws of Kenya </w:t>
      </w:r>
    </w:p>
    <w:p w:rsidR="003D6202" w:rsidRDefault="00C80593">
      <w:pPr>
        <w:pStyle w:val="ListParagraph"/>
        <w:numPr>
          <w:ilvl w:val="0"/>
          <w:numId w:val="6"/>
        </w:numPr>
        <w:spacing w:before="0" w:beforeAutospacing="0" w:after="200" w:afterAutospacing="0" w:line="360" w:lineRule="auto"/>
        <w:ind w:hanging="720"/>
        <w:jc w:val="left"/>
        <w:rPr>
          <w:rFonts w:ascii="Times New Roman" w:hAnsi="Times New Roman" w:cs="Times New Roman"/>
          <w:szCs w:val="24"/>
        </w:rPr>
      </w:pPr>
      <w:r>
        <w:rPr>
          <w:rFonts w:ascii="Times New Roman" w:hAnsi="Times New Roman" w:cs="Times New Roman"/>
          <w:szCs w:val="24"/>
        </w:rPr>
        <w:t>Alcoholic Drinks control Act, 2012 Chapter 121A Laws of Kenya</w:t>
      </w:r>
    </w:p>
    <w:p w:rsidR="003D6202" w:rsidRDefault="00C80593">
      <w:pPr>
        <w:pStyle w:val="ListParagraph"/>
        <w:numPr>
          <w:ilvl w:val="0"/>
          <w:numId w:val="6"/>
        </w:numPr>
        <w:spacing w:before="0" w:beforeAutospacing="0" w:after="200" w:afterAutospacing="0" w:line="360" w:lineRule="auto"/>
        <w:ind w:hanging="720"/>
        <w:jc w:val="left"/>
        <w:rPr>
          <w:rFonts w:ascii="Times New Roman" w:hAnsi="Times New Roman" w:cs="Times New Roman"/>
          <w:szCs w:val="24"/>
        </w:rPr>
      </w:pPr>
      <w:r>
        <w:rPr>
          <w:rFonts w:ascii="Times New Roman" w:hAnsi="Times New Roman" w:cs="Times New Roman"/>
          <w:szCs w:val="24"/>
        </w:rPr>
        <w:t>The Industrial Training Act Chapter 237 Laws of Kenya</w:t>
      </w:r>
    </w:p>
    <w:p w:rsidR="003D6202" w:rsidRDefault="00C80593">
      <w:pPr>
        <w:pStyle w:val="ListParagraph"/>
        <w:numPr>
          <w:ilvl w:val="0"/>
          <w:numId w:val="6"/>
        </w:numPr>
        <w:spacing w:before="0" w:beforeAutospacing="0" w:after="200" w:afterAutospacing="0" w:line="360" w:lineRule="auto"/>
        <w:ind w:hanging="720"/>
        <w:jc w:val="left"/>
        <w:rPr>
          <w:rFonts w:ascii="Times New Roman" w:hAnsi="Times New Roman" w:cs="Times New Roman"/>
          <w:szCs w:val="24"/>
        </w:rPr>
      </w:pPr>
      <w:r>
        <w:rPr>
          <w:rFonts w:ascii="Times New Roman" w:hAnsi="Times New Roman" w:cs="Times New Roman"/>
          <w:i/>
          <w:szCs w:val="24"/>
        </w:rPr>
        <w:t>Chang’aa</w:t>
      </w:r>
      <w:r>
        <w:rPr>
          <w:rFonts w:ascii="Times New Roman" w:hAnsi="Times New Roman" w:cs="Times New Roman"/>
          <w:szCs w:val="24"/>
        </w:rPr>
        <w:t xml:space="preserve"> Prohibition Act Chapter 7</w:t>
      </w:r>
      <w:r>
        <w:rPr>
          <w:rFonts w:ascii="Times New Roman" w:hAnsi="Times New Roman" w:cs="Times New Roman"/>
          <w:szCs w:val="24"/>
        </w:rPr>
        <w:t xml:space="preserve">0 Laws of Kenya </w:t>
      </w:r>
    </w:p>
    <w:p w:rsidR="003D6202" w:rsidRDefault="00C80593">
      <w:pPr>
        <w:pStyle w:val="ListParagraph"/>
        <w:numPr>
          <w:ilvl w:val="0"/>
          <w:numId w:val="6"/>
        </w:numPr>
        <w:spacing w:before="0" w:beforeAutospacing="0" w:after="200" w:afterAutospacing="0" w:line="360" w:lineRule="auto"/>
        <w:ind w:hanging="720"/>
        <w:jc w:val="left"/>
        <w:rPr>
          <w:rFonts w:ascii="Times New Roman" w:hAnsi="Times New Roman" w:cs="Times New Roman"/>
          <w:szCs w:val="24"/>
        </w:rPr>
      </w:pPr>
      <w:r>
        <w:rPr>
          <w:rFonts w:ascii="Times New Roman" w:hAnsi="Times New Roman" w:cs="Times New Roman"/>
          <w:szCs w:val="24"/>
        </w:rPr>
        <w:t>Liquor Licensing Act, Chapter 121 Laws of Kenya</w:t>
      </w:r>
    </w:p>
    <w:p w:rsidR="003D6202" w:rsidRDefault="00C80593">
      <w:pPr>
        <w:pStyle w:val="ListParagraph"/>
        <w:numPr>
          <w:ilvl w:val="0"/>
          <w:numId w:val="6"/>
        </w:numPr>
        <w:spacing w:before="0" w:beforeAutospacing="0" w:after="200" w:afterAutospacing="0" w:line="360" w:lineRule="auto"/>
        <w:ind w:hanging="720"/>
        <w:jc w:val="left"/>
        <w:rPr>
          <w:rFonts w:ascii="Times New Roman" w:hAnsi="Times New Roman" w:cs="Times New Roman"/>
          <w:szCs w:val="24"/>
        </w:rPr>
      </w:pPr>
      <w:r>
        <w:rPr>
          <w:rFonts w:ascii="Times New Roman" w:hAnsi="Times New Roman" w:cs="Times New Roman"/>
          <w:szCs w:val="24"/>
        </w:rPr>
        <w:t>The Energy Act, Chapter 314, Laws of Kenya</w:t>
      </w:r>
    </w:p>
    <w:p w:rsidR="003D6202" w:rsidRDefault="00C80593">
      <w:pPr>
        <w:pStyle w:val="ListParagraph"/>
        <w:numPr>
          <w:ilvl w:val="0"/>
          <w:numId w:val="6"/>
        </w:numPr>
        <w:spacing w:before="0" w:beforeAutospacing="0" w:after="200" w:afterAutospacing="0" w:line="360" w:lineRule="auto"/>
        <w:ind w:hanging="720"/>
        <w:jc w:val="left"/>
        <w:rPr>
          <w:rFonts w:ascii="Times New Roman" w:hAnsi="Times New Roman" w:cs="Times New Roman"/>
          <w:szCs w:val="24"/>
        </w:rPr>
      </w:pPr>
      <w:r>
        <w:rPr>
          <w:rFonts w:ascii="Times New Roman" w:hAnsi="Times New Roman" w:cs="Times New Roman"/>
          <w:szCs w:val="24"/>
        </w:rPr>
        <w:t>Ethics and Anti Corruption Act, Chapter 65 A, Laws of Kenya</w:t>
      </w:r>
    </w:p>
    <w:p w:rsidR="003D6202" w:rsidRDefault="00C80593">
      <w:pPr>
        <w:pStyle w:val="ListParagraph"/>
        <w:numPr>
          <w:ilvl w:val="0"/>
          <w:numId w:val="6"/>
        </w:numPr>
        <w:spacing w:before="0" w:beforeAutospacing="0" w:after="200" w:afterAutospacing="0" w:line="360" w:lineRule="auto"/>
        <w:ind w:hanging="720"/>
        <w:jc w:val="left"/>
        <w:rPr>
          <w:rFonts w:ascii="Times New Roman" w:hAnsi="Times New Roman" w:cs="Times New Roman"/>
          <w:szCs w:val="24"/>
        </w:rPr>
      </w:pPr>
      <w:r>
        <w:rPr>
          <w:rFonts w:ascii="Times New Roman" w:hAnsi="Times New Roman" w:cs="Times New Roman"/>
          <w:szCs w:val="24"/>
        </w:rPr>
        <w:t>The National Assembly &amp; The Senate standing orders</w:t>
      </w:r>
    </w:p>
    <w:p w:rsidR="003D6202" w:rsidRDefault="003D6202">
      <w:pPr>
        <w:spacing w:line="360" w:lineRule="auto"/>
        <w:rPr>
          <w:rStyle w:val="Emphasis"/>
          <w:rFonts w:ascii="Times New Roman" w:hAnsi="Times New Roman" w:cs="Times New Roman"/>
          <w:b/>
          <w:szCs w:val="24"/>
          <w:u w:val="single"/>
        </w:rPr>
        <w:sectPr w:rsidR="003D6202">
          <w:type w:val="continuous"/>
          <w:pgSz w:w="11907" w:h="16839" w:code="9"/>
          <w:pgMar w:top="1440" w:right="1440" w:bottom="1440" w:left="1440" w:header="720" w:footer="720" w:gutter="0"/>
          <w:pgNumType w:start="1"/>
          <w:cols w:space="720"/>
          <w:docGrid w:linePitch="360"/>
        </w:sectPr>
      </w:pPr>
    </w:p>
    <w:p w:rsidR="003D6202" w:rsidRDefault="003D6202" w:rsidP="002C2DF1">
      <w:pPr>
        <w:pStyle w:val="Heading1"/>
        <w:numPr>
          <w:ilvl w:val="0"/>
          <w:numId w:val="85"/>
        </w:numPr>
        <w:spacing w:line="360" w:lineRule="auto"/>
        <w:ind w:left="431" w:hanging="431"/>
        <w:rPr>
          <w:rStyle w:val="Emphasis"/>
          <w:rFonts w:ascii="Times New Roman" w:hAnsi="Times New Roman" w:cs="Times New Roman"/>
          <w:i w:val="0"/>
          <w:color w:val="auto"/>
          <w:szCs w:val="24"/>
          <w:u w:val="single"/>
        </w:rPr>
        <w:sectPr w:rsidR="003D6202">
          <w:type w:val="continuous"/>
          <w:pgSz w:w="11907" w:h="16839" w:code="9"/>
          <w:pgMar w:top="1440" w:right="1440" w:bottom="1440" w:left="1440" w:header="720" w:footer="720" w:gutter="0"/>
          <w:pgNumType w:fmt="upperLetter" w:start="1"/>
          <w:cols w:space="720"/>
          <w:docGrid w:linePitch="360"/>
        </w:sectPr>
      </w:pPr>
      <w:bookmarkStart w:id="94" w:name="_Toc423341999"/>
    </w:p>
    <w:p w:rsidR="003D6202" w:rsidRDefault="003D6202" w:rsidP="002C2DF1">
      <w:pPr>
        <w:pStyle w:val="Heading1"/>
        <w:numPr>
          <w:ilvl w:val="0"/>
          <w:numId w:val="85"/>
        </w:numPr>
        <w:spacing w:line="360" w:lineRule="auto"/>
        <w:ind w:left="431" w:hanging="431"/>
        <w:rPr>
          <w:rStyle w:val="Emphasis"/>
          <w:rFonts w:ascii="Times New Roman" w:hAnsi="Times New Roman" w:cs="Times New Roman"/>
          <w:i w:val="0"/>
          <w:color w:val="auto"/>
          <w:szCs w:val="24"/>
          <w:u w:val="single"/>
        </w:rPr>
        <w:sectPr w:rsidR="003D6202">
          <w:type w:val="continuous"/>
          <w:pgSz w:w="11907" w:h="16839" w:code="9"/>
          <w:pgMar w:top="1440" w:right="1440" w:bottom="1440" w:left="1440" w:header="720" w:footer="720" w:gutter="0"/>
          <w:pgNumType w:fmt="upperLetter" w:start="1"/>
          <w:cols w:space="720"/>
          <w:docGrid w:linePitch="360"/>
        </w:sectPr>
      </w:pPr>
    </w:p>
    <w:p w:rsidR="003D6202" w:rsidRDefault="00C80593" w:rsidP="002C2DF1">
      <w:pPr>
        <w:pStyle w:val="Heading1"/>
        <w:numPr>
          <w:ilvl w:val="0"/>
          <w:numId w:val="85"/>
        </w:numPr>
        <w:spacing w:line="360" w:lineRule="auto"/>
        <w:ind w:left="431" w:hanging="431"/>
        <w:rPr>
          <w:rStyle w:val="Emphasis"/>
          <w:rFonts w:ascii="Times New Roman" w:hAnsi="Times New Roman" w:cs="Times New Roman"/>
          <w:b/>
          <w:i w:val="0"/>
          <w:color w:val="auto"/>
          <w:szCs w:val="24"/>
          <w:u w:val="single"/>
        </w:rPr>
      </w:pPr>
      <w:r>
        <w:rPr>
          <w:rStyle w:val="Emphasis"/>
          <w:rFonts w:ascii="Times New Roman" w:hAnsi="Times New Roman" w:cs="Times New Roman"/>
          <w:i w:val="0"/>
          <w:color w:val="auto"/>
          <w:szCs w:val="24"/>
          <w:u w:val="single"/>
        </w:rPr>
        <w:t>REFERENCES</w:t>
      </w:r>
      <w:bookmarkEnd w:id="94"/>
    </w:p>
    <w:p w:rsidR="003D6202" w:rsidRDefault="00C80593" w:rsidP="002C2DF1">
      <w:pPr>
        <w:pStyle w:val="FootnoteText"/>
        <w:numPr>
          <w:ilvl w:val="0"/>
          <w:numId w:val="46"/>
        </w:numPr>
        <w:spacing w:line="360" w:lineRule="auto"/>
        <w:jc w:val="left"/>
        <w:rPr>
          <w:rFonts w:ascii="Times New Roman" w:hAnsi="Times New Roman"/>
        </w:rPr>
      </w:pPr>
      <w:r>
        <w:rPr>
          <w:rFonts w:ascii="Times New Roman" w:hAnsi="Times New Roman"/>
        </w:rPr>
        <w:t xml:space="preserve">Baker, J. R., &amp; Doran, M. S. (2007). </w:t>
      </w:r>
      <w:r>
        <w:rPr>
          <w:rFonts w:ascii="Times New Roman" w:hAnsi="Times New Roman"/>
          <w:i/>
          <w:iCs/>
        </w:rPr>
        <w:t>Human resource management: A problem-solving approach linked to ISLLC standards</w:t>
      </w:r>
      <w:r>
        <w:rPr>
          <w:rFonts w:ascii="Times New Roman" w:hAnsi="Times New Roman"/>
        </w:rPr>
        <w:t>. Lanham, Md: Rowman &amp; Littlefield Education.</w:t>
      </w:r>
    </w:p>
    <w:p w:rsidR="003D6202" w:rsidRDefault="00C80593" w:rsidP="002C2DF1">
      <w:pPr>
        <w:pStyle w:val="FootnoteText"/>
        <w:numPr>
          <w:ilvl w:val="0"/>
          <w:numId w:val="46"/>
        </w:numPr>
        <w:spacing w:line="360" w:lineRule="auto"/>
        <w:jc w:val="left"/>
        <w:rPr>
          <w:rFonts w:ascii="Times New Roman" w:hAnsi="Times New Roman"/>
        </w:rPr>
      </w:pPr>
      <w:r>
        <w:rPr>
          <w:rFonts w:ascii="Times New Roman" w:hAnsi="Times New Roman"/>
        </w:rPr>
        <w:t xml:space="preserve">Barkin, J. S. (2013). </w:t>
      </w:r>
      <w:r>
        <w:rPr>
          <w:rFonts w:ascii="Times New Roman" w:hAnsi="Times New Roman"/>
          <w:i/>
          <w:iCs/>
        </w:rPr>
        <w:t xml:space="preserve">International Organization: </w:t>
      </w:r>
      <w:r>
        <w:rPr>
          <w:rFonts w:ascii="Times New Roman" w:hAnsi="Times New Roman"/>
          <w:i/>
          <w:iCs/>
        </w:rPr>
        <w:t>Theories and Institutions</w:t>
      </w:r>
      <w:r>
        <w:rPr>
          <w:rFonts w:ascii="Times New Roman" w:hAnsi="Times New Roman"/>
        </w:rPr>
        <w:t>. Basingstoke: Palgrave Macmillan.</w:t>
      </w:r>
    </w:p>
    <w:p w:rsidR="003D6202" w:rsidRDefault="00C80593" w:rsidP="002C2DF1">
      <w:pPr>
        <w:pStyle w:val="FootnoteText"/>
        <w:numPr>
          <w:ilvl w:val="0"/>
          <w:numId w:val="46"/>
        </w:numPr>
        <w:spacing w:line="360" w:lineRule="auto"/>
        <w:jc w:val="left"/>
        <w:rPr>
          <w:rFonts w:ascii="Times New Roman" w:hAnsi="Times New Roman"/>
        </w:rPr>
      </w:pPr>
      <w:r>
        <w:rPr>
          <w:rFonts w:ascii="Times New Roman" w:hAnsi="Times New Roman"/>
        </w:rPr>
        <w:t xml:space="preserve">Durai, P. (2010). </w:t>
      </w:r>
      <w:r>
        <w:rPr>
          <w:rFonts w:ascii="Times New Roman" w:hAnsi="Times New Roman"/>
          <w:i/>
          <w:iCs/>
        </w:rPr>
        <w:t>Human resource management</w:t>
      </w:r>
      <w:r>
        <w:rPr>
          <w:rFonts w:ascii="Times New Roman" w:hAnsi="Times New Roman"/>
        </w:rPr>
        <w:t>. Chennai: Pearson.</w:t>
      </w:r>
    </w:p>
    <w:p w:rsidR="003D6202" w:rsidRDefault="00C80593" w:rsidP="002C2DF1">
      <w:pPr>
        <w:pStyle w:val="FootnoteText"/>
        <w:numPr>
          <w:ilvl w:val="0"/>
          <w:numId w:val="46"/>
        </w:numPr>
        <w:spacing w:line="360" w:lineRule="auto"/>
        <w:jc w:val="left"/>
        <w:rPr>
          <w:rFonts w:ascii="Times New Roman" w:hAnsi="Times New Roman"/>
          <w:i/>
          <w:iCs/>
        </w:rPr>
      </w:pPr>
      <w:r>
        <w:rPr>
          <w:rFonts w:ascii="Times New Roman" w:hAnsi="Times New Roman"/>
        </w:rPr>
        <w:t xml:space="preserve">Edwards III, George C. </w:t>
      </w:r>
      <w:r>
        <w:rPr>
          <w:rFonts w:ascii="Times New Roman" w:hAnsi="Times New Roman"/>
          <w:highlight w:val="yellow"/>
        </w:rPr>
        <w:t xml:space="preserve">1980. </w:t>
      </w:r>
      <w:r>
        <w:rPr>
          <w:rFonts w:ascii="Times New Roman" w:hAnsi="Times New Roman"/>
          <w:i/>
          <w:iCs/>
          <w:highlight w:val="yellow"/>
        </w:rPr>
        <w:t xml:space="preserve">Implementing </w:t>
      </w:r>
      <w:r>
        <w:rPr>
          <w:rFonts w:ascii="Times New Roman" w:hAnsi="Times New Roman"/>
          <w:i/>
          <w:iCs/>
        </w:rPr>
        <w:t>Public Policy.</w:t>
      </w:r>
      <w:r>
        <w:rPr>
          <w:rFonts w:ascii="Times New Roman" w:hAnsi="Times New Roman"/>
        </w:rPr>
        <w:t xml:space="preserve"> Washington: Congressional Quarterly Press</w:t>
      </w:r>
    </w:p>
    <w:p w:rsidR="003D6202" w:rsidRDefault="00C80593" w:rsidP="002C2DF1">
      <w:pPr>
        <w:pStyle w:val="ListParagraph"/>
        <w:numPr>
          <w:ilvl w:val="0"/>
          <w:numId w:val="46"/>
        </w:numPr>
        <w:autoSpaceDE w:val="0"/>
        <w:autoSpaceDN w:val="0"/>
        <w:adjustRightInd w:val="0"/>
        <w:spacing w:before="0" w:beforeAutospacing="0" w:after="0" w:afterAutospacing="0" w:line="360" w:lineRule="auto"/>
        <w:jc w:val="left"/>
        <w:rPr>
          <w:rFonts w:ascii="Times New Roman" w:hAnsi="Times New Roman" w:cs="Times New Roman"/>
          <w:szCs w:val="24"/>
        </w:rPr>
      </w:pPr>
      <w:r>
        <w:rPr>
          <w:rFonts w:ascii="Times New Roman" w:hAnsi="Times New Roman" w:cs="Times New Roman"/>
          <w:szCs w:val="24"/>
        </w:rPr>
        <w:t>Haiying Kang &amp; Jie Shen (2014) Int</w:t>
      </w:r>
      <w:r>
        <w:rPr>
          <w:rFonts w:ascii="Times New Roman" w:hAnsi="Times New Roman" w:cs="Times New Roman"/>
          <w:szCs w:val="24"/>
        </w:rPr>
        <w:t>ernational human resource management policies and practices of South Korean MNEs: a review of the literature, Asia Pacific Business Review, 20:1, 42-58</w:t>
      </w:r>
    </w:p>
    <w:p w:rsidR="003D6202" w:rsidRDefault="00C80593" w:rsidP="002C2DF1">
      <w:pPr>
        <w:pStyle w:val="ListParagraph"/>
        <w:numPr>
          <w:ilvl w:val="0"/>
          <w:numId w:val="46"/>
        </w:numPr>
        <w:autoSpaceDE w:val="0"/>
        <w:autoSpaceDN w:val="0"/>
        <w:adjustRightInd w:val="0"/>
        <w:spacing w:before="0" w:beforeAutospacing="0" w:after="0" w:afterAutospacing="0" w:line="360" w:lineRule="auto"/>
        <w:jc w:val="left"/>
        <w:rPr>
          <w:rFonts w:ascii="Times New Roman" w:hAnsi="Times New Roman" w:cs="Times New Roman"/>
          <w:szCs w:val="24"/>
        </w:rPr>
      </w:pPr>
      <w:r>
        <w:rPr>
          <w:rFonts w:ascii="Times New Roman" w:hAnsi="Times New Roman" w:cs="Times New Roman"/>
          <w:szCs w:val="24"/>
        </w:rPr>
        <w:t>International Labour Organization (ILO) Code of Practice on HIV and AIDS and World of Work (2001).</w:t>
      </w:r>
    </w:p>
    <w:p w:rsidR="003D6202" w:rsidRDefault="00C80593" w:rsidP="002C2DF1">
      <w:pPr>
        <w:pStyle w:val="FootnoteText"/>
        <w:numPr>
          <w:ilvl w:val="0"/>
          <w:numId w:val="46"/>
        </w:numPr>
        <w:spacing w:line="360" w:lineRule="auto"/>
        <w:jc w:val="left"/>
        <w:rPr>
          <w:rFonts w:ascii="Times New Roman" w:hAnsi="Times New Roman"/>
        </w:rPr>
      </w:pPr>
      <w:r>
        <w:rPr>
          <w:rFonts w:ascii="Times New Roman" w:hAnsi="Times New Roman"/>
        </w:rPr>
        <w:t>Kleyn</w:t>
      </w:r>
      <w:r>
        <w:rPr>
          <w:rFonts w:ascii="Times New Roman" w:hAnsi="Times New Roman"/>
        </w:rPr>
        <w:t xml:space="preserve">hans, R. (2006). </w:t>
      </w:r>
      <w:r>
        <w:rPr>
          <w:rFonts w:ascii="Times New Roman" w:hAnsi="Times New Roman"/>
          <w:i/>
          <w:iCs/>
        </w:rPr>
        <w:t>Human resource management</w:t>
      </w:r>
      <w:r>
        <w:rPr>
          <w:rFonts w:ascii="Times New Roman" w:hAnsi="Times New Roman"/>
        </w:rPr>
        <w:t>. Cape Town, South Africa: Pearson/Prentice Hall South Africa.</w:t>
      </w:r>
    </w:p>
    <w:p w:rsidR="003D6202" w:rsidRDefault="00C80593" w:rsidP="002C2DF1">
      <w:pPr>
        <w:pStyle w:val="ListParagraph"/>
        <w:numPr>
          <w:ilvl w:val="0"/>
          <w:numId w:val="46"/>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 xml:space="preserve">Merriam-Webster, Inc. (2005). </w:t>
      </w:r>
      <w:r>
        <w:rPr>
          <w:rFonts w:ascii="Times New Roman" w:hAnsi="Times New Roman" w:cs="Times New Roman"/>
          <w:i/>
          <w:iCs/>
          <w:szCs w:val="24"/>
        </w:rPr>
        <w:t>Merriam-Webster's collegiate dictionary</w:t>
      </w:r>
      <w:r>
        <w:rPr>
          <w:rFonts w:ascii="Times New Roman" w:hAnsi="Times New Roman" w:cs="Times New Roman"/>
          <w:szCs w:val="24"/>
        </w:rPr>
        <w:t>. Springfield, Mass: Merriam-Webster, Inc.</w:t>
      </w:r>
    </w:p>
    <w:p w:rsidR="003D6202" w:rsidRDefault="00C80593" w:rsidP="002C2DF1">
      <w:pPr>
        <w:pStyle w:val="ListParagraph"/>
        <w:numPr>
          <w:ilvl w:val="0"/>
          <w:numId w:val="46"/>
        </w:numPr>
        <w:autoSpaceDE w:val="0"/>
        <w:autoSpaceDN w:val="0"/>
        <w:adjustRightInd w:val="0"/>
        <w:spacing w:before="0" w:beforeAutospacing="0" w:after="0" w:afterAutospacing="0" w:line="360" w:lineRule="auto"/>
        <w:jc w:val="left"/>
        <w:rPr>
          <w:rStyle w:val="Emphasis"/>
          <w:rFonts w:ascii="Times New Roman" w:hAnsi="Times New Roman" w:cs="Times New Roman"/>
          <w:i w:val="0"/>
          <w:iCs w:val="0"/>
          <w:szCs w:val="24"/>
        </w:rPr>
      </w:pPr>
      <w:r>
        <w:rPr>
          <w:rFonts w:ascii="Times New Roman" w:hAnsi="Times New Roman" w:cs="Times New Roman"/>
          <w:szCs w:val="24"/>
        </w:rPr>
        <w:t>OECD, Regulatory Reform and Internation</w:t>
      </w:r>
      <w:r>
        <w:rPr>
          <w:rFonts w:ascii="Times New Roman" w:hAnsi="Times New Roman" w:cs="Times New Roman"/>
          <w:szCs w:val="24"/>
        </w:rPr>
        <w:t>al Standardization, TD/TC/WP (98) 36, January 1999.</w:t>
      </w:r>
    </w:p>
    <w:p w:rsidR="003D6202" w:rsidRDefault="00C80593" w:rsidP="002C2DF1">
      <w:pPr>
        <w:pStyle w:val="FootnoteText"/>
        <w:numPr>
          <w:ilvl w:val="0"/>
          <w:numId w:val="46"/>
        </w:numPr>
        <w:spacing w:line="360" w:lineRule="auto"/>
        <w:jc w:val="left"/>
        <w:rPr>
          <w:rFonts w:ascii="Times New Roman" w:hAnsi="Times New Roman"/>
        </w:rPr>
      </w:pPr>
      <w:r>
        <w:rPr>
          <w:rFonts w:ascii="Times New Roman" w:hAnsi="Times New Roman"/>
        </w:rPr>
        <w:t xml:space="preserve">Phillips, J. M., &amp; Gully, S. M. (2013). </w:t>
      </w:r>
      <w:r>
        <w:rPr>
          <w:rFonts w:ascii="Times New Roman" w:hAnsi="Times New Roman"/>
          <w:i/>
          <w:iCs/>
        </w:rPr>
        <w:t>Human resource management</w:t>
      </w:r>
      <w:r>
        <w:rPr>
          <w:rFonts w:ascii="Times New Roman" w:hAnsi="Times New Roman"/>
        </w:rPr>
        <w:t>. Mason, Ohio: Southwestern Centage Learning.</w:t>
      </w:r>
    </w:p>
    <w:p w:rsidR="003D6202" w:rsidRDefault="00C80593" w:rsidP="002C2DF1">
      <w:pPr>
        <w:pStyle w:val="FootnoteText"/>
        <w:numPr>
          <w:ilvl w:val="0"/>
          <w:numId w:val="46"/>
        </w:numPr>
        <w:spacing w:line="360" w:lineRule="auto"/>
        <w:jc w:val="left"/>
        <w:rPr>
          <w:rFonts w:ascii="Times New Roman" w:hAnsi="Times New Roman"/>
        </w:rPr>
      </w:pPr>
      <w:r>
        <w:rPr>
          <w:rFonts w:ascii="Times New Roman" w:hAnsi="Times New Roman"/>
        </w:rPr>
        <w:t xml:space="preserve">Sarvadi, P. , The Importance of HR Policies and Practice Strategy, For </w:t>
      </w:r>
      <w:r>
        <w:rPr>
          <w:rFonts w:ascii="Times New Roman" w:hAnsi="Times New Roman"/>
        </w:rPr>
        <w:t>Entrepreneur Magazine, 2005;</w:t>
      </w:r>
    </w:p>
    <w:p w:rsidR="003D6202" w:rsidRDefault="00C80593" w:rsidP="002C2DF1">
      <w:pPr>
        <w:pStyle w:val="FootnoteText"/>
        <w:numPr>
          <w:ilvl w:val="0"/>
          <w:numId w:val="46"/>
        </w:numPr>
        <w:spacing w:line="360" w:lineRule="auto"/>
        <w:jc w:val="left"/>
        <w:rPr>
          <w:rFonts w:ascii="Times New Roman" w:hAnsi="Times New Roman"/>
          <w:bCs/>
        </w:rPr>
      </w:pPr>
      <w:r>
        <w:rPr>
          <w:rFonts w:ascii="Times New Roman" w:hAnsi="Times New Roman"/>
        </w:rPr>
        <w:t xml:space="preserve">Taiwo, Makinde, Problems of Policy Implementation in Developing Nations: The Nigerian Experience, </w:t>
      </w:r>
      <w:r>
        <w:rPr>
          <w:rFonts w:ascii="Times New Roman" w:hAnsi="Times New Roman"/>
          <w:bCs/>
        </w:rPr>
        <w:t>J. Soc. Sci., 11(1): 63-69 (2005)</w:t>
      </w:r>
    </w:p>
    <w:p w:rsidR="003D6202" w:rsidRDefault="00C80593" w:rsidP="002C2DF1">
      <w:pPr>
        <w:pStyle w:val="FootnoteText"/>
        <w:numPr>
          <w:ilvl w:val="0"/>
          <w:numId w:val="49"/>
        </w:numPr>
        <w:spacing w:line="360" w:lineRule="auto"/>
        <w:jc w:val="left"/>
        <w:rPr>
          <w:rFonts w:ascii="Times New Roman" w:eastAsia="Times New Roman" w:hAnsi="Times New Roman"/>
        </w:rPr>
      </w:pPr>
      <w:r>
        <w:rPr>
          <w:rFonts w:ascii="Times New Roman" w:eastAsia="Times New Roman" w:hAnsi="Times New Roman"/>
        </w:rPr>
        <w:t xml:space="preserve">Wiley, C. (2000). Ethical standards for human resource management professionals: A comparative </w:t>
      </w:r>
      <w:r>
        <w:rPr>
          <w:rFonts w:ascii="Times New Roman" w:eastAsia="Times New Roman" w:hAnsi="Times New Roman"/>
        </w:rPr>
        <w:t xml:space="preserve">analysis of five major codes. </w:t>
      </w:r>
      <w:r>
        <w:rPr>
          <w:rFonts w:ascii="Times New Roman" w:eastAsia="Times New Roman" w:hAnsi="Times New Roman"/>
          <w:i/>
          <w:iCs/>
        </w:rPr>
        <w:t>Journal of Business Ethics</w:t>
      </w:r>
      <w:r>
        <w:rPr>
          <w:rFonts w:ascii="Times New Roman" w:eastAsia="Times New Roman" w:hAnsi="Times New Roman"/>
        </w:rPr>
        <w:t xml:space="preserve">, </w:t>
      </w:r>
      <w:r>
        <w:rPr>
          <w:rFonts w:ascii="Times New Roman" w:eastAsia="Times New Roman" w:hAnsi="Times New Roman"/>
          <w:i/>
          <w:iCs/>
        </w:rPr>
        <w:t>25</w:t>
      </w:r>
      <w:r>
        <w:rPr>
          <w:rFonts w:ascii="Times New Roman" w:eastAsia="Times New Roman" w:hAnsi="Times New Roman"/>
        </w:rPr>
        <w:t>(2), 93-114.</w:t>
      </w:r>
    </w:p>
    <w:p w:rsidR="003D6202" w:rsidRDefault="00C80593">
      <w:pPr>
        <w:spacing w:line="360" w:lineRule="auto"/>
        <w:rPr>
          <w:rStyle w:val="Emphasis"/>
          <w:rFonts w:ascii="Times New Roman" w:hAnsi="Times New Roman" w:cs="Times New Roman"/>
          <w:b/>
          <w:i w:val="0"/>
          <w:szCs w:val="24"/>
          <w:u w:val="single"/>
        </w:rPr>
      </w:pPr>
      <w:r>
        <w:rPr>
          <w:rStyle w:val="Emphasis"/>
          <w:rFonts w:ascii="Times New Roman" w:hAnsi="Times New Roman" w:cs="Times New Roman"/>
          <w:b/>
          <w:i w:val="0"/>
          <w:szCs w:val="24"/>
        </w:rPr>
        <w:tab/>
      </w:r>
      <w:r>
        <w:rPr>
          <w:rStyle w:val="Emphasis"/>
          <w:rFonts w:ascii="Times New Roman" w:hAnsi="Times New Roman" w:cs="Times New Roman"/>
          <w:b/>
          <w:i w:val="0"/>
          <w:szCs w:val="24"/>
          <w:u w:val="single"/>
        </w:rPr>
        <w:t>INTERNET SOURCES</w:t>
      </w:r>
    </w:p>
    <w:p w:rsidR="003D6202" w:rsidRDefault="00C80593" w:rsidP="002C2DF1">
      <w:pPr>
        <w:pStyle w:val="ListParagraph"/>
        <w:numPr>
          <w:ilvl w:val="0"/>
          <w:numId w:val="30"/>
        </w:numPr>
        <w:spacing w:before="0" w:beforeAutospacing="0" w:after="200" w:afterAutospacing="0" w:line="360" w:lineRule="auto"/>
        <w:jc w:val="left"/>
        <w:rPr>
          <w:rFonts w:ascii="Times New Roman" w:hAnsi="Times New Roman" w:cs="Times New Roman"/>
          <w:szCs w:val="24"/>
        </w:rPr>
      </w:pPr>
      <w:r>
        <w:rPr>
          <w:rStyle w:val="Emphasis"/>
          <w:rFonts w:ascii="Times New Roman" w:hAnsi="Times New Roman" w:cs="Times New Roman"/>
          <w:szCs w:val="24"/>
        </w:rPr>
        <w:t>A Law Dictionary, Adapted to the Constitution and Laws of the United States. By John Bouvier.</w:t>
      </w:r>
      <w:r>
        <w:rPr>
          <w:rFonts w:ascii="Times New Roman" w:hAnsi="Times New Roman" w:cs="Times New Roman"/>
          <w:szCs w:val="24"/>
        </w:rPr>
        <w:t xml:space="preserve"> (1856). Retrieved March 30 2015 from </w:t>
      </w:r>
      <w:hyperlink r:id="rId13" w:history="1">
        <w:r>
          <w:rPr>
            <w:rStyle w:val="Hyperlink"/>
            <w:rFonts w:ascii="Times New Roman" w:hAnsi="Times New Roman" w:cs="Times New Roman"/>
            <w:color w:val="auto"/>
            <w:szCs w:val="24"/>
          </w:rPr>
          <w:t>http://legaldictionary.thefreedictionary.com/standard</w:t>
        </w:r>
      </w:hyperlink>
    </w:p>
    <w:p w:rsidR="003D6202" w:rsidRDefault="00C80593" w:rsidP="002C2DF1">
      <w:pPr>
        <w:pStyle w:val="ListParagraph"/>
        <w:numPr>
          <w:ilvl w:val="0"/>
          <w:numId w:val="30"/>
        </w:numPr>
        <w:spacing w:before="0" w:beforeAutospacing="0" w:after="200" w:afterAutospacing="0" w:line="360" w:lineRule="auto"/>
        <w:jc w:val="left"/>
        <w:rPr>
          <w:rFonts w:ascii="Times New Roman" w:hAnsi="Times New Roman" w:cs="Times New Roman"/>
          <w:szCs w:val="24"/>
        </w:rPr>
      </w:pPr>
      <w:r>
        <w:rPr>
          <w:rFonts w:ascii="Times New Roman" w:eastAsia="Times New Roman" w:hAnsi="Times New Roman" w:cs="Times New Roman"/>
          <w:i/>
          <w:iCs/>
          <w:szCs w:val="24"/>
        </w:rPr>
        <w:t>Burton’s Legal Thesaurus, 4E</w:t>
      </w:r>
      <w:r>
        <w:rPr>
          <w:rFonts w:ascii="Times New Roman" w:eastAsia="Times New Roman" w:hAnsi="Times New Roman" w:cs="Times New Roman"/>
          <w:szCs w:val="24"/>
        </w:rPr>
        <w:t xml:space="preserve">. (2007). Retrieved March 30 2015 from </w:t>
      </w:r>
      <w:hyperlink r:id="rId14" w:history="1">
        <w:r>
          <w:rPr>
            <w:rStyle w:val="Hyperlink"/>
            <w:rFonts w:ascii="Times New Roman" w:eastAsia="Times New Roman" w:hAnsi="Times New Roman" w:cs="Times New Roman"/>
            <w:color w:val="auto"/>
            <w:szCs w:val="24"/>
          </w:rPr>
          <w:t>http://legaldictionary.thefreedictionary.com/standard</w:t>
        </w:r>
      </w:hyperlink>
    </w:p>
    <w:p w:rsidR="003D6202" w:rsidRDefault="00C80593" w:rsidP="002C2DF1">
      <w:pPr>
        <w:pStyle w:val="ListParagraph"/>
        <w:numPr>
          <w:ilvl w:val="0"/>
          <w:numId w:val="30"/>
        </w:numPr>
        <w:autoSpaceDE w:val="0"/>
        <w:autoSpaceDN w:val="0"/>
        <w:adjustRightInd w:val="0"/>
        <w:spacing w:before="0" w:beforeAutospacing="0" w:after="0" w:afterAutospacing="0" w:line="360" w:lineRule="auto"/>
        <w:jc w:val="left"/>
        <w:rPr>
          <w:rFonts w:ascii="Times New Roman" w:hAnsi="Times New Roman" w:cs="Times New Roman"/>
          <w:szCs w:val="24"/>
        </w:rPr>
      </w:pPr>
      <w:r>
        <w:rPr>
          <w:rFonts w:ascii="Times New Roman" w:hAnsi="Times New Roman" w:cs="Times New Roman"/>
          <w:szCs w:val="24"/>
        </w:rPr>
        <w:t xml:space="preserve">OECD (2012), “OECD Guidelines for Multinational Enterprises: Text, Implementation Procedures and Commentaries”, in </w:t>
      </w:r>
      <w:r>
        <w:rPr>
          <w:rFonts w:ascii="Times New Roman" w:hAnsi="Times New Roman" w:cs="Times New Roman"/>
          <w:i/>
          <w:iCs/>
          <w:szCs w:val="24"/>
        </w:rPr>
        <w:t>Annual</w:t>
      </w:r>
      <w:r>
        <w:rPr>
          <w:rFonts w:ascii="Times New Roman" w:hAnsi="Times New Roman" w:cs="Times New Roman"/>
          <w:szCs w:val="24"/>
        </w:rPr>
        <w:t xml:space="preserve"> </w:t>
      </w:r>
      <w:r>
        <w:rPr>
          <w:rFonts w:ascii="Times New Roman" w:hAnsi="Times New Roman" w:cs="Times New Roman"/>
          <w:i/>
          <w:iCs/>
          <w:szCs w:val="24"/>
        </w:rPr>
        <w:t>Report on the OECD Guidelines for Mul</w:t>
      </w:r>
      <w:r>
        <w:rPr>
          <w:rFonts w:ascii="Times New Roman" w:hAnsi="Times New Roman" w:cs="Times New Roman"/>
          <w:i/>
          <w:iCs/>
          <w:szCs w:val="24"/>
        </w:rPr>
        <w:t>tinational Enterprises 2011: A</w:t>
      </w:r>
      <w:r>
        <w:rPr>
          <w:rFonts w:ascii="Times New Roman" w:hAnsi="Times New Roman" w:cs="Times New Roman"/>
          <w:szCs w:val="24"/>
        </w:rPr>
        <w:t xml:space="preserve"> </w:t>
      </w:r>
      <w:r>
        <w:rPr>
          <w:rFonts w:ascii="Times New Roman" w:hAnsi="Times New Roman" w:cs="Times New Roman"/>
          <w:i/>
          <w:iCs/>
          <w:szCs w:val="24"/>
        </w:rPr>
        <w:t>New Agenda for the Future</w:t>
      </w:r>
      <w:r>
        <w:rPr>
          <w:rFonts w:ascii="Times New Roman" w:hAnsi="Times New Roman" w:cs="Times New Roman"/>
          <w:szCs w:val="24"/>
        </w:rPr>
        <w:t xml:space="preserve">, OECD Publishing. </w:t>
      </w:r>
      <w:hyperlink r:id="rId15" w:history="1">
        <w:r>
          <w:rPr>
            <w:rStyle w:val="Hyperlink"/>
            <w:rFonts w:ascii="Times New Roman" w:hAnsi="Times New Roman" w:cs="Times New Roman"/>
            <w:color w:val="auto"/>
            <w:szCs w:val="24"/>
          </w:rPr>
          <w:t>http://dx.doi.org/10.1787/mne-2011-15-en</w:t>
        </w:r>
      </w:hyperlink>
      <w:r>
        <w:rPr>
          <w:rFonts w:ascii="Times New Roman" w:hAnsi="Times New Roman" w:cs="Times New Roman"/>
          <w:szCs w:val="24"/>
        </w:rPr>
        <w:t xml:space="preserve"> Retrieved May 12, 2015</w:t>
      </w:r>
    </w:p>
    <w:p w:rsidR="003D6202" w:rsidRDefault="00C80593" w:rsidP="002C2DF1">
      <w:pPr>
        <w:pStyle w:val="ListParagraph"/>
        <w:numPr>
          <w:ilvl w:val="0"/>
          <w:numId w:val="30"/>
        </w:numPr>
        <w:spacing w:before="0" w:beforeAutospacing="0" w:after="0" w:afterAutospacing="0" w:line="360" w:lineRule="auto"/>
        <w:jc w:val="left"/>
        <w:rPr>
          <w:rFonts w:ascii="Times New Roman" w:hAnsi="Times New Roman" w:cs="Times New Roman"/>
          <w:szCs w:val="24"/>
        </w:rPr>
      </w:pPr>
      <w:r>
        <w:rPr>
          <w:rStyle w:val="Emphasis"/>
          <w:rFonts w:ascii="Times New Roman" w:hAnsi="Times New Roman" w:cs="Times New Roman"/>
          <w:szCs w:val="24"/>
        </w:rPr>
        <w:t>A Law Dictionary, Adapted to the Constitution and Laws of th</w:t>
      </w:r>
      <w:r>
        <w:rPr>
          <w:rStyle w:val="Emphasis"/>
          <w:rFonts w:ascii="Times New Roman" w:hAnsi="Times New Roman" w:cs="Times New Roman"/>
          <w:szCs w:val="24"/>
        </w:rPr>
        <w:t>e United States. By John Bouvier.</w:t>
      </w:r>
      <w:r>
        <w:rPr>
          <w:rFonts w:ascii="Times New Roman" w:hAnsi="Times New Roman" w:cs="Times New Roman"/>
          <w:szCs w:val="24"/>
        </w:rPr>
        <w:t xml:space="preserve"> (1856). Retrieved March 30, 2015 from </w:t>
      </w:r>
      <w:hyperlink r:id="rId16" w:history="1">
        <w:r>
          <w:rPr>
            <w:rStyle w:val="Hyperlink"/>
            <w:rFonts w:ascii="Times New Roman" w:hAnsi="Times New Roman" w:cs="Times New Roman"/>
            <w:color w:val="auto"/>
            <w:szCs w:val="24"/>
          </w:rPr>
          <w:t>http://legal-dictionary.thefreedictionary.com/standard</w:t>
        </w:r>
      </w:hyperlink>
    </w:p>
    <w:p w:rsidR="003D6202" w:rsidRDefault="00C80593" w:rsidP="002C2DF1">
      <w:pPr>
        <w:pStyle w:val="ListParagraph"/>
        <w:numPr>
          <w:ilvl w:val="0"/>
          <w:numId w:val="30"/>
        </w:numPr>
        <w:autoSpaceDE w:val="0"/>
        <w:autoSpaceDN w:val="0"/>
        <w:adjustRightInd w:val="0"/>
        <w:spacing w:before="0" w:beforeAutospacing="0" w:after="0" w:afterAutospacing="0" w:line="360" w:lineRule="auto"/>
        <w:jc w:val="left"/>
        <w:rPr>
          <w:rFonts w:ascii="Times New Roman" w:hAnsi="Times New Roman" w:cs="Times New Roman"/>
          <w:szCs w:val="24"/>
        </w:rPr>
      </w:pPr>
      <w:r>
        <w:rPr>
          <w:rFonts w:ascii="Times New Roman" w:hAnsi="Times New Roman" w:cs="Times New Roman"/>
          <w:szCs w:val="24"/>
        </w:rPr>
        <w:t xml:space="preserve">Appendix B of the annual report on the OECD guidelines </w:t>
      </w:r>
      <w:r>
        <w:rPr>
          <w:rFonts w:ascii="Times New Roman" w:hAnsi="Times New Roman" w:cs="Times New Roman"/>
          <w:b/>
          <w:bCs/>
          <w:szCs w:val="24"/>
        </w:rPr>
        <w:t>266</w:t>
      </w:r>
      <w:r>
        <w:rPr>
          <w:rFonts w:ascii="Times New Roman" w:hAnsi="Times New Roman" w:cs="Times New Roman"/>
          <w:b/>
          <w:bCs/>
          <w:szCs w:val="24"/>
        </w:rPr>
        <w:t xml:space="preserve"> </w:t>
      </w:r>
      <w:r>
        <w:rPr>
          <w:rFonts w:ascii="Times New Roman" w:hAnsi="Times New Roman" w:cs="Times New Roman"/>
          <w:szCs w:val="24"/>
        </w:rPr>
        <w:t xml:space="preserve">for multinational enterprises 2011 © OECD 2011 </w:t>
      </w:r>
      <w:hyperlink r:id="rId17" w:history="1">
        <w:r>
          <w:rPr>
            <w:rStyle w:val="Hyperlink"/>
            <w:rFonts w:ascii="Times New Roman" w:hAnsi="Times New Roman" w:cs="Times New Roman"/>
            <w:color w:val="auto"/>
            <w:szCs w:val="24"/>
          </w:rPr>
          <w:t>www.inc.com/encyclopedia/human-resorce-policies.html</w:t>
        </w:r>
      </w:hyperlink>
      <w:r>
        <w:rPr>
          <w:rFonts w:ascii="Times New Roman" w:hAnsi="Times New Roman" w:cs="Times New Roman"/>
          <w:szCs w:val="24"/>
        </w:rPr>
        <w:t xml:space="preserve"> Retrieved on 30/3/2015</w:t>
      </w:r>
    </w:p>
    <w:p w:rsidR="003D6202" w:rsidRDefault="00C80593" w:rsidP="002C2DF1">
      <w:pPr>
        <w:pStyle w:val="FootnoteText"/>
        <w:numPr>
          <w:ilvl w:val="0"/>
          <w:numId w:val="30"/>
        </w:numPr>
        <w:spacing w:line="360" w:lineRule="auto"/>
        <w:jc w:val="left"/>
        <w:rPr>
          <w:rFonts w:ascii="Times New Roman" w:hAnsi="Times New Roman"/>
        </w:rPr>
      </w:pPr>
      <w:r>
        <w:rPr>
          <w:rFonts w:ascii="Times New Roman" w:hAnsi="Times New Roman"/>
        </w:rPr>
        <w:t xml:space="preserve">America Government, </w:t>
      </w:r>
      <w:r>
        <w:rPr>
          <w:rFonts w:ascii="Times New Roman" w:hAnsi="Times New Roman"/>
          <w:i/>
        </w:rPr>
        <w:t xml:space="preserve">Policy Development. </w:t>
      </w:r>
      <w:hyperlink r:id="rId18" w:history="1">
        <w:r>
          <w:rPr>
            <w:rStyle w:val="Hyperlink"/>
            <w:rFonts w:ascii="Times New Roman" w:hAnsi="Times New Roman"/>
            <w:color w:val="auto"/>
          </w:rPr>
          <w:t>http://www.leoisaac.com/def/policy/index.htm</w:t>
        </w:r>
      </w:hyperlink>
      <w:r>
        <w:rPr>
          <w:rFonts w:ascii="Times New Roman" w:hAnsi="Times New Roman"/>
        </w:rPr>
        <w:t xml:space="preserve"> . Retrieved on March 29 2015</w:t>
      </w:r>
    </w:p>
    <w:p w:rsidR="003D6202" w:rsidRDefault="00C80593" w:rsidP="002C2DF1">
      <w:pPr>
        <w:pStyle w:val="FootnoteText"/>
        <w:numPr>
          <w:ilvl w:val="0"/>
          <w:numId w:val="30"/>
        </w:numPr>
        <w:spacing w:line="360" w:lineRule="auto"/>
        <w:jc w:val="left"/>
        <w:rPr>
          <w:rFonts w:ascii="Times New Roman" w:hAnsi="Times New Roman"/>
        </w:rPr>
      </w:pPr>
      <w:r>
        <w:rPr>
          <w:rFonts w:ascii="Times New Roman" w:hAnsi="Times New Roman"/>
        </w:rPr>
        <w:t xml:space="preserve">The policy and law making process </w:t>
      </w:r>
      <w:hyperlink r:id="rId19" w:history="1">
        <w:r>
          <w:rPr>
            <w:rStyle w:val="Hyperlink"/>
            <w:rFonts w:ascii="Times New Roman" w:hAnsi="Times New Roman"/>
            <w:color w:val="auto"/>
          </w:rPr>
          <w:t>http://www.etu.org.za/toolbox/docs/govern/policy.html</w:t>
        </w:r>
      </w:hyperlink>
      <w:r>
        <w:rPr>
          <w:rFonts w:ascii="Times New Roman" w:hAnsi="Times New Roman"/>
        </w:rPr>
        <w:t xml:space="preserve"> Retrieved on 3/04/2015</w:t>
      </w:r>
    </w:p>
    <w:p w:rsidR="003D6202" w:rsidRDefault="00C80593" w:rsidP="002C2DF1">
      <w:pPr>
        <w:pStyle w:val="FootnoteText"/>
        <w:numPr>
          <w:ilvl w:val="0"/>
          <w:numId w:val="30"/>
        </w:numPr>
        <w:spacing w:line="360" w:lineRule="auto"/>
        <w:jc w:val="left"/>
        <w:rPr>
          <w:rFonts w:ascii="Times New Roman" w:hAnsi="Times New Roman"/>
        </w:rPr>
      </w:pPr>
      <w:r>
        <w:rPr>
          <w:rFonts w:ascii="Times New Roman" w:hAnsi="Times New Roman"/>
        </w:rPr>
        <w:t xml:space="preserve">The relationship between policies and the law </w:t>
      </w:r>
      <w:hyperlink r:id="rId20" w:history="1">
        <w:r>
          <w:rPr>
            <w:rStyle w:val="Hyperlink"/>
            <w:rFonts w:ascii="Times New Roman" w:hAnsi="Times New Roman"/>
            <w:color w:val="auto"/>
          </w:rPr>
          <w:t>http://dennisaubuchon.hubpages.com</w:t>
        </w:r>
        <w:r>
          <w:rPr>
            <w:rStyle w:val="Hyperlink"/>
            <w:rFonts w:ascii="Times New Roman" w:hAnsi="Times New Roman"/>
            <w:color w:val="auto"/>
          </w:rPr>
          <w:t>/hub/The-Relationship-between-policy-and-the-law</w:t>
        </w:r>
      </w:hyperlink>
      <w:r>
        <w:rPr>
          <w:rFonts w:ascii="Times New Roman" w:hAnsi="Times New Roman"/>
        </w:rPr>
        <w:t xml:space="preserve"> Retrieved 3/04/2015.</w:t>
      </w:r>
    </w:p>
    <w:p w:rsidR="003D6202" w:rsidRDefault="00C80593" w:rsidP="002C2DF1">
      <w:pPr>
        <w:pStyle w:val="FootnoteText"/>
        <w:numPr>
          <w:ilvl w:val="0"/>
          <w:numId w:val="30"/>
        </w:numPr>
        <w:spacing w:line="360" w:lineRule="auto"/>
        <w:jc w:val="left"/>
        <w:rPr>
          <w:rFonts w:ascii="Times New Roman" w:hAnsi="Times New Roman"/>
        </w:rPr>
      </w:pPr>
      <w:r>
        <w:rPr>
          <w:rFonts w:ascii="Times New Roman" w:hAnsi="Times New Roman"/>
        </w:rPr>
        <w:t xml:space="preserve">Paranav Kulkani, </w:t>
      </w:r>
      <w:r>
        <w:rPr>
          <w:rFonts w:ascii="Times New Roman" w:hAnsi="Times New Roman"/>
          <w:i/>
        </w:rPr>
        <w:t xml:space="preserve">supreme Court stays Armed Forces Tribunal Orders, </w:t>
      </w:r>
      <w:r>
        <w:rPr>
          <w:rFonts w:ascii="Times New Roman" w:hAnsi="Times New Roman"/>
        </w:rPr>
        <w:t>Indiana Express (26</w:t>
      </w:r>
      <w:r>
        <w:rPr>
          <w:rFonts w:ascii="Times New Roman" w:hAnsi="Times New Roman"/>
          <w:vertAlign w:val="superscript"/>
        </w:rPr>
        <w:t>th</w:t>
      </w:r>
      <w:r>
        <w:rPr>
          <w:rFonts w:ascii="Times New Roman" w:hAnsi="Times New Roman"/>
        </w:rPr>
        <w:t xml:space="preserve"> March 2015). </w:t>
      </w:r>
      <w:hyperlink r:id="rId21" w:history="1">
        <w:r>
          <w:rPr>
            <w:rStyle w:val="Hyperlink"/>
            <w:rFonts w:ascii="Times New Roman" w:hAnsi="Times New Roman"/>
            <w:color w:val="auto"/>
          </w:rPr>
          <w:t>http://www.indianexpress.com/article/india/india-others/relief-for-army-as-sc-stays-tribunal-order-quashing-its-promotion-policy/</w:t>
        </w:r>
      </w:hyperlink>
      <w:r>
        <w:rPr>
          <w:rFonts w:ascii="Times New Roman" w:hAnsi="Times New Roman"/>
        </w:rPr>
        <w:t>. Retrieved on April 1 2015.</w:t>
      </w:r>
    </w:p>
    <w:p w:rsidR="003D6202" w:rsidRDefault="003D6202">
      <w:pPr>
        <w:spacing w:line="360" w:lineRule="auto"/>
        <w:rPr>
          <w:rFonts w:ascii="Times New Roman" w:hAnsi="Times New Roman" w:cs="Times New Roman"/>
          <w:szCs w:val="24"/>
        </w:rPr>
      </w:pPr>
    </w:p>
    <w:p w:rsidR="003D6202" w:rsidRDefault="003D6202">
      <w:pPr>
        <w:spacing w:line="360" w:lineRule="auto"/>
        <w:rPr>
          <w:rFonts w:ascii="Times New Roman" w:hAnsi="Times New Roman" w:cs="Times New Roman"/>
          <w:szCs w:val="24"/>
        </w:rPr>
      </w:pP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LESSON FOUR</w:t>
      </w:r>
    </w:p>
    <w:p w:rsidR="003D6202" w:rsidRDefault="00C80593">
      <w:pPr>
        <w:spacing w:line="360" w:lineRule="auto"/>
        <w:jc w:val="left"/>
        <w:rPr>
          <w:rFonts w:ascii="Times New Roman" w:hAnsi="Times New Roman" w:cs="Times New Roman"/>
          <w:szCs w:val="24"/>
        </w:rPr>
      </w:pPr>
      <w:r>
        <w:rPr>
          <w:rFonts w:ascii="Times New Roman" w:hAnsi="Times New Roman" w:cs="Times New Roman"/>
          <w:szCs w:val="24"/>
        </w:rPr>
        <w:t>INFORMATION COMMUNI</w:t>
      </w:r>
      <w:r>
        <w:rPr>
          <w:rFonts w:ascii="Times New Roman" w:hAnsi="Times New Roman" w:cs="Times New Roman"/>
          <w:szCs w:val="24"/>
        </w:rPr>
        <w:t xml:space="preserve">CATION TECHNOLOGY </w:t>
      </w:r>
    </w:p>
    <w:p w:rsidR="003D6202" w:rsidRDefault="00C80593">
      <w:pPr>
        <w:spacing w:line="360" w:lineRule="auto"/>
        <w:rPr>
          <w:rFonts w:ascii="Times New Roman" w:hAnsi="Times New Roman" w:cs="Times New Roman"/>
          <w:szCs w:val="24"/>
        </w:rPr>
      </w:pPr>
      <w:bookmarkStart w:id="95" w:name="_Toc427062723"/>
      <w:r>
        <w:rPr>
          <w:rFonts w:ascii="Times New Roman" w:hAnsi="Times New Roman" w:cs="Times New Roman"/>
          <w:szCs w:val="24"/>
        </w:rPr>
        <w:t>INTRODUCTION</w:t>
      </w:r>
      <w:bookmarkEnd w:id="95"/>
    </w:p>
    <w:p w:rsidR="003D6202" w:rsidRDefault="00C80593">
      <w:pPr>
        <w:spacing w:line="360" w:lineRule="auto"/>
        <w:rPr>
          <w:rFonts w:ascii="Times New Roman" w:hAnsi="Times New Roman" w:cs="Times New Roman"/>
          <w:szCs w:val="24"/>
        </w:rPr>
      </w:pPr>
      <w:r>
        <w:rPr>
          <w:rFonts w:ascii="Times New Roman" w:hAnsi="Times New Roman" w:cs="Times New Roman"/>
          <w:szCs w:val="24"/>
        </w:rPr>
        <w:t>Information Communication Technology (ICT) is an umbrella term that includes all technologies for the manipulation and communication of information.</w:t>
      </w:r>
      <w:r>
        <w:rPr>
          <w:rStyle w:val="FootnoteReference"/>
          <w:rFonts w:ascii="Times New Roman" w:hAnsi="Times New Roman" w:cs="Times New Roman"/>
          <w:szCs w:val="24"/>
        </w:rPr>
        <w:footnoteReference w:id="136"/>
      </w:r>
      <w:r>
        <w:rPr>
          <w:rFonts w:ascii="Times New Roman" w:hAnsi="Times New Roman" w:cs="Times New Roman"/>
          <w:szCs w:val="24"/>
        </w:rPr>
        <w:t xml:space="preserve">The world has become a global village. This has called for need to embrace ICT in the office to handle the need to deal with increased level of communication as well as making operations easier.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Information is indispensable for the effective practice of l</w:t>
      </w:r>
      <w:r>
        <w:rPr>
          <w:rFonts w:ascii="Times New Roman" w:hAnsi="Times New Roman" w:cs="Times New Roman"/>
          <w:szCs w:val="24"/>
        </w:rPr>
        <w:t xml:space="preserve">aw. Though the work of legal practitioners involves a high level of documentation and information processing, storage, and retrieval, ICT is a new phenomenon in the lawyer’s life. To be able to comprehend the centrality of ICT in a lawyer’s life today, it </w:t>
      </w:r>
      <w:r>
        <w:rPr>
          <w:rFonts w:ascii="Times New Roman" w:hAnsi="Times New Roman" w:cs="Times New Roman"/>
          <w:szCs w:val="24"/>
        </w:rPr>
        <w:t xml:space="preserve">is important to understand ICT. </w:t>
      </w:r>
    </w:p>
    <w:p w:rsidR="003D6202" w:rsidRDefault="003D6202">
      <w:pPr>
        <w:spacing w:line="360" w:lineRule="auto"/>
        <w:rPr>
          <w:rFonts w:ascii="Times New Roman" w:hAnsi="Times New Roman" w:cs="Times New Roman"/>
          <w:szCs w:val="24"/>
        </w:rPr>
      </w:pPr>
    </w:p>
    <w:p w:rsidR="003D6202" w:rsidRDefault="00C80593" w:rsidP="002C2DF1">
      <w:pPr>
        <w:pStyle w:val="Heading2"/>
        <w:numPr>
          <w:ilvl w:val="1"/>
          <w:numId w:val="85"/>
        </w:numPr>
        <w:spacing w:line="360" w:lineRule="auto"/>
        <w:ind w:left="578" w:hanging="578"/>
        <w:rPr>
          <w:rFonts w:ascii="Times New Roman" w:hAnsi="Times New Roman" w:cs="Times New Roman"/>
          <w:szCs w:val="24"/>
        </w:rPr>
      </w:pPr>
      <w:bookmarkStart w:id="96" w:name="_Toc427062724"/>
      <w:r>
        <w:rPr>
          <w:rFonts w:ascii="Times New Roman" w:hAnsi="Times New Roman" w:cs="Times New Roman"/>
          <w:szCs w:val="24"/>
        </w:rPr>
        <w:t>ICT DEFINED:</w:t>
      </w:r>
      <w:bookmarkEnd w:id="96"/>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 acronym Information and Communication Technology (ICT) includes all technical means that are used for handling information and facilitating communication, including computers, network hardware, communicati</w:t>
      </w:r>
      <w:r>
        <w:rPr>
          <w:rFonts w:ascii="Times New Roman" w:hAnsi="Times New Roman" w:cs="Times New Roman"/>
          <w:szCs w:val="24"/>
        </w:rPr>
        <w:t>on lines and all the necessary software.  ICT is comprised of information technology, telephony, electronic media, and all types of process and transfer of audio and video signals, and all control and managing functions based on network technologies</w:t>
      </w:r>
      <w:r>
        <w:rPr>
          <w:rStyle w:val="FootnoteReference"/>
          <w:rFonts w:ascii="Times New Roman" w:hAnsi="Times New Roman" w:cs="Times New Roman"/>
          <w:szCs w:val="24"/>
        </w:rPr>
        <w:footnoteReference w:id="137"/>
      </w:r>
      <w:r>
        <w:rPr>
          <w:rFonts w:ascii="Times New Roman" w:hAnsi="Times New Roman" w:cs="Times New Roman"/>
          <w:szCs w:val="24"/>
        </w:rPr>
        <w:t xml:space="preserve">. It </w:t>
      </w:r>
      <w:r>
        <w:rPr>
          <w:rFonts w:ascii="Times New Roman" w:hAnsi="Times New Roman" w:cs="Times New Roman"/>
          <w:szCs w:val="24"/>
        </w:rPr>
        <w:t xml:space="preserve">includes the field of Computer and Information Science and a huge and rapidly growing knowledge base that is being developed by practitioners and researchers. </w:t>
      </w:r>
    </w:p>
    <w:p w:rsidR="003D6202" w:rsidRDefault="00C80593" w:rsidP="002C2DF1">
      <w:pPr>
        <w:pStyle w:val="Heading1"/>
        <w:keepNext w:val="0"/>
        <w:keepLines w:val="0"/>
        <w:numPr>
          <w:ilvl w:val="0"/>
          <w:numId w:val="61"/>
        </w:numPr>
        <w:spacing w:line="360" w:lineRule="auto"/>
        <w:jc w:val="left"/>
        <w:rPr>
          <w:rFonts w:ascii="Times New Roman" w:hAnsi="Times New Roman" w:cs="Times New Roman"/>
          <w:szCs w:val="24"/>
        </w:rPr>
      </w:pPr>
      <w:bookmarkStart w:id="97" w:name="_Toc427062725"/>
      <w:r>
        <w:rPr>
          <w:rFonts w:ascii="Times New Roman" w:hAnsi="Times New Roman" w:cs="Times New Roman"/>
          <w:szCs w:val="24"/>
        </w:rPr>
        <w:t>THE LEGAL AND INSTITUTIONAL FRAMEWORK REGULATING ICT IN KENYA</w:t>
      </w:r>
      <w:bookmarkEnd w:id="97"/>
    </w:p>
    <w:p w:rsidR="003D6202" w:rsidRDefault="00C80593">
      <w:pPr>
        <w:spacing w:line="360" w:lineRule="auto"/>
        <w:rPr>
          <w:rFonts w:ascii="Times New Roman" w:hAnsi="Times New Roman" w:cs="Times New Roman"/>
          <w:szCs w:val="24"/>
        </w:rPr>
      </w:pPr>
      <w:r>
        <w:rPr>
          <w:rFonts w:ascii="Times New Roman" w:hAnsi="Times New Roman" w:cs="Times New Roman"/>
          <w:szCs w:val="24"/>
        </w:rPr>
        <w:t>Kenya has an extensive legal frame</w:t>
      </w:r>
      <w:r>
        <w:rPr>
          <w:rFonts w:ascii="Times New Roman" w:hAnsi="Times New Roman" w:cs="Times New Roman"/>
          <w:szCs w:val="24"/>
        </w:rPr>
        <w:t>work governing ICT. It has enacted statutes and policies to bring the country in sync with the ICT realities of our day. These will be discussed below:</w:t>
      </w:r>
    </w:p>
    <w:p w:rsidR="003D6202" w:rsidRDefault="003D6202">
      <w:pPr>
        <w:spacing w:line="360" w:lineRule="auto"/>
        <w:rPr>
          <w:rFonts w:ascii="Times New Roman" w:hAnsi="Times New Roman" w:cs="Times New Roman"/>
          <w:szCs w:val="24"/>
        </w:rPr>
      </w:pPr>
    </w:p>
    <w:p w:rsidR="003D6202" w:rsidRDefault="00C80593" w:rsidP="002C2DF1">
      <w:pPr>
        <w:pStyle w:val="Heading2"/>
        <w:keepNext w:val="0"/>
        <w:keepLines w:val="0"/>
        <w:numPr>
          <w:ilvl w:val="0"/>
          <w:numId w:val="70"/>
        </w:numPr>
        <w:spacing w:line="360" w:lineRule="auto"/>
        <w:jc w:val="left"/>
        <w:rPr>
          <w:rFonts w:ascii="Times New Roman" w:hAnsi="Times New Roman" w:cs="Times New Roman"/>
          <w:szCs w:val="24"/>
        </w:rPr>
      </w:pPr>
      <w:bookmarkStart w:id="98" w:name="_Toc427062726"/>
      <w:r>
        <w:rPr>
          <w:rFonts w:ascii="Times New Roman" w:hAnsi="Times New Roman" w:cs="Times New Roman"/>
          <w:szCs w:val="24"/>
        </w:rPr>
        <w:t>The Constitution of Kenya, 2010</w:t>
      </w:r>
      <w:bookmarkEnd w:id="98"/>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Article 11, 34, 35 and 46 of the Constitution of Kenya, 2010 make </w:t>
      </w:r>
      <w:r>
        <w:rPr>
          <w:rFonts w:ascii="Times New Roman" w:hAnsi="Times New Roman" w:cs="Times New Roman"/>
          <w:szCs w:val="24"/>
        </w:rPr>
        <w:t>provisions with a direct impact on ICT. Article 11 (c) requires the state to recognise the role of science in the development of the nation. Article 34 provides for the freedom of electronic, print and all other types of media. Under Article 35, the Consti</w:t>
      </w:r>
      <w:r>
        <w:rPr>
          <w:rFonts w:ascii="Times New Roman" w:hAnsi="Times New Roman" w:cs="Times New Roman"/>
          <w:szCs w:val="24"/>
        </w:rPr>
        <w:t>tution guarantees the rights of all citizens to access information. On the other hand, Article 46 safeguards the right of consumers to information necessary for them to gain full benefits from goods and services and to fair, honest and decent advertising.</w:t>
      </w:r>
    </w:p>
    <w:p w:rsidR="003D6202" w:rsidRDefault="00C80593" w:rsidP="002C2DF1">
      <w:pPr>
        <w:pStyle w:val="Heading2"/>
        <w:keepNext w:val="0"/>
        <w:keepLines w:val="0"/>
        <w:numPr>
          <w:ilvl w:val="0"/>
          <w:numId w:val="70"/>
        </w:numPr>
        <w:spacing w:line="360" w:lineRule="auto"/>
        <w:jc w:val="left"/>
        <w:rPr>
          <w:rFonts w:ascii="Times New Roman" w:hAnsi="Times New Roman" w:cs="Times New Roman"/>
          <w:szCs w:val="24"/>
        </w:rPr>
      </w:pPr>
      <w:bookmarkStart w:id="99" w:name="_Toc427062727"/>
      <w:r>
        <w:rPr>
          <w:rFonts w:ascii="Times New Roman" w:hAnsi="Times New Roman" w:cs="Times New Roman"/>
          <w:szCs w:val="24"/>
        </w:rPr>
        <w:t>Kenya Communications Act (KCA) of 2013.</w:t>
      </w:r>
      <w:bookmarkEnd w:id="99"/>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 Kenya Communications Act was enacted in 2009 but has now been repealed by the Kenya Communications Act 2013. It is an amendment to the Communications Act of 1998 which mainly addressed traditional broadcast media</w:t>
      </w:r>
      <w:r>
        <w:rPr>
          <w:rFonts w:ascii="Times New Roman" w:hAnsi="Times New Roman" w:cs="Times New Roman"/>
          <w:szCs w:val="24"/>
        </w:rPr>
        <w:t xml:space="preserve"> instead of issues that emerged in ICT. The major impact of the amendment was that it strengthened the role of the CCK within the ICT sector.</w:t>
      </w:r>
      <w:r>
        <w:rPr>
          <w:rStyle w:val="FootnoteReference"/>
          <w:rFonts w:ascii="Times New Roman" w:hAnsi="Times New Roman" w:cs="Times New Roman"/>
          <w:szCs w:val="24"/>
        </w:rPr>
        <w:footnoteReference w:id="138"/>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Other than providing for broadcasting and media, the Kenya Communications Act deals also with Information Techno</w:t>
      </w:r>
      <w:r>
        <w:rPr>
          <w:rFonts w:ascii="Times New Roman" w:hAnsi="Times New Roman" w:cs="Times New Roman"/>
          <w:szCs w:val="24"/>
        </w:rPr>
        <w:t>logy, Telecommunications and radio, postal services, academia and socio-cultural issues.</w:t>
      </w:r>
      <w:r>
        <w:rPr>
          <w:rStyle w:val="FootnoteReference"/>
          <w:rFonts w:ascii="Times New Roman" w:hAnsi="Times New Roman" w:cs="Times New Roman"/>
          <w:szCs w:val="24"/>
        </w:rPr>
        <w:footnoteReference w:id="139"/>
      </w:r>
    </w:p>
    <w:p w:rsidR="003D6202" w:rsidRDefault="00C80593" w:rsidP="002C2DF1">
      <w:pPr>
        <w:pStyle w:val="Heading2"/>
        <w:keepNext w:val="0"/>
        <w:keepLines w:val="0"/>
        <w:numPr>
          <w:ilvl w:val="0"/>
          <w:numId w:val="70"/>
        </w:numPr>
        <w:spacing w:line="360" w:lineRule="auto"/>
        <w:jc w:val="left"/>
        <w:rPr>
          <w:rFonts w:ascii="Times New Roman" w:hAnsi="Times New Roman" w:cs="Times New Roman"/>
          <w:szCs w:val="24"/>
        </w:rPr>
      </w:pPr>
      <w:bookmarkStart w:id="100" w:name="_Toc427062728"/>
      <w:r>
        <w:rPr>
          <w:rFonts w:ascii="Times New Roman" w:hAnsi="Times New Roman" w:cs="Times New Roman"/>
          <w:szCs w:val="24"/>
        </w:rPr>
        <w:t>Science and Technology Act of 2012</w:t>
      </w:r>
      <w:bookmarkEnd w:id="100"/>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This act repealed the Science and Technology Act of 1977. The mandate of the Science and Technology Act of 2012 is to facilitate t</w:t>
      </w:r>
      <w:r>
        <w:rPr>
          <w:rFonts w:ascii="Times New Roman" w:hAnsi="Times New Roman" w:cs="Times New Roman"/>
          <w:szCs w:val="24"/>
        </w:rPr>
        <w:t xml:space="preserve">he promotion, coordination and regulation of the progress of science, technology and innovation in the country.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It established the National Commission for Science, Technology and Innovation</w:t>
      </w:r>
      <w:r>
        <w:rPr>
          <w:rFonts w:ascii="Times New Roman" w:hAnsi="Times New Roman" w:cs="Times New Roman"/>
          <w:szCs w:val="24"/>
          <w:vertAlign w:val="superscript"/>
        </w:rPr>
        <w:footnoteReference w:id="140"/>
      </w:r>
      <w:r>
        <w:rPr>
          <w:rFonts w:ascii="Times New Roman" w:hAnsi="Times New Roman" w:cs="Times New Roman"/>
          <w:szCs w:val="24"/>
        </w:rPr>
        <w:t>, Kenya National Research Fund</w:t>
      </w:r>
      <w:r>
        <w:rPr>
          <w:rFonts w:ascii="Times New Roman" w:hAnsi="Times New Roman" w:cs="Times New Roman"/>
          <w:szCs w:val="24"/>
          <w:vertAlign w:val="superscript"/>
        </w:rPr>
        <w:footnoteReference w:id="141"/>
      </w:r>
      <w:r>
        <w:rPr>
          <w:rFonts w:ascii="Times New Roman" w:hAnsi="Times New Roman" w:cs="Times New Roman"/>
          <w:szCs w:val="24"/>
        </w:rPr>
        <w:t>, Kenya National Innovation Agen</w:t>
      </w:r>
      <w:r>
        <w:rPr>
          <w:rFonts w:ascii="Times New Roman" w:hAnsi="Times New Roman" w:cs="Times New Roman"/>
          <w:szCs w:val="24"/>
        </w:rPr>
        <w:t>cy</w:t>
      </w:r>
      <w:r>
        <w:rPr>
          <w:rFonts w:ascii="Times New Roman" w:hAnsi="Times New Roman" w:cs="Times New Roman"/>
          <w:szCs w:val="24"/>
          <w:vertAlign w:val="superscript"/>
        </w:rPr>
        <w:footnoteReference w:id="142"/>
      </w:r>
      <w:r>
        <w:rPr>
          <w:rFonts w:ascii="Times New Roman" w:hAnsi="Times New Roman" w:cs="Times New Roman"/>
          <w:szCs w:val="24"/>
        </w:rPr>
        <w:t xml:space="preserve">, National Innovation Agency and the National Research Fund. It also creates a Research, Technology and Innovation MTEF Budgetary Sector created in 2008/09F. </w:t>
      </w:r>
    </w:p>
    <w:p w:rsidR="003D6202" w:rsidRDefault="00C80593" w:rsidP="002C2DF1">
      <w:pPr>
        <w:pStyle w:val="Heading2"/>
        <w:keepNext w:val="0"/>
        <w:keepLines w:val="0"/>
        <w:numPr>
          <w:ilvl w:val="0"/>
          <w:numId w:val="70"/>
        </w:numPr>
        <w:spacing w:line="360" w:lineRule="auto"/>
        <w:jc w:val="left"/>
        <w:rPr>
          <w:rFonts w:ascii="Times New Roman" w:hAnsi="Times New Roman" w:cs="Times New Roman"/>
          <w:szCs w:val="24"/>
        </w:rPr>
      </w:pPr>
      <w:bookmarkStart w:id="101" w:name="_Toc427062729"/>
      <w:r>
        <w:rPr>
          <w:rFonts w:ascii="Times New Roman" w:hAnsi="Times New Roman" w:cs="Times New Roman"/>
          <w:szCs w:val="24"/>
        </w:rPr>
        <w:t>Kenya Broadcasting Corporation (KBC) Act OF 2009</w:t>
      </w:r>
      <w:bookmarkEnd w:id="101"/>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This act was an amendment to the Kenya Communica</w:t>
      </w:r>
      <w:r>
        <w:rPr>
          <w:rFonts w:ascii="Times New Roman" w:hAnsi="Times New Roman" w:cs="Times New Roman"/>
          <w:szCs w:val="24"/>
        </w:rPr>
        <w:t>tions Act of 1998. It established the Kenya Broadcasting Corporation (KBC) that assumes the Government functions of producing and broadcasting programs. The Corporation has several duties which include providing independent and impartial broadcasting servi</w:t>
      </w:r>
      <w:r>
        <w:rPr>
          <w:rFonts w:ascii="Times New Roman" w:hAnsi="Times New Roman" w:cs="Times New Roman"/>
          <w:szCs w:val="24"/>
        </w:rPr>
        <w:t>ce of information, education and entertainment. It also advises the Government on all matters relating to the broadcasting services and to matters pertaining to the Corporation generally.</w:t>
      </w:r>
      <w:r>
        <w:rPr>
          <w:rStyle w:val="FootnoteReference"/>
          <w:rFonts w:ascii="Times New Roman" w:hAnsi="Times New Roman" w:cs="Times New Roman"/>
          <w:szCs w:val="24"/>
        </w:rPr>
        <w:footnoteReference w:id="143"/>
      </w:r>
    </w:p>
    <w:p w:rsidR="003D6202" w:rsidRDefault="00C80593" w:rsidP="002C2DF1">
      <w:pPr>
        <w:pStyle w:val="Heading2"/>
        <w:keepNext w:val="0"/>
        <w:keepLines w:val="0"/>
        <w:numPr>
          <w:ilvl w:val="0"/>
          <w:numId w:val="70"/>
        </w:numPr>
        <w:spacing w:line="360" w:lineRule="auto"/>
        <w:jc w:val="left"/>
        <w:rPr>
          <w:rFonts w:ascii="Times New Roman" w:hAnsi="Times New Roman" w:cs="Times New Roman"/>
          <w:szCs w:val="24"/>
        </w:rPr>
      </w:pPr>
      <w:bookmarkStart w:id="102" w:name="_Toc427062730"/>
      <w:r>
        <w:rPr>
          <w:rFonts w:ascii="Times New Roman" w:hAnsi="Times New Roman" w:cs="Times New Roman"/>
          <w:szCs w:val="24"/>
        </w:rPr>
        <w:t>Revision of Laws Act</w:t>
      </w:r>
      <w:r>
        <w:rPr>
          <w:rStyle w:val="FootnoteReference"/>
          <w:rFonts w:ascii="Times New Roman" w:hAnsi="Times New Roman" w:cs="Times New Roman"/>
          <w:szCs w:val="24"/>
        </w:rPr>
        <w:footnoteReference w:id="144"/>
      </w:r>
      <w:bookmarkEnd w:id="102"/>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This Act of Parliament to make provision fo</w:t>
      </w:r>
      <w:r>
        <w:rPr>
          <w:rFonts w:ascii="Times New Roman" w:hAnsi="Times New Roman" w:cs="Times New Roman"/>
          <w:szCs w:val="24"/>
        </w:rPr>
        <w:t xml:space="preserve">r the contents of, and for revisions of, the Laws of Kenya. It is under this Act the Kenya Law Reports are maintained by National Council for Law Reporting. The Kenya Law Reports maintains a website which has a comprehensive database of the Laws of Kenya, </w:t>
      </w:r>
      <w:r>
        <w:rPr>
          <w:rFonts w:ascii="Times New Roman" w:hAnsi="Times New Roman" w:cs="Times New Roman"/>
          <w:szCs w:val="24"/>
        </w:rPr>
        <w:t xml:space="preserve">Case Laws and the Daily Cause lists of all the courts in Kenya. The website won the digital content excellence awards in 2014. </w:t>
      </w:r>
    </w:p>
    <w:p w:rsidR="003D6202" w:rsidRDefault="00C80593" w:rsidP="002C2DF1">
      <w:pPr>
        <w:pStyle w:val="Heading2"/>
        <w:keepNext w:val="0"/>
        <w:keepLines w:val="0"/>
        <w:numPr>
          <w:ilvl w:val="0"/>
          <w:numId w:val="70"/>
        </w:numPr>
        <w:spacing w:line="360" w:lineRule="auto"/>
        <w:jc w:val="left"/>
        <w:rPr>
          <w:rFonts w:ascii="Times New Roman" w:hAnsi="Times New Roman" w:cs="Times New Roman"/>
          <w:szCs w:val="24"/>
        </w:rPr>
      </w:pPr>
      <w:bookmarkStart w:id="103" w:name="_Toc427062731"/>
      <w:r>
        <w:rPr>
          <w:rFonts w:ascii="Times New Roman" w:hAnsi="Times New Roman" w:cs="Times New Roman"/>
          <w:szCs w:val="24"/>
        </w:rPr>
        <w:t>National ICT policy</w:t>
      </w:r>
      <w:bookmarkEnd w:id="103"/>
    </w:p>
    <w:p w:rsidR="003D6202" w:rsidRDefault="00C80593">
      <w:pPr>
        <w:spacing w:line="360" w:lineRule="auto"/>
        <w:rPr>
          <w:rFonts w:ascii="Times New Roman" w:hAnsi="Times New Roman" w:cs="Times New Roman"/>
          <w:szCs w:val="24"/>
        </w:rPr>
      </w:pPr>
      <w:r>
        <w:rPr>
          <w:rFonts w:ascii="Times New Roman" w:hAnsi="Times New Roman" w:cs="Times New Roman"/>
          <w:szCs w:val="24"/>
        </w:rPr>
        <w:t>After several years of effort,</w:t>
      </w:r>
      <w:r>
        <w:rPr>
          <w:rStyle w:val="FootnoteReference"/>
          <w:rFonts w:ascii="Times New Roman" w:hAnsi="Times New Roman" w:cs="Times New Roman"/>
          <w:szCs w:val="24"/>
        </w:rPr>
        <w:footnoteReference w:id="145"/>
      </w:r>
      <w:r>
        <w:rPr>
          <w:rFonts w:ascii="Times New Roman" w:hAnsi="Times New Roman" w:cs="Times New Roman"/>
          <w:szCs w:val="24"/>
        </w:rPr>
        <w:t xml:space="preserve"> Kenya promulgated a National ICT Policy in January 2006. It aims to “improv</w:t>
      </w:r>
      <w:r>
        <w:rPr>
          <w:rFonts w:ascii="Times New Roman" w:hAnsi="Times New Roman" w:cs="Times New Roman"/>
          <w:szCs w:val="24"/>
        </w:rPr>
        <w:t>e the livelihoods of Kenyans by ensuring the availability of accessible, efficient, reliable and affordable ICT services.”</w:t>
      </w:r>
      <w:r>
        <w:rPr>
          <w:rStyle w:val="FootnoteReference"/>
          <w:rFonts w:ascii="Times New Roman" w:hAnsi="Times New Roman" w:cs="Times New Roman"/>
          <w:szCs w:val="24"/>
        </w:rPr>
        <w:footnoteReference w:id="146"/>
      </w:r>
      <w:r>
        <w:rPr>
          <w:rFonts w:ascii="Times New Roman" w:hAnsi="Times New Roman" w:cs="Times New Roman"/>
          <w:szCs w:val="24"/>
        </w:rPr>
        <w:t>However, universal implementation is challenging given the lack of resources, national ICT infrastructure, and even electrical suppl</w:t>
      </w:r>
      <w:r>
        <w:rPr>
          <w:rFonts w:ascii="Times New Roman" w:hAnsi="Times New Roman" w:cs="Times New Roman"/>
          <w:szCs w:val="24"/>
        </w:rPr>
        <w:t>y – particularly in the rural areas.</w:t>
      </w:r>
      <w:r>
        <w:rPr>
          <w:rStyle w:val="FootnoteReference"/>
          <w:rFonts w:ascii="Times New Roman" w:hAnsi="Times New Roman" w:cs="Times New Roman"/>
          <w:szCs w:val="24"/>
        </w:rPr>
        <w:footnoteReference w:id="147"/>
      </w:r>
      <w:r>
        <w:rPr>
          <w:rFonts w:ascii="Times New Roman" w:hAnsi="Times New Roman" w:cs="Times New Roman"/>
          <w:szCs w:val="24"/>
        </w:rPr>
        <w:t>Due to several changes that have taken place through the years since the policy was implemented, it is currently under review.</w:t>
      </w:r>
      <w:r>
        <w:rPr>
          <w:rStyle w:val="FootnoteReference"/>
          <w:rFonts w:ascii="Times New Roman" w:hAnsi="Times New Roman" w:cs="Times New Roman"/>
          <w:szCs w:val="24"/>
        </w:rPr>
        <w:footnoteReference w:id="148"/>
      </w:r>
    </w:p>
    <w:p w:rsidR="003D6202" w:rsidRDefault="00C80593" w:rsidP="002C2DF1">
      <w:pPr>
        <w:pStyle w:val="Heading2"/>
        <w:numPr>
          <w:ilvl w:val="1"/>
          <w:numId w:val="85"/>
        </w:numPr>
        <w:spacing w:line="360" w:lineRule="auto"/>
        <w:ind w:left="578" w:hanging="578"/>
        <w:rPr>
          <w:rFonts w:ascii="Times New Roman" w:hAnsi="Times New Roman" w:cs="Times New Roman"/>
          <w:szCs w:val="24"/>
        </w:rPr>
      </w:pPr>
      <w:bookmarkStart w:id="104" w:name="_Toc427062732"/>
      <w:r>
        <w:rPr>
          <w:rFonts w:ascii="Times New Roman" w:hAnsi="Times New Roman" w:cs="Times New Roman"/>
          <w:szCs w:val="24"/>
        </w:rPr>
        <w:t>INSTITUTIONS RELATED TO ICT</w:t>
      </w:r>
      <w:bookmarkEnd w:id="104"/>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There are various institutions which influence the Kenyan ICT</w:t>
      </w:r>
      <w:r>
        <w:rPr>
          <w:rFonts w:ascii="Times New Roman" w:hAnsi="Times New Roman" w:cs="Times New Roman"/>
          <w:szCs w:val="24"/>
        </w:rPr>
        <w:t xml:space="preserve"> policy formulation and implementation. They include; </w:t>
      </w:r>
    </w:p>
    <w:p w:rsidR="003D6202" w:rsidRDefault="00C80593" w:rsidP="002C2DF1">
      <w:pPr>
        <w:pStyle w:val="ListParagraph"/>
        <w:numPr>
          <w:ilvl w:val="0"/>
          <w:numId w:val="109"/>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The Ministry of Information and Communication (MoIC) which is an arm of the government  in charge of the national ICT policy formulation;</w:t>
      </w:r>
    </w:p>
    <w:p w:rsidR="003D6202" w:rsidRDefault="00C80593" w:rsidP="002C2DF1">
      <w:pPr>
        <w:pStyle w:val="ListParagraph"/>
        <w:numPr>
          <w:ilvl w:val="0"/>
          <w:numId w:val="109"/>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 xml:space="preserve"> National Communications Secretariat (NCS), which advises the M</w:t>
      </w:r>
      <w:r>
        <w:rPr>
          <w:rFonts w:ascii="Times New Roman" w:hAnsi="Times New Roman" w:cs="Times New Roman"/>
          <w:szCs w:val="24"/>
        </w:rPr>
        <w:t>inistry on ICT policy;</w:t>
      </w:r>
    </w:p>
    <w:p w:rsidR="003D6202" w:rsidRDefault="00C80593" w:rsidP="002C2DF1">
      <w:pPr>
        <w:pStyle w:val="ListParagraph"/>
        <w:numPr>
          <w:ilvl w:val="0"/>
          <w:numId w:val="109"/>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Parliamentary Committee on Energy, Communications and Public Works, which provides Parliamentary oversight on communications matters; and</w:t>
      </w:r>
    </w:p>
    <w:p w:rsidR="003D6202" w:rsidRDefault="00C80593" w:rsidP="002C2DF1">
      <w:pPr>
        <w:pStyle w:val="ListParagraph"/>
        <w:numPr>
          <w:ilvl w:val="0"/>
          <w:numId w:val="109"/>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 xml:space="preserve"> The regulator (CCK), which licenses and regulates telecommunications, radio communications, po</w:t>
      </w:r>
      <w:r>
        <w:rPr>
          <w:rFonts w:ascii="Times New Roman" w:hAnsi="Times New Roman" w:cs="Times New Roman"/>
          <w:szCs w:val="24"/>
        </w:rPr>
        <w:t>stal services and, as per the most recent Act, broadcasting (the Kenya Communications Act of 1998 transformed the CCK into the converged regulator, meaning that the CCK’s regulatory menu now includes broadcasting services);</w:t>
      </w:r>
    </w:p>
    <w:p w:rsidR="003D6202" w:rsidRDefault="00C80593" w:rsidP="002C2DF1">
      <w:pPr>
        <w:pStyle w:val="ListParagraph"/>
        <w:numPr>
          <w:ilvl w:val="0"/>
          <w:numId w:val="109"/>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 xml:space="preserve"> Appeals Tribunal, which arbitra</w:t>
      </w:r>
      <w:r>
        <w:rPr>
          <w:rFonts w:ascii="Times New Roman" w:hAnsi="Times New Roman" w:cs="Times New Roman"/>
          <w:szCs w:val="24"/>
        </w:rPr>
        <w:t>tes cases where disputes arise between parties subject to the Information and Communications Act;</w:t>
      </w:r>
    </w:p>
    <w:p w:rsidR="003D6202" w:rsidRDefault="00C80593" w:rsidP="002C2DF1">
      <w:pPr>
        <w:pStyle w:val="ListParagraph"/>
        <w:numPr>
          <w:ilvl w:val="0"/>
          <w:numId w:val="109"/>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Kenya ICT Board (KICTB), which was created by a Presidential Order in 2007 to promote the development of ICT in the country, especially BPO and IT-enabled ser</w:t>
      </w:r>
      <w:r>
        <w:rPr>
          <w:rFonts w:ascii="Times New Roman" w:hAnsi="Times New Roman" w:cs="Times New Roman"/>
          <w:szCs w:val="24"/>
        </w:rPr>
        <w:t>vices (in practice, its role sometimes overlaps with those of the NCS (see above), especially with respect to advising the government on ICT issues, as well with the Directorate of e-Government (see above) with respect to implementation of e-governance sys</w:t>
      </w:r>
      <w:r>
        <w:rPr>
          <w:rFonts w:ascii="Times New Roman" w:hAnsi="Times New Roman" w:cs="Times New Roman"/>
          <w:szCs w:val="24"/>
        </w:rPr>
        <w:t>tems. These overlaps need to be addressed);</w:t>
      </w:r>
    </w:p>
    <w:p w:rsidR="003D6202" w:rsidRDefault="00C80593" w:rsidP="002C2DF1">
      <w:pPr>
        <w:pStyle w:val="ListParagraph"/>
        <w:numPr>
          <w:ilvl w:val="0"/>
          <w:numId w:val="109"/>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 xml:space="preserve">Government Information Technology Services (GITS), which is under Treasury, and is a technical entity that provides computer services to government ministries and departments and some parastatalorganisations (in </w:t>
      </w:r>
      <w:r>
        <w:rPr>
          <w:rFonts w:ascii="Times New Roman" w:hAnsi="Times New Roman" w:cs="Times New Roman"/>
          <w:szCs w:val="24"/>
        </w:rPr>
        <w:t>2005, GITS was transferred to the Directorate of e-Government, but still reports to Treasury and has resisted efforts to be merged into the e-Government Directorate);</w:t>
      </w:r>
    </w:p>
    <w:p w:rsidR="003D6202" w:rsidRDefault="00C80593" w:rsidP="002C2DF1">
      <w:pPr>
        <w:pStyle w:val="ListParagraph"/>
        <w:numPr>
          <w:ilvl w:val="0"/>
          <w:numId w:val="109"/>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Directorate of e-Government (DEG), which was founded in March 2004 in the Office of the P</w:t>
      </w:r>
      <w:r>
        <w:rPr>
          <w:rFonts w:ascii="Times New Roman" w:hAnsi="Times New Roman" w:cs="Times New Roman"/>
          <w:szCs w:val="24"/>
        </w:rPr>
        <w:t>resident (OP) to oversee the implementation of e-Government strategy and to assist the Government of Kenya more effectively delivery of services to citizens;</w:t>
      </w:r>
    </w:p>
    <w:p w:rsidR="003D6202" w:rsidRDefault="00C80593" w:rsidP="002C2DF1">
      <w:pPr>
        <w:pStyle w:val="ListParagraph"/>
        <w:numPr>
          <w:ilvl w:val="0"/>
          <w:numId w:val="109"/>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 xml:space="preserve"> Monopolies and Prices Commission, the Commissioner of which, in terms of the Monopolies and Prices Commission Act, can make determinations on matters that may affect competition in the economy, including matters that involve companies in the telecommunica</w:t>
      </w:r>
      <w:r>
        <w:rPr>
          <w:rFonts w:ascii="Times New Roman" w:hAnsi="Times New Roman" w:cs="Times New Roman"/>
          <w:szCs w:val="24"/>
        </w:rPr>
        <w:t>tions business. (The Commission has indeed dealt with some matters in the ICT arena, especially with respect to mergers and acquisitions.)</w:t>
      </w:r>
    </w:p>
    <w:p w:rsidR="003D6202" w:rsidRDefault="003D6202">
      <w:pPr>
        <w:pStyle w:val="ListParagraph"/>
        <w:spacing w:line="360" w:lineRule="auto"/>
        <w:rPr>
          <w:rFonts w:ascii="Times New Roman" w:hAnsi="Times New Roman" w:cs="Times New Roman"/>
          <w:szCs w:val="24"/>
        </w:rPr>
      </w:pPr>
    </w:p>
    <w:p w:rsidR="003D6202" w:rsidRDefault="003D6202">
      <w:pPr>
        <w:pStyle w:val="ListParagraph"/>
        <w:spacing w:line="360" w:lineRule="auto"/>
        <w:rPr>
          <w:rFonts w:ascii="Times New Roman" w:hAnsi="Times New Roman" w:cs="Times New Roman"/>
          <w:szCs w:val="24"/>
        </w:rPr>
      </w:pPr>
    </w:p>
    <w:p w:rsidR="003D6202" w:rsidRDefault="003D6202">
      <w:pPr>
        <w:pStyle w:val="ListParagraph"/>
        <w:spacing w:line="360" w:lineRule="auto"/>
        <w:rPr>
          <w:rFonts w:ascii="Times New Roman" w:hAnsi="Times New Roman" w:cs="Times New Roman"/>
          <w:szCs w:val="24"/>
        </w:rPr>
      </w:pPr>
    </w:p>
    <w:p w:rsidR="003D6202" w:rsidRDefault="003D6202">
      <w:pPr>
        <w:pStyle w:val="ListParagraph"/>
        <w:spacing w:line="360" w:lineRule="auto"/>
        <w:rPr>
          <w:rFonts w:ascii="Times New Roman" w:hAnsi="Times New Roman" w:cs="Times New Roman"/>
          <w:szCs w:val="24"/>
        </w:rPr>
      </w:pPr>
    </w:p>
    <w:p w:rsidR="003D6202" w:rsidRDefault="003D6202">
      <w:pPr>
        <w:pStyle w:val="ListParagraph"/>
        <w:spacing w:line="360" w:lineRule="auto"/>
        <w:rPr>
          <w:rFonts w:ascii="Times New Roman" w:hAnsi="Times New Roman" w:cs="Times New Roman"/>
          <w:szCs w:val="24"/>
        </w:rPr>
      </w:pPr>
    </w:p>
    <w:p w:rsidR="003D6202" w:rsidRDefault="003D6202">
      <w:pPr>
        <w:pStyle w:val="ListParagraph"/>
        <w:spacing w:line="360" w:lineRule="auto"/>
        <w:rPr>
          <w:rFonts w:ascii="Times New Roman" w:hAnsi="Times New Roman" w:cs="Times New Roman"/>
          <w:szCs w:val="24"/>
        </w:rPr>
      </w:pPr>
    </w:p>
    <w:p w:rsidR="003D6202" w:rsidRDefault="003D6202">
      <w:pPr>
        <w:pStyle w:val="ListParagraph"/>
        <w:spacing w:line="360" w:lineRule="auto"/>
        <w:rPr>
          <w:rFonts w:ascii="Times New Roman" w:hAnsi="Times New Roman" w:cs="Times New Roman"/>
          <w:szCs w:val="24"/>
        </w:rPr>
      </w:pPr>
    </w:p>
    <w:p w:rsidR="003D6202" w:rsidRDefault="003D6202">
      <w:pPr>
        <w:pStyle w:val="ListParagraph"/>
        <w:spacing w:line="360" w:lineRule="auto"/>
        <w:rPr>
          <w:rFonts w:ascii="Times New Roman" w:hAnsi="Times New Roman" w:cs="Times New Roman"/>
          <w:szCs w:val="24"/>
        </w:rPr>
      </w:pPr>
    </w:p>
    <w:p w:rsidR="003D6202" w:rsidRDefault="003D6202">
      <w:pPr>
        <w:pStyle w:val="ListParagraph"/>
        <w:spacing w:line="360" w:lineRule="auto"/>
        <w:rPr>
          <w:rFonts w:ascii="Times New Roman" w:hAnsi="Times New Roman" w:cs="Times New Roman"/>
          <w:szCs w:val="24"/>
        </w:rPr>
      </w:pPr>
    </w:p>
    <w:p w:rsidR="003D6202" w:rsidRDefault="003D6202">
      <w:pPr>
        <w:pStyle w:val="ListParagraph"/>
        <w:spacing w:line="360" w:lineRule="auto"/>
        <w:rPr>
          <w:rFonts w:ascii="Times New Roman" w:hAnsi="Times New Roman" w:cs="Times New Roman"/>
          <w:szCs w:val="24"/>
        </w:rPr>
      </w:pPr>
    </w:p>
    <w:p w:rsidR="003D6202" w:rsidRDefault="003D6202">
      <w:pPr>
        <w:pStyle w:val="ListParagraph"/>
        <w:spacing w:line="360" w:lineRule="auto"/>
        <w:rPr>
          <w:rFonts w:ascii="Times New Roman" w:hAnsi="Times New Roman" w:cs="Times New Roman"/>
          <w:szCs w:val="24"/>
        </w:rPr>
      </w:pPr>
    </w:p>
    <w:p w:rsidR="003D6202" w:rsidRDefault="003D6202">
      <w:pPr>
        <w:pStyle w:val="ListParagraph"/>
        <w:spacing w:line="360" w:lineRule="auto"/>
        <w:rPr>
          <w:rFonts w:ascii="Times New Roman" w:hAnsi="Times New Roman" w:cs="Times New Roman"/>
          <w:szCs w:val="24"/>
        </w:rPr>
      </w:pPr>
    </w:p>
    <w:p w:rsidR="003D6202" w:rsidRDefault="003D6202">
      <w:pPr>
        <w:pStyle w:val="ListParagraph"/>
        <w:spacing w:line="360" w:lineRule="auto"/>
        <w:rPr>
          <w:rFonts w:ascii="Times New Roman" w:hAnsi="Times New Roman" w:cs="Times New Roman"/>
          <w:szCs w:val="24"/>
        </w:rPr>
      </w:pPr>
    </w:p>
    <w:p w:rsidR="003D6202" w:rsidRDefault="003D6202">
      <w:pPr>
        <w:pStyle w:val="ListParagraph"/>
        <w:spacing w:line="360" w:lineRule="auto"/>
        <w:rPr>
          <w:rFonts w:ascii="Times New Roman" w:hAnsi="Times New Roman" w:cs="Times New Roman"/>
          <w:szCs w:val="24"/>
        </w:rPr>
      </w:pPr>
    </w:p>
    <w:p w:rsidR="003D6202" w:rsidRDefault="003D6202">
      <w:pPr>
        <w:spacing w:line="360" w:lineRule="auto"/>
        <w:rPr>
          <w:rFonts w:ascii="Times New Roman" w:hAnsi="Times New Roman" w:cs="Times New Roman"/>
          <w:szCs w:val="24"/>
        </w:rPr>
      </w:pPr>
    </w:p>
    <w:p w:rsidR="003D6202" w:rsidRDefault="00C80593" w:rsidP="002C2DF1">
      <w:pPr>
        <w:pStyle w:val="Heading1"/>
        <w:keepNext w:val="0"/>
        <w:keepLines w:val="0"/>
        <w:numPr>
          <w:ilvl w:val="0"/>
          <w:numId w:val="61"/>
        </w:numPr>
        <w:spacing w:line="360" w:lineRule="auto"/>
        <w:jc w:val="left"/>
        <w:rPr>
          <w:rFonts w:ascii="Times New Roman" w:hAnsi="Times New Roman" w:cs="Times New Roman"/>
          <w:szCs w:val="24"/>
        </w:rPr>
      </w:pPr>
      <w:bookmarkStart w:id="105" w:name="_Toc427062733"/>
      <w:r>
        <w:rPr>
          <w:rFonts w:ascii="Times New Roman" w:hAnsi="Times New Roman" w:cs="Times New Roman"/>
          <w:szCs w:val="24"/>
        </w:rPr>
        <w:t>AN ANALYSIS OF THE EFFECT OF ICT IN THE LEGAL PROFESSION IN KENYA.</w:t>
      </w:r>
      <w:bookmarkEnd w:id="105"/>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 move from paper to electronic f</w:t>
      </w:r>
      <w:r>
        <w:rPr>
          <w:rFonts w:ascii="Times New Roman" w:hAnsi="Times New Roman" w:cs="Times New Roman"/>
          <w:szCs w:val="24"/>
        </w:rPr>
        <w:t>orms is a vital step in the evolution of modern organizations from the analogue to digital spectrum. ICT is being used to enhance efficiency both in the judicature and in the legal profession, ensuring open access, transparency, and accountability. And tho</w:t>
      </w:r>
      <w:r>
        <w:rPr>
          <w:rFonts w:ascii="Times New Roman" w:hAnsi="Times New Roman" w:cs="Times New Roman"/>
          <w:szCs w:val="24"/>
        </w:rPr>
        <w:t>ugh lawyers are generally bad managers, we believe they have successfully adopted the use of ICT.</w:t>
      </w:r>
    </w:p>
    <w:p w:rsidR="003D6202" w:rsidRDefault="00C80593">
      <w:pPr>
        <w:pStyle w:val="system-pagebreak"/>
        <w:spacing w:before="0" w:beforeAutospacing="0" w:after="0" w:afterAutospacing="0" w:line="360" w:lineRule="auto"/>
        <w:jc w:val="both"/>
        <w:rPr>
          <w:bCs/>
          <w:color w:val="000000"/>
        </w:rPr>
      </w:pPr>
      <w:r>
        <w:rPr>
          <w:bCs/>
          <w:color w:val="000000"/>
        </w:rPr>
        <w:t xml:space="preserve">In analysing what impact ICT has had on the legal profession, we subdivided the actors in the legal profession into various categories mainly for </w:t>
      </w:r>
      <w:r>
        <w:rPr>
          <w:bCs/>
          <w:color w:val="000000"/>
        </w:rPr>
        <w:t>efficient and critical analysis. The major categories in our subdivisions which are discussed below include:</w:t>
      </w:r>
    </w:p>
    <w:p w:rsidR="003D6202" w:rsidRDefault="003D6202">
      <w:pPr>
        <w:pStyle w:val="system-pagebreak"/>
        <w:spacing w:before="0" w:beforeAutospacing="0" w:after="0" w:afterAutospacing="0" w:line="360" w:lineRule="auto"/>
        <w:jc w:val="both"/>
        <w:rPr>
          <w:bCs/>
          <w:color w:val="000000"/>
        </w:rPr>
      </w:pPr>
    </w:p>
    <w:p w:rsidR="003D6202" w:rsidRDefault="003D6202">
      <w:pPr>
        <w:pStyle w:val="system-pagebreak"/>
        <w:spacing w:before="0" w:beforeAutospacing="0" w:after="0" w:afterAutospacing="0" w:line="360" w:lineRule="auto"/>
        <w:jc w:val="both"/>
        <w:rPr>
          <w:bCs/>
          <w:color w:val="000000"/>
        </w:rPr>
      </w:pPr>
    </w:p>
    <w:p w:rsidR="003D6202" w:rsidRDefault="00C80593" w:rsidP="002C2DF1">
      <w:pPr>
        <w:pStyle w:val="system-pagebreak"/>
        <w:numPr>
          <w:ilvl w:val="0"/>
          <w:numId w:val="102"/>
        </w:numPr>
        <w:spacing w:before="0" w:beforeAutospacing="0" w:after="0" w:afterAutospacing="0" w:line="360" w:lineRule="auto"/>
        <w:jc w:val="both"/>
        <w:rPr>
          <w:bCs/>
          <w:color w:val="000000"/>
        </w:rPr>
      </w:pPr>
      <w:r>
        <w:rPr>
          <w:bCs/>
          <w:color w:val="000000"/>
        </w:rPr>
        <w:t>The judiciary</w:t>
      </w:r>
    </w:p>
    <w:p w:rsidR="003D6202" w:rsidRDefault="00C80593" w:rsidP="002C2DF1">
      <w:pPr>
        <w:pStyle w:val="system-pagebreak"/>
        <w:numPr>
          <w:ilvl w:val="0"/>
          <w:numId w:val="102"/>
        </w:numPr>
        <w:spacing w:before="0" w:beforeAutospacing="0" w:after="0" w:afterAutospacing="0" w:line="360" w:lineRule="auto"/>
        <w:jc w:val="both"/>
        <w:rPr>
          <w:bCs/>
          <w:color w:val="000000"/>
        </w:rPr>
      </w:pPr>
      <w:r>
        <w:rPr>
          <w:bCs/>
          <w:color w:val="000000"/>
        </w:rPr>
        <w:t>Advocates</w:t>
      </w:r>
    </w:p>
    <w:p w:rsidR="003D6202" w:rsidRDefault="00C80593" w:rsidP="002C2DF1">
      <w:pPr>
        <w:pStyle w:val="system-pagebreak"/>
        <w:numPr>
          <w:ilvl w:val="0"/>
          <w:numId w:val="102"/>
        </w:numPr>
        <w:spacing w:before="0" w:beforeAutospacing="0" w:after="0" w:afterAutospacing="0" w:line="360" w:lineRule="auto"/>
        <w:jc w:val="both"/>
        <w:rPr>
          <w:bCs/>
          <w:color w:val="000000"/>
        </w:rPr>
      </w:pPr>
      <w:r>
        <w:rPr>
          <w:bCs/>
          <w:color w:val="000000"/>
        </w:rPr>
        <w:t>Paralegals</w:t>
      </w:r>
    </w:p>
    <w:p w:rsidR="003D6202" w:rsidRDefault="00C80593" w:rsidP="002C2DF1">
      <w:pPr>
        <w:pStyle w:val="system-pagebreak"/>
        <w:numPr>
          <w:ilvl w:val="0"/>
          <w:numId w:val="102"/>
        </w:numPr>
        <w:spacing w:before="0" w:beforeAutospacing="0" w:after="0" w:afterAutospacing="0" w:line="360" w:lineRule="auto"/>
        <w:jc w:val="both"/>
        <w:rPr>
          <w:bCs/>
          <w:color w:val="000000"/>
        </w:rPr>
      </w:pPr>
      <w:r>
        <w:rPr>
          <w:bCs/>
          <w:color w:val="000000"/>
        </w:rPr>
        <w:t>Law students and Lecturers</w:t>
      </w:r>
    </w:p>
    <w:p w:rsidR="003D6202" w:rsidRDefault="003D6202">
      <w:pPr>
        <w:pStyle w:val="system-pagebreak"/>
        <w:spacing w:before="0" w:beforeAutospacing="0" w:after="0" w:afterAutospacing="0" w:line="360" w:lineRule="auto"/>
        <w:jc w:val="both"/>
        <w:rPr>
          <w:bCs/>
          <w:color w:val="000000"/>
        </w:rPr>
      </w:pPr>
    </w:p>
    <w:p w:rsidR="003D6202" w:rsidRDefault="00C80593" w:rsidP="002C2DF1">
      <w:pPr>
        <w:pStyle w:val="Heading2"/>
        <w:numPr>
          <w:ilvl w:val="1"/>
          <w:numId w:val="85"/>
        </w:numPr>
        <w:spacing w:line="360" w:lineRule="auto"/>
        <w:ind w:left="578" w:hanging="578"/>
        <w:rPr>
          <w:rFonts w:ascii="Times New Roman" w:hAnsi="Times New Roman" w:cs="Times New Roman"/>
          <w:szCs w:val="24"/>
        </w:rPr>
      </w:pPr>
      <w:bookmarkStart w:id="106" w:name="_Toc427062734"/>
      <w:r>
        <w:rPr>
          <w:rFonts w:ascii="Times New Roman" w:hAnsi="Times New Roman" w:cs="Times New Roman"/>
          <w:szCs w:val="24"/>
        </w:rPr>
        <w:t>The Judiciary</w:t>
      </w:r>
      <w:bookmarkEnd w:id="106"/>
    </w:p>
    <w:p w:rsidR="003D6202" w:rsidRDefault="00C80593">
      <w:pPr>
        <w:pStyle w:val="system-pagebreak"/>
        <w:spacing w:before="0" w:beforeAutospacing="0" w:after="0" w:afterAutospacing="0" w:line="360" w:lineRule="auto"/>
        <w:jc w:val="both"/>
        <w:rPr>
          <w:bCs/>
          <w:color w:val="000000"/>
        </w:rPr>
      </w:pPr>
      <w:r>
        <w:rPr>
          <w:bCs/>
          <w:color w:val="000000"/>
        </w:rPr>
        <w:t xml:space="preserve">Information Communication Technology in the Judiciary involves various stake holders Judges, Magistrates, Court clerks and Court stations. This area of the research was handled by undertaking a case study </w:t>
      </w:r>
      <w:r>
        <w:t>of theMilimaniLaw Courts which was the centre of th</w:t>
      </w:r>
      <w:r>
        <w:t>e ICT pilot project undertaken by the Judiciary committee on information communication technology and a review of literature. We also made observations of the High Courts and Courts of Appeal where ICT projects were implemented and what benefits it promote</w:t>
      </w:r>
      <w:r>
        <w:t>d.</w:t>
      </w:r>
    </w:p>
    <w:p w:rsidR="003D6202" w:rsidRDefault="003D6202">
      <w:pPr>
        <w:pStyle w:val="system-pagebreak"/>
        <w:spacing w:before="0" w:beforeAutospacing="0" w:after="0" w:afterAutospacing="0" w:line="360" w:lineRule="auto"/>
        <w:jc w:val="both"/>
        <w:rPr>
          <w:color w:val="000000"/>
        </w:rPr>
      </w:pPr>
    </w:p>
    <w:p w:rsidR="003D6202" w:rsidRDefault="00C80593">
      <w:pPr>
        <w:pStyle w:val="Default"/>
        <w:spacing w:line="360" w:lineRule="auto"/>
        <w:jc w:val="both"/>
        <w:rPr>
          <w:rFonts w:ascii="Times New Roman" w:hAnsi="Times New Roman" w:cs="Times New Roman"/>
        </w:rPr>
      </w:pPr>
      <w:r>
        <w:rPr>
          <w:rFonts w:ascii="Times New Roman" w:hAnsi="Times New Roman" w:cs="Times New Roman"/>
        </w:rPr>
        <w:t>The Judicial Information Communication Technology Committee, established on 15</w:t>
      </w:r>
      <w:r>
        <w:rPr>
          <w:rFonts w:ascii="Times New Roman" w:hAnsi="Times New Roman" w:cs="Times New Roman"/>
          <w:vertAlign w:val="superscript"/>
        </w:rPr>
        <w:t>th</w:t>
      </w:r>
      <w:r>
        <w:rPr>
          <w:rFonts w:ascii="Times New Roman" w:hAnsi="Times New Roman" w:cs="Times New Roman"/>
        </w:rPr>
        <w:t>October 2008, plays an oversight role on all Information Communication and Technology matters in the Judiciary.  The committee is guided by The Judiciary Strategic Plan.</w:t>
      </w:r>
      <w:r>
        <w:rPr>
          <w:rStyle w:val="FootnoteReference"/>
          <w:rFonts w:ascii="Times New Roman" w:hAnsi="Times New Roman" w:cs="Times New Roman"/>
        </w:rPr>
        <w:footnoteReference w:id="149"/>
      </w:r>
      <w:r>
        <w:rPr>
          <w:rFonts w:ascii="Times New Roman" w:hAnsi="Times New Roman" w:cs="Times New Roman"/>
        </w:rPr>
        <w:t xml:space="preserve"> </w:t>
      </w:r>
      <w:r>
        <w:rPr>
          <w:rFonts w:ascii="Times New Roman" w:hAnsi="Times New Roman" w:cs="Times New Roman"/>
        </w:rPr>
        <w:t xml:space="preserve">The Committee has initiated several activities such as: </w:t>
      </w:r>
      <w:r>
        <w:rPr>
          <w:rFonts w:ascii="Times New Roman" w:hAnsi="Times New Roman" w:cs="Times New Roman"/>
          <w:i/>
        </w:rPr>
        <w:t>the digitization of court records and the creation of a case management system, development of the ICT policy and strategic plan, establishment of communication infrastructure, acquisition of hardware</w:t>
      </w:r>
      <w:r>
        <w:rPr>
          <w:rFonts w:ascii="Times New Roman" w:hAnsi="Times New Roman" w:cs="Times New Roman"/>
          <w:i/>
        </w:rPr>
        <w:t xml:space="preserve"> and software, and tele-presence court sessions</w:t>
      </w:r>
      <w:r>
        <w:rPr>
          <w:rFonts w:ascii="Times New Roman" w:hAnsi="Times New Roman" w:cs="Times New Roman"/>
        </w:rPr>
        <w:t>.</w:t>
      </w:r>
      <w:r>
        <w:rPr>
          <w:rStyle w:val="FootnoteReference"/>
          <w:rFonts w:ascii="Times New Roman" w:hAnsi="Times New Roman" w:cs="Times New Roman"/>
        </w:rPr>
        <w:footnoteReference w:id="150"/>
      </w:r>
    </w:p>
    <w:p w:rsidR="003D6202" w:rsidRDefault="003D6202">
      <w:pPr>
        <w:pStyle w:val="Default"/>
        <w:spacing w:line="360" w:lineRule="auto"/>
        <w:jc w:val="both"/>
        <w:rPr>
          <w:rFonts w:ascii="Times New Roman" w:hAnsi="Times New Roman" w:cs="Times New Roman"/>
        </w:rPr>
      </w:pPr>
    </w:p>
    <w:p w:rsidR="003D6202" w:rsidRDefault="00C80593">
      <w:pPr>
        <w:autoSpaceDE w:val="0"/>
        <w:autoSpaceDN w:val="0"/>
        <w:adjustRightInd w:val="0"/>
        <w:spacing w:line="360" w:lineRule="auto"/>
        <w:rPr>
          <w:rFonts w:ascii="Times New Roman" w:hAnsi="Times New Roman" w:cs="Times New Roman"/>
          <w:b/>
          <w:bCs/>
          <w:color w:val="000000"/>
          <w:szCs w:val="24"/>
        </w:rPr>
      </w:pPr>
      <w:r>
        <w:rPr>
          <w:rFonts w:ascii="Times New Roman" w:hAnsi="Times New Roman" w:cs="Times New Roman"/>
          <w:b/>
          <w:bCs/>
          <w:color w:val="000000"/>
          <w:szCs w:val="24"/>
        </w:rPr>
        <w:t xml:space="preserve">Achievements of the Judiciary with reference to ICT </w:t>
      </w:r>
    </w:p>
    <w:p w:rsidR="003D6202" w:rsidRDefault="00C80593">
      <w:pPr>
        <w:autoSpaceDE w:val="0"/>
        <w:autoSpaceDN w:val="0"/>
        <w:adjustRightInd w:val="0"/>
        <w:spacing w:line="360" w:lineRule="auto"/>
        <w:rPr>
          <w:rFonts w:ascii="Times New Roman" w:hAnsi="Times New Roman" w:cs="Times New Roman"/>
          <w:bCs/>
          <w:color w:val="000000"/>
          <w:szCs w:val="24"/>
        </w:rPr>
      </w:pPr>
      <w:r>
        <w:rPr>
          <w:rFonts w:ascii="Times New Roman" w:hAnsi="Times New Roman" w:cs="Times New Roman"/>
          <w:bCs/>
          <w:color w:val="000000"/>
          <w:szCs w:val="24"/>
        </w:rPr>
        <w:t xml:space="preserve">The judiciary during the Willy Mutunga reign has made a couple of steps in bringing ICT within the confines of the courts. The most relevant ones with </w:t>
      </w:r>
      <w:r>
        <w:rPr>
          <w:rFonts w:ascii="Times New Roman" w:hAnsi="Times New Roman" w:cs="Times New Roman"/>
          <w:bCs/>
          <w:color w:val="000000"/>
          <w:szCs w:val="24"/>
        </w:rPr>
        <w:t>regards to this project are as follows;</w:t>
      </w:r>
    </w:p>
    <w:p w:rsidR="003D6202" w:rsidRDefault="00C80593" w:rsidP="002C2DF1">
      <w:pPr>
        <w:pStyle w:val="ListParagraph"/>
        <w:numPr>
          <w:ilvl w:val="0"/>
          <w:numId w:val="39"/>
        </w:numPr>
        <w:autoSpaceDE w:val="0"/>
        <w:autoSpaceDN w:val="0"/>
        <w:adjustRightInd w:val="0"/>
        <w:spacing w:before="0" w:beforeAutospacing="0" w:after="0" w:afterAutospacing="0" w:line="360" w:lineRule="auto"/>
        <w:rPr>
          <w:rFonts w:ascii="Times New Roman" w:hAnsi="Times New Roman" w:cs="Times New Roman"/>
          <w:b/>
          <w:color w:val="000000"/>
          <w:szCs w:val="24"/>
        </w:rPr>
      </w:pPr>
      <w:r>
        <w:rPr>
          <w:rFonts w:ascii="Times New Roman" w:hAnsi="Times New Roman" w:cs="Times New Roman"/>
          <w:b/>
          <w:color w:val="000000"/>
          <w:szCs w:val="24"/>
        </w:rPr>
        <w:t>Installation of the tele-conferencing court system</w:t>
      </w:r>
    </w:p>
    <w:p w:rsidR="003D6202" w:rsidRDefault="00C80593">
      <w:pPr>
        <w:pStyle w:val="NormalWeb"/>
        <w:spacing w:line="360" w:lineRule="auto"/>
        <w:jc w:val="both"/>
        <w:rPr>
          <w:color w:val="000000"/>
        </w:rPr>
      </w:pPr>
      <w:r>
        <w:rPr>
          <w:color w:val="000000"/>
        </w:rPr>
        <w:t xml:space="preserve">The first cases were relayed in October, 2010 from Mombasa during the official launch of the ICT Policy and Strategic Plan.  </w:t>
      </w:r>
      <w:r>
        <w:rPr>
          <w:i/>
          <w:color w:val="000000"/>
        </w:rPr>
        <w:t>The Court of Appeal heard three cases via video conference where the bench sat in Nairobi while the respective lawyers were in Momb</w:t>
      </w:r>
      <w:r>
        <w:rPr>
          <w:i/>
          <w:color w:val="000000"/>
        </w:rPr>
        <w:t>asa.</w:t>
      </w:r>
      <w:r>
        <w:rPr>
          <w:rStyle w:val="FootnoteReference"/>
          <w:color w:val="000000"/>
        </w:rPr>
        <w:footnoteReference w:id="151"/>
      </w:r>
      <w:r>
        <w:rPr>
          <w:color w:val="000000"/>
        </w:rPr>
        <w:t xml:space="preserve"> It was envisaged that if the pilot tele-justice system in the Court of Appeal was successful, then the system may be employed in criminal cases.  The tele-system may then be installed in the Prisons and the Chief Magistrates Courts, so that, where a</w:t>
      </w:r>
      <w:r>
        <w:rPr>
          <w:color w:val="000000"/>
        </w:rPr>
        <w:t>ppropriate, cases may be dealt with without remanded accused persons being brought to the court.</w:t>
      </w:r>
      <w:r>
        <w:rPr>
          <w:rStyle w:val="FootnoteReference"/>
          <w:color w:val="000000"/>
        </w:rPr>
        <w:footnoteReference w:id="152"/>
      </w:r>
      <w:r>
        <w:rPr>
          <w:color w:val="000000"/>
        </w:rPr>
        <w:t xml:space="preserve">  This would have a positive impact on the image of the Judiciary. Howeverthe implementation of this system in the criminal courts is subject to the appropria</w:t>
      </w:r>
      <w:r>
        <w:rPr>
          <w:color w:val="000000"/>
        </w:rPr>
        <w:t xml:space="preserve">te legal infrastructure being put in place. </w:t>
      </w:r>
      <w:r>
        <w:rPr>
          <w:i/>
          <w:color w:val="000000"/>
        </w:rPr>
        <w:t xml:space="preserve"> The steps for its firm establishment are long overdue.from the pilot phase in 2010 we are now in 2015 and no further progress has been made</w:t>
      </w:r>
      <w:r>
        <w:rPr>
          <w:color w:val="000000"/>
        </w:rPr>
        <w:t xml:space="preserve">. </w:t>
      </w:r>
    </w:p>
    <w:p w:rsidR="003D6202" w:rsidRDefault="00C80593">
      <w:pPr>
        <w:pStyle w:val="NormalWeb"/>
        <w:spacing w:line="360" w:lineRule="auto"/>
        <w:jc w:val="both"/>
      </w:pPr>
      <w:r>
        <w:t>The Security Law (Amendment) Act</w:t>
      </w:r>
      <w:r>
        <w:rPr>
          <w:rStyle w:val="FootnoteReference"/>
        </w:rPr>
        <w:footnoteReference w:id="153"/>
      </w:r>
      <w:r>
        <w:t xml:space="preserve"> Section (30) details the process of having teleconferencing in the administration of justice in Kenyan courts. The Chief Justice will be tasked to set out rules on how the technology will work.</w:t>
      </w:r>
      <w:r>
        <w:rPr>
          <w:rStyle w:val="FootnoteReference"/>
        </w:rPr>
        <w:footnoteReference w:id="154"/>
      </w:r>
    </w:p>
    <w:p w:rsidR="003D6202" w:rsidRDefault="003D6202">
      <w:pPr>
        <w:pStyle w:val="NormalWeb"/>
        <w:spacing w:line="360" w:lineRule="auto"/>
        <w:jc w:val="both"/>
      </w:pPr>
    </w:p>
    <w:p w:rsidR="003D6202" w:rsidRDefault="00C80593" w:rsidP="002C2DF1">
      <w:pPr>
        <w:pStyle w:val="ListParagraph"/>
        <w:numPr>
          <w:ilvl w:val="0"/>
          <w:numId w:val="39"/>
        </w:numPr>
        <w:autoSpaceDE w:val="0"/>
        <w:autoSpaceDN w:val="0"/>
        <w:adjustRightInd w:val="0"/>
        <w:spacing w:before="0" w:beforeAutospacing="0" w:after="0" w:afterAutospacing="0" w:line="360" w:lineRule="auto"/>
        <w:rPr>
          <w:rFonts w:ascii="Times New Roman" w:hAnsi="Times New Roman" w:cs="Times New Roman"/>
          <w:b/>
          <w:bCs/>
          <w:color w:val="000000"/>
          <w:szCs w:val="24"/>
        </w:rPr>
      </w:pPr>
      <w:r>
        <w:rPr>
          <w:rFonts w:ascii="Times New Roman" w:hAnsi="Times New Roman" w:cs="Times New Roman"/>
          <w:b/>
          <w:bCs/>
          <w:color w:val="000000"/>
          <w:szCs w:val="24"/>
        </w:rPr>
        <w:t>Installation of networking facilities</w:t>
      </w:r>
    </w:p>
    <w:p w:rsidR="003D6202" w:rsidRDefault="00C80593">
      <w:pPr>
        <w:autoSpaceDE w:val="0"/>
        <w:autoSpaceDN w:val="0"/>
        <w:adjustRightInd w:val="0"/>
        <w:spacing w:line="360" w:lineRule="auto"/>
        <w:rPr>
          <w:rFonts w:ascii="Times New Roman" w:hAnsi="Times New Roman" w:cs="Times New Roman"/>
          <w:color w:val="000000"/>
          <w:szCs w:val="24"/>
        </w:rPr>
      </w:pPr>
      <w:r>
        <w:rPr>
          <w:rFonts w:ascii="Times New Roman" w:hAnsi="Times New Roman" w:cs="Times New Roman"/>
          <w:color w:val="000000"/>
          <w:szCs w:val="24"/>
        </w:rPr>
        <w:t>In response to the n</w:t>
      </w:r>
      <w:r>
        <w:rPr>
          <w:rFonts w:ascii="Times New Roman" w:hAnsi="Times New Roman" w:cs="Times New Roman"/>
          <w:color w:val="000000"/>
          <w:szCs w:val="24"/>
        </w:rPr>
        <w:t>eed for data security and integrity in the court stations, a backup solution has been procured to ensure that all data is centrally saved. All stations are Wide Area Network-ready and waiting to be powered up from the head station at the Milimani High Cour</w:t>
      </w:r>
      <w:r>
        <w:rPr>
          <w:rFonts w:ascii="Times New Roman" w:hAnsi="Times New Roman" w:cs="Times New Roman"/>
          <w:color w:val="000000"/>
          <w:szCs w:val="24"/>
        </w:rPr>
        <w:t>t, where a Network Operating Centre has been set up.</w:t>
      </w:r>
    </w:p>
    <w:p w:rsidR="003D6202" w:rsidRDefault="00C80593">
      <w:pPr>
        <w:autoSpaceDE w:val="0"/>
        <w:autoSpaceDN w:val="0"/>
        <w:adjustRightInd w:val="0"/>
        <w:spacing w:line="360" w:lineRule="auto"/>
        <w:rPr>
          <w:rFonts w:ascii="Times New Roman" w:hAnsi="Times New Roman" w:cs="Times New Roman"/>
          <w:color w:val="000000"/>
          <w:szCs w:val="24"/>
        </w:rPr>
      </w:pPr>
      <w:r>
        <w:rPr>
          <w:rFonts w:ascii="Times New Roman" w:hAnsi="Times New Roman" w:cs="Times New Roman"/>
          <w:color w:val="000000"/>
          <w:szCs w:val="24"/>
        </w:rPr>
        <w:t>Uninterruptible Power Supply Systems have been installed to ensure that all ICT equipment is protected from damage arising from power fluctuations, as well as to ensure the continuity of work. Security s</w:t>
      </w:r>
      <w:r>
        <w:rPr>
          <w:rFonts w:ascii="Times New Roman" w:hAnsi="Times New Roman" w:cs="Times New Roman"/>
          <w:color w:val="000000"/>
          <w:szCs w:val="24"/>
        </w:rPr>
        <w:t>ystems have also been set up for all server rooms with an automatic fire suppression system in case of a fire outbreak.</w:t>
      </w:r>
    </w:p>
    <w:p w:rsidR="003D6202" w:rsidRDefault="003D6202">
      <w:pPr>
        <w:autoSpaceDE w:val="0"/>
        <w:autoSpaceDN w:val="0"/>
        <w:adjustRightInd w:val="0"/>
        <w:spacing w:line="360" w:lineRule="auto"/>
        <w:rPr>
          <w:rFonts w:ascii="Times New Roman" w:hAnsi="Times New Roman" w:cs="Times New Roman"/>
          <w:color w:val="000000"/>
          <w:szCs w:val="24"/>
        </w:rPr>
      </w:pPr>
    </w:p>
    <w:p w:rsidR="003D6202" w:rsidRDefault="00C80593" w:rsidP="002C2DF1">
      <w:pPr>
        <w:pStyle w:val="ListParagraph"/>
        <w:numPr>
          <w:ilvl w:val="0"/>
          <w:numId w:val="39"/>
        </w:numPr>
        <w:autoSpaceDE w:val="0"/>
        <w:autoSpaceDN w:val="0"/>
        <w:adjustRightInd w:val="0"/>
        <w:spacing w:before="0" w:beforeAutospacing="0" w:after="0" w:afterAutospacing="0" w:line="360" w:lineRule="auto"/>
        <w:rPr>
          <w:rFonts w:ascii="Times New Roman" w:hAnsi="Times New Roman" w:cs="Times New Roman"/>
          <w:b/>
          <w:color w:val="000000"/>
          <w:szCs w:val="24"/>
        </w:rPr>
      </w:pPr>
      <w:r>
        <w:rPr>
          <w:rFonts w:ascii="Times New Roman" w:hAnsi="Times New Roman" w:cs="Times New Roman"/>
          <w:b/>
          <w:color w:val="000000"/>
          <w:szCs w:val="24"/>
        </w:rPr>
        <w:t>Creation of a data centre and installation of important ICT devices</w:t>
      </w:r>
    </w:p>
    <w:p w:rsidR="003D6202" w:rsidRDefault="00C80593">
      <w:pPr>
        <w:autoSpaceDE w:val="0"/>
        <w:autoSpaceDN w:val="0"/>
        <w:adjustRightInd w:val="0"/>
        <w:spacing w:line="360" w:lineRule="auto"/>
        <w:rPr>
          <w:rFonts w:ascii="Times New Roman" w:hAnsi="Times New Roman" w:cs="Times New Roman"/>
          <w:szCs w:val="24"/>
        </w:rPr>
      </w:pPr>
      <w:r>
        <w:rPr>
          <w:rFonts w:ascii="Times New Roman" w:hAnsi="Times New Roman" w:cs="Times New Roman"/>
          <w:color w:val="000000"/>
          <w:szCs w:val="24"/>
        </w:rPr>
        <w:t>A data centre is already at the Supreme Court and is awaiting confi</w:t>
      </w:r>
      <w:r>
        <w:rPr>
          <w:rFonts w:ascii="Times New Roman" w:hAnsi="Times New Roman" w:cs="Times New Roman"/>
          <w:color w:val="000000"/>
          <w:szCs w:val="24"/>
        </w:rPr>
        <w:t xml:space="preserve">guration. It will house computer systems and associated components, such as Tele-communications and storage systems. It includes backup power supplies; redundant data </w:t>
      </w:r>
      <w:r>
        <w:rPr>
          <w:rFonts w:ascii="Times New Roman" w:hAnsi="Times New Roman" w:cs="Times New Roman"/>
          <w:szCs w:val="24"/>
        </w:rPr>
        <w:t xml:space="preserve">Audio visual recording and transcription systems have been installed in 35 courtrooms in </w:t>
      </w:r>
      <w:r>
        <w:rPr>
          <w:rFonts w:ascii="Times New Roman" w:hAnsi="Times New Roman" w:cs="Times New Roman"/>
          <w:szCs w:val="24"/>
        </w:rPr>
        <w:t>Milimani Law Courts, the Court of Appeal at Elgon Place, and the Supreme Court in an attempt to reduce human error in recording proceedings.</w:t>
      </w:r>
    </w:p>
    <w:p w:rsidR="003D6202" w:rsidRDefault="00C80593" w:rsidP="002C2DF1">
      <w:pPr>
        <w:pStyle w:val="ListParagraph"/>
        <w:numPr>
          <w:ilvl w:val="0"/>
          <w:numId w:val="39"/>
        </w:numPr>
        <w:autoSpaceDE w:val="0"/>
        <w:autoSpaceDN w:val="0"/>
        <w:adjustRightInd w:val="0"/>
        <w:spacing w:before="0" w:beforeAutospacing="0" w:after="0" w:afterAutospacing="0" w:line="360" w:lineRule="auto"/>
        <w:rPr>
          <w:rFonts w:ascii="Times New Roman" w:hAnsi="Times New Roman" w:cs="Times New Roman"/>
          <w:b/>
          <w:color w:val="000000"/>
          <w:szCs w:val="24"/>
        </w:rPr>
      </w:pPr>
      <w:r>
        <w:rPr>
          <w:rFonts w:ascii="Times New Roman" w:hAnsi="Times New Roman" w:cs="Times New Roman"/>
          <w:b/>
          <w:color w:val="000000"/>
          <w:szCs w:val="24"/>
        </w:rPr>
        <w:t>Leasing of ICT hardware devices and bar coding of purchased devices</w:t>
      </w:r>
    </w:p>
    <w:p w:rsidR="003D6202" w:rsidRDefault="00C80593">
      <w:pPr>
        <w:autoSpaceDE w:val="0"/>
        <w:autoSpaceDN w:val="0"/>
        <w:adjustRightInd w:val="0"/>
        <w:spacing w:line="360" w:lineRule="auto"/>
        <w:rPr>
          <w:rFonts w:ascii="Times New Roman" w:hAnsi="Times New Roman" w:cs="Times New Roman"/>
          <w:szCs w:val="24"/>
        </w:rPr>
      </w:pPr>
      <w:r>
        <w:rPr>
          <w:rFonts w:ascii="Times New Roman" w:hAnsi="Times New Roman" w:cs="Times New Roman"/>
          <w:szCs w:val="24"/>
        </w:rPr>
        <w:t>The Judiciary has moved to reduce the cost of b</w:t>
      </w:r>
      <w:r>
        <w:rPr>
          <w:rFonts w:ascii="Times New Roman" w:hAnsi="Times New Roman" w:cs="Times New Roman"/>
          <w:szCs w:val="24"/>
        </w:rPr>
        <w:t>uying and maintenance of printers by leasing them. All court stations have multi-function printers on lease that will allow for scanning of court documents.</w:t>
      </w:r>
    </w:p>
    <w:p w:rsidR="003D6202" w:rsidRDefault="00C80593">
      <w:pPr>
        <w:autoSpaceDE w:val="0"/>
        <w:autoSpaceDN w:val="0"/>
        <w:adjustRightInd w:val="0"/>
        <w:spacing w:line="360" w:lineRule="auto"/>
        <w:rPr>
          <w:rFonts w:ascii="Times New Roman" w:hAnsi="Times New Roman" w:cs="Times New Roman"/>
          <w:szCs w:val="24"/>
        </w:rPr>
      </w:pPr>
      <w:r>
        <w:rPr>
          <w:rFonts w:ascii="Times New Roman" w:hAnsi="Times New Roman" w:cs="Times New Roman"/>
          <w:szCs w:val="24"/>
        </w:rPr>
        <w:t>In order to safeguard and track ICT equipment, all new purchases are now being bar-coded. Informati</w:t>
      </w:r>
      <w:r>
        <w:rPr>
          <w:rFonts w:ascii="Times New Roman" w:hAnsi="Times New Roman" w:cs="Times New Roman"/>
          <w:szCs w:val="24"/>
        </w:rPr>
        <w:t>on will eventually be uploaded into the Configuration Management Database System. In case of theft or loss, the items will then be discoverable online and their status determined at the click of a button.</w:t>
      </w:r>
    </w:p>
    <w:p w:rsidR="003D6202" w:rsidRDefault="00C80593" w:rsidP="002C2DF1">
      <w:pPr>
        <w:pStyle w:val="ListParagraph"/>
        <w:numPr>
          <w:ilvl w:val="0"/>
          <w:numId w:val="39"/>
        </w:numPr>
        <w:autoSpaceDE w:val="0"/>
        <w:autoSpaceDN w:val="0"/>
        <w:adjustRightInd w:val="0"/>
        <w:spacing w:before="0" w:beforeAutospacing="0" w:after="0" w:afterAutospacing="0" w:line="360" w:lineRule="auto"/>
        <w:rPr>
          <w:rFonts w:ascii="Times New Roman" w:hAnsi="Times New Roman" w:cs="Times New Roman"/>
          <w:b/>
          <w:bCs/>
          <w:color w:val="000000"/>
          <w:szCs w:val="24"/>
        </w:rPr>
      </w:pPr>
      <w:r>
        <w:rPr>
          <w:rFonts w:ascii="Times New Roman" w:hAnsi="Times New Roman" w:cs="Times New Roman"/>
          <w:b/>
          <w:bCs/>
          <w:color w:val="000000"/>
          <w:szCs w:val="24"/>
        </w:rPr>
        <w:t>Staff training on ICT</w:t>
      </w:r>
    </w:p>
    <w:p w:rsidR="003D6202" w:rsidRDefault="00C80593">
      <w:pPr>
        <w:autoSpaceDE w:val="0"/>
        <w:autoSpaceDN w:val="0"/>
        <w:adjustRightInd w:val="0"/>
        <w:spacing w:line="360" w:lineRule="auto"/>
        <w:rPr>
          <w:rFonts w:ascii="Times New Roman" w:hAnsi="Times New Roman" w:cs="Times New Roman"/>
          <w:szCs w:val="24"/>
        </w:rPr>
      </w:pPr>
      <w:r>
        <w:rPr>
          <w:rFonts w:ascii="Times New Roman" w:hAnsi="Times New Roman" w:cs="Times New Roman"/>
          <w:szCs w:val="24"/>
        </w:rPr>
        <w:t xml:space="preserve">The Staff in the High </w:t>
      </w:r>
      <w:r>
        <w:rPr>
          <w:rFonts w:ascii="Times New Roman" w:hAnsi="Times New Roman" w:cs="Times New Roman"/>
          <w:szCs w:val="24"/>
        </w:rPr>
        <w:t>Court at Mombasa and Eldoret have been trained in readiness for the deployment of the case management system.</w:t>
      </w:r>
    </w:p>
    <w:p w:rsidR="003D6202" w:rsidRDefault="00C80593">
      <w:pPr>
        <w:autoSpaceDE w:val="0"/>
        <w:autoSpaceDN w:val="0"/>
        <w:adjustRightInd w:val="0"/>
        <w:spacing w:line="360" w:lineRule="auto"/>
        <w:rPr>
          <w:rFonts w:ascii="Times New Roman" w:hAnsi="Times New Roman" w:cs="Times New Roman"/>
          <w:color w:val="000000"/>
          <w:szCs w:val="24"/>
        </w:rPr>
      </w:pPr>
      <w:r>
        <w:rPr>
          <w:rFonts w:ascii="Times New Roman" w:hAnsi="Times New Roman" w:cs="Times New Roman"/>
          <w:color w:val="000000"/>
          <w:szCs w:val="24"/>
        </w:rPr>
        <w:t xml:space="preserve">The </w:t>
      </w:r>
      <w:r>
        <w:rPr>
          <w:rFonts w:ascii="Times New Roman" w:hAnsi="Times New Roman" w:cs="Times New Roman"/>
          <w:szCs w:val="24"/>
        </w:rPr>
        <w:t>Judiciary Transformation Framework, 2012 –2016</w:t>
      </w:r>
      <w:r>
        <w:rPr>
          <w:rFonts w:ascii="Times New Roman" w:hAnsi="Times New Roman" w:cs="Times New Roman"/>
          <w:color w:val="000000"/>
          <w:szCs w:val="24"/>
        </w:rPr>
        <w:t xml:space="preserve"> these stations will in turn be interlinked in a Wide Area Networks.</w:t>
      </w:r>
    </w:p>
    <w:p w:rsidR="003D6202" w:rsidRDefault="003D6202">
      <w:pPr>
        <w:autoSpaceDE w:val="0"/>
        <w:autoSpaceDN w:val="0"/>
        <w:adjustRightInd w:val="0"/>
        <w:spacing w:line="360" w:lineRule="auto"/>
        <w:rPr>
          <w:rFonts w:ascii="Times New Roman" w:hAnsi="Times New Roman" w:cs="Times New Roman"/>
          <w:color w:val="000000"/>
          <w:szCs w:val="24"/>
        </w:rPr>
      </w:pPr>
    </w:p>
    <w:p w:rsidR="003D6202" w:rsidRDefault="00C80593">
      <w:pPr>
        <w:autoSpaceDE w:val="0"/>
        <w:autoSpaceDN w:val="0"/>
        <w:adjustRightInd w:val="0"/>
        <w:spacing w:line="360" w:lineRule="auto"/>
        <w:rPr>
          <w:rFonts w:ascii="Times New Roman" w:hAnsi="Times New Roman" w:cs="Times New Roman"/>
          <w:b/>
          <w:bCs/>
          <w:color w:val="000000"/>
          <w:szCs w:val="24"/>
        </w:rPr>
      </w:pPr>
      <w:r>
        <w:rPr>
          <w:rFonts w:ascii="Times New Roman" w:hAnsi="Times New Roman" w:cs="Times New Roman"/>
          <w:b/>
          <w:bCs/>
          <w:color w:val="000000"/>
          <w:szCs w:val="24"/>
        </w:rPr>
        <w:t>How ICT has affected the J</w:t>
      </w:r>
      <w:r>
        <w:rPr>
          <w:rFonts w:ascii="Times New Roman" w:hAnsi="Times New Roman" w:cs="Times New Roman"/>
          <w:b/>
          <w:bCs/>
          <w:color w:val="000000"/>
          <w:szCs w:val="24"/>
        </w:rPr>
        <w:t>udiciary as an organ of the Government</w:t>
      </w:r>
    </w:p>
    <w:p w:rsidR="003D6202" w:rsidRDefault="00C80593" w:rsidP="002C2DF1">
      <w:pPr>
        <w:pStyle w:val="ListParagraph"/>
        <w:numPr>
          <w:ilvl w:val="0"/>
          <w:numId w:val="17"/>
        </w:numPr>
        <w:autoSpaceDE w:val="0"/>
        <w:autoSpaceDN w:val="0"/>
        <w:adjustRightInd w:val="0"/>
        <w:spacing w:before="0" w:beforeAutospacing="0" w:after="0" w:afterAutospacing="0" w:line="360" w:lineRule="auto"/>
        <w:rPr>
          <w:rFonts w:ascii="Times New Roman" w:hAnsi="Times New Roman" w:cs="Times New Roman"/>
          <w:b/>
          <w:color w:val="000000"/>
          <w:szCs w:val="24"/>
        </w:rPr>
      </w:pPr>
      <w:r>
        <w:rPr>
          <w:rFonts w:ascii="Times New Roman" w:hAnsi="Times New Roman" w:cs="Times New Roman"/>
          <w:b/>
          <w:bCs/>
          <w:iCs/>
          <w:color w:val="000000"/>
          <w:szCs w:val="24"/>
        </w:rPr>
        <w:t>ICT has enabled the Digitization of Court Records</w:t>
      </w:r>
    </w:p>
    <w:p w:rsidR="003D6202" w:rsidRDefault="00C80593">
      <w:pPr>
        <w:autoSpaceDE w:val="0"/>
        <w:autoSpaceDN w:val="0"/>
        <w:adjustRightInd w:val="0"/>
        <w:spacing w:after="0" w:line="360" w:lineRule="auto"/>
        <w:rPr>
          <w:rStyle w:val="def"/>
          <w:rFonts w:ascii="Times New Roman" w:hAnsi="Times New Roman" w:cs="Times New Roman"/>
          <w:szCs w:val="24"/>
        </w:rPr>
      </w:pPr>
      <w:r>
        <w:rPr>
          <w:rFonts w:ascii="Times New Roman" w:hAnsi="Times New Roman" w:cs="Times New Roman"/>
          <w:szCs w:val="24"/>
        </w:rPr>
        <w:t xml:space="preserve">Digitization refers to the </w:t>
      </w:r>
      <w:hyperlink r:id="rId22" w:history="1">
        <w:r>
          <w:rPr>
            <w:rStyle w:val="Hyperlink"/>
            <w:rFonts w:ascii="Times New Roman" w:hAnsi="Times New Roman" w:cs="Times New Roman"/>
            <w:szCs w:val="24"/>
          </w:rPr>
          <w:t>Conversion</w:t>
        </w:r>
      </w:hyperlink>
      <w:r>
        <w:rPr>
          <w:rFonts w:ascii="Times New Roman" w:hAnsi="Times New Roman" w:cs="Times New Roman"/>
          <w:szCs w:val="24"/>
        </w:rPr>
        <w:t xml:space="preserve"> of </w:t>
      </w:r>
      <w:hyperlink r:id="rId23" w:history="1">
        <w:r>
          <w:rPr>
            <w:rStyle w:val="Hyperlink"/>
            <w:rFonts w:ascii="Times New Roman" w:hAnsi="Times New Roman" w:cs="Times New Roman"/>
            <w:szCs w:val="24"/>
          </w:rPr>
          <w:t>analog</w:t>
        </w:r>
      </w:hyperlink>
      <w:r>
        <w:rPr>
          <w:rStyle w:val="Hyperlink"/>
          <w:rFonts w:ascii="Times New Roman" w:hAnsi="Times New Roman" w:cs="Times New Roman"/>
          <w:szCs w:val="24"/>
        </w:rPr>
        <w:t>ue</w:t>
      </w:r>
      <w:hyperlink r:id="rId24" w:history="1">
        <w:r>
          <w:rPr>
            <w:rStyle w:val="Hyperlink"/>
            <w:rFonts w:ascii="Times New Roman" w:hAnsi="Times New Roman" w:cs="Times New Roman"/>
            <w:szCs w:val="24"/>
          </w:rPr>
          <w:t>information</w:t>
        </w:r>
      </w:hyperlink>
      <w:r>
        <w:rPr>
          <w:rFonts w:ascii="Times New Roman" w:hAnsi="Times New Roman" w:cs="Times New Roman"/>
          <w:szCs w:val="24"/>
        </w:rPr>
        <w:t xml:space="preserve"> in any </w:t>
      </w:r>
      <w:hyperlink r:id="rId25" w:history="1">
        <w:r>
          <w:rPr>
            <w:rStyle w:val="Hyperlink"/>
            <w:rFonts w:ascii="Times New Roman" w:hAnsi="Times New Roman" w:cs="Times New Roman"/>
            <w:szCs w:val="24"/>
          </w:rPr>
          <w:t>form</w:t>
        </w:r>
      </w:hyperlink>
      <w:r>
        <w:rPr>
          <w:rFonts w:ascii="Times New Roman" w:hAnsi="Times New Roman" w:cs="Times New Roman"/>
          <w:szCs w:val="24"/>
        </w:rPr>
        <w:t xml:space="preserve"> especially hardcopy to a </w:t>
      </w:r>
      <w:hyperlink r:id="rId26" w:history="1">
        <w:r>
          <w:rPr>
            <w:rStyle w:val="Hyperlink"/>
            <w:rFonts w:ascii="Times New Roman" w:hAnsi="Times New Roman" w:cs="Times New Roman"/>
            <w:szCs w:val="24"/>
          </w:rPr>
          <w:t>digital</w:t>
        </w:r>
      </w:hyperlink>
      <w:r>
        <w:rPr>
          <w:rFonts w:ascii="Times New Roman" w:hAnsi="Times New Roman" w:cs="Times New Roman"/>
          <w:szCs w:val="24"/>
        </w:rPr>
        <w:t xml:space="preserve"> format with the help of  suitable </w:t>
      </w:r>
      <w:hyperlink r:id="rId27" w:history="1">
        <w:r>
          <w:rPr>
            <w:rStyle w:val="Hyperlink"/>
            <w:rFonts w:ascii="Times New Roman" w:hAnsi="Times New Roman" w:cs="Times New Roman"/>
            <w:szCs w:val="24"/>
          </w:rPr>
          <w:t>electronic</w:t>
        </w:r>
      </w:hyperlink>
      <w:hyperlink r:id="rId28" w:history="1">
        <w:r>
          <w:rPr>
            <w:rStyle w:val="Hyperlink"/>
            <w:rFonts w:ascii="Times New Roman" w:hAnsi="Times New Roman" w:cs="Times New Roman"/>
            <w:szCs w:val="24"/>
          </w:rPr>
          <w:t>devices</w:t>
        </w:r>
      </w:hyperlink>
      <w:r>
        <w:rPr>
          <w:rFonts w:ascii="Times New Roman" w:hAnsi="Times New Roman" w:cs="Times New Roman"/>
          <w:szCs w:val="24"/>
        </w:rPr>
        <w:t xml:space="preserve"> such as a </w:t>
      </w:r>
      <w:hyperlink r:id="rId29" w:history="1">
        <w:r>
          <w:rPr>
            <w:rStyle w:val="Hyperlink"/>
            <w:rFonts w:ascii="Times New Roman" w:hAnsi="Times New Roman" w:cs="Times New Roman"/>
            <w:szCs w:val="24"/>
          </w:rPr>
          <w:t>scanner</w:t>
        </w:r>
      </w:hyperlink>
      <w:r>
        <w:rPr>
          <w:rFonts w:ascii="Times New Roman" w:hAnsi="Times New Roman" w:cs="Times New Roman"/>
          <w:szCs w:val="24"/>
        </w:rPr>
        <w:t xml:space="preserve"> to ensure that the  information is processed, stored, and transmitted through digital media, </w:t>
      </w:r>
      <w:hyperlink r:id="rId30" w:history="1">
        <w:r>
          <w:rPr>
            <w:rStyle w:val="Hyperlink"/>
            <w:rFonts w:ascii="Times New Roman" w:hAnsi="Times New Roman" w:cs="Times New Roman"/>
            <w:szCs w:val="24"/>
          </w:rPr>
          <w:t>equipment</w:t>
        </w:r>
      </w:hyperlink>
      <w:r>
        <w:rPr>
          <w:rFonts w:ascii="Times New Roman" w:hAnsi="Times New Roman" w:cs="Times New Roman"/>
          <w:szCs w:val="24"/>
        </w:rPr>
        <w:t xml:space="preserve">, and </w:t>
      </w:r>
      <w:hyperlink r:id="rId31" w:history="1">
        <w:r>
          <w:rPr>
            <w:rStyle w:val="Hyperlink"/>
            <w:rFonts w:ascii="Times New Roman" w:hAnsi="Times New Roman" w:cs="Times New Roman"/>
            <w:szCs w:val="24"/>
          </w:rPr>
          <w:t>networks</w:t>
        </w:r>
      </w:hyperlink>
      <w:r>
        <w:rPr>
          <w:rFonts w:ascii="Times New Roman" w:hAnsi="Times New Roman" w:cs="Times New Roman"/>
          <w:szCs w:val="24"/>
        </w:rPr>
        <w:t xml:space="preserve">.  It also refers to the act of </w:t>
      </w:r>
      <w:r>
        <w:rPr>
          <w:rStyle w:val="def"/>
          <w:rFonts w:ascii="Times New Roman" w:hAnsi="Times New Roman" w:cs="Times New Roman"/>
          <w:szCs w:val="24"/>
        </w:rPr>
        <w:t>transcribing data or information into a digital form that can be directly accessed and processed through a computer.</w:t>
      </w:r>
      <w:r>
        <w:rPr>
          <w:rStyle w:val="FootnoteReference"/>
          <w:rFonts w:ascii="Times New Roman" w:hAnsi="Times New Roman" w:cs="Times New Roman"/>
          <w:szCs w:val="24"/>
        </w:rPr>
        <w:footnoteReference w:id="155"/>
      </w:r>
    </w:p>
    <w:p w:rsidR="003D6202" w:rsidRDefault="003D6202">
      <w:pPr>
        <w:autoSpaceDE w:val="0"/>
        <w:autoSpaceDN w:val="0"/>
        <w:adjustRightInd w:val="0"/>
        <w:spacing w:after="0" w:line="360" w:lineRule="auto"/>
        <w:ind w:left="360"/>
        <w:rPr>
          <w:rFonts w:ascii="Times New Roman" w:hAnsi="Times New Roman" w:cs="Times New Roman"/>
          <w:color w:val="000000"/>
          <w:szCs w:val="24"/>
        </w:rPr>
      </w:pPr>
    </w:p>
    <w:p w:rsidR="003D6202" w:rsidRDefault="00C80593">
      <w:pPr>
        <w:autoSpaceDE w:val="0"/>
        <w:autoSpaceDN w:val="0"/>
        <w:adjustRightInd w:val="0"/>
        <w:spacing w:line="360" w:lineRule="auto"/>
        <w:rPr>
          <w:rFonts w:ascii="Times New Roman" w:hAnsi="Times New Roman" w:cs="Times New Roman"/>
          <w:szCs w:val="24"/>
        </w:rPr>
      </w:pPr>
      <w:r>
        <w:rPr>
          <w:rFonts w:ascii="Times New Roman" w:hAnsi="Times New Roman" w:cs="Times New Roman"/>
          <w:szCs w:val="24"/>
        </w:rPr>
        <w:t xml:space="preserve">The digitization of hardcopy records was the first step taken towards automating court </w:t>
      </w:r>
      <w:r>
        <w:rPr>
          <w:rFonts w:ascii="Times New Roman" w:hAnsi="Times New Roman" w:cs="Times New Roman"/>
          <w:szCs w:val="24"/>
        </w:rPr>
        <w:t>processes.</w:t>
      </w:r>
      <w:r>
        <w:rPr>
          <w:rStyle w:val="FootnoteReference"/>
          <w:rFonts w:ascii="Times New Roman" w:hAnsi="Times New Roman" w:cs="Times New Roman"/>
          <w:szCs w:val="24"/>
        </w:rPr>
        <w:footnoteReference w:id="156"/>
      </w:r>
      <w:r>
        <w:rPr>
          <w:rFonts w:ascii="Times New Roman" w:hAnsi="Times New Roman" w:cs="Times New Roman"/>
          <w:szCs w:val="24"/>
        </w:rPr>
        <w:t>With the assistance of the ICT Board, the Judiciary organized the court records for the last ten years and a total of 325,000 files were prepared for digitization.  By October 2010, Digital Scape Company Ltd and DPH India which were the firms a</w:t>
      </w:r>
      <w:r>
        <w:rPr>
          <w:rFonts w:ascii="Times New Roman" w:hAnsi="Times New Roman" w:cs="Times New Roman"/>
          <w:szCs w:val="24"/>
        </w:rPr>
        <w:t>warded the contract to digitize the records had scanned five million pages of the thirty million targeted pages of court records.</w:t>
      </w:r>
      <w:r>
        <w:rPr>
          <w:rStyle w:val="FootnoteReference"/>
          <w:rFonts w:ascii="Times New Roman" w:hAnsi="Times New Roman" w:cs="Times New Roman"/>
          <w:szCs w:val="24"/>
        </w:rPr>
        <w:footnoteReference w:id="157"/>
      </w:r>
      <w:r>
        <w:rPr>
          <w:rFonts w:ascii="Times New Roman" w:hAnsi="Times New Roman" w:cs="Times New Roman"/>
          <w:szCs w:val="24"/>
        </w:rPr>
        <w:t xml:space="preserve"> So far, more than 100 million pages of High Court rulings and 10,000 Court of Appeal records have been converted into electr</w:t>
      </w:r>
      <w:r>
        <w:rPr>
          <w:rFonts w:ascii="Times New Roman" w:hAnsi="Times New Roman" w:cs="Times New Roman"/>
          <w:szCs w:val="24"/>
        </w:rPr>
        <w:t>onic format for easy access.</w:t>
      </w:r>
      <w:r>
        <w:rPr>
          <w:rStyle w:val="FootnoteReference"/>
          <w:rFonts w:ascii="Times New Roman" w:hAnsi="Times New Roman" w:cs="Times New Roman"/>
          <w:szCs w:val="24"/>
        </w:rPr>
        <w:footnoteReference w:id="158"/>
      </w:r>
    </w:p>
    <w:p w:rsidR="003D6202" w:rsidRDefault="003D6202">
      <w:pPr>
        <w:autoSpaceDE w:val="0"/>
        <w:autoSpaceDN w:val="0"/>
        <w:adjustRightInd w:val="0"/>
        <w:spacing w:line="360" w:lineRule="auto"/>
        <w:ind w:left="426" w:hanging="426"/>
        <w:contextualSpacing/>
        <w:rPr>
          <w:rFonts w:ascii="Times New Roman" w:hAnsi="Times New Roman" w:cs="Times New Roman"/>
          <w:color w:val="000000"/>
          <w:szCs w:val="24"/>
        </w:rPr>
      </w:pPr>
    </w:p>
    <w:p w:rsidR="003D6202" w:rsidRDefault="00C80593" w:rsidP="002C2DF1">
      <w:pPr>
        <w:pStyle w:val="ListParagraph"/>
        <w:numPr>
          <w:ilvl w:val="0"/>
          <w:numId w:val="17"/>
        </w:numPr>
        <w:spacing w:before="0" w:beforeAutospacing="0" w:after="0" w:afterAutospacing="0" w:line="360" w:lineRule="auto"/>
        <w:rPr>
          <w:rFonts w:ascii="Times New Roman" w:hAnsi="Times New Roman" w:cs="Times New Roman"/>
          <w:b/>
          <w:bCs/>
          <w:iCs/>
          <w:color w:val="000000"/>
          <w:szCs w:val="24"/>
        </w:rPr>
      </w:pPr>
      <w:r>
        <w:rPr>
          <w:rFonts w:ascii="Times New Roman" w:hAnsi="Times New Roman" w:cs="Times New Roman"/>
          <w:b/>
          <w:bCs/>
          <w:color w:val="000000"/>
          <w:szCs w:val="24"/>
        </w:rPr>
        <w:t xml:space="preserve">Efficient records management within the judiciary: </w:t>
      </w:r>
      <w:r>
        <w:rPr>
          <w:rFonts w:ascii="Times New Roman" w:hAnsi="Times New Roman" w:cs="Times New Roman"/>
          <w:b/>
          <w:bCs/>
          <w:iCs/>
          <w:color w:val="000000"/>
          <w:szCs w:val="24"/>
        </w:rPr>
        <w:t xml:space="preserve">Responsibility for Records Management </w:t>
      </w:r>
    </w:p>
    <w:p w:rsidR="003D6202" w:rsidRDefault="00C80593">
      <w:pPr>
        <w:spacing w:line="360" w:lineRule="auto"/>
        <w:rPr>
          <w:rFonts w:ascii="Times New Roman" w:hAnsi="Times New Roman" w:cs="Times New Roman"/>
          <w:color w:val="000000"/>
          <w:szCs w:val="24"/>
        </w:rPr>
      </w:pPr>
      <w:r>
        <w:rPr>
          <w:rFonts w:ascii="Times New Roman" w:hAnsi="Times New Roman" w:cs="Times New Roman"/>
          <w:color w:val="000000"/>
          <w:szCs w:val="24"/>
        </w:rPr>
        <w:t>There is no central authority responsible for managing records and archives in the Judiciary. Each division develops its own rules and</w:t>
      </w:r>
      <w:r>
        <w:rPr>
          <w:rFonts w:ascii="Times New Roman" w:hAnsi="Times New Roman" w:cs="Times New Roman"/>
          <w:color w:val="000000"/>
          <w:szCs w:val="24"/>
        </w:rPr>
        <w:t xml:space="preserve"> procedures, except with regard to the disposal of records.</w:t>
      </w:r>
      <w:r>
        <w:rPr>
          <w:rStyle w:val="FootnoteReference"/>
          <w:rFonts w:ascii="Times New Roman" w:hAnsi="Times New Roman" w:cs="Times New Roman"/>
          <w:color w:val="000000"/>
          <w:szCs w:val="24"/>
        </w:rPr>
        <w:footnoteReference w:id="159"/>
      </w:r>
    </w:p>
    <w:p w:rsidR="003D6202" w:rsidRDefault="00C80593">
      <w:pPr>
        <w:spacing w:line="360" w:lineRule="auto"/>
        <w:rPr>
          <w:rFonts w:ascii="Times New Roman" w:hAnsi="Times New Roman" w:cs="Times New Roman"/>
          <w:color w:val="000000"/>
          <w:szCs w:val="24"/>
        </w:rPr>
      </w:pPr>
      <w:r>
        <w:rPr>
          <w:rFonts w:ascii="Times New Roman" w:hAnsi="Times New Roman" w:cs="Times New Roman"/>
          <w:color w:val="000000"/>
          <w:szCs w:val="24"/>
        </w:rPr>
        <w:t>With the automation of the judicial processes and documents, ICT will ensure that voluminous electronic records are available on soft copy and virtually stored. Hence there will be no need for m</w:t>
      </w:r>
      <w:r>
        <w:rPr>
          <w:rFonts w:ascii="Times New Roman" w:hAnsi="Times New Roman" w:cs="Times New Roman"/>
          <w:color w:val="000000"/>
          <w:szCs w:val="24"/>
        </w:rPr>
        <w:t xml:space="preserve">anual </w:t>
      </w:r>
      <w:r>
        <w:rPr>
          <w:rFonts w:ascii="Times New Roman" w:hAnsi="Times New Roman" w:cs="Times New Roman"/>
          <w:szCs w:val="24"/>
        </w:rPr>
        <w:t>disposal by destruction or otherwise of such court records</w:t>
      </w:r>
      <w:r>
        <w:rPr>
          <w:rFonts w:ascii="Times New Roman" w:hAnsi="Times New Roman" w:cs="Times New Roman"/>
          <w:color w:val="000000"/>
          <w:szCs w:val="24"/>
        </w:rPr>
        <w:t xml:space="preserve">. However the process is at an early stage and the focus is on preparing records for digitization, which has been carried out in the 17 High court stations, and scanning of existing </w:t>
      </w:r>
      <w:r>
        <w:rPr>
          <w:rFonts w:ascii="Times New Roman" w:hAnsi="Times New Roman" w:cs="Times New Roman"/>
          <w:color w:val="000000"/>
          <w:szCs w:val="24"/>
        </w:rPr>
        <w:t>hardcopy court documents.  The judiciary is currently ensuring that all reported cases are accessible to all persons through the National Council for Law reporting</w:t>
      </w:r>
      <w:r>
        <w:rPr>
          <w:rFonts w:ascii="Times New Roman" w:hAnsi="Times New Roman" w:cs="Times New Roman"/>
          <w:szCs w:val="24"/>
        </w:rPr>
        <w:t>.</w:t>
      </w:r>
    </w:p>
    <w:p w:rsidR="003D6202" w:rsidRDefault="00C80593" w:rsidP="002C2DF1">
      <w:pPr>
        <w:pStyle w:val="ListParagraph"/>
        <w:numPr>
          <w:ilvl w:val="0"/>
          <w:numId w:val="17"/>
        </w:numPr>
        <w:autoSpaceDE w:val="0"/>
        <w:autoSpaceDN w:val="0"/>
        <w:adjustRightInd w:val="0"/>
        <w:spacing w:before="0" w:beforeAutospacing="0" w:after="0" w:afterAutospacing="0" w:line="360" w:lineRule="auto"/>
        <w:rPr>
          <w:rFonts w:ascii="Times New Roman" w:hAnsi="Times New Roman" w:cs="Times New Roman"/>
          <w:b/>
          <w:szCs w:val="24"/>
        </w:rPr>
      </w:pPr>
      <w:r>
        <w:rPr>
          <w:rFonts w:ascii="Times New Roman" w:hAnsi="Times New Roman" w:cs="Times New Roman"/>
          <w:b/>
          <w:szCs w:val="24"/>
        </w:rPr>
        <w:t>Efficient management of the courts.</w:t>
      </w:r>
    </w:p>
    <w:p w:rsidR="003D6202" w:rsidRDefault="00C80593">
      <w:pPr>
        <w:autoSpaceDE w:val="0"/>
        <w:autoSpaceDN w:val="0"/>
        <w:adjustRightInd w:val="0"/>
        <w:spacing w:line="360" w:lineRule="auto"/>
        <w:rPr>
          <w:rFonts w:ascii="Times New Roman" w:hAnsi="Times New Roman" w:cs="Times New Roman"/>
          <w:szCs w:val="24"/>
        </w:rPr>
      </w:pPr>
      <w:r>
        <w:rPr>
          <w:rFonts w:ascii="Times New Roman" w:hAnsi="Times New Roman" w:cs="Times New Roman"/>
          <w:szCs w:val="24"/>
        </w:rPr>
        <w:t>ICT through the integrated case management system is ca</w:t>
      </w:r>
      <w:r>
        <w:rPr>
          <w:rFonts w:ascii="Times New Roman" w:hAnsi="Times New Roman" w:cs="Times New Roman"/>
          <w:szCs w:val="24"/>
        </w:rPr>
        <w:t>pable of managing diaries of both judicial officers and courtrooms; keeping an online repository of documents and recordings. This benefit is evident in the fact that various Persons in the legal profession are able to access the online cause lists from th</w:t>
      </w:r>
      <w:r>
        <w:rPr>
          <w:rFonts w:ascii="Times New Roman" w:hAnsi="Times New Roman" w:cs="Times New Roman"/>
          <w:szCs w:val="24"/>
        </w:rPr>
        <w:t xml:space="preserve">e </w:t>
      </w:r>
      <w:r>
        <w:rPr>
          <w:rFonts w:ascii="Times New Roman" w:hAnsi="Times New Roman" w:cs="Times New Roman"/>
          <w:color w:val="000000"/>
          <w:szCs w:val="24"/>
        </w:rPr>
        <w:t>National Council for Law reporting (</w:t>
      </w:r>
      <w:r>
        <w:rPr>
          <w:rFonts w:ascii="Times New Roman" w:hAnsi="Times New Roman" w:cs="Times New Roman"/>
          <w:szCs w:val="24"/>
        </w:rPr>
        <w:t>Kenya law) official website.</w:t>
      </w:r>
    </w:p>
    <w:p w:rsidR="003D6202" w:rsidRDefault="00C80593" w:rsidP="002C2DF1">
      <w:pPr>
        <w:pStyle w:val="ListParagraph"/>
        <w:numPr>
          <w:ilvl w:val="0"/>
          <w:numId w:val="17"/>
        </w:numPr>
        <w:autoSpaceDE w:val="0"/>
        <w:autoSpaceDN w:val="0"/>
        <w:adjustRightInd w:val="0"/>
        <w:spacing w:before="0" w:beforeAutospacing="0" w:after="0" w:afterAutospacing="0" w:line="360" w:lineRule="auto"/>
        <w:rPr>
          <w:rFonts w:ascii="Times New Roman" w:hAnsi="Times New Roman" w:cs="Times New Roman"/>
          <w:b/>
          <w:szCs w:val="24"/>
        </w:rPr>
      </w:pPr>
      <w:r>
        <w:rPr>
          <w:rFonts w:ascii="Times New Roman" w:hAnsi="Times New Roman" w:cs="Times New Roman"/>
          <w:b/>
          <w:szCs w:val="24"/>
        </w:rPr>
        <w:t>Automation and diversification of the revenue and deposits</w:t>
      </w:r>
    </w:p>
    <w:p w:rsidR="003D6202" w:rsidRDefault="003D6202">
      <w:pPr>
        <w:autoSpaceDE w:val="0"/>
        <w:autoSpaceDN w:val="0"/>
        <w:adjustRightInd w:val="0"/>
        <w:spacing w:after="0" w:line="360" w:lineRule="auto"/>
        <w:rPr>
          <w:rFonts w:ascii="Times New Roman" w:hAnsi="Times New Roman" w:cs="Times New Roman"/>
          <w:i/>
          <w:szCs w:val="24"/>
        </w:rPr>
      </w:pPr>
    </w:p>
    <w:p w:rsidR="003D6202" w:rsidRDefault="00C80593">
      <w:pPr>
        <w:autoSpaceDE w:val="0"/>
        <w:autoSpaceDN w:val="0"/>
        <w:adjustRightInd w:val="0"/>
        <w:spacing w:line="360" w:lineRule="auto"/>
        <w:rPr>
          <w:rFonts w:ascii="Times New Roman" w:hAnsi="Times New Roman" w:cs="Times New Roman"/>
          <w:szCs w:val="24"/>
        </w:rPr>
      </w:pPr>
      <w:r>
        <w:rPr>
          <w:rFonts w:ascii="Times New Roman" w:hAnsi="Times New Roman" w:cs="Times New Roman"/>
          <w:szCs w:val="24"/>
        </w:rPr>
        <w:t>The Judiciary adopted a Case Management System in 2012. The CMS is an interaction system that highlights court events such as men</w:t>
      </w:r>
      <w:r>
        <w:rPr>
          <w:rFonts w:ascii="Times New Roman" w:hAnsi="Times New Roman" w:cs="Times New Roman"/>
          <w:szCs w:val="24"/>
        </w:rPr>
        <w:t xml:space="preserve">tion, hearing, and judgment. Further, it displays the parties to a suit (plaintiff, defendant, applicant, respondent, and petitioner). </w:t>
      </w:r>
    </w:p>
    <w:p w:rsidR="003D6202" w:rsidRDefault="00C80593">
      <w:pPr>
        <w:autoSpaceDE w:val="0"/>
        <w:autoSpaceDN w:val="0"/>
        <w:adjustRightInd w:val="0"/>
        <w:spacing w:line="360" w:lineRule="auto"/>
        <w:rPr>
          <w:rFonts w:ascii="Times New Roman" w:hAnsi="Times New Roman" w:cs="Times New Roman"/>
          <w:szCs w:val="24"/>
        </w:rPr>
      </w:pPr>
      <w:r>
        <w:rPr>
          <w:rFonts w:ascii="Times New Roman" w:hAnsi="Times New Roman" w:cs="Times New Roman"/>
          <w:szCs w:val="24"/>
        </w:rPr>
        <w:t>The CMS allows direct deposit, credit/ debit cards, online and mobile phone payment methods. This feature is evident for</w:t>
      </w:r>
      <w:r>
        <w:rPr>
          <w:rFonts w:ascii="Times New Roman" w:hAnsi="Times New Roman" w:cs="Times New Roman"/>
          <w:szCs w:val="24"/>
        </w:rPr>
        <w:t xml:space="preserve">m the judiciary's </w:t>
      </w:r>
      <w:r>
        <w:rPr>
          <w:rFonts w:ascii="Times New Roman" w:hAnsi="Times New Roman" w:cs="Times New Roman"/>
          <w:i/>
          <w:szCs w:val="24"/>
        </w:rPr>
        <w:t>Faini Chap Chap</w:t>
      </w:r>
      <w:r>
        <w:rPr>
          <w:rFonts w:ascii="Times New Roman" w:hAnsi="Times New Roman" w:cs="Times New Roman"/>
          <w:szCs w:val="24"/>
        </w:rPr>
        <w:t xml:space="preserve"> service which enables traffic offenders to pay penalties using </w:t>
      </w:r>
      <w:r>
        <w:rPr>
          <w:rFonts w:ascii="Times New Roman" w:hAnsi="Times New Roman" w:cs="Times New Roman"/>
          <w:i/>
          <w:szCs w:val="24"/>
        </w:rPr>
        <w:t>M-Pesa,</w:t>
      </w:r>
      <w:hyperlink r:id="rId32" w:tgtFrame="_blank" w:history="1">
        <w:r>
          <w:rPr>
            <w:rStyle w:val="Hyperlink"/>
            <w:rFonts w:ascii="Times New Roman" w:hAnsi="Times New Roman" w:cs="Times New Roman"/>
            <w:color w:val="000000"/>
            <w:szCs w:val="24"/>
          </w:rPr>
          <w:t>Safaricom</w:t>
        </w:r>
      </w:hyperlink>
      <w:r>
        <w:rPr>
          <w:rFonts w:ascii="Times New Roman" w:hAnsi="Times New Roman" w:cs="Times New Roman"/>
          <w:szCs w:val="24"/>
        </w:rPr>
        <w:t>’s mobile money transfer platform</w:t>
      </w:r>
      <w:r>
        <w:rPr>
          <w:rFonts w:ascii="Times New Roman" w:hAnsi="Times New Roman" w:cs="Times New Roman"/>
          <w:i/>
          <w:szCs w:val="24"/>
        </w:rPr>
        <w:t>.</w:t>
      </w:r>
      <w:r>
        <w:rPr>
          <w:rFonts w:ascii="Times New Roman" w:hAnsi="Times New Roman" w:cs="Times New Roman"/>
          <w:szCs w:val="24"/>
        </w:rPr>
        <w:t>However this service was established during pilot phase in Kibera and Milimani courts. It was initially meant to be available for the payment of traffic fines imposed by the Kibera and Milimani courts in Nairobi.</w:t>
      </w:r>
      <w:r>
        <w:rPr>
          <w:rStyle w:val="FootnoteReference"/>
          <w:rFonts w:ascii="Times New Roman" w:hAnsi="Times New Roman" w:cs="Times New Roman"/>
          <w:szCs w:val="24"/>
        </w:rPr>
        <w:footnoteReference w:id="160"/>
      </w:r>
      <w:r>
        <w:rPr>
          <w:rFonts w:ascii="Times New Roman" w:hAnsi="Times New Roman" w:cs="Times New Roman"/>
          <w:szCs w:val="24"/>
        </w:rPr>
        <w:t xml:space="preserve"> The project was piloted for three months</w:t>
      </w:r>
      <w:r>
        <w:rPr>
          <w:rFonts w:ascii="Times New Roman" w:hAnsi="Times New Roman" w:cs="Times New Roman"/>
          <w:szCs w:val="24"/>
        </w:rPr>
        <w:t xml:space="preserve"> but up to date it has not been rolled out to other courts.</w:t>
      </w:r>
    </w:p>
    <w:p w:rsidR="003D6202" w:rsidRDefault="003D6202">
      <w:pPr>
        <w:autoSpaceDE w:val="0"/>
        <w:autoSpaceDN w:val="0"/>
        <w:adjustRightInd w:val="0"/>
        <w:spacing w:line="360" w:lineRule="auto"/>
        <w:rPr>
          <w:rFonts w:ascii="Times New Roman" w:hAnsi="Times New Roman" w:cs="Times New Roman"/>
          <w:szCs w:val="24"/>
        </w:rPr>
      </w:pPr>
    </w:p>
    <w:p w:rsidR="003D6202" w:rsidRDefault="003D6202">
      <w:pPr>
        <w:autoSpaceDE w:val="0"/>
        <w:autoSpaceDN w:val="0"/>
        <w:adjustRightInd w:val="0"/>
        <w:spacing w:line="360" w:lineRule="auto"/>
        <w:rPr>
          <w:rFonts w:ascii="Times New Roman" w:hAnsi="Times New Roman" w:cs="Times New Roman"/>
          <w:szCs w:val="24"/>
        </w:rPr>
      </w:pPr>
    </w:p>
    <w:p w:rsidR="003D6202" w:rsidRDefault="00C80593" w:rsidP="002C2DF1">
      <w:pPr>
        <w:pStyle w:val="ListParagraph"/>
        <w:numPr>
          <w:ilvl w:val="0"/>
          <w:numId w:val="17"/>
        </w:numPr>
        <w:autoSpaceDE w:val="0"/>
        <w:autoSpaceDN w:val="0"/>
        <w:adjustRightInd w:val="0"/>
        <w:spacing w:before="0" w:beforeAutospacing="0" w:after="0" w:afterAutospacing="0" w:line="360" w:lineRule="auto"/>
        <w:rPr>
          <w:rFonts w:ascii="Times New Roman" w:hAnsi="Times New Roman" w:cs="Times New Roman"/>
          <w:b/>
          <w:szCs w:val="24"/>
        </w:rPr>
      </w:pPr>
      <w:r>
        <w:rPr>
          <w:rFonts w:ascii="Times New Roman" w:hAnsi="Times New Roman" w:cs="Times New Roman"/>
          <w:b/>
          <w:szCs w:val="24"/>
        </w:rPr>
        <w:t>Effect of ICT on Judges and Magistrates</w:t>
      </w:r>
    </w:p>
    <w:p w:rsidR="003D6202" w:rsidRDefault="00C80593">
      <w:pPr>
        <w:autoSpaceDE w:val="0"/>
        <w:autoSpaceDN w:val="0"/>
        <w:adjustRightInd w:val="0"/>
        <w:spacing w:line="360" w:lineRule="auto"/>
        <w:rPr>
          <w:rFonts w:ascii="Times New Roman" w:hAnsi="Times New Roman" w:cs="Times New Roman"/>
          <w:szCs w:val="24"/>
        </w:rPr>
      </w:pPr>
      <w:r>
        <w:rPr>
          <w:rFonts w:ascii="Times New Roman" w:hAnsi="Times New Roman" w:cs="Times New Roman"/>
          <w:szCs w:val="24"/>
        </w:rPr>
        <w:t xml:space="preserve">Judges and magistrates can now write well researched judgments and give well founded and comprehensive directions basing their decisions on the vast jurisprudence of precedent available online. </w:t>
      </w:r>
      <w:r>
        <w:rPr>
          <w:rFonts w:ascii="Times New Roman" w:hAnsi="Times New Roman" w:cs="Times New Roman"/>
          <w:color w:val="000000"/>
          <w:szCs w:val="24"/>
        </w:rPr>
        <w:t xml:space="preserve">As the first step for equipping the Judiciary with proper ICT </w:t>
      </w:r>
      <w:r>
        <w:rPr>
          <w:rFonts w:ascii="Times New Roman" w:hAnsi="Times New Roman" w:cs="Times New Roman"/>
          <w:color w:val="000000"/>
          <w:szCs w:val="24"/>
        </w:rPr>
        <w:t>hardware, every judge was issued with an iPad and an iPhone, while each magistrate received a laptop to enable all judicial officers to key in their notes and save time on transcription and typing</w:t>
      </w:r>
      <w:r>
        <w:rPr>
          <w:rFonts w:ascii="Times New Roman" w:hAnsi="Times New Roman" w:cs="Times New Roman"/>
          <w:szCs w:val="24"/>
        </w:rPr>
        <w:t>.</w:t>
      </w:r>
      <w:r>
        <w:rPr>
          <w:rStyle w:val="FootnoteReference"/>
          <w:rFonts w:ascii="Times New Roman" w:hAnsi="Times New Roman" w:cs="Times New Roman"/>
          <w:color w:val="000000"/>
          <w:szCs w:val="24"/>
        </w:rPr>
        <w:footnoteReference w:id="161"/>
      </w:r>
      <w:r>
        <w:rPr>
          <w:rFonts w:ascii="Times New Roman" w:hAnsi="Times New Roman" w:cs="Times New Roman"/>
          <w:szCs w:val="24"/>
        </w:rPr>
        <w:t>As a result judges can also access updated cases and stat</w:t>
      </w:r>
      <w:r>
        <w:rPr>
          <w:rFonts w:ascii="Times New Roman" w:hAnsi="Times New Roman" w:cs="Times New Roman"/>
          <w:szCs w:val="24"/>
        </w:rPr>
        <w:t>utes which have the overall effect of refining the quality of decisions we get from our courts.</w:t>
      </w:r>
    </w:p>
    <w:p w:rsidR="003D6202" w:rsidRDefault="00C80593">
      <w:pPr>
        <w:autoSpaceDE w:val="0"/>
        <w:autoSpaceDN w:val="0"/>
        <w:adjustRightInd w:val="0"/>
        <w:spacing w:line="360" w:lineRule="auto"/>
        <w:rPr>
          <w:rFonts w:ascii="Times New Roman" w:hAnsi="Times New Roman" w:cs="Times New Roman"/>
          <w:szCs w:val="24"/>
        </w:rPr>
      </w:pPr>
      <w:r>
        <w:rPr>
          <w:rFonts w:ascii="Times New Roman" w:hAnsi="Times New Roman" w:cs="Times New Roman"/>
          <w:szCs w:val="24"/>
        </w:rPr>
        <w:t>At Milimani law courts up to ninety eight per cent of the technical and administrative staff  are now able to access and use official email addresses and have a</w:t>
      </w:r>
      <w:r>
        <w:rPr>
          <w:rFonts w:ascii="Times New Roman" w:hAnsi="Times New Roman" w:cs="Times New Roman"/>
          <w:szCs w:val="24"/>
        </w:rPr>
        <w:t>lso been trained on the how to harness  ICT  in their day to day activities.</w:t>
      </w:r>
      <w:r>
        <w:rPr>
          <w:rStyle w:val="FootnoteReference"/>
          <w:rFonts w:ascii="Times New Roman" w:hAnsi="Times New Roman" w:cs="Times New Roman"/>
          <w:szCs w:val="24"/>
        </w:rPr>
        <w:footnoteReference w:id="162"/>
      </w:r>
    </w:p>
    <w:p w:rsidR="003D6202" w:rsidRDefault="00C80593">
      <w:pPr>
        <w:autoSpaceDE w:val="0"/>
        <w:autoSpaceDN w:val="0"/>
        <w:adjustRightInd w:val="0"/>
        <w:spacing w:line="360" w:lineRule="auto"/>
        <w:rPr>
          <w:rFonts w:ascii="Times New Roman" w:hAnsi="Times New Roman" w:cs="Times New Roman"/>
          <w:b/>
          <w:szCs w:val="24"/>
        </w:rPr>
      </w:pPr>
      <w:r>
        <w:rPr>
          <w:rFonts w:ascii="Times New Roman" w:hAnsi="Times New Roman" w:cs="Times New Roman"/>
          <w:b/>
          <w:i/>
          <w:szCs w:val="24"/>
        </w:rPr>
        <w:t>Communication</w:t>
      </w:r>
      <w:r>
        <w:rPr>
          <w:rFonts w:ascii="Times New Roman" w:hAnsi="Times New Roman" w:cs="Times New Roman"/>
          <w:b/>
          <w:szCs w:val="24"/>
        </w:rPr>
        <w:t xml:space="preserve"> with foreign courts in foreign jurisdiction</w:t>
      </w:r>
    </w:p>
    <w:p w:rsidR="003D6202" w:rsidRDefault="00C80593">
      <w:pPr>
        <w:autoSpaceDE w:val="0"/>
        <w:autoSpaceDN w:val="0"/>
        <w:adjustRightInd w:val="0"/>
        <w:spacing w:line="360" w:lineRule="auto"/>
        <w:rPr>
          <w:rFonts w:ascii="Times New Roman" w:hAnsi="Times New Roman" w:cs="Times New Roman"/>
          <w:szCs w:val="24"/>
        </w:rPr>
      </w:pPr>
      <w:r>
        <w:rPr>
          <w:rFonts w:ascii="Times New Roman" w:hAnsi="Times New Roman" w:cs="Times New Roman"/>
          <w:szCs w:val="24"/>
        </w:rPr>
        <w:t xml:space="preserve">With the advent of ICT it is expected that in the near future our courts will be able to communicate through ICT </w:t>
      </w:r>
      <w:r>
        <w:rPr>
          <w:rFonts w:ascii="Times New Roman" w:hAnsi="Times New Roman" w:cs="Times New Roman"/>
          <w:szCs w:val="24"/>
        </w:rPr>
        <w:t>with courts in other jurisdictions. The mode of service on foreign jurisdiction is enshrined under Order 5 Rule 21 of the civil procedure rules</w:t>
      </w:r>
      <w:r>
        <w:rPr>
          <w:rStyle w:val="FootnoteReference"/>
          <w:rFonts w:ascii="Times New Roman" w:hAnsi="Times New Roman" w:cs="Times New Roman"/>
          <w:szCs w:val="24"/>
        </w:rPr>
        <w:footnoteReference w:id="163"/>
      </w:r>
      <w:r>
        <w:rPr>
          <w:rFonts w:ascii="Times New Roman" w:hAnsi="Times New Roman" w:cs="Times New Roman"/>
          <w:szCs w:val="24"/>
        </w:rPr>
        <w:t xml:space="preserve"> where the courts through the chief justice utilize the services of the ministry of foreign affairs which liais</w:t>
      </w:r>
      <w:r>
        <w:rPr>
          <w:rFonts w:ascii="Times New Roman" w:hAnsi="Times New Roman" w:cs="Times New Roman"/>
          <w:szCs w:val="24"/>
        </w:rPr>
        <w:t>es with consular and diplomatic channels to reach individuals in foreign states.</w:t>
      </w:r>
    </w:p>
    <w:p w:rsidR="003D6202" w:rsidRDefault="00C80593">
      <w:pPr>
        <w:autoSpaceDE w:val="0"/>
        <w:autoSpaceDN w:val="0"/>
        <w:adjustRightInd w:val="0"/>
        <w:spacing w:line="360" w:lineRule="auto"/>
        <w:rPr>
          <w:rFonts w:ascii="Times New Roman" w:hAnsi="Times New Roman" w:cs="Times New Roman"/>
          <w:szCs w:val="24"/>
        </w:rPr>
      </w:pPr>
      <w:r>
        <w:rPr>
          <w:rFonts w:ascii="Times New Roman" w:hAnsi="Times New Roman" w:cs="Times New Roman"/>
          <w:szCs w:val="24"/>
        </w:rPr>
        <w:t>There exists no other form of communication other than the states foreign policy as such the Chief justice as alluded to initially has to come up with guidelines on how such c</w:t>
      </w:r>
      <w:r>
        <w:rPr>
          <w:rFonts w:ascii="Times New Roman" w:hAnsi="Times New Roman" w:cs="Times New Roman"/>
          <w:szCs w:val="24"/>
        </w:rPr>
        <w:t>ommunication will be conducted</w:t>
      </w:r>
    </w:p>
    <w:p w:rsidR="003D6202" w:rsidRDefault="00C80593">
      <w:pPr>
        <w:autoSpaceDE w:val="0"/>
        <w:autoSpaceDN w:val="0"/>
        <w:adjustRightInd w:val="0"/>
        <w:spacing w:line="360" w:lineRule="auto"/>
        <w:rPr>
          <w:rFonts w:ascii="Times New Roman" w:hAnsi="Times New Roman" w:cs="Times New Roman"/>
          <w:szCs w:val="24"/>
        </w:rPr>
      </w:pPr>
      <w:r>
        <w:rPr>
          <w:rFonts w:ascii="Times New Roman" w:hAnsi="Times New Roman" w:cs="Times New Roman"/>
          <w:b/>
          <w:szCs w:val="24"/>
        </w:rPr>
        <w:t xml:space="preserve">Criticism </w:t>
      </w:r>
    </w:p>
    <w:p w:rsidR="003D6202" w:rsidRDefault="00C80593">
      <w:pPr>
        <w:autoSpaceDE w:val="0"/>
        <w:autoSpaceDN w:val="0"/>
        <w:adjustRightInd w:val="0"/>
        <w:spacing w:line="360" w:lineRule="auto"/>
        <w:rPr>
          <w:rFonts w:ascii="Times New Roman" w:hAnsi="Times New Roman" w:cs="Times New Roman"/>
          <w:szCs w:val="24"/>
        </w:rPr>
      </w:pPr>
      <w:r>
        <w:rPr>
          <w:rFonts w:ascii="Times New Roman" w:hAnsi="Times New Roman" w:cs="Times New Roman"/>
          <w:szCs w:val="24"/>
        </w:rPr>
        <w:t>PravinBowryargues that the use of expensive, high-tech recording machines and other equipment gives a false impression that the courts are ICT enabled. There is a lot of wastage and the sad reality is that nobody h</w:t>
      </w:r>
      <w:r>
        <w:rPr>
          <w:rFonts w:ascii="Times New Roman" w:hAnsi="Times New Roman" w:cs="Times New Roman"/>
          <w:szCs w:val="24"/>
        </w:rPr>
        <w:t>as addressed these weaknesses. The ICT hardware and equipment is seldom used, useless, and now in a derelict state with television screens in some courts having been broken by litigants.</w:t>
      </w:r>
      <w:r>
        <w:rPr>
          <w:rStyle w:val="FootnoteReference"/>
          <w:rFonts w:ascii="Times New Roman" w:hAnsi="Times New Roman" w:cs="Times New Roman"/>
          <w:szCs w:val="24"/>
        </w:rPr>
        <w:footnoteReference w:id="164"/>
      </w:r>
    </w:p>
    <w:p w:rsidR="003D6202" w:rsidRDefault="003D6202">
      <w:pPr>
        <w:autoSpaceDE w:val="0"/>
        <w:autoSpaceDN w:val="0"/>
        <w:adjustRightInd w:val="0"/>
        <w:spacing w:line="360" w:lineRule="auto"/>
        <w:rPr>
          <w:rFonts w:ascii="Times New Roman" w:hAnsi="Times New Roman" w:cs="Times New Roman"/>
          <w:szCs w:val="24"/>
        </w:rPr>
      </w:pPr>
    </w:p>
    <w:p w:rsidR="003D6202" w:rsidRDefault="003D6202">
      <w:pPr>
        <w:autoSpaceDE w:val="0"/>
        <w:autoSpaceDN w:val="0"/>
        <w:adjustRightInd w:val="0"/>
        <w:spacing w:line="360" w:lineRule="auto"/>
        <w:rPr>
          <w:rFonts w:ascii="Times New Roman" w:hAnsi="Times New Roman" w:cs="Times New Roman"/>
          <w:szCs w:val="24"/>
        </w:rPr>
      </w:pPr>
    </w:p>
    <w:p w:rsidR="003D6202" w:rsidRDefault="00C80593" w:rsidP="002C2DF1">
      <w:pPr>
        <w:pStyle w:val="Heading2"/>
        <w:numPr>
          <w:ilvl w:val="1"/>
          <w:numId w:val="85"/>
        </w:numPr>
        <w:spacing w:line="360" w:lineRule="auto"/>
        <w:ind w:left="578" w:hanging="578"/>
        <w:rPr>
          <w:rFonts w:ascii="Times New Roman" w:hAnsi="Times New Roman" w:cs="Times New Roman"/>
          <w:szCs w:val="24"/>
        </w:rPr>
      </w:pPr>
      <w:bookmarkStart w:id="107" w:name="_Toc427062735"/>
      <w:r>
        <w:rPr>
          <w:rFonts w:ascii="Times New Roman" w:hAnsi="Times New Roman" w:cs="Times New Roman"/>
          <w:szCs w:val="24"/>
        </w:rPr>
        <w:t>How ICT has affected Advocates</w:t>
      </w:r>
      <w:bookmarkEnd w:id="107"/>
    </w:p>
    <w:p w:rsidR="003D6202" w:rsidRDefault="00C80593" w:rsidP="002C2DF1">
      <w:pPr>
        <w:pStyle w:val="ListParagraph"/>
        <w:numPr>
          <w:ilvl w:val="0"/>
          <w:numId w:val="86"/>
        </w:numPr>
        <w:autoSpaceDE w:val="0"/>
        <w:autoSpaceDN w:val="0"/>
        <w:adjustRightInd w:val="0"/>
        <w:spacing w:before="0" w:beforeAutospacing="0" w:after="0" w:afterAutospacing="0" w:line="360" w:lineRule="auto"/>
        <w:rPr>
          <w:rFonts w:ascii="Times New Roman" w:hAnsi="Times New Roman" w:cs="Times New Roman"/>
          <w:b/>
          <w:szCs w:val="24"/>
        </w:rPr>
      </w:pPr>
      <w:r>
        <w:rPr>
          <w:rFonts w:ascii="Times New Roman" w:hAnsi="Times New Roman" w:cs="Times New Roman"/>
          <w:b/>
          <w:szCs w:val="24"/>
        </w:rPr>
        <w:t xml:space="preserve">Online application for practicing </w:t>
      </w:r>
      <w:r>
        <w:rPr>
          <w:rFonts w:ascii="Times New Roman" w:hAnsi="Times New Roman" w:cs="Times New Roman"/>
          <w:b/>
          <w:szCs w:val="24"/>
        </w:rPr>
        <w:t>certificates.</w:t>
      </w:r>
    </w:p>
    <w:p w:rsidR="003D6202" w:rsidRDefault="00C80593">
      <w:pPr>
        <w:autoSpaceDE w:val="0"/>
        <w:autoSpaceDN w:val="0"/>
        <w:adjustRightInd w:val="0"/>
        <w:spacing w:line="360" w:lineRule="auto"/>
        <w:rPr>
          <w:rFonts w:ascii="Times New Roman" w:hAnsi="Times New Roman" w:cs="Times New Roman"/>
          <w:szCs w:val="24"/>
        </w:rPr>
      </w:pPr>
      <w:r>
        <w:rPr>
          <w:rFonts w:ascii="Times New Roman" w:hAnsi="Times New Roman" w:cs="Times New Roman"/>
          <w:szCs w:val="24"/>
        </w:rPr>
        <w:t xml:space="preserve">Advocates intending to make applications for the following year of practice can do so online by accessing the Law society of Kenya website. Forms are available for download. Payments for the current practicing license can also be made either </w:t>
      </w:r>
      <w:r>
        <w:rPr>
          <w:rFonts w:ascii="Times New Roman" w:hAnsi="Times New Roman" w:cs="Times New Roman"/>
          <w:szCs w:val="24"/>
        </w:rPr>
        <w:t>by cheque or credit cards. These are to a large extent the fruits of ICT in the legal profession.</w:t>
      </w:r>
      <w:r>
        <w:rPr>
          <w:rStyle w:val="FootnoteReference"/>
          <w:rFonts w:ascii="Times New Roman" w:hAnsi="Times New Roman" w:cs="Times New Roman"/>
          <w:szCs w:val="24"/>
        </w:rPr>
        <w:footnoteReference w:id="165"/>
      </w:r>
    </w:p>
    <w:p w:rsidR="003D6202" w:rsidRDefault="00C80593" w:rsidP="002C2DF1">
      <w:pPr>
        <w:pStyle w:val="ListParagraph"/>
        <w:numPr>
          <w:ilvl w:val="0"/>
          <w:numId w:val="86"/>
        </w:numPr>
        <w:autoSpaceDE w:val="0"/>
        <w:autoSpaceDN w:val="0"/>
        <w:adjustRightInd w:val="0"/>
        <w:spacing w:before="0" w:beforeAutospacing="0" w:after="0" w:afterAutospacing="0" w:line="360" w:lineRule="auto"/>
        <w:rPr>
          <w:rFonts w:ascii="Times New Roman" w:hAnsi="Times New Roman" w:cs="Times New Roman"/>
          <w:noProof/>
          <w:szCs w:val="24"/>
        </w:rPr>
      </w:pPr>
      <w:r>
        <w:rPr>
          <w:rFonts w:ascii="Times New Roman" w:hAnsi="Times New Roman" w:cs="Times New Roman"/>
          <w:b/>
          <w:noProof/>
          <w:szCs w:val="24"/>
        </w:rPr>
        <w:t>ICT has brought about more job opportunities for lawyers</w:t>
      </w:r>
    </w:p>
    <w:p w:rsidR="003D6202" w:rsidRDefault="00C80593">
      <w:pPr>
        <w:autoSpaceDE w:val="0"/>
        <w:autoSpaceDN w:val="0"/>
        <w:adjustRightInd w:val="0"/>
        <w:spacing w:line="360" w:lineRule="auto"/>
        <w:rPr>
          <w:rFonts w:ascii="Times New Roman" w:hAnsi="Times New Roman" w:cs="Times New Roman"/>
          <w:noProof/>
          <w:szCs w:val="24"/>
        </w:rPr>
      </w:pPr>
      <w:r>
        <w:rPr>
          <w:rFonts w:ascii="Times New Roman" w:hAnsi="Times New Roman" w:cs="Times New Roman"/>
          <w:noProof/>
          <w:szCs w:val="24"/>
        </w:rPr>
        <w:t>ICT has presented an opportunity for advocates to act for various parties in cases with substantial</w:t>
      </w:r>
      <w:r>
        <w:rPr>
          <w:rFonts w:ascii="Times New Roman" w:hAnsi="Times New Roman" w:cs="Times New Roman"/>
          <w:noProof/>
          <w:szCs w:val="24"/>
        </w:rPr>
        <w:t xml:space="preserve"> Information Communication Technology issues. A perfect example can be seen in the case of</w:t>
      </w:r>
      <w:r>
        <w:rPr>
          <w:rFonts w:ascii="Times New Roman" w:hAnsi="Times New Roman" w:cs="Times New Roman"/>
          <w:i/>
          <w:szCs w:val="24"/>
          <w:u w:val="single"/>
        </w:rPr>
        <w:t>Royal Media Services Ltd &amp; 2others vAttorney General &amp; 8 others</w:t>
      </w:r>
      <w:r>
        <w:rPr>
          <w:rStyle w:val="FootnoteReference"/>
          <w:rFonts w:ascii="Times New Roman" w:hAnsi="Times New Roman" w:cs="Times New Roman"/>
          <w:i/>
          <w:szCs w:val="24"/>
        </w:rPr>
        <w:footnoteReference w:id="166"/>
      </w:r>
      <w:r>
        <w:rPr>
          <w:rFonts w:ascii="Times New Roman" w:hAnsi="Times New Roman" w:cs="Times New Roman"/>
          <w:i/>
          <w:szCs w:val="24"/>
        </w:rPr>
        <w:t>.</w:t>
      </w:r>
      <w:r>
        <w:rPr>
          <w:rFonts w:ascii="Times New Roman" w:hAnsi="Times New Roman" w:cs="Times New Roman"/>
          <w:szCs w:val="24"/>
        </w:rPr>
        <w:t xml:space="preserve"> Senior Counsel Paul Muite and Counsel Issa Mansur were some of the advocates instructed by the petitioner to appear in a matter that can be said to be properly within the confines of ICT.</w:t>
      </w:r>
      <w:r>
        <w:rPr>
          <w:rStyle w:val="FootnoteReference"/>
          <w:rFonts w:ascii="Times New Roman" w:hAnsi="Times New Roman" w:cs="Times New Roman"/>
          <w:szCs w:val="24"/>
        </w:rPr>
        <w:footnoteReference w:id="167"/>
      </w:r>
      <w:r>
        <w:rPr>
          <w:rFonts w:ascii="Times New Roman" w:hAnsi="Times New Roman" w:cs="Times New Roman"/>
          <w:szCs w:val="24"/>
        </w:rPr>
        <w:t>The issue involved the migration of terrestrial television broadca</w:t>
      </w:r>
      <w:r>
        <w:rPr>
          <w:rFonts w:ascii="Times New Roman" w:hAnsi="Times New Roman" w:cs="Times New Roman"/>
          <w:szCs w:val="24"/>
        </w:rPr>
        <w:t>sting from analogue to digital platform. The question before the court was whether the migration process infringed on the freedom of the media under Article 34 of the constitution.</w:t>
      </w:r>
    </w:p>
    <w:p w:rsidR="003D6202" w:rsidRDefault="003D6202">
      <w:pPr>
        <w:autoSpaceDE w:val="0"/>
        <w:autoSpaceDN w:val="0"/>
        <w:adjustRightInd w:val="0"/>
        <w:spacing w:line="360" w:lineRule="auto"/>
        <w:rPr>
          <w:rFonts w:ascii="Times New Roman" w:hAnsi="Times New Roman" w:cs="Times New Roman"/>
          <w:noProof/>
          <w:szCs w:val="24"/>
        </w:rPr>
      </w:pPr>
    </w:p>
    <w:p w:rsidR="003D6202" w:rsidRDefault="00C80593" w:rsidP="002C2DF1">
      <w:pPr>
        <w:pStyle w:val="ListParagraph"/>
        <w:numPr>
          <w:ilvl w:val="0"/>
          <w:numId w:val="86"/>
        </w:numPr>
        <w:autoSpaceDE w:val="0"/>
        <w:autoSpaceDN w:val="0"/>
        <w:adjustRightInd w:val="0"/>
        <w:spacing w:before="0" w:beforeAutospacing="0" w:after="0" w:afterAutospacing="0" w:line="360" w:lineRule="auto"/>
        <w:rPr>
          <w:rFonts w:ascii="Times New Roman" w:hAnsi="Times New Roman" w:cs="Times New Roman"/>
          <w:noProof/>
          <w:szCs w:val="24"/>
        </w:rPr>
      </w:pPr>
      <w:r>
        <w:rPr>
          <w:rFonts w:ascii="Times New Roman" w:hAnsi="Times New Roman" w:cs="Times New Roman"/>
          <w:b/>
          <w:noProof/>
          <w:szCs w:val="24"/>
        </w:rPr>
        <w:t>Lawyers can now advertise</w:t>
      </w:r>
    </w:p>
    <w:p w:rsidR="003D6202" w:rsidRDefault="00C80593">
      <w:pPr>
        <w:pStyle w:val="NormalWeb"/>
        <w:spacing w:line="360" w:lineRule="auto"/>
        <w:jc w:val="both"/>
      </w:pPr>
      <w:r>
        <w:t>Initially under rule 2 of Advocates (Practice) R</w:t>
      </w:r>
      <w:r>
        <w:t xml:space="preserve">ules advocates were not allowed to advertise for their legal services. Justice David Majanja; in </w:t>
      </w:r>
      <w:hyperlink r:id="rId33" w:tgtFrame="_blank" w:history="1">
        <w:r>
          <w:rPr>
            <w:rStyle w:val="Hyperlink"/>
            <w:i/>
            <w:iCs/>
          </w:rPr>
          <w:t>OkeyoOmwanza George &amp; another vs. Attorney General &amp; 2 others</w:t>
        </w:r>
      </w:hyperlink>
      <w:r>
        <w:rPr>
          <w:rStyle w:val="FootnoteReference"/>
          <w:i/>
          <w:iCs/>
        </w:rPr>
        <w:footnoteReference w:id="168"/>
      </w:r>
      <w:r>
        <w:t xml:space="preserve"> declared the rule unconstitutional because it was inconsistent with article 46 and undermined article 48 of the Constitution.</w:t>
      </w:r>
      <w:r>
        <w:rPr>
          <w:rStyle w:val="FootnoteReference"/>
        </w:rPr>
        <w:footnoteReference w:id="169"/>
      </w:r>
      <w:r>
        <w:t xml:space="preserve"> The judge said the rule denied consumers of legal services access to information which could help them choose their favorite ad</w:t>
      </w:r>
      <w:r>
        <w:t>vocates and also impeded access to justice.</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The LSK Council has now approved advertising through publication of the </w:t>
      </w:r>
      <w:hyperlink r:id="rId34" w:history="1">
        <w:r>
          <w:rPr>
            <w:rStyle w:val="Hyperlink"/>
            <w:rFonts w:ascii="Times New Roman" w:hAnsi="Times New Roman" w:cs="Times New Roman"/>
            <w:color w:val="000000"/>
            <w:szCs w:val="24"/>
          </w:rPr>
          <w:t>Advocates’ Marketing and A</w:t>
        </w:r>
        <w:r>
          <w:rPr>
            <w:rStyle w:val="Hyperlink"/>
            <w:rFonts w:ascii="Times New Roman" w:hAnsi="Times New Roman" w:cs="Times New Roman"/>
            <w:color w:val="000000"/>
            <w:szCs w:val="24"/>
          </w:rPr>
          <w:t>dvertising Rules 2014</w:t>
        </w:r>
      </w:hyperlink>
      <w:r>
        <w:rPr>
          <w:rFonts w:ascii="Times New Roman" w:hAnsi="Times New Roman" w:cs="Times New Roman"/>
          <w:szCs w:val="24"/>
        </w:rPr>
        <w:t>.</w:t>
      </w:r>
      <w:r>
        <w:rPr>
          <w:rStyle w:val="FootnoteReference"/>
          <w:rFonts w:ascii="Times New Roman" w:hAnsi="Times New Roman" w:cs="Times New Roman"/>
          <w:szCs w:val="24"/>
        </w:rPr>
        <w:footnoteReference w:id="170"/>
      </w:r>
      <w:r>
        <w:rPr>
          <w:rFonts w:ascii="Times New Roman" w:hAnsi="Times New Roman" w:cs="Times New Roman"/>
          <w:szCs w:val="24"/>
        </w:rPr>
        <w:t xml:space="preserve"> Under Rule 7(1), the </w:t>
      </w:r>
      <w:r>
        <w:rPr>
          <w:rFonts w:ascii="Times New Roman" w:eastAsia="Times New Roman" w:hAnsi="Times New Roman" w:cs="Times New Roman"/>
          <w:bCs/>
          <w:szCs w:val="24"/>
        </w:rPr>
        <w:t xml:space="preserve">Advertising Media relevant to ICT is advertisement </w:t>
      </w:r>
      <w:r>
        <w:rPr>
          <w:rFonts w:ascii="Times New Roman" w:hAnsi="Times New Roman" w:cs="Times New Roman"/>
          <w:szCs w:val="24"/>
        </w:rPr>
        <w:t xml:space="preserve">in a website or other digital platform on the internet. Advocates can as such market their services to a vast majority of the public and therefore increase </w:t>
      </w:r>
      <w:r>
        <w:rPr>
          <w:rFonts w:ascii="Times New Roman" w:hAnsi="Times New Roman" w:cs="Times New Roman"/>
          <w:szCs w:val="24"/>
        </w:rPr>
        <w:t>their earnings.</w:t>
      </w:r>
      <w:r>
        <w:rPr>
          <w:rStyle w:val="FootnoteReference"/>
          <w:rFonts w:ascii="Times New Roman" w:hAnsi="Times New Roman" w:cs="Times New Roman"/>
          <w:szCs w:val="24"/>
        </w:rPr>
        <w:footnoteReference w:id="171"/>
      </w:r>
    </w:p>
    <w:p w:rsidR="003D6202" w:rsidRDefault="00C80593" w:rsidP="002C2DF1">
      <w:pPr>
        <w:pStyle w:val="ListParagraph"/>
        <w:numPr>
          <w:ilvl w:val="0"/>
          <w:numId w:val="86"/>
        </w:numPr>
        <w:autoSpaceDE w:val="0"/>
        <w:autoSpaceDN w:val="0"/>
        <w:adjustRightInd w:val="0"/>
        <w:spacing w:before="0" w:beforeAutospacing="0" w:after="0" w:afterAutospacing="0" w:line="360" w:lineRule="auto"/>
        <w:rPr>
          <w:rFonts w:ascii="Times New Roman" w:hAnsi="Times New Roman" w:cs="Times New Roman"/>
          <w:b/>
          <w:noProof/>
          <w:szCs w:val="24"/>
        </w:rPr>
      </w:pPr>
      <w:r>
        <w:rPr>
          <w:rFonts w:ascii="Times New Roman" w:hAnsi="Times New Roman" w:cs="Times New Roman"/>
          <w:b/>
          <w:noProof/>
          <w:szCs w:val="24"/>
        </w:rPr>
        <w:t>ICT has revolutionized Research</w:t>
      </w:r>
    </w:p>
    <w:p w:rsidR="003D6202" w:rsidRDefault="00C80593">
      <w:pPr>
        <w:autoSpaceDE w:val="0"/>
        <w:autoSpaceDN w:val="0"/>
        <w:adjustRightInd w:val="0"/>
        <w:spacing w:line="360" w:lineRule="auto"/>
        <w:rPr>
          <w:rFonts w:ascii="Times New Roman" w:hAnsi="Times New Roman" w:cs="Times New Roman"/>
          <w:noProof/>
          <w:szCs w:val="24"/>
        </w:rPr>
      </w:pPr>
      <w:r>
        <w:rPr>
          <w:rFonts w:ascii="Times New Roman" w:hAnsi="Times New Roman" w:cs="Times New Roman"/>
          <w:noProof/>
          <w:szCs w:val="24"/>
        </w:rPr>
        <w:t xml:space="preserve">Most advocates in private practice have the nessecary ICT hardware and with good wireless internet connectivity online research on case law, legal opinions and enacted legislation is made easier. There are </w:t>
      </w:r>
      <w:r>
        <w:rPr>
          <w:rFonts w:ascii="Times New Roman" w:hAnsi="Times New Roman" w:cs="Times New Roman"/>
          <w:noProof/>
          <w:szCs w:val="24"/>
        </w:rPr>
        <w:t>various websites that an advocate may access for legal research purposes such as; electronic Kenya law reports (eKLR), Lexis/Nexis, Halsbury’s law, Westlaw, and Bailii. ICT has as such revolutionized legal Reasearch amongst advocates in the legal professsi</w:t>
      </w:r>
      <w:r>
        <w:rPr>
          <w:rFonts w:ascii="Times New Roman" w:hAnsi="Times New Roman" w:cs="Times New Roman"/>
          <w:noProof/>
          <w:szCs w:val="24"/>
        </w:rPr>
        <w:t>on improving the quality of researched work while reducing the strain that an advocate has to go through to find relevant information.</w:t>
      </w:r>
    </w:p>
    <w:p w:rsidR="003D6202" w:rsidRDefault="003D6202">
      <w:pPr>
        <w:autoSpaceDE w:val="0"/>
        <w:autoSpaceDN w:val="0"/>
        <w:adjustRightInd w:val="0"/>
        <w:spacing w:line="360" w:lineRule="auto"/>
        <w:rPr>
          <w:rFonts w:ascii="Times New Roman" w:hAnsi="Times New Roman" w:cs="Times New Roman"/>
          <w:noProof/>
          <w:szCs w:val="24"/>
        </w:rPr>
      </w:pPr>
    </w:p>
    <w:p w:rsidR="003D6202" w:rsidRDefault="00C80593" w:rsidP="002C2DF1">
      <w:pPr>
        <w:pStyle w:val="ListParagraph"/>
        <w:numPr>
          <w:ilvl w:val="0"/>
          <w:numId w:val="86"/>
        </w:numPr>
        <w:autoSpaceDE w:val="0"/>
        <w:autoSpaceDN w:val="0"/>
        <w:adjustRightInd w:val="0"/>
        <w:spacing w:before="0" w:beforeAutospacing="0" w:after="0" w:afterAutospacing="0" w:line="360" w:lineRule="auto"/>
        <w:rPr>
          <w:rFonts w:ascii="Times New Roman" w:hAnsi="Times New Roman" w:cs="Times New Roman"/>
          <w:b/>
          <w:szCs w:val="24"/>
        </w:rPr>
      </w:pPr>
      <w:r>
        <w:rPr>
          <w:rFonts w:ascii="Times New Roman" w:hAnsi="Times New Roman" w:cs="Times New Roman"/>
          <w:b/>
          <w:szCs w:val="24"/>
        </w:rPr>
        <w:t>Effective Communication between various stake holders</w:t>
      </w:r>
    </w:p>
    <w:p w:rsidR="003D6202" w:rsidRDefault="00C80593">
      <w:pPr>
        <w:autoSpaceDE w:val="0"/>
        <w:autoSpaceDN w:val="0"/>
        <w:adjustRightInd w:val="0"/>
        <w:spacing w:line="360" w:lineRule="auto"/>
        <w:rPr>
          <w:rFonts w:ascii="Times New Roman" w:hAnsi="Times New Roman" w:cs="Times New Roman"/>
          <w:szCs w:val="24"/>
        </w:rPr>
      </w:pPr>
      <w:r>
        <w:rPr>
          <w:rFonts w:ascii="Times New Roman" w:hAnsi="Times New Roman" w:cs="Times New Roman"/>
          <w:szCs w:val="24"/>
        </w:rPr>
        <w:t>Advocates can efficiently convey and receive feedback from various</w:t>
      </w:r>
      <w:r>
        <w:rPr>
          <w:rFonts w:ascii="Times New Roman" w:hAnsi="Times New Roman" w:cs="Times New Roman"/>
          <w:szCs w:val="24"/>
        </w:rPr>
        <w:t xml:space="preserve"> stakeholder such as; professional colleagues, clients and the courts using various ICT services such as electronic mail. Such online communication saves time and money. </w:t>
      </w:r>
    </w:p>
    <w:p w:rsidR="003D6202" w:rsidRDefault="00C80593" w:rsidP="002C2DF1">
      <w:pPr>
        <w:pStyle w:val="ListParagraph"/>
        <w:numPr>
          <w:ilvl w:val="0"/>
          <w:numId w:val="86"/>
        </w:numPr>
        <w:autoSpaceDE w:val="0"/>
        <w:autoSpaceDN w:val="0"/>
        <w:adjustRightInd w:val="0"/>
        <w:spacing w:before="0" w:beforeAutospacing="0" w:after="0" w:afterAutospacing="0" w:line="360" w:lineRule="auto"/>
        <w:rPr>
          <w:rFonts w:ascii="Times New Roman" w:hAnsi="Times New Roman" w:cs="Times New Roman"/>
          <w:b/>
          <w:szCs w:val="24"/>
        </w:rPr>
      </w:pPr>
      <w:r>
        <w:rPr>
          <w:rFonts w:ascii="Times New Roman" w:hAnsi="Times New Roman" w:cs="Times New Roman"/>
          <w:b/>
          <w:szCs w:val="24"/>
        </w:rPr>
        <w:t>ICT enhanced proper Documentation and Record keeping for advocates</w:t>
      </w:r>
    </w:p>
    <w:p w:rsidR="003D6202" w:rsidRDefault="00C80593">
      <w:pPr>
        <w:autoSpaceDE w:val="0"/>
        <w:autoSpaceDN w:val="0"/>
        <w:adjustRightInd w:val="0"/>
        <w:spacing w:line="360" w:lineRule="auto"/>
        <w:rPr>
          <w:rFonts w:ascii="Times New Roman" w:hAnsi="Times New Roman" w:cs="Times New Roman"/>
          <w:szCs w:val="24"/>
        </w:rPr>
      </w:pPr>
      <w:r>
        <w:rPr>
          <w:rFonts w:ascii="Times New Roman" w:hAnsi="Times New Roman" w:cs="Times New Roman"/>
          <w:szCs w:val="24"/>
        </w:rPr>
        <w:t>The legal professi</w:t>
      </w:r>
      <w:r>
        <w:rPr>
          <w:rFonts w:ascii="Times New Roman" w:hAnsi="Times New Roman" w:cs="Times New Roman"/>
          <w:szCs w:val="24"/>
        </w:rPr>
        <w:t>on involves intensive documentation and referral on various documents. ICT enables advocates to easily document their transactions and to work on documents simultaneously which saves a lot of time. Most advocates in Kenya use the Document Management System</w:t>
      </w:r>
      <w:r>
        <w:rPr>
          <w:rFonts w:ascii="Times New Roman" w:hAnsi="Times New Roman" w:cs="Times New Roman"/>
          <w:szCs w:val="24"/>
        </w:rPr>
        <w:t>s (DMS). It is the use of a computer system and software to store, manage and track electronic documents and electronic images of paper-based information captured with a document scanner.</w:t>
      </w:r>
      <w:r>
        <w:rPr>
          <w:rStyle w:val="FootnoteReference"/>
          <w:rFonts w:ascii="Times New Roman" w:hAnsi="Times New Roman" w:cs="Times New Roman"/>
          <w:szCs w:val="24"/>
        </w:rPr>
        <w:footnoteReference w:id="172"/>
      </w:r>
    </w:p>
    <w:p w:rsidR="003D6202" w:rsidRDefault="003D6202">
      <w:pPr>
        <w:autoSpaceDE w:val="0"/>
        <w:autoSpaceDN w:val="0"/>
        <w:adjustRightInd w:val="0"/>
        <w:spacing w:line="360" w:lineRule="auto"/>
        <w:rPr>
          <w:rFonts w:ascii="Times New Roman" w:hAnsi="Times New Roman" w:cs="Times New Roman"/>
          <w:szCs w:val="24"/>
        </w:rPr>
      </w:pPr>
    </w:p>
    <w:p w:rsidR="003D6202" w:rsidRDefault="00C80593" w:rsidP="002C2DF1">
      <w:pPr>
        <w:pStyle w:val="ListParagraph"/>
        <w:numPr>
          <w:ilvl w:val="0"/>
          <w:numId w:val="86"/>
        </w:numPr>
        <w:autoSpaceDE w:val="0"/>
        <w:autoSpaceDN w:val="0"/>
        <w:adjustRightInd w:val="0"/>
        <w:spacing w:before="0" w:beforeAutospacing="0" w:after="0" w:afterAutospacing="0" w:line="360" w:lineRule="auto"/>
        <w:rPr>
          <w:rFonts w:ascii="Times New Roman" w:hAnsi="Times New Roman" w:cs="Times New Roman"/>
          <w:b/>
          <w:szCs w:val="24"/>
        </w:rPr>
      </w:pPr>
      <w:r>
        <w:rPr>
          <w:rFonts w:ascii="Times New Roman" w:hAnsi="Times New Roman" w:cs="Times New Roman"/>
          <w:b/>
          <w:szCs w:val="24"/>
        </w:rPr>
        <w:t>Through ICT Advocates have electronic evidence at their disposal</w:t>
      </w:r>
    </w:p>
    <w:p w:rsidR="003D6202" w:rsidRDefault="00C80593">
      <w:pPr>
        <w:pStyle w:val="NormalWeb"/>
        <w:spacing w:line="360" w:lineRule="auto"/>
        <w:jc w:val="both"/>
      </w:pPr>
      <w:r>
        <w:t>The Evidence Act section 106B</w:t>
      </w:r>
      <w:r>
        <w:rPr>
          <w:rStyle w:val="FootnoteReference"/>
        </w:rPr>
        <w:footnoteReference w:id="173"/>
      </w:r>
      <w:r>
        <w:t xml:space="preserve"> provides for the procedure and the conditions that need to be met in order for information contained in an electronic record to be admitted as evidence in court proceedings. These conditions are in the nature of statements m</w:t>
      </w:r>
      <w:r>
        <w:t>ade in evidence for the purpose of satisfying the court as to the integrity and reliability of the electronic record being produced in evidence. They include satisfying the court that: The electronic record was produced, fed into or derived from the comput</w:t>
      </w:r>
      <w:r>
        <w:t>er in the ordinary course of business by a person having lawful control over the computer and that the computer was operating properly or if there was any way in which it was not operating properly, then such malfunction was not of such a nature as to affe</w:t>
      </w:r>
      <w:r>
        <w:t>ct the electronic record or the accuracy of its content.</w:t>
      </w:r>
    </w:p>
    <w:p w:rsidR="003D6202" w:rsidRDefault="00C80593">
      <w:pPr>
        <w:pStyle w:val="NormalWeb"/>
        <w:spacing w:line="360" w:lineRule="auto"/>
        <w:jc w:val="both"/>
      </w:pPr>
      <w:r>
        <w:t>The recent amendments to the Kenya Information and Communications Act</w:t>
      </w:r>
      <w:r>
        <w:rPr>
          <w:rStyle w:val="FootnoteReference"/>
        </w:rPr>
        <w:footnoteReference w:id="174"/>
      </w:r>
      <w:r>
        <w:t xml:space="preserve"> and the Evidence Act removed most of the uncertainties regarding the admissibility of electronic evidence. Some doubts linger a</w:t>
      </w:r>
      <w:r>
        <w:t>bout whether and how evidence captured, preserved and/or produced by electronic means is to be produced in court. The Security Law (Amendment) Act</w:t>
      </w:r>
      <w:r>
        <w:rPr>
          <w:rStyle w:val="FootnoteReference"/>
        </w:rPr>
        <w:footnoteReference w:id="175"/>
      </w:r>
      <w:r>
        <w:t xml:space="preserve">, Section 31 of the amendment act also outlines rules and guidelines on how electronic evidence will be </w:t>
      </w:r>
      <w:r>
        <w:t>presented to the court.</w:t>
      </w:r>
    </w:p>
    <w:p w:rsidR="003D6202" w:rsidRDefault="00C80593" w:rsidP="002C2DF1">
      <w:pPr>
        <w:pStyle w:val="ListParagraph"/>
        <w:numPr>
          <w:ilvl w:val="0"/>
          <w:numId w:val="86"/>
        </w:numPr>
        <w:autoSpaceDE w:val="0"/>
        <w:autoSpaceDN w:val="0"/>
        <w:adjustRightInd w:val="0"/>
        <w:spacing w:before="0" w:beforeAutospacing="0" w:after="0" w:afterAutospacing="0" w:line="360" w:lineRule="auto"/>
        <w:rPr>
          <w:rFonts w:ascii="Times New Roman" w:hAnsi="Times New Roman" w:cs="Times New Roman"/>
          <w:b/>
          <w:noProof/>
          <w:szCs w:val="24"/>
        </w:rPr>
      </w:pPr>
      <w:r>
        <w:rPr>
          <w:rFonts w:ascii="Times New Roman" w:hAnsi="Times New Roman" w:cs="Times New Roman"/>
          <w:b/>
          <w:noProof/>
          <w:szCs w:val="24"/>
        </w:rPr>
        <w:t>Though ICT Advocates can confirm on the status of adverse advocates and whether they are qualified to practice before court.</w:t>
      </w:r>
    </w:p>
    <w:p w:rsidR="003D6202" w:rsidRDefault="00C80593">
      <w:pPr>
        <w:autoSpaceDE w:val="0"/>
        <w:autoSpaceDN w:val="0"/>
        <w:adjustRightInd w:val="0"/>
        <w:spacing w:line="360" w:lineRule="auto"/>
        <w:rPr>
          <w:rFonts w:ascii="Times New Roman" w:hAnsi="Times New Roman" w:cs="Times New Roman"/>
          <w:noProof/>
          <w:szCs w:val="24"/>
        </w:rPr>
      </w:pPr>
      <w:r>
        <w:rPr>
          <w:rFonts w:ascii="Times New Roman" w:hAnsi="Times New Roman" w:cs="Times New Roman"/>
          <w:noProof/>
          <w:szCs w:val="24"/>
        </w:rPr>
        <w:t xml:space="preserve">An advocate can through the Law Society of Kenya; </w:t>
      </w:r>
      <w:r>
        <w:rPr>
          <w:rFonts w:ascii="Times New Roman" w:hAnsi="Times New Roman" w:cs="Times New Roman"/>
          <w:i/>
          <w:noProof/>
          <w:szCs w:val="24"/>
        </w:rPr>
        <w:t>Advocate Search Engine</w:t>
      </w:r>
      <w:r>
        <w:rPr>
          <w:rFonts w:ascii="Times New Roman" w:hAnsi="Times New Roman" w:cs="Times New Roman"/>
          <w:noProof/>
          <w:szCs w:val="24"/>
        </w:rPr>
        <w:t xml:space="preserve"> check for the status of the advers</w:t>
      </w:r>
      <w:r>
        <w:rPr>
          <w:rFonts w:ascii="Times New Roman" w:hAnsi="Times New Roman" w:cs="Times New Roman"/>
          <w:noProof/>
          <w:szCs w:val="24"/>
        </w:rPr>
        <w:t>e advocate in a suit, to ensure that such advocates are qualified and competent to practice in court.</w:t>
      </w:r>
      <w:r>
        <w:rPr>
          <w:rStyle w:val="FootnoteReference"/>
          <w:rFonts w:ascii="Times New Roman" w:hAnsi="Times New Roman" w:cs="Times New Roman"/>
          <w:noProof/>
          <w:szCs w:val="24"/>
        </w:rPr>
        <w:footnoteReference w:id="176"/>
      </w:r>
      <w:r>
        <w:rPr>
          <w:rFonts w:ascii="Times New Roman" w:hAnsi="Times New Roman" w:cs="Times New Roman"/>
          <w:noProof/>
          <w:szCs w:val="24"/>
        </w:rPr>
        <w:t xml:space="preserve"> Indeed courts have held that failure of a client to confirm the practising status of his advocate is indolence which cannot be condoned or pitied.</w:t>
      </w:r>
      <w:r>
        <w:rPr>
          <w:rStyle w:val="FootnoteReference"/>
          <w:rFonts w:ascii="Times New Roman" w:hAnsi="Times New Roman" w:cs="Times New Roman"/>
          <w:noProof/>
          <w:szCs w:val="24"/>
        </w:rPr>
        <w:footnoteReference w:id="177"/>
      </w:r>
    </w:p>
    <w:p w:rsidR="003D6202" w:rsidRDefault="00C80593" w:rsidP="002C2DF1">
      <w:pPr>
        <w:pStyle w:val="ListParagraph"/>
        <w:numPr>
          <w:ilvl w:val="0"/>
          <w:numId w:val="86"/>
        </w:numPr>
        <w:autoSpaceDE w:val="0"/>
        <w:autoSpaceDN w:val="0"/>
        <w:adjustRightInd w:val="0"/>
        <w:spacing w:before="0" w:beforeAutospacing="0" w:after="0" w:afterAutospacing="0" w:line="360" w:lineRule="auto"/>
        <w:rPr>
          <w:rFonts w:ascii="Times New Roman" w:hAnsi="Times New Roman" w:cs="Times New Roman"/>
          <w:b/>
          <w:noProof/>
          <w:szCs w:val="24"/>
        </w:rPr>
      </w:pPr>
      <w:r>
        <w:rPr>
          <w:rFonts w:ascii="Times New Roman" w:hAnsi="Times New Roman" w:cs="Times New Roman"/>
          <w:b/>
          <w:noProof/>
          <w:szCs w:val="24"/>
        </w:rPr>
        <w:t>ICT</w:t>
      </w:r>
      <w:r>
        <w:rPr>
          <w:rFonts w:ascii="Times New Roman" w:hAnsi="Times New Roman" w:cs="Times New Roman"/>
          <w:b/>
          <w:noProof/>
          <w:szCs w:val="24"/>
        </w:rPr>
        <w:t xml:space="preserve"> has also reduced the job opportunities and prospects for some lawyers</w:t>
      </w:r>
    </w:p>
    <w:p w:rsidR="003D6202" w:rsidRDefault="00C80593">
      <w:pPr>
        <w:autoSpaceDE w:val="0"/>
        <w:autoSpaceDN w:val="0"/>
        <w:adjustRightInd w:val="0"/>
        <w:spacing w:line="360" w:lineRule="auto"/>
        <w:rPr>
          <w:rFonts w:ascii="Times New Roman" w:hAnsi="Times New Roman" w:cs="Times New Roman"/>
          <w:noProof/>
          <w:szCs w:val="24"/>
        </w:rPr>
      </w:pPr>
      <w:r>
        <w:rPr>
          <w:rFonts w:ascii="Times New Roman" w:hAnsi="Times New Roman" w:cs="Times New Roman"/>
          <w:noProof/>
          <w:szCs w:val="24"/>
        </w:rPr>
        <w:t>This is evident on the fact that the members of the public can now seek and legal advice by gaining access to legal information online; similarly there are softwares that can generate l</w:t>
      </w:r>
      <w:r>
        <w:rPr>
          <w:rFonts w:ascii="Times New Roman" w:hAnsi="Times New Roman" w:cs="Times New Roman"/>
          <w:noProof/>
          <w:szCs w:val="24"/>
        </w:rPr>
        <w:t>egal documents such as wills and codicils once the individual responds to a series of questions asked by the software.</w:t>
      </w:r>
    </w:p>
    <w:p w:rsidR="003D6202" w:rsidRDefault="00C80593" w:rsidP="002C2DF1">
      <w:pPr>
        <w:pStyle w:val="Heading2"/>
        <w:numPr>
          <w:ilvl w:val="1"/>
          <w:numId w:val="85"/>
        </w:numPr>
        <w:spacing w:line="360" w:lineRule="auto"/>
        <w:ind w:left="578" w:hanging="578"/>
        <w:rPr>
          <w:rFonts w:ascii="Times New Roman" w:hAnsi="Times New Roman" w:cs="Times New Roman"/>
          <w:szCs w:val="24"/>
        </w:rPr>
      </w:pPr>
      <w:bookmarkStart w:id="108" w:name="_Toc427062736"/>
      <w:r>
        <w:rPr>
          <w:rFonts w:ascii="Times New Roman" w:hAnsi="Times New Roman" w:cs="Times New Roman"/>
          <w:szCs w:val="24"/>
        </w:rPr>
        <w:t>Effect of ICT on Paralegals</w:t>
      </w:r>
      <w:bookmarkEnd w:id="108"/>
    </w:p>
    <w:p w:rsidR="003D6202" w:rsidRDefault="00C80593">
      <w:pPr>
        <w:autoSpaceDE w:val="0"/>
        <w:autoSpaceDN w:val="0"/>
        <w:adjustRightInd w:val="0"/>
        <w:spacing w:line="360" w:lineRule="auto"/>
        <w:rPr>
          <w:rFonts w:ascii="Times New Roman" w:hAnsi="Times New Roman" w:cs="Times New Roman"/>
          <w:szCs w:val="24"/>
        </w:rPr>
      </w:pPr>
      <w:r>
        <w:rPr>
          <w:rFonts w:ascii="Times New Roman" w:hAnsi="Times New Roman" w:cs="Times New Roman"/>
          <w:szCs w:val="24"/>
        </w:rPr>
        <w:t>Paralegals assist lawyers in their work, such as preparing for briefs, trials, and hearings. In doing so, the</w:t>
      </w:r>
      <w:r>
        <w:rPr>
          <w:rFonts w:ascii="Times New Roman" w:hAnsi="Times New Roman" w:cs="Times New Roman"/>
          <w:szCs w:val="24"/>
        </w:rPr>
        <w:t>y may have to scheme through documents, and carry out legal research. With computers and laptops, they are able to carry out extensive online research, analyse the report then type, edit, and compile a report.</w:t>
      </w:r>
    </w:p>
    <w:p w:rsidR="003D6202" w:rsidRDefault="00C80593">
      <w:pPr>
        <w:autoSpaceDE w:val="0"/>
        <w:autoSpaceDN w:val="0"/>
        <w:adjustRightInd w:val="0"/>
        <w:spacing w:line="360" w:lineRule="auto"/>
        <w:rPr>
          <w:rFonts w:ascii="Times New Roman" w:hAnsi="Times New Roman" w:cs="Times New Roman"/>
          <w:szCs w:val="24"/>
        </w:rPr>
      </w:pPr>
      <w:r>
        <w:rPr>
          <w:rFonts w:ascii="Times New Roman" w:hAnsi="Times New Roman" w:cs="Times New Roman"/>
          <w:szCs w:val="24"/>
        </w:rPr>
        <w:t>Paralegals, sitting in a client interview ofte</w:t>
      </w:r>
      <w:r>
        <w:rPr>
          <w:rFonts w:ascii="Times New Roman" w:hAnsi="Times New Roman" w:cs="Times New Roman"/>
          <w:szCs w:val="24"/>
        </w:rPr>
        <w:t>n take notes and later prepare memos for the advocates. With the advent of ICT note taking is effected through the use of computers and other ICT devices.</w:t>
      </w:r>
    </w:p>
    <w:p w:rsidR="003D6202" w:rsidRDefault="00C80593">
      <w:pPr>
        <w:autoSpaceDE w:val="0"/>
        <w:autoSpaceDN w:val="0"/>
        <w:adjustRightInd w:val="0"/>
        <w:spacing w:line="360" w:lineRule="auto"/>
        <w:rPr>
          <w:rFonts w:ascii="Times New Roman" w:hAnsi="Times New Roman" w:cs="Times New Roman"/>
          <w:szCs w:val="24"/>
        </w:rPr>
      </w:pPr>
      <w:r>
        <w:rPr>
          <w:rFonts w:ascii="Times New Roman" w:hAnsi="Times New Roman" w:cs="Times New Roman"/>
          <w:szCs w:val="24"/>
        </w:rPr>
        <w:t xml:space="preserve">According to </w:t>
      </w:r>
      <w:r>
        <w:rPr>
          <w:rFonts w:ascii="Times New Roman" w:hAnsi="Times New Roman" w:cs="Times New Roman"/>
          <w:noProof/>
          <w:szCs w:val="24"/>
        </w:rPr>
        <w:t>Mureithi,</w:t>
      </w:r>
      <w:r>
        <w:rPr>
          <w:rFonts w:ascii="Times New Roman" w:hAnsi="Times New Roman" w:cs="Times New Roman"/>
          <w:szCs w:val="24"/>
        </w:rPr>
        <w:t xml:space="preserve"> office automation enables people to perform their own work with relative ease.</w:t>
      </w:r>
      <w:r>
        <w:rPr>
          <w:rFonts w:ascii="Times New Roman" w:hAnsi="Times New Roman" w:cs="Times New Roman"/>
          <w:szCs w:val="24"/>
        </w:rPr>
        <w:t xml:space="preserve"> Tasks such as letter writing and report writing, data storage and processing are but some of the many tasks that one can accomplish by harnessing ICT tools such as spreadsheets, word processors and desktop publishing tools, presentation packages and datab</w:t>
      </w:r>
      <w:r>
        <w:rPr>
          <w:rFonts w:ascii="Times New Roman" w:hAnsi="Times New Roman" w:cs="Times New Roman"/>
          <w:szCs w:val="24"/>
        </w:rPr>
        <w:t>ase systems.</w:t>
      </w:r>
    </w:p>
    <w:p w:rsidR="003D6202" w:rsidRDefault="00C80593" w:rsidP="002C2DF1">
      <w:pPr>
        <w:pStyle w:val="Heading2"/>
        <w:numPr>
          <w:ilvl w:val="1"/>
          <w:numId w:val="85"/>
        </w:numPr>
        <w:spacing w:line="360" w:lineRule="auto"/>
        <w:ind w:left="578" w:hanging="578"/>
        <w:rPr>
          <w:rFonts w:ascii="Times New Roman" w:hAnsi="Times New Roman" w:cs="Times New Roman"/>
          <w:szCs w:val="24"/>
        </w:rPr>
      </w:pPr>
      <w:bookmarkStart w:id="109" w:name="_Toc427062737"/>
      <w:r>
        <w:rPr>
          <w:rFonts w:ascii="Times New Roman" w:hAnsi="Times New Roman" w:cs="Times New Roman"/>
          <w:szCs w:val="24"/>
        </w:rPr>
        <w:t>Effect of ICT on Law Lecturers and students</w:t>
      </w:r>
      <w:bookmarkEnd w:id="109"/>
    </w:p>
    <w:p w:rsidR="003D6202" w:rsidRDefault="00C80593">
      <w:pPr>
        <w:autoSpaceDE w:val="0"/>
        <w:autoSpaceDN w:val="0"/>
        <w:adjustRightInd w:val="0"/>
        <w:spacing w:line="360" w:lineRule="auto"/>
        <w:rPr>
          <w:rFonts w:ascii="Times New Roman" w:hAnsi="Times New Roman" w:cs="Times New Roman"/>
          <w:b/>
          <w:i/>
          <w:szCs w:val="24"/>
        </w:rPr>
      </w:pPr>
      <w:r>
        <w:rPr>
          <w:rFonts w:ascii="Times New Roman" w:hAnsi="Times New Roman" w:cs="Times New Roman"/>
          <w:szCs w:val="24"/>
        </w:rPr>
        <w:t>Lectures through ICT can use services like YouTube to record and teach vital lectures on certain topics. Furthermore there are enormous sources or law materials accessible online for law lecturers an</w:t>
      </w:r>
      <w:r>
        <w:rPr>
          <w:rFonts w:ascii="Times New Roman" w:hAnsi="Times New Roman" w:cs="Times New Roman"/>
          <w:szCs w:val="24"/>
        </w:rPr>
        <w:t>d students a like</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Law students mainly research on the law in order to succeed in the rigorous undergraduate and postgraduate examinations. Through the ICT, law students can access law books, journals, scholarly articles, and judicial precedents online. Lib</w:t>
      </w:r>
      <w:r>
        <w:rPr>
          <w:rFonts w:ascii="Times New Roman" w:hAnsi="Times New Roman" w:cs="Times New Roman"/>
          <w:szCs w:val="24"/>
        </w:rPr>
        <w:t xml:space="preserve">raries of certain institutions have gone electronic. Moreover, some libraries have merged into one electronic library such as Jstor.  </w:t>
      </w:r>
    </w:p>
    <w:p w:rsidR="003D6202" w:rsidRDefault="00C80593">
      <w:pPr>
        <w:spacing w:line="360" w:lineRule="auto"/>
        <w:rPr>
          <w:rFonts w:ascii="Times New Roman" w:hAnsi="Times New Roman" w:cs="Times New Roman"/>
          <w:noProof/>
          <w:szCs w:val="24"/>
        </w:rPr>
      </w:pPr>
      <w:r>
        <w:rPr>
          <w:rFonts w:ascii="Times New Roman" w:hAnsi="Times New Roman" w:cs="Times New Roman"/>
          <w:szCs w:val="24"/>
        </w:rPr>
        <w:t xml:space="preserve">Among the useful websites, there is Google books, Law Africa, Halsbury’s law, </w:t>
      </w:r>
      <w:r>
        <w:rPr>
          <w:rFonts w:ascii="Times New Roman" w:hAnsi="Times New Roman" w:cs="Times New Roman"/>
          <w:noProof/>
          <w:szCs w:val="24"/>
        </w:rPr>
        <w:t>Kenya law reports (eKLR), Lexis/Nexis,Halsb</w:t>
      </w:r>
      <w:r>
        <w:rPr>
          <w:rFonts w:ascii="Times New Roman" w:hAnsi="Times New Roman" w:cs="Times New Roman"/>
          <w:noProof/>
          <w:szCs w:val="24"/>
        </w:rPr>
        <w:t xml:space="preserve">ury’s law, Westlaw, and Balii. </w:t>
      </w:r>
      <w:r>
        <w:rPr>
          <w:rFonts w:ascii="Times New Roman" w:hAnsi="Times New Roman" w:cs="Times New Roman"/>
          <w:szCs w:val="24"/>
        </w:rPr>
        <w:t>Websites like YouTube are vital in conveying recorded lectures on certain topics such as humanitarian law. A law student may find such a website useful as it hosts recorded lectures from different universities around the worl</w:t>
      </w:r>
      <w:r>
        <w:rPr>
          <w:rFonts w:ascii="Times New Roman" w:hAnsi="Times New Roman" w:cs="Times New Roman"/>
          <w:szCs w:val="24"/>
        </w:rPr>
        <w:t>d.</w:t>
      </w:r>
    </w:p>
    <w:p w:rsidR="003D6202" w:rsidRDefault="003D6202">
      <w:pPr>
        <w:spacing w:line="360" w:lineRule="auto"/>
        <w:ind w:left="720"/>
        <w:contextualSpacing/>
        <w:rPr>
          <w:rFonts w:ascii="Times New Roman" w:hAnsi="Times New Roman" w:cs="Times New Roman"/>
          <w:szCs w:val="24"/>
        </w:rPr>
      </w:pPr>
    </w:p>
    <w:p w:rsidR="003D6202" w:rsidRDefault="00C80593" w:rsidP="002C2DF1">
      <w:pPr>
        <w:pStyle w:val="Heading1"/>
        <w:numPr>
          <w:ilvl w:val="0"/>
          <w:numId w:val="85"/>
        </w:numPr>
        <w:spacing w:line="360" w:lineRule="auto"/>
        <w:ind w:left="431" w:hanging="431"/>
        <w:rPr>
          <w:rFonts w:ascii="Times New Roman" w:hAnsi="Times New Roman" w:cs="Times New Roman"/>
          <w:szCs w:val="24"/>
          <w:lang w:eastAsia="ja-JP"/>
        </w:rPr>
      </w:pPr>
      <w:bookmarkStart w:id="110" w:name="_Toc427062742"/>
      <w:r>
        <w:rPr>
          <w:rFonts w:ascii="Times New Roman" w:hAnsi="Times New Roman" w:cs="Times New Roman"/>
          <w:szCs w:val="24"/>
          <w:lang w:eastAsia="ja-JP"/>
        </w:rPr>
        <w:t xml:space="preserve"> EMERGING </w:t>
      </w:r>
      <w:r>
        <w:rPr>
          <w:rFonts w:ascii="Times New Roman" w:hAnsi="Times New Roman" w:cs="Times New Roman"/>
          <w:szCs w:val="24"/>
        </w:rPr>
        <w:t>ISSUES</w:t>
      </w:r>
      <w:bookmarkEnd w:id="110"/>
    </w:p>
    <w:p w:rsidR="003D6202" w:rsidRDefault="00C80593" w:rsidP="002C2DF1">
      <w:pPr>
        <w:pStyle w:val="Heading2"/>
        <w:keepNext w:val="0"/>
        <w:keepLines w:val="0"/>
        <w:numPr>
          <w:ilvl w:val="0"/>
          <w:numId w:val="100"/>
        </w:numPr>
        <w:spacing w:line="360" w:lineRule="auto"/>
        <w:jc w:val="left"/>
        <w:rPr>
          <w:rFonts w:ascii="Times New Roman" w:hAnsi="Times New Roman" w:cs="Times New Roman"/>
          <w:szCs w:val="24"/>
          <w:lang w:eastAsia="ja-JP"/>
        </w:rPr>
      </w:pPr>
      <w:bookmarkStart w:id="111" w:name="_Toc427062743"/>
      <w:r>
        <w:rPr>
          <w:rFonts w:ascii="Times New Roman" w:hAnsi="Times New Roman" w:cs="Times New Roman"/>
          <w:szCs w:val="24"/>
          <w:lang w:eastAsia="ja-JP"/>
        </w:rPr>
        <w:t>ADMISSIBILITY OF ELECTRONIC EVIDENCE</w:t>
      </w:r>
      <w:bookmarkEnd w:id="111"/>
    </w:p>
    <w:p w:rsidR="003D6202" w:rsidRDefault="00C80593">
      <w:pPr>
        <w:spacing w:line="360" w:lineRule="auto"/>
        <w:rPr>
          <w:rFonts w:ascii="Times New Roman" w:eastAsia="Times New Roman" w:hAnsi="Times New Roman" w:cs="Times New Roman"/>
          <w:szCs w:val="24"/>
          <w:lang w:eastAsia="ja-JP"/>
        </w:rPr>
      </w:pPr>
      <w:r>
        <w:rPr>
          <w:rFonts w:ascii="Times New Roman" w:eastAsia="SimSun" w:hAnsi="Times New Roman" w:cs="Times New Roman"/>
          <w:szCs w:val="24"/>
          <w:lang w:eastAsia="ja-JP"/>
        </w:rPr>
        <w:t xml:space="preserve">Tape recordings, video evidence, emails, and electronic documents are admissible as evidence pursuant to Section 106B of the Evidence Act. </w:t>
      </w:r>
      <w:r>
        <w:rPr>
          <w:rFonts w:ascii="Times New Roman" w:eastAsia="Times New Roman" w:hAnsi="Times New Roman" w:cs="Times New Roman"/>
          <w:color w:val="000000"/>
          <w:szCs w:val="24"/>
          <w:lang w:eastAsia="ja-JP"/>
        </w:rPr>
        <w:t xml:space="preserve">In </w:t>
      </w:r>
      <w:r>
        <w:rPr>
          <w:rFonts w:ascii="Times New Roman" w:eastAsia="Times New Roman" w:hAnsi="Times New Roman" w:cs="Times New Roman"/>
          <w:b/>
          <w:i/>
          <w:color w:val="000000"/>
          <w:szCs w:val="24"/>
          <w:u w:val="single"/>
          <w:lang w:eastAsia="ja-JP"/>
        </w:rPr>
        <w:t>Republic V. Edward Kirui</w:t>
      </w:r>
      <w:r>
        <w:rPr>
          <w:rStyle w:val="FootnoteReference"/>
          <w:rFonts w:ascii="Times New Roman" w:eastAsia="Times New Roman" w:hAnsi="Times New Roman" w:cs="Times New Roman"/>
          <w:b/>
          <w:i/>
          <w:color w:val="000000"/>
          <w:szCs w:val="24"/>
          <w:u w:val="single"/>
          <w:lang w:eastAsia="ja-JP"/>
        </w:rPr>
        <w:footnoteReference w:id="178"/>
      </w:r>
      <w:r>
        <w:rPr>
          <w:rFonts w:ascii="Times New Roman" w:eastAsia="Times New Roman" w:hAnsi="Times New Roman" w:cs="Times New Roman"/>
          <w:b/>
          <w:i/>
          <w:color w:val="000000"/>
          <w:szCs w:val="24"/>
          <w:lang w:eastAsia="ja-JP"/>
        </w:rPr>
        <w:t xml:space="preserve">, </w:t>
      </w:r>
      <w:r>
        <w:rPr>
          <w:rFonts w:ascii="Times New Roman" w:eastAsia="Times New Roman" w:hAnsi="Times New Roman" w:cs="Times New Roman"/>
          <w:color w:val="000000"/>
          <w:szCs w:val="24"/>
          <w:lang w:eastAsia="ja-JP"/>
        </w:rPr>
        <w:t>the prosecution adduced a news video footage portraying a stand-off between the anti-r</w:t>
      </w:r>
      <w:r>
        <w:rPr>
          <w:rFonts w:ascii="Times New Roman" w:eastAsia="Times New Roman" w:hAnsi="Times New Roman" w:cs="Times New Roman"/>
          <w:color w:val="000000"/>
          <w:szCs w:val="24"/>
          <w:lang w:eastAsia="ja-JP"/>
        </w:rPr>
        <w:t>iot police and protesting civilians.</w:t>
      </w:r>
      <w:r>
        <w:rPr>
          <w:rFonts w:ascii="Times New Roman" w:eastAsia="SimSun" w:hAnsi="Times New Roman" w:cs="Times New Roman"/>
          <w:szCs w:val="24"/>
          <w:lang w:eastAsia="ja-JP"/>
        </w:rPr>
        <w:t>In the footage, a police officer is seen covertly approaching group of civilians before breaking his cover and firing in their direction. Two of the civilians then lie on the ground, apparently injured, and the police of</w:t>
      </w:r>
      <w:r>
        <w:rPr>
          <w:rFonts w:ascii="Times New Roman" w:eastAsia="SimSun" w:hAnsi="Times New Roman" w:cs="Times New Roman"/>
          <w:szCs w:val="24"/>
          <w:lang w:eastAsia="ja-JP"/>
        </w:rPr>
        <w:t>ficer is seen approaching them and then kicking at one of them before discharging another round from his gun at an unseen target.</w:t>
      </w:r>
      <w:r>
        <w:rPr>
          <w:rFonts w:ascii="Times New Roman" w:eastAsia="Times New Roman" w:hAnsi="Times New Roman" w:cs="Times New Roman"/>
          <w:szCs w:val="24"/>
          <w:lang w:eastAsia="ja-JP"/>
        </w:rPr>
        <w:t>A number of prosecution witnesses stated that the police officer captured in the image was the accused person. The court admitt</w:t>
      </w:r>
      <w:r>
        <w:rPr>
          <w:rFonts w:ascii="Times New Roman" w:eastAsia="Times New Roman" w:hAnsi="Times New Roman" w:cs="Times New Roman"/>
          <w:szCs w:val="24"/>
          <w:lang w:eastAsia="ja-JP"/>
        </w:rPr>
        <w:t>ed the video evidence and based on it and the testimony of the witnesses it was satisfied that the accused was the person in the video.</w:t>
      </w:r>
    </w:p>
    <w:p w:rsidR="003D6202" w:rsidRDefault="003D6202">
      <w:pPr>
        <w:spacing w:after="0" w:line="360" w:lineRule="auto"/>
        <w:rPr>
          <w:rFonts w:ascii="Times New Roman" w:eastAsia="Times New Roman" w:hAnsi="Times New Roman" w:cs="Times New Roman"/>
          <w:szCs w:val="24"/>
          <w:lang w:eastAsia="ja-JP"/>
        </w:rPr>
      </w:pPr>
    </w:p>
    <w:p w:rsidR="003D6202" w:rsidRDefault="00C80593">
      <w:pPr>
        <w:spacing w:after="0" w:line="360" w:lineRule="auto"/>
        <w:rPr>
          <w:rFonts w:ascii="Times New Roman" w:eastAsia="Times New Roman" w:hAnsi="Times New Roman" w:cs="Times New Roman"/>
          <w:szCs w:val="24"/>
          <w:lang w:eastAsia="ja-JP"/>
        </w:rPr>
      </w:pPr>
      <w:r>
        <w:rPr>
          <w:rFonts w:ascii="Times New Roman" w:eastAsia="Times New Roman" w:hAnsi="Times New Roman" w:cs="Times New Roman"/>
          <w:szCs w:val="24"/>
          <w:lang w:eastAsia="ja-JP"/>
        </w:rPr>
        <w:t>The above case set a position that presupposes that all electronic evidence especially electronic recording of conversa</w:t>
      </w:r>
      <w:r>
        <w:rPr>
          <w:rFonts w:ascii="Times New Roman" w:eastAsia="Times New Roman" w:hAnsi="Times New Roman" w:cs="Times New Roman"/>
          <w:szCs w:val="24"/>
          <w:lang w:eastAsia="ja-JP"/>
        </w:rPr>
        <w:t>tions, video, and CCTV footages acquired by the investigator, is admissible in Court subject to its compliance with the rules provided in the Evidence Act. Profoundly, the courts find it challenging to authenticate such evidence. Electronic evidence is ess</w:t>
      </w:r>
      <w:r>
        <w:rPr>
          <w:rFonts w:ascii="Times New Roman" w:eastAsia="Times New Roman" w:hAnsi="Times New Roman" w:cs="Times New Roman"/>
          <w:szCs w:val="24"/>
          <w:lang w:eastAsia="ja-JP"/>
        </w:rPr>
        <w:t>entially easy to manipulate, hence could prejudice the facts in issue.</w:t>
      </w:r>
    </w:p>
    <w:p w:rsidR="003D6202" w:rsidRDefault="003D6202">
      <w:pPr>
        <w:spacing w:after="0" w:line="360" w:lineRule="auto"/>
        <w:rPr>
          <w:rFonts w:ascii="Times New Roman" w:eastAsia="Times New Roman" w:hAnsi="Times New Roman" w:cs="Times New Roman"/>
          <w:szCs w:val="24"/>
          <w:lang w:eastAsia="ja-JP"/>
        </w:rPr>
      </w:pPr>
    </w:p>
    <w:p w:rsidR="003D6202" w:rsidRDefault="00C80593" w:rsidP="002C2DF1">
      <w:pPr>
        <w:pStyle w:val="Heading2"/>
        <w:keepNext w:val="0"/>
        <w:keepLines w:val="0"/>
        <w:numPr>
          <w:ilvl w:val="0"/>
          <w:numId w:val="100"/>
        </w:numPr>
        <w:spacing w:line="360" w:lineRule="auto"/>
        <w:jc w:val="left"/>
        <w:rPr>
          <w:rFonts w:ascii="Times New Roman" w:hAnsi="Times New Roman" w:cs="Times New Roman"/>
          <w:szCs w:val="24"/>
        </w:rPr>
      </w:pPr>
      <w:bookmarkStart w:id="112" w:name="_Toc427062744"/>
      <w:r>
        <w:rPr>
          <w:rFonts w:ascii="Times New Roman" w:hAnsi="Times New Roman" w:cs="Times New Roman"/>
          <w:szCs w:val="24"/>
        </w:rPr>
        <w:t>E-GOVERNMENT AND ITS IMPACT ON LAWYERS</w:t>
      </w:r>
      <w:bookmarkEnd w:id="112"/>
    </w:p>
    <w:p w:rsidR="003D6202" w:rsidRDefault="00C80593">
      <w:pPr>
        <w:autoSpaceDE w:val="0"/>
        <w:autoSpaceDN w:val="0"/>
        <w:adjustRightInd w:val="0"/>
        <w:spacing w:after="0" w:line="360" w:lineRule="auto"/>
        <w:rPr>
          <w:rFonts w:ascii="Times New Roman" w:eastAsia="SimSun" w:hAnsi="Times New Roman" w:cs="Times New Roman"/>
          <w:szCs w:val="24"/>
        </w:rPr>
      </w:pPr>
      <w:r>
        <w:rPr>
          <w:rFonts w:ascii="Times New Roman" w:eastAsia="SimSun" w:hAnsi="Times New Roman" w:cs="Times New Roman"/>
          <w:szCs w:val="24"/>
        </w:rPr>
        <w:t>E-government been defined as the delivery of public information and services through the use of ICTs.</w:t>
      </w:r>
      <w:r>
        <w:rPr>
          <w:rFonts w:ascii="Times New Roman" w:eastAsia="SimSun" w:hAnsi="Times New Roman" w:cs="Times New Roman"/>
          <w:szCs w:val="24"/>
          <w:vertAlign w:val="superscript"/>
        </w:rPr>
        <w:footnoteReference w:id="179"/>
      </w:r>
      <w:r>
        <w:rPr>
          <w:rFonts w:ascii="Times New Roman" w:eastAsia="SimSun" w:hAnsi="Times New Roman" w:cs="Times New Roman"/>
          <w:szCs w:val="24"/>
        </w:rPr>
        <w:t xml:space="preserve">It was launched in 2004 to enhance </w:t>
      </w:r>
      <w:r>
        <w:rPr>
          <w:rFonts w:ascii="Times New Roman" w:eastAsia="SimSun" w:hAnsi="Times New Roman" w:cs="Times New Roman"/>
          <w:szCs w:val="24"/>
        </w:rPr>
        <w:t>delivery of public services, improve information flow to citizens, promote productivity among public servants, and encourage citizens’ participation.</w:t>
      </w:r>
      <w:r>
        <w:rPr>
          <w:rFonts w:ascii="Times New Roman" w:eastAsia="SimSun" w:hAnsi="Times New Roman" w:cs="Times New Roman"/>
          <w:szCs w:val="24"/>
          <w:vertAlign w:val="superscript"/>
        </w:rPr>
        <w:footnoteReference w:id="180"/>
      </w:r>
      <w:r>
        <w:rPr>
          <w:rFonts w:ascii="Times New Roman" w:eastAsia="SimSun" w:hAnsi="Times New Roman" w:cs="Times New Roman"/>
          <w:szCs w:val="24"/>
        </w:rPr>
        <w:t xml:space="preserve">Ministries have websites which provide access to downloadable forms, publications and provide a platform </w:t>
      </w:r>
      <w:r>
        <w:rPr>
          <w:rFonts w:ascii="Times New Roman" w:eastAsia="SimSun" w:hAnsi="Times New Roman" w:cs="Times New Roman"/>
          <w:szCs w:val="24"/>
        </w:rPr>
        <w:t>for citizens to give feedback to the government.</w:t>
      </w:r>
    </w:p>
    <w:p w:rsidR="003D6202" w:rsidRDefault="003D6202">
      <w:pPr>
        <w:autoSpaceDE w:val="0"/>
        <w:autoSpaceDN w:val="0"/>
        <w:adjustRightInd w:val="0"/>
        <w:spacing w:after="0" w:line="360" w:lineRule="auto"/>
        <w:rPr>
          <w:rFonts w:ascii="Times New Roman" w:eastAsia="SimSun" w:hAnsi="Times New Roman" w:cs="Times New Roman"/>
          <w:szCs w:val="24"/>
        </w:rPr>
      </w:pPr>
    </w:p>
    <w:p w:rsidR="003D6202" w:rsidRDefault="00C80593">
      <w:pPr>
        <w:autoSpaceDE w:val="0"/>
        <w:autoSpaceDN w:val="0"/>
        <w:adjustRightInd w:val="0"/>
        <w:spacing w:after="0" w:line="360" w:lineRule="auto"/>
        <w:rPr>
          <w:rFonts w:ascii="Times New Roman" w:eastAsia="SimSun" w:hAnsi="Times New Roman" w:cs="Times New Roman"/>
          <w:szCs w:val="24"/>
        </w:rPr>
      </w:pPr>
      <w:r>
        <w:rPr>
          <w:rFonts w:ascii="Times New Roman" w:eastAsia="SimSun" w:hAnsi="Times New Roman" w:cs="Times New Roman"/>
          <w:szCs w:val="24"/>
        </w:rPr>
        <w:t>E-governance has affected the daily lives of lawyers as it offers several online services. Lawyers can now carry out land searches through the land ministry e-platform instead of physically going to the lan</w:t>
      </w:r>
      <w:r>
        <w:rPr>
          <w:rFonts w:ascii="Times New Roman" w:eastAsia="SimSun" w:hAnsi="Times New Roman" w:cs="Times New Roman"/>
          <w:szCs w:val="24"/>
        </w:rPr>
        <w:t xml:space="preserve">d registries. They can also obtain KRA certificates for companies through an online site, </w:t>
      </w:r>
      <w:hyperlink r:id="rId35" w:history="1">
        <w:r>
          <w:rPr>
            <w:rFonts w:ascii="Times New Roman" w:eastAsia="SimSun" w:hAnsi="Times New Roman" w:cs="Times New Roman"/>
            <w:color w:val="0000FF"/>
            <w:szCs w:val="24"/>
            <w:u w:val="single"/>
          </w:rPr>
          <w:t>www.kra,go.ke</w:t>
        </w:r>
      </w:hyperlink>
      <w:r>
        <w:rPr>
          <w:rFonts w:ascii="Times New Roman" w:eastAsia="SimSun" w:hAnsi="Times New Roman" w:cs="Times New Roman"/>
          <w:szCs w:val="24"/>
        </w:rPr>
        <w:t>. These and other programs have made it easier for lawyers to provide legal services.</w:t>
      </w:r>
    </w:p>
    <w:p w:rsidR="003D6202" w:rsidRDefault="003D6202">
      <w:pPr>
        <w:autoSpaceDE w:val="0"/>
        <w:autoSpaceDN w:val="0"/>
        <w:adjustRightInd w:val="0"/>
        <w:spacing w:after="0" w:line="360" w:lineRule="auto"/>
        <w:rPr>
          <w:rFonts w:ascii="Times New Roman" w:eastAsia="SimSun" w:hAnsi="Times New Roman" w:cs="Times New Roman"/>
          <w:szCs w:val="24"/>
        </w:rPr>
      </w:pPr>
    </w:p>
    <w:p w:rsidR="003D6202" w:rsidRDefault="00C80593" w:rsidP="002C2DF1">
      <w:pPr>
        <w:pStyle w:val="Heading2"/>
        <w:keepNext w:val="0"/>
        <w:keepLines w:val="0"/>
        <w:numPr>
          <w:ilvl w:val="0"/>
          <w:numId w:val="100"/>
        </w:numPr>
        <w:spacing w:line="360" w:lineRule="auto"/>
        <w:jc w:val="left"/>
        <w:rPr>
          <w:rFonts w:ascii="Times New Roman" w:hAnsi="Times New Roman" w:cs="Times New Roman"/>
          <w:szCs w:val="24"/>
        </w:rPr>
      </w:pPr>
      <w:bookmarkStart w:id="113" w:name="_Toc427062745"/>
      <w:r>
        <w:rPr>
          <w:rFonts w:ascii="Times New Roman" w:hAnsi="Times New Roman" w:cs="Times New Roman"/>
          <w:szCs w:val="24"/>
        </w:rPr>
        <w:t>ICT AND LAWYER ADVERTISING</w:t>
      </w:r>
      <w:bookmarkEnd w:id="113"/>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w:t>
      </w:r>
      <w:r>
        <w:rPr>
          <w:rFonts w:ascii="Times New Roman" w:hAnsi="Times New Roman" w:cs="Times New Roman"/>
          <w:szCs w:val="24"/>
        </w:rPr>
        <w:t xml:space="preserve">e Law Society of Kenya has allowed advocates to advertise their services. Previously, rule 2 of advocates (practice) prohibited lawyers from any form of advertising but this position was reversed in </w:t>
      </w:r>
      <w:r>
        <w:rPr>
          <w:rFonts w:ascii="Times New Roman" w:hAnsi="Times New Roman" w:cs="Times New Roman"/>
          <w:b/>
          <w:szCs w:val="24"/>
          <w:u w:val="single"/>
        </w:rPr>
        <w:t>Okeyo Omwanza George &amp;another vs Attorney General &amp;2 othe</w:t>
      </w:r>
      <w:r>
        <w:rPr>
          <w:rFonts w:ascii="Times New Roman" w:hAnsi="Times New Roman" w:cs="Times New Roman"/>
          <w:b/>
          <w:szCs w:val="24"/>
          <w:u w:val="single"/>
        </w:rPr>
        <w:t>rs</w:t>
      </w:r>
      <w:r>
        <w:rPr>
          <w:rFonts w:ascii="Times New Roman" w:hAnsi="Times New Roman" w:cs="Times New Roman"/>
          <w:szCs w:val="24"/>
          <w:u w:val="single"/>
        </w:rPr>
        <w:t>.</w:t>
      </w:r>
    </w:p>
    <w:p w:rsidR="003D6202" w:rsidRDefault="00C80593">
      <w:pPr>
        <w:spacing w:line="360" w:lineRule="auto"/>
        <w:rPr>
          <w:rFonts w:ascii="Times New Roman" w:hAnsi="Times New Roman" w:cs="Times New Roman"/>
          <w:i/>
          <w:szCs w:val="24"/>
        </w:rPr>
      </w:pPr>
      <w:r>
        <w:rPr>
          <w:rFonts w:ascii="Times New Roman" w:hAnsi="Times New Roman" w:cs="Times New Roman"/>
          <w:szCs w:val="24"/>
        </w:rPr>
        <w:t>The decision triggered the LSK council to formulate and gazette the advocates (marketing and advertising) Rules 2014.The main purpose of these rules is to prevent unfair legal business. These rules are strict and encourage ‘objective true and dignified</w:t>
      </w:r>
      <w:r>
        <w:rPr>
          <w:rFonts w:ascii="Times New Roman" w:hAnsi="Times New Roman" w:cs="Times New Roman"/>
          <w:szCs w:val="24"/>
        </w:rPr>
        <w:t xml:space="preserve">’ advertising.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Advocates can now advertise their legal services on radio, directories, internet, magazines, newspapers and publications (once per quarter). These rules however do not allow television ads and illuminated advertising.</w:t>
      </w:r>
      <w:r>
        <w:rPr>
          <w:rStyle w:val="FootnoteReference"/>
          <w:rFonts w:ascii="Times New Roman" w:hAnsi="Times New Roman" w:cs="Times New Roman"/>
          <w:szCs w:val="24"/>
        </w:rPr>
        <w:footnoteReference w:id="181"/>
      </w:r>
    </w:p>
    <w:p w:rsidR="003D6202" w:rsidRDefault="003D6202">
      <w:pPr>
        <w:spacing w:line="360" w:lineRule="auto"/>
        <w:rPr>
          <w:rFonts w:ascii="Times New Roman" w:hAnsi="Times New Roman" w:cs="Times New Roman"/>
          <w:szCs w:val="24"/>
        </w:rPr>
      </w:pPr>
    </w:p>
    <w:p w:rsidR="003D6202" w:rsidRDefault="00C80593" w:rsidP="002C2DF1">
      <w:pPr>
        <w:pStyle w:val="Heading2"/>
        <w:keepNext w:val="0"/>
        <w:keepLines w:val="0"/>
        <w:numPr>
          <w:ilvl w:val="0"/>
          <w:numId w:val="100"/>
        </w:numPr>
        <w:spacing w:line="360" w:lineRule="auto"/>
        <w:jc w:val="left"/>
        <w:rPr>
          <w:rFonts w:ascii="Times New Roman" w:hAnsi="Times New Roman" w:cs="Times New Roman"/>
          <w:szCs w:val="24"/>
        </w:rPr>
      </w:pPr>
      <w:bookmarkStart w:id="114" w:name="_Toc427062746"/>
      <w:r>
        <w:rPr>
          <w:rFonts w:ascii="Times New Roman" w:hAnsi="Times New Roman" w:cs="Times New Roman"/>
          <w:szCs w:val="24"/>
        </w:rPr>
        <w:t>DIGITAL MIGRATION</w:t>
      </w:r>
      <w:bookmarkEnd w:id="114"/>
    </w:p>
    <w:p w:rsidR="003D6202" w:rsidRDefault="00C80593">
      <w:pPr>
        <w:spacing w:line="360" w:lineRule="auto"/>
        <w:rPr>
          <w:rFonts w:ascii="Times New Roman" w:hAnsi="Times New Roman" w:cs="Times New Roman"/>
          <w:szCs w:val="24"/>
        </w:rPr>
      </w:pPr>
      <w:r>
        <w:rPr>
          <w:rFonts w:ascii="Times New Roman" w:hAnsi="Times New Roman" w:cs="Times New Roman"/>
          <w:szCs w:val="24"/>
        </w:rPr>
        <w:t>D</w:t>
      </w:r>
      <w:r>
        <w:rPr>
          <w:rFonts w:ascii="Times New Roman" w:hAnsi="Times New Roman" w:cs="Times New Roman"/>
          <w:szCs w:val="24"/>
        </w:rPr>
        <w:t>igital Broadcasting Migration is a process in which broadcasting services offered on the traditional analogue technology are replaced with digital based networks over specific period. The digital television migration is a Kenya Government initiative result</w:t>
      </w:r>
      <w:r>
        <w:rPr>
          <w:rFonts w:ascii="Times New Roman" w:hAnsi="Times New Roman" w:cs="Times New Roman"/>
          <w:szCs w:val="24"/>
        </w:rPr>
        <w:t>ing from the decision of the Regional Radio Conference of 2006 in Geneva, Switzerland (RRC-06) under the auspices of the international telecommunication union (ITU).</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The import of digital migration as an emerging issue relates to the Constitutional rights </w:t>
      </w:r>
      <w:r>
        <w:rPr>
          <w:rFonts w:ascii="Times New Roman" w:hAnsi="Times New Roman" w:cs="Times New Roman"/>
          <w:szCs w:val="24"/>
        </w:rPr>
        <w:t>to media and property and the effect of digital migration will have on these twin principles. Its other impact is the fact that advertisements by lawyers in countries which allow unshackled advertisement will filter into the Kenyan TV scene. Is it tofar fe</w:t>
      </w:r>
      <w:r>
        <w:rPr>
          <w:rFonts w:ascii="Times New Roman" w:hAnsi="Times New Roman" w:cs="Times New Roman"/>
          <w:szCs w:val="24"/>
        </w:rPr>
        <w:t>tched to imagine a Kenyan Advocate seeking to advertise on Al Jazeera, for instance knowing that 80% of the pay TV providers show the channel in Kenya?</w:t>
      </w:r>
    </w:p>
    <w:p w:rsidR="003D6202" w:rsidRDefault="003D6202">
      <w:pPr>
        <w:spacing w:line="360" w:lineRule="auto"/>
        <w:rPr>
          <w:rFonts w:ascii="Times New Roman" w:hAnsi="Times New Roman" w:cs="Times New Roman"/>
          <w:szCs w:val="24"/>
        </w:rPr>
      </w:pPr>
    </w:p>
    <w:p w:rsidR="003D6202" w:rsidRDefault="00C80593" w:rsidP="002C2DF1">
      <w:pPr>
        <w:pStyle w:val="Heading2"/>
        <w:keepNext w:val="0"/>
        <w:keepLines w:val="0"/>
        <w:numPr>
          <w:ilvl w:val="0"/>
          <w:numId w:val="100"/>
        </w:numPr>
        <w:spacing w:line="360" w:lineRule="auto"/>
        <w:jc w:val="left"/>
        <w:rPr>
          <w:rFonts w:ascii="Times New Roman" w:hAnsi="Times New Roman" w:cs="Times New Roman"/>
          <w:szCs w:val="24"/>
        </w:rPr>
      </w:pPr>
      <w:bookmarkStart w:id="115" w:name="_Toc427062747"/>
      <w:r>
        <w:rPr>
          <w:rFonts w:ascii="Times New Roman" w:hAnsi="Times New Roman" w:cs="Times New Roman"/>
          <w:szCs w:val="24"/>
        </w:rPr>
        <w:t>ONLINE DEFAMATION</w:t>
      </w:r>
      <w:bookmarkEnd w:id="115"/>
    </w:p>
    <w:p w:rsidR="003D6202" w:rsidRDefault="00C80593">
      <w:pPr>
        <w:spacing w:line="360" w:lineRule="auto"/>
        <w:rPr>
          <w:rFonts w:ascii="Times New Roman" w:hAnsi="Times New Roman" w:cs="Times New Roman"/>
          <w:szCs w:val="24"/>
        </w:rPr>
      </w:pPr>
      <w:r>
        <w:rPr>
          <w:rFonts w:ascii="Times New Roman" w:hAnsi="Times New Roman" w:cs="Times New Roman"/>
          <w:szCs w:val="24"/>
        </w:rPr>
        <w:t>Online defamation is the publication of such statements made on any internet based me</w:t>
      </w:r>
      <w:r>
        <w:rPr>
          <w:rFonts w:ascii="Times New Roman" w:hAnsi="Times New Roman" w:cs="Times New Roman"/>
          <w:szCs w:val="24"/>
        </w:rPr>
        <w:t>dia including blogs, forums, websites and even social networking websites.</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Libel and defamation cases can be tried under either criminal or civil law. For instance, in the High court of Kenya at Nairobi</w:t>
      </w:r>
      <w:r>
        <w:rPr>
          <w:rFonts w:ascii="Times New Roman" w:hAnsi="Times New Roman" w:cs="Times New Roman"/>
          <w:b/>
          <w:i/>
          <w:szCs w:val="24"/>
        </w:rPr>
        <w:t xml:space="preserve">, </w:t>
      </w:r>
      <w:r>
        <w:rPr>
          <w:rFonts w:ascii="Times New Roman" w:hAnsi="Times New Roman" w:cs="Times New Roman"/>
          <w:b/>
          <w:szCs w:val="24"/>
          <w:u w:val="single"/>
        </w:rPr>
        <w:t>Duncan Muriuki v Baobab Resort (Petition no 223 of 2</w:t>
      </w:r>
      <w:r>
        <w:rPr>
          <w:rFonts w:ascii="Times New Roman" w:hAnsi="Times New Roman" w:cs="Times New Roman"/>
          <w:b/>
          <w:szCs w:val="24"/>
          <w:u w:val="single"/>
        </w:rPr>
        <w:t>012)</w:t>
      </w:r>
      <w:r>
        <w:rPr>
          <w:rFonts w:ascii="Times New Roman" w:hAnsi="Times New Roman" w:cs="Times New Roman"/>
          <w:b/>
          <w:i/>
          <w:szCs w:val="24"/>
        </w:rPr>
        <w:t>,</w:t>
      </w:r>
      <w:r>
        <w:rPr>
          <w:rFonts w:ascii="Times New Roman" w:hAnsi="Times New Roman" w:cs="Times New Roman"/>
          <w:szCs w:val="24"/>
        </w:rPr>
        <w:t xml:space="preserve"> and the plaintiff complained that some words published on the hotel’s Facebook page were defamatory. Aninterlocutory order was granted requiring the respondent to removing infringing content.</w:t>
      </w:r>
    </w:p>
    <w:p w:rsidR="003D6202" w:rsidRDefault="00C80593">
      <w:pPr>
        <w:spacing w:line="360" w:lineRule="auto"/>
        <w:rPr>
          <w:rFonts w:ascii="Times New Roman" w:hAnsi="Times New Roman" w:cs="Times New Roman"/>
          <w:b/>
          <w:szCs w:val="24"/>
        </w:rPr>
      </w:pPr>
      <w:r>
        <w:rPr>
          <w:rFonts w:ascii="Times New Roman" w:hAnsi="Times New Roman" w:cs="Times New Roman"/>
          <w:szCs w:val="24"/>
        </w:rPr>
        <w:t xml:space="preserve">Due to the instantaneous nature of online </w:t>
      </w:r>
      <w:r>
        <w:rPr>
          <w:rFonts w:ascii="Times New Roman" w:hAnsi="Times New Roman" w:cs="Times New Roman"/>
          <w:szCs w:val="24"/>
        </w:rPr>
        <w:t>defamation and the absence of a physical presence, the traditional defamation laws are at most times inadequate and require urgent review.</w:t>
      </w:r>
    </w:p>
    <w:p w:rsidR="003D6202" w:rsidRDefault="00C80593" w:rsidP="002C2DF1">
      <w:pPr>
        <w:pStyle w:val="Heading2"/>
        <w:keepNext w:val="0"/>
        <w:keepLines w:val="0"/>
        <w:numPr>
          <w:ilvl w:val="0"/>
          <w:numId w:val="100"/>
        </w:numPr>
        <w:spacing w:line="360" w:lineRule="auto"/>
        <w:jc w:val="left"/>
        <w:rPr>
          <w:rFonts w:ascii="Times New Roman" w:hAnsi="Times New Roman" w:cs="Times New Roman"/>
          <w:szCs w:val="24"/>
        </w:rPr>
      </w:pPr>
      <w:bookmarkStart w:id="116" w:name="_Toc427062748"/>
      <w:r>
        <w:rPr>
          <w:rFonts w:ascii="Times New Roman" w:hAnsi="Times New Roman" w:cs="Times New Roman"/>
          <w:szCs w:val="24"/>
        </w:rPr>
        <w:t>ELECTRONIC SIGNATURES</w:t>
      </w:r>
      <w:bookmarkEnd w:id="116"/>
    </w:p>
    <w:p w:rsidR="003D6202" w:rsidRDefault="00C80593">
      <w:pPr>
        <w:spacing w:line="360" w:lineRule="auto"/>
        <w:rPr>
          <w:rFonts w:ascii="Times New Roman" w:hAnsi="Times New Roman" w:cs="Times New Roman"/>
          <w:szCs w:val="24"/>
        </w:rPr>
      </w:pPr>
      <w:r>
        <w:rPr>
          <w:rFonts w:ascii="Times New Roman" w:hAnsi="Times New Roman" w:cs="Times New Roman"/>
          <w:szCs w:val="24"/>
        </w:rPr>
        <w:t>Upon enacting the Kenya Communications (Amendment) Act 2008, the country became the 6</w:t>
      </w:r>
      <w:r>
        <w:rPr>
          <w:rFonts w:ascii="Times New Roman" w:hAnsi="Times New Roman" w:cs="Times New Roman"/>
          <w:szCs w:val="24"/>
          <w:vertAlign w:val="superscript"/>
        </w:rPr>
        <w:t>th</w:t>
      </w:r>
      <w:r>
        <w:rPr>
          <w:rFonts w:ascii="Times New Roman" w:hAnsi="Times New Roman" w:cs="Times New Roman"/>
          <w:szCs w:val="24"/>
        </w:rPr>
        <w:t xml:space="preserve"> African</w:t>
      </w:r>
      <w:r>
        <w:rPr>
          <w:rFonts w:ascii="Times New Roman" w:hAnsi="Times New Roman" w:cs="Times New Roman"/>
          <w:szCs w:val="24"/>
        </w:rPr>
        <w:t xml:space="preserve"> country after Tunisia, Egypt, Morocco, South Africa and Mauritius to enact a law addressing business in the cyber-space.</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The law specifies the criteria to be met if a signature is to be valid. Criteria for reliable advanced electronic signatures are also </w:t>
      </w:r>
      <w:r>
        <w:rPr>
          <w:rFonts w:ascii="Times New Roman" w:hAnsi="Times New Roman" w:cs="Times New Roman"/>
          <w:szCs w:val="24"/>
        </w:rPr>
        <w:t>spelled out to make use of advanced digital certification and cryptographic technologies. This allows for advanced categories of signatures to be afforded greater legal weights due to their presumption of greater reliability and trustworthiness. The Commun</w:t>
      </w:r>
      <w:r>
        <w:rPr>
          <w:rFonts w:ascii="Times New Roman" w:hAnsi="Times New Roman" w:cs="Times New Roman"/>
          <w:szCs w:val="24"/>
        </w:rPr>
        <w:t xml:space="preserve">ication Commission of Kenya is empowered to facilitate and regulate electronic certification services by issuing licenses to prospective certification service providers. </w:t>
      </w:r>
    </w:p>
    <w:p w:rsidR="003D6202" w:rsidRDefault="003D6202">
      <w:pPr>
        <w:spacing w:line="360" w:lineRule="auto"/>
        <w:rPr>
          <w:rFonts w:ascii="Times New Roman" w:hAnsi="Times New Roman" w:cs="Times New Roman"/>
          <w:szCs w:val="24"/>
        </w:rPr>
      </w:pPr>
    </w:p>
    <w:p w:rsidR="003D6202" w:rsidRDefault="003D6202">
      <w:pPr>
        <w:spacing w:line="360" w:lineRule="auto"/>
        <w:rPr>
          <w:rFonts w:ascii="Times New Roman" w:hAnsi="Times New Roman" w:cs="Times New Roman"/>
          <w:szCs w:val="24"/>
        </w:rPr>
      </w:pPr>
    </w:p>
    <w:p w:rsidR="003D6202" w:rsidRDefault="003D6202">
      <w:pPr>
        <w:spacing w:line="360" w:lineRule="auto"/>
        <w:rPr>
          <w:rFonts w:ascii="Times New Roman" w:hAnsi="Times New Roman" w:cs="Times New Roman"/>
          <w:b/>
          <w:szCs w:val="24"/>
        </w:rPr>
      </w:pPr>
    </w:p>
    <w:p w:rsidR="003D6202" w:rsidRDefault="00C80593" w:rsidP="002C2DF1">
      <w:pPr>
        <w:pStyle w:val="Heading2"/>
        <w:keepNext w:val="0"/>
        <w:keepLines w:val="0"/>
        <w:numPr>
          <w:ilvl w:val="0"/>
          <w:numId w:val="100"/>
        </w:numPr>
        <w:spacing w:line="360" w:lineRule="auto"/>
        <w:jc w:val="left"/>
        <w:rPr>
          <w:rFonts w:ascii="Times New Roman" w:hAnsi="Times New Roman" w:cs="Times New Roman"/>
          <w:szCs w:val="24"/>
        </w:rPr>
      </w:pPr>
      <w:bookmarkStart w:id="117" w:name="_Toc427062749"/>
      <w:r>
        <w:rPr>
          <w:rFonts w:ascii="Times New Roman" w:hAnsi="Times New Roman" w:cs="Times New Roman"/>
          <w:szCs w:val="24"/>
        </w:rPr>
        <w:t>CYBER CRIME</w:t>
      </w:r>
      <w:bookmarkEnd w:id="117"/>
    </w:p>
    <w:p w:rsidR="003D6202" w:rsidRDefault="00C80593">
      <w:pPr>
        <w:spacing w:line="360" w:lineRule="auto"/>
        <w:rPr>
          <w:rFonts w:ascii="Times New Roman" w:hAnsi="Times New Roman" w:cs="Times New Roman"/>
          <w:szCs w:val="24"/>
        </w:rPr>
      </w:pPr>
      <w:r>
        <w:rPr>
          <w:rFonts w:ascii="Times New Roman" w:hAnsi="Times New Roman" w:cs="Times New Roman"/>
          <w:szCs w:val="24"/>
        </w:rPr>
        <w:t>Cybercrime may be defined as computer mediated activities which are ei</w:t>
      </w:r>
      <w:r>
        <w:rPr>
          <w:rFonts w:ascii="Times New Roman" w:hAnsi="Times New Roman" w:cs="Times New Roman"/>
          <w:szCs w:val="24"/>
        </w:rPr>
        <w:t>ther illegal or are considered illicit by certain parties and which are conducted through global electronic networks</w:t>
      </w:r>
      <w:r>
        <w:rPr>
          <w:rStyle w:val="FootnoteReference"/>
          <w:rFonts w:ascii="Times New Roman" w:hAnsi="Times New Roman" w:cs="Times New Roman"/>
          <w:szCs w:val="24"/>
        </w:rPr>
        <w:footnoteReference w:id="182"/>
      </w:r>
      <w:r>
        <w:rPr>
          <w:rFonts w:ascii="Times New Roman" w:hAnsi="Times New Roman" w:cs="Times New Roman"/>
          <w:szCs w:val="24"/>
        </w:rPr>
        <w:t xml:space="preserve"> . In Kenya cybercrimes are governed by the Kenya Information and Communication Act and the Penal Code of Kenya. The Kenya Information and</w:t>
      </w:r>
      <w:r>
        <w:rPr>
          <w:rFonts w:ascii="Times New Roman" w:hAnsi="Times New Roman" w:cs="Times New Roman"/>
          <w:szCs w:val="24"/>
        </w:rPr>
        <w:t xml:space="preserve"> Communication Act dwells on offences committed against the IT infrastructure for instance deliberate interference with radio communication</w:t>
      </w:r>
      <w:r>
        <w:rPr>
          <w:rStyle w:val="FootnoteReference"/>
          <w:rFonts w:ascii="Times New Roman" w:hAnsi="Times New Roman" w:cs="Times New Roman"/>
          <w:szCs w:val="24"/>
        </w:rPr>
        <w:footnoteReference w:id="183"/>
      </w:r>
      <w:r>
        <w:rPr>
          <w:rFonts w:ascii="Times New Roman" w:hAnsi="Times New Roman" w:cs="Times New Roman"/>
          <w:szCs w:val="24"/>
        </w:rPr>
        <w:t>, improper use of telecommunication systems and misuse of electronic devices</w:t>
      </w:r>
      <w:r>
        <w:rPr>
          <w:rStyle w:val="FootnoteReference"/>
          <w:rFonts w:ascii="Times New Roman" w:hAnsi="Times New Roman" w:cs="Times New Roman"/>
          <w:szCs w:val="24"/>
        </w:rPr>
        <w:footnoteReference w:id="184"/>
      </w:r>
      <w:r>
        <w:rPr>
          <w:rFonts w:ascii="Times New Roman" w:hAnsi="Times New Roman" w:cs="Times New Roman"/>
          <w:szCs w:val="24"/>
        </w:rPr>
        <w:t xml:space="preserve">.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 penal code has also incorporat</w:t>
      </w:r>
      <w:r>
        <w:rPr>
          <w:rFonts w:ascii="Times New Roman" w:hAnsi="Times New Roman" w:cs="Times New Roman"/>
          <w:szCs w:val="24"/>
        </w:rPr>
        <w:t>ed cybercrimes. For instance, Section 267 has included information as a thing that is capable of being stolen and therefore anyone who steals data from another’s cyber space is guilty of the offence of theft. An example of cyber theft was reported in the B</w:t>
      </w:r>
      <w:r>
        <w:rPr>
          <w:rFonts w:ascii="Times New Roman" w:hAnsi="Times New Roman" w:cs="Times New Roman"/>
          <w:szCs w:val="24"/>
        </w:rPr>
        <w:t>usiness daily where Alex Mutugi and Stanley Mutua are being accused of theft of NIC Bank customer service data which they threatened the bank to release if they are not paid Kshs 6.2 million in bit coins (virtual currency) by the bank.</w:t>
      </w:r>
      <w:r>
        <w:rPr>
          <w:rStyle w:val="FootnoteReference"/>
          <w:rFonts w:ascii="Times New Roman" w:hAnsi="Times New Roman" w:cs="Times New Roman"/>
          <w:szCs w:val="24"/>
        </w:rPr>
        <w:footnoteReference w:id="185"/>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 The above legisla</w:t>
      </w:r>
      <w:r>
        <w:rPr>
          <w:rFonts w:ascii="Times New Roman" w:hAnsi="Times New Roman" w:cs="Times New Roman"/>
          <w:szCs w:val="24"/>
        </w:rPr>
        <w:t>tions above have been criticised as not being conclusive as they are not conversant with emerging issues e.g cyber bulling of students in different social interactive forums.</w:t>
      </w:r>
    </w:p>
    <w:p w:rsidR="003D6202" w:rsidRDefault="003D6202">
      <w:pPr>
        <w:spacing w:line="360" w:lineRule="auto"/>
        <w:rPr>
          <w:rFonts w:ascii="Times New Roman" w:hAnsi="Times New Roman" w:cs="Times New Roman"/>
          <w:szCs w:val="24"/>
        </w:rPr>
      </w:pPr>
    </w:p>
    <w:p w:rsidR="003D6202" w:rsidRDefault="00C80593" w:rsidP="002C2DF1">
      <w:pPr>
        <w:pStyle w:val="Heading2"/>
        <w:keepNext w:val="0"/>
        <w:keepLines w:val="0"/>
        <w:numPr>
          <w:ilvl w:val="0"/>
          <w:numId w:val="100"/>
        </w:numPr>
        <w:spacing w:line="360" w:lineRule="auto"/>
        <w:jc w:val="left"/>
        <w:rPr>
          <w:rFonts w:ascii="Times New Roman" w:hAnsi="Times New Roman" w:cs="Times New Roman"/>
          <w:szCs w:val="24"/>
        </w:rPr>
      </w:pPr>
      <w:bookmarkStart w:id="118" w:name="_Toc427062750"/>
      <w:r>
        <w:rPr>
          <w:rFonts w:ascii="Times New Roman" w:hAnsi="Times New Roman" w:cs="Times New Roman"/>
          <w:szCs w:val="24"/>
        </w:rPr>
        <w:t>IMPACT OF THE INTERNET ON THE LIFE OF AN ADVOCATE</w:t>
      </w:r>
      <w:bookmarkEnd w:id="118"/>
    </w:p>
    <w:p w:rsidR="003D6202" w:rsidRDefault="00C80593">
      <w:pPr>
        <w:spacing w:line="360" w:lineRule="auto"/>
        <w:rPr>
          <w:rFonts w:ascii="Times New Roman" w:hAnsi="Times New Roman" w:cs="Times New Roman"/>
          <w:i/>
          <w:szCs w:val="24"/>
        </w:rPr>
      </w:pPr>
      <w:r>
        <w:rPr>
          <w:rFonts w:ascii="Times New Roman" w:hAnsi="Times New Roman" w:cs="Times New Roman"/>
          <w:szCs w:val="24"/>
        </w:rPr>
        <w:t>Through internet, law firms, l</w:t>
      </w:r>
      <w:r>
        <w:rPr>
          <w:rFonts w:ascii="Times New Roman" w:hAnsi="Times New Roman" w:cs="Times New Roman"/>
          <w:szCs w:val="24"/>
        </w:rPr>
        <w:t xml:space="preserve">egal bloggers, and government organizations, dispatch legal information in their respective websites. As a result, people are able to seek legal services from advocates and be acquainted of the law. </w:t>
      </w:r>
      <w:bookmarkStart w:id="119" w:name="_Toc427062751"/>
      <w:r>
        <w:rPr>
          <w:rFonts w:ascii="Times New Roman" w:hAnsi="Times New Roman" w:cs="Times New Roman"/>
          <w:szCs w:val="24"/>
        </w:rPr>
        <w:t>Use of Social Networking Websites</w:t>
      </w:r>
      <w:bookmarkEnd w:id="119"/>
    </w:p>
    <w:p w:rsidR="003D6202" w:rsidRDefault="00C80593">
      <w:pPr>
        <w:spacing w:line="360" w:lineRule="auto"/>
        <w:rPr>
          <w:rFonts w:ascii="Times New Roman" w:hAnsi="Times New Roman" w:cs="Times New Roman"/>
          <w:szCs w:val="24"/>
        </w:rPr>
      </w:pPr>
      <w:r>
        <w:rPr>
          <w:rFonts w:ascii="Times New Roman" w:hAnsi="Times New Roman" w:cs="Times New Roman"/>
          <w:szCs w:val="24"/>
        </w:rPr>
        <w:t>Websites such as Facebo</w:t>
      </w:r>
      <w:r>
        <w:rPr>
          <w:rFonts w:ascii="Times New Roman" w:hAnsi="Times New Roman" w:cs="Times New Roman"/>
          <w:szCs w:val="24"/>
        </w:rPr>
        <w:t>ok, Twitter, Linked in and WhatsApp, enables advocates create profiles which contain information regarding their personal and professional lives. These social media platforms enable an advocate another platform to obtain new clients.</w:t>
      </w:r>
    </w:p>
    <w:p w:rsidR="003D6202" w:rsidRDefault="00C80593" w:rsidP="002C2DF1">
      <w:pPr>
        <w:pStyle w:val="Heading3"/>
        <w:numPr>
          <w:ilvl w:val="0"/>
          <w:numId w:val="68"/>
        </w:numPr>
        <w:spacing w:before="40" w:beforeAutospacing="0" w:after="0" w:afterAutospacing="0" w:line="360" w:lineRule="auto"/>
        <w:jc w:val="left"/>
        <w:rPr>
          <w:rFonts w:ascii="Times New Roman" w:hAnsi="Times New Roman" w:cs="Times New Roman"/>
          <w:i/>
        </w:rPr>
      </w:pPr>
      <w:bookmarkStart w:id="120" w:name="_Toc427062752"/>
      <w:r>
        <w:rPr>
          <w:rFonts w:ascii="Times New Roman" w:hAnsi="Times New Roman" w:cs="Times New Roman"/>
        </w:rPr>
        <w:t>Advocate-Client Relati</w:t>
      </w:r>
      <w:r>
        <w:rPr>
          <w:rFonts w:ascii="Times New Roman" w:hAnsi="Times New Roman" w:cs="Times New Roman"/>
        </w:rPr>
        <w:t>onship</w:t>
      </w:r>
      <w:bookmarkEnd w:id="120"/>
    </w:p>
    <w:p w:rsidR="003D6202" w:rsidRDefault="00C80593">
      <w:pPr>
        <w:spacing w:line="360" w:lineRule="auto"/>
        <w:rPr>
          <w:rFonts w:ascii="Times New Roman" w:hAnsi="Times New Roman" w:cs="Times New Roman"/>
          <w:szCs w:val="24"/>
        </w:rPr>
      </w:pPr>
      <w:r>
        <w:rPr>
          <w:rFonts w:ascii="Times New Roman" w:hAnsi="Times New Roman" w:cs="Times New Roman"/>
          <w:szCs w:val="24"/>
        </w:rPr>
        <w:t>An advocate receiving client information through social media channels may not be in a position to monitor the information. The main reason behind this is because, advocates using these sites may not be in a position to include disclaimers and contr</w:t>
      </w:r>
      <w:r>
        <w:rPr>
          <w:rFonts w:ascii="Times New Roman" w:hAnsi="Times New Roman" w:cs="Times New Roman"/>
          <w:szCs w:val="24"/>
        </w:rPr>
        <w:t>ol the flow of information from prospective clients. Hence, raises ethical issues.</w:t>
      </w:r>
      <w:r>
        <w:rPr>
          <w:rFonts w:ascii="Times New Roman" w:hAnsi="Times New Roman" w:cs="Times New Roman"/>
          <w:szCs w:val="24"/>
          <w:vertAlign w:val="superscript"/>
        </w:rPr>
        <w:footnoteReference w:id="186"/>
      </w:r>
    </w:p>
    <w:p w:rsidR="003D6202" w:rsidRDefault="00C80593" w:rsidP="002C2DF1">
      <w:pPr>
        <w:pStyle w:val="Heading3"/>
        <w:numPr>
          <w:ilvl w:val="0"/>
          <w:numId w:val="68"/>
        </w:numPr>
        <w:spacing w:before="40" w:beforeAutospacing="0" w:after="0" w:afterAutospacing="0" w:line="360" w:lineRule="auto"/>
        <w:jc w:val="left"/>
        <w:rPr>
          <w:rFonts w:ascii="Times New Roman" w:hAnsi="Times New Roman" w:cs="Times New Roman"/>
          <w:i/>
        </w:rPr>
      </w:pPr>
      <w:bookmarkStart w:id="121" w:name="_Toc427062753"/>
      <w:r>
        <w:rPr>
          <w:rFonts w:ascii="Times New Roman" w:hAnsi="Times New Roman" w:cs="Times New Roman"/>
        </w:rPr>
        <w:t>Relationship between Advocates and Judges</w:t>
      </w:r>
      <w:bookmarkEnd w:id="121"/>
    </w:p>
    <w:p w:rsidR="003D6202" w:rsidRDefault="00C80593">
      <w:pPr>
        <w:spacing w:line="360" w:lineRule="auto"/>
        <w:rPr>
          <w:rFonts w:ascii="Times New Roman" w:hAnsi="Times New Roman" w:cs="Times New Roman"/>
          <w:szCs w:val="24"/>
        </w:rPr>
      </w:pPr>
      <w:r>
        <w:rPr>
          <w:rFonts w:ascii="Times New Roman" w:hAnsi="Times New Roman" w:cs="Times New Roman"/>
          <w:szCs w:val="24"/>
        </w:rPr>
        <w:t>Sites such as Facebook, Instagram, Twitter and Google plus bear an avenue in which in order for one to engage in one on one inter</w:t>
      </w:r>
      <w:r>
        <w:rPr>
          <w:rFonts w:ascii="Times New Roman" w:hAnsi="Times New Roman" w:cs="Times New Roman"/>
          <w:szCs w:val="24"/>
        </w:rPr>
        <w:t>action, one has to either be their friend or follower. This type of interaction could lead to a serious breach of ethical obligations borne by the advocates and judges.</w:t>
      </w:r>
    </w:p>
    <w:p w:rsidR="003D6202" w:rsidRDefault="00C80593" w:rsidP="002C2DF1">
      <w:pPr>
        <w:pStyle w:val="Heading3"/>
        <w:numPr>
          <w:ilvl w:val="0"/>
          <w:numId w:val="68"/>
        </w:numPr>
        <w:spacing w:before="40" w:beforeAutospacing="0" w:after="0" w:afterAutospacing="0" w:line="360" w:lineRule="auto"/>
        <w:jc w:val="left"/>
        <w:rPr>
          <w:rFonts w:ascii="Times New Roman" w:hAnsi="Times New Roman" w:cs="Times New Roman"/>
          <w:i/>
        </w:rPr>
      </w:pPr>
      <w:bookmarkStart w:id="122" w:name="_Toc427062754"/>
      <w:r>
        <w:rPr>
          <w:rFonts w:ascii="Times New Roman" w:hAnsi="Times New Roman" w:cs="Times New Roman"/>
        </w:rPr>
        <w:t>Blogging</w:t>
      </w:r>
      <w:bookmarkEnd w:id="122"/>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Blogging is probably the biggest impact on the internet on the legal </w:t>
      </w:r>
      <w:r>
        <w:rPr>
          <w:rFonts w:ascii="Times New Roman" w:hAnsi="Times New Roman" w:cs="Times New Roman"/>
          <w:szCs w:val="24"/>
        </w:rPr>
        <w:t>profession. Advocates and Law firms have taken to the internet to publish legal information and advice to the general public. What is the liability of the Advocate if on his website he gives wrong advice which is used by a person in the general public to h</w:t>
      </w:r>
      <w:r>
        <w:rPr>
          <w:rFonts w:ascii="Times New Roman" w:hAnsi="Times New Roman" w:cs="Times New Roman"/>
          <w:szCs w:val="24"/>
        </w:rPr>
        <w:t>is detriment?</w:t>
      </w:r>
    </w:p>
    <w:p w:rsidR="003D6202" w:rsidRDefault="00C80593" w:rsidP="002C2DF1">
      <w:pPr>
        <w:pStyle w:val="Heading2"/>
        <w:keepNext w:val="0"/>
        <w:keepLines w:val="0"/>
        <w:numPr>
          <w:ilvl w:val="0"/>
          <w:numId w:val="100"/>
        </w:numPr>
        <w:spacing w:line="360" w:lineRule="auto"/>
        <w:jc w:val="left"/>
        <w:rPr>
          <w:rFonts w:ascii="Times New Roman" w:hAnsi="Times New Roman" w:cs="Times New Roman"/>
          <w:noProof/>
          <w:szCs w:val="24"/>
        </w:rPr>
      </w:pPr>
      <w:bookmarkStart w:id="123" w:name="_Toc427062755"/>
      <w:r>
        <w:rPr>
          <w:rFonts w:ascii="Times New Roman" w:hAnsi="Times New Roman" w:cs="Times New Roman"/>
          <w:noProof/>
          <w:szCs w:val="24"/>
        </w:rPr>
        <w:t>ADVOCATES LIABILITY FOR STATEMENTS POSTED ON THE SOCIAL MEDIA</w:t>
      </w:r>
      <w:bookmarkEnd w:id="123"/>
    </w:p>
    <w:p w:rsidR="003D6202" w:rsidRDefault="00C80593">
      <w:pPr>
        <w:autoSpaceDE w:val="0"/>
        <w:autoSpaceDN w:val="0"/>
        <w:adjustRightInd w:val="0"/>
        <w:spacing w:line="360" w:lineRule="auto"/>
        <w:rPr>
          <w:rStyle w:val="Strong"/>
          <w:rFonts w:ascii="Times New Roman" w:hAnsi="Times New Roman" w:cs="Times New Roman"/>
          <w:b w:val="0"/>
          <w:szCs w:val="24"/>
        </w:rPr>
      </w:pPr>
      <w:r>
        <w:rPr>
          <w:rStyle w:val="Strong"/>
          <w:rFonts w:ascii="Times New Roman" w:hAnsi="Times New Roman" w:cs="Times New Roman"/>
          <w:szCs w:val="24"/>
        </w:rPr>
        <w:t xml:space="preserve">The Law Society of Kenya (LSK) is capable of taking disciplinary action on lawyers who post unpleasant comments on the social media.  </w:t>
      </w:r>
    </w:p>
    <w:p w:rsidR="003D6202" w:rsidRDefault="00C80593">
      <w:pPr>
        <w:autoSpaceDE w:val="0"/>
        <w:autoSpaceDN w:val="0"/>
        <w:adjustRightInd w:val="0"/>
        <w:spacing w:line="360" w:lineRule="auto"/>
        <w:rPr>
          <w:rFonts w:ascii="Times New Roman" w:hAnsi="Times New Roman" w:cs="Times New Roman"/>
          <w:szCs w:val="24"/>
        </w:rPr>
      </w:pPr>
      <w:r>
        <w:rPr>
          <w:rStyle w:val="Strong"/>
          <w:rFonts w:ascii="Times New Roman" w:hAnsi="Times New Roman" w:cs="Times New Roman"/>
          <w:szCs w:val="24"/>
        </w:rPr>
        <w:t>Lawyers are also bound by the International Bar Association (IBA) Principles on Social Media Conduct for the Legal Profes</w:t>
      </w:r>
      <w:r>
        <w:rPr>
          <w:rStyle w:val="Strong"/>
          <w:rFonts w:ascii="Times New Roman" w:hAnsi="Times New Roman" w:cs="Times New Roman"/>
          <w:szCs w:val="24"/>
        </w:rPr>
        <w:t>sion.</w:t>
      </w:r>
      <w:r>
        <w:rPr>
          <w:rFonts w:ascii="Times New Roman" w:hAnsi="Times New Roman" w:cs="Times New Roman"/>
          <w:szCs w:val="24"/>
        </w:rPr>
        <w:t>According to the guidelines, lawyers are required to monitor their online and offline conduct, exercise restraint to ensure posted statements should be true and not misleading. The guidelines require law societies and regulatory bodies to encourage la</w:t>
      </w:r>
      <w:r>
        <w:rPr>
          <w:rFonts w:ascii="Times New Roman" w:hAnsi="Times New Roman" w:cs="Times New Roman"/>
          <w:szCs w:val="24"/>
        </w:rPr>
        <w:t>w firms to consider developing clear and coherent policies and guidelines on social media use.</w:t>
      </w:r>
      <w:r>
        <w:rPr>
          <w:rStyle w:val="FootnoteReference"/>
          <w:rFonts w:ascii="Times New Roman" w:hAnsi="Times New Roman" w:cs="Times New Roman"/>
          <w:szCs w:val="24"/>
        </w:rPr>
        <w:footnoteReference w:id="187"/>
      </w:r>
    </w:p>
    <w:p w:rsidR="003D6202" w:rsidRDefault="00C80593">
      <w:pPr>
        <w:autoSpaceDE w:val="0"/>
        <w:autoSpaceDN w:val="0"/>
        <w:adjustRightInd w:val="0"/>
        <w:spacing w:after="0" w:line="360" w:lineRule="auto"/>
        <w:rPr>
          <w:rFonts w:ascii="Times New Roman" w:hAnsi="Times New Roman" w:cs="Times New Roman"/>
          <w:szCs w:val="24"/>
        </w:rPr>
      </w:pPr>
      <w:r>
        <w:rPr>
          <w:rFonts w:ascii="Times New Roman" w:hAnsi="Times New Roman" w:cs="Times New Roman"/>
          <w:szCs w:val="24"/>
        </w:rPr>
        <w:t>In conclusion, the legal profession involves a great deal of documentation and information processing, storage and retrieval. For this reason, there is need fo</w:t>
      </w:r>
      <w:r>
        <w:rPr>
          <w:rFonts w:ascii="Times New Roman" w:hAnsi="Times New Roman" w:cs="Times New Roman"/>
          <w:szCs w:val="24"/>
        </w:rPr>
        <w:t xml:space="preserve">r tools and technologies that would speed documentation, information processing, storage, and retrieval. These tools and technologies are not only important but also professionally necessary. </w:t>
      </w:r>
      <w:r>
        <w:rPr>
          <w:rStyle w:val="FootnoteReference"/>
          <w:rFonts w:ascii="Times New Roman" w:hAnsi="Times New Roman" w:cs="Times New Roman"/>
          <w:szCs w:val="24"/>
        </w:rPr>
        <w:footnoteReference w:id="188"/>
      </w:r>
      <w:r>
        <w:rPr>
          <w:rFonts w:ascii="Times New Roman" w:hAnsi="Times New Roman" w:cs="Times New Roman"/>
          <w:szCs w:val="24"/>
        </w:rPr>
        <w:t>Therefore, ICT is crucial in the administration of justice.</w:t>
      </w:r>
      <w:r>
        <w:rPr>
          <w:rStyle w:val="FootnoteReference"/>
          <w:rFonts w:ascii="Times New Roman" w:hAnsi="Times New Roman" w:cs="Times New Roman"/>
          <w:szCs w:val="24"/>
        </w:rPr>
        <w:footnoteReference w:id="189"/>
      </w:r>
      <w:r>
        <w:rPr>
          <w:rFonts w:ascii="Times New Roman" w:hAnsi="Times New Roman" w:cs="Times New Roman"/>
          <w:szCs w:val="24"/>
        </w:rPr>
        <w:t xml:space="preserve"> </w:t>
      </w:r>
      <w:r>
        <w:rPr>
          <w:rFonts w:ascii="Times New Roman" w:hAnsi="Times New Roman" w:cs="Times New Roman"/>
          <w:szCs w:val="24"/>
        </w:rPr>
        <w:t>Use of ICT in the legal profession is a timely investment.</w:t>
      </w:r>
      <w:r>
        <w:rPr>
          <w:rFonts w:ascii="Times New Roman" w:eastAsia="SimSun" w:hAnsi="Times New Roman" w:cs="Times New Roman"/>
          <w:szCs w:val="24"/>
          <w:vertAlign w:val="superscript"/>
        </w:rPr>
        <w:footnoteReference w:id="190"/>
      </w:r>
    </w:p>
    <w:p w:rsidR="003D6202" w:rsidRDefault="003D6202">
      <w:pPr>
        <w:autoSpaceDE w:val="0"/>
        <w:autoSpaceDN w:val="0"/>
        <w:adjustRightInd w:val="0"/>
        <w:spacing w:after="0" w:line="360" w:lineRule="auto"/>
        <w:rPr>
          <w:rFonts w:ascii="Times New Roman" w:hAnsi="Times New Roman" w:cs="Times New Roman"/>
          <w:szCs w:val="24"/>
        </w:rPr>
      </w:pPr>
    </w:p>
    <w:p w:rsidR="003D6202" w:rsidRDefault="00C80593">
      <w:pPr>
        <w:spacing w:line="360" w:lineRule="auto"/>
        <w:rPr>
          <w:rFonts w:ascii="Times New Roman" w:hAnsi="Times New Roman" w:cs="Times New Roman"/>
          <w:b/>
          <w:szCs w:val="24"/>
          <w:u w:val="single"/>
        </w:rPr>
      </w:pPr>
      <w:r>
        <w:rPr>
          <w:rFonts w:ascii="Times New Roman" w:hAnsi="Times New Roman" w:cs="Times New Roman"/>
          <w:b/>
          <w:szCs w:val="24"/>
          <w:u w:val="single"/>
        </w:rPr>
        <w:t>TABLE OF STATUTES</w:t>
      </w:r>
    </w:p>
    <w:p w:rsidR="003D6202" w:rsidRDefault="00C80593" w:rsidP="002C2DF1">
      <w:pPr>
        <w:pStyle w:val="ListParagraph"/>
        <w:numPr>
          <w:ilvl w:val="0"/>
          <w:numId w:val="75"/>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The Constitution of Kenya 2010</w:t>
      </w:r>
    </w:p>
    <w:p w:rsidR="003D6202" w:rsidRDefault="00C80593" w:rsidP="002C2DF1">
      <w:pPr>
        <w:pStyle w:val="ListParagraph"/>
        <w:numPr>
          <w:ilvl w:val="0"/>
          <w:numId w:val="75"/>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Kenya Communications Act(KCA) 2013</w:t>
      </w:r>
    </w:p>
    <w:p w:rsidR="003D6202" w:rsidRDefault="00C80593" w:rsidP="002C2DF1">
      <w:pPr>
        <w:pStyle w:val="ListParagraph"/>
        <w:numPr>
          <w:ilvl w:val="0"/>
          <w:numId w:val="75"/>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Science and Technology Act 2012</w:t>
      </w:r>
    </w:p>
    <w:p w:rsidR="003D6202" w:rsidRDefault="00C80593" w:rsidP="002C2DF1">
      <w:pPr>
        <w:pStyle w:val="ListParagraph"/>
        <w:numPr>
          <w:ilvl w:val="0"/>
          <w:numId w:val="75"/>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Kenya Broadcasting (KBC) Act of 2009</w:t>
      </w:r>
    </w:p>
    <w:p w:rsidR="003D6202" w:rsidRDefault="00C80593" w:rsidP="002C2DF1">
      <w:pPr>
        <w:pStyle w:val="ListParagraph"/>
        <w:numPr>
          <w:ilvl w:val="0"/>
          <w:numId w:val="75"/>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National ICT Policy</w:t>
      </w:r>
    </w:p>
    <w:p w:rsidR="003D6202" w:rsidRDefault="00C80593" w:rsidP="002C2DF1">
      <w:pPr>
        <w:pStyle w:val="ListParagraph"/>
        <w:numPr>
          <w:ilvl w:val="0"/>
          <w:numId w:val="75"/>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Monopolies and Prices</w:t>
      </w:r>
      <w:r>
        <w:rPr>
          <w:rFonts w:ascii="Times New Roman" w:hAnsi="Times New Roman" w:cs="Times New Roman"/>
          <w:szCs w:val="24"/>
        </w:rPr>
        <w:t xml:space="preserve"> Commission Act</w:t>
      </w:r>
    </w:p>
    <w:p w:rsidR="003D6202" w:rsidRDefault="00C80593" w:rsidP="002C2DF1">
      <w:pPr>
        <w:pStyle w:val="ListParagraph"/>
        <w:numPr>
          <w:ilvl w:val="0"/>
          <w:numId w:val="75"/>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The Security Law (Amendment) Act</w:t>
      </w:r>
    </w:p>
    <w:p w:rsidR="003D6202" w:rsidRDefault="00C80593" w:rsidP="002C2DF1">
      <w:pPr>
        <w:pStyle w:val="ListParagraph"/>
        <w:numPr>
          <w:ilvl w:val="0"/>
          <w:numId w:val="75"/>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 xml:space="preserve">Civil Procedure Act </w:t>
      </w:r>
    </w:p>
    <w:p w:rsidR="003D6202" w:rsidRDefault="00C80593" w:rsidP="002C2DF1">
      <w:pPr>
        <w:pStyle w:val="ListParagraph"/>
        <w:numPr>
          <w:ilvl w:val="0"/>
          <w:numId w:val="75"/>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The Advocates Act</w:t>
      </w:r>
    </w:p>
    <w:p w:rsidR="003D6202" w:rsidRDefault="00C80593" w:rsidP="002C2DF1">
      <w:pPr>
        <w:pStyle w:val="ListParagraph"/>
        <w:numPr>
          <w:ilvl w:val="0"/>
          <w:numId w:val="75"/>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The Law Society of Kenya Act</w:t>
      </w:r>
    </w:p>
    <w:p w:rsidR="003D6202" w:rsidRDefault="00C80593" w:rsidP="002C2DF1">
      <w:pPr>
        <w:pStyle w:val="ListParagraph"/>
        <w:numPr>
          <w:ilvl w:val="0"/>
          <w:numId w:val="75"/>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The Advocates (Marketing and Advertising) Rules, 2014</w:t>
      </w:r>
    </w:p>
    <w:p w:rsidR="003D6202" w:rsidRDefault="00C80593" w:rsidP="002C2DF1">
      <w:pPr>
        <w:pStyle w:val="ListParagraph"/>
        <w:numPr>
          <w:ilvl w:val="0"/>
          <w:numId w:val="75"/>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Records Disposal Act</w:t>
      </w:r>
    </w:p>
    <w:p w:rsidR="003D6202" w:rsidRDefault="00C80593" w:rsidP="002C2DF1">
      <w:pPr>
        <w:pStyle w:val="ListParagraph"/>
        <w:numPr>
          <w:ilvl w:val="0"/>
          <w:numId w:val="75"/>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 xml:space="preserve">The International Cooperation in Criminal Matters Act No.75 of </w:t>
      </w:r>
      <w:r>
        <w:rPr>
          <w:rFonts w:ascii="Times New Roman" w:hAnsi="Times New Roman" w:cs="Times New Roman"/>
          <w:szCs w:val="24"/>
        </w:rPr>
        <w:t>1996</w:t>
      </w:r>
    </w:p>
    <w:p w:rsidR="003D6202" w:rsidRDefault="00C80593" w:rsidP="002C2DF1">
      <w:pPr>
        <w:pStyle w:val="ListParagraph"/>
        <w:numPr>
          <w:ilvl w:val="0"/>
          <w:numId w:val="75"/>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The Competition Act, Act no.8 of 1998</w:t>
      </w:r>
    </w:p>
    <w:p w:rsidR="003D6202" w:rsidRDefault="00C80593" w:rsidP="002C2DF1">
      <w:pPr>
        <w:pStyle w:val="ListParagraph"/>
        <w:numPr>
          <w:ilvl w:val="0"/>
          <w:numId w:val="75"/>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 xml:space="preserve">The Rome Statute </w:t>
      </w:r>
    </w:p>
    <w:p w:rsidR="003D6202" w:rsidRDefault="00C80593" w:rsidP="002C2DF1">
      <w:pPr>
        <w:pStyle w:val="ListParagraph"/>
        <w:numPr>
          <w:ilvl w:val="0"/>
          <w:numId w:val="75"/>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The Electronic Communications and Transactions Act 2002</w:t>
      </w:r>
    </w:p>
    <w:p w:rsidR="003D6202" w:rsidRDefault="00C80593">
      <w:pPr>
        <w:spacing w:line="360" w:lineRule="auto"/>
        <w:rPr>
          <w:rFonts w:ascii="Times New Roman" w:hAnsi="Times New Roman" w:cs="Times New Roman"/>
          <w:b/>
          <w:szCs w:val="24"/>
          <w:u w:val="single"/>
        </w:rPr>
      </w:pPr>
      <w:r>
        <w:rPr>
          <w:rFonts w:ascii="Times New Roman" w:hAnsi="Times New Roman" w:cs="Times New Roman"/>
          <w:b/>
          <w:szCs w:val="24"/>
          <w:u w:val="single"/>
        </w:rPr>
        <w:t>TABLE OF CASES</w:t>
      </w:r>
    </w:p>
    <w:p w:rsidR="003D6202" w:rsidRDefault="00C80593">
      <w:pPr>
        <w:pStyle w:val="ListParagraph"/>
        <w:numPr>
          <w:ilvl w:val="0"/>
          <w:numId w:val="2"/>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Royal Media Services Ltd &amp; 2 others v Attorney General &amp; 8 others[2013] eKLR</w:t>
      </w:r>
    </w:p>
    <w:p w:rsidR="003D6202" w:rsidRDefault="00C80593">
      <w:pPr>
        <w:pStyle w:val="ListParagraph"/>
        <w:numPr>
          <w:ilvl w:val="0"/>
          <w:numId w:val="2"/>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 xml:space="preserve">Okeyo Omwanza George &amp; Another v </w:t>
      </w:r>
      <w:r>
        <w:rPr>
          <w:rFonts w:ascii="Times New Roman" w:hAnsi="Times New Roman" w:cs="Times New Roman"/>
          <w:szCs w:val="24"/>
        </w:rPr>
        <w:t>Attorney General &amp; 2 others [2012] eKLR</w:t>
      </w:r>
    </w:p>
    <w:p w:rsidR="003D6202" w:rsidRDefault="00C80593">
      <w:pPr>
        <w:pStyle w:val="ListParagraph"/>
        <w:numPr>
          <w:ilvl w:val="0"/>
          <w:numId w:val="2"/>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CMC Woodworking Machinery v Pieter Odeendal Kitchens  Unreported case no.6846 of 2006</w:t>
      </w:r>
    </w:p>
    <w:p w:rsidR="003D6202" w:rsidRDefault="00C80593">
      <w:pPr>
        <w:pStyle w:val="ListParagraph"/>
        <w:numPr>
          <w:ilvl w:val="0"/>
          <w:numId w:val="2"/>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Republic v Edward Kirui (2010) eKLR</w:t>
      </w:r>
    </w:p>
    <w:p w:rsidR="003D6202" w:rsidRDefault="00C80593">
      <w:pPr>
        <w:pStyle w:val="ListParagraph"/>
        <w:numPr>
          <w:ilvl w:val="0"/>
          <w:numId w:val="2"/>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Duncan Muriuki v Baobab Resort Petition No 223 of 2012</w:t>
      </w:r>
    </w:p>
    <w:p w:rsidR="003D6202" w:rsidRDefault="003D6202">
      <w:pPr>
        <w:spacing w:line="360" w:lineRule="auto"/>
        <w:rPr>
          <w:rFonts w:ascii="Times New Roman" w:hAnsi="Times New Roman" w:cs="Times New Roman"/>
          <w:b/>
          <w:szCs w:val="24"/>
          <w:u w:val="single"/>
        </w:rPr>
      </w:pPr>
    </w:p>
    <w:p w:rsidR="003D6202" w:rsidRDefault="003D6202">
      <w:pPr>
        <w:spacing w:line="360" w:lineRule="auto"/>
        <w:rPr>
          <w:rFonts w:ascii="Times New Roman" w:hAnsi="Times New Roman" w:cs="Times New Roman"/>
          <w:b/>
          <w:szCs w:val="24"/>
          <w:u w:val="single"/>
        </w:rPr>
      </w:pPr>
    </w:p>
    <w:p w:rsidR="003D6202" w:rsidRDefault="003D6202">
      <w:pPr>
        <w:spacing w:line="360" w:lineRule="auto"/>
        <w:rPr>
          <w:rFonts w:ascii="Times New Roman" w:hAnsi="Times New Roman" w:cs="Times New Roman"/>
          <w:b/>
          <w:szCs w:val="24"/>
          <w:u w:val="single"/>
        </w:rPr>
      </w:pPr>
    </w:p>
    <w:p w:rsidR="003D6202" w:rsidRDefault="003D6202">
      <w:pPr>
        <w:spacing w:line="360" w:lineRule="auto"/>
        <w:rPr>
          <w:rFonts w:ascii="Times New Roman" w:hAnsi="Times New Roman" w:cs="Times New Roman"/>
          <w:b/>
          <w:szCs w:val="24"/>
          <w:u w:val="single"/>
        </w:rPr>
      </w:pPr>
    </w:p>
    <w:p w:rsidR="003D6202" w:rsidRDefault="003D6202">
      <w:pPr>
        <w:spacing w:line="360" w:lineRule="auto"/>
        <w:rPr>
          <w:rFonts w:ascii="Times New Roman" w:hAnsi="Times New Roman" w:cs="Times New Roman"/>
          <w:b/>
          <w:szCs w:val="24"/>
          <w:u w:val="single"/>
        </w:rPr>
      </w:pPr>
    </w:p>
    <w:p w:rsidR="003D6202" w:rsidRDefault="003D6202">
      <w:pPr>
        <w:spacing w:line="360" w:lineRule="auto"/>
        <w:rPr>
          <w:rFonts w:ascii="Times New Roman" w:hAnsi="Times New Roman" w:cs="Times New Roman"/>
          <w:b/>
          <w:szCs w:val="24"/>
          <w:u w:val="single"/>
        </w:rPr>
      </w:pPr>
    </w:p>
    <w:p w:rsidR="003D6202" w:rsidRDefault="003D6202">
      <w:pPr>
        <w:spacing w:line="360" w:lineRule="auto"/>
        <w:rPr>
          <w:rFonts w:ascii="Times New Roman" w:hAnsi="Times New Roman" w:cs="Times New Roman"/>
          <w:b/>
          <w:szCs w:val="24"/>
          <w:u w:val="single"/>
        </w:rPr>
        <w:sectPr w:rsidR="003D6202">
          <w:footerReference w:type="default" r:id="rId36"/>
          <w:pgSz w:w="12240" w:h="15840"/>
          <w:pgMar w:top="1440" w:right="1440" w:bottom="1440" w:left="1440" w:header="720" w:footer="720" w:gutter="0"/>
          <w:pgNumType w:fmt="lowerRoman" w:start="0"/>
          <w:cols w:space="720"/>
          <w:titlePg/>
          <w:docGrid w:linePitch="360"/>
        </w:sectPr>
      </w:pPr>
    </w:p>
    <w:p w:rsidR="003D6202" w:rsidRDefault="003D6202">
      <w:pPr>
        <w:autoSpaceDE w:val="0"/>
        <w:autoSpaceDN w:val="0"/>
        <w:adjustRightInd w:val="0"/>
        <w:spacing w:after="0" w:line="360" w:lineRule="auto"/>
        <w:rPr>
          <w:rFonts w:ascii="Times New Roman" w:eastAsia="SimSun" w:hAnsi="Times New Roman" w:cs="Times New Roman"/>
          <w:szCs w:val="24"/>
        </w:rPr>
      </w:pPr>
    </w:p>
    <w:p w:rsidR="003D6202" w:rsidRDefault="00C80593" w:rsidP="002C2DF1">
      <w:pPr>
        <w:pStyle w:val="Heading1"/>
        <w:numPr>
          <w:ilvl w:val="0"/>
          <w:numId w:val="85"/>
        </w:numPr>
        <w:spacing w:line="360" w:lineRule="auto"/>
        <w:ind w:left="431" w:hanging="431"/>
        <w:rPr>
          <w:rFonts w:ascii="Times New Roman" w:hAnsi="Times New Roman" w:cs="Times New Roman"/>
          <w:szCs w:val="24"/>
        </w:rPr>
      </w:pPr>
      <w:bookmarkStart w:id="124" w:name="_Toc423268211"/>
      <w:bookmarkStart w:id="125" w:name="_Toc427062767"/>
      <w:r>
        <w:rPr>
          <w:rFonts w:ascii="Times New Roman" w:hAnsi="Times New Roman" w:cs="Times New Roman"/>
          <w:szCs w:val="24"/>
        </w:rPr>
        <w:t>REFERENCES</w:t>
      </w:r>
      <w:bookmarkEnd w:id="124"/>
      <w:bookmarkEnd w:id="125"/>
    </w:p>
    <w:p w:rsidR="003D6202" w:rsidRDefault="00C80593" w:rsidP="002C2DF1">
      <w:pPr>
        <w:pStyle w:val="ListParagraph"/>
        <w:numPr>
          <w:ilvl w:val="0"/>
          <w:numId w:val="99"/>
        </w:numPr>
        <w:autoSpaceDE w:val="0"/>
        <w:autoSpaceDN w:val="0"/>
        <w:adjustRightInd w:val="0"/>
        <w:spacing w:before="0" w:beforeAutospacing="0" w:after="0" w:afterAutospacing="0" w:line="360" w:lineRule="auto"/>
        <w:rPr>
          <w:rFonts w:ascii="Times New Roman" w:eastAsia="SimSun" w:hAnsi="Times New Roman" w:cs="Times New Roman"/>
          <w:color w:val="000000"/>
          <w:szCs w:val="24"/>
        </w:rPr>
      </w:pPr>
      <w:r>
        <w:rPr>
          <w:rFonts w:ascii="Times New Roman" w:eastAsia="SimSun" w:hAnsi="Times New Roman" w:cs="Times New Roman"/>
          <w:color w:val="000000"/>
          <w:szCs w:val="24"/>
        </w:rPr>
        <w:t>Adeboye, T. O. (1995, November). Governance and economic development. Paper presented atgood governance for Africa conference, Maastricht, NL.</w:t>
      </w:r>
    </w:p>
    <w:p w:rsidR="003D6202" w:rsidRDefault="003D6202">
      <w:pPr>
        <w:autoSpaceDE w:val="0"/>
        <w:autoSpaceDN w:val="0"/>
        <w:adjustRightInd w:val="0"/>
        <w:spacing w:after="0" w:line="360" w:lineRule="auto"/>
        <w:rPr>
          <w:rFonts w:ascii="Times New Roman" w:eastAsia="SimSun" w:hAnsi="Times New Roman" w:cs="Times New Roman"/>
          <w:color w:val="000000"/>
          <w:szCs w:val="24"/>
        </w:rPr>
      </w:pPr>
    </w:p>
    <w:p w:rsidR="003D6202" w:rsidRDefault="00C80593" w:rsidP="002C2DF1">
      <w:pPr>
        <w:pStyle w:val="ListParagraph"/>
        <w:numPr>
          <w:ilvl w:val="0"/>
          <w:numId w:val="99"/>
        </w:numPr>
        <w:autoSpaceDE w:val="0"/>
        <w:autoSpaceDN w:val="0"/>
        <w:adjustRightInd w:val="0"/>
        <w:spacing w:before="0" w:beforeAutospacing="0" w:after="0" w:afterAutospacing="0" w:line="360" w:lineRule="auto"/>
        <w:rPr>
          <w:rFonts w:ascii="Times New Roman" w:eastAsia="SimSun" w:hAnsi="Times New Roman" w:cs="Times New Roman"/>
          <w:color w:val="000000"/>
          <w:szCs w:val="24"/>
        </w:rPr>
      </w:pPr>
      <w:r>
        <w:rPr>
          <w:rFonts w:ascii="Times New Roman" w:eastAsia="SimSun" w:hAnsi="Times New Roman" w:cs="Times New Roman"/>
          <w:color w:val="000000"/>
          <w:szCs w:val="24"/>
        </w:rPr>
        <w:t xml:space="preserve">Backus, M. (2001). </w:t>
      </w:r>
      <w:r>
        <w:rPr>
          <w:rFonts w:ascii="Times New Roman" w:eastAsia="SimSun" w:hAnsi="Times New Roman" w:cs="Times New Roman"/>
          <w:i/>
          <w:iCs/>
          <w:color w:val="000000"/>
          <w:szCs w:val="24"/>
        </w:rPr>
        <w:t>E-governance and Developing Countries: Introduction and examples</w:t>
      </w:r>
      <w:r>
        <w:rPr>
          <w:rFonts w:ascii="Times New Roman" w:eastAsia="SimSun" w:hAnsi="Times New Roman" w:cs="Times New Roman"/>
          <w:color w:val="000000"/>
          <w:szCs w:val="24"/>
        </w:rPr>
        <w:t xml:space="preserve">, </w:t>
      </w:r>
      <w:r>
        <w:rPr>
          <w:rFonts w:ascii="Times New Roman" w:eastAsia="SimSun" w:hAnsi="Times New Roman" w:cs="Times New Roman"/>
          <w:color w:val="000000"/>
          <w:szCs w:val="24"/>
        </w:rPr>
        <w:t xml:space="preserve">Research(Report, No. 3). </w:t>
      </w:r>
      <w:hyperlink r:id="rId37" w:history="1">
        <w:r>
          <w:rPr>
            <w:rStyle w:val="Hyperlink"/>
            <w:rFonts w:ascii="Times New Roman" w:eastAsia="SimSun" w:hAnsi="Times New Roman" w:cs="Times New Roman"/>
            <w:szCs w:val="24"/>
          </w:rPr>
          <w:t>http://www.iicd.org/articles/IICDnews.import1857</w:t>
        </w:r>
      </w:hyperlink>
      <w:r>
        <w:rPr>
          <w:rFonts w:ascii="Times New Roman" w:eastAsia="SimSun" w:hAnsi="Times New Roman" w:cs="Times New Roman"/>
          <w:color w:val="000000"/>
          <w:szCs w:val="24"/>
        </w:rPr>
        <w:t xml:space="preserve"> (Last accessed on 7th July, 2015).</w:t>
      </w:r>
    </w:p>
    <w:p w:rsidR="003D6202" w:rsidRDefault="003D6202">
      <w:pPr>
        <w:autoSpaceDE w:val="0"/>
        <w:autoSpaceDN w:val="0"/>
        <w:adjustRightInd w:val="0"/>
        <w:spacing w:after="0" w:line="360" w:lineRule="auto"/>
        <w:rPr>
          <w:rFonts w:ascii="Times New Roman" w:eastAsia="SimSun" w:hAnsi="Times New Roman" w:cs="Times New Roman"/>
          <w:color w:val="000000"/>
          <w:szCs w:val="24"/>
        </w:rPr>
      </w:pPr>
    </w:p>
    <w:p w:rsidR="003D6202" w:rsidRDefault="00C80593" w:rsidP="002C2DF1">
      <w:pPr>
        <w:pStyle w:val="ListParagraph"/>
        <w:numPr>
          <w:ilvl w:val="0"/>
          <w:numId w:val="99"/>
        </w:numPr>
        <w:autoSpaceDE w:val="0"/>
        <w:autoSpaceDN w:val="0"/>
        <w:adjustRightInd w:val="0"/>
        <w:spacing w:before="0" w:beforeAutospacing="0" w:after="0" w:afterAutospacing="0" w:line="360" w:lineRule="auto"/>
        <w:rPr>
          <w:rFonts w:ascii="Times New Roman" w:eastAsia="SimSun" w:hAnsi="Times New Roman" w:cs="Times New Roman"/>
          <w:color w:val="000000"/>
          <w:szCs w:val="24"/>
        </w:rPr>
      </w:pPr>
      <w:r>
        <w:rPr>
          <w:rFonts w:ascii="Times New Roman" w:eastAsia="SimSun" w:hAnsi="Times New Roman" w:cs="Times New Roman"/>
          <w:color w:val="000000"/>
          <w:szCs w:val="24"/>
        </w:rPr>
        <w:t xml:space="preserve">Corsi, M., Gumina, A., &amp;Ciriac, D. (2006). </w:t>
      </w:r>
      <w:r>
        <w:rPr>
          <w:rFonts w:ascii="Times New Roman" w:eastAsia="SimSun" w:hAnsi="Times New Roman" w:cs="Times New Roman"/>
          <w:i/>
          <w:iCs/>
          <w:color w:val="000000"/>
          <w:szCs w:val="24"/>
        </w:rPr>
        <w:t>How e-government may enhance public pr</w:t>
      </w:r>
      <w:r>
        <w:rPr>
          <w:rFonts w:ascii="Times New Roman" w:eastAsia="SimSun" w:hAnsi="Times New Roman" w:cs="Times New Roman"/>
          <w:i/>
          <w:iCs/>
          <w:color w:val="000000"/>
          <w:szCs w:val="24"/>
        </w:rPr>
        <w:t>ocurement</w:t>
      </w:r>
      <w:r>
        <w:rPr>
          <w:rFonts w:ascii="Times New Roman" w:eastAsia="SimSun" w:hAnsi="Times New Roman" w:cs="Times New Roman"/>
          <w:color w:val="000000"/>
          <w:szCs w:val="24"/>
        </w:rPr>
        <w:t>.</w:t>
      </w:r>
    </w:p>
    <w:p w:rsidR="003D6202" w:rsidRDefault="003D6202">
      <w:pPr>
        <w:autoSpaceDE w:val="0"/>
        <w:autoSpaceDN w:val="0"/>
        <w:adjustRightInd w:val="0"/>
        <w:spacing w:after="0" w:line="360" w:lineRule="auto"/>
        <w:rPr>
          <w:rFonts w:ascii="Times New Roman" w:eastAsia="SimSun" w:hAnsi="Times New Roman" w:cs="Times New Roman"/>
          <w:color w:val="000000"/>
          <w:szCs w:val="24"/>
        </w:rPr>
      </w:pPr>
    </w:p>
    <w:p w:rsidR="003D6202" w:rsidRDefault="00C80593" w:rsidP="002C2DF1">
      <w:pPr>
        <w:pStyle w:val="ListParagraph"/>
        <w:numPr>
          <w:ilvl w:val="0"/>
          <w:numId w:val="99"/>
        </w:numPr>
        <w:autoSpaceDE w:val="0"/>
        <w:autoSpaceDN w:val="0"/>
        <w:adjustRightInd w:val="0"/>
        <w:spacing w:before="0" w:beforeAutospacing="0" w:after="0" w:afterAutospacing="0" w:line="360" w:lineRule="auto"/>
        <w:rPr>
          <w:rFonts w:ascii="Times New Roman" w:eastAsia="SimSun" w:hAnsi="Times New Roman" w:cs="Times New Roman"/>
          <w:color w:val="000000"/>
          <w:szCs w:val="24"/>
        </w:rPr>
      </w:pPr>
      <w:r>
        <w:rPr>
          <w:rFonts w:ascii="Times New Roman" w:eastAsia="SimSun" w:hAnsi="Times New Roman" w:cs="Times New Roman"/>
          <w:color w:val="000000"/>
          <w:szCs w:val="24"/>
        </w:rPr>
        <w:t>Darrell. W. (2004). E-government and the transformation of service delivery and citizen attitudes.</w:t>
      </w:r>
      <w:r>
        <w:rPr>
          <w:rFonts w:ascii="Times New Roman" w:eastAsia="SimSun" w:hAnsi="Times New Roman" w:cs="Times New Roman"/>
          <w:i/>
          <w:iCs/>
          <w:color w:val="000000"/>
          <w:szCs w:val="24"/>
        </w:rPr>
        <w:t xml:space="preserve">Public Administration Review, </w:t>
      </w:r>
      <w:r>
        <w:rPr>
          <w:rFonts w:ascii="Times New Roman" w:eastAsia="SimSun" w:hAnsi="Times New Roman" w:cs="Times New Roman"/>
          <w:color w:val="000000"/>
          <w:szCs w:val="24"/>
        </w:rPr>
        <w:t>64(1), 15-27.</w:t>
      </w:r>
    </w:p>
    <w:p w:rsidR="003D6202" w:rsidRDefault="003D6202">
      <w:pPr>
        <w:autoSpaceDE w:val="0"/>
        <w:autoSpaceDN w:val="0"/>
        <w:adjustRightInd w:val="0"/>
        <w:spacing w:after="0" w:line="360" w:lineRule="auto"/>
        <w:rPr>
          <w:rFonts w:ascii="Times New Roman" w:eastAsia="SimSun" w:hAnsi="Times New Roman" w:cs="Times New Roman"/>
          <w:color w:val="000000"/>
          <w:szCs w:val="24"/>
        </w:rPr>
      </w:pPr>
    </w:p>
    <w:p w:rsidR="003D6202" w:rsidRDefault="00C80593" w:rsidP="002C2DF1">
      <w:pPr>
        <w:pStyle w:val="ListParagraph"/>
        <w:numPr>
          <w:ilvl w:val="0"/>
          <w:numId w:val="99"/>
        </w:numPr>
        <w:spacing w:before="0" w:beforeAutospacing="0" w:after="200" w:afterAutospacing="0" w:line="360" w:lineRule="auto"/>
        <w:rPr>
          <w:rFonts w:ascii="Times New Roman" w:eastAsia="SimSun" w:hAnsi="Times New Roman" w:cs="Times New Roman"/>
          <w:noProof/>
          <w:szCs w:val="24"/>
          <w:lang w:eastAsia="ja-JP"/>
        </w:rPr>
      </w:pPr>
      <w:r>
        <w:rPr>
          <w:rFonts w:ascii="Times New Roman" w:eastAsia="SimSun" w:hAnsi="Times New Roman" w:cs="Times New Roman"/>
          <w:noProof/>
          <w:szCs w:val="24"/>
          <w:lang w:eastAsia="ja-JP"/>
        </w:rPr>
        <w:t xml:space="preserve">D.Odima. </w:t>
      </w:r>
      <w:r>
        <w:rPr>
          <w:rFonts w:ascii="Times New Roman" w:eastAsia="SimSun" w:hAnsi="Times New Roman" w:cs="Times New Roman"/>
          <w:i/>
          <w:iCs/>
          <w:noProof/>
          <w:szCs w:val="24"/>
          <w:lang w:eastAsia="ja-JP"/>
        </w:rPr>
        <w:t>E-Justice: Define Steps By the Judiciary of Kenya.</w:t>
      </w:r>
      <w:r>
        <w:rPr>
          <w:rFonts w:ascii="Times New Roman" w:eastAsia="SimSun" w:hAnsi="Times New Roman" w:cs="Times New Roman"/>
          <w:noProof/>
          <w:szCs w:val="24"/>
          <w:lang w:eastAsia="ja-JP"/>
        </w:rPr>
        <w:t xml:space="preserve"> (The Judiciary, Nairobi, 2013)</w:t>
      </w:r>
    </w:p>
    <w:p w:rsidR="003D6202" w:rsidRDefault="003D6202">
      <w:pPr>
        <w:pStyle w:val="ListParagraph"/>
        <w:spacing w:line="360" w:lineRule="auto"/>
        <w:rPr>
          <w:rFonts w:ascii="Times New Roman" w:eastAsia="SimSun" w:hAnsi="Times New Roman" w:cs="Times New Roman"/>
          <w:noProof/>
          <w:szCs w:val="24"/>
          <w:lang w:eastAsia="ja-JP"/>
        </w:rPr>
      </w:pPr>
    </w:p>
    <w:p w:rsidR="003D6202" w:rsidRDefault="00C80593" w:rsidP="002C2DF1">
      <w:pPr>
        <w:pStyle w:val="ListParagraph"/>
        <w:numPr>
          <w:ilvl w:val="0"/>
          <w:numId w:val="99"/>
        </w:numPr>
        <w:autoSpaceDE w:val="0"/>
        <w:autoSpaceDN w:val="0"/>
        <w:adjustRightInd w:val="0"/>
        <w:spacing w:before="0" w:beforeAutospacing="0" w:after="0" w:afterAutospacing="0" w:line="360" w:lineRule="auto"/>
        <w:rPr>
          <w:rFonts w:ascii="Times New Roman" w:eastAsia="SimSun" w:hAnsi="Times New Roman" w:cs="Times New Roman"/>
          <w:color w:val="000000"/>
          <w:szCs w:val="24"/>
        </w:rPr>
      </w:pPr>
      <w:r>
        <w:rPr>
          <w:rFonts w:ascii="Times New Roman" w:eastAsia="SimSun" w:hAnsi="Times New Roman" w:cs="Times New Roman"/>
          <w:i/>
          <w:iCs/>
          <w:noProof/>
          <w:szCs w:val="24"/>
          <w:lang w:eastAsia="ja-JP"/>
        </w:rPr>
        <w:t xml:space="preserve">Duties You Can Expect To Perform as a Paralegal’ </w:t>
      </w:r>
      <w:r>
        <w:rPr>
          <w:rFonts w:ascii="Times New Roman" w:eastAsia="SimSun" w:hAnsi="Times New Roman" w:cs="Times New Roman"/>
          <w:iCs/>
          <w:noProof/>
          <w:szCs w:val="24"/>
          <w:lang w:eastAsia="ja-JP"/>
        </w:rPr>
        <w:t xml:space="preserve">in the </w:t>
      </w:r>
      <w:r>
        <w:rPr>
          <w:rFonts w:ascii="Times New Roman" w:eastAsia="SimSun" w:hAnsi="Times New Roman" w:cs="Times New Roman"/>
          <w:noProof/>
          <w:szCs w:val="24"/>
          <w:lang w:eastAsia="ja-JP"/>
        </w:rPr>
        <w:t xml:space="preserve">The Paralegal People Blog </w:t>
      </w:r>
      <w:hyperlink r:id="rId38" w:history="1">
        <w:r>
          <w:rPr>
            <w:rStyle w:val="Hyperlink"/>
            <w:rFonts w:ascii="Times New Roman" w:eastAsia="SimSun" w:hAnsi="Times New Roman" w:cs="Times New Roman"/>
            <w:noProof/>
            <w:szCs w:val="24"/>
            <w:lang w:eastAsia="ja-JP"/>
          </w:rPr>
          <w:t>http://www.paralegal.edu/blog/bid/21372</w:t>
        </w:r>
        <w:r>
          <w:rPr>
            <w:rStyle w:val="Hyperlink"/>
            <w:rFonts w:ascii="Times New Roman" w:eastAsia="SimSun" w:hAnsi="Times New Roman" w:cs="Times New Roman"/>
            <w:noProof/>
            <w:szCs w:val="24"/>
            <w:lang w:eastAsia="ja-JP"/>
          </w:rPr>
          <w:t>3/Duties-You-Can-Expect-to-Perform-as-a-Paralegal</w:t>
        </w:r>
      </w:hyperlink>
      <w:r>
        <w:rPr>
          <w:rFonts w:ascii="Times New Roman" w:eastAsia="SimSun" w:hAnsi="Times New Roman" w:cs="Times New Roman"/>
          <w:color w:val="000000"/>
          <w:szCs w:val="24"/>
        </w:rPr>
        <w:t>(Last accessed on 7th July, 2015).</w:t>
      </w:r>
    </w:p>
    <w:p w:rsidR="003D6202" w:rsidRDefault="003D6202">
      <w:pPr>
        <w:spacing w:line="360" w:lineRule="auto"/>
        <w:ind w:left="720" w:hanging="720"/>
        <w:rPr>
          <w:rFonts w:ascii="Times New Roman" w:eastAsia="SimSun" w:hAnsi="Times New Roman" w:cs="Times New Roman"/>
          <w:noProof/>
          <w:szCs w:val="24"/>
          <w:lang w:eastAsia="ja-JP"/>
        </w:rPr>
      </w:pPr>
    </w:p>
    <w:p w:rsidR="003D6202" w:rsidRDefault="00C80593" w:rsidP="002C2DF1">
      <w:pPr>
        <w:pStyle w:val="ListParagraph"/>
        <w:numPr>
          <w:ilvl w:val="0"/>
          <w:numId w:val="99"/>
        </w:numPr>
        <w:spacing w:before="0" w:beforeAutospacing="0" w:after="200" w:afterAutospacing="0" w:line="360" w:lineRule="auto"/>
        <w:rPr>
          <w:rFonts w:ascii="Times New Roman" w:eastAsia="SimSun" w:hAnsi="Times New Roman" w:cs="Times New Roman"/>
          <w:szCs w:val="24"/>
          <w:lang w:eastAsia="ja-JP"/>
        </w:rPr>
      </w:pPr>
      <w:r>
        <w:rPr>
          <w:rFonts w:ascii="Times New Roman" w:eastAsia="SimSun" w:hAnsi="Times New Roman" w:cs="Times New Roman"/>
          <w:szCs w:val="24"/>
          <w:lang w:eastAsia="ja-JP"/>
        </w:rPr>
        <w:t>Florida Centre for Instructional Technology, An Educator's Guide to School Networks. (Tampa, Florida: Florida Department of Education, 2013)</w:t>
      </w:r>
    </w:p>
    <w:p w:rsidR="003D6202" w:rsidRDefault="003D6202">
      <w:pPr>
        <w:pStyle w:val="ListParagraph"/>
        <w:spacing w:line="360" w:lineRule="auto"/>
        <w:rPr>
          <w:rFonts w:ascii="Times New Roman" w:eastAsia="SimSun" w:hAnsi="Times New Roman" w:cs="Times New Roman"/>
          <w:szCs w:val="24"/>
          <w:lang w:eastAsia="ja-JP"/>
        </w:rPr>
      </w:pPr>
    </w:p>
    <w:p w:rsidR="003D6202" w:rsidRDefault="00C80593" w:rsidP="002C2DF1">
      <w:pPr>
        <w:pStyle w:val="ListParagraph"/>
        <w:numPr>
          <w:ilvl w:val="0"/>
          <w:numId w:val="99"/>
        </w:numPr>
        <w:autoSpaceDE w:val="0"/>
        <w:autoSpaceDN w:val="0"/>
        <w:adjustRightInd w:val="0"/>
        <w:spacing w:before="0" w:beforeAutospacing="0" w:after="0" w:afterAutospacing="0" w:line="360" w:lineRule="auto"/>
        <w:rPr>
          <w:rFonts w:ascii="Times New Roman" w:eastAsia="SimSun" w:hAnsi="Times New Roman" w:cs="Times New Roman"/>
          <w:color w:val="000000"/>
          <w:szCs w:val="24"/>
        </w:rPr>
      </w:pPr>
      <w:r>
        <w:rPr>
          <w:rFonts w:ascii="Times New Roman" w:eastAsia="SimSun" w:hAnsi="Times New Roman" w:cs="Times New Roman"/>
          <w:color w:val="000000"/>
          <w:szCs w:val="24"/>
        </w:rPr>
        <w:t>Folger, R., &amp;Skarlicki, D.</w:t>
      </w:r>
      <w:r>
        <w:rPr>
          <w:rFonts w:ascii="Times New Roman" w:eastAsia="SimSun" w:hAnsi="Times New Roman" w:cs="Times New Roman"/>
          <w:color w:val="000000"/>
          <w:szCs w:val="24"/>
        </w:rPr>
        <w:t xml:space="preserve"> (1999). Unfairness and resistance to change: hardship as mistreatment,</w:t>
      </w:r>
      <w:r>
        <w:rPr>
          <w:rFonts w:ascii="Times New Roman" w:eastAsia="SimSun" w:hAnsi="Times New Roman" w:cs="Times New Roman"/>
          <w:i/>
          <w:iCs/>
          <w:color w:val="000000"/>
          <w:szCs w:val="24"/>
        </w:rPr>
        <w:t>Journal of Organizational Change Management</w:t>
      </w:r>
      <w:r>
        <w:rPr>
          <w:rFonts w:ascii="Times New Roman" w:eastAsia="SimSun" w:hAnsi="Times New Roman" w:cs="Times New Roman"/>
          <w:color w:val="000000"/>
          <w:szCs w:val="24"/>
        </w:rPr>
        <w:t xml:space="preserve">, </w:t>
      </w:r>
      <w:r>
        <w:rPr>
          <w:rFonts w:ascii="Times New Roman" w:eastAsia="SimSun" w:hAnsi="Times New Roman" w:cs="Times New Roman"/>
          <w:i/>
          <w:iCs/>
          <w:color w:val="000000"/>
          <w:szCs w:val="24"/>
        </w:rPr>
        <w:t>12</w:t>
      </w:r>
      <w:r>
        <w:rPr>
          <w:rFonts w:ascii="Times New Roman" w:eastAsia="SimSun" w:hAnsi="Times New Roman" w:cs="Times New Roman"/>
          <w:color w:val="000000"/>
          <w:szCs w:val="24"/>
        </w:rPr>
        <w:t xml:space="preserve">(1)35-50. doi: </w:t>
      </w:r>
      <w:r>
        <w:rPr>
          <w:rFonts w:ascii="Times New Roman" w:eastAsia="SimSun" w:hAnsi="Times New Roman" w:cs="Times New Roman"/>
          <w:color w:val="0000FF"/>
          <w:szCs w:val="24"/>
        </w:rPr>
        <w:t>10.1108/09534819910255306</w:t>
      </w:r>
    </w:p>
    <w:p w:rsidR="003D6202" w:rsidRDefault="003D6202">
      <w:pPr>
        <w:autoSpaceDE w:val="0"/>
        <w:autoSpaceDN w:val="0"/>
        <w:adjustRightInd w:val="0"/>
        <w:spacing w:after="0" w:line="360" w:lineRule="auto"/>
        <w:rPr>
          <w:rFonts w:ascii="Times New Roman" w:eastAsia="SimSun" w:hAnsi="Times New Roman" w:cs="Times New Roman"/>
          <w:color w:val="000000"/>
          <w:szCs w:val="24"/>
        </w:rPr>
      </w:pPr>
    </w:p>
    <w:p w:rsidR="003D6202" w:rsidRDefault="00C80593" w:rsidP="002C2DF1">
      <w:pPr>
        <w:pStyle w:val="ListParagraph"/>
        <w:numPr>
          <w:ilvl w:val="0"/>
          <w:numId w:val="99"/>
        </w:numPr>
        <w:autoSpaceDE w:val="0"/>
        <w:autoSpaceDN w:val="0"/>
        <w:adjustRightInd w:val="0"/>
        <w:spacing w:before="0" w:beforeAutospacing="0" w:after="0" w:afterAutospacing="0" w:line="360" w:lineRule="auto"/>
        <w:rPr>
          <w:rFonts w:ascii="Times New Roman" w:eastAsia="SimSun" w:hAnsi="Times New Roman" w:cs="Times New Roman"/>
          <w:color w:val="000000"/>
          <w:szCs w:val="24"/>
        </w:rPr>
      </w:pPr>
      <w:r>
        <w:rPr>
          <w:rFonts w:ascii="Times New Roman" w:eastAsia="SimSun" w:hAnsi="Times New Roman" w:cs="Times New Roman"/>
          <w:color w:val="000000"/>
          <w:szCs w:val="24"/>
        </w:rPr>
        <w:t>Government of Kenya. (2006). Ministry of information and communication technology. Nationalinfor</w:t>
      </w:r>
      <w:r>
        <w:rPr>
          <w:rFonts w:ascii="Times New Roman" w:eastAsia="SimSun" w:hAnsi="Times New Roman" w:cs="Times New Roman"/>
          <w:color w:val="000000"/>
          <w:szCs w:val="24"/>
        </w:rPr>
        <w:t xml:space="preserve">mation and communication technology (ICT) policy. </w:t>
      </w:r>
      <w:hyperlink r:id="rId39" w:history="1">
        <w:r>
          <w:rPr>
            <w:rStyle w:val="Hyperlink"/>
            <w:rFonts w:ascii="Times New Roman" w:eastAsia="SimSun" w:hAnsi="Times New Roman" w:cs="Times New Roman"/>
            <w:szCs w:val="24"/>
          </w:rPr>
          <w:t>http://www.egovernment.go.ke/</w:t>
        </w:r>
      </w:hyperlink>
      <w:r>
        <w:rPr>
          <w:rFonts w:ascii="Times New Roman" w:eastAsia="SimSun" w:hAnsi="Times New Roman" w:cs="Times New Roman"/>
          <w:color w:val="000000"/>
          <w:szCs w:val="24"/>
        </w:rPr>
        <w:t xml:space="preserve"> (Last accessed on 7th July, 2015).</w:t>
      </w:r>
    </w:p>
    <w:p w:rsidR="003D6202" w:rsidRDefault="003D6202">
      <w:pPr>
        <w:autoSpaceDE w:val="0"/>
        <w:autoSpaceDN w:val="0"/>
        <w:adjustRightInd w:val="0"/>
        <w:spacing w:after="0" w:line="360" w:lineRule="auto"/>
        <w:rPr>
          <w:rFonts w:ascii="Times New Roman" w:eastAsia="SimSun" w:hAnsi="Times New Roman" w:cs="Times New Roman"/>
          <w:color w:val="000000"/>
          <w:szCs w:val="24"/>
        </w:rPr>
      </w:pPr>
    </w:p>
    <w:p w:rsidR="003D6202" w:rsidRDefault="00C80593" w:rsidP="002C2DF1">
      <w:pPr>
        <w:pStyle w:val="ListParagraph"/>
        <w:numPr>
          <w:ilvl w:val="0"/>
          <w:numId w:val="99"/>
        </w:numPr>
        <w:autoSpaceDE w:val="0"/>
        <w:autoSpaceDN w:val="0"/>
        <w:adjustRightInd w:val="0"/>
        <w:spacing w:before="0" w:beforeAutospacing="0" w:after="0" w:afterAutospacing="0" w:line="360" w:lineRule="auto"/>
        <w:rPr>
          <w:rFonts w:ascii="Times New Roman" w:eastAsia="SimSun" w:hAnsi="Times New Roman" w:cs="Times New Roman"/>
          <w:szCs w:val="24"/>
          <w:lang w:eastAsia="ja-JP"/>
        </w:rPr>
      </w:pPr>
      <w:r>
        <w:rPr>
          <w:rFonts w:ascii="Times New Roman" w:eastAsia="SimSun" w:hAnsi="Times New Roman" w:cs="Times New Roman"/>
          <w:szCs w:val="24"/>
          <w:lang w:eastAsia="ja-JP"/>
        </w:rPr>
        <w:t xml:space="preserve">H. A. Pendleton, Admissibillity of Electronic Evidence- A New Evidentiary Frontier. Bench &amp; Bar of Minnesota: </w:t>
      </w:r>
      <w:hyperlink r:id="rId40" w:history="1">
        <w:r>
          <w:rPr>
            <w:rStyle w:val="Hyperlink"/>
            <w:rFonts w:ascii="Times New Roman" w:eastAsia="SimSun" w:hAnsi="Times New Roman" w:cs="Times New Roman"/>
            <w:szCs w:val="24"/>
            <w:lang w:eastAsia="ja-JP"/>
          </w:rPr>
          <w:t>http://mnbenchbar.com/2013/10/admissibility-of-electronic-evidenc</w:t>
        </w:r>
        <w:r>
          <w:rPr>
            <w:rStyle w:val="Hyperlink"/>
            <w:rFonts w:ascii="Times New Roman" w:eastAsia="SimSun" w:hAnsi="Times New Roman" w:cs="Times New Roman"/>
            <w:szCs w:val="24"/>
            <w:lang w:eastAsia="ja-JP"/>
          </w:rPr>
          <w:t>e/</w:t>
        </w:r>
      </w:hyperlink>
    </w:p>
    <w:p w:rsidR="003D6202" w:rsidRDefault="003D6202">
      <w:pPr>
        <w:autoSpaceDE w:val="0"/>
        <w:autoSpaceDN w:val="0"/>
        <w:adjustRightInd w:val="0"/>
        <w:spacing w:after="0" w:line="360" w:lineRule="auto"/>
        <w:rPr>
          <w:rFonts w:ascii="Times New Roman" w:eastAsia="SimSun" w:hAnsi="Times New Roman" w:cs="Times New Roman"/>
          <w:color w:val="000000"/>
          <w:szCs w:val="24"/>
        </w:rPr>
      </w:pPr>
    </w:p>
    <w:p w:rsidR="003D6202" w:rsidRDefault="00C80593" w:rsidP="002C2DF1">
      <w:pPr>
        <w:pStyle w:val="ListParagraph"/>
        <w:numPr>
          <w:ilvl w:val="0"/>
          <w:numId w:val="99"/>
        </w:numPr>
        <w:autoSpaceDE w:val="0"/>
        <w:autoSpaceDN w:val="0"/>
        <w:adjustRightInd w:val="0"/>
        <w:spacing w:before="0" w:beforeAutospacing="0" w:after="0" w:afterAutospacing="0" w:line="360" w:lineRule="auto"/>
        <w:rPr>
          <w:rFonts w:ascii="Times New Roman" w:eastAsia="SimSun" w:hAnsi="Times New Roman" w:cs="Times New Roman"/>
          <w:color w:val="000000"/>
          <w:szCs w:val="24"/>
        </w:rPr>
      </w:pPr>
      <w:r>
        <w:rPr>
          <w:rFonts w:ascii="Times New Roman" w:eastAsia="SimSun" w:hAnsi="Times New Roman" w:cs="Times New Roman"/>
          <w:color w:val="000000"/>
          <w:szCs w:val="24"/>
        </w:rPr>
        <w:t xml:space="preserve">Heeks, R. </w:t>
      </w:r>
      <w:r>
        <w:rPr>
          <w:rFonts w:ascii="Times New Roman" w:eastAsia="SimSun" w:hAnsi="Times New Roman" w:cs="Times New Roman"/>
          <w:i/>
          <w:iCs/>
          <w:color w:val="000000"/>
          <w:szCs w:val="24"/>
        </w:rPr>
        <w:t>Implementing and managing e-government</w:t>
      </w:r>
      <w:r>
        <w:rPr>
          <w:rFonts w:ascii="Times New Roman" w:eastAsia="SimSun" w:hAnsi="Times New Roman" w:cs="Times New Roman"/>
          <w:color w:val="000000"/>
          <w:szCs w:val="24"/>
        </w:rPr>
        <w:t>.(Sage Publications Ltd, London, 2006).</w:t>
      </w:r>
    </w:p>
    <w:p w:rsidR="003D6202" w:rsidRDefault="003D6202">
      <w:pPr>
        <w:autoSpaceDE w:val="0"/>
        <w:autoSpaceDN w:val="0"/>
        <w:adjustRightInd w:val="0"/>
        <w:spacing w:after="0" w:line="360" w:lineRule="auto"/>
        <w:rPr>
          <w:rFonts w:ascii="Times New Roman" w:eastAsia="SimSun" w:hAnsi="Times New Roman" w:cs="Times New Roman"/>
          <w:color w:val="000000"/>
          <w:szCs w:val="24"/>
        </w:rPr>
      </w:pPr>
    </w:p>
    <w:p w:rsidR="003D6202" w:rsidRDefault="00C80593" w:rsidP="002C2DF1">
      <w:pPr>
        <w:pStyle w:val="ListParagraph"/>
        <w:numPr>
          <w:ilvl w:val="0"/>
          <w:numId w:val="99"/>
        </w:numPr>
        <w:autoSpaceDE w:val="0"/>
        <w:autoSpaceDN w:val="0"/>
        <w:adjustRightInd w:val="0"/>
        <w:spacing w:before="0" w:beforeAutospacing="0" w:after="0" w:afterAutospacing="0" w:line="360" w:lineRule="auto"/>
        <w:rPr>
          <w:rFonts w:ascii="Times New Roman" w:eastAsia="SimSun" w:hAnsi="Times New Roman" w:cs="Times New Roman"/>
          <w:color w:val="000000"/>
          <w:szCs w:val="24"/>
        </w:rPr>
      </w:pPr>
      <w:r>
        <w:rPr>
          <w:rFonts w:ascii="Times New Roman" w:eastAsia="SimSun" w:hAnsi="Times New Roman" w:cs="Times New Roman"/>
          <w:color w:val="000000"/>
          <w:szCs w:val="24"/>
        </w:rPr>
        <w:t>Heeks, R., Reinventing government in the information age. In: L. Klamo, W.W., Huang, K.L. (2000).</w:t>
      </w:r>
    </w:p>
    <w:p w:rsidR="003D6202" w:rsidRDefault="003D6202">
      <w:pPr>
        <w:autoSpaceDE w:val="0"/>
        <w:autoSpaceDN w:val="0"/>
        <w:adjustRightInd w:val="0"/>
        <w:spacing w:after="0" w:line="360" w:lineRule="auto"/>
        <w:rPr>
          <w:rFonts w:ascii="Times New Roman" w:eastAsia="SimSun" w:hAnsi="Times New Roman" w:cs="Times New Roman"/>
          <w:color w:val="000000"/>
          <w:szCs w:val="24"/>
        </w:rPr>
      </w:pPr>
    </w:p>
    <w:p w:rsidR="003D6202" w:rsidRDefault="00C80593" w:rsidP="002C2DF1">
      <w:pPr>
        <w:pStyle w:val="ListParagraph"/>
        <w:numPr>
          <w:ilvl w:val="0"/>
          <w:numId w:val="99"/>
        </w:numPr>
        <w:autoSpaceDE w:val="0"/>
        <w:autoSpaceDN w:val="0"/>
        <w:adjustRightInd w:val="0"/>
        <w:spacing w:before="0" w:beforeAutospacing="0" w:after="0" w:afterAutospacing="0" w:line="360" w:lineRule="auto"/>
        <w:rPr>
          <w:rFonts w:ascii="Times New Roman" w:eastAsia="SimSun" w:hAnsi="Times New Roman" w:cs="Times New Roman"/>
          <w:color w:val="000000"/>
          <w:szCs w:val="24"/>
        </w:rPr>
      </w:pPr>
      <w:r>
        <w:rPr>
          <w:rFonts w:ascii="Times New Roman" w:eastAsia="SimSun" w:hAnsi="Times New Roman" w:cs="Times New Roman"/>
          <w:color w:val="000000"/>
          <w:szCs w:val="24"/>
        </w:rPr>
        <w:t xml:space="preserve">Herman, P. (1996). Does computerization save </w:t>
      </w:r>
      <w:r>
        <w:rPr>
          <w:rFonts w:ascii="Times New Roman" w:eastAsia="SimSun" w:hAnsi="Times New Roman" w:cs="Times New Roman"/>
          <w:color w:val="000000"/>
          <w:szCs w:val="24"/>
        </w:rPr>
        <w:t>government money.</w:t>
      </w:r>
      <w:r>
        <w:rPr>
          <w:rFonts w:ascii="Times New Roman" w:eastAsia="SimSun" w:hAnsi="Times New Roman" w:cs="Times New Roman"/>
          <w:i/>
          <w:iCs/>
          <w:color w:val="000000"/>
          <w:szCs w:val="24"/>
        </w:rPr>
        <w:t xml:space="preserve">Information infrastructure and Policy, 5, </w:t>
      </w:r>
      <w:r>
        <w:rPr>
          <w:rFonts w:ascii="Times New Roman" w:eastAsia="SimSun" w:hAnsi="Times New Roman" w:cs="Times New Roman"/>
          <w:color w:val="000000"/>
          <w:szCs w:val="24"/>
        </w:rPr>
        <w:t>235-251.</w:t>
      </w:r>
    </w:p>
    <w:p w:rsidR="003D6202" w:rsidRDefault="003D6202">
      <w:pPr>
        <w:autoSpaceDE w:val="0"/>
        <w:autoSpaceDN w:val="0"/>
        <w:adjustRightInd w:val="0"/>
        <w:spacing w:after="0" w:line="360" w:lineRule="auto"/>
        <w:rPr>
          <w:rFonts w:ascii="Times New Roman" w:eastAsia="SimSun" w:hAnsi="Times New Roman" w:cs="Times New Roman"/>
          <w:color w:val="000000"/>
          <w:szCs w:val="24"/>
        </w:rPr>
      </w:pPr>
    </w:p>
    <w:p w:rsidR="003D6202" w:rsidRDefault="00C80593" w:rsidP="002C2DF1">
      <w:pPr>
        <w:pStyle w:val="ListParagraph"/>
        <w:numPr>
          <w:ilvl w:val="0"/>
          <w:numId w:val="99"/>
        </w:numPr>
        <w:autoSpaceDE w:val="0"/>
        <w:autoSpaceDN w:val="0"/>
        <w:adjustRightInd w:val="0"/>
        <w:spacing w:before="0" w:beforeAutospacing="0" w:after="0" w:afterAutospacing="0" w:line="360" w:lineRule="auto"/>
        <w:rPr>
          <w:rFonts w:ascii="Times New Roman" w:eastAsia="SimSun" w:hAnsi="Times New Roman" w:cs="Times New Roman"/>
          <w:color w:val="000000"/>
          <w:szCs w:val="24"/>
        </w:rPr>
      </w:pPr>
      <w:r>
        <w:rPr>
          <w:rFonts w:ascii="Times New Roman" w:eastAsia="SimSun" w:hAnsi="Times New Roman" w:cs="Times New Roman"/>
          <w:color w:val="000000"/>
          <w:szCs w:val="24"/>
        </w:rPr>
        <w:t>Hinson, R, Ofori, D. &amp;Atuguba, R. (2007). The internet and lawyers in Ghana.</w:t>
      </w:r>
    </w:p>
    <w:p w:rsidR="003D6202" w:rsidRDefault="00C80593" w:rsidP="002C2DF1">
      <w:pPr>
        <w:pStyle w:val="ListParagraph"/>
        <w:numPr>
          <w:ilvl w:val="0"/>
          <w:numId w:val="99"/>
        </w:numPr>
        <w:autoSpaceDE w:val="0"/>
        <w:autoSpaceDN w:val="0"/>
        <w:adjustRightInd w:val="0"/>
        <w:spacing w:before="0" w:beforeAutospacing="0" w:after="0" w:afterAutospacing="0" w:line="360" w:lineRule="auto"/>
        <w:rPr>
          <w:rFonts w:ascii="Times New Roman" w:eastAsia="SimSun" w:hAnsi="Times New Roman" w:cs="Times New Roman"/>
          <w:color w:val="000000"/>
          <w:szCs w:val="24"/>
        </w:rPr>
      </w:pPr>
      <w:r>
        <w:rPr>
          <w:rFonts w:ascii="Times New Roman" w:eastAsia="SimSun" w:hAnsi="Times New Roman" w:cs="Times New Roman"/>
          <w:color w:val="000000"/>
          <w:szCs w:val="24"/>
        </w:rPr>
        <w:t>Library Review. Vol. 56(4), Pp. 311-322</w:t>
      </w:r>
    </w:p>
    <w:p w:rsidR="003D6202" w:rsidRDefault="003D6202">
      <w:pPr>
        <w:autoSpaceDE w:val="0"/>
        <w:autoSpaceDN w:val="0"/>
        <w:adjustRightInd w:val="0"/>
        <w:spacing w:after="0" w:line="360" w:lineRule="auto"/>
        <w:rPr>
          <w:rFonts w:ascii="Times New Roman" w:eastAsia="SimSun" w:hAnsi="Times New Roman" w:cs="Times New Roman"/>
          <w:color w:val="000000"/>
          <w:szCs w:val="24"/>
        </w:rPr>
      </w:pPr>
    </w:p>
    <w:p w:rsidR="003D6202" w:rsidRDefault="00C80593" w:rsidP="002C2DF1">
      <w:pPr>
        <w:pStyle w:val="ListParagraph"/>
        <w:numPr>
          <w:ilvl w:val="0"/>
          <w:numId w:val="99"/>
        </w:numPr>
        <w:autoSpaceDE w:val="0"/>
        <w:autoSpaceDN w:val="0"/>
        <w:adjustRightInd w:val="0"/>
        <w:spacing w:before="0" w:beforeAutospacing="0" w:after="0" w:afterAutospacing="0" w:line="360" w:lineRule="auto"/>
        <w:rPr>
          <w:rFonts w:ascii="Times New Roman" w:eastAsia="SimSun" w:hAnsi="Times New Roman" w:cs="Times New Roman"/>
          <w:szCs w:val="24"/>
        </w:rPr>
      </w:pPr>
      <w:r>
        <w:rPr>
          <w:rFonts w:ascii="Times New Roman" w:eastAsia="SimSun" w:hAnsi="Times New Roman" w:cs="Times New Roman"/>
          <w:szCs w:val="24"/>
        </w:rPr>
        <w:t>J. Otike Legal information needs of lawyers in Kenya: a case study.</w:t>
      </w:r>
      <w:r>
        <w:rPr>
          <w:rFonts w:ascii="Times New Roman" w:eastAsia="SimSun" w:hAnsi="Times New Roman" w:cs="Times New Roman"/>
          <w:i/>
          <w:iCs/>
          <w:szCs w:val="24"/>
        </w:rPr>
        <w:t>Jo</w:t>
      </w:r>
      <w:r>
        <w:rPr>
          <w:rFonts w:ascii="Times New Roman" w:eastAsia="SimSun" w:hAnsi="Times New Roman" w:cs="Times New Roman"/>
          <w:i/>
          <w:iCs/>
          <w:szCs w:val="24"/>
        </w:rPr>
        <w:t xml:space="preserve">urnal of Library Management. </w:t>
      </w:r>
      <w:r>
        <w:rPr>
          <w:rFonts w:ascii="Times New Roman" w:eastAsia="SimSun" w:hAnsi="Times New Roman" w:cs="Times New Roman"/>
          <w:szCs w:val="24"/>
        </w:rPr>
        <w:t xml:space="preserve">Vol. 21(5) (2000). </w:t>
      </w:r>
    </w:p>
    <w:p w:rsidR="003D6202" w:rsidRDefault="003D6202">
      <w:pPr>
        <w:autoSpaceDE w:val="0"/>
        <w:autoSpaceDN w:val="0"/>
        <w:adjustRightInd w:val="0"/>
        <w:spacing w:after="0" w:line="360" w:lineRule="auto"/>
        <w:rPr>
          <w:rFonts w:ascii="Times New Roman" w:eastAsia="SimSun" w:hAnsi="Times New Roman" w:cs="Times New Roman"/>
          <w:color w:val="000000"/>
          <w:szCs w:val="24"/>
        </w:rPr>
      </w:pPr>
    </w:p>
    <w:p w:rsidR="003D6202" w:rsidRDefault="00C80593" w:rsidP="002C2DF1">
      <w:pPr>
        <w:pStyle w:val="ListParagraph"/>
        <w:numPr>
          <w:ilvl w:val="0"/>
          <w:numId w:val="99"/>
        </w:numPr>
        <w:autoSpaceDE w:val="0"/>
        <w:autoSpaceDN w:val="0"/>
        <w:adjustRightInd w:val="0"/>
        <w:spacing w:before="0" w:beforeAutospacing="0" w:after="0" w:afterAutospacing="0" w:line="360" w:lineRule="auto"/>
        <w:rPr>
          <w:rFonts w:ascii="Times New Roman" w:eastAsia="SimSun" w:hAnsi="Times New Roman" w:cs="Times New Roman"/>
          <w:szCs w:val="24"/>
          <w:lang w:eastAsia="ja-JP"/>
        </w:rPr>
      </w:pPr>
      <w:r>
        <w:rPr>
          <w:rFonts w:ascii="Times New Roman" w:eastAsia="SimSun" w:hAnsi="Times New Roman" w:cs="Times New Roman"/>
          <w:szCs w:val="24"/>
          <w:lang w:eastAsia="ja-JP"/>
        </w:rPr>
        <w:t xml:space="preserve">J. Owoeye, Information Communication Techonology (ICT) Use as a Predictor of Lawyers’ Productivity. Library Philosophy and Practice 2011: </w:t>
      </w:r>
      <w:hyperlink r:id="rId41" w:history="1">
        <w:r>
          <w:rPr>
            <w:rStyle w:val="Hyperlink"/>
            <w:rFonts w:ascii="Times New Roman" w:eastAsia="SimSun" w:hAnsi="Times New Roman" w:cs="Times New Roman"/>
            <w:szCs w:val="24"/>
            <w:lang w:eastAsia="ja-JP"/>
          </w:rPr>
          <w:t>http:</w:t>
        </w:r>
        <w:r>
          <w:rPr>
            <w:rStyle w:val="Hyperlink"/>
            <w:rFonts w:ascii="Times New Roman" w:eastAsia="SimSun" w:hAnsi="Times New Roman" w:cs="Times New Roman"/>
            <w:szCs w:val="24"/>
            <w:lang w:eastAsia="ja-JP"/>
          </w:rPr>
          <w:t>//www.webpages.uidaho.edu/~mbolin/owoeye.htm</w:t>
        </w:r>
      </w:hyperlink>
      <w:r>
        <w:rPr>
          <w:rFonts w:ascii="Times New Roman" w:eastAsia="SimSun" w:hAnsi="Times New Roman" w:cs="Times New Roman"/>
          <w:color w:val="000000"/>
          <w:szCs w:val="24"/>
        </w:rPr>
        <w:t>(Last accessed on 7th July, 2015).</w:t>
      </w:r>
    </w:p>
    <w:p w:rsidR="003D6202" w:rsidRDefault="003D6202">
      <w:pPr>
        <w:autoSpaceDE w:val="0"/>
        <w:autoSpaceDN w:val="0"/>
        <w:adjustRightInd w:val="0"/>
        <w:spacing w:after="0" w:line="360" w:lineRule="auto"/>
        <w:rPr>
          <w:rFonts w:ascii="Times New Roman" w:eastAsia="SimSun" w:hAnsi="Times New Roman" w:cs="Times New Roman"/>
          <w:color w:val="000000"/>
          <w:szCs w:val="24"/>
        </w:rPr>
      </w:pPr>
    </w:p>
    <w:p w:rsidR="003D6202" w:rsidRDefault="00C80593" w:rsidP="002C2DF1">
      <w:pPr>
        <w:pStyle w:val="ListParagraph"/>
        <w:numPr>
          <w:ilvl w:val="0"/>
          <w:numId w:val="99"/>
        </w:numPr>
        <w:autoSpaceDE w:val="0"/>
        <w:autoSpaceDN w:val="0"/>
        <w:adjustRightInd w:val="0"/>
        <w:spacing w:before="0" w:beforeAutospacing="0" w:after="0" w:afterAutospacing="0" w:line="360" w:lineRule="auto"/>
        <w:rPr>
          <w:rFonts w:ascii="Times New Roman" w:eastAsia="SimSun" w:hAnsi="Times New Roman" w:cs="Times New Roman"/>
          <w:szCs w:val="24"/>
        </w:rPr>
      </w:pPr>
      <w:r>
        <w:rPr>
          <w:rFonts w:ascii="Times New Roman" w:eastAsia="SimSun" w:hAnsi="Times New Roman" w:cs="Times New Roman"/>
          <w:szCs w:val="24"/>
          <w:lang w:eastAsia="ja-JP"/>
        </w:rPr>
        <w:t xml:space="preserve">J. Wakili, Admissibility of Video/ Electronic Evidence. </w:t>
      </w:r>
      <w:hyperlink r:id="rId42" w:history="1">
        <w:r>
          <w:rPr>
            <w:rStyle w:val="Hyperlink"/>
            <w:rFonts w:ascii="Times New Roman" w:eastAsia="SimSun" w:hAnsi="Times New Roman" w:cs="Times New Roman"/>
            <w:szCs w:val="24"/>
            <w:lang w:eastAsia="ja-JP"/>
          </w:rPr>
          <w:t>https://www.facebook.com/JoseWakiliConsultancyIn</w:t>
        </w:r>
        <w:r>
          <w:rPr>
            <w:rStyle w:val="Hyperlink"/>
            <w:rFonts w:ascii="Times New Roman" w:eastAsia="SimSun" w:hAnsi="Times New Roman" w:cs="Times New Roman"/>
            <w:szCs w:val="24"/>
            <w:lang w:eastAsia="ja-JP"/>
          </w:rPr>
          <w:t>c/posts</w:t>
        </w:r>
      </w:hyperlink>
      <w:r>
        <w:rPr>
          <w:rFonts w:ascii="Times New Roman" w:eastAsia="SimSun" w:hAnsi="Times New Roman" w:cs="Times New Roman"/>
          <w:color w:val="000000"/>
          <w:szCs w:val="24"/>
        </w:rPr>
        <w:t>(Last accessed on 7th July, 2015).</w:t>
      </w:r>
    </w:p>
    <w:p w:rsidR="003D6202" w:rsidRDefault="003D6202">
      <w:pPr>
        <w:autoSpaceDE w:val="0"/>
        <w:autoSpaceDN w:val="0"/>
        <w:adjustRightInd w:val="0"/>
        <w:spacing w:after="0" w:line="360" w:lineRule="auto"/>
        <w:rPr>
          <w:rFonts w:ascii="Times New Roman" w:eastAsia="SimSun" w:hAnsi="Times New Roman" w:cs="Times New Roman"/>
          <w:color w:val="000000"/>
          <w:szCs w:val="24"/>
        </w:rPr>
      </w:pPr>
    </w:p>
    <w:p w:rsidR="003D6202" w:rsidRDefault="00C80593" w:rsidP="002C2DF1">
      <w:pPr>
        <w:pStyle w:val="ListParagraph"/>
        <w:numPr>
          <w:ilvl w:val="0"/>
          <w:numId w:val="99"/>
        </w:numPr>
        <w:autoSpaceDE w:val="0"/>
        <w:autoSpaceDN w:val="0"/>
        <w:adjustRightInd w:val="0"/>
        <w:spacing w:before="0" w:beforeAutospacing="0" w:after="0" w:afterAutospacing="0" w:line="360" w:lineRule="auto"/>
        <w:rPr>
          <w:rFonts w:ascii="Times New Roman" w:eastAsia="SimSun" w:hAnsi="Times New Roman" w:cs="Times New Roman"/>
          <w:color w:val="000000"/>
          <w:szCs w:val="24"/>
        </w:rPr>
      </w:pPr>
      <w:r>
        <w:rPr>
          <w:rFonts w:ascii="Times New Roman" w:eastAsia="SimSun" w:hAnsi="Times New Roman" w:cs="Times New Roman"/>
          <w:color w:val="000000"/>
          <w:szCs w:val="24"/>
        </w:rPr>
        <w:t>K.Kenski, &amp; N. J. Stroud,  Connections between Internet use and political efficacy,</w:t>
      </w:r>
    </w:p>
    <w:p w:rsidR="003D6202" w:rsidRDefault="00C80593" w:rsidP="002C2DF1">
      <w:pPr>
        <w:pStyle w:val="ListParagraph"/>
        <w:numPr>
          <w:ilvl w:val="0"/>
          <w:numId w:val="99"/>
        </w:numPr>
        <w:autoSpaceDE w:val="0"/>
        <w:autoSpaceDN w:val="0"/>
        <w:adjustRightInd w:val="0"/>
        <w:spacing w:before="0" w:beforeAutospacing="0" w:after="0" w:afterAutospacing="0" w:line="360" w:lineRule="auto"/>
        <w:rPr>
          <w:rFonts w:ascii="Times New Roman" w:eastAsia="SimSun" w:hAnsi="Times New Roman" w:cs="Times New Roman"/>
          <w:color w:val="000000"/>
          <w:szCs w:val="24"/>
        </w:rPr>
      </w:pPr>
      <w:r>
        <w:rPr>
          <w:rFonts w:ascii="Times New Roman" w:eastAsia="SimSun" w:hAnsi="Times New Roman" w:cs="Times New Roman"/>
          <w:color w:val="000000"/>
          <w:szCs w:val="24"/>
        </w:rPr>
        <w:t xml:space="preserve">knowledge and participation. </w:t>
      </w:r>
      <w:r>
        <w:rPr>
          <w:rFonts w:ascii="Times New Roman" w:eastAsia="SimSun" w:hAnsi="Times New Roman" w:cs="Times New Roman"/>
          <w:i/>
          <w:iCs/>
          <w:color w:val="000000"/>
          <w:szCs w:val="24"/>
        </w:rPr>
        <w:t>Broadcasting and Electronic Media, 50</w:t>
      </w:r>
      <w:r>
        <w:rPr>
          <w:rFonts w:ascii="Times New Roman" w:eastAsia="SimSun" w:hAnsi="Times New Roman" w:cs="Times New Roman"/>
          <w:color w:val="000000"/>
          <w:szCs w:val="24"/>
        </w:rPr>
        <w:t xml:space="preserve">(2), 173-185. </w:t>
      </w:r>
      <w:hyperlink r:id="rId43" w:history="1">
        <w:r>
          <w:rPr>
            <w:rStyle w:val="Hyperlink"/>
            <w:rFonts w:ascii="Times New Roman" w:eastAsia="SimSun" w:hAnsi="Times New Roman" w:cs="Times New Roman"/>
            <w:szCs w:val="24"/>
          </w:rPr>
          <w:t>http://datamonster.sbs.arizona.edu/communication/faculty/Kenski_Stroud06JOB.pdf</w:t>
        </w:r>
      </w:hyperlink>
      <w:r>
        <w:rPr>
          <w:rFonts w:ascii="Times New Roman" w:eastAsia="SimSun" w:hAnsi="Times New Roman" w:cs="Times New Roman"/>
          <w:color w:val="000000"/>
          <w:szCs w:val="24"/>
        </w:rPr>
        <w:t>.(Last accessed on 7th July, 2015).</w:t>
      </w:r>
    </w:p>
    <w:p w:rsidR="003D6202" w:rsidRDefault="003D6202">
      <w:pPr>
        <w:autoSpaceDE w:val="0"/>
        <w:autoSpaceDN w:val="0"/>
        <w:adjustRightInd w:val="0"/>
        <w:spacing w:after="0" w:line="360" w:lineRule="auto"/>
        <w:rPr>
          <w:rFonts w:ascii="Times New Roman" w:eastAsia="SimSun" w:hAnsi="Times New Roman" w:cs="Times New Roman"/>
          <w:color w:val="000000"/>
          <w:szCs w:val="24"/>
        </w:rPr>
      </w:pPr>
    </w:p>
    <w:p w:rsidR="003D6202" w:rsidRDefault="00C80593" w:rsidP="002C2DF1">
      <w:pPr>
        <w:pStyle w:val="ListParagraph"/>
        <w:numPr>
          <w:ilvl w:val="0"/>
          <w:numId w:val="99"/>
        </w:numPr>
        <w:autoSpaceDE w:val="0"/>
        <w:autoSpaceDN w:val="0"/>
        <w:adjustRightInd w:val="0"/>
        <w:spacing w:before="0" w:beforeAutospacing="0" w:after="0" w:afterAutospacing="0" w:line="360" w:lineRule="auto"/>
        <w:rPr>
          <w:rFonts w:ascii="Times New Roman" w:eastAsia="SimSun" w:hAnsi="Times New Roman" w:cs="Times New Roman"/>
          <w:color w:val="000000"/>
          <w:szCs w:val="24"/>
        </w:rPr>
      </w:pPr>
      <w:r>
        <w:rPr>
          <w:rFonts w:ascii="Times New Roman" w:eastAsia="SimSun" w:hAnsi="Times New Roman" w:cs="Times New Roman"/>
          <w:color w:val="000000"/>
          <w:szCs w:val="24"/>
        </w:rPr>
        <w:t>Kenya e-government,http://www.e-government.g</w:t>
      </w:r>
      <w:r>
        <w:rPr>
          <w:rFonts w:ascii="Times New Roman" w:eastAsia="SimSun" w:hAnsi="Times New Roman" w:cs="Times New Roman"/>
          <w:color w:val="000000"/>
          <w:szCs w:val="24"/>
        </w:rPr>
        <w:t>o.ke/ (Last accessed on 7th July, 2015).</w:t>
      </w:r>
    </w:p>
    <w:p w:rsidR="003D6202" w:rsidRDefault="003D6202">
      <w:pPr>
        <w:autoSpaceDE w:val="0"/>
        <w:autoSpaceDN w:val="0"/>
        <w:adjustRightInd w:val="0"/>
        <w:spacing w:after="0" w:line="360" w:lineRule="auto"/>
        <w:rPr>
          <w:rFonts w:ascii="Times New Roman" w:eastAsia="SimSun" w:hAnsi="Times New Roman" w:cs="Times New Roman"/>
          <w:color w:val="000000"/>
          <w:szCs w:val="24"/>
        </w:rPr>
      </w:pPr>
    </w:p>
    <w:p w:rsidR="003D6202" w:rsidRDefault="00C80593" w:rsidP="002C2DF1">
      <w:pPr>
        <w:pStyle w:val="ListParagraph"/>
        <w:numPr>
          <w:ilvl w:val="0"/>
          <w:numId w:val="99"/>
        </w:numPr>
        <w:autoSpaceDE w:val="0"/>
        <w:autoSpaceDN w:val="0"/>
        <w:adjustRightInd w:val="0"/>
        <w:spacing w:before="0" w:beforeAutospacing="0" w:after="0" w:afterAutospacing="0" w:line="360" w:lineRule="auto"/>
        <w:rPr>
          <w:rFonts w:ascii="Times New Roman" w:eastAsia="SimSun" w:hAnsi="Times New Roman" w:cs="Times New Roman"/>
          <w:szCs w:val="24"/>
          <w:lang w:eastAsia="ja-JP"/>
        </w:rPr>
      </w:pPr>
      <w:r>
        <w:rPr>
          <w:rFonts w:ascii="Times New Roman" w:eastAsia="SimSun" w:hAnsi="Times New Roman" w:cs="Times New Roman"/>
          <w:szCs w:val="24"/>
          <w:lang w:eastAsia="ja-JP"/>
        </w:rPr>
        <w:t>M. K. Mureithi, Office Practice Management (Nairobi, Artpoint Printing Solutions, 2014)</w:t>
      </w:r>
    </w:p>
    <w:p w:rsidR="003D6202" w:rsidRDefault="003D6202">
      <w:pPr>
        <w:autoSpaceDE w:val="0"/>
        <w:autoSpaceDN w:val="0"/>
        <w:adjustRightInd w:val="0"/>
        <w:spacing w:after="0" w:line="360" w:lineRule="auto"/>
        <w:rPr>
          <w:rFonts w:ascii="Times New Roman" w:eastAsia="SimSun" w:hAnsi="Times New Roman" w:cs="Times New Roman"/>
          <w:szCs w:val="24"/>
        </w:rPr>
      </w:pPr>
    </w:p>
    <w:p w:rsidR="003D6202" w:rsidRDefault="00C80593" w:rsidP="002C2DF1">
      <w:pPr>
        <w:pStyle w:val="ListParagraph"/>
        <w:numPr>
          <w:ilvl w:val="0"/>
          <w:numId w:val="99"/>
        </w:numPr>
        <w:autoSpaceDE w:val="0"/>
        <w:autoSpaceDN w:val="0"/>
        <w:adjustRightInd w:val="0"/>
        <w:spacing w:before="0" w:beforeAutospacing="0" w:after="0" w:afterAutospacing="0" w:line="360" w:lineRule="auto"/>
        <w:rPr>
          <w:rFonts w:ascii="Times New Roman" w:eastAsia="SimSun" w:hAnsi="Times New Roman" w:cs="Times New Roman"/>
          <w:szCs w:val="24"/>
        </w:rPr>
      </w:pPr>
      <w:r>
        <w:rPr>
          <w:rFonts w:ascii="Times New Roman" w:eastAsia="SimSun" w:hAnsi="Times New Roman" w:cs="Times New Roman"/>
          <w:szCs w:val="24"/>
        </w:rPr>
        <w:t xml:space="preserve">UNESCO, E-government capacity building report. </w:t>
      </w:r>
      <w:hyperlink r:id="rId44" w:history="1">
        <w:r>
          <w:rPr>
            <w:rStyle w:val="Hyperlink"/>
            <w:rFonts w:ascii="Times New Roman" w:eastAsia="SimSun" w:hAnsi="Times New Roman" w:cs="Times New Roman"/>
            <w:szCs w:val="24"/>
          </w:rPr>
          <w:t>http://portal.unesco.org/c</w:t>
        </w:r>
        <w:r>
          <w:rPr>
            <w:rStyle w:val="Hyperlink"/>
            <w:rFonts w:ascii="Times New Roman" w:eastAsia="SimSun" w:hAnsi="Times New Roman" w:cs="Times New Roman"/>
            <w:szCs w:val="24"/>
          </w:rPr>
          <w:t>i/en/ev.php-</w:t>
        </w:r>
      </w:hyperlink>
      <w:r>
        <w:rPr>
          <w:rFonts w:ascii="Times New Roman" w:eastAsia="SimSun" w:hAnsi="Times New Roman" w:cs="Times New Roman"/>
          <w:color w:val="000000"/>
          <w:szCs w:val="24"/>
        </w:rPr>
        <w:t>(Last accessed on 7th July, 2015).</w:t>
      </w:r>
    </w:p>
    <w:p w:rsidR="003D6202" w:rsidRDefault="003D6202">
      <w:pPr>
        <w:autoSpaceDE w:val="0"/>
        <w:autoSpaceDN w:val="0"/>
        <w:adjustRightInd w:val="0"/>
        <w:spacing w:after="0" w:line="360" w:lineRule="auto"/>
        <w:rPr>
          <w:rFonts w:ascii="Times New Roman" w:eastAsia="SimSun" w:hAnsi="Times New Roman" w:cs="Times New Roman"/>
          <w:color w:val="000000"/>
          <w:szCs w:val="24"/>
        </w:rPr>
      </w:pPr>
    </w:p>
    <w:p w:rsidR="003D6202" w:rsidRDefault="00C80593" w:rsidP="002C2DF1">
      <w:pPr>
        <w:pStyle w:val="ListParagraph"/>
        <w:numPr>
          <w:ilvl w:val="0"/>
          <w:numId w:val="99"/>
        </w:numPr>
        <w:autoSpaceDE w:val="0"/>
        <w:autoSpaceDN w:val="0"/>
        <w:adjustRightInd w:val="0"/>
        <w:spacing w:before="0" w:beforeAutospacing="0" w:after="0" w:afterAutospacing="0" w:line="360" w:lineRule="auto"/>
        <w:rPr>
          <w:rFonts w:ascii="Times New Roman" w:eastAsia="SimSun" w:hAnsi="Times New Roman" w:cs="Times New Roman"/>
          <w:color w:val="000000"/>
          <w:szCs w:val="24"/>
        </w:rPr>
      </w:pPr>
      <w:r>
        <w:rPr>
          <w:rFonts w:ascii="Times New Roman" w:eastAsia="SimSun" w:hAnsi="Times New Roman" w:cs="Times New Roman"/>
          <w:color w:val="000000"/>
          <w:szCs w:val="24"/>
        </w:rPr>
        <w:t xml:space="preserve">Wang, &amp; T. Le (Eds.), Successfully implementing e-government: fundamental issues and a case study in the USA, 2006. </w:t>
      </w:r>
      <w:r>
        <w:rPr>
          <w:rFonts w:ascii="Times New Roman" w:eastAsia="SimSun" w:hAnsi="Times New Roman" w:cs="Times New Roman"/>
          <w:i/>
          <w:iCs/>
          <w:color w:val="000000"/>
          <w:szCs w:val="24"/>
        </w:rPr>
        <w:t>Electronic Government, Roultedge Press, London, 3</w:t>
      </w:r>
      <w:r>
        <w:rPr>
          <w:rFonts w:ascii="Times New Roman" w:eastAsia="SimSun" w:hAnsi="Times New Roman" w:cs="Times New Roman"/>
          <w:color w:val="000000"/>
          <w:szCs w:val="24"/>
        </w:rPr>
        <w:t>(2), 158-173.</w:t>
      </w:r>
    </w:p>
    <w:p w:rsidR="003D6202" w:rsidRDefault="003D6202">
      <w:pPr>
        <w:autoSpaceDE w:val="0"/>
        <w:autoSpaceDN w:val="0"/>
        <w:adjustRightInd w:val="0"/>
        <w:spacing w:after="0" w:line="360" w:lineRule="auto"/>
        <w:rPr>
          <w:rFonts w:ascii="Times New Roman" w:eastAsia="SimSun" w:hAnsi="Times New Roman" w:cs="Times New Roman"/>
          <w:szCs w:val="24"/>
        </w:rPr>
      </w:pPr>
    </w:p>
    <w:p w:rsidR="003D6202" w:rsidRDefault="00C80593" w:rsidP="002C2DF1">
      <w:pPr>
        <w:pStyle w:val="ListParagraph"/>
        <w:numPr>
          <w:ilvl w:val="0"/>
          <w:numId w:val="99"/>
        </w:numPr>
        <w:autoSpaceDE w:val="0"/>
        <w:autoSpaceDN w:val="0"/>
        <w:adjustRightInd w:val="0"/>
        <w:spacing w:before="0" w:beforeAutospacing="0" w:after="0" w:afterAutospacing="0" w:line="360" w:lineRule="auto"/>
        <w:rPr>
          <w:rFonts w:ascii="Times New Roman" w:eastAsia="SimSun" w:hAnsi="Times New Roman" w:cs="Times New Roman"/>
          <w:szCs w:val="24"/>
        </w:rPr>
      </w:pPr>
      <w:r>
        <w:rPr>
          <w:rFonts w:ascii="Times New Roman" w:eastAsia="SimSun" w:hAnsi="Times New Roman" w:cs="Times New Roman"/>
          <w:szCs w:val="24"/>
        </w:rPr>
        <w:t xml:space="preserve">World Bank. </w:t>
      </w:r>
      <w:r>
        <w:rPr>
          <w:rFonts w:ascii="Times New Roman" w:eastAsia="SimSun" w:hAnsi="Times New Roman" w:cs="Times New Roman"/>
          <w:i/>
          <w:iCs/>
          <w:szCs w:val="24"/>
        </w:rPr>
        <w:t xml:space="preserve">Information and communication for development. </w:t>
      </w:r>
      <w:hyperlink r:id="rId45" w:history="1">
        <w:r>
          <w:rPr>
            <w:rStyle w:val="Hyperlink"/>
            <w:rFonts w:ascii="Times New Roman" w:eastAsia="SimSun" w:hAnsi="Times New Roman" w:cs="Times New Roman"/>
            <w:szCs w:val="24"/>
          </w:rPr>
          <w:t>www.worldbank.org</w:t>
        </w:r>
      </w:hyperlink>
      <w:r>
        <w:rPr>
          <w:rFonts w:ascii="Times New Roman" w:eastAsia="SimSun" w:hAnsi="Times New Roman" w:cs="Times New Roman"/>
          <w:szCs w:val="24"/>
        </w:rPr>
        <w:t>.</w:t>
      </w:r>
      <w:r>
        <w:rPr>
          <w:rFonts w:ascii="Times New Roman" w:eastAsia="SimSun" w:hAnsi="Times New Roman" w:cs="Times New Roman"/>
          <w:color w:val="000000"/>
          <w:szCs w:val="24"/>
        </w:rPr>
        <w:t>(Last accessed on 7th July, 2015).</w:t>
      </w:r>
    </w:p>
    <w:p w:rsidR="003D6202" w:rsidRDefault="003D6202">
      <w:pPr>
        <w:autoSpaceDE w:val="0"/>
        <w:autoSpaceDN w:val="0"/>
        <w:adjustRightInd w:val="0"/>
        <w:spacing w:after="0" w:line="360" w:lineRule="auto"/>
        <w:rPr>
          <w:rFonts w:ascii="Times New Roman" w:eastAsia="SimSun" w:hAnsi="Times New Roman" w:cs="Times New Roman"/>
          <w:szCs w:val="24"/>
        </w:rPr>
      </w:pPr>
    </w:p>
    <w:p w:rsidR="003D6202" w:rsidRDefault="00C80593" w:rsidP="002C2DF1">
      <w:pPr>
        <w:pStyle w:val="Heading1"/>
        <w:numPr>
          <w:ilvl w:val="0"/>
          <w:numId w:val="85"/>
        </w:numPr>
        <w:spacing w:line="360" w:lineRule="auto"/>
        <w:ind w:left="431" w:hanging="431"/>
        <w:rPr>
          <w:rFonts w:ascii="Times New Roman" w:hAnsi="Times New Roman" w:cs="Times New Roman"/>
          <w:color w:val="000000"/>
          <w:szCs w:val="24"/>
        </w:rPr>
      </w:pPr>
      <w:r>
        <w:rPr>
          <w:rFonts w:ascii="Times New Roman" w:hAnsi="Times New Roman" w:cs="Times New Roman"/>
          <w:szCs w:val="24"/>
        </w:rPr>
        <w:t>World Bank.</w:t>
      </w:r>
      <w:r>
        <w:rPr>
          <w:rFonts w:ascii="Times New Roman" w:hAnsi="Times New Roman" w:cs="Times New Roman"/>
          <w:szCs w:val="24"/>
        </w:rPr>
        <w:t xml:space="preserve"> (2009b). Public-private partnerships (PPPs) in e-government knowledge map Info Dev website: </w:t>
      </w:r>
      <w:hyperlink r:id="rId46" w:history="1">
        <w:r>
          <w:rPr>
            <w:rStyle w:val="Hyperlink"/>
            <w:rFonts w:ascii="Times New Roman" w:hAnsi="Times New Roman" w:cs="Times New Roman"/>
            <w:szCs w:val="24"/>
          </w:rPr>
          <w:t>http://www.infodev.org/</w:t>
        </w:r>
      </w:hyperlink>
      <w:r>
        <w:rPr>
          <w:rFonts w:ascii="Times New Roman" w:hAnsi="Times New Roman" w:cs="Times New Roman"/>
          <w:szCs w:val="24"/>
        </w:rPr>
        <w:t>.</w:t>
      </w:r>
      <w:r>
        <w:rPr>
          <w:rFonts w:ascii="Times New Roman" w:hAnsi="Times New Roman" w:cs="Times New Roman"/>
          <w:color w:val="000000"/>
          <w:szCs w:val="24"/>
        </w:rPr>
        <w:t>(Last accessed on 7th July, 2015).</w:t>
      </w:r>
    </w:p>
    <w:p w:rsidR="003D6202" w:rsidRDefault="003D6202">
      <w:pPr>
        <w:spacing w:line="360" w:lineRule="auto"/>
        <w:rPr>
          <w:rFonts w:ascii="Times New Roman" w:hAnsi="Times New Roman" w:cs="Times New Roman"/>
          <w:szCs w:val="24"/>
        </w:rPr>
      </w:pPr>
    </w:p>
    <w:p w:rsidR="003D6202" w:rsidRDefault="003D6202">
      <w:pPr>
        <w:spacing w:line="360" w:lineRule="auto"/>
        <w:rPr>
          <w:rFonts w:ascii="Times New Roman" w:hAnsi="Times New Roman" w:cs="Times New Roman"/>
          <w:szCs w:val="24"/>
        </w:rPr>
      </w:pPr>
    </w:p>
    <w:p w:rsidR="003D6202" w:rsidRDefault="003D6202">
      <w:pPr>
        <w:spacing w:line="360" w:lineRule="auto"/>
        <w:rPr>
          <w:rFonts w:ascii="Times New Roman" w:hAnsi="Times New Roman" w:cs="Times New Roman"/>
          <w:szCs w:val="24"/>
        </w:rPr>
      </w:pPr>
    </w:p>
    <w:p w:rsidR="003D6202" w:rsidRDefault="003D6202">
      <w:pPr>
        <w:spacing w:line="360" w:lineRule="auto"/>
        <w:rPr>
          <w:rFonts w:ascii="Times New Roman" w:hAnsi="Times New Roman" w:cs="Times New Roman"/>
          <w:szCs w:val="24"/>
        </w:rPr>
      </w:pPr>
    </w:p>
    <w:p w:rsidR="003D6202" w:rsidRDefault="003D6202">
      <w:pPr>
        <w:spacing w:line="360" w:lineRule="auto"/>
        <w:rPr>
          <w:rFonts w:ascii="Times New Roman" w:hAnsi="Times New Roman" w:cs="Times New Roman"/>
          <w:szCs w:val="24"/>
        </w:rPr>
      </w:pPr>
    </w:p>
    <w:p w:rsidR="003D6202" w:rsidRDefault="003D6202">
      <w:pPr>
        <w:spacing w:line="360" w:lineRule="auto"/>
        <w:rPr>
          <w:rFonts w:ascii="Times New Roman" w:hAnsi="Times New Roman" w:cs="Times New Roman"/>
          <w:szCs w:val="24"/>
        </w:rPr>
      </w:pPr>
    </w:p>
    <w:p w:rsidR="003D6202" w:rsidRDefault="003D6202">
      <w:pPr>
        <w:spacing w:line="360" w:lineRule="auto"/>
        <w:rPr>
          <w:rFonts w:ascii="Times New Roman" w:hAnsi="Times New Roman" w:cs="Times New Roman"/>
          <w:szCs w:val="24"/>
        </w:rPr>
      </w:pPr>
    </w:p>
    <w:p w:rsidR="003D6202" w:rsidRDefault="003D6202">
      <w:pPr>
        <w:spacing w:line="360" w:lineRule="auto"/>
        <w:rPr>
          <w:rFonts w:ascii="Times New Roman" w:hAnsi="Times New Roman" w:cs="Times New Roman"/>
          <w:szCs w:val="24"/>
        </w:rPr>
      </w:pP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LESSON FIVE</w:t>
      </w:r>
    </w:p>
    <w:p w:rsidR="003D6202" w:rsidRDefault="00C80593">
      <w:pPr>
        <w:pStyle w:val="Title"/>
        <w:spacing w:after="0" w:line="360" w:lineRule="auto"/>
        <w:rPr>
          <w:rFonts w:ascii="Times New Roman" w:hAnsi="Times New Roman" w:cs="Times New Roman"/>
          <w:sz w:val="24"/>
          <w:szCs w:val="24"/>
        </w:rPr>
      </w:pPr>
      <w:r>
        <w:rPr>
          <w:rFonts w:ascii="Times New Roman" w:hAnsi="Times New Roman" w:cs="Times New Roman"/>
          <w:sz w:val="24"/>
          <w:szCs w:val="24"/>
        </w:rPr>
        <w:t>RECORDS MANAGEMENT</w:t>
      </w:r>
    </w:p>
    <w:p w:rsidR="003D6202" w:rsidRDefault="00C80593" w:rsidP="002C2DF1">
      <w:pPr>
        <w:pStyle w:val="Heading1"/>
        <w:numPr>
          <w:ilvl w:val="0"/>
          <w:numId w:val="85"/>
        </w:numPr>
        <w:spacing w:line="360" w:lineRule="auto"/>
        <w:ind w:left="431" w:hanging="431"/>
        <w:jc w:val="both"/>
        <w:rPr>
          <w:rFonts w:ascii="Times New Roman" w:hAnsi="Times New Roman" w:cs="Times New Roman"/>
          <w:szCs w:val="24"/>
        </w:rPr>
      </w:pPr>
      <w:bookmarkStart w:id="126" w:name="_Toc423413501"/>
      <w:r>
        <w:rPr>
          <w:rFonts w:ascii="Times New Roman" w:hAnsi="Times New Roman" w:cs="Times New Roman"/>
          <w:szCs w:val="24"/>
        </w:rPr>
        <w:t>1.0 Introduction</w:t>
      </w:r>
      <w:bookmarkEnd w:id="126"/>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 xml:space="preserve">Records </w:t>
      </w:r>
      <w:r>
        <w:rPr>
          <w:rFonts w:ascii="Times New Roman" w:hAnsi="Times New Roman" w:cs="Times New Roman"/>
          <w:szCs w:val="24"/>
        </w:rPr>
        <w:t>Management refers to the creation, management, storage and destruction of records. This definition is simple and will not help us appreciate the importance of records management therefore reference to more authoritative institutions in this realm will help</w:t>
      </w:r>
      <w:r>
        <w:rPr>
          <w:rFonts w:ascii="Times New Roman" w:hAnsi="Times New Roman" w:cs="Times New Roman"/>
          <w:szCs w:val="24"/>
        </w:rPr>
        <w:t xml:space="preserve"> us understand this subject better.According to the United Nations Archives and Records management section, record management is defined as the “the efficient and systematic control of the creation, receipt, maintenance, use and disposition of records.”  I</w:t>
      </w:r>
      <w:r>
        <w:rPr>
          <w:rFonts w:ascii="Times New Roman" w:hAnsi="Times New Roman" w:cs="Times New Roman"/>
          <w:szCs w:val="24"/>
        </w:rPr>
        <w:t xml:space="preserve">t also goes further to add that“records management is the process of identifying and protecting </w:t>
      </w:r>
      <w:r>
        <w:rPr>
          <w:rFonts w:ascii="Times New Roman" w:hAnsi="Times New Roman" w:cs="Times New Roman"/>
          <w:i/>
          <w:szCs w:val="24"/>
        </w:rPr>
        <w:t>evidence</w:t>
      </w:r>
      <w:r>
        <w:rPr>
          <w:rFonts w:ascii="Times New Roman" w:hAnsi="Times New Roman" w:cs="Times New Roman"/>
          <w:szCs w:val="24"/>
        </w:rPr>
        <w:t>, which comes in the form of records.”</w:t>
      </w:r>
      <w:r>
        <w:rPr>
          <w:rStyle w:val="FootnoteReference"/>
          <w:rFonts w:ascii="Times New Roman" w:hAnsi="Times New Roman" w:cs="Times New Roman"/>
          <w:szCs w:val="24"/>
        </w:rPr>
        <w:footnoteReference w:id="191"/>
      </w:r>
      <w:r>
        <w:rPr>
          <w:rFonts w:ascii="Times New Roman" w:hAnsi="Times New Roman" w:cs="Times New Roman"/>
          <w:szCs w:val="24"/>
        </w:rPr>
        <w:t xml:space="preserve"> This latter attempt to define records management maybe more suited to serve the legal perspective of this paper</w:t>
      </w:r>
      <w:r>
        <w:rPr>
          <w:rFonts w:ascii="Times New Roman" w:hAnsi="Times New Roman" w:cs="Times New Roman"/>
          <w:szCs w:val="24"/>
        </w:rPr>
        <w:t xml:space="preserve"> but a more general and in-depth analysis of Records management is prudent.</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According to Brumm, record management is the application of systematic and scientific control to all the recorded information that an organization needs to conduct its business.</w:t>
      </w:r>
      <w:r>
        <w:rPr>
          <w:rStyle w:val="FootnoteReference"/>
          <w:rFonts w:ascii="Times New Roman" w:hAnsi="Times New Roman" w:cs="Times New Roman"/>
          <w:szCs w:val="24"/>
        </w:rPr>
        <w:footnoteReference w:id="192"/>
      </w:r>
      <w:r>
        <w:rPr>
          <w:rFonts w:ascii="Times New Roman" w:hAnsi="Times New Roman" w:cs="Times New Roman"/>
          <w:szCs w:val="24"/>
        </w:rPr>
        <w:t xml:space="preserve"> </w:t>
      </w:r>
      <w:r>
        <w:rPr>
          <w:rFonts w:ascii="Times New Roman" w:hAnsi="Times New Roman" w:cs="Times New Roman"/>
          <w:szCs w:val="24"/>
        </w:rPr>
        <w:t>Finally from a legal practice management standpoint this would denote the creation and collection of information with regards to a legal brief, the subsequent maintenance and storage of that information; filing or electronically stored and the inevitable d</w:t>
      </w:r>
      <w:r>
        <w:rPr>
          <w:rFonts w:ascii="Times New Roman" w:hAnsi="Times New Roman" w:cs="Times New Roman"/>
          <w:szCs w:val="24"/>
        </w:rPr>
        <w:t>eletion of the record.</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 xml:space="preserve">Taking into consideration the paradigm shift records management has taken from the traditional physical records to the electronic records that is rampant in this dawn of computers we will be remiss to omit a sphere of science </w:t>
      </w:r>
      <w:r>
        <w:rPr>
          <w:rFonts w:ascii="Times New Roman" w:hAnsi="Times New Roman" w:cs="Times New Roman"/>
          <w:szCs w:val="24"/>
        </w:rPr>
        <w:t>that is related if not synonymous to the traditional record management that is information science. It is termed as "the study of the theory and practice relating to the creation, acquisition, processing, management, retrieval, and dissemination of informa</w:t>
      </w:r>
      <w:r>
        <w:rPr>
          <w:rFonts w:ascii="Times New Roman" w:hAnsi="Times New Roman" w:cs="Times New Roman"/>
          <w:szCs w:val="24"/>
        </w:rPr>
        <w:t>tion."This area deals with only electronic records.</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It will then naturally follow that the application of information science to traditional records management practices has given rise to what is known as information resource management (IRM).  This partic</w:t>
      </w:r>
      <w:r>
        <w:rPr>
          <w:rFonts w:ascii="Times New Roman" w:hAnsi="Times New Roman" w:cs="Times New Roman"/>
          <w:szCs w:val="24"/>
        </w:rPr>
        <w:t xml:space="preserve">ular brand of records management has been characterized as the "a managerial discipline that views information as a resource analogous to financial, physical, human, and natural resources, and stresses the efficient and effective handling of information." </w:t>
      </w:r>
      <w:r>
        <w:rPr>
          <w:rStyle w:val="FootnoteReference"/>
          <w:rFonts w:ascii="Times New Roman" w:hAnsi="Times New Roman" w:cs="Times New Roman"/>
          <w:szCs w:val="24"/>
        </w:rPr>
        <w:footnoteReference w:id="193"/>
      </w:r>
      <w:r>
        <w:rPr>
          <w:rFonts w:ascii="Times New Roman" w:hAnsi="Times New Roman" w:cs="Times New Roman"/>
          <w:szCs w:val="24"/>
        </w:rPr>
        <w:t>These information resources are similar to those that may have been targeted by the traditional record management systems except these are computer processed.</w:t>
      </w:r>
    </w:p>
    <w:p w:rsidR="003D6202" w:rsidRDefault="00C80593" w:rsidP="002C2DF1">
      <w:pPr>
        <w:pStyle w:val="Heading1"/>
        <w:numPr>
          <w:ilvl w:val="0"/>
          <w:numId w:val="85"/>
        </w:numPr>
        <w:spacing w:line="360" w:lineRule="auto"/>
        <w:ind w:left="431" w:hanging="431"/>
        <w:jc w:val="both"/>
        <w:rPr>
          <w:rFonts w:ascii="Times New Roman" w:hAnsi="Times New Roman" w:cs="Times New Roman"/>
          <w:szCs w:val="24"/>
        </w:rPr>
      </w:pPr>
      <w:bookmarkStart w:id="127" w:name="_Toc423413502"/>
      <w:r>
        <w:rPr>
          <w:rFonts w:ascii="Times New Roman" w:hAnsi="Times New Roman" w:cs="Times New Roman"/>
          <w:szCs w:val="24"/>
        </w:rPr>
        <w:t>1.1 Importance of Record Management</w:t>
      </w:r>
      <w:bookmarkEnd w:id="127"/>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To handle the importance of Record management we first have</w:t>
      </w:r>
      <w:r>
        <w:rPr>
          <w:rFonts w:ascii="Times New Roman" w:hAnsi="Times New Roman" w:cs="Times New Roman"/>
          <w:szCs w:val="24"/>
        </w:rPr>
        <w:t xml:space="preserve"> to tackle the legal basis of record management however this will be extensively covered in the subsequent chapter but as of now we will simply point out that it is imperative for organizations to manage records as a form of compliance of a statutory stipu</w:t>
      </w:r>
      <w:r>
        <w:rPr>
          <w:rFonts w:ascii="Times New Roman" w:hAnsi="Times New Roman" w:cs="Times New Roman"/>
          <w:szCs w:val="24"/>
        </w:rPr>
        <w:t>lation.</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Record management ensures there is an effective retrieval system of authoritative information of previous transactions. This enables an organization to have at hand vital information that has been archived for a particular use.</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Record management en</w:t>
      </w:r>
      <w:r>
        <w:rPr>
          <w:rFonts w:ascii="Times New Roman" w:hAnsi="Times New Roman" w:cs="Times New Roman"/>
          <w:szCs w:val="24"/>
        </w:rPr>
        <w:t>sures that there is more effective use of resources in this sense: records that are obsolete and that are of no utility value to an organization are disposed with and this in turn frees up space within buildings and information systems. For organizations t</w:t>
      </w:r>
      <w:r>
        <w:rPr>
          <w:rFonts w:ascii="Times New Roman" w:hAnsi="Times New Roman" w:cs="Times New Roman"/>
          <w:szCs w:val="24"/>
        </w:rPr>
        <w:t xml:space="preserve">hat outsource storage facilities this will lead to a reduction in overheads. Further to that, it also saves on time for employees or the individual retrieving the information will not waste time searching for records that no longer exist.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 Deficiency of “</w:t>
      </w:r>
      <w:r>
        <w:rPr>
          <w:rFonts w:ascii="Times New Roman" w:hAnsi="Times New Roman" w:cs="Times New Roman"/>
          <w:szCs w:val="24"/>
        </w:rPr>
        <w:t>complete information” may lead to poor decision making in an organization.  Complete information refers to information that has all its constituents amalgamated and not dispersed. Information that is dispersed may not be effectively retrieved and this will</w:t>
      </w:r>
      <w:r>
        <w:rPr>
          <w:rFonts w:ascii="Times New Roman" w:hAnsi="Times New Roman" w:cs="Times New Roman"/>
          <w:szCs w:val="24"/>
        </w:rPr>
        <w:t xml:space="preserve"> hamper the arrival of a comprehensive decision. This point can’t be emphasized enough by Sue Myburgh’s take on the importance of information management when she stated that: “Essential elements of strategic information management also include the identifi</w:t>
      </w:r>
      <w:r>
        <w:rPr>
          <w:rFonts w:ascii="Times New Roman" w:hAnsi="Times New Roman" w:cs="Times New Roman"/>
          <w:szCs w:val="24"/>
        </w:rPr>
        <w:t>cation of internal information sources or documents that might be relevant to the organisations strategic direction. This means understanding how information containers or documents can be described and organised so that they can be retrieved effectively.”</w:t>
      </w:r>
      <w:r>
        <w:rPr>
          <w:rStyle w:val="FootnoteReference"/>
          <w:rFonts w:ascii="Times New Roman" w:hAnsi="Times New Roman" w:cs="Times New Roman"/>
          <w:szCs w:val="24"/>
        </w:rPr>
        <w:footnoteReference w:id="194"/>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 xml:space="preserve">  An ineffective record management system may culminate to financial loss for an organization for there won’t be a steady and efficient retrieval of reliable records. Good examples of this are scenarios of overpayment and debt book omissions will be rec</w:t>
      </w:r>
      <w:r>
        <w:rPr>
          <w:rFonts w:ascii="Times New Roman" w:hAnsi="Times New Roman" w:cs="Times New Roman"/>
          <w:szCs w:val="24"/>
        </w:rPr>
        <w:t>urrent.</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Records management may help in the handling of confidential information with the required level of discretion. This will essentially insulate an organization from information leaks and also help minimize the chances of law suits against it.</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The con</w:t>
      </w:r>
      <w:r>
        <w:rPr>
          <w:rFonts w:ascii="Times New Roman" w:hAnsi="Times New Roman" w:cs="Times New Roman"/>
          <w:szCs w:val="24"/>
        </w:rPr>
        <w:t>tinuity of an organization may be hinged on particular records. The efficient management of records such as these may help in the continued functioning of an organization and essentially determine the life of an organization.</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 xml:space="preserve">The risk of duplication of already existing records and the continued storage of records that have been superseded are minimized by record management.  </w:t>
      </w:r>
    </w:p>
    <w:p w:rsidR="003D6202" w:rsidRDefault="00C80593" w:rsidP="002C2DF1">
      <w:pPr>
        <w:pStyle w:val="Heading2"/>
        <w:numPr>
          <w:ilvl w:val="1"/>
          <w:numId w:val="85"/>
        </w:numPr>
        <w:spacing w:line="360" w:lineRule="auto"/>
        <w:ind w:left="578" w:hanging="578"/>
        <w:rPr>
          <w:rFonts w:ascii="Times New Roman" w:hAnsi="Times New Roman" w:cs="Times New Roman"/>
          <w:szCs w:val="24"/>
        </w:rPr>
      </w:pPr>
      <w:bookmarkStart w:id="128" w:name="_Toc423413503"/>
      <w:r>
        <w:rPr>
          <w:rFonts w:ascii="Times New Roman" w:hAnsi="Times New Roman" w:cs="Times New Roman"/>
          <w:szCs w:val="24"/>
        </w:rPr>
        <w:t>1.1.1 Advantages of a good records management system</w:t>
      </w:r>
      <w:bookmarkEnd w:id="128"/>
    </w:p>
    <w:p w:rsidR="003D6202" w:rsidRDefault="00C80593" w:rsidP="002C2DF1">
      <w:pPr>
        <w:pStyle w:val="ListParagraph"/>
        <w:numPr>
          <w:ilvl w:val="0"/>
          <w:numId w:val="91"/>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Improved accessibility and retriveability of infor</w:t>
      </w:r>
      <w:r>
        <w:rPr>
          <w:rFonts w:ascii="Times New Roman" w:hAnsi="Times New Roman" w:cs="Times New Roman"/>
          <w:szCs w:val="24"/>
        </w:rPr>
        <w:t>mation by authorised users.</w:t>
      </w:r>
    </w:p>
    <w:p w:rsidR="003D6202" w:rsidRDefault="00C80593" w:rsidP="002C2DF1">
      <w:pPr>
        <w:pStyle w:val="ListParagraph"/>
        <w:numPr>
          <w:ilvl w:val="0"/>
          <w:numId w:val="91"/>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Increased productivity with less time used accessing records to attain information requisite for objective thus better management decisions are made when information is availed.</w:t>
      </w:r>
    </w:p>
    <w:p w:rsidR="003D6202" w:rsidRDefault="00C80593" w:rsidP="002C2DF1">
      <w:pPr>
        <w:pStyle w:val="ListParagraph"/>
        <w:numPr>
          <w:ilvl w:val="0"/>
          <w:numId w:val="91"/>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Improved accountability.</w:t>
      </w:r>
    </w:p>
    <w:p w:rsidR="003D6202" w:rsidRDefault="00C80593" w:rsidP="002C2DF1">
      <w:pPr>
        <w:pStyle w:val="ListParagraph"/>
        <w:numPr>
          <w:ilvl w:val="0"/>
          <w:numId w:val="91"/>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Improved information inte</w:t>
      </w:r>
      <w:r>
        <w:rPr>
          <w:rFonts w:ascii="Times New Roman" w:hAnsi="Times New Roman" w:cs="Times New Roman"/>
          <w:szCs w:val="24"/>
        </w:rPr>
        <w:t>grity and preservation of organization memory.</w:t>
      </w:r>
    </w:p>
    <w:p w:rsidR="003D6202" w:rsidRDefault="00C80593">
      <w:pPr>
        <w:pStyle w:val="ListParagraph"/>
        <w:spacing w:after="0" w:line="360" w:lineRule="auto"/>
        <w:rPr>
          <w:rFonts w:ascii="Times New Roman" w:hAnsi="Times New Roman" w:cs="Times New Roman"/>
          <w:szCs w:val="24"/>
        </w:rPr>
      </w:pPr>
      <w:r>
        <w:rPr>
          <w:rFonts w:ascii="Times New Roman" w:hAnsi="Times New Roman" w:cs="Times New Roman"/>
          <w:szCs w:val="24"/>
        </w:rPr>
        <w:t>Increased compliance with legal obligations i.e. responding to requests based on access to information for auditing.</w:t>
      </w:r>
    </w:p>
    <w:p w:rsidR="003D6202" w:rsidRDefault="00C80593" w:rsidP="002C2DF1">
      <w:pPr>
        <w:pStyle w:val="Heading1"/>
        <w:numPr>
          <w:ilvl w:val="0"/>
          <w:numId w:val="85"/>
        </w:numPr>
        <w:spacing w:line="360" w:lineRule="auto"/>
        <w:ind w:left="431" w:hanging="431"/>
        <w:jc w:val="both"/>
        <w:rPr>
          <w:rFonts w:ascii="Times New Roman" w:hAnsi="Times New Roman" w:cs="Times New Roman"/>
          <w:szCs w:val="24"/>
        </w:rPr>
      </w:pPr>
      <w:bookmarkStart w:id="129" w:name="_Toc423413504"/>
      <w:r>
        <w:rPr>
          <w:rFonts w:ascii="Times New Roman" w:hAnsi="Times New Roman" w:cs="Times New Roman"/>
          <w:szCs w:val="24"/>
        </w:rPr>
        <w:t>1.2 Principles of Record Management</w:t>
      </w:r>
      <w:bookmarkEnd w:id="129"/>
    </w:p>
    <w:p w:rsidR="003D6202" w:rsidRDefault="00C80593">
      <w:pPr>
        <w:spacing w:after="0" w:line="360" w:lineRule="auto"/>
        <w:rPr>
          <w:rFonts w:ascii="Times New Roman" w:hAnsi="Times New Roman" w:cs="Times New Roman"/>
          <w:b/>
          <w:szCs w:val="24"/>
          <w:u w:val="single"/>
        </w:rPr>
      </w:pPr>
      <w:r>
        <w:rPr>
          <w:rFonts w:ascii="Times New Roman" w:eastAsia="Times New Roman" w:hAnsi="Times New Roman" w:cs="Times New Roman"/>
          <w:szCs w:val="24"/>
        </w:rPr>
        <w:t>The Association of Records Management and Administrator'</w:t>
      </w:r>
      <w:r>
        <w:rPr>
          <w:rFonts w:ascii="Times New Roman" w:eastAsia="Times New Roman" w:hAnsi="Times New Roman" w:cs="Times New Roman"/>
          <w:szCs w:val="24"/>
        </w:rPr>
        <w:t>s (ARMA) International</w:t>
      </w:r>
      <w:r>
        <w:rPr>
          <w:rFonts w:ascii="Times New Roman" w:hAnsi="Times New Roman" w:cs="Times New Roman"/>
          <w:szCs w:val="24"/>
        </w:rPr>
        <w:t xml:space="preserve"> developed and published principles to foster general awareness of information governance. These principles allow for flexibility taking into consideration the unique circumstances of each organization such as size of organization, so</w:t>
      </w:r>
      <w:r>
        <w:rPr>
          <w:rFonts w:ascii="Times New Roman" w:hAnsi="Times New Roman" w:cs="Times New Roman"/>
          <w:szCs w:val="24"/>
        </w:rPr>
        <w:t>phistication, legal environment and resources.</w:t>
      </w:r>
    </w:p>
    <w:p w:rsidR="003D6202" w:rsidRDefault="00C80593">
      <w:pPr>
        <w:spacing w:after="0" w:line="360" w:lineRule="auto"/>
        <w:rPr>
          <w:rFonts w:ascii="Times New Roman" w:eastAsia="Times New Roman" w:hAnsi="Times New Roman" w:cs="Times New Roman"/>
          <w:szCs w:val="24"/>
        </w:rPr>
      </w:pPr>
      <w:r>
        <w:rPr>
          <w:rFonts w:ascii="Times New Roman" w:eastAsia="Times New Roman" w:hAnsi="Times New Roman" w:cs="Times New Roman"/>
          <w:szCs w:val="24"/>
        </w:rPr>
        <w:t xml:space="preserve">The International Standard on Records Management, ISO 15489, was launched in October 2001 at the Association of Records Management and Administrator's (ARMA) International Conference in Montreal. ISO </w:t>
      </w:r>
      <w:r>
        <w:rPr>
          <w:rFonts w:ascii="Times New Roman" w:eastAsia="Times New Roman" w:hAnsi="Times New Roman" w:cs="Times New Roman"/>
          <w:szCs w:val="24"/>
        </w:rPr>
        <w:t>15489 was designed to meet the ongoing generic needs for recordkeeping in a business environment, and is of use in governmentand non-government organizations. The standard is divisible into two parts;</w:t>
      </w:r>
    </w:p>
    <w:p w:rsidR="003D6202" w:rsidRDefault="00C80593">
      <w:pPr>
        <w:spacing w:after="0" w:line="360" w:lineRule="auto"/>
        <w:rPr>
          <w:rFonts w:ascii="Times New Roman" w:eastAsia="Times New Roman" w:hAnsi="Times New Roman" w:cs="Times New Roman"/>
          <w:szCs w:val="24"/>
        </w:rPr>
      </w:pPr>
      <w:r>
        <w:rPr>
          <w:rFonts w:ascii="Times New Roman" w:eastAsia="Times New Roman" w:hAnsi="Times New Roman" w:cs="Times New Roman"/>
          <w:b/>
          <w:bCs/>
          <w:szCs w:val="24"/>
        </w:rPr>
        <w:t xml:space="preserve">ISO 15489 Part 1: </w:t>
      </w:r>
      <w:r>
        <w:rPr>
          <w:rFonts w:ascii="Times New Roman" w:eastAsia="Times New Roman" w:hAnsi="Times New Roman" w:cs="Times New Roman"/>
          <w:b/>
          <w:i/>
          <w:iCs/>
          <w:szCs w:val="24"/>
        </w:rPr>
        <w:t>General</w:t>
      </w:r>
      <w:r>
        <w:rPr>
          <w:rFonts w:ascii="Times New Roman" w:eastAsia="Times New Roman" w:hAnsi="Times New Roman" w:cs="Times New Roman"/>
          <w:szCs w:val="24"/>
        </w:rPr>
        <w:t xml:space="preserve"> gives a high level framework </w:t>
      </w:r>
      <w:r>
        <w:rPr>
          <w:rFonts w:ascii="Times New Roman" w:eastAsia="Times New Roman" w:hAnsi="Times New Roman" w:cs="Times New Roman"/>
          <w:szCs w:val="24"/>
        </w:rPr>
        <w:t xml:space="preserve">for recordkeeping and explains the benefits of good records management, the legal considerations and the importance of making someone responsible for recordkeeping. This part also looks at what's needed for good records management, designing recordkeeping </w:t>
      </w:r>
      <w:r>
        <w:rPr>
          <w:rFonts w:ascii="Times New Roman" w:eastAsia="Times New Roman" w:hAnsi="Times New Roman" w:cs="Times New Roman"/>
          <w:szCs w:val="24"/>
        </w:rPr>
        <w:t>systems, records management processes, auditing and training.</w:t>
      </w:r>
    </w:p>
    <w:p w:rsidR="003D6202" w:rsidRDefault="00C80593">
      <w:pPr>
        <w:spacing w:after="0" w:line="360" w:lineRule="auto"/>
        <w:rPr>
          <w:rFonts w:ascii="Times New Roman" w:eastAsia="Times New Roman" w:hAnsi="Times New Roman" w:cs="Times New Roman"/>
          <w:szCs w:val="24"/>
        </w:rPr>
      </w:pPr>
      <w:r>
        <w:rPr>
          <w:rFonts w:ascii="Times New Roman" w:eastAsia="Times New Roman" w:hAnsi="Times New Roman" w:cs="Times New Roman"/>
          <w:b/>
          <w:bCs/>
          <w:szCs w:val="24"/>
        </w:rPr>
        <w:t xml:space="preserve">ISO 15489 Part 2: </w:t>
      </w:r>
      <w:r>
        <w:rPr>
          <w:rFonts w:ascii="Times New Roman" w:eastAsia="Times New Roman" w:hAnsi="Times New Roman" w:cs="Times New Roman"/>
          <w:b/>
          <w:i/>
          <w:iCs/>
          <w:szCs w:val="24"/>
        </w:rPr>
        <w:t>Guidelines</w:t>
      </w:r>
      <w:r>
        <w:rPr>
          <w:rFonts w:ascii="Times New Roman" w:eastAsia="Times New Roman" w:hAnsi="Times New Roman" w:cs="Times New Roman"/>
          <w:szCs w:val="24"/>
        </w:rPr>
        <w:t xml:space="preserve">is a guide to putting the advice given in Part 1 into practice. It provides specific detail on developing records management policy and responsibility statements and </w:t>
      </w:r>
      <w:r>
        <w:rPr>
          <w:rFonts w:ascii="Times New Roman" w:eastAsia="Times New Roman" w:hAnsi="Times New Roman" w:cs="Times New Roman"/>
          <w:szCs w:val="24"/>
        </w:rPr>
        <w:t>suggests a process for developing recordkeeping systems. It also provides advice about developing records processes and controls such as thesauri, disposal authorities, and security and access arrangements. It discusses how you might use these tools to man</w:t>
      </w:r>
      <w:r>
        <w:rPr>
          <w:rFonts w:ascii="Times New Roman" w:eastAsia="Times New Roman" w:hAnsi="Times New Roman" w:cs="Times New Roman"/>
          <w:szCs w:val="24"/>
        </w:rPr>
        <w:t>age (including capturing, registering, classifying and storing) your records. Further it offers advice on setting up monitoring, auditing and training programmes</w:t>
      </w:r>
      <w:r>
        <w:rPr>
          <w:rStyle w:val="FootnoteReference"/>
          <w:rFonts w:ascii="Times New Roman" w:eastAsia="Times New Roman" w:hAnsi="Times New Roman" w:cs="Times New Roman"/>
          <w:szCs w:val="24"/>
        </w:rPr>
        <w:footnoteReference w:id="195"/>
      </w:r>
      <w:r>
        <w:rPr>
          <w:rFonts w:ascii="Times New Roman" w:eastAsia="Times New Roman" w:hAnsi="Times New Roman" w:cs="Times New Roman"/>
          <w:szCs w:val="24"/>
        </w:rPr>
        <w:t>.</w:t>
      </w:r>
    </w:p>
    <w:p w:rsidR="003D6202" w:rsidRDefault="00C80593">
      <w:pPr>
        <w:spacing w:after="0" w:line="360" w:lineRule="auto"/>
        <w:rPr>
          <w:rFonts w:ascii="Times New Roman" w:eastAsia="Times New Roman" w:hAnsi="Times New Roman" w:cs="Times New Roman"/>
          <w:szCs w:val="24"/>
        </w:rPr>
      </w:pPr>
      <w:r>
        <w:rPr>
          <w:rFonts w:ascii="Times New Roman" w:hAnsi="Times New Roman" w:cs="Times New Roman"/>
          <w:szCs w:val="24"/>
        </w:rPr>
        <w:t xml:space="preserve">Regardless of whether or not an organization or its personnel are aware of the information </w:t>
      </w:r>
      <w:r>
        <w:rPr>
          <w:rFonts w:ascii="Times New Roman" w:hAnsi="Times New Roman" w:cs="Times New Roman"/>
          <w:szCs w:val="24"/>
        </w:rPr>
        <w:t>governance programs will one day be judged through the performance of the organization.</w:t>
      </w:r>
    </w:p>
    <w:p w:rsidR="003D6202" w:rsidRDefault="00C80593" w:rsidP="002C2DF1">
      <w:pPr>
        <w:pStyle w:val="ListParagraph"/>
        <w:numPr>
          <w:ilvl w:val="0"/>
          <w:numId w:val="125"/>
        </w:numPr>
        <w:spacing w:before="0" w:beforeAutospacing="0" w:after="0" w:afterAutospacing="0" w:line="360" w:lineRule="auto"/>
        <w:rPr>
          <w:rFonts w:ascii="Times New Roman" w:eastAsia="Times New Roman" w:hAnsi="Times New Roman" w:cs="Times New Roman"/>
          <w:b/>
          <w:szCs w:val="24"/>
        </w:rPr>
      </w:pPr>
      <w:r>
        <w:rPr>
          <w:rFonts w:ascii="Times New Roman" w:eastAsia="Times New Roman" w:hAnsi="Times New Roman" w:cs="Times New Roman"/>
          <w:b/>
          <w:szCs w:val="24"/>
        </w:rPr>
        <w:t>Principle of accountability</w:t>
      </w:r>
    </w:p>
    <w:p w:rsidR="003D6202" w:rsidRDefault="00C80593">
      <w:pPr>
        <w:spacing w:after="0" w:line="360" w:lineRule="auto"/>
        <w:rPr>
          <w:rFonts w:ascii="Times New Roman" w:eastAsia="Times New Roman" w:hAnsi="Times New Roman" w:cs="Times New Roman"/>
          <w:szCs w:val="24"/>
        </w:rPr>
      </w:pPr>
      <w:r>
        <w:rPr>
          <w:rFonts w:ascii="Times New Roman" w:eastAsia="Times New Roman" w:hAnsi="Times New Roman" w:cs="Times New Roman"/>
          <w:szCs w:val="24"/>
        </w:rPr>
        <w:t>Someone should be made responsible for purposes of being held accountable for the management of records in an organization. A senior executi</w:t>
      </w:r>
      <w:r>
        <w:rPr>
          <w:rFonts w:ascii="Times New Roman" w:eastAsia="Times New Roman" w:hAnsi="Times New Roman" w:cs="Times New Roman"/>
          <w:szCs w:val="24"/>
        </w:rPr>
        <w:t>ve or a person of comparable authority shall oversee the information governance program.</w:t>
      </w:r>
    </w:p>
    <w:p w:rsidR="003D6202" w:rsidRDefault="00C80593" w:rsidP="002C2DF1">
      <w:pPr>
        <w:pStyle w:val="ListParagraph"/>
        <w:numPr>
          <w:ilvl w:val="0"/>
          <w:numId w:val="125"/>
        </w:numPr>
        <w:spacing w:before="0" w:beforeAutospacing="0" w:after="0" w:afterAutospacing="0" w:line="360" w:lineRule="auto"/>
        <w:rPr>
          <w:rFonts w:ascii="Times New Roman" w:eastAsia="Times New Roman" w:hAnsi="Times New Roman" w:cs="Times New Roman"/>
          <w:b/>
          <w:szCs w:val="24"/>
        </w:rPr>
      </w:pPr>
      <w:r>
        <w:rPr>
          <w:rFonts w:ascii="Times New Roman" w:eastAsia="Times New Roman" w:hAnsi="Times New Roman" w:cs="Times New Roman"/>
          <w:b/>
          <w:szCs w:val="24"/>
        </w:rPr>
        <w:t>Principle of integrity</w:t>
      </w:r>
    </w:p>
    <w:p w:rsidR="003D6202" w:rsidRDefault="00C80593">
      <w:pPr>
        <w:spacing w:after="0" w:line="360" w:lineRule="auto"/>
        <w:rPr>
          <w:rFonts w:ascii="Times New Roman" w:eastAsia="Times New Roman" w:hAnsi="Times New Roman" w:cs="Times New Roman"/>
          <w:szCs w:val="24"/>
        </w:rPr>
      </w:pPr>
      <w:r>
        <w:rPr>
          <w:rFonts w:ascii="Times New Roman" w:eastAsia="Times New Roman" w:hAnsi="Times New Roman" w:cs="Times New Roman"/>
          <w:szCs w:val="24"/>
        </w:rPr>
        <w:t>The system for managing records ought to be onethat is authenticand that which can be relied upon by the organization in planning and budgeting,</w:t>
      </w:r>
      <w:r>
        <w:rPr>
          <w:rFonts w:ascii="Times New Roman" w:eastAsia="Times New Roman" w:hAnsi="Times New Roman" w:cs="Times New Roman"/>
          <w:szCs w:val="24"/>
        </w:rPr>
        <w:t xml:space="preserve"> settling of disputes and in the policy and decision making of the organization.</w:t>
      </w:r>
    </w:p>
    <w:p w:rsidR="003D6202" w:rsidRDefault="00C80593" w:rsidP="002C2DF1">
      <w:pPr>
        <w:pStyle w:val="ListParagraph"/>
        <w:numPr>
          <w:ilvl w:val="0"/>
          <w:numId w:val="125"/>
        </w:numPr>
        <w:spacing w:before="0" w:beforeAutospacing="0" w:after="0" w:afterAutospacing="0" w:line="360" w:lineRule="auto"/>
        <w:rPr>
          <w:rFonts w:ascii="Times New Roman" w:eastAsia="Times New Roman" w:hAnsi="Times New Roman" w:cs="Times New Roman"/>
          <w:b/>
          <w:szCs w:val="24"/>
        </w:rPr>
      </w:pPr>
      <w:r>
        <w:rPr>
          <w:rFonts w:ascii="Times New Roman" w:eastAsia="Times New Roman" w:hAnsi="Times New Roman" w:cs="Times New Roman"/>
          <w:b/>
          <w:szCs w:val="24"/>
        </w:rPr>
        <w:t>Principle of retention</w:t>
      </w:r>
    </w:p>
    <w:p w:rsidR="003D6202" w:rsidRDefault="00C80593">
      <w:pPr>
        <w:spacing w:after="0" w:line="360" w:lineRule="auto"/>
        <w:rPr>
          <w:rFonts w:ascii="Times New Roman" w:eastAsia="Times New Roman" w:hAnsi="Times New Roman" w:cs="Times New Roman"/>
          <w:szCs w:val="24"/>
        </w:rPr>
      </w:pPr>
      <w:r>
        <w:rPr>
          <w:rFonts w:ascii="Times New Roman" w:eastAsia="Times New Roman" w:hAnsi="Times New Roman" w:cs="Times New Roman"/>
          <w:szCs w:val="24"/>
        </w:rPr>
        <w:t>Records are to be maintained for a justified period and thereafter may be destroyed to create room for newly generated records.Record management service</w:t>
      </w:r>
      <w:r>
        <w:rPr>
          <w:rFonts w:ascii="Times New Roman" w:eastAsia="Times New Roman" w:hAnsi="Times New Roman" w:cs="Times New Roman"/>
          <w:szCs w:val="24"/>
        </w:rPr>
        <w:t>s provide the corporate memory of an organization. They preserve the evidence of an organization’s activities; enable timely access to current administrative information and to ensure that they are not inadvertently destroyed.</w:t>
      </w:r>
      <w:r>
        <w:rPr>
          <w:rStyle w:val="FootnoteReference"/>
          <w:rFonts w:ascii="Times New Roman" w:eastAsia="Times New Roman" w:hAnsi="Times New Roman" w:cs="Times New Roman"/>
          <w:szCs w:val="24"/>
        </w:rPr>
        <w:footnoteReference w:id="196"/>
      </w:r>
    </w:p>
    <w:p w:rsidR="003D6202" w:rsidRDefault="00C80593" w:rsidP="002C2DF1">
      <w:pPr>
        <w:pStyle w:val="ListParagraph"/>
        <w:numPr>
          <w:ilvl w:val="0"/>
          <w:numId w:val="125"/>
        </w:numPr>
        <w:spacing w:before="0" w:beforeAutospacing="0" w:after="0" w:afterAutospacing="0" w:line="360" w:lineRule="auto"/>
        <w:rPr>
          <w:rFonts w:ascii="Times New Roman" w:eastAsia="Times New Roman" w:hAnsi="Times New Roman" w:cs="Times New Roman"/>
          <w:b/>
          <w:szCs w:val="24"/>
        </w:rPr>
      </w:pPr>
      <w:r>
        <w:rPr>
          <w:rFonts w:ascii="Times New Roman" w:eastAsia="Times New Roman" w:hAnsi="Times New Roman" w:cs="Times New Roman"/>
          <w:b/>
          <w:szCs w:val="24"/>
        </w:rPr>
        <w:t>Principle of protection</w:t>
      </w:r>
    </w:p>
    <w:p w:rsidR="003D6202" w:rsidRDefault="00C80593">
      <w:pPr>
        <w:spacing w:after="0" w:line="360" w:lineRule="auto"/>
        <w:rPr>
          <w:rFonts w:ascii="Times New Roman" w:eastAsia="Times New Roman" w:hAnsi="Times New Roman" w:cs="Times New Roman"/>
          <w:szCs w:val="24"/>
        </w:rPr>
      </w:pPr>
      <w:r>
        <w:rPr>
          <w:rFonts w:ascii="Times New Roman" w:eastAsia="Times New Roman" w:hAnsi="Times New Roman" w:cs="Times New Roman"/>
          <w:szCs w:val="24"/>
        </w:rPr>
        <w:t>The information governance program shall be in such a manner that ensures utmost secrecy and safety of information. A reasonable level of protection for records and information that is private, confidential, privileged should be exercised.</w:t>
      </w:r>
    </w:p>
    <w:p w:rsidR="003D6202" w:rsidRDefault="00C80593" w:rsidP="002C2DF1">
      <w:pPr>
        <w:pStyle w:val="ListParagraph"/>
        <w:numPr>
          <w:ilvl w:val="0"/>
          <w:numId w:val="125"/>
        </w:numPr>
        <w:spacing w:before="0" w:beforeAutospacing="0" w:after="0" w:afterAutospacing="0" w:line="360" w:lineRule="auto"/>
        <w:rPr>
          <w:rFonts w:ascii="Times New Roman" w:eastAsia="Times New Roman" w:hAnsi="Times New Roman" w:cs="Times New Roman"/>
          <w:b/>
          <w:szCs w:val="24"/>
        </w:rPr>
      </w:pPr>
      <w:r>
        <w:rPr>
          <w:rFonts w:ascii="Times New Roman" w:eastAsia="Times New Roman" w:hAnsi="Times New Roman" w:cs="Times New Roman"/>
          <w:b/>
          <w:szCs w:val="24"/>
        </w:rPr>
        <w:t>Principle of dis</w:t>
      </w:r>
      <w:r>
        <w:rPr>
          <w:rFonts w:ascii="Times New Roman" w:eastAsia="Times New Roman" w:hAnsi="Times New Roman" w:cs="Times New Roman"/>
          <w:b/>
          <w:szCs w:val="24"/>
        </w:rPr>
        <w:t xml:space="preserve">position </w:t>
      </w:r>
    </w:p>
    <w:p w:rsidR="003D6202" w:rsidRDefault="00C80593">
      <w:pPr>
        <w:spacing w:after="0" w:line="360" w:lineRule="auto"/>
        <w:rPr>
          <w:rFonts w:ascii="Times New Roman" w:eastAsia="Times New Roman" w:hAnsi="Times New Roman" w:cs="Times New Roman"/>
          <w:szCs w:val="24"/>
        </w:rPr>
      </w:pPr>
      <w:r>
        <w:rPr>
          <w:rFonts w:ascii="Times New Roman" w:eastAsia="Times New Roman" w:hAnsi="Times New Roman" w:cs="Times New Roman"/>
          <w:szCs w:val="24"/>
        </w:rPr>
        <w:t>An organization shall provide secure and appropriate disposition for records and information that are no longer required to be maintained.The disposition phase is considered to be equally important when it comes to the legal and economical mainte</w:t>
      </w:r>
      <w:r>
        <w:rPr>
          <w:rFonts w:ascii="Times New Roman" w:eastAsia="Times New Roman" w:hAnsi="Times New Roman" w:cs="Times New Roman"/>
          <w:szCs w:val="24"/>
        </w:rPr>
        <w:t>nance of office records. Records can be legally destroyed at the end of their active lives. Other records become semi active and are retired to records storage area for convenient storage. The records with long term value are returned to the archives for p</w:t>
      </w:r>
      <w:r>
        <w:rPr>
          <w:rFonts w:ascii="Times New Roman" w:eastAsia="Times New Roman" w:hAnsi="Times New Roman" w:cs="Times New Roman"/>
          <w:szCs w:val="24"/>
        </w:rPr>
        <w:t>ermanent storage.</w:t>
      </w:r>
    </w:p>
    <w:p w:rsidR="003D6202" w:rsidRDefault="00C80593" w:rsidP="002C2DF1">
      <w:pPr>
        <w:pStyle w:val="ListParagraph"/>
        <w:numPr>
          <w:ilvl w:val="0"/>
          <w:numId w:val="125"/>
        </w:numPr>
        <w:spacing w:before="0" w:beforeAutospacing="0" w:after="0" w:afterAutospacing="0" w:line="360" w:lineRule="auto"/>
        <w:rPr>
          <w:rFonts w:ascii="Times New Roman" w:eastAsia="Times New Roman" w:hAnsi="Times New Roman" w:cs="Times New Roman"/>
          <w:szCs w:val="24"/>
        </w:rPr>
      </w:pPr>
      <w:r>
        <w:rPr>
          <w:rFonts w:ascii="Times New Roman" w:eastAsia="Times New Roman" w:hAnsi="Times New Roman" w:cs="Times New Roman"/>
          <w:b/>
          <w:szCs w:val="24"/>
        </w:rPr>
        <w:t>Principle of transparency</w:t>
      </w:r>
    </w:p>
    <w:p w:rsidR="003D6202" w:rsidRDefault="00C80593">
      <w:pPr>
        <w:spacing w:after="0" w:line="360" w:lineRule="auto"/>
        <w:rPr>
          <w:rFonts w:ascii="Times New Roman" w:eastAsia="Times New Roman" w:hAnsi="Times New Roman" w:cs="Times New Roman"/>
          <w:szCs w:val="24"/>
        </w:rPr>
      </w:pPr>
      <w:r>
        <w:rPr>
          <w:rFonts w:ascii="Times New Roman" w:eastAsia="Times New Roman" w:hAnsi="Times New Roman" w:cs="Times New Roman"/>
          <w:szCs w:val="24"/>
        </w:rPr>
        <w:t>Records are to be documented in an open and verifiable manner and the documentation shall be made available to all personnel and the appropriate interested parties</w:t>
      </w:r>
    </w:p>
    <w:p w:rsidR="003D6202" w:rsidRDefault="00C80593" w:rsidP="002C2DF1">
      <w:pPr>
        <w:pStyle w:val="ListParagraph"/>
        <w:numPr>
          <w:ilvl w:val="0"/>
          <w:numId w:val="125"/>
        </w:numPr>
        <w:spacing w:before="0" w:beforeAutospacing="0" w:after="0" w:afterAutospacing="0" w:line="360" w:lineRule="auto"/>
        <w:rPr>
          <w:rFonts w:ascii="Times New Roman" w:eastAsia="Times New Roman" w:hAnsi="Times New Roman" w:cs="Times New Roman"/>
          <w:b/>
          <w:szCs w:val="24"/>
        </w:rPr>
      </w:pPr>
      <w:r>
        <w:rPr>
          <w:rFonts w:ascii="Times New Roman" w:eastAsia="Times New Roman" w:hAnsi="Times New Roman" w:cs="Times New Roman"/>
          <w:b/>
          <w:szCs w:val="24"/>
        </w:rPr>
        <w:t>Principle of compliance</w:t>
      </w:r>
    </w:p>
    <w:p w:rsidR="003D6202" w:rsidRDefault="00C80593">
      <w:pPr>
        <w:spacing w:after="0" w:line="360" w:lineRule="auto"/>
        <w:rPr>
          <w:rFonts w:ascii="Times New Roman" w:eastAsia="Times New Roman" w:hAnsi="Times New Roman" w:cs="Times New Roman"/>
          <w:szCs w:val="24"/>
        </w:rPr>
      </w:pPr>
      <w:r>
        <w:rPr>
          <w:rFonts w:ascii="Times New Roman" w:eastAsia="Times New Roman" w:hAnsi="Times New Roman" w:cs="Times New Roman"/>
          <w:szCs w:val="24"/>
        </w:rPr>
        <w:t>The information governan</w:t>
      </w:r>
      <w:r>
        <w:rPr>
          <w:rFonts w:ascii="Times New Roman" w:eastAsia="Times New Roman" w:hAnsi="Times New Roman" w:cs="Times New Roman"/>
          <w:szCs w:val="24"/>
        </w:rPr>
        <w:t>ce program should be construed to comply with legal, regulatory and standard requirements</w:t>
      </w:r>
    </w:p>
    <w:p w:rsidR="003D6202" w:rsidRDefault="00C80593" w:rsidP="002C2DF1">
      <w:pPr>
        <w:pStyle w:val="ListParagraph"/>
        <w:numPr>
          <w:ilvl w:val="0"/>
          <w:numId w:val="125"/>
        </w:numPr>
        <w:spacing w:before="0" w:beforeAutospacing="0" w:after="0" w:afterAutospacing="0" w:line="360" w:lineRule="auto"/>
        <w:rPr>
          <w:rFonts w:ascii="Times New Roman" w:eastAsia="Times New Roman" w:hAnsi="Times New Roman" w:cs="Times New Roman"/>
          <w:b/>
          <w:szCs w:val="24"/>
        </w:rPr>
      </w:pPr>
      <w:r>
        <w:rPr>
          <w:rFonts w:ascii="Times New Roman" w:eastAsia="Times New Roman" w:hAnsi="Times New Roman" w:cs="Times New Roman"/>
          <w:b/>
          <w:szCs w:val="24"/>
        </w:rPr>
        <w:t>Principle of availability</w:t>
      </w:r>
    </w:p>
    <w:p w:rsidR="003D6202" w:rsidRDefault="00C80593">
      <w:pPr>
        <w:spacing w:after="0" w:line="360" w:lineRule="auto"/>
        <w:rPr>
          <w:rFonts w:ascii="Times New Roman" w:eastAsia="Times New Roman" w:hAnsi="Times New Roman" w:cs="Times New Roman"/>
          <w:szCs w:val="24"/>
        </w:rPr>
      </w:pPr>
      <w:r>
        <w:rPr>
          <w:rFonts w:ascii="Times New Roman" w:eastAsia="Times New Roman" w:hAnsi="Times New Roman" w:cs="Times New Roman"/>
          <w:szCs w:val="24"/>
        </w:rPr>
        <w:t>Records should be maintained in a manner that ensures timely, efficient and accurate retrieval of information needed. The cost of maintainin</w:t>
      </w:r>
      <w:r>
        <w:rPr>
          <w:rFonts w:ascii="Times New Roman" w:eastAsia="Times New Roman" w:hAnsi="Times New Roman" w:cs="Times New Roman"/>
          <w:szCs w:val="24"/>
        </w:rPr>
        <w:t>g records should be minimal.</w:t>
      </w:r>
      <w:r>
        <w:rPr>
          <w:rStyle w:val="FootnoteReference"/>
          <w:rFonts w:ascii="Times New Roman" w:eastAsia="Times New Roman" w:hAnsi="Times New Roman" w:cs="Times New Roman"/>
          <w:szCs w:val="24"/>
        </w:rPr>
        <w:footnoteReference w:id="197"/>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 source of the concept of archive and record management is derived from the point of view of records series and two primary principles which are life cycle and record appraisal.</w:t>
      </w:r>
      <w:r>
        <w:rPr>
          <w:rStyle w:val="FootnoteReference"/>
          <w:rFonts w:ascii="Times New Roman" w:hAnsi="Times New Roman" w:cs="Times New Roman"/>
          <w:szCs w:val="24"/>
        </w:rPr>
        <w:footnoteReference w:id="198"/>
      </w:r>
    </w:p>
    <w:p w:rsidR="003D6202" w:rsidRDefault="00C80593">
      <w:pPr>
        <w:spacing w:after="0" w:line="360" w:lineRule="auto"/>
        <w:rPr>
          <w:rFonts w:ascii="Times New Roman" w:eastAsia="Times New Roman" w:hAnsi="Times New Roman" w:cs="Times New Roman"/>
          <w:szCs w:val="24"/>
        </w:rPr>
      </w:pPr>
      <w:r>
        <w:rPr>
          <w:rFonts w:ascii="Times New Roman" w:eastAsia="Times New Roman" w:hAnsi="Times New Roman" w:cs="Times New Roman"/>
          <w:szCs w:val="24"/>
        </w:rPr>
        <w:t xml:space="preserve">Records are created, received and used in </w:t>
      </w:r>
      <w:r>
        <w:rPr>
          <w:rFonts w:ascii="Times New Roman" w:eastAsia="Times New Roman" w:hAnsi="Times New Roman" w:cs="Times New Roman"/>
          <w:szCs w:val="24"/>
        </w:rPr>
        <w:t>the conduct of business activitiesto support the continuing conduct of business, comply with the regulatory environment, and provide necessary accountability. In addition organizations should create and maintain authentic, reliable and useable records, and</w:t>
      </w:r>
      <w:r>
        <w:rPr>
          <w:rFonts w:ascii="Times New Roman" w:eastAsia="Times New Roman" w:hAnsi="Times New Roman" w:cs="Times New Roman"/>
          <w:szCs w:val="24"/>
        </w:rPr>
        <w:t xml:space="preserve"> protect the integrity of those records for as long as required.</w:t>
      </w:r>
      <w:r>
        <w:rPr>
          <w:rStyle w:val="FootnoteReference"/>
          <w:rFonts w:ascii="Times New Roman" w:eastAsia="Times New Roman" w:hAnsi="Times New Roman" w:cs="Times New Roman"/>
          <w:szCs w:val="24"/>
        </w:rPr>
        <w:footnoteReference w:id="199"/>
      </w:r>
    </w:p>
    <w:p w:rsidR="003D6202" w:rsidRDefault="00C80593" w:rsidP="002C2DF1">
      <w:pPr>
        <w:pStyle w:val="Heading1"/>
        <w:numPr>
          <w:ilvl w:val="0"/>
          <w:numId w:val="85"/>
        </w:numPr>
        <w:spacing w:line="360" w:lineRule="auto"/>
        <w:ind w:left="431" w:hanging="431"/>
        <w:jc w:val="both"/>
        <w:rPr>
          <w:rFonts w:ascii="Times New Roman" w:hAnsi="Times New Roman" w:cs="Times New Roman"/>
          <w:szCs w:val="24"/>
        </w:rPr>
      </w:pPr>
      <w:bookmarkStart w:id="130" w:name="_Toc423413505"/>
      <w:r>
        <w:rPr>
          <w:rFonts w:ascii="Times New Roman" w:hAnsi="Times New Roman" w:cs="Times New Roman"/>
          <w:szCs w:val="24"/>
        </w:rPr>
        <w:t>1.3 Objectives of the Study</w:t>
      </w:r>
      <w:bookmarkEnd w:id="130"/>
    </w:p>
    <w:p w:rsidR="003D6202" w:rsidRDefault="00C80593" w:rsidP="002C2DF1">
      <w:pPr>
        <w:pStyle w:val="ListParagraph"/>
        <w:numPr>
          <w:ilvl w:val="0"/>
          <w:numId w:val="36"/>
        </w:numPr>
        <w:spacing w:before="0" w:beforeAutospacing="0" w:after="0" w:afterAutospacing="0" w:line="360" w:lineRule="auto"/>
        <w:rPr>
          <w:rFonts w:ascii="Times New Roman" w:hAnsi="Times New Roman" w:cs="Times New Roman"/>
          <w:szCs w:val="24"/>
        </w:rPr>
      </w:pPr>
      <w:r>
        <w:rPr>
          <w:rFonts w:ascii="Times New Roman" w:hAnsi="Times New Roman" w:cs="Times New Roman"/>
          <w:szCs w:val="24"/>
        </w:rPr>
        <w:t>Analyze records management cycle and implementation in Kenya.</w:t>
      </w:r>
    </w:p>
    <w:p w:rsidR="003D6202" w:rsidRDefault="00C80593" w:rsidP="002C2DF1">
      <w:pPr>
        <w:pStyle w:val="ListParagraph"/>
        <w:numPr>
          <w:ilvl w:val="0"/>
          <w:numId w:val="36"/>
        </w:numPr>
        <w:spacing w:before="0" w:beforeAutospacing="0" w:after="0" w:afterAutospacing="0" w:line="360" w:lineRule="auto"/>
        <w:rPr>
          <w:rFonts w:ascii="Times New Roman" w:hAnsi="Times New Roman" w:cs="Times New Roman"/>
          <w:szCs w:val="24"/>
        </w:rPr>
      </w:pPr>
      <w:r>
        <w:rPr>
          <w:rFonts w:ascii="Times New Roman" w:hAnsi="Times New Roman" w:cs="Times New Roman"/>
          <w:szCs w:val="24"/>
        </w:rPr>
        <w:t>Evaluate legislation regulating records management.</w:t>
      </w:r>
    </w:p>
    <w:p w:rsidR="003D6202" w:rsidRDefault="00C80593" w:rsidP="002C2DF1">
      <w:pPr>
        <w:pStyle w:val="ListParagraph"/>
        <w:numPr>
          <w:ilvl w:val="0"/>
          <w:numId w:val="36"/>
        </w:numPr>
        <w:spacing w:before="0" w:beforeAutospacing="0" w:after="0" w:afterAutospacing="0" w:line="360" w:lineRule="auto"/>
        <w:rPr>
          <w:rFonts w:ascii="Times New Roman" w:hAnsi="Times New Roman" w:cs="Times New Roman"/>
          <w:szCs w:val="24"/>
        </w:rPr>
      </w:pPr>
      <w:r>
        <w:rPr>
          <w:rFonts w:ascii="Times New Roman" w:hAnsi="Times New Roman" w:cs="Times New Roman"/>
          <w:szCs w:val="24"/>
        </w:rPr>
        <w:t xml:space="preserve">Compare development in this area between the </w:t>
      </w:r>
      <w:r>
        <w:rPr>
          <w:rFonts w:ascii="Times New Roman" w:hAnsi="Times New Roman" w:cs="Times New Roman"/>
          <w:szCs w:val="24"/>
        </w:rPr>
        <w:t>Private and Public sector and make appropriate recommendations for future trends.</w:t>
      </w:r>
    </w:p>
    <w:p w:rsidR="003D6202" w:rsidRDefault="003D6202" w:rsidP="002C2DF1">
      <w:pPr>
        <w:pStyle w:val="Heading1"/>
        <w:numPr>
          <w:ilvl w:val="0"/>
          <w:numId w:val="85"/>
        </w:numPr>
        <w:spacing w:line="360" w:lineRule="auto"/>
        <w:ind w:left="431" w:hanging="431"/>
        <w:rPr>
          <w:rFonts w:ascii="Times New Roman" w:hAnsi="Times New Roman" w:cs="Times New Roman"/>
          <w:szCs w:val="24"/>
        </w:rPr>
      </w:pPr>
    </w:p>
    <w:p w:rsidR="003D6202" w:rsidRDefault="003D6202" w:rsidP="002C2DF1">
      <w:pPr>
        <w:pStyle w:val="Heading1"/>
        <w:numPr>
          <w:ilvl w:val="0"/>
          <w:numId w:val="85"/>
        </w:numPr>
        <w:spacing w:line="360" w:lineRule="auto"/>
        <w:ind w:left="431" w:hanging="431"/>
        <w:rPr>
          <w:rFonts w:ascii="Times New Roman" w:hAnsi="Times New Roman" w:cs="Times New Roman"/>
          <w:szCs w:val="24"/>
        </w:rPr>
      </w:pPr>
    </w:p>
    <w:p w:rsidR="003D6202" w:rsidRDefault="003D6202">
      <w:pPr>
        <w:spacing w:line="360" w:lineRule="auto"/>
        <w:rPr>
          <w:rFonts w:ascii="Times New Roman" w:hAnsi="Times New Roman" w:cs="Times New Roman"/>
          <w:szCs w:val="24"/>
        </w:rPr>
      </w:pPr>
    </w:p>
    <w:p w:rsidR="003D6202" w:rsidRDefault="003D6202">
      <w:pPr>
        <w:spacing w:line="360" w:lineRule="auto"/>
        <w:rPr>
          <w:rFonts w:ascii="Times New Roman" w:hAnsi="Times New Roman" w:cs="Times New Roman"/>
          <w:szCs w:val="24"/>
        </w:rPr>
      </w:pPr>
    </w:p>
    <w:p w:rsidR="003D6202" w:rsidRDefault="003D6202">
      <w:pPr>
        <w:spacing w:line="360" w:lineRule="auto"/>
        <w:rPr>
          <w:rFonts w:ascii="Times New Roman" w:hAnsi="Times New Roman" w:cs="Times New Roman"/>
          <w:szCs w:val="24"/>
        </w:rPr>
      </w:pPr>
    </w:p>
    <w:p w:rsidR="003D6202" w:rsidRDefault="003D6202">
      <w:pPr>
        <w:spacing w:line="360" w:lineRule="auto"/>
        <w:rPr>
          <w:rFonts w:ascii="Times New Roman" w:hAnsi="Times New Roman" w:cs="Times New Roman"/>
          <w:szCs w:val="24"/>
        </w:rPr>
      </w:pPr>
    </w:p>
    <w:p w:rsidR="003D6202" w:rsidRDefault="003D6202">
      <w:pPr>
        <w:spacing w:line="360" w:lineRule="auto"/>
        <w:rPr>
          <w:rFonts w:ascii="Times New Roman" w:hAnsi="Times New Roman" w:cs="Times New Roman"/>
          <w:szCs w:val="24"/>
        </w:rPr>
      </w:pPr>
    </w:p>
    <w:p w:rsidR="003D6202" w:rsidRDefault="003D6202">
      <w:pPr>
        <w:spacing w:line="360" w:lineRule="auto"/>
        <w:rPr>
          <w:rFonts w:ascii="Times New Roman" w:hAnsi="Times New Roman" w:cs="Times New Roman"/>
          <w:szCs w:val="24"/>
        </w:rPr>
      </w:pPr>
    </w:p>
    <w:p w:rsidR="003D6202" w:rsidRDefault="003D6202">
      <w:pPr>
        <w:spacing w:line="360" w:lineRule="auto"/>
        <w:rPr>
          <w:rFonts w:ascii="Times New Roman" w:hAnsi="Times New Roman" w:cs="Times New Roman"/>
          <w:szCs w:val="24"/>
        </w:rPr>
      </w:pPr>
    </w:p>
    <w:p w:rsidR="003D6202" w:rsidRDefault="003D6202">
      <w:pPr>
        <w:spacing w:line="360" w:lineRule="auto"/>
        <w:rPr>
          <w:rFonts w:ascii="Times New Roman" w:hAnsi="Times New Roman" w:cs="Times New Roman"/>
          <w:szCs w:val="24"/>
        </w:rPr>
      </w:pPr>
    </w:p>
    <w:p w:rsidR="003D6202" w:rsidRDefault="003D6202">
      <w:pPr>
        <w:spacing w:line="360" w:lineRule="auto"/>
        <w:rPr>
          <w:rFonts w:ascii="Times New Roman" w:hAnsi="Times New Roman" w:cs="Times New Roman"/>
          <w:szCs w:val="24"/>
        </w:rPr>
      </w:pPr>
    </w:p>
    <w:p w:rsidR="003D6202" w:rsidRDefault="003D6202">
      <w:pPr>
        <w:spacing w:line="360" w:lineRule="auto"/>
        <w:rPr>
          <w:rFonts w:ascii="Times New Roman" w:hAnsi="Times New Roman" w:cs="Times New Roman"/>
          <w:szCs w:val="24"/>
        </w:rPr>
      </w:pPr>
    </w:p>
    <w:p w:rsidR="003D6202" w:rsidRDefault="003D6202">
      <w:pPr>
        <w:spacing w:line="360" w:lineRule="auto"/>
        <w:rPr>
          <w:rFonts w:ascii="Times New Roman" w:hAnsi="Times New Roman" w:cs="Times New Roman"/>
          <w:szCs w:val="24"/>
        </w:rPr>
      </w:pPr>
    </w:p>
    <w:p w:rsidR="003D6202" w:rsidRDefault="003D6202">
      <w:pPr>
        <w:spacing w:line="360" w:lineRule="auto"/>
        <w:rPr>
          <w:rFonts w:ascii="Times New Roman" w:hAnsi="Times New Roman" w:cs="Times New Roman"/>
          <w:szCs w:val="24"/>
        </w:rPr>
      </w:pPr>
    </w:p>
    <w:p w:rsidR="003D6202" w:rsidRDefault="00C80593">
      <w:pPr>
        <w:pStyle w:val="Title"/>
        <w:spacing w:after="0" w:line="360" w:lineRule="auto"/>
        <w:jc w:val="center"/>
        <w:rPr>
          <w:rFonts w:ascii="Times New Roman" w:hAnsi="Times New Roman" w:cs="Times New Roman"/>
          <w:sz w:val="24"/>
          <w:szCs w:val="24"/>
        </w:rPr>
      </w:pPr>
      <w:r>
        <w:rPr>
          <w:rFonts w:ascii="Times New Roman" w:hAnsi="Times New Roman" w:cs="Times New Roman"/>
          <w:sz w:val="24"/>
          <w:szCs w:val="24"/>
        </w:rPr>
        <w:t>CONCEPTS AND METHODS OF RECORD MANAGEMENT</w:t>
      </w:r>
    </w:p>
    <w:p w:rsidR="003D6202" w:rsidRDefault="00C80593" w:rsidP="002C2DF1">
      <w:pPr>
        <w:pStyle w:val="Heading1"/>
        <w:numPr>
          <w:ilvl w:val="0"/>
          <w:numId w:val="85"/>
        </w:numPr>
        <w:spacing w:line="360" w:lineRule="auto"/>
        <w:ind w:left="431" w:hanging="431"/>
        <w:jc w:val="both"/>
        <w:rPr>
          <w:rFonts w:ascii="Times New Roman" w:hAnsi="Times New Roman" w:cs="Times New Roman"/>
          <w:szCs w:val="24"/>
        </w:rPr>
      </w:pPr>
      <w:bookmarkStart w:id="131" w:name="_Toc423413507"/>
      <w:r>
        <w:rPr>
          <w:rFonts w:ascii="Times New Roman" w:hAnsi="Times New Roman" w:cs="Times New Roman"/>
          <w:szCs w:val="24"/>
        </w:rPr>
        <w:t>2.0 Introduction</w:t>
      </w:r>
      <w:bookmarkEnd w:id="131"/>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 xml:space="preserve">There are two prominent concepts that have shaped record management in this era and they are </w:t>
      </w:r>
      <w:r>
        <w:rPr>
          <w:rFonts w:ascii="Times New Roman" w:hAnsi="Times New Roman" w:cs="Times New Roman"/>
          <w:szCs w:val="24"/>
        </w:rPr>
        <w:t>namely:</w:t>
      </w:r>
    </w:p>
    <w:p w:rsidR="003D6202" w:rsidRDefault="00C80593" w:rsidP="002C2DF1">
      <w:pPr>
        <w:pStyle w:val="ListParagraph"/>
        <w:numPr>
          <w:ilvl w:val="0"/>
          <w:numId w:val="52"/>
        </w:numPr>
        <w:spacing w:before="0" w:beforeAutospacing="0" w:after="0" w:afterAutospacing="0" w:line="360" w:lineRule="auto"/>
        <w:rPr>
          <w:rFonts w:ascii="Times New Roman" w:hAnsi="Times New Roman" w:cs="Times New Roman"/>
          <w:szCs w:val="24"/>
        </w:rPr>
      </w:pPr>
      <w:r>
        <w:rPr>
          <w:rFonts w:ascii="Times New Roman" w:hAnsi="Times New Roman" w:cs="Times New Roman"/>
          <w:szCs w:val="24"/>
        </w:rPr>
        <w:t>The Continuum theory</w:t>
      </w:r>
    </w:p>
    <w:p w:rsidR="003D6202" w:rsidRDefault="00C80593" w:rsidP="002C2DF1">
      <w:pPr>
        <w:pStyle w:val="ListParagraph"/>
        <w:numPr>
          <w:ilvl w:val="0"/>
          <w:numId w:val="52"/>
        </w:numPr>
        <w:spacing w:before="0" w:beforeAutospacing="0" w:after="0" w:afterAutospacing="0" w:line="360" w:lineRule="auto"/>
        <w:rPr>
          <w:rFonts w:ascii="Times New Roman" w:hAnsi="Times New Roman" w:cs="Times New Roman"/>
          <w:szCs w:val="24"/>
        </w:rPr>
      </w:pPr>
      <w:r>
        <w:rPr>
          <w:rFonts w:ascii="Times New Roman" w:hAnsi="Times New Roman" w:cs="Times New Roman"/>
          <w:szCs w:val="24"/>
        </w:rPr>
        <w:t>The Record life Cycle Concept</w:t>
      </w:r>
    </w:p>
    <w:p w:rsidR="003D6202" w:rsidRDefault="00C80593" w:rsidP="002C2DF1">
      <w:pPr>
        <w:pStyle w:val="Heading1"/>
        <w:numPr>
          <w:ilvl w:val="0"/>
          <w:numId w:val="85"/>
        </w:numPr>
        <w:spacing w:line="360" w:lineRule="auto"/>
        <w:ind w:left="431" w:hanging="431"/>
        <w:jc w:val="both"/>
        <w:rPr>
          <w:rFonts w:ascii="Times New Roman" w:hAnsi="Times New Roman" w:cs="Times New Roman"/>
          <w:szCs w:val="24"/>
        </w:rPr>
      </w:pPr>
      <w:bookmarkStart w:id="132" w:name="_Toc423413508"/>
      <w:r>
        <w:rPr>
          <w:rFonts w:ascii="Times New Roman" w:hAnsi="Times New Roman" w:cs="Times New Roman"/>
          <w:szCs w:val="24"/>
        </w:rPr>
        <w:t>2.1The Continuum theory</w:t>
      </w:r>
      <w:bookmarkEnd w:id="132"/>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This is a record management theory that was propounded by Richard Berner and later developed by Australian academic, Frank Upward. According to this premise of record keepin</w:t>
      </w:r>
      <w:r>
        <w:rPr>
          <w:rFonts w:ascii="Times New Roman" w:hAnsi="Times New Roman" w:cs="Times New Roman"/>
          <w:szCs w:val="24"/>
        </w:rPr>
        <w:t>g, the records that are subject of management and utility are incorporated into a perpetual state of use as opposed to the record life cycle that captures the “death” or outlived usefulness of a record. The International Council on Archives defines the con</w:t>
      </w:r>
      <w:r>
        <w:rPr>
          <w:rFonts w:ascii="Times New Roman" w:hAnsi="Times New Roman" w:cs="Times New Roman"/>
          <w:szCs w:val="24"/>
        </w:rPr>
        <w:t>tinuum concept as “a consistent and coherent process of records management throughout the life of records, from the development of recordkeeping systems through the creation and preservation of records, to their retention and use as archives.”It is palpabl</w:t>
      </w:r>
      <w:r>
        <w:rPr>
          <w:rFonts w:ascii="Times New Roman" w:hAnsi="Times New Roman" w:cs="Times New Roman"/>
          <w:szCs w:val="24"/>
        </w:rPr>
        <w:t>e here that the records are archived as opposed to disposed.</w:t>
      </w:r>
      <w:r>
        <w:rPr>
          <w:rFonts w:ascii="Times New Roman" w:hAnsi="Times New Roman" w:cs="Times New Roman"/>
          <w:noProof/>
          <w:szCs w:val="24"/>
          <w:lang w:val="en-US"/>
        </w:rPr>
        <w:drawing>
          <wp:inline distT="0" distB="0" distL="0" distR="0">
            <wp:extent cx="3568890" cy="2122227"/>
            <wp:effectExtent l="19050" t="0" r="0" b="0"/>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47" cstate="print"/>
                    <a:srcRect/>
                    <a:stretch/>
                  </pic:blipFill>
                  <pic:spPr>
                    <a:xfrm>
                      <a:off x="0" y="0"/>
                      <a:ext cx="3568890" cy="2122227"/>
                    </a:xfrm>
                    <a:prstGeom prst="rect">
                      <a:avLst/>
                    </a:prstGeom>
                    <a:ln>
                      <a:noFill/>
                    </a:ln>
                  </pic:spPr>
                </pic:pic>
              </a:graphicData>
            </a:graphic>
          </wp:inline>
        </w:drawing>
      </w:r>
    </w:p>
    <w:p w:rsidR="003D6202" w:rsidRDefault="00C80593" w:rsidP="002C2DF1">
      <w:pPr>
        <w:pStyle w:val="Heading1"/>
        <w:numPr>
          <w:ilvl w:val="0"/>
          <w:numId w:val="85"/>
        </w:numPr>
        <w:spacing w:line="360" w:lineRule="auto"/>
        <w:ind w:left="431" w:hanging="431"/>
        <w:jc w:val="both"/>
        <w:rPr>
          <w:rFonts w:ascii="Times New Roman" w:hAnsi="Times New Roman" w:cs="Times New Roman"/>
          <w:szCs w:val="24"/>
        </w:rPr>
      </w:pPr>
      <w:bookmarkStart w:id="133" w:name="_Toc423413509"/>
      <w:r>
        <w:rPr>
          <w:rFonts w:ascii="Times New Roman" w:hAnsi="Times New Roman" w:cs="Times New Roman"/>
          <w:szCs w:val="24"/>
        </w:rPr>
        <w:t>2.2 Record Life Cycles Concepts</w:t>
      </w:r>
      <w:bookmarkEnd w:id="133"/>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The life cycle is based on the idea that records become less important as time passes. It’s further postulated that the life cycle entails 90 percent of the </w:t>
      </w:r>
      <w:r>
        <w:rPr>
          <w:rFonts w:ascii="Times New Roman" w:hAnsi="Times New Roman" w:cs="Times New Roman"/>
          <w:szCs w:val="24"/>
        </w:rPr>
        <w:t xml:space="preserve">use of a record taking place during the first 90 days after it is created. Subsequently after this high use phase, the cycle enters the phase where the usage of these records subsides to only when the records need to be looked up. It will then follow that </w:t>
      </w:r>
      <w:r>
        <w:rPr>
          <w:rFonts w:ascii="Times New Roman" w:hAnsi="Times New Roman" w:cs="Times New Roman"/>
          <w:szCs w:val="24"/>
        </w:rPr>
        <w:t>the inevitably, that most of the records will soon have no use for the creator and prompting disposal. The remaining records will be recycled back into the creation and collection phase or archived for the purpose of future reference. Below is a diagrammat</w:t>
      </w:r>
      <w:r>
        <w:rPr>
          <w:rFonts w:ascii="Times New Roman" w:hAnsi="Times New Roman" w:cs="Times New Roman"/>
          <w:szCs w:val="24"/>
        </w:rPr>
        <w:t>ic representation of this version of the Record life cycle:</w:t>
      </w:r>
    </w:p>
    <w:p w:rsidR="003D6202" w:rsidRDefault="00C80593">
      <w:pPr>
        <w:spacing w:line="360" w:lineRule="auto"/>
        <w:rPr>
          <w:rFonts w:ascii="Times New Roman" w:hAnsi="Times New Roman" w:cs="Times New Roman"/>
          <w:szCs w:val="24"/>
        </w:rPr>
      </w:pPr>
      <w:r>
        <w:rPr>
          <w:rFonts w:ascii="Times New Roman" w:hAnsi="Times New Roman" w:cs="Times New Roman"/>
          <w:noProof/>
          <w:szCs w:val="24"/>
          <w:lang w:val="en-US"/>
        </w:rPr>
        <w:drawing>
          <wp:inline distT="0" distB="0" distL="0" distR="0">
            <wp:extent cx="3743325" cy="2476500"/>
            <wp:effectExtent l="0" t="0" r="0" b="95250"/>
            <wp:docPr id="1027" name="Diagram 6"/>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There are three critical phases under the life cycle record management concept. These are namely:</w:t>
      </w:r>
    </w:p>
    <w:p w:rsidR="003D6202" w:rsidRDefault="00C80593" w:rsidP="002C2DF1">
      <w:pPr>
        <w:pStyle w:val="Heading2"/>
        <w:numPr>
          <w:ilvl w:val="1"/>
          <w:numId w:val="85"/>
        </w:numPr>
        <w:spacing w:before="0" w:line="360" w:lineRule="auto"/>
        <w:ind w:left="578" w:hanging="578"/>
        <w:rPr>
          <w:rFonts w:ascii="Times New Roman" w:hAnsi="Times New Roman" w:cs="Times New Roman"/>
          <w:szCs w:val="24"/>
        </w:rPr>
      </w:pPr>
      <w:bookmarkStart w:id="134" w:name="_Toc423413510"/>
      <w:r>
        <w:rPr>
          <w:rFonts w:ascii="Times New Roman" w:hAnsi="Times New Roman" w:cs="Times New Roman"/>
          <w:szCs w:val="24"/>
        </w:rPr>
        <w:t>2.2.1 Phase I: Record Collection and Creation</w:t>
      </w:r>
      <w:bookmarkEnd w:id="134"/>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This is where records are captured to facilitate a</w:t>
      </w:r>
      <w:r>
        <w:rPr>
          <w:rFonts w:ascii="Times New Roman" w:hAnsi="Times New Roman" w:cs="Times New Roman"/>
          <w:szCs w:val="24"/>
        </w:rPr>
        <w:t>dequate documentation of activities. This stage is key to effective records management, if done strategically it prevents non-essential records being created thus only creation of relevant records therefore enhancing value of records. At this stage it is i</w:t>
      </w:r>
      <w:r>
        <w:rPr>
          <w:rFonts w:ascii="Times New Roman" w:hAnsi="Times New Roman" w:cs="Times New Roman"/>
          <w:szCs w:val="24"/>
        </w:rPr>
        <w:t>mportant to address quality and quantity of the records created. Quality of records formulated or received should be accurate and reliable and should be obtained through precision to reduce errors. There should be uniformity in structure thereby avoiding u</w:t>
      </w:r>
      <w:r>
        <w:rPr>
          <w:rFonts w:ascii="Times New Roman" w:hAnsi="Times New Roman" w:cs="Times New Roman"/>
          <w:szCs w:val="24"/>
        </w:rPr>
        <w:t>n-necessary information. The records created should be serialized either with words or numbers thus improving accessibility and reducing duplicity therefore only required quantity is available.</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In this regard, the record management material should be appro</w:t>
      </w:r>
      <w:r>
        <w:rPr>
          <w:rFonts w:ascii="Times New Roman" w:hAnsi="Times New Roman" w:cs="Times New Roman"/>
          <w:szCs w:val="24"/>
        </w:rPr>
        <w:t>priate for the intended use. The records should be numbered to avoid duplication and ensure new records are created only on need basis. Durability and quality of recording materials is also important for effective records creation. Records are created thro</w:t>
      </w:r>
      <w:r>
        <w:rPr>
          <w:rFonts w:ascii="Times New Roman" w:hAnsi="Times New Roman" w:cs="Times New Roman"/>
          <w:szCs w:val="24"/>
        </w:rPr>
        <w:t>ugh various ways; for instance a job application to an organization for a vacant position, correspondence between departments through letters or memoranda’s or emails and applications for job vacancies electronically.</w:t>
      </w:r>
    </w:p>
    <w:p w:rsidR="003D6202" w:rsidRDefault="00C80593" w:rsidP="002C2DF1">
      <w:pPr>
        <w:pStyle w:val="Heading2"/>
        <w:numPr>
          <w:ilvl w:val="1"/>
          <w:numId w:val="85"/>
        </w:numPr>
        <w:spacing w:before="0" w:line="360" w:lineRule="auto"/>
        <w:ind w:left="578" w:hanging="578"/>
        <w:rPr>
          <w:rFonts w:ascii="Times New Roman" w:hAnsi="Times New Roman" w:cs="Times New Roman"/>
          <w:szCs w:val="24"/>
        </w:rPr>
      </w:pPr>
      <w:bookmarkStart w:id="135" w:name="_Toc423413511"/>
      <w:r>
        <w:rPr>
          <w:rFonts w:ascii="Times New Roman" w:hAnsi="Times New Roman" w:cs="Times New Roman"/>
          <w:szCs w:val="24"/>
        </w:rPr>
        <w:t>2.2.2 Phase II: Maintenance and Use</w:t>
      </w:r>
      <w:bookmarkEnd w:id="135"/>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w:t>
      </w:r>
      <w:r>
        <w:rPr>
          <w:rFonts w:ascii="Times New Roman" w:hAnsi="Times New Roman" w:cs="Times New Roman"/>
          <w:szCs w:val="24"/>
        </w:rPr>
        <w:t xml:space="preserve">is phase of the life cycle as the name suggests is where the records are used regularly and maintained in their place of origin or in an associated office. The recorded information is put into intended use after which such records are controlled and filed </w:t>
      </w:r>
      <w:r>
        <w:rPr>
          <w:rFonts w:ascii="Times New Roman" w:hAnsi="Times New Roman" w:cs="Times New Roman"/>
          <w:szCs w:val="24"/>
        </w:rPr>
        <w:t>to safeguard it from destruction or tampering. The records created should be readily available in a cost-effective way and remain safe from destruction or un-authorized personnel. This step embodies filing and retrieval systems which accommodate operationa</w:t>
      </w:r>
      <w:r>
        <w:rPr>
          <w:rFonts w:ascii="Times New Roman" w:hAnsi="Times New Roman" w:cs="Times New Roman"/>
          <w:szCs w:val="24"/>
        </w:rPr>
        <w:t>l requirements of the office as well as security of information requiring special protection. It focuses on the order in which records are filed and maintained and retrieved. Filing system used should permit ready identification of records of permanent val</w:t>
      </w:r>
      <w:r>
        <w:rPr>
          <w:rFonts w:ascii="Times New Roman" w:hAnsi="Times New Roman" w:cs="Times New Roman"/>
          <w:szCs w:val="24"/>
        </w:rPr>
        <w:t>ue, periodic destruction of records of transitory value and regular transfers of non-current records to intermediate storage areas or record centers.</w:t>
      </w:r>
    </w:p>
    <w:p w:rsidR="003D6202" w:rsidRDefault="00C80593">
      <w:pPr>
        <w:spacing w:after="0" w:line="360" w:lineRule="auto"/>
        <w:rPr>
          <w:rFonts w:ascii="Times New Roman" w:hAnsi="Times New Roman" w:cs="Times New Roman"/>
          <w:color w:val="000000"/>
          <w:szCs w:val="24"/>
        </w:rPr>
      </w:pPr>
      <w:r>
        <w:rPr>
          <w:rFonts w:ascii="Times New Roman" w:hAnsi="Times New Roman" w:cs="Times New Roman"/>
          <w:color w:val="000000"/>
          <w:szCs w:val="24"/>
        </w:rPr>
        <w:t xml:space="preserve">Some of the companies that maintain records in Kenya include </w:t>
      </w:r>
      <w:r>
        <w:rPr>
          <w:rFonts w:ascii="Times New Roman" w:hAnsi="Times New Roman" w:cs="Times New Roman"/>
          <w:i/>
          <w:color w:val="000000"/>
          <w:szCs w:val="24"/>
        </w:rPr>
        <w:t xml:space="preserve">inter alia: </w:t>
      </w:r>
      <w:r>
        <w:rPr>
          <w:rFonts w:ascii="Times New Roman" w:hAnsi="Times New Roman" w:cs="Times New Roman"/>
          <w:color w:val="000000"/>
          <w:szCs w:val="24"/>
        </w:rPr>
        <w:t>Crown Records Management Kenya an</w:t>
      </w:r>
      <w:r>
        <w:rPr>
          <w:rFonts w:ascii="Times New Roman" w:hAnsi="Times New Roman" w:cs="Times New Roman"/>
          <w:color w:val="000000"/>
          <w:szCs w:val="24"/>
        </w:rPr>
        <w:t>d eManage Africa.</w:t>
      </w:r>
    </w:p>
    <w:p w:rsidR="003D6202" w:rsidRDefault="00C80593" w:rsidP="002C2DF1">
      <w:pPr>
        <w:pStyle w:val="Heading2"/>
        <w:numPr>
          <w:ilvl w:val="1"/>
          <w:numId w:val="85"/>
        </w:numPr>
        <w:spacing w:line="360" w:lineRule="auto"/>
        <w:ind w:left="578" w:hanging="578"/>
        <w:rPr>
          <w:rFonts w:ascii="Times New Roman" w:hAnsi="Times New Roman" w:cs="Times New Roman"/>
          <w:szCs w:val="24"/>
        </w:rPr>
      </w:pPr>
      <w:bookmarkStart w:id="136" w:name="_Toc423413512"/>
      <w:r>
        <w:rPr>
          <w:rFonts w:ascii="Times New Roman" w:hAnsi="Times New Roman" w:cs="Times New Roman"/>
          <w:szCs w:val="24"/>
        </w:rPr>
        <w:t>2.2.3 Phase III: Disposal of Records</w:t>
      </w:r>
      <w:bookmarkEnd w:id="136"/>
    </w:p>
    <w:p w:rsidR="003D6202" w:rsidRDefault="00C80593">
      <w:pPr>
        <w:spacing w:after="0" w:line="360" w:lineRule="auto"/>
        <w:rPr>
          <w:rStyle w:val="CharAttribute9"/>
          <w:rFonts w:eastAsia="Calibri" w:hAnsi="Times New Roman" w:cs="Times New Roman"/>
          <w:b/>
          <w:szCs w:val="24"/>
        </w:rPr>
      </w:pPr>
      <w:r>
        <w:rPr>
          <w:rFonts w:ascii="Times New Roman" w:hAnsi="Times New Roman" w:cs="Times New Roman"/>
          <w:szCs w:val="24"/>
        </w:rPr>
        <w:t>Disposal is an important cycle of records management. It’s the destruction or transferral to archives of records, once they have reached the end of their retention period.</w:t>
      </w:r>
      <w:r>
        <w:rPr>
          <w:rStyle w:val="FootnoteReference"/>
          <w:rFonts w:ascii="Times New Roman" w:hAnsi="Times New Roman" w:cs="Times New Roman"/>
          <w:color w:val="000000"/>
          <w:szCs w:val="24"/>
        </w:rPr>
        <w:footnoteReference w:id="200"/>
      </w:r>
      <w:r>
        <w:rPr>
          <w:rFonts w:ascii="Times New Roman" w:hAnsi="Times New Roman" w:cs="Times New Roman"/>
          <w:color w:val="000000"/>
          <w:szCs w:val="24"/>
        </w:rPr>
        <w:t xml:space="preserve">  A record management policy</w:t>
      </w:r>
      <w:r>
        <w:rPr>
          <w:rFonts w:ascii="Times New Roman" w:hAnsi="Times New Roman" w:cs="Times New Roman"/>
          <w:color w:val="000000"/>
          <w:szCs w:val="24"/>
        </w:rPr>
        <w:t xml:space="preserve"> should stipulate the retentions period of records and their disposal. Before disposal of records, records are appraised to determine those that should be archived and those that should be destroyed. </w:t>
      </w:r>
      <w:r>
        <w:rPr>
          <w:rStyle w:val="CharAttribute9"/>
          <w:rFonts w:eastAsia="Batang" w:hAnsi="Times New Roman" w:cs="Times New Roman"/>
          <w:szCs w:val="24"/>
        </w:rPr>
        <w:t>Records that are of importance should be maintained perm</w:t>
      </w:r>
      <w:r>
        <w:rPr>
          <w:rStyle w:val="CharAttribute9"/>
          <w:rFonts w:eastAsia="Batang" w:hAnsi="Times New Roman" w:cs="Times New Roman"/>
          <w:szCs w:val="24"/>
        </w:rPr>
        <w:t xml:space="preserve">anently and can only be destroyed after thorough evaluation. Any document that may be required in the future should be retained.  Documents that may be used in evidence in future should be maintained at least for twelve (12) years, lapse of the limitation </w:t>
      </w:r>
      <w:r>
        <w:rPr>
          <w:rStyle w:val="CharAttribute9"/>
          <w:rFonts w:eastAsia="Batang" w:hAnsi="Times New Roman" w:cs="Times New Roman"/>
          <w:szCs w:val="24"/>
        </w:rPr>
        <w:t>periods. Records that</w:t>
      </w:r>
      <w:r>
        <w:rPr>
          <w:rStyle w:val="CharAttribute9"/>
          <w:rFonts w:eastAsia="Calibri" w:hAnsi="Times New Roman" w:cs="Times New Roman"/>
          <w:szCs w:val="24"/>
        </w:rPr>
        <w:t xml:space="preserve"> are required on regular basis </w:t>
      </w:r>
      <w:r>
        <w:rPr>
          <w:rStyle w:val="CharAttribute9"/>
          <w:rFonts w:eastAsia="Batang" w:hAnsi="Times New Roman" w:cs="Times New Roman"/>
          <w:szCs w:val="24"/>
        </w:rPr>
        <w:t>for reference should be retained at where they are easily accessible.</w:t>
      </w:r>
    </w:p>
    <w:p w:rsidR="003D6202" w:rsidRDefault="00C80593" w:rsidP="002C2DF1">
      <w:pPr>
        <w:pStyle w:val="Heading3"/>
        <w:numPr>
          <w:ilvl w:val="2"/>
          <w:numId w:val="85"/>
        </w:numPr>
        <w:spacing w:before="0" w:line="360" w:lineRule="auto"/>
        <w:rPr>
          <w:rFonts w:ascii="Times New Roman" w:hAnsi="Times New Roman" w:cs="Times New Roman"/>
        </w:rPr>
      </w:pPr>
      <w:bookmarkStart w:id="137" w:name="_Toc423413513"/>
      <w:r>
        <w:rPr>
          <w:rStyle w:val="CharAttribute7"/>
          <w:rFonts w:eastAsia="Batang" w:hAnsi="Times New Roman" w:cs="Times New Roman"/>
          <w:b w:val="0"/>
        </w:rPr>
        <w:t>2.2.3.1 Factors to consider in Retention of Records</w:t>
      </w:r>
      <w:bookmarkEnd w:id="137"/>
    </w:p>
    <w:p w:rsidR="003D6202" w:rsidRDefault="00C80593" w:rsidP="002C2DF1">
      <w:pPr>
        <w:pStyle w:val="ParaAttribute6"/>
        <w:numPr>
          <w:ilvl w:val="0"/>
          <w:numId w:val="29"/>
        </w:numPr>
        <w:spacing w:line="360" w:lineRule="auto"/>
        <w:jc w:val="both"/>
        <w:rPr>
          <w:sz w:val="24"/>
          <w:szCs w:val="24"/>
        </w:rPr>
      </w:pPr>
      <w:r>
        <w:rPr>
          <w:rStyle w:val="CharAttribute9"/>
          <w:rFonts w:eastAsia="Batang"/>
          <w:szCs w:val="24"/>
        </w:rPr>
        <w:t xml:space="preserve">Importance and effectiveness of a record- one should consider to what extent </w:t>
      </w:r>
      <w:r>
        <w:rPr>
          <w:rStyle w:val="CharAttribute9"/>
          <w:rFonts w:eastAsia="Batang"/>
          <w:szCs w:val="24"/>
        </w:rPr>
        <w:t>the company will be affected if a record is destroyed, if the effect is major then the record should be maintained.</w:t>
      </w:r>
    </w:p>
    <w:p w:rsidR="003D6202" w:rsidRDefault="00C80593" w:rsidP="002C2DF1">
      <w:pPr>
        <w:pStyle w:val="ParaAttribute6"/>
        <w:numPr>
          <w:ilvl w:val="0"/>
          <w:numId w:val="29"/>
        </w:numPr>
        <w:spacing w:line="360" w:lineRule="auto"/>
        <w:jc w:val="both"/>
        <w:rPr>
          <w:rStyle w:val="CharAttribute9"/>
          <w:rFonts w:eastAsia="Batang"/>
          <w:szCs w:val="24"/>
        </w:rPr>
      </w:pPr>
      <w:r>
        <w:rPr>
          <w:rStyle w:val="CharAttribute9"/>
          <w:rFonts w:eastAsia="Batang"/>
          <w:szCs w:val="24"/>
        </w:rPr>
        <w:t>Need for future reference – Any document that may be required in the future should be retained.</w:t>
      </w:r>
    </w:p>
    <w:p w:rsidR="003D6202" w:rsidRDefault="00C80593" w:rsidP="002C2DF1">
      <w:pPr>
        <w:pStyle w:val="ParaAttribute6"/>
        <w:numPr>
          <w:ilvl w:val="0"/>
          <w:numId w:val="29"/>
        </w:numPr>
        <w:spacing w:line="360" w:lineRule="auto"/>
        <w:jc w:val="both"/>
        <w:rPr>
          <w:sz w:val="24"/>
          <w:szCs w:val="24"/>
        </w:rPr>
      </w:pPr>
      <w:r>
        <w:rPr>
          <w:rStyle w:val="CharAttribute9"/>
          <w:rFonts w:eastAsia="Batang"/>
          <w:szCs w:val="24"/>
        </w:rPr>
        <w:t>Need for legal reference – Any document that</w:t>
      </w:r>
      <w:r>
        <w:rPr>
          <w:rStyle w:val="CharAttribute9"/>
          <w:rFonts w:eastAsia="Batang"/>
          <w:szCs w:val="24"/>
        </w:rPr>
        <w:t xml:space="preserve"> can be used as legal evidence should be maintained.</w:t>
      </w:r>
    </w:p>
    <w:p w:rsidR="003D6202" w:rsidRDefault="00C80593" w:rsidP="002C2DF1">
      <w:pPr>
        <w:pStyle w:val="ParaAttribute6"/>
        <w:numPr>
          <w:ilvl w:val="0"/>
          <w:numId w:val="29"/>
        </w:numPr>
        <w:spacing w:line="360" w:lineRule="auto"/>
        <w:jc w:val="both"/>
        <w:rPr>
          <w:sz w:val="24"/>
          <w:szCs w:val="24"/>
        </w:rPr>
      </w:pPr>
      <w:r>
        <w:rPr>
          <w:rStyle w:val="CharAttribute9"/>
          <w:rFonts w:eastAsia="Batang"/>
          <w:szCs w:val="24"/>
        </w:rPr>
        <w:t>Cost of storage - If the cost is high as to lead to losses then some or most will have to be done away with on the basis of importance.</w:t>
      </w:r>
    </w:p>
    <w:p w:rsidR="003D6202" w:rsidRDefault="00C80593" w:rsidP="002C2DF1">
      <w:pPr>
        <w:pStyle w:val="ParaAttribute6"/>
        <w:numPr>
          <w:ilvl w:val="0"/>
          <w:numId w:val="29"/>
        </w:numPr>
        <w:spacing w:line="360" w:lineRule="auto"/>
        <w:ind w:left="720"/>
        <w:jc w:val="both"/>
        <w:rPr>
          <w:sz w:val="24"/>
          <w:szCs w:val="24"/>
        </w:rPr>
      </w:pPr>
      <w:r>
        <w:rPr>
          <w:rStyle w:val="CharAttribute9"/>
          <w:rFonts w:eastAsia="Batang"/>
          <w:szCs w:val="24"/>
        </w:rPr>
        <w:t xml:space="preserve">Legal requirement – the law requires that certain documents should </w:t>
      </w:r>
      <w:r>
        <w:rPr>
          <w:rStyle w:val="CharAttribute9"/>
          <w:rFonts w:eastAsia="Batang"/>
          <w:szCs w:val="24"/>
        </w:rPr>
        <w:t>be retained or even displayed within the business premises.</w:t>
      </w:r>
    </w:p>
    <w:p w:rsidR="003D6202" w:rsidRDefault="00C80593" w:rsidP="002C2DF1">
      <w:pPr>
        <w:pStyle w:val="ParaAttribute6"/>
        <w:numPr>
          <w:ilvl w:val="0"/>
          <w:numId w:val="29"/>
        </w:numPr>
        <w:spacing w:line="360" w:lineRule="auto"/>
        <w:jc w:val="both"/>
        <w:rPr>
          <w:sz w:val="24"/>
          <w:szCs w:val="24"/>
        </w:rPr>
      </w:pPr>
      <w:r>
        <w:rPr>
          <w:rStyle w:val="CharAttribute9"/>
          <w:rFonts w:eastAsia="Batang"/>
          <w:szCs w:val="24"/>
        </w:rPr>
        <w:t>Volume of records – if the volume is low, there is no need to destroy them and if it is high then there will be need to.</w:t>
      </w:r>
    </w:p>
    <w:p w:rsidR="003D6202" w:rsidRDefault="00C80593" w:rsidP="002C2DF1">
      <w:pPr>
        <w:pStyle w:val="ParaAttribute6"/>
        <w:numPr>
          <w:ilvl w:val="0"/>
          <w:numId w:val="29"/>
        </w:numPr>
        <w:spacing w:line="360" w:lineRule="auto"/>
        <w:jc w:val="both"/>
        <w:rPr>
          <w:sz w:val="24"/>
          <w:szCs w:val="24"/>
        </w:rPr>
      </w:pPr>
      <w:r>
        <w:rPr>
          <w:rStyle w:val="CharAttribute9"/>
          <w:rFonts w:eastAsia="Batang"/>
          <w:szCs w:val="24"/>
        </w:rPr>
        <w:t>Frequency of reference – Records required on a regular basis should be reta</w:t>
      </w:r>
      <w:r>
        <w:rPr>
          <w:rStyle w:val="CharAttribute9"/>
          <w:rFonts w:eastAsia="Batang"/>
          <w:szCs w:val="24"/>
        </w:rPr>
        <w:t>ined.</w:t>
      </w:r>
    </w:p>
    <w:p w:rsidR="003D6202" w:rsidRDefault="00C80593" w:rsidP="002C2DF1">
      <w:pPr>
        <w:pStyle w:val="ParaAttribute6"/>
        <w:numPr>
          <w:ilvl w:val="0"/>
          <w:numId w:val="29"/>
        </w:numPr>
        <w:spacing w:line="360" w:lineRule="auto"/>
        <w:jc w:val="both"/>
        <w:rPr>
          <w:sz w:val="24"/>
          <w:szCs w:val="24"/>
        </w:rPr>
      </w:pPr>
      <w:r>
        <w:rPr>
          <w:rStyle w:val="CharAttribute9"/>
          <w:rFonts w:eastAsia="Batang"/>
          <w:szCs w:val="24"/>
        </w:rPr>
        <w:t>Nature of documents e.g. receipts, certificates, pay slips etc - some such as certificates have to be maintained while receipts can be done away with remaining with only those that will be of importance in the future</w:t>
      </w:r>
    </w:p>
    <w:p w:rsidR="003D6202" w:rsidRDefault="00C80593" w:rsidP="002C2DF1">
      <w:pPr>
        <w:pStyle w:val="ParaAttribute6"/>
        <w:numPr>
          <w:ilvl w:val="0"/>
          <w:numId w:val="29"/>
        </w:numPr>
        <w:spacing w:line="360" w:lineRule="auto"/>
        <w:jc w:val="both"/>
        <w:rPr>
          <w:sz w:val="24"/>
          <w:szCs w:val="24"/>
        </w:rPr>
      </w:pPr>
      <w:r>
        <w:rPr>
          <w:rStyle w:val="CharAttribute9"/>
          <w:rFonts w:eastAsia="Batang"/>
          <w:szCs w:val="24"/>
        </w:rPr>
        <w:t xml:space="preserve">Existence of duplicate records – </w:t>
      </w:r>
      <w:r>
        <w:rPr>
          <w:rStyle w:val="CharAttribute9"/>
          <w:rFonts w:eastAsia="Batang"/>
          <w:szCs w:val="24"/>
        </w:rPr>
        <w:t>One copy should be destroyed.</w:t>
      </w:r>
    </w:p>
    <w:p w:rsidR="003D6202" w:rsidRDefault="00C80593" w:rsidP="002C2DF1">
      <w:pPr>
        <w:pStyle w:val="ParaAttribute6"/>
        <w:numPr>
          <w:ilvl w:val="0"/>
          <w:numId w:val="29"/>
        </w:numPr>
        <w:spacing w:line="360" w:lineRule="auto"/>
        <w:jc w:val="both"/>
        <w:rPr>
          <w:rStyle w:val="CharAttribute9"/>
          <w:rFonts w:eastAsia="Batang"/>
          <w:szCs w:val="24"/>
        </w:rPr>
      </w:pPr>
      <w:r>
        <w:rPr>
          <w:rStyle w:val="CharAttribute9"/>
          <w:rFonts w:eastAsia="Batang"/>
          <w:szCs w:val="24"/>
        </w:rPr>
        <w:t xml:space="preserve">Company policy regarding retention of records. For instance a company may be sorting out its records every year to destroy the records that are not helpful. Some companies do it every two or even every five years. Destruction </w:t>
      </w:r>
      <w:r>
        <w:rPr>
          <w:rStyle w:val="CharAttribute9"/>
          <w:rFonts w:eastAsia="Batang"/>
          <w:szCs w:val="24"/>
        </w:rPr>
        <w:t xml:space="preserve">of records especially in government is regulated under the </w:t>
      </w:r>
      <w:r>
        <w:rPr>
          <w:rStyle w:val="CharAttribute9"/>
          <w:rFonts w:eastAsia="Batang"/>
          <w:i/>
          <w:szCs w:val="24"/>
        </w:rPr>
        <w:t>Records Disposal Act</w:t>
      </w:r>
      <w:r>
        <w:rPr>
          <w:rStyle w:val="FootnoteReference"/>
          <w:sz w:val="24"/>
          <w:szCs w:val="24"/>
        </w:rPr>
        <w:footnoteReference w:id="201"/>
      </w:r>
      <w:r>
        <w:rPr>
          <w:rStyle w:val="CharAttribute9"/>
          <w:rFonts w:eastAsia="Batang"/>
          <w:szCs w:val="24"/>
        </w:rPr>
        <w:t xml:space="preserve">. </w:t>
      </w:r>
    </w:p>
    <w:p w:rsidR="003D6202" w:rsidRDefault="00C80593" w:rsidP="002C2DF1">
      <w:pPr>
        <w:pStyle w:val="Heading3"/>
        <w:numPr>
          <w:ilvl w:val="2"/>
          <w:numId w:val="85"/>
        </w:numPr>
        <w:spacing w:line="360" w:lineRule="auto"/>
        <w:rPr>
          <w:rFonts w:ascii="Times New Roman" w:hAnsi="Times New Roman" w:cs="Times New Roman"/>
        </w:rPr>
      </w:pPr>
      <w:bookmarkStart w:id="138" w:name="_Toc423413514"/>
      <w:r>
        <w:rPr>
          <w:rStyle w:val="CharAttribute9"/>
          <w:rFonts w:eastAsia="Batang" w:hAnsi="Times New Roman" w:cs="Times New Roman"/>
        </w:rPr>
        <w:t>2.2.3.2 Methods of Records Disposal</w:t>
      </w:r>
      <w:bookmarkEnd w:id="138"/>
    </w:p>
    <w:p w:rsidR="003D6202" w:rsidRDefault="00C80593">
      <w:pPr>
        <w:pStyle w:val="ParaAttribute6"/>
        <w:spacing w:line="360" w:lineRule="auto"/>
        <w:jc w:val="both"/>
        <w:rPr>
          <w:sz w:val="24"/>
          <w:szCs w:val="24"/>
        </w:rPr>
      </w:pPr>
      <w:r>
        <w:rPr>
          <w:sz w:val="24"/>
          <w:szCs w:val="24"/>
        </w:rPr>
        <w:t>The method of destruction of a record depends on how sensitive it is, and in what medium it is held. If sensitive material is not proper</w:t>
      </w:r>
      <w:r>
        <w:rPr>
          <w:sz w:val="24"/>
          <w:szCs w:val="24"/>
        </w:rPr>
        <w:t>ly destroyed, unauthorized access to that material (whether intentionally or accidentally) remains possible, and this could cause reputational, commercial or competitive damage to the company and any individuals named in the record.  Paper records could be</w:t>
      </w:r>
      <w:r>
        <w:rPr>
          <w:sz w:val="24"/>
          <w:szCs w:val="24"/>
        </w:rPr>
        <w:t xml:space="preserve"> found on rubbish tips, while specialists can retrieve data stored electronically from computers.  </w:t>
      </w:r>
    </w:p>
    <w:p w:rsidR="003D6202" w:rsidRDefault="00C80593" w:rsidP="002C2DF1">
      <w:pPr>
        <w:pStyle w:val="ParaAttribute6"/>
        <w:numPr>
          <w:ilvl w:val="0"/>
          <w:numId w:val="48"/>
        </w:numPr>
        <w:spacing w:line="360" w:lineRule="auto"/>
        <w:jc w:val="both"/>
        <w:rPr>
          <w:b/>
          <w:sz w:val="24"/>
          <w:szCs w:val="24"/>
        </w:rPr>
      </w:pPr>
      <w:r>
        <w:rPr>
          <w:b/>
          <w:sz w:val="24"/>
          <w:szCs w:val="24"/>
        </w:rPr>
        <w:t>Paper records</w:t>
      </w:r>
    </w:p>
    <w:p w:rsidR="003D6202" w:rsidRDefault="00C80593">
      <w:pPr>
        <w:pStyle w:val="ParaAttribute6"/>
        <w:spacing w:line="360" w:lineRule="auto"/>
        <w:jc w:val="both"/>
        <w:rPr>
          <w:sz w:val="24"/>
          <w:szCs w:val="24"/>
        </w:rPr>
      </w:pPr>
      <w:r>
        <w:rPr>
          <w:b/>
          <w:sz w:val="24"/>
          <w:szCs w:val="24"/>
        </w:rPr>
        <w:t>Normal waste procedures: -</w:t>
      </w:r>
      <w:r>
        <w:rPr>
          <w:sz w:val="24"/>
          <w:szCs w:val="24"/>
        </w:rPr>
        <w:t>This is effective where a record does not have sensitive materials.E.g. Recycle Bin</w:t>
      </w:r>
    </w:p>
    <w:p w:rsidR="003D6202" w:rsidRDefault="00C80593">
      <w:pPr>
        <w:pStyle w:val="ParaAttribute6"/>
        <w:spacing w:line="360" w:lineRule="auto"/>
        <w:jc w:val="both"/>
        <w:rPr>
          <w:rFonts w:eastAsia="Times New Roman"/>
          <w:sz w:val="24"/>
          <w:szCs w:val="24"/>
        </w:rPr>
      </w:pPr>
      <w:r>
        <w:rPr>
          <w:rFonts w:eastAsia="Times New Roman"/>
          <w:b/>
          <w:bCs/>
          <w:sz w:val="24"/>
          <w:szCs w:val="24"/>
        </w:rPr>
        <w:t>Shredding-</w:t>
      </w:r>
      <w:r>
        <w:rPr>
          <w:rFonts w:eastAsia="Times New Roman"/>
          <w:sz w:val="24"/>
          <w:szCs w:val="24"/>
        </w:rPr>
        <w:t xml:space="preserve">The security provided </w:t>
      </w:r>
      <w:r>
        <w:rPr>
          <w:rFonts w:eastAsia="Times New Roman"/>
          <w:sz w:val="24"/>
          <w:szCs w:val="24"/>
        </w:rPr>
        <w:t>by the shredding of records depends on how fine the paper is shredded.  Cross shredding in a two axis shredder may be needed for particularly sensitive documents.  Shredded paper may be pulped and recycled, or then used for other purposes such as insulatio</w:t>
      </w:r>
      <w:r>
        <w:rPr>
          <w:rFonts w:eastAsia="Times New Roman"/>
          <w:sz w:val="24"/>
          <w:szCs w:val="24"/>
        </w:rPr>
        <w:t>n.</w:t>
      </w:r>
    </w:p>
    <w:p w:rsidR="003D6202" w:rsidRDefault="00C80593">
      <w:pPr>
        <w:pStyle w:val="ParaAttribute6"/>
        <w:spacing w:line="360" w:lineRule="auto"/>
        <w:jc w:val="both"/>
        <w:rPr>
          <w:b/>
          <w:sz w:val="24"/>
          <w:szCs w:val="24"/>
        </w:rPr>
      </w:pPr>
      <w:r>
        <w:rPr>
          <w:rFonts w:eastAsia="Times New Roman"/>
          <w:b/>
          <w:bCs/>
          <w:sz w:val="24"/>
          <w:szCs w:val="24"/>
        </w:rPr>
        <w:t>Pulping-</w:t>
      </w:r>
      <w:r>
        <w:rPr>
          <w:rFonts w:eastAsia="Times New Roman"/>
          <w:sz w:val="24"/>
          <w:szCs w:val="24"/>
        </w:rPr>
        <w:t>Pulped paper is reduced to its constituent fibers. If carried out correctly, it is a very secure method of destruction.  Pulped paper is usually recycled.</w:t>
      </w:r>
    </w:p>
    <w:p w:rsidR="003D6202" w:rsidRDefault="00C80593">
      <w:pPr>
        <w:spacing w:line="360" w:lineRule="auto"/>
        <w:rPr>
          <w:rFonts w:ascii="Times New Roman" w:eastAsia="Times New Roman" w:hAnsi="Times New Roman" w:cs="Times New Roman"/>
          <w:b/>
          <w:bCs/>
          <w:szCs w:val="24"/>
        </w:rPr>
      </w:pPr>
      <w:r>
        <w:rPr>
          <w:rFonts w:ascii="Times New Roman" w:eastAsia="Times New Roman" w:hAnsi="Times New Roman" w:cs="Times New Roman"/>
          <w:b/>
          <w:bCs/>
          <w:szCs w:val="24"/>
        </w:rPr>
        <w:t>Burning/ incinerating-</w:t>
      </w:r>
      <w:r>
        <w:rPr>
          <w:rFonts w:ascii="Times New Roman" w:eastAsia="Times New Roman" w:hAnsi="Times New Roman" w:cs="Times New Roman"/>
          <w:szCs w:val="24"/>
        </w:rPr>
        <w:t>Burning records is not recommended and should only be used as a last</w:t>
      </w:r>
      <w:r>
        <w:rPr>
          <w:rFonts w:ascii="Times New Roman" w:eastAsia="Times New Roman" w:hAnsi="Times New Roman" w:cs="Times New Roman"/>
          <w:szCs w:val="24"/>
        </w:rPr>
        <w:t xml:space="preserve"> resort if there is no environmentally friendly method of destruction available. Densely packed paper does not burn well, so burning should be undertaken in an industrial facility</w:t>
      </w:r>
    </w:p>
    <w:p w:rsidR="003D6202" w:rsidRDefault="00C80593" w:rsidP="002C2DF1">
      <w:pPr>
        <w:pStyle w:val="ListParagraph"/>
        <w:numPr>
          <w:ilvl w:val="0"/>
          <w:numId w:val="48"/>
        </w:numPr>
        <w:spacing w:before="0" w:beforeAutospacing="0" w:after="200" w:afterAutospacing="0" w:line="360" w:lineRule="auto"/>
        <w:rPr>
          <w:rFonts w:ascii="Times New Roman" w:eastAsia="Times New Roman" w:hAnsi="Times New Roman" w:cs="Times New Roman"/>
          <w:b/>
          <w:szCs w:val="24"/>
        </w:rPr>
      </w:pPr>
      <w:r>
        <w:rPr>
          <w:rFonts w:ascii="Times New Roman" w:eastAsia="Times New Roman" w:hAnsi="Times New Roman" w:cs="Times New Roman"/>
          <w:b/>
          <w:szCs w:val="24"/>
        </w:rPr>
        <w:t>Electronic records</w:t>
      </w:r>
    </w:p>
    <w:p w:rsidR="003D6202" w:rsidRDefault="00C80593" w:rsidP="002C2DF1">
      <w:pPr>
        <w:pStyle w:val="ListParagraph"/>
        <w:numPr>
          <w:ilvl w:val="0"/>
          <w:numId w:val="80"/>
        </w:numPr>
        <w:spacing w:before="0" w:beforeAutospacing="0" w:after="200" w:afterAutospacing="0" w:line="360" w:lineRule="auto"/>
        <w:rPr>
          <w:rFonts w:ascii="Times New Roman" w:eastAsia="Times New Roman" w:hAnsi="Times New Roman" w:cs="Times New Roman"/>
          <w:b/>
          <w:szCs w:val="24"/>
        </w:rPr>
      </w:pPr>
      <w:r>
        <w:rPr>
          <w:rFonts w:ascii="Times New Roman" w:hAnsi="Times New Roman" w:cs="Times New Roman"/>
          <w:b/>
          <w:bCs/>
          <w:color w:val="000000"/>
          <w:szCs w:val="24"/>
        </w:rPr>
        <w:t xml:space="preserve">Deleting- </w:t>
      </w:r>
      <w:r>
        <w:rPr>
          <w:rFonts w:ascii="Times New Roman" w:hAnsi="Times New Roman" w:cs="Times New Roman"/>
          <w:bCs/>
          <w:color w:val="000000"/>
          <w:szCs w:val="24"/>
        </w:rPr>
        <w:t xml:space="preserve">this is the simplest, easiest and most appropriate method for non-sensitive/non-confidential records because it involves hitting the </w:t>
      </w:r>
      <w:r>
        <w:rPr>
          <w:rFonts w:ascii="Times New Roman" w:hAnsi="Times New Roman" w:cs="Times New Roman"/>
          <w:bCs/>
          <w:i/>
          <w:color w:val="000000"/>
          <w:szCs w:val="24"/>
        </w:rPr>
        <w:t>delete</w:t>
      </w:r>
      <w:r>
        <w:rPr>
          <w:rFonts w:ascii="Times New Roman" w:hAnsi="Times New Roman" w:cs="Times New Roman"/>
          <w:bCs/>
          <w:color w:val="000000"/>
          <w:szCs w:val="24"/>
        </w:rPr>
        <w:t xml:space="preserve"> key. However, this is not exactly the same as destroying records because it just destroys the access to the record. </w:t>
      </w:r>
      <w:r>
        <w:rPr>
          <w:rFonts w:ascii="Times New Roman" w:hAnsi="Times New Roman" w:cs="Times New Roman"/>
          <w:bCs/>
          <w:color w:val="000000"/>
          <w:szCs w:val="24"/>
        </w:rPr>
        <w:t>The records may continue to exist in the storage medium until they are overwritten and can be recovered using digital forensics.</w:t>
      </w:r>
      <w:r>
        <w:rPr>
          <w:rStyle w:val="FootnoteReference"/>
          <w:rFonts w:ascii="Times New Roman" w:hAnsi="Times New Roman" w:cs="Times New Roman"/>
          <w:bCs/>
          <w:color w:val="000000"/>
          <w:szCs w:val="24"/>
        </w:rPr>
        <w:footnoteReference w:id="202"/>
      </w:r>
    </w:p>
    <w:p w:rsidR="003D6202" w:rsidRDefault="00C80593" w:rsidP="002C2DF1">
      <w:pPr>
        <w:pStyle w:val="ListParagraph"/>
        <w:numPr>
          <w:ilvl w:val="0"/>
          <w:numId w:val="80"/>
        </w:numPr>
        <w:spacing w:before="0" w:beforeAutospacing="0" w:after="200" w:afterAutospacing="0" w:line="360" w:lineRule="auto"/>
        <w:rPr>
          <w:rFonts w:ascii="Times New Roman" w:hAnsi="Times New Roman" w:cs="Times New Roman"/>
          <w:bCs/>
          <w:color w:val="000000"/>
          <w:szCs w:val="24"/>
        </w:rPr>
      </w:pPr>
      <w:r>
        <w:rPr>
          <w:rFonts w:ascii="Times New Roman" w:hAnsi="Times New Roman" w:cs="Times New Roman"/>
          <w:b/>
          <w:bCs/>
          <w:color w:val="000000"/>
          <w:szCs w:val="24"/>
        </w:rPr>
        <w:t xml:space="preserve">Overwriting – </w:t>
      </w:r>
      <w:r>
        <w:rPr>
          <w:rFonts w:ascii="Times New Roman" w:hAnsi="Times New Roman" w:cs="Times New Roman"/>
          <w:bCs/>
          <w:color w:val="000000"/>
          <w:szCs w:val="24"/>
        </w:rPr>
        <w:t>this is to destroy old data by recording new data over it. This makes the possibility the records can be recove</w:t>
      </w:r>
      <w:r>
        <w:rPr>
          <w:rFonts w:ascii="Times New Roman" w:hAnsi="Times New Roman" w:cs="Times New Roman"/>
          <w:bCs/>
          <w:color w:val="000000"/>
          <w:szCs w:val="24"/>
        </w:rPr>
        <w:t xml:space="preserve">red much more remote than simply hitting the </w:t>
      </w:r>
      <w:r>
        <w:rPr>
          <w:rFonts w:ascii="Times New Roman" w:hAnsi="Times New Roman" w:cs="Times New Roman"/>
          <w:bCs/>
          <w:i/>
          <w:color w:val="000000"/>
          <w:szCs w:val="24"/>
        </w:rPr>
        <w:t>delete</w:t>
      </w:r>
      <w:r>
        <w:rPr>
          <w:rFonts w:ascii="Times New Roman" w:hAnsi="Times New Roman" w:cs="Times New Roman"/>
          <w:bCs/>
          <w:color w:val="000000"/>
          <w:szCs w:val="24"/>
        </w:rPr>
        <w:t xml:space="preserve"> key.</w:t>
      </w:r>
      <w:r>
        <w:rPr>
          <w:rStyle w:val="FootnoteReference"/>
          <w:rFonts w:ascii="Times New Roman" w:hAnsi="Times New Roman" w:cs="Times New Roman"/>
          <w:bCs/>
          <w:color w:val="000000"/>
          <w:szCs w:val="24"/>
        </w:rPr>
        <w:footnoteReference w:id="203"/>
      </w:r>
    </w:p>
    <w:p w:rsidR="003D6202" w:rsidRDefault="00C80593" w:rsidP="002C2DF1">
      <w:pPr>
        <w:pStyle w:val="ListParagraph"/>
        <w:numPr>
          <w:ilvl w:val="0"/>
          <w:numId w:val="80"/>
        </w:numPr>
        <w:spacing w:before="0" w:beforeAutospacing="0" w:after="200" w:afterAutospacing="0" w:line="360" w:lineRule="auto"/>
        <w:rPr>
          <w:rFonts w:ascii="Times New Roman" w:hAnsi="Times New Roman" w:cs="Times New Roman"/>
          <w:szCs w:val="24"/>
        </w:rPr>
      </w:pPr>
      <w:r>
        <w:rPr>
          <w:rFonts w:ascii="Times New Roman" w:hAnsi="Times New Roman" w:cs="Times New Roman"/>
          <w:b/>
          <w:szCs w:val="24"/>
        </w:rPr>
        <w:t xml:space="preserve">Degaussing (magnetic media) </w:t>
      </w:r>
      <w:r>
        <w:rPr>
          <w:rFonts w:ascii="Times New Roman" w:hAnsi="Times New Roman" w:cs="Times New Roman"/>
          <w:szCs w:val="24"/>
        </w:rPr>
        <w:t>– this involves exposing magnetic media (such as tapes and floppy disks) to a powerful magnetic field to scramble data. It may take multiple passes of the magnet over th</w:t>
      </w:r>
      <w:r>
        <w:rPr>
          <w:rFonts w:ascii="Times New Roman" w:hAnsi="Times New Roman" w:cs="Times New Roman"/>
          <w:szCs w:val="24"/>
        </w:rPr>
        <w:t>e storage media to ensure that the records are properly destroyed.</w:t>
      </w:r>
      <w:r>
        <w:rPr>
          <w:rStyle w:val="FootnoteReference"/>
          <w:rFonts w:ascii="Times New Roman" w:hAnsi="Times New Roman" w:cs="Times New Roman"/>
          <w:szCs w:val="24"/>
        </w:rPr>
        <w:footnoteReference w:id="204"/>
      </w:r>
    </w:p>
    <w:p w:rsidR="003D6202" w:rsidRDefault="00C80593" w:rsidP="002C2DF1">
      <w:pPr>
        <w:pStyle w:val="ListParagraph"/>
        <w:numPr>
          <w:ilvl w:val="0"/>
          <w:numId w:val="80"/>
        </w:numPr>
        <w:spacing w:before="0" w:beforeAutospacing="0" w:after="200" w:afterAutospacing="0" w:line="360" w:lineRule="auto"/>
        <w:rPr>
          <w:rFonts w:ascii="Times New Roman" w:hAnsi="Times New Roman" w:cs="Times New Roman"/>
          <w:szCs w:val="24"/>
        </w:rPr>
      </w:pPr>
      <w:r>
        <w:rPr>
          <w:rFonts w:ascii="Times New Roman" w:hAnsi="Times New Roman" w:cs="Times New Roman"/>
          <w:b/>
          <w:szCs w:val="24"/>
        </w:rPr>
        <w:t>Physically destroying storage media</w:t>
      </w:r>
      <w:r>
        <w:rPr>
          <w:rFonts w:ascii="Times New Roman" w:hAnsi="Times New Roman" w:cs="Times New Roman"/>
          <w:szCs w:val="24"/>
        </w:rPr>
        <w:t xml:space="preserve"> – this is the most appropriate method for the most sensitive/confidential records. It involves shredding, pulverizing and incinerating.</w:t>
      </w:r>
      <w:r>
        <w:rPr>
          <w:rStyle w:val="FootnoteReference"/>
          <w:rFonts w:ascii="Times New Roman" w:hAnsi="Times New Roman" w:cs="Times New Roman"/>
          <w:szCs w:val="24"/>
        </w:rPr>
        <w:footnoteReference w:id="205"/>
      </w:r>
    </w:p>
    <w:p w:rsidR="003D6202" w:rsidRDefault="00C80593">
      <w:pPr>
        <w:spacing w:line="360" w:lineRule="auto"/>
        <w:rPr>
          <w:rFonts w:ascii="Times New Roman" w:hAnsi="Times New Roman" w:cs="Times New Roman"/>
          <w:i/>
          <w:szCs w:val="24"/>
        </w:rPr>
      </w:pPr>
      <w:r>
        <w:rPr>
          <w:rFonts w:ascii="Times New Roman" w:hAnsi="Times New Roman" w:cs="Times New Roman"/>
          <w:szCs w:val="24"/>
        </w:rPr>
        <w:t>Some of compa</w:t>
      </w:r>
      <w:r>
        <w:rPr>
          <w:rFonts w:ascii="Times New Roman" w:hAnsi="Times New Roman" w:cs="Times New Roman"/>
          <w:szCs w:val="24"/>
        </w:rPr>
        <w:t xml:space="preserve">nies in Kenya that are in the business of disposition of records include: </w:t>
      </w:r>
      <w:r>
        <w:rPr>
          <w:rFonts w:ascii="Times New Roman" w:hAnsi="Times New Roman" w:cs="Times New Roman"/>
          <w:i/>
          <w:szCs w:val="24"/>
        </w:rPr>
        <w:t>Crown Records Management Kenya, InfoFort Secure Information Management, G4S Kenya, Armstrong Moving &amp; Storage and The Filing Room Document Management &amp; Archiving.</w:t>
      </w:r>
    </w:p>
    <w:p w:rsidR="003D6202" w:rsidRDefault="00C80593" w:rsidP="002C2DF1">
      <w:pPr>
        <w:pStyle w:val="Heading1"/>
        <w:numPr>
          <w:ilvl w:val="0"/>
          <w:numId w:val="85"/>
        </w:numPr>
        <w:spacing w:line="360" w:lineRule="auto"/>
        <w:ind w:left="431" w:hanging="431"/>
        <w:jc w:val="both"/>
        <w:rPr>
          <w:rFonts w:ascii="Times New Roman" w:eastAsia="Calibri" w:hAnsi="Times New Roman" w:cs="Times New Roman"/>
          <w:szCs w:val="24"/>
        </w:rPr>
      </w:pPr>
      <w:bookmarkStart w:id="139" w:name="_Toc423413515"/>
      <w:r>
        <w:rPr>
          <w:rFonts w:ascii="Times New Roman" w:eastAsia="Calibri" w:hAnsi="Times New Roman" w:cs="Times New Roman"/>
          <w:szCs w:val="24"/>
        </w:rPr>
        <w:t xml:space="preserve">2.3 Methods of </w:t>
      </w:r>
      <w:r>
        <w:rPr>
          <w:rFonts w:ascii="Times New Roman" w:eastAsia="Calibri" w:hAnsi="Times New Roman" w:cs="Times New Roman"/>
          <w:szCs w:val="24"/>
        </w:rPr>
        <w:t>Records Management</w:t>
      </w:r>
      <w:bookmarkEnd w:id="139"/>
    </w:p>
    <w:p w:rsidR="003D6202" w:rsidRDefault="00C80593" w:rsidP="002C2DF1">
      <w:pPr>
        <w:pStyle w:val="Heading2"/>
        <w:numPr>
          <w:ilvl w:val="1"/>
          <w:numId w:val="85"/>
        </w:numPr>
        <w:spacing w:before="0" w:line="360" w:lineRule="auto"/>
        <w:ind w:left="578" w:hanging="578"/>
        <w:rPr>
          <w:rFonts w:ascii="Times New Roman" w:hAnsi="Times New Roman" w:cs="Times New Roman"/>
          <w:szCs w:val="24"/>
        </w:rPr>
      </w:pPr>
      <w:bookmarkStart w:id="140" w:name="_Toc423413516"/>
      <w:r>
        <w:rPr>
          <w:rFonts w:ascii="Times New Roman" w:hAnsi="Times New Roman" w:cs="Times New Roman"/>
          <w:szCs w:val="24"/>
        </w:rPr>
        <w:t>2.3.1Electronic Records Management</w:t>
      </w:r>
      <w:bookmarkEnd w:id="140"/>
    </w:p>
    <w:p w:rsidR="003D6202" w:rsidRDefault="00C80593">
      <w:pPr>
        <w:spacing w:line="360" w:lineRule="auto"/>
        <w:rPr>
          <w:rFonts w:ascii="Times New Roman" w:hAnsi="Times New Roman" w:cs="Times New Roman"/>
          <w:b/>
          <w:szCs w:val="24"/>
        </w:rPr>
      </w:pPr>
      <w:r>
        <w:rPr>
          <w:rFonts w:ascii="Times New Roman" w:hAnsi="Times New Roman" w:cs="Times New Roman"/>
          <w:color w:val="000000"/>
          <w:szCs w:val="24"/>
        </w:rPr>
        <w:t>Electronic records are informational or data files that are created and stored in digitized form through the use of computers and applications software. They are stored on various magnetic and optical s</w:t>
      </w:r>
      <w:r>
        <w:rPr>
          <w:rFonts w:ascii="Times New Roman" w:hAnsi="Times New Roman" w:cs="Times New Roman"/>
          <w:color w:val="000000"/>
          <w:szCs w:val="24"/>
        </w:rPr>
        <w:t>torage devices and are products of computers and computer software.</w:t>
      </w:r>
      <w:r>
        <w:rPr>
          <w:rStyle w:val="FootnoteReference"/>
          <w:rFonts w:ascii="Times New Roman" w:hAnsi="Times New Roman" w:cs="Times New Roman"/>
          <w:color w:val="000000"/>
          <w:szCs w:val="24"/>
        </w:rPr>
        <w:footnoteReference w:id="206"/>
      </w:r>
      <w:r>
        <w:rPr>
          <w:rFonts w:ascii="Times New Roman" w:hAnsi="Times New Roman" w:cs="Times New Roman"/>
          <w:color w:val="000000"/>
          <w:szCs w:val="24"/>
        </w:rPr>
        <w:t xml:space="preserve"> Electronic records include numeric, graphic, audio, video, and textual information which is recorded or transmitted in analog or digital form such as electronic spreadsheets, word proces</w:t>
      </w:r>
      <w:r>
        <w:rPr>
          <w:rFonts w:ascii="Times New Roman" w:hAnsi="Times New Roman" w:cs="Times New Roman"/>
          <w:color w:val="000000"/>
          <w:szCs w:val="24"/>
        </w:rPr>
        <w:t>sing files, databases, electronic mail, instant messages, scanned images, digital photographs, and multimedia files.</w:t>
      </w:r>
      <w:r>
        <w:rPr>
          <w:rStyle w:val="FootnoteReference"/>
          <w:rFonts w:ascii="Times New Roman" w:hAnsi="Times New Roman" w:cs="Times New Roman"/>
          <w:color w:val="000000"/>
          <w:szCs w:val="24"/>
        </w:rPr>
        <w:footnoteReference w:id="207"/>
      </w:r>
    </w:p>
    <w:p w:rsidR="003D6202" w:rsidRDefault="00C80593">
      <w:pPr>
        <w:spacing w:line="360" w:lineRule="auto"/>
        <w:rPr>
          <w:rFonts w:ascii="Times New Roman" w:hAnsi="Times New Roman" w:cs="Times New Roman"/>
          <w:color w:val="231F20"/>
          <w:szCs w:val="24"/>
        </w:rPr>
      </w:pPr>
      <w:r>
        <w:rPr>
          <w:rFonts w:ascii="Times New Roman" w:hAnsi="Times New Roman" w:cs="Times New Roman"/>
          <w:color w:val="000000"/>
          <w:szCs w:val="24"/>
        </w:rPr>
        <w:t xml:space="preserve">Two major trends in the world have made record management move to the top of every corporation’s and the government’s short list. </w:t>
      </w:r>
      <w:r>
        <w:rPr>
          <w:rFonts w:ascii="Times New Roman" w:hAnsi="Times New Roman" w:cs="Times New Roman"/>
          <w:color w:val="231F20"/>
          <w:szCs w:val="24"/>
        </w:rPr>
        <w:t>The fir</w:t>
      </w:r>
      <w:r>
        <w:rPr>
          <w:rFonts w:ascii="Times New Roman" w:hAnsi="Times New Roman" w:cs="Times New Roman"/>
          <w:color w:val="231F20"/>
          <w:szCs w:val="24"/>
        </w:rPr>
        <w:t>st is the continued explosive growth of electronic records as originally created in an electronic record format</w:t>
      </w:r>
      <w:r>
        <w:rPr>
          <w:rFonts w:ascii="Times New Roman" w:hAnsi="Times New Roman" w:cs="Times New Roman"/>
          <w:color w:val="231F20"/>
          <w:szCs w:val="24"/>
        </w:rPr>
        <w:br/>
        <w:t>and as paper-based records converted to electronic form. The second</w:t>
      </w:r>
      <w:r>
        <w:rPr>
          <w:rFonts w:ascii="Times New Roman" w:hAnsi="Times New Roman" w:cs="Times New Roman"/>
          <w:color w:val="231F20"/>
          <w:szCs w:val="24"/>
        </w:rPr>
        <w:br/>
        <w:t>trend is the increasing number of statutory requirements, legislations, and</w:t>
      </w:r>
      <w:r>
        <w:rPr>
          <w:rFonts w:ascii="Times New Roman" w:hAnsi="Times New Roman" w:cs="Times New Roman"/>
          <w:color w:val="231F20"/>
          <w:szCs w:val="24"/>
        </w:rPr>
        <w:br/>
      </w:r>
      <w:r>
        <w:rPr>
          <w:rFonts w:ascii="Times New Roman" w:hAnsi="Times New Roman" w:cs="Times New Roman"/>
          <w:color w:val="231F20"/>
          <w:szCs w:val="24"/>
        </w:rPr>
        <w:t>supporting business practices needed to maintain control of these records.</w:t>
      </w:r>
      <w:r>
        <w:rPr>
          <w:rStyle w:val="FootnoteReference"/>
          <w:rFonts w:ascii="Times New Roman" w:hAnsi="Times New Roman" w:cs="Times New Roman"/>
          <w:color w:val="231F20"/>
          <w:szCs w:val="24"/>
        </w:rPr>
        <w:footnoteReference w:id="208"/>
      </w:r>
      <w:r>
        <w:rPr>
          <w:rFonts w:ascii="Times New Roman" w:hAnsi="Times New Roman" w:cs="Times New Roman"/>
          <w:color w:val="231F20"/>
          <w:szCs w:val="24"/>
        </w:rPr>
        <w:t xml:space="preserve"> Therefore, companies and governments have realized that, record management is an activity that needs to be implemented by knowledgeable workers; an electronic records management s</w:t>
      </w:r>
      <w:r>
        <w:rPr>
          <w:rFonts w:ascii="Times New Roman" w:hAnsi="Times New Roman" w:cs="Times New Roman"/>
          <w:color w:val="231F20"/>
          <w:szCs w:val="24"/>
        </w:rPr>
        <w:t>ystem is the only viable way to gain control over the number of records in existence and those being created on a daily basis; and an electronic records management system, by itself, is only a tool to be successful, the system has to be user friendly and m</w:t>
      </w:r>
      <w:r>
        <w:rPr>
          <w:rFonts w:ascii="Times New Roman" w:hAnsi="Times New Roman" w:cs="Times New Roman"/>
          <w:color w:val="231F20"/>
          <w:szCs w:val="24"/>
        </w:rPr>
        <w:t>ust be easily extended to all people who create documents and records.</w:t>
      </w:r>
      <w:r>
        <w:rPr>
          <w:rStyle w:val="FootnoteReference"/>
          <w:rFonts w:ascii="Times New Roman" w:hAnsi="Times New Roman" w:cs="Times New Roman"/>
          <w:color w:val="231F20"/>
          <w:szCs w:val="24"/>
        </w:rPr>
        <w:footnoteReference w:id="209"/>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Once records have been created, they must be managed and maintained for as long as required to ensure their authenticity, reliability, integrity and usability</w:t>
      </w:r>
    </w:p>
    <w:p w:rsidR="003D6202" w:rsidRDefault="00C80593" w:rsidP="002C2DF1">
      <w:pPr>
        <w:pStyle w:val="Heading3"/>
        <w:numPr>
          <w:ilvl w:val="2"/>
          <w:numId w:val="85"/>
        </w:numPr>
        <w:spacing w:before="0" w:line="360" w:lineRule="auto"/>
        <w:rPr>
          <w:rFonts w:ascii="Times New Roman" w:hAnsi="Times New Roman" w:cs="Times New Roman"/>
        </w:rPr>
      </w:pPr>
      <w:bookmarkStart w:id="141" w:name="_Toc423413517"/>
      <w:r>
        <w:rPr>
          <w:rFonts w:ascii="Times New Roman" w:hAnsi="Times New Roman" w:cs="Times New Roman"/>
        </w:rPr>
        <w:t xml:space="preserve">2.3.1.1 </w:t>
      </w:r>
      <w:r>
        <w:rPr>
          <w:rFonts w:ascii="Times New Roman" w:hAnsi="Times New Roman" w:cs="Times New Roman"/>
        </w:rPr>
        <w:t>Advantages of Electronic Records Management</w:t>
      </w:r>
      <w:bookmarkEnd w:id="141"/>
    </w:p>
    <w:p w:rsidR="003D6202" w:rsidRDefault="00C80593">
      <w:pPr>
        <w:spacing w:line="360" w:lineRule="auto"/>
        <w:rPr>
          <w:rFonts w:ascii="Times New Roman" w:hAnsi="Times New Roman" w:cs="Times New Roman"/>
          <w:szCs w:val="24"/>
        </w:rPr>
      </w:pPr>
      <w:r>
        <w:rPr>
          <w:rFonts w:ascii="Times New Roman" w:hAnsi="Times New Roman" w:cs="Times New Roman"/>
          <w:color w:val="231F20"/>
          <w:szCs w:val="24"/>
        </w:rPr>
        <w:t>Managing records digitally strengthens corporate governance by helping agencies meet legal obligations, regulatory and governance requirements in an effective and cost-effective way.</w:t>
      </w:r>
      <w:r>
        <w:rPr>
          <w:rStyle w:val="FootnoteReference"/>
          <w:rFonts w:ascii="Times New Roman" w:hAnsi="Times New Roman" w:cs="Times New Roman"/>
          <w:color w:val="231F20"/>
          <w:szCs w:val="24"/>
        </w:rPr>
        <w:footnoteReference w:id="210"/>
      </w:r>
    </w:p>
    <w:p w:rsidR="003D6202" w:rsidRDefault="00C80593">
      <w:pPr>
        <w:spacing w:after="0" w:line="360" w:lineRule="auto"/>
        <w:rPr>
          <w:rFonts w:ascii="Times New Roman" w:eastAsia="Times New Roman" w:hAnsi="Times New Roman" w:cs="Times New Roman"/>
          <w:szCs w:val="24"/>
        </w:rPr>
      </w:pPr>
      <w:r>
        <w:rPr>
          <w:rFonts w:ascii="Times New Roman" w:eastAsia="Times New Roman" w:hAnsi="Times New Roman" w:cs="Times New Roman"/>
          <w:szCs w:val="24"/>
        </w:rPr>
        <w:t>From the moment the documen</w:t>
      </w:r>
      <w:r>
        <w:rPr>
          <w:rFonts w:ascii="Times New Roman" w:eastAsia="Times New Roman" w:hAnsi="Times New Roman" w:cs="Times New Roman"/>
          <w:szCs w:val="24"/>
        </w:rPr>
        <w:t>t is scanned, it becomes accessible from any computer by an authorized employee. Electronic documents can be retrieved immediately, shared and routed to any employee who needs it as compared to a traditional paper file.</w:t>
      </w:r>
    </w:p>
    <w:p w:rsidR="003D6202" w:rsidRDefault="00C80593">
      <w:pPr>
        <w:pStyle w:val="NormalWeb"/>
        <w:spacing w:after="0" w:line="360" w:lineRule="auto"/>
      </w:pPr>
      <w:r>
        <w:t xml:space="preserve">The switch to electronic </w:t>
      </w:r>
      <w:r>
        <w:t>records can be a tremendous cost-saving opportunity for most companies and governments. The cost for filing cabinets, supplies and the real estate required to store them on site is substantial. If a company uses an off-site storage facility the cost to sto</w:t>
      </w:r>
      <w:r>
        <w:t>re and retrieve files is equally expensive. Add to this the cost for filing clerks and the downtime required to find specific files and the price of a manual filing system is substantial. With digital systems, there is a cost for the scanning and filing te</w:t>
      </w:r>
      <w:r>
        <w:t>chnologies, but once digitized, the cost for data storage is quite low.</w:t>
      </w:r>
    </w:p>
    <w:p w:rsidR="003D6202" w:rsidRDefault="00C80593">
      <w:pPr>
        <w:pStyle w:val="NormalWeb"/>
        <w:spacing w:after="0" w:line="360" w:lineRule="auto"/>
      </w:pPr>
      <w:r>
        <w:t>A well-managed digital information and records management program is a risk mitigation strategy. The ability to demonstrate what and why decisions and actions were taken and how they w</w:t>
      </w:r>
      <w:r>
        <w:t>ere carried out reduces the risk of non-compliance due to incomplete or inaccurate records. Reputational risks that can result when information cannot be found are also reduced.</w:t>
      </w:r>
    </w:p>
    <w:p w:rsidR="003D6202" w:rsidRDefault="00C80593">
      <w:pPr>
        <w:pStyle w:val="NormalWeb"/>
        <w:spacing w:after="0" w:line="360" w:lineRule="auto"/>
      </w:pPr>
      <w:r>
        <w:t>Authoritative records provide evidence of, justify or explain actions or decis</w:t>
      </w:r>
      <w:r>
        <w:t>ions. They substantiate responses to audit, official inquiry or other types of investigation. Good digital management means that records are trustworthy, authoritative and able to withstand scrutiny. There are also accountability benefits that are difficul</w:t>
      </w:r>
      <w:r>
        <w:t>t to duplicate in paper systems. Comprehensive and accurate audit trails show when a record was created, accessed or amended and by whom.</w:t>
      </w:r>
    </w:p>
    <w:p w:rsidR="003D6202" w:rsidRDefault="00C80593">
      <w:pPr>
        <w:pStyle w:val="NormalWeb"/>
        <w:spacing w:after="0" w:line="360" w:lineRule="auto"/>
      </w:pPr>
      <w:r>
        <w:t>Organizations are increasingly replacing their paper files with electronic records as a space-saving strategy. Thousan</w:t>
      </w:r>
      <w:r>
        <w:t>ds of records originally in paper format are scanned and converted into computer files for storage in CD-ROMs taking only a small space previously required by filing cabinets and boxes.</w:t>
      </w:r>
      <w:r>
        <w:rPr>
          <w:rStyle w:val="FootnoteReference"/>
        </w:rPr>
        <w:footnoteReference w:id="211"/>
      </w:r>
    </w:p>
    <w:p w:rsidR="003D6202" w:rsidRDefault="00C80593" w:rsidP="002C2DF1">
      <w:pPr>
        <w:pStyle w:val="Heading3"/>
        <w:numPr>
          <w:ilvl w:val="2"/>
          <w:numId w:val="85"/>
        </w:numPr>
        <w:spacing w:before="0" w:line="360" w:lineRule="auto"/>
        <w:rPr>
          <w:rFonts w:ascii="Times New Roman" w:hAnsi="Times New Roman" w:cs="Times New Roman"/>
        </w:rPr>
      </w:pPr>
      <w:bookmarkStart w:id="142" w:name="_Toc423413518"/>
      <w:r>
        <w:rPr>
          <w:rFonts w:ascii="Times New Roman" w:hAnsi="Times New Roman" w:cs="Times New Roman"/>
        </w:rPr>
        <w:t>2.3.1.2 Challenges and Concerns over Electronic Records</w:t>
      </w:r>
      <w:bookmarkEnd w:id="142"/>
    </w:p>
    <w:p w:rsidR="003D6202" w:rsidRDefault="00C80593">
      <w:pPr>
        <w:pStyle w:val="NormalWeb"/>
        <w:spacing w:after="0" w:line="360" w:lineRule="auto"/>
        <w:rPr>
          <w:b/>
        </w:rPr>
      </w:pPr>
      <w:r>
        <w:t>Digital medi</w:t>
      </w:r>
      <w:r>
        <w:t>a such as floppy disks, hard disks, magnetic tape and CD-ROMs are generally not as stable as traditional media and, as a rule, deteriorate at a much faster rate than paper and microfilm. It simply means that within a short period of time, often only a deca</w:t>
      </w:r>
      <w:r>
        <w:t>de, digital records can become unusable because the medium in which they are stored might become unreadable.</w:t>
      </w:r>
      <w:r>
        <w:rPr>
          <w:rStyle w:val="FootnoteReference"/>
        </w:rPr>
        <w:footnoteReference w:id="212"/>
      </w:r>
    </w:p>
    <w:p w:rsidR="003D6202" w:rsidRDefault="00C80593">
      <w:pPr>
        <w:pStyle w:val="NormalWeb"/>
        <w:spacing w:after="0" w:line="360" w:lineRule="auto"/>
      </w:pPr>
      <w:r>
        <w:t>Electronic records management can be outdated. Unlike paper documents, which can be read directly by the human eye, a digital record requires the</w:t>
      </w:r>
      <w:r>
        <w:t xml:space="preserve"> intervention of machines. Without the relevant hardware, the medium on which electronic records are stored cannot be read. Even with the right hardware, records will not be readily available in a human-readable form without the software program that origi</w:t>
      </w:r>
      <w:r>
        <w:t>nally created that record.</w:t>
      </w:r>
      <w:r>
        <w:rPr>
          <w:rStyle w:val="FootnoteReference"/>
        </w:rPr>
        <w:footnoteReference w:id="213"/>
      </w:r>
    </w:p>
    <w:p w:rsidR="003D6202" w:rsidRDefault="00C80593">
      <w:pPr>
        <w:pStyle w:val="NormalWeb"/>
        <w:spacing w:line="360" w:lineRule="auto"/>
      </w:pPr>
      <w:r>
        <w:t>Owing to lack of authentication in electronic records, there is potential for corruption and fraud in the electronic environment.</w:t>
      </w:r>
      <w:r>
        <w:rPr>
          <w:rStyle w:val="FootnoteReference"/>
        </w:rPr>
        <w:footnoteReference w:id="214"/>
      </w:r>
    </w:p>
    <w:p w:rsidR="003D6202" w:rsidRDefault="00C80593" w:rsidP="002C2DF1">
      <w:pPr>
        <w:pStyle w:val="Heading3"/>
        <w:numPr>
          <w:ilvl w:val="2"/>
          <w:numId w:val="85"/>
        </w:numPr>
        <w:spacing w:before="0" w:line="360" w:lineRule="auto"/>
        <w:rPr>
          <w:rFonts w:ascii="Times New Roman" w:hAnsi="Times New Roman" w:cs="Times New Roman"/>
        </w:rPr>
      </w:pPr>
      <w:bookmarkStart w:id="143" w:name="_Toc423413519"/>
      <w:r>
        <w:rPr>
          <w:rFonts w:ascii="Times New Roman" w:hAnsi="Times New Roman" w:cs="Times New Roman"/>
        </w:rPr>
        <w:t>2.3.1.3 Use and Maintenance of Electronic Records</w:t>
      </w:r>
      <w:bookmarkEnd w:id="143"/>
    </w:p>
    <w:p w:rsidR="003D6202" w:rsidRDefault="00C80593">
      <w:pPr>
        <w:spacing w:line="360" w:lineRule="auto"/>
        <w:rPr>
          <w:rFonts w:ascii="Times New Roman" w:eastAsia="Batang" w:hAnsi="Times New Roman" w:cs="Times New Roman"/>
          <w:szCs w:val="24"/>
        </w:rPr>
      </w:pPr>
      <w:r>
        <w:rPr>
          <w:rFonts w:ascii="Times New Roman" w:hAnsi="Times New Roman" w:cs="Times New Roman"/>
          <w:color w:val="000000"/>
          <w:szCs w:val="24"/>
        </w:rPr>
        <w:t>Records captured into an electronic records m</w:t>
      </w:r>
      <w:r>
        <w:rPr>
          <w:rFonts w:ascii="Times New Roman" w:hAnsi="Times New Roman" w:cs="Times New Roman"/>
          <w:color w:val="000000"/>
          <w:szCs w:val="24"/>
        </w:rPr>
        <w:t>anagement system must be protected</w:t>
      </w:r>
      <w:r>
        <w:rPr>
          <w:rFonts w:ascii="Times New Roman" w:hAnsi="Times New Roman" w:cs="Times New Roman"/>
          <w:color w:val="000000"/>
          <w:szCs w:val="24"/>
        </w:rPr>
        <w:br/>
        <w:t>against intentional or accidental alteration of their content, structure and context</w:t>
      </w:r>
      <w:r>
        <w:rPr>
          <w:rFonts w:ascii="Times New Roman" w:hAnsi="Times New Roman" w:cs="Times New Roman"/>
          <w:color w:val="000000"/>
          <w:szCs w:val="24"/>
        </w:rPr>
        <w:br/>
        <w:t>throughout their life to retain their authenticity.</w:t>
      </w:r>
      <w:r>
        <w:rPr>
          <w:rStyle w:val="FootnoteReference"/>
          <w:rFonts w:ascii="Times New Roman" w:hAnsi="Times New Roman" w:cs="Times New Roman"/>
          <w:color w:val="000000"/>
          <w:szCs w:val="24"/>
        </w:rPr>
        <w:footnoteReference w:id="215"/>
      </w:r>
      <w:r>
        <w:rPr>
          <w:rFonts w:ascii="Times New Roman" w:hAnsi="Times New Roman" w:cs="Times New Roman"/>
          <w:color w:val="000000"/>
          <w:szCs w:val="24"/>
        </w:rPr>
        <w:t xml:space="preserve"> Records must also be accessible and available on-demand, which means adequate inde</w:t>
      </w:r>
      <w:r>
        <w:rPr>
          <w:rFonts w:ascii="Times New Roman" w:hAnsi="Times New Roman" w:cs="Times New Roman"/>
          <w:color w:val="000000"/>
          <w:szCs w:val="24"/>
        </w:rPr>
        <w:t>xing, must be applied prior to committing the document to a storage system. The storage system must be subject to media decay or become obsolete, which would endanger the status of the record itself. Some of storage media include:</w:t>
      </w:r>
      <w:r>
        <w:rPr>
          <w:rFonts w:ascii="Times New Roman" w:hAnsi="Times New Roman" w:cs="Times New Roman"/>
          <w:szCs w:val="24"/>
        </w:rPr>
        <w:t xml:space="preserve"> hard disks, floppy disks,</w:t>
      </w:r>
      <w:r>
        <w:rPr>
          <w:rFonts w:ascii="Times New Roman" w:hAnsi="Times New Roman" w:cs="Times New Roman"/>
          <w:szCs w:val="24"/>
        </w:rPr>
        <w:t xml:space="preserve"> tape storage, </w:t>
      </w:r>
      <w:r>
        <w:rPr>
          <w:rStyle w:val="CharAttribute7"/>
          <w:rFonts w:eastAsia="Batang" w:hAnsi="Times New Roman" w:cs="Times New Roman"/>
          <w:szCs w:val="24"/>
        </w:rPr>
        <w:t>CD-R, Compact Disc-Recordable ("CD-R") discs, CD-RW and DVD</w:t>
      </w:r>
      <w:r>
        <w:rPr>
          <w:rFonts w:ascii="Times New Roman" w:hAnsi="Times New Roman" w:cs="Times New Roman"/>
          <w:color w:val="000000"/>
          <w:szCs w:val="24"/>
        </w:rPr>
        <w:t>online, offline and near-line.</w:t>
      </w:r>
    </w:p>
    <w:p w:rsidR="003D6202" w:rsidRDefault="00C80593" w:rsidP="002C2DF1">
      <w:pPr>
        <w:pStyle w:val="Heading2"/>
        <w:numPr>
          <w:ilvl w:val="1"/>
          <w:numId w:val="85"/>
        </w:numPr>
        <w:spacing w:line="360" w:lineRule="auto"/>
        <w:ind w:left="578" w:hanging="578"/>
        <w:rPr>
          <w:rFonts w:ascii="Times New Roman" w:hAnsi="Times New Roman" w:cs="Times New Roman"/>
          <w:szCs w:val="24"/>
        </w:rPr>
      </w:pPr>
      <w:bookmarkStart w:id="144" w:name="_Toc423413520"/>
      <w:r>
        <w:rPr>
          <w:rFonts w:ascii="Times New Roman" w:hAnsi="Times New Roman" w:cs="Times New Roman"/>
          <w:szCs w:val="24"/>
        </w:rPr>
        <w:t>2.3.2 Filing</w:t>
      </w:r>
      <w:bookmarkEnd w:id="144"/>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Filing refers to the process of classification and designation of records to the correct location in the file plan. It may also entail, as</w:t>
      </w:r>
      <w:r>
        <w:rPr>
          <w:rFonts w:ascii="Times New Roman" w:hAnsi="Times New Roman" w:cs="Times New Roman"/>
          <w:szCs w:val="24"/>
        </w:rPr>
        <w:t xml:space="preserve">ide from the physical aspect of filing, electronic filing that is more contemporary than the former. An electronic filing system is a computer based system that basically fulfills the same function as that of its early counterpart.     </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As far physical fil</w:t>
      </w:r>
      <w:r>
        <w:rPr>
          <w:rFonts w:ascii="Times New Roman" w:hAnsi="Times New Roman" w:cs="Times New Roman"/>
          <w:szCs w:val="24"/>
        </w:rPr>
        <w:t xml:space="preserve">ing is concerned there are two systems of filing that an organization can implement and these arecentralized filing system and decentralized filing system. Centralized filing involves all of the records being held in one location in the organization. This </w:t>
      </w:r>
      <w:r>
        <w:rPr>
          <w:rFonts w:ascii="Times New Roman" w:hAnsi="Times New Roman" w:cs="Times New Roman"/>
          <w:szCs w:val="24"/>
        </w:rPr>
        <w:t>type of filing ensures that there is greater control over the files which enhances uniformity and consistency.</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Decentralized filing scatters the filing in all areas of the organization. It is most useful when there is only one primary user of a specific re</w:t>
      </w:r>
      <w:r>
        <w:rPr>
          <w:rFonts w:ascii="Times New Roman" w:hAnsi="Times New Roman" w:cs="Times New Roman"/>
          <w:szCs w:val="24"/>
        </w:rPr>
        <w:t>cord.  This type of filing reduces misplacement of files and limits the accessibility of files thus promoting confidentiality</w:t>
      </w:r>
    </w:p>
    <w:p w:rsidR="003D6202" w:rsidRDefault="00C80593" w:rsidP="002C2DF1">
      <w:pPr>
        <w:pStyle w:val="Heading3"/>
        <w:numPr>
          <w:ilvl w:val="2"/>
          <w:numId w:val="85"/>
        </w:numPr>
        <w:spacing w:before="0" w:line="360" w:lineRule="auto"/>
        <w:rPr>
          <w:rFonts w:ascii="Times New Roman" w:hAnsi="Times New Roman" w:cs="Times New Roman"/>
        </w:rPr>
      </w:pPr>
      <w:bookmarkStart w:id="145" w:name="_Toc423413521"/>
      <w:r>
        <w:rPr>
          <w:rFonts w:ascii="Times New Roman" w:hAnsi="Times New Roman" w:cs="Times New Roman"/>
        </w:rPr>
        <w:t>2.3.2.1 Modes of filing</w:t>
      </w:r>
      <w:bookmarkEnd w:id="145"/>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Physical filing can be effected in the following modes:</w:t>
      </w:r>
    </w:p>
    <w:p w:rsidR="003D6202" w:rsidRDefault="00C80593">
      <w:pPr>
        <w:spacing w:after="0" w:line="360" w:lineRule="auto"/>
        <w:rPr>
          <w:rFonts w:ascii="Times New Roman" w:hAnsi="Times New Roman" w:cs="Times New Roman"/>
          <w:szCs w:val="24"/>
        </w:rPr>
      </w:pPr>
      <w:r>
        <w:rPr>
          <w:rFonts w:ascii="Times New Roman" w:hAnsi="Times New Roman" w:cs="Times New Roman"/>
          <w:b/>
          <w:i/>
          <w:szCs w:val="24"/>
        </w:rPr>
        <w:t>Alphabetical Filing-</w:t>
      </w:r>
      <w:r>
        <w:rPr>
          <w:rFonts w:ascii="Times New Roman" w:hAnsi="Times New Roman" w:cs="Times New Roman"/>
          <w:szCs w:val="24"/>
        </w:rPr>
        <w:t xml:space="preserve">This is the arranging of records in alphabetical order. This proves to be most helpful when records are retrieved by name or topic. Alphabetic files can be arranged either in a </w:t>
      </w:r>
      <w:r>
        <w:rPr>
          <w:rFonts w:ascii="Times New Roman" w:hAnsi="Times New Roman" w:cs="Times New Roman"/>
          <w:b/>
          <w:szCs w:val="24"/>
        </w:rPr>
        <w:t>Dictionary order which</w:t>
      </w:r>
      <w:r>
        <w:rPr>
          <w:rFonts w:ascii="Times New Roman" w:hAnsi="Times New Roman" w:cs="Times New Roman"/>
          <w:szCs w:val="24"/>
        </w:rPr>
        <w:t xml:space="preserve">involves each subject being allocated its own problem or </w:t>
      </w:r>
      <w:r>
        <w:rPr>
          <w:rFonts w:ascii="Times New Roman" w:hAnsi="Times New Roman" w:cs="Times New Roman"/>
          <w:b/>
          <w:szCs w:val="24"/>
        </w:rPr>
        <w:t xml:space="preserve">Encyclopedic </w:t>
      </w:r>
      <w:r>
        <w:rPr>
          <w:rFonts w:ascii="Times New Roman" w:hAnsi="Times New Roman" w:cs="Times New Roman"/>
          <w:szCs w:val="24"/>
        </w:rPr>
        <w:t xml:space="preserve">order  whichentails subjects being grouped into major headings. </w:t>
      </w:r>
    </w:p>
    <w:p w:rsidR="003D6202" w:rsidRDefault="00C80593">
      <w:pPr>
        <w:spacing w:line="360" w:lineRule="auto"/>
        <w:rPr>
          <w:rFonts w:ascii="Times New Roman" w:hAnsi="Times New Roman" w:cs="Times New Roman"/>
          <w:b/>
          <w:i/>
          <w:szCs w:val="24"/>
        </w:rPr>
      </w:pPr>
      <w:r>
        <w:rPr>
          <w:rFonts w:ascii="Times New Roman" w:hAnsi="Times New Roman" w:cs="Times New Roman"/>
          <w:b/>
          <w:i/>
          <w:szCs w:val="24"/>
        </w:rPr>
        <w:t>Subject Filing System-</w:t>
      </w:r>
      <w:r>
        <w:rPr>
          <w:rFonts w:ascii="Times New Roman" w:hAnsi="Times New Roman" w:cs="Times New Roman"/>
          <w:szCs w:val="24"/>
        </w:rPr>
        <w:t>Subject filing method involves the record manager assigning a phrase that distinguishes the file fr</w:t>
      </w:r>
      <w:r>
        <w:rPr>
          <w:rFonts w:ascii="Times New Roman" w:hAnsi="Times New Roman" w:cs="Times New Roman"/>
          <w:szCs w:val="24"/>
        </w:rPr>
        <w:t>om the rest of the other files and this will serve as the title to that record. It involves the use of a file or records descriptive features or underlying subject to act as its signature.</w:t>
      </w:r>
    </w:p>
    <w:p w:rsidR="003D6202" w:rsidRDefault="00C80593">
      <w:pPr>
        <w:spacing w:line="360" w:lineRule="auto"/>
        <w:rPr>
          <w:rFonts w:ascii="Times New Roman" w:hAnsi="Times New Roman" w:cs="Times New Roman"/>
          <w:b/>
          <w:i/>
          <w:szCs w:val="24"/>
        </w:rPr>
      </w:pPr>
      <w:r>
        <w:rPr>
          <w:rFonts w:ascii="Times New Roman" w:hAnsi="Times New Roman" w:cs="Times New Roman"/>
          <w:b/>
          <w:i/>
          <w:szCs w:val="24"/>
        </w:rPr>
        <w:t>Miscellaneous Filing-</w:t>
      </w:r>
      <w:r>
        <w:rPr>
          <w:rFonts w:ascii="Times New Roman" w:hAnsi="Times New Roman" w:cs="Times New Roman"/>
          <w:szCs w:val="24"/>
        </w:rPr>
        <w:t xml:space="preserve">The primary aim of this filing is to act as a </w:t>
      </w:r>
      <w:r>
        <w:rPr>
          <w:rFonts w:ascii="Times New Roman" w:hAnsi="Times New Roman" w:cs="Times New Roman"/>
          <w:szCs w:val="24"/>
        </w:rPr>
        <w:t>temporary holding area for files that are of no utility value to the organization.</w:t>
      </w:r>
    </w:p>
    <w:p w:rsidR="003D6202" w:rsidRDefault="00C80593">
      <w:pPr>
        <w:spacing w:line="360" w:lineRule="auto"/>
        <w:rPr>
          <w:rFonts w:ascii="Times New Roman" w:hAnsi="Times New Roman" w:cs="Times New Roman"/>
          <w:szCs w:val="24"/>
        </w:rPr>
      </w:pPr>
      <w:r>
        <w:rPr>
          <w:rFonts w:ascii="Times New Roman" w:hAnsi="Times New Roman" w:cs="Times New Roman"/>
          <w:b/>
          <w:i/>
          <w:szCs w:val="24"/>
        </w:rPr>
        <w:t>Geographical Filing</w:t>
      </w:r>
      <w:r>
        <w:rPr>
          <w:rFonts w:ascii="Times New Roman" w:hAnsi="Times New Roman" w:cs="Times New Roman"/>
          <w:szCs w:val="24"/>
        </w:rPr>
        <w:t>-This is a filing system that arranges records in an alphabetical or numerical order based on the geographical source or destination of the record.</w:t>
      </w:r>
    </w:p>
    <w:p w:rsidR="003D6202" w:rsidRDefault="00C80593">
      <w:pPr>
        <w:spacing w:line="360" w:lineRule="auto"/>
        <w:rPr>
          <w:rFonts w:ascii="Times New Roman" w:hAnsi="Times New Roman" w:cs="Times New Roman"/>
          <w:b/>
          <w:i/>
          <w:szCs w:val="24"/>
        </w:rPr>
      </w:pPr>
      <w:r>
        <w:rPr>
          <w:rFonts w:ascii="Times New Roman" w:hAnsi="Times New Roman" w:cs="Times New Roman"/>
          <w:b/>
          <w:i/>
          <w:szCs w:val="24"/>
        </w:rPr>
        <w:t>Chrono</w:t>
      </w:r>
      <w:r>
        <w:rPr>
          <w:rFonts w:ascii="Times New Roman" w:hAnsi="Times New Roman" w:cs="Times New Roman"/>
          <w:b/>
          <w:i/>
          <w:szCs w:val="24"/>
        </w:rPr>
        <w:t>logical Filing-</w:t>
      </w:r>
      <w:r>
        <w:rPr>
          <w:rFonts w:ascii="Times New Roman" w:hAnsi="Times New Roman" w:cs="Times New Roman"/>
          <w:szCs w:val="24"/>
        </w:rPr>
        <w:t>A</w:t>
      </w:r>
      <w:r>
        <w:rPr>
          <w:rFonts w:ascii="Times New Roman" w:hAnsi="Times New Roman" w:cs="Times New Roman"/>
          <w:szCs w:val="24"/>
        </w:rPr>
        <w:t xml:space="preserve"> chronological system is most useful for records that are created and monitored on a daily basis. Folders are arranged by sequential date order. </w:t>
      </w:r>
      <w:r>
        <w:rPr>
          <w:rFonts w:ascii="Times New Roman" w:hAnsi="Times New Roman" w:cs="Times New Roman"/>
          <w:bCs/>
          <w:iCs/>
          <w:szCs w:val="24"/>
        </w:rPr>
        <w:t>It is use of both letters and numbers to organize records.</w:t>
      </w:r>
    </w:p>
    <w:p w:rsidR="003D6202" w:rsidRDefault="00C80593" w:rsidP="002C2DF1">
      <w:pPr>
        <w:pStyle w:val="Heading3"/>
        <w:numPr>
          <w:ilvl w:val="2"/>
          <w:numId w:val="85"/>
        </w:numPr>
        <w:spacing w:line="360" w:lineRule="auto"/>
        <w:rPr>
          <w:rFonts w:ascii="Times New Roman" w:hAnsi="Times New Roman" w:cs="Times New Roman"/>
        </w:rPr>
      </w:pPr>
      <w:bookmarkStart w:id="146" w:name="_Toc423413522"/>
      <w:r>
        <w:rPr>
          <w:rFonts w:ascii="Times New Roman" w:hAnsi="Times New Roman" w:cs="Times New Roman"/>
        </w:rPr>
        <w:t>2.3.2.2 Importance of a Filing Syste</w:t>
      </w:r>
      <w:r>
        <w:rPr>
          <w:rFonts w:ascii="Times New Roman" w:hAnsi="Times New Roman" w:cs="Times New Roman"/>
        </w:rPr>
        <w:t>m</w:t>
      </w:r>
      <w:bookmarkEnd w:id="146"/>
    </w:p>
    <w:p w:rsidR="003D6202" w:rsidRDefault="00C80593">
      <w:pPr>
        <w:spacing w:after="0" w:line="360" w:lineRule="auto"/>
        <w:rPr>
          <w:rFonts w:ascii="Times New Roman" w:hAnsi="Times New Roman" w:cs="Times New Roman"/>
          <w:b/>
          <w:szCs w:val="24"/>
        </w:rPr>
      </w:pPr>
      <w:r>
        <w:rPr>
          <w:rFonts w:ascii="Times New Roman" w:hAnsi="Times New Roman" w:cs="Times New Roman"/>
          <w:b/>
          <w:szCs w:val="24"/>
        </w:rPr>
        <w:t>Continuum of Records-</w:t>
      </w:r>
      <w:r>
        <w:rPr>
          <w:rFonts w:ascii="Times New Roman" w:hAnsi="Times New Roman" w:cs="Times New Roman"/>
          <w:szCs w:val="24"/>
        </w:rPr>
        <w:t>A filing system ensures that there is perpetuity of information and records. This is to say that a filing system ensures retention of records and information in an organization for future reference.</w:t>
      </w:r>
    </w:p>
    <w:p w:rsidR="003D6202" w:rsidRDefault="00C80593">
      <w:pPr>
        <w:spacing w:after="0" w:line="360" w:lineRule="auto"/>
        <w:rPr>
          <w:rFonts w:ascii="Times New Roman" w:hAnsi="Times New Roman" w:cs="Times New Roman"/>
          <w:b/>
          <w:szCs w:val="24"/>
        </w:rPr>
      </w:pPr>
      <w:r>
        <w:rPr>
          <w:rFonts w:ascii="Times New Roman" w:hAnsi="Times New Roman" w:cs="Times New Roman"/>
          <w:b/>
          <w:szCs w:val="24"/>
        </w:rPr>
        <w:t>Organizational efficacy-</w:t>
      </w:r>
      <w:r>
        <w:rPr>
          <w:rFonts w:ascii="Times New Roman" w:hAnsi="Times New Roman" w:cs="Times New Roman"/>
          <w:szCs w:val="24"/>
        </w:rPr>
        <w:t>Filing sys</w:t>
      </w:r>
      <w:r>
        <w:rPr>
          <w:rFonts w:ascii="Times New Roman" w:hAnsi="Times New Roman" w:cs="Times New Roman"/>
          <w:szCs w:val="24"/>
        </w:rPr>
        <w:t>tems reduce the time required to retrieve records and information and this culminates to a shorter decision making time for the organization</w:t>
      </w:r>
    </w:p>
    <w:p w:rsidR="003D6202" w:rsidRDefault="00C80593">
      <w:pPr>
        <w:spacing w:after="0" w:line="360" w:lineRule="auto"/>
        <w:rPr>
          <w:rFonts w:ascii="Times New Roman" w:hAnsi="Times New Roman" w:cs="Times New Roman"/>
          <w:b/>
          <w:szCs w:val="24"/>
        </w:rPr>
      </w:pPr>
      <w:r>
        <w:rPr>
          <w:rFonts w:ascii="Times New Roman" w:hAnsi="Times New Roman" w:cs="Times New Roman"/>
          <w:b/>
          <w:szCs w:val="24"/>
        </w:rPr>
        <w:t>Communication uniformity within an organization and between organizations.</w:t>
      </w:r>
      <w:r>
        <w:rPr>
          <w:rFonts w:ascii="Times New Roman" w:hAnsi="Times New Roman" w:cs="Times New Roman"/>
          <w:szCs w:val="24"/>
        </w:rPr>
        <w:t>A filing system ensures that there is uni</w:t>
      </w:r>
      <w:r>
        <w:rPr>
          <w:rFonts w:ascii="Times New Roman" w:hAnsi="Times New Roman" w:cs="Times New Roman"/>
          <w:szCs w:val="24"/>
        </w:rPr>
        <w:t>form communication in an organization by accurately categorizing and organizing records and information so that their retrieval and dispatch from any organizational level are constant.</w:t>
      </w:r>
    </w:p>
    <w:p w:rsidR="003D6202" w:rsidRDefault="00C80593">
      <w:pPr>
        <w:spacing w:after="0" w:line="360" w:lineRule="auto"/>
        <w:rPr>
          <w:rFonts w:ascii="Times New Roman" w:hAnsi="Times New Roman" w:cs="Times New Roman"/>
          <w:b/>
          <w:szCs w:val="24"/>
        </w:rPr>
      </w:pPr>
      <w:r>
        <w:rPr>
          <w:rFonts w:ascii="Times New Roman" w:hAnsi="Times New Roman" w:cs="Times New Roman"/>
          <w:b/>
          <w:szCs w:val="24"/>
        </w:rPr>
        <w:t>Easy orientation of new personnel in handling and retrieving files.</w:t>
      </w:r>
      <w:r>
        <w:rPr>
          <w:rFonts w:ascii="Times New Roman" w:hAnsi="Times New Roman" w:cs="Times New Roman"/>
          <w:szCs w:val="24"/>
        </w:rPr>
        <w:t>Wher</w:t>
      </w:r>
      <w:r>
        <w:rPr>
          <w:rFonts w:ascii="Times New Roman" w:hAnsi="Times New Roman" w:cs="Times New Roman"/>
          <w:szCs w:val="24"/>
        </w:rPr>
        <w:t xml:space="preserve">e there is a set system of record storage such as a filing system, there is ease in familiarizing record protocol to new personnel and also personnel that have been newly transferred to that division of the organization. </w:t>
      </w:r>
    </w:p>
    <w:p w:rsidR="003D6202" w:rsidRDefault="00C80593">
      <w:pPr>
        <w:spacing w:after="0" w:line="360" w:lineRule="auto"/>
        <w:rPr>
          <w:rFonts w:ascii="Times New Roman" w:hAnsi="Times New Roman" w:cs="Times New Roman"/>
          <w:szCs w:val="24"/>
        </w:rPr>
      </w:pPr>
      <w:r>
        <w:rPr>
          <w:rFonts w:ascii="Times New Roman" w:hAnsi="Times New Roman" w:cs="Times New Roman"/>
          <w:b/>
          <w:szCs w:val="24"/>
        </w:rPr>
        <w:t>Ensure compliance of legal and aud</w:t>
      </w:r>
      <w:r>
        <w:rPr>
          <w:rFonts w:ascii="Times New Roman" w:hAnsi="Times New Roman" w:cs="Times New Roman"/>
          <w:b/>
          <w:szCs w:val="24"/>
        </w:rPr>
        <w:t>it record retention standards.</w:t>
      </w:r>
      <w:r>
        <w:rPr>
          <w:rFonts w:ascii="Times New Roman" w:hAnsi="Times New Roman" w:cs="Times New Roman"/>
          <w:szCs w:val="24"/>
        </w:rPr>
        <w:t>There are statutory requirements that will be expounded in the next chapter that oblige organizations to maintain certain records that are crucial such as employee records and tax remittances. A filing system ensures that thes</w:t>
      </w:r>
      <w:r>
        <w:rPr>
          <w:rFonts w:ascii="Times New Roman" w:hAnsi="Times New Roman" w:cs="Times New Roman"/>
          <w:szCs w:val="24"/>
        </w:rPr>
        <w:t>e records are well tended to and inventoried.</w:t>
      </w:r>
    </w:p>
    <w:p w:rsidR="003D6202" w:rsidRDefault="003D6202">
      <w:pPr>
        <w:spacing w:line="360" w:lineRule="auto"/>
        <w:rPr>
          <w:rFonts w:ascii="Times New Roman" w:hAnsi="Times New Roman" w:cs="Times New Roman"/>
          <w:szCs w:val="24"/>
        </w:rPr>
      </w:pPr>
    </w:p>
    <w:p w:rsidR="003D6202" w:rsidRDefault="003D6202">
      <w:pPr>
        <w:spacing w:line="360" w:lineRule="auto"/>
        <w:rPr>
          <w:rFonts w:ascii="Times New Roman" w:hAnsi="Times New Roman" w:cs="Times New Roman"/>
          <w:szCs w:val="24"/>
        </w:rPr>
      </w:pPr>
    </w:p>
    <w:p w:rsidR="003D6202" w:rsidRDefault="003D6202">
      <w:pPr>
        <w:spacing w:line="360" w:lineRule="auto"/>
        <w:rPr>
          <w:rFonts w:ascii="Times New Roman" w:hAnsi="Times New Roman" w:cs="Times New Roman"/>
          <w:szCs w:val="24"/>
        </w:rPr>
      </w:pPr>
    </w:p>
    <w:p w:rsidR="003D6202" w:rsidRDefault="003D6202">
      <w:pPr>
        <w:spacing w:line="360" w:lineRule="auto"/>
        <w:rPr>
          <w:rFonts w:ascii="Times New Roman" w:hAnsi="Times New Roman" w:cs="Times New Roman"/>
          <w:szCs w:val="24"/>
        </w:rPr>
      </w:pPr>
    </w:p>
    <w:p w:rsidR="003D6202" w:rsidRDefault="003D6202">
      <w:pPr>
        <w:spacing w:line="360" w:lineRule="auto"/>
        <w:rPr>
          <w:rFonts w:ascii="Times New Roman" w:hAnsi="Times New Roman" w:cs="Times New Roman"/>
          <w:szCs w:val="24"/>
        </w:rPr>
      </w:pPr>
    </w:p>
    <w:p w:rsidR="003D6202" w:rsidRDefault="003D6202">
      <w:pPr>
        <w:spacing w:line="360" w:lineRule="auto"/>
        <w:rPr>
          <w:rFonts w:ascii="Times New Roman" w:hAnsi="Times New Roman" w:cs="Times New Roman"/>
          <w:szCs w:val="24"/>
        </w:rPr>
      </w:pPr>
    </w:p>
    <w:p w:rsidR="003D6202" w:rsidRDefault="00C80593">
      <w:pPr>
        <w:spacing w:line="360" w:lineRule="auto"/>
        <w:rPr>
          <w:rFonts w:ascii="Times New Roman" w:hAnsi="Times New Roman" w:cs="Times New Roman"/>
          <w:szCs w:val="24"/>
        </w:rPr>
      </w:pPr>
      <w:r>
        <w:rPr>
          <w:rFonts w:ascii="Times New Roman" w:hAnsi="Times New Roman" w:cs="Times New Roman"/>
          <w:szCs w:val="24"/>
        </w:rPr>
        <w:br w:type="page"/>
      </w:r>
    </w:p>
    <w:p w:rsidR="003D6202" w:rsidRDefault="00C80593">
      <w:pPr>
        <w:pStyle w:val="Title"/>
        <w:spacing w:after="0" w:line="360" w:lineRule="auto"/>
        <w:jc w:val="center"/>
        <w:rPr>
          <w:rFonts w:ascii="Times New Roman" w:hAnsi="Times New Roman" w:cs="Times New Roman"/>
          <w:sz w:val="24"/>
          <w:szCs w:val="24"/>
        </w:rPr>
      </w:pPr>
      <w:r>
        <w:rPr>
          <w:rFonts w:ascii="Times New Roman" w:hAnsi="Times New Roman" w:cs="Times New Roman"/>
          <w:sz w:val="24"/>
          <w:szCs w:val="24"/>
        </w:rPr>
        <w:t>LEGAL FRAMEWORK FOR RECORDS MANAGEMENT</w:t>
      </w:r>
    </w:p>
    <w:p w:rsidR="003D6202" w:rsidRDefault="00C80593" w:rsidP="002C2DF1">
      <w:pPr>
        <w:pStyle w:val="Heading1"/>
        <w:numPr>
          <w:ilvl w:val="0"/>
          <w:numId w:val="85"/>
        </w:numPr>
        <w:spacing w:line="360" w:lineRule="auto"/>
        <w:ind w:left="431" w:hanging="431"/>
        <w:jc w:val="both"/>
        <w:rPr>
          <w:rFonts w:ascii="Times New Roman" w:hAnsi="Times New Roman" w:cs="Times New Roman"/>
          <w:szCs w:val="24"/>
        </w:rPr>
      </w:pPr>
      <w:bookmarkStart w:id="147" w:name="_Toc423413524"/>
      <w:r>
        <w:rPr>
          <w:rFonts w:ascii="Times New Roman" w:hAnsi="Times New Roman" w:cs="Times New Roman"/>
          <w:szCs w:val="24"/>
        </w:rPr>
        <w:t>3.0 Introduction</w:t>
      </w:r>
      <w:bookmarkEnd w:id="147"/>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 xml:space="preserve">Compliance with legal and statutory requirements is one of the core reasons why records management has evolved to its current status as </w:t>
      </w:r>
      <w:r>
        <w:rPr>
          <w:rFonts w:ascii="Times New Roman" w:hAnsi="Times New Roman" w:cs="Times New Roman"/>
          <w:szCs w:val="24"/>
        </w:rPr>
        <w:t>corporate and governmental management priority. This Chapter shall explore the legal framework for management of records in Kenya, looking into all sources of law as contemplated by Article 2 of the Constitution of Kenya.</w:t>
      </w:r>
    </w:p>
    <w:p w:rsidR="003D6202" w:rsidRDefault="00C80593" w:rsidP="002C2DF1">
      <w:pPr>
        <w:pStyle w:val="Heading1"/>
        <w:numPr>
          <w:ilvl w:val="0"/>
          <w:numId w:val="85"/>
        </w:numPr>
        <w:spacing w:line="360" w:lineRule="auto"/>
        <w:ind w:left="431" w:hanging="431"/>
        <w:jc w:val="both"/>
        <w:rPr>
          <w:rFonts w:ascii="Times New Roman" w:hAnsi="Times New Roman" w:cs="Times New Roman"/>
          <w:szCs w:val="24"/>
        </w:rPr>
      </w:pPr>
      <w:bookmarkStart w:id="148" w:name="_Toc423413525"/>
      <w:r>
        <w:rPr>
          <w:rFonts w:ascii="Times New Roman" w:hAnsi="Times New Roman" w:cs="Times New Roman"/>
          <w:szCs w:val="24"/>
        </w:rPr>
        <w:t>3.1The Constitution of Kenya</w:t>
      </w:r>
      <w:bookmarkEnd w:id="148"/>
    </w:p>
    <w:p w:rsidR="003D6202" w:rsidRDefault="00C80593">
      <w:pPr>
        <w:spacing w:line="360" w:lineRule="auto"/>
        <w:rPr>
          <w:rFonts w:ascii="Times New Roman" w:hAnsi="Times New Roman" w:cs="Times New Roman"/>
          <w:szCs w:val="24"/>
        </w:rPr>
      </w:pPr>
      <w:r>
        <w:rPr>
          <w:rFonts w:ascii="Times New Roman" w:hAnsi="Times New Roman" w:cs="Times New Roman"/>
          <w:i/>
          <w:szCs w:val="24"/>
        </w:rPr>
        <w:t>Article 31</w:t>
      </w:r>
      <w:r>
        <w:rPr>
          <w:rFonts w:ascii="Times New Roman" w:hAnsi="Times New Roman" w:cs="Times New Roman"/>
          <w:szCs w:val="24"/>
        </w:rPr>
        <w:t xml:space="preserve"> of the Constitution of Kenya enshrines the right to privacy which requires that an individual’s information relating to family or private affairs shall not be unnecessarily required or revealed, nor their communications infringed.</w:t>
      </w:r>
      <w:r>
        <w:rPr>
          <w:rFonts w:ascii="Times New Roman" w:hAnsi="Times New Roman" w:cs="Times New Roman"/>
          <w:i/>
          <w:szCs w:val="24"/>
        </w:rPr>
        <w:t xml:space="preserve">Article 33 </w:t>
      </w:r>
      <w:r>
        <w:rPr>
          <w:rFonts w:ascii="Times New Roman" w:hAnsi="Times New Roman" w:cs="Times New Roman"/>
          <w:szCs w:val="24"/>
        </w:rPr>
        <w:t>prov</w:t>
      </w:r>
      <w:r>
        <w:rPr>
          <w:rFonts w:ascii="Times New Roman" w:hAnsi="Times New Roman" w:cs="Times New Roman"/>
          <w:szCs w:val="24"/>
        </w:rPr>
        <w:t xml:space="preserve">ides for the freedom of expression and attendant to it is the freedom to seek, receive or impart information or ideas.These constitutional articles as read together with the </w:t>
      </w:r>
      <w:r>
        <w:rPr>
          <w:rFonts w:ascii="Times New Roman" w:hAnsi="Times New Roman" w:cs="Times New Roman"/>
          <w:i/>
          <w:szCs w:val="24"/>
        </w:rPr>
        <w:t>Data Protection Bill of 2013</w:t>
      </w:r>
      <w:r>
        <w:rPr>
          <w:rFonts w:ascii="Times New Roman" w:hAnsi="Times New Roman" w:cs="Times New Roman"/>
          <w:szCs w:val="24"/>
        </w:rPr>
        <w:t>(when passed into law) impose a duty on any individual</w:t>
      </w:r>
      <w:r>
        <w:rPr>
          <w:rFonts w:ascii="Times New Roman" w:hAnsi="Times New Roman" w:cs="Times New Roman"/>
          <w:szCs w:val="24"/>
        </w:rPr>
        <w:t xml:space="preserve"> or organization handling any information to do so within these legal confines. </w:t>
      </w:r>
    </w:p>
    <w:p w:rsidR="003D6202" w:rsidRDefault="00C80593">
      <w:pPr>
        <w:spacing w:line="360" w:lineRule="auto"/>
        <w:rPr>
          <w:rFonts w:ascii="Times New Roman" w:hAnsi="Times New Roman" w:cs="Times New Roman"/>
          <w:szCs w:val="24"/>
        </w:rPr>
      </w:pPr>
      <w:r>
        <w:rPr>
          <w:rFonts w:ascii="Times New Roman" w:hAnsi="Times New Roman" w:cs="Times New Roman"/>
          <w:i/>
          <w:szCs w:val="24"/>
        </w:rPr>
        <w:t>Article 227</w:t>
      </w:r>
      <w:r>
        <w:rPr>
          <w:rFonts w:ascii="Times New Roman" w:hAnsi="Times New Roman" w:cs="Times New Roman"/>
          <w:szCs w:val="24"/>
        </w:rPr>
        <w:t xml:space="preserve"> of the Constitution of Kenya; on procurement of public goods and services tasks parliament to prescribe a legal framework within which policies relating to procure</w:t>
      </w:r>
      <w:r>
        <w:rPr>
          <w:rFonts w:ascii="Times New Roman" w:hAnsi="Times New Roman" w:cs="Times New Roman"/>
          <w:szCs w:val="24"/>
        </w:rPr>
        <w:t xml:space="preserve">ment and asset disposal shall be implemented. These assets for disposal include valueless records of public entities whose disposal are provided for in </w:t>
      </w:r>
      <w:r>
        <w:rPr>
          <w:rFonts w:ascii="Times New Roman" w:hAnsi="Times New Roman" w:cs="Times New Roman"/>
          <w:i/>
          <w:szCs w:val="24"/>
        </w:rPr>
        <w:t>The Public Procurement and Disposal Act Chapter 412.C</w:t>
      </w:r>
      <w:r>
        <w:rPr>
          <w:rFonts w:ascii="Times New Roman" w:hAnsi="Times New Roman" w:cs="Times New Roman"/>
          <w:szCs w:val="24"/>
        </w:rPr>
        <w:t xml:space="preserve"> and is further extolled in </w:t>
      </w:r>
      <w:r>
        <w:rPr>
          <w:rFonts w:ascii="Times New Roman" w:hAnsi="Times New Roman" w:cs="Times New Roman"/>
          <w:i/>
          <w:szCs w:val="24"/>
        </w:rPr>
        <w:t xml:space="preserve">The Public Procurement </w:t>
      </w:r>
      <w:r>
        <w:rPr>
          <w:rFonts w:ascii="Times New Roman" w:hAnsi="Times New Roman" w:cs="Times New Roman"/>
          <w:i/>
          <w:szCs w:val="24"/>
        </w:rPr>
        <w:t>and Assets Disposal Bill 2014</w:t>
      </w:r>
      <w:r>
        <w:rPr>
          <w:rFonts w:ascii="Times New Roman" w:hAnsi="Times New Roman" w:cs="Times New Roman"/>
          <w:szCs w:val="24"/>
        </w:rPr>
        <w:t xml:space="preserve"> which is yet to pass into law. </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This necessitates record and informational management to guarantee these fundamental rights which may only be limited as guided by the Constitution and violation of which attracts sanctions.</w:t>
      </w:r>
    </w:p>
    <w:p w:rsidR="003D6202" w:rsidRDefault="00C80593" w:rsidP="002C2DF1">
      <w:pPr>
        <w:pStyle w:val="Heading1"/>
        <w:numPr>
          <w:ilvl w:val="0"/>
          <w:numId w:val="85"/>
        </w:numPr>
        <w:spacing w:line="360" w:lineRule="auto"/>
        <w:ind w:left="431" w:hanging="431"/>
        <w:jc w:val="both"/>
        <w:rPr>
          <w:rFonts w:ascii="Times New Roman" w:hAnsi="Times New Roman" w:cs="Times New Roman"/>
          <w:szCs w:val="24"/>
        </w:rPr>
      </w:pPr>
      <w:bookmarkStart w:id="149" w:name="_Toc423413526"/>
      <w:r>
        <w:rPr>
          <w:rFonts w:ascii="Times New Roman" w:hAnsi="Times New Roman" w:cs="Times New Roman"/>
          <w:szCs w:val="24"/>
        </w:rPr>
        <w:t>3.2</w:t>
      </w:r>
      <w:r>
        <w:rPr>
          <w:rFonts w:ascii="Times New Roman" w:hAnsi="Times New Roman" w:cs="Times New Roman"/>
          <w:szCs w:val="24"/>
        </w:rPr>
        <w:t>Acts of Parliament</w:t>
      </w:r>
      <w:bookmarkEnd w:id="149"/>
    </w:p>
    <w:p w:rsidR="003D6202" w:rsidRDefault="00C80593">
      <w:pPr>
        <w:spacing w:after="0" w:line="360" w:lineRule="auto"/>
        <w:rPr>
          <w:rFonts w:ascii="Times New Roman" w:eastAsia="Times New Roman" w:hAnsi="Times New Roman" w:cs="Times New Roman"/>
          <w:b/>
          <w:szCs w:val="24"/>
        </w:rPr>
      </w:pPr>
      <w:r>
        <w:rPr>
          <w:rFonts w:ascii="Times New Roman" w:eastAsia="Times New Roman" w:hAnsi="Times New Roman" w:cs="Times New Roman"/>
          <w:b/>
          <w:i/>
          <w:szCs w:val="24"/>
        </w:rPr>
        <w:t>Records Disposal Act Chapter 14 of the Laws of Kenya</w:t>
      </w:r>
    </w:p>
    <w:p w:rsidR="003D6202" w:rsidRDefault="00C80593">
      <w:pPr>
        <w:spacing w:after="0" w:line="360" w:lineRule="auto"/>
        <w:rPr>
          <w:rFonts w:ascii="Times New Roman" w:hAnsi="Times New Roman" w:cs="Times New Roman"/>
          <w:szCs w:val="24"/>
        </w:rPr>
      </w:pPr>
      <w:r>
        <w:rPr>
          <w:rFonts w:ascii="Times New Roman" w:eastAsia="Times New Roman" w:hAnsi="Times New Roman" w:cs="Times New Roman"/>
          <w:szCs w:val="24"/>
        </w:rPr>
        <w:t>This provides for the disposal of records which are  in the custody of the High Court and other subordinate courts, or of the Registrar-General being the Attorney General of the Republ</w:t>
      </w:r>
      <w:r>
        <w:rPr>
          <w:rFonts w:ascii="Times New Roman" w:eastAsia="Times New Roman" w:hAnsi="Times New Roman" w:cs="Times New Roman"/>
          <w:szCs w:val="24"/>
        </w:rPr>
        <w:t>ic of Kenya, which are of no further use and need not be preserved permanently.</w:t>
      </w:r>
      <w:r>
        <w:rPr>
          <w:rStyle w:val="FootnoteReference"/>
          <w:rFonts w:ascii="Times New Roman" w:eastAsia="Times New Roman" w:hAnsi="Times New Roman" w:cs="Times New Roman"/>
          <w:szCs w:val="24"/>
        </w:rPr>
        <w:footnoteReference w:id="216"/>
      </w:r>
      <w:r>
        <w:rPr>
          <w:rFonts w:ascii="Times New Roman" w:eastAsia="Times New Roman" w:hAnsi="Times New Roman" w:cs="Times New Roman"/>
          <w:szCs w:val="24"/>
        </w:rPr>
        <w:t xml:space="preserve"> The Chief Justice and the Attorney General in deciding which record to dispose must liaise with the Chief Archivist subject to the provisions of the Public Archives and Docum</w:t>
      </w:r>
      <w:r>
        <w:rPr>
          <w:rFonts w:ascii="Times New Roman" w:eastAsia="Times New Roman" w:hAnsi="Times New Roman" w:cs="Times New Roman"/>
          <w:szCs w:val="24"/>
        </w:rPr>
        <w:t>entation Services Act.</w:t>
      </w:r>
      <w:r>
        <w:rPr>
          <w:rStyle w:val="FootnoteReference"/>
          <w:rFonts w:ascii="Times New Roman" w:eastAsia="Times New Roman" w:hAnsi="Times New Roman" w:cs="Times New Roman"/>
          <w:szCs w:val="24"/>
        </w:rPr>
        <w:footnoteReference w:id="217"/>
      </w:r>
    </w:p>
    <w:p w:rsidR="003D6202" w:rsidRDefault="00C80593">
      <w:pPr>
        <w:spacing w:after="0" w:line="360" w:lineRule="auto"/>
        <w:rPr>
          <w:rFonts w:ascii="Times New Roman" w:hAnsi="Times New Roman" w:cs="Times New Roman"/>
          <w:i/>
          <w:szCs w:val="24"/>
        </w:rPr>
      </w:pPr>
      <w:r>
        <w:rPr>
          <w:rFonts w:ascii="Times New Roman" w:hAnsi="Times New Roman" w:cs="Times New Roman"/>
          <w:b/>
          <w:i/>
          <w:szCs w:val="24"/>
        </w:rPr>
        <w:t>Public Archives andDocumentation Services Act Chapter 19 of the Laws of Kenya</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This Act provides for the proper housing, control and preservation of all public archives and public records. It also provides for national documentation</w:t>
      </w:r>
      <w:r>
        <w:rPr>
          <w:rFonts w:ascii="Times New Roman" w:hAnsi="Times New Roman" w:cs="Times New Roman"/>
          <w:szCs w:val="24"/>
        </w:rPr>
        <w:t xml:space="preserve"> and information retrieval services, public access to public records, not to forget the destruction of public archives.</w:t>
      </w:r>
      <w:r>
        <w:rPr>
          <w:rStyle w:val="FootnoteReference"/>
          <w:rFonts w:ascii="Times New Roman" w:hAnsi="Times New Roman" w:cs="Times New Roman"/>
          <w:szCs w:val="24"/>
        </w:rPr>
        <w:footnoteReference w:id="218"/>
      </w:r>
      <w:r>
        <w:rPr>
          <w:rFonts w:ascii="Times New Roman" w:hAnsi="Times New Roman" w:cs="Times New Roman"/>
          <w:szCs w:val="24"/>
        </w:rPr>
        <w:t xml:space="preserve"> It is the most fundamental legislation for the management of public records and guides all public entities in the management and dispo</w:t>
      </w:r>
      <w:r>
        <w:rPr>
          <w:rFonts w:ascii="Times New Roman" w:hAnsi="Times New Roman" w:cs="Times New Roman"/>
          <w:szCs w:val="24"/>
        </w:rPr>
        <w:t>sal of such public records.</w:t>
      </w:r>
    </w:p>
    <w:p w:rsidR="003D6202" w:rsidRDefault="00C80593">
      <w:pPr>
        <w:spacing w:after="0" w:line="360" w:lineRule="auto"/>
        <w:rPr>
          <w:rFonts w:ascii="Times New Roman" w:hAnsi="Times New Roman" w:cs="Times New Roman"/>
          <w:i/>
          <w:szCs w:val="24"/>
        </w:rPr>
      </w:pPr>
      <w:r>
        <w:rPr>
          <w:rFonts w:ascii="Times New Roman" w:hAnsi="Times New Roman" w:cs="Times New Roman"/>
          <w:b/>
          <w:i/>
          <w:szCs w:val="24"/>
        </w:rPr>
        <w:t>The Public Procurement and Disposal Act Cap 412 C of the Laws of Kenya</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This provides for the disposal of stores and equipments of a public entity that are unserviceable, obsolete or surplus.</w:t>
      </w:r>
      <w:r>
        <w:rPr>
          <w:rStyle w:val="FootnoteReference"/>
          <w:rFonts w:ascii="Times New Roman" w:hAnsi="Times New Roman" w:cs="Times New Roman"/>
          <w:szCs w:val="24"/>
        </w:rPr>
        <w:footnoteReference w:id="219"/>
      </w:r>
      <w:r>
        <w:rPr>
          <w:rFonts w:ascii="Times New Roman" w:hAnsi="Times New Roman" w:cs="Times New Roman"/>
          <w:szCs w:val="24"/>
        </w:rPr>
        <w:t xml:space="preserve"> This may include such valueless rec</w:t>
      </w:r>
      <w:r>
        <w:rPr>
          <w:rFonts w:ascii="Times New Roman" w:hAnsi="Times New Roman" w:cs="Times New Roman"/>
          <w:szCs w:val="24"/>
        </w:rPr>
        <w:t>ords of a public entity. The Act establishes a Disposal Committee to decide the best method of disposal, be it, destruction, and dumping, burying, sale by public auction among others.</w:t>
      </w:r>
      <w:r>
        <w:rPr>
          <w:rStyle w:val="FootnoteReference"/>
          <w:rFonts w:ascii="Times New Roman" w:hAnsi="Times New Roman" w:cs="Times New Roman"/>
          <w:szCs w:val="24"/>
        </w:rPr>
        <w:footnoteReference w:id="220"/>
      </w:r>
      <w:r>
        <w:rPr>
          <w:rFonts w:ascii="Times New Roman" w:hAnsi="Times New Roman" w:cs="Times New Roman"/>
          <w:szCs w:val="24"/>
        </w:rPr>
        <w:t xml:space="preserve">The Act is in the process of being amended by the 2014 Procurement and </w:t>
      </w:r>
      <w:r>
        <w:rPr>
          <w:rFonts w:ascii="Times New Roman" w:hAnsi="Times New Roman" w:cs="Times New Roman"/>
          <w:szCs w:val="24"/>
        </w:rPr>
        <w:t>Assets Disposal Act which will give effect to article 227 of the Constitution of Kenya 2010.</w:t>
      </w:r>
    </w:p>
    <w:p w:rsidR="003D6202" w:rsidRDefault="00C80593">
      <w:pPr>
        <w:spacing w:after="0" w:line="360" w:lineRule="auto"/>
        <w:rPr>
          <w:rFonts w:ascii="Times New Roman" w:hAnsi="Times New Roman" w:cs="Times New Roman"/>
          <w:b/>
          <w:i/>
          <w:szCs w:val="24"/>
        </w:rPr>
      </w:pPr>
      <w:r>
        <w:rPr>
          <w:rFonts w:ascii="Times New Roman" w:hAnsi="Times New Roman" w:cs="Times New Roman"/>
          <w:b/>
          <w:i/>
          <w:szCs w:val="24"/>
        </w:rPr>
        <w:t>Kenya Information Communication Act 2013 Laws of Kenya (as read together with the Revision of Laws Act)</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 xml:space="preserve">Thisprovides the legal basis for publication of laws in </w:t>
      </w:r>
      <w:r>
        <w:rPr>
          <w:rFonts w:ascii="Times New Roman" w:hAnsi="Times New Roman" w:cs="Times New Roman"/>
          <w:szCs w:val="24"/>
        </w:rPr>
        <w:t>electronic format essentially giving recognition to electronic records.</w:t>
      </w:r>
      <w:r>
        <w:rPr>
          <w:rStyle w:val="FootnoteReference"/>
          <w:rFonts w:ascii="Times New Roman" w:hAnsi="Times New Roman" w:cs="Times New Roman"/>
          <w:szCs w:val="24"/>
        </w:rPr>
        <w:footnoteReference w:id="221"/>
      </w:r>
      <w:r>
        <w:rPr>
          <w:rFonts w:ascii="Times New Roman" w:hAnsi="Times New Roman" w:cs="Times New Roman"/>
          <w:szCs w:val="24"/>
        </w:rPr>
        <w:t xml:space="preserve"> The Kenya Law Reports and the Kenya Law Reform online platform allow all and sundry to access fairly all the laws of Kenya with ease and guarantee as to the exactness of such laws. T</w:t>
      </w:r>
      <w:r>
        <w:rPr>
          <w:rFonts w:ascii="Times New Roman" w:hAnsi="Times New Roman" w:cs="Times New Roman"/>
          <w:szCs w:val="24"/>
        </w:rPr>
        <w:t>he Kenya Information Communication Act read together with the Evidence Act Cap 80 provide for admissibility of electronic records in evidence in both criminal and civil proceedings.</w:t>
      </w:r>
      <w:r>
        <w:rPr>
          <w:rStyle w:val="FootnoteReference"/>
          <w:rFonts w:ascii="Times New Roman" w:hAnsi="Times New Roman" w:cs="Times New Roman"/>
          <w:szCs w:val="24"/>
        </w:rPr>
        <w:footnoteReference w:id="222"/>
      </w:r>
    </w:p>
    <w:p w:rsidR="003D6202" w:rsidRDefault="00C80593" w:rsidP="002C2DF1">
      <w:pPr>
        <w:pStyle w:val="Heading1"/>
        <w:numPr>
          <w:ilvl w:val="0"/>
          <w:numId w:val="85"/>
        </w:numPr>
        <w:spacing w:line="360" w:lineRule="auto"/>
        <w:ind w:left="431" w:hanging="431"/>
        <w:jc w:val="both"/>
        <w:rPr>
          <w:rFonts w:ascii="Times New Roman" w:hAnsi="Times New Roman" w:cs="Times New Roman"/>
          <w:szCs w:val="24"/>
        </w:rPr>
      </w:pPr>
      <w:bookmarkStart w:id="150" w:name="_Toc423413527"/>
      <w:r>
        <w:rPr>
          <w:rFonts w:ascii="Times New Roman" w:hAnsi="Times New Roman" w:cs="Times New Roman"/>
          <w:szCs w:val="24"/>
        </w:rPr>
        <w:t>3.3International Law and Standards</w:t>
      </w:r>
      <w:bookmarkEnd w:id="150"/>
    </w:p>
    <w:p w:rsidR="003D6202" w:rsidRDefault="00C80593">
      <w:pPr>
        <w:spacing w:after="0" w:line="360" w:lineRule="auto"/>
        <w:rPr>
          <w:rFonts w:ascii="Times New Roman" w:hAnsi="Times New Roman" w:cs="Times New Roman"/>
          <w:b/>
          <w:i/>
          <w:szCs w:val="24"/>
        </w:rPr>
      </w:pPr>
      <w:r>
        <w:rPr>
          <w:rFonts w:ascii="Times New Roman" w:hAnsi="Times New Roman" w:cs="Times New Roman"/>
          <w:b/>
          <w:i/>
          <w:szCs w:val="24"/>
        </w:rPr>
        <w:t>ILO Code of Practice on Protection of</w:t>
      </w:r>
      <w:r>
        <w:rPr>
          <w:rFonts w:ascii="Times New Roman" w:hAnsi="Times New Roman" w:cs="Times New Roman"/>
          <w:b/>
          <w:i/>
          <w:szCs w:val="24"/>
        </w:rPr>
        <w:t xml:space="preserve"> a Worker,1997</w:t>
      </w:r>
    </w:p>
    <w:p w:rsidR="003D6202" w:rsidRDefault="00C80593">
      <w:pPr>
        <w:spacing w:after="0" w:line="360" w:lineRule="auto"/>
        <w:rPr>
          <w:rFonts w:ascii="Times New Roman" w:hAnsi="Times New Roman" w:cs="Times New Roman"/>
          <w:b/>
          <w:i/>
          <w:szCs w:val="24"/>
        </w:rPr>
      </w:pPr>
      <w:r>
        <w:rPr>
          <w:rFonts w:ascii="Times New Roman" w:hAnsi="Times New Roman" w:cs="Times New Roman"/>
          <w:szCs w:val="24"/>
        </w:rPr>
        <w:t>ILO’s code of practice on protection of a worker requires that personal data appertaining to a worker, be used lawfully and fairly, and only for reasons directly relevant to the employment of a worker. It provides for principles of data prot</w:t>
      </w:r>
      <w:r>
        <w:rPr>
          <w:rFonts w:ascii="Times New Roman" w:hAnsi="Times New Roman" w:cs="Times New Roman"/>
          <w:szCs w:val="24"/>
        </w:rPr>
        <w:t>ection which regulate data collection and use, as well as protection of data subjects.</w:t>
      </w:r>
      <w:r>
        <w:rPr>
          <w:rStyle w:val="FootnoteReference"/>
          <w:rFonts w:ascii="Times New Roman" w:hAnsi="Times New Roman" w:cs="Times New Roman"/>
          <w:szCs w:val="24"/>
        </w:rPr>
        <w:footnoteReference w:id="223"/>
      </w:r>
    </w:p>
    <w:p w:rsidR="003D6202" w:rsidRDefault="00C80593">
      <w:pPr>
        <w:spacing w:after="0" w:line="360" w:lineRule="auto"/>
        <w:rPr>
          <w:rFonts w:ascii="Times New Roman" w:hAnsi="Times New Roman" w:cs="Times New Roman"/>
          <w:b/>
          <w:i/>
          <w:szCs w:val="24"/>
        </w:rPr>
      </w:pPr>
      <w:r>
        <w:rPr>
          <w:rFonts w:ascii="Times New Roman" w:hAnsi="Times New Roman" w:cs="Times New Roman"/>
          <w:b/>
          <w:i/>
          <w:szCs w:val="24"/>
        </w:rPr>
        <w:t>International Financial Reporting Standards</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 xml:space="preserve">The International Financial Reporting Standards (IFRS) are a core set of accounting standards that are being adopted by </w:t>
      </w:r>
      <w:r>
        <w:rPr>
          <w:rFonts w:ascii="Times New Roman" w:hAnsi="Times New Roman" w:cs="Times New Roman"/>
          <w:szCs w:val="24"/>
        </w:rPr>
        <w:t>countries around the world.</w:t>
      </w:r>
      <w:r>
        <w:rPr>
          <w:rStyle w:val="FootnoteReference"/>
          <w:rFonts w:ascii="Times New Roman" w:hAnsi="Times New Roman" w:cs="Times New Roman"/>
          <w:szCs w:val="24"/>
        </w:rPr>
        <w:footnoteReference w:id="224"/>
      </w:r>
      <w:r>
        <w:rPr>
          <w:rFonts w:ascii="Times New Roman" w:hAnsi="Times New Roman" w:cs="Times New Roman"/>
          <w:szCs w:val="24"/>
        </w:rPr>
        <w:t xml:space="preserve"> The globalization of business and finance has created the need for a common set of accounting standards to be used by all countries as a way to increase the efficiency of cross-border transaction handling and accountability.</w:t>
      </w:r>
      <w:r>
        <w:rPr>
          <w:rStyle w:val="FootnoteReference"/>
          <w:rFonts w:ascii="Times New Roman" w:hAnsi="Times New Roman" w:cs="Times New Roman"/>
          <w:szCs w:val="24"/>
        </w:rPr>
        <w:footnoteReference w:id="225"/>
      </w:r>
      <w:r>
        <w:rPr>
          <w:rFonts w:ascii="Times New Roman" w:hAnsi="Times New Roman" w:cs="Times New Roman"/>
          <w:szCs w:val="24"/>
        </w:rPr>
        <w:t xml:space="preserve"> These standards determine the accounting methods to be adopted and the standard documents to be prepared. These therefore have a bearing in how an entity organizes and manages its records to ensure compliance and global competitiveness.</w:t>
      </w:r>
    </w:p>
    <w:p w:rsidR="003D6202" w:rsidRDefault="00C80593">
      <w:pPr>
        <w:spacing w:after="0" w:line="360" w:lineRule="auto"/>
        <w:rPr>
          <w:rFonts w:ascii="Times New Roman" w:hAnsi="Times New Roman" w:cs="Times New Roman"/>
          <w:b/>
          <w:i/>
          <w:szCs w:val="24"/>
        </w:rPr>
      </w:pPr>
      <w:r>
        <w:rPr>
          <w:rFonts w:ascii="Times New Roman" w:hAnsi="Times New Roman" w:cs="Times New Roman"/>
          <w:b/>
          <w:i/>
          <w:szCs w:val="24"/>
        </w:rPr>
        <w:t>International Stan</w:t>
      </w:r>
      <w:r>
        <w:rPr>
          <w:rFonts w:ascii="Times New Roman" w:hAnsi="Times New Roman" w:cs="Times New Roman"/>
          <w:b/>
          <w:i/>
          <w:szCs w:val="24"/>
        </w:rPr>
        <w:t>dard ISO 15489 &amp; 9001</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 xml:space="preserve">The international standard </w:t>
      </w:r>
      <w:r>
        <w:rPr>
          <w:rStyle w:val="Emphasis"/>
          <w:rFonts w:ascii="Times New Roman" w:hAnsi="Times New Roman" w:cs="Times New Roman"/>
          <w:b/>
          <w:szCs w:val="24"/>
        </w:rPr>
        <w:t>ISO 15489</w:t>
      </w:r>
      <w:r>
        <w:rPr>
          <w:rStyle w:val="Emphasis"/>
          <w:rFonts w:ascii="Times New Roman" w:hAnsi="Times New Roman" w:cs="Times New Roman"/>
          <w:szCs w:val="24"/>
        </w:rPr>
        <w:t>: Information and documentation — Records management</w:t>
      </w:r>
      <w:r>
        <w:rPr>
          <w:rFonts w:ascii="Times New Roman" w:hAnsi="Times New Roman" w:cs="Times New Roman"/>
          <w:szCs w:val="24"/>
        </w:rPr>
        <w:t xml:space="preserve"> was published in 2001, and provides a high-level framework for records management workflow.</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Primarily developed for the management of business re</w:t>
      </w:r>
      <w:r>
        <w:rPr>
          <w:rFonts w:ascii="Times New Roman" w:hAnsi="Times New Roman" w:cs="Times New Roman"/>
          <w:szCs w:val="24"/>
        </w:rPr>
        <w:t>cords, ISO 15489:2001 can be applied to the management of records created by any activity, and is equally applicable to digital or hard copy information.</w:t>
      </w:r>
      <w:r>
        <w:rPr>
          <w:rStyle w:val="FootnoteReference"/>
          <w:rFonts w:ascii="Times New Roman" w:hAnsi="Times New Roman" w:cs="Times New Roman"/>
          <w:szCs w:val="24"/>
        </w:rPr>
        <w:footnoteReference w:id="226"/>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 xml:space="preserve">The standard is made up of 2 parts. </w:t>
      </w:r>
      <w:r>
        <w:rPr>
          <w:rStyle w:val="Emphasis"/>
          <w:rFonts w:ascii="Times New Roman" w:hAnsi="Times New Roman" w:cs="Times New Roman"/>
          <w:szCs w:val="24"/>
        </w:rPr>
        <w:t>ISO 15489-1:2001, Part 1: General</w:t>
      </w:r>
      <w:r>
        <w:rPr>
          <w:rFonts w:ascii="Times New Roman" w:hAnsi="Times New Roman" w:cs="Times New Roman"/>
          <w:szCs w:val="24"/>
        </w:rPr>
        <w:t xml:space="preserve">which outlines a framework for </w:t>
      </w:r>
      <w:r>
        <w:rPr>
          <w:rFonts w:ascii="Times New Roman" w:hAnsi="Times New Roman" w:cs="Times New Roman"/>
          <w:szCs w:val="24"/>
        </w:rPr>
        <w:t xml:space="preserve">best practice, and is intended as a general briefing document, on the basic principles of managing records, for all staff and management of an organisation. </w:t>
      </w:r>
      <w:r>
        <w:rPr>
          <w:rStyle w:val="Emphasis"/>
          <w:rFonts w:ascii="Times New Roman" w:hAnsi="Times New Roman" w:cs="Times New Roman"/>
          <w:szCs w:val="24"/>
        </w:rPr>
        <w:t>ISO 15489-2:2001, Part 2: Guidelineswhich</w:t>
      </w:r>
      <w:r>
        <w:rPr>
          <w:rFonts w:ascii="Times New Roman" w:hAnsi="Times New Roman" w:cs="Times New Roman"/>
          <w:szCs w:val="24"/>
        </w:rPr>
        <w:t xml:space="preserve"> builds on the best practice framework to give more detail</w:t>
      </w:r>
      <w:r>
        <w:rPr>
          <w:rFonts w:ascii="Times New Roman" w:hAnsi="Times New Roman" w:cs="Times New Roman"/>
          <w:szCs w:val="24"/>
        </w:rPr>
        <w:t>ed recommendations for managing records, including a design and implementation framework for records systems, based on the 8 step DIRS methodology (also known as DIRKS methodology).</w:t>
      </w:r>
      <w:r>
        <w:rPr>
          <w:rStyle w:val="FootnoteReference"/>
          <w:rFonts w:ascii="Times New Roman" w:hAnsi="Times New Roman" w:cs="Times New Roman"/>
          <w:szCs w:val="24"/>
        </w:rPr>
        <w:footnoteReference w:id="227"/>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The standard provides guidance to ensure that records remain authoritati</w:t>
      </w:r>
      <w:r>
        <w:rPr>
          <w:rFonts w:ascii="Times New Roman" w:hAnsi="Times New Roman" w:cs="Times New Roman"/>
          <w:szCs w:val="24"/>
        </w:rPr>
        <w:t>ve through retention of their essential characteristics;authenticity, reliability, usability and integrity. It explains how to ensure records are properly curated, easily accessible and correctly documented from creation for as long as required.</w:t>
      </w:r>
      <w:r>
        <w:rPr>
          <w:rStyle w:val="FootnoteReference"/>
          <w:rFonts w:ascii="Times New Roman" w:hAnsi="Times New Roman" w:cs="Times New Roman"/>
          <w:szCs w:val="24"/>
        </w:rPr>
        <w:footnoteReference w:id="228"/>
      </w:r>
    </w:p>
    <w:p w:rsidR="003D6202" w:rsidRDefault="00C80593">
      <w:pPr>
        <w:spacing w:after="0" w:line="360" w:lineRule="auto"/>
        <w:rPr>
          <w:rFonts w:ascii="Times New Roman" w:eastAsia="Times New Roman" w:hAnsi="Times New Roman" w:cs="Times New Roman"/>
          <w:szCs w:val="24"/>
        </w:rPr>
      </w:pPr>
      <w:r>
        <w:rPr>
          <w:rFonts w:ascii="Times New Roman" w:eastAsia="Times New Roman" w:hAnsi="Times New Roman" w:cs="Times New Roman"/>
          <w:szCs w:val="24"/>
        </w:rPr>
        <w:t>ISO 1548</w:t>
      </w:r>
      <w:r>
        <w:rPr>
          <w:rFonts w:ascii="Times New Roman" w:eastAsia="Times New Roman" w:hAnsi="Times New Roman" w:cs="Times New Roman"/>
          <w:szCs w:val="24"/>
        </w:rPr>
        <w:t>9 identifies how systematic management of records can ensure that an organisation, an individual or a project's future decisions and activities can be supported through ready access to evidence of actions, and past business activities, while facilitating c</w:t>
      </w:r>
      <w:r>
        <w:rPr>
          <w:rFonts w:ascii="Times New Roman" w:eastAsia="Times New Roman" w:hAnsi="Times New Roman" w:cs="Times New Roman"/>
          <w:szCs w:val="24"/>
        </w:rPr>
        <w:t>ompliance with any pertaining regulatory environments. It outlines the need for clearly defined and well documented records management policies and responsibilities, within an organisation or project, along with the benefits which will accrue from developm</w:t>
      </w:r>
      <w:r>
        <w:rPr>
          <w:rFonts w:ascii="Times New Roman" w:eastAsia="Times New Roman" w:hAnsi="Times New Roman" w:cs="Times New Roman"/>
          <w:szCs w:val="24"/>
        </w:rPr>
        <w:t>ent and implementation.</w:t>
      </w:r>
    </w:p>
    <w:p w:rsidR="003D6202" w:rsidRDefault="00C80593">
      <w:pPr>
        <w:spacing w:after="0" w:line="360" w:lineRule="auto"/>
        <w:rPr>
          <w:rFonts w:ascii="Times New Roman" w:eastAsia="Times New Roman" w:hAnsi="Times New Roman" w:cs="Times New Roman"/>
          <w:szCs w:val="24"/>
        </w:rPr>
      </w:pPr>
      <w:r>
        <w:rPr>
          <w:rFonts w:ascii="Times New Roman" w:eastAsia="Times New Roman" w:hAnsi="Times New Roman" w:cs="Times New Roman"/>
          <w:b/>
          <w:szCs w:val="24"/>
        </w:rPr>
        <w:t>ISO 9001:2000</w:t>
      </w:r>
      <w:r>
        <w:rPr>
          <w:rFonts w:ascii="Times New Roman" w:eastAsia="Times New Roman" w:hAnsi="Times New Roman" w:cs="Times New Roman"/>
          <w:szCs w:val="24"/>
        </w:rPr>
        <w:t xml:space="preserve"> on quality management has requirements for management of records to ensure that records are approved before they are distributed and their correct versions are provided at point of use. It also requires that compliance</w:t>
      </w:r>
      <w:r>
        <w:rPr>
          <w:rFonts w:ascii="Times New Roman" w:eastAsia="Times New Roman" w:hAnsi="Times New Roman" w:cs="Times New Roman"/>
          <w:szCs w:val="24"/>
        </w:rPr>
        <w:t xml:space="preserve"> is evidenced by records and that there exists elaborate procedures for control of records all as safeguards of quality.</w:t>
      </w:r>
    </w:p>
    <w:p w:rsidR="003D6202" w:rsidRDefault="00C80593">
      <w:pPr>
        <w:spacing w:after="0" w:line="360" w:lineRule="auto"/>
        <w:rPr>
          <w:rFonts w:ascii="Times New Roman" w:eastAsia="Times New Roman" w:hAnsi="Times New Roman" w:cs="Times New Roman"/>
          <w:szCs w:val="24"/>
        </w:rPr>
      </w:pPr>
      <w:r>
        <w:rPr>
          <w:rFonts w:ascii="Times New Roman" w:eastAsia="Times New Roman" w:hAnsi="Times New Roman" w:cs="Times New Roman"/>
          <w:szCs w:val="24"/>
        </w:rPr>
        <w:t xml:space="preserve">University of Nairobi has an elaborate records management policy which mirrors the provisions of ISO 15489 and ISO 9001.It </w:t>
      </w:r>
      <w:r>
        <w:rPr>
          <w:rFonts w:ascii="Times New Roman" w:eastAsia="Times New Roman" w:hAnsi="Times New Roman" w:cs="Times New Roman"/>
          <w:szCs w:val="24"/>
        </w:rPr>
        <w:t>establishes various systems of record management which include mail management for the coordination of incoming and outgoing mail from the designated offices. It also provides for a file/document management system which may be done manually or through a re</w:t>
      </w:r>
      <w:r>
        <w:rPr>
          <w:rFonts w:ascii="Times New Roman" w:eastAsia="Times New Roman" w:hAnsi="Times New Roman" w:cs="Times New Roman"/>
          <w:szCs w:val="24"/>
        </w:rPr>
        <w:t xml:space="preserve">cord management information system. It provides for the use and maintenance of records with elaborate provisions for storage and preservation of records whether current or long-term. Therein is a provision for a Disaster Management Plan for the protection </w:t>
      </w:r>
      <w:r>
        <w:rPr>
          <w:rFonts w:ascii="Times New Roman" w:eastAsia="Times New Roman" w:hAnsi="Times New Roman" w:cs="Times New Roman"/>
          <w:szCs w:val="24"/>
        </w:rPr>
        <w:t>of all records through digitization and microfilming.</w:t>
      </w:r>
    </w:p>
    <w:p w:rsidR="003D6202" w:rsidRDefault="00C80593">
      <w:pPr>
        <w:spacing w:after="0" w:line="360" w:lineRule="auto"/>
        <w:rPr>
          <w:rFonts w:ascii="Times New Roman" w:eastAsia="Times New Roman" w:hAnsi="Times New Roman" w:cs="Times New Roman"/>
          <w:szCs w:val="24"/>
        </w:rPr>
      </w:pPr>
      <w:r>
        <w:rPr>
          <w:rFonts w:ascii="Times New Roman" w:eastAsia="Times New Roman" w:hAnsi="Times New Roman" w:cs="Times New Roman"/>
          <w:szCs w:val="24"/>
        </w:rPr>
        <w:t xml:space="preserve">For the university, disposal of records shall be initiated at departmental levels upon consultation with the Vice Chancellor and as guided by the provisions of the constitutive Act of the University of </w:t>
      </w:r>
      <w:r>
        <w:rPr>
          <w:rFonts w:ascii="Times New Roman" w:eastAsia="Times New Roman" w:hAnsi="Times New Roman" w:cs="Times New Roman"/>
          <w:szCs w:val="24"/>
        </w:rPr>
        <w:t>Nairobi and its Records Retention and Disposal Schedule.</w:t>
      </w:r>
    </w:p>
    <w:p w:rsidR="003D6202" w:rsidRDefault="003D6202">
      <w:pPr>
        <w:spacing w:line="360" w:lineRule="auto"/>
        <w:rPr>
          <w:rFonts w:ascii="Times New Roman" w:eastAsia="Times New Roman" w:hAnsi="Times New Roman" w:cs="Times New Roman"/>
          <w:szCs w:val="24"/>
        </w:rPr>
      </w:pPr>
    </w:p>
    <w:p w:rsidR="003D6202" w:rsidRDefault="003D6202">
      <w:pPr>
        <w:spacing w:line="360" w:lineRule="auto"/>
        <w:rPr>
          <w:rFonts w:ascii="Times New Roman" w:eastAsia="Times New Roman" w:hAnsi="Times New Roman" w:cs="Times New Roman"/>
          <w:szCs w:val="24"/>
        </w:rPr>
      </w:pPr>
    </w:p>
    <w:p w:rsidR="003D6202" w:rsidRDefault="003D6202">
      <w:pPr>
        <w:spacing w:line="360" w:lineRule="auto"/>
        <w:rPr>
          <w:rFonts w:ascii="Times New Roman" w:hAnsi="Times New Roman" w:cs="Times New Roman"/>
          <w:szCs w:val="24"/>
        </w:rPr>
      </w:pPr>
    </w:p>
    <w:p w:rsidR="003D6202" w:rsidRDefault="003D6202">
      <w:pPr>
        <w:spacing w:line="360" w:lineRule="auto"/>
        <w:rPr>
          <w:rFonts w:ascii="Times New Roman" w:hAnsi="Times New Roman" w:cs="Times New Roman"/>
          <w:szCs w:val="24"/>
        </w:rPr>
      </w:pPr>
    </w:p>
    <w:p w:rsidR="003D6202" w:rsidRDefault="003D6202">
      <w:pPr>
        <w:spacing w:line="360" w:lineRule="auto"/>
        <w:rPr>
          <w:rFonts w:ascii="Times New Roman" w:hAnsi="Times New Roman" w:cs="Times New Roman"/>
          <w:szCs w:val="24"/>
        </w:rPr>
      </w:pPr>
    </w:p>
    <w:p w:rsidR="003D6202" w:rsidRDefault="003D6202">
      <w:pPr>
        <w:spacing w:line="360" w:lineRule="auto"/>
        <w:rPr>
          <w:rFonts w:ascii="Times New Roman" w:hAnsi="Times New Roman" w:cs="Times New Roman"/>
          <w:szCs w:val="24"/>
        </w:rPr>
      </w:pPr>
    </w:p>
    <w:p w:rsidR="003D6202" w:rsidRDefault="003D6202">
      <w:pPr>
        <w:pStyle w:val="Title"/>
        <w:spacing w:line="360" w:lineRule="auto"/>
        <w:jc w:val="center"/>
        <w:rPr>
          <w:rFonts w:ascii="Times New Roman" w:hAnsi="Times New Roman" w:cs="Times New Roman"/>
          <w:sz w:val="24"/>
          <w:szCs w:val="24"/>
        </w:rPr>
      </w:pP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The need for proper records management may not be over emphasized and this research has adequately justified this position. Kenya as the pacesetter in East Africa should recognize the opportun</w:t>
      </w:r>
      <w:r>
        <w:rPr>
          <w:rFonts w:ascii="Times New Roman" w:hAnsi="Times New Roman" w:cs="Times New Roman"/>
          <w:szCs w:val="24"/>
        </w:rPr>
        <w:t>ities that underlie proper records management and exploit them for growth and development. With a sufficient legal framework and a digital government in power,this undoubtedly comprises a development agenda.</w:t>
      </w:r>
    </w:p>
    <w:p w:rsidR="003D6202" w:rsidRDefault="00C80593" w:rsidP="002C2DF1">
      <w:pPr>
        <w:pStyle w:val="Heading1"/>
        <w:numPr>
          <w:ilvl w:val="0"/>
          <w:numId w:val="85"/>
        </w:numPr>
        <w:spacing w:line="360" w:lineRule="auto"/>
        <w:ind w:left="431" w:hanging="431"/>
        <w:rPr>
          <w:rFonts w:ascii="Times New Roman" w:hAnsi="Times New Roman" w:cs="Times New Roman"/>
          <w:szCs w:val="24"/>
        </w:rPr>
      </w:pPr>
      <w:bookmarkStart w:id="151" w:name="_Toc423413500"/>
      <w:r>
        <w:rPr>
          <w:rFonts w:ascii="Times New Roman" w:hAnsi="Times New Roman" w:cs="Times New Roman"/>
          <w:szCs w:val="24"/>
        </w:rPr>
        <w:t>LIST OF INTERNATIONAL CONVENTIONS AND STANDARDS</w:t>
      </w:r>
      <w:bookmarkEnd w:id="151"/>
    </w:p>
    <w:p w:rsidR="003D6202" w:rsidRDefault="00C80593" w:rsidP="002C2DF1">
      <w:pPr>
        <w:pStyle w:val="ListParagraph"/>
        <w:numPr>
          <w:ilvl w:val="0"/>
          <w:numId w:val="15"/>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INTERNATIONAL LABOUR ORGANIZATION CODE OF PRACTICE ON PROTECTION OF A WORKER 92-2-110329-1[ISBN]</w:t>
      </w:r>
    </w:p>
    <w:p w:rsidR="003D6202" w:rsidRDefault="00C80593" w:rsidP="002C2DF1">
      <w:pPr>
        <w:pStyle w:val="ListParagraph"/>
        <w:numPr>
          <w:ilvl w:val="0"/>
          <w:numId w:val="15"/>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INTERNATIONAL STANDARDS ORGANIZATION 1589-1:2001 INFORMATION AND DOCUMENTATION—RECORDS MANAGEMENT, ISO/TC/46/SC11</w:t>
      </w:r>
    </w:p>
    <w:p w:rsidR="003D6202" w:rsidRDefault="00C80593" w:rsidP="002C2DF1">
      <w:pPr>
        <w:pStyle w:val="ListParagraph"/>
        <w:numPr>
          <w:ilvl w:val="0"/>
          <w:numId w:val="15"/>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INTERNATIONAL STANDARDS ORGANIZATION 9001: 20</w:t>
      </w:r>
      <w:r>
        <w:rPr>
          <w:rFonts w:ascii="Times New Roman" w:hAnsi="Times New Roman" w:cs="Times New Roman"/>
          <w:szCs w:val="24"/>
        </w:rPr>
        <w:t>08 QUALITY MANAGEMENT SYSTEMS—REQUIREMENTS, ISO/TC/176/SC/2</w:t>
      </w:r>
    </w:p>
    <w:p w:rsidR="003D6202" w:rsidRDefault="00C80593" w:rsidP="002C2DF1">
      <w:pPr>
        <w:pStyle w:val="Heading1"/>
        <w:numPr>
          <w:ilvl w:val="0"/>
          <w:numId w:val="85"/>
        </w:numPr>
        <w:spacing w:line="360" w:lineRule="auto"/>
        <w:ind w:left="431" w:hanging="431"/>
        <w:rPr>
          <w:rFonts w:ascii="Times New Roman" w:hAnsi="Times New Roman" w:cs="Times New Roman"/>
          <w:szCs w:val="24"/>
        </w:rPr>
      </w:pPr>
      <w:r>
        <w:rPr>
          <w:rFonts w:ascii="Times New Roman" w:hAnsi="Times New Roman" w:cs="Times New Roman"/>
          <w:szCs w:val="24"/>
        </w:rPr>
        <w:t>LIST OF ACTS OF PARLIAMENT</w:t>
      </w:r>
    </w:p>
    <w:p w:rsidR="003D6202" w:rsidRDefault="00C80593" w:rsidP="002C2DF1">
      <w:pPr>
        <w:pStyle w:val="ListParagraph"/>
        <w:numPr>
          <w:ilvl w:val="0"/>
          <w:numId w:val="113"/>
        </w:numPr>
        <w:spacing w:before="0" w:beforeAutospacing="0" w:after="200" w:afterAutospacing="0" w:line="360" w:lineRule="auto"/>
        <w:rPr>
          <w:rFonts w:ascii="Times New Roman" w:hAnsi="Times New Roman" w:cs="Times New Roman"/>
          <w:i/>
          <w:szCs w:val="24"/>
        </w:rPr>
      </w:pPr>
      <w:r>
        <w:rPr>
          <w:rFonts w:ascii="Times New Roman" w:hAnsi="Times New Roman" w:cs="Times New Roman"/>
          <w:i/>
          <w:szCs w:val="24"/>
        </w:rPr>
        <w:t>RECORDS DISPOSAL ACT CHAPTER 14 OF THE LAWS OF KENYA</w:t>
      </w:r>
    </w:p>
    <w:p w:rsidR="003D6202" w:rsidRDefault="00C80593" w:rsidP="002C2DF1">
      <w:pPr>
        <w:pStyle w:val="ListParagraph"/>
        <w:numPr>
          <w:ilvl w:val="0"/>
          <w:numId w:val="113"/>
        </w:numPr>
        <w:spacing w:before="0" w:beforeAutospacing="0" w:after="200" w:afterAutospacing="0" w:line="360" w:lineRule="auto"/>
        <w:rPr>
          <w:rFonts w:ascii="Times New Roman" w:hAnsi="Times New Roman" w:cs="Times New Roman"/>
          <w:i/>
          <w:szCs w:val="24"/>
        </w:rPr>
      </w:pPr>
      <w:r>
        <w:rPr>
          <w:rFonts w:ascii="Times New Roman" w:hAnsi="Times New Roman" w:cs="Times New Roman"/>
          <w:i/>
          <w:szCs w:val="24"/>
        </w:rPr>
        <w:t>PUBLIC ARCHIVES AND DOCUMENTATION SERVICES ACT CHAPTER 19 OF THE LAWS OF KENYA</w:t>
      </w:r>
    </w:p>
    <w:p w:rsidR="003D6202" w:rsidRDefault="00C80593" w:rsidP="002C2DF1">
      <w:pPr>
        <w:pStyle w:val="ListParagraph"/>
        <w:numPr>
          <w:ilvl w:val="0"/>
          <w:numId w:val="113"/>
        </w:numPr>
        <w:spacing w:before="0" w:beforeAutospacing="0" w:after="200" w:afterAutospacing="0" w:line="360" w:lineRule="auto"/>
        <w:rPr>
          <w:rFonts w:ascii="Times New Roman" w:hAnsi="Times New Roman" w:cs="Times New Roman"/>
          <w:i/>
          <w:szCs w:val="24"/>
        </w:rPr>
      </w:pPr>
      <w:r>
        <w:rPr>
          <w:rFonts w:ascii="Times New Roman" w:hAnsi="Times New Roman" w:cs="Times New Roman"/>
          <w:i/>
          <w:szCs w:val="24"/>
        </w:rPr>
        <w:t>PUBLIC PROCUREMENT AND DISPOSAL ACT O</w:t>
      </w:r>
      <w:r>
        <w:rPr>
          <w:rFonts w:ascii="Times New Roman" w:hAnsi="Times New Roman" w:cs="Times New Roman"/>
          <w:i/>
          <w:szCs w:val="24"/>
        </w:rPr>
        <w:t>F 2005 LAWS OF KENYA</w:t>
      </w:r>
    </w:p>
    <w:p w:rsidR="003D6202" w:rsidRDefault="00C80593" w:rsidP="002C2DF1">
      <w:pPr>
        <w:pStyle w:val="ListParagraph"/>
        <w:numPr>
          <w:ilvl w:val="0"/>
          <w:numId w:val="113"/>
        </w:numPr>
        <w:spacing w:before="0" w:beforeAutospacing="0" w:after="200" w:afterAutospacing="0" w:line="360" w:lineRule="auto"/>
        <w:rPr>
          <w:rFonts w:ascii="Times New Roman" w:hAnsi="Times New Roman" w:cs="Times New Roman"/>
          <w:i/>
          <w:szCs w:val="24"/>
        </w:rPr>
      </w:pPr>
      <w:r>
        <w:rPr>
          <w:rFonts w:ascii="Times New Roman" w:hAnsi="Times New Roman" w:cs="Times New Roman"/>
          <w:i/>
          <w:szCs w:val="24"/>
        </w:rPr>
        <w:t>KENYA INFORMATION AND COMMUNICATION ACT OF 2013 LAWS OF KENYA</w:t>
      </w:r>
    </w:p>
    <w:p w:rsidR="003D6202" w:rsidRDefault="00C80593" w:rsidP="002C2DF1">
      <w:pPr>
        <w:pStyle w:val="ListParagraph"/>
        <w:numPr>
          <w:ilvl w:val="0"/>
          <w:numId w:val="113"/>
        </w:numPr>
        <w:spacing w:before="0" w:beforeAutospacing="0" w:after="200" w:afterAutospacing="0" w:line="360" w:lineRule="auto"/>
        <w:rPr>
          <w:rFonts w:ascii="Times New Roman" w:hAnsi="Times New Roman" w:cs="Times New Roman"/>
          <w:i/>
          <w:szCs w:val="24"/>
        </w:rPr>
      </w:pPr>
      <w:r>
        <w:rPr>
          <w:rFonts w:ascii="Times New Roman" w:hAnsi="Times New Roman" w:cs="Times New Roman"/>
          <w:i/>
          <w:szCs w:val="24"/>
        </w:rPr>
        <w:t>REVISION OF LAWS ACT CHAPTER 1 REVISED EDITION 2012[1980] LAWS OF KENYA</w:t>
      </w:r>
    </w:p>
    <w:p w:rsidR="003D6202" w:rsidRDefault="00C80593" w:rsidP="002C2DF1">
      <w:pPr>
        <w:pStyle w:val="ListParagraph"/>
        <w:numPr>
          <w:ilvl w:val="0"/>
          <w:numId w:val="113"/>
        </w:numPr>
        <w:spacing w:before="0" w:beforeAutospacing="0" w:after="200" w:afterAutospacing="0" w:line="360" w:lineRule="auto"/>
        <w:rPr>
          <w:rFonts w:ascii="Times New Roman" w:hAnsi="Times New Roman" w:cs="Times New Roman"/>
          <w:i/>
          <w:szCs w:val="24"/>
        </w:rPr>
      </w:pPr>
      <w:r>
        <w:rPr>
          <w:rFonts w:ascii="Times New Roman" w:hAnsi="Times New Roman" w:cs="Times New Roman"/>
          <w:i/>
          <w:szCs w:val="24"/>
        </w:rPr>
        <w:t>EVIDENCE ACT CAP 80 LAWS OF KENYA</w:t>
      </w:r>
    </w:p>
    <w:p w:rsidR="003D6202" w:rsidRDefault="003D6202">
      <w:pPr>
        <w:spacing w:line="360" w:lineRule="auto"/>
        <w:rPr>
          <w:rFonts w:ascii="Times New Roman" w:hAnsi="Times New Roman" w:cs="Times New Roman"/>
          <w:szCs w:val="24"/>
        </w:rPr>
      </w:pPr>
    </w:p>
    <w:p w:rsidR="003D6202" w:rsidRDefault="003D6202">
      <w:pPr>
        <w:spacing w:line="360" w:lineRule="auto"/>
        <w:rPr>
          <w:rFonts w:ascii="Times New Roman" w:hAnsi="Times New Roman" w:cs="Times New Roman"/>
          <w:szCs w:val="24"/>
        </w:rPr>
      </w:pPr>
    </w:p>
    <w:p w:rsidR="003D6202" w:rsidRDefault="003D6202">
      <w:pPr>
        <w:spacing w:line="360" w:lineRule="auto"/>
        <w:rPr>
          <w:rFonts w:ascii="Times New Roman" w:hAnsi="Times New Roman" w:cs="Times New Roman"/>
          <w:szCs w:val="24"/>
        </w:rPr>
      </w:pPr>
    </w:p>
    <w:p w:rsidR="003D6202" w:rsidRDefault="003D6202">
      <w:pPr>
        <w:spacing w:line="360" w:lineRule="auto"/>
        <w:rPr>
          <w:rFonts w:ascii="Times New Roman" w:hAnsi="Times New Roman" w:cs="Times New Roman"/>
          <w:szCs w:val="24"/>
        </w:rPr>
      </w:pPr>
    </w:p>
    <w:p w:rsidR="003D6202" w:rsidRDefault="003D6202">
      <w:pPr>
        <w:spacing w:line="360" w:lineRule="auto"/>
        <w:rPr>
          <w:rFonts w:ascii="Times New Roman" w:hAnsi="Times New Roman" w:cs="Times New Roman"/>
          <w:szCs w:val="24"/>
        </w:rPr>
      </w:pPr>
    </w:p>
    <w:p w:rsidR="003D6202" w:rsidRDefault="003D6202">
      <w:pPr>
        <w:spacing w:line="360" w:lineRule="auto"/>
        <w:rPr>
          <w:rFonts w:ascii="Times New Roman" w:hAnsi="Times New Roman" w:cs="Times New Roman"/>
          <w:szCs w:val="24"/>
        </w:rPr>
      </w:pPr>
    </w:p>
    <w:p w:rsidR="003D6202" w:rsidRDefault="003D6202">
      <w:pPr>
        <w:spacing w:line="360" w:lineRule="auto"/>
        <w:rPr>
          <w:rFonts w:ascii="Times New Roman" w:hAnsi="Times New Roman" w:cs="Times New Roman"/>
          <w:szCs w:val="24"/>
        </w:rPr>
      </w:pPr>
    </w:p>
    <w:p w:rsidR="003D6202" w:rsidRDefault="003D6202">
      <w:pPr>
        <w:spacing w:line="360" w:lineRule="auto"/>
        <w:rPr>
          <w:rFonts w:ascii="Times New Roman" w:hAnsi="Times New Roman" w:cs="Times New Roman"/>
          <w:szCs w:val="24"/>
        </w:rPr>
      </w:pPr>
    </w:p>
    <w:p w:rsidR="003D6202" w:rsidRDefault="003D6202">
      <w:pPr>
        <w:spacing w:line="360" w:lineRule="auto"/>
        <w:rPr>
          <w:rFonts w:ascii="Times New Roman" w:hAnsi="Times New Roman" w:cs="Times New Roman"/>
          <w:szCs w:val="24"/>
        </w:rPr>
      </w:pPr>
    </w:p>
    <w:p w:rsidR="003D6202" w:rsidRDefault="003D6202">
      <w:pPr>
        <w:spacing w:line="360" w:lineRule="auto"/>
        <w:rPr>
          <w:rFonts w:ascii="Times New Roman" w:hAnsi="Times New Roman" w:cs="Times New Roman"/>
          <w:szCs w:val="24"/>
        </w:rPr>
      </w:pPr>
    </w:p>
    <w:p w:rsidR="003D6202" w:rsidRDefault="00C80593" w:rsidP="002C2DF1">
      <w:pPr>
        <w:pStyle w:val="Heading1"/>
        <w:numPr>
          <w:ilvl w:val="0"/>
          <w:numId w:val="85"/>
        </w:numPr>
        <w:spacing w:line="360" w:lineRule="auto"/>
        <w:ind w:left="431" w:hanging="431"/>
        <w:rPr>
          <w:rFonts w:ascii="Times New Roman" w:hAnsi="Times New Roman" w:cs="Times New Roman"/>
          <w:szCs w:val="24"/>
        </w:rPr>
      </w:pPr>
      <w:bookmarkStart w:id="152" w:name="_Toc423413535"/>
      <w:r>
        <w:rPr>
          <w:rFonts w:ascii="Times New Roman" w:hAnsi="Times New Roman" w:cs="Times New Roman"/>
          <w:szCs w:val="24"/>
        </w:rPr>
        <w:t>REFERENCES</w:t>
      </w:r>
      <w:bookmarkEnd w:id="152"/>
    </w:p>
    <w:p w:rsidR="003D6202" w:rsidRDefault="00C80593" w:rsidP="002C2DF1">
      <w:pPr>
        <w:pStyle w:val="ListParagraph"/>
        <w:numPr>
          <w:ilvl w:val="0"/>
          <w:numId w:val="90"/>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Bud Porter-Roth &amp; Porter-Roth Associates , ‘</w:t>
      </w:r>
      <w:r>
        <w:rPr>
          <w:rFonts w:ascii="Times New Roman" w:hAnsi="Times New Roman" w:cs="Times New Roman"/>
          <w:bCs/>
          <w:color w:val="231F20"/>
          <w:szCs w:val="24"/>
        </w:rPr>
        <w:t>Ap</w:t>
      </w:r>
      <w:r>
        <w:rPr>
          <w:rFonts w:ascii="Times New Roman" w:hAnsi="Times New Roman" w:cs="Times New Roman"/>
          <w:bCs/>
          <w:color w:val="231F20"/>
          <w:szCs w:val="24"/>
        </w:rPr>
        <w:t>plying Electronic Records Managementin the Document Management Environment:</w:t>
      </w:r>
      <w:r>
        <w:rPr>
          <w:rFonts w:ascii="Times New Roman" w:hAnsi="Times New Roman" w:cs="Times New Roman"/>
          <w:color w:val="231F20"/>
          <w:szCs w:val="24"/>
        </w:rPr>
        <w:t xml:space="preserve"> An Integrated Approach’</w:t>
      </w:r>
      <w:r>
        <w:rPr>
          <w:rFonts w:ascii="Times New Roman" w:hAnsi="Times New Roman" w:cs="Times New Roman"/>
          <w:szCs w:val="24"/>
        </w:rPr>
        <w:t xml:space="preserve">  (May 2006)  XDS 1</w:t>
      </w:r>
    </w:p>
    <w:p w:rsidR="003D6202" w:rsidRDefault="00C80593" w:rsidP="002C2DF1">
      <w:pPr>
        <w:pStyle w:val="ListParagraph"/>
        <w:numPr>
          <w:ilvl w:val="0"/>
          <w:numId w:val="90"/>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California Records and Information Management , ‘Electronic Record Management Handbook’ (2002)   3</w:t>
      </w:r>
    </w:p>
    <w:p w:rsidR="003D6202" w:rsidRDefault="00C80593" w:rsidP="002C2DF1">
      <w:pPr>
        <w:pStyle w:val="ListParagraph"/>
        <w:numPr>
          <w:ilvl w:val="0"/>
          <w:numId w:val="90"/>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 xml:space="preserve">Fall 1992 issue of the Journal of </w:t>
      </w:r>
      <w:r>
        <w:rPr>
          <w:rFonts w:ascii="Times New Roman" w:hAnsi="Times New Roman" w:cs="Times New Roman"/>
          <w:szCs w:val="24"/>
        </w:rPr>
        <w:t>Education for Library and Information ScienceEugenia K. Brumm</w:t>
      </w:r>
    </w:p>
    <w:p w:rsidR="003D6202" w:rsidRDefault="00C80593" w:rsidP="002C2DF1">
      <w:pPr>
        <w:pStyle w:val="ListParagraph"/>
        <w:numPr>
          <w:ilvl w:val="0"/>
          <w:numId w:val="90"/>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 xml:space="preserve">Lewis J. Bellardo and Lynn Lady Bel- lardo, comps. A Glossary for Archivists, Manuscript Curators, and Records Man- agers (Chicago: Society of American Ar- chivists, 1992), 18; Heartsill Young, </w:t>
      </w:r>
      <w:r>
        <w:rPr>
          <w:rFonts w:ascii="Times New Roman" w:hAnsi="Times New Roman" w:cs="Times New Roman"/>
          <w:szCs w:val="24"/>
        </w:rPr>
        <w:t>ed.</w:t>
      </w:r>
    </w:p>
    <w:p w:rsidR="003D6202" w:rsidRDefault="00C80593" w:rsidP="002C2DF1">
      <w:pPr>
        <w:pStyle w:val="ListParagraph"/>
        <w:numPr>
          <w:ilvl w:val="0"/>
          <w:numId w:val="90"/>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Myburgh, Sue, Strategic information management: understanding a new reality in The Information Management Journal, Jan/Feb 2002, vol. 36, no. 1 p. 42.</w:t>
      </w:r>
    </w:p>
    <w:p w:rsidR="003D6202" w:rsidRDefault="00C80593" w:rsidP="002C2DF1">
      <w:pPr>
        <w:pStyle w:val="ListParagraph"/>
        <w:numPr>
          <w:ilvl w:val="0"/>
          <w:numId w:val="90"/>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Mphalane M.Makhura,May 2005,university of Johannesburg, Thesis ‘‘Chapter2:The Contribution of records</w:t>
      </w:r>
      <w:r>
        <w:rPr>
          <w:rFonts w:ascii="Times New Roman" w:hAnsi="Times New Roman" w:cs="Times New Roman"/>
          <w:szCs w:val="24"/>
        </w:rPr>
        <w:t xml:space="preserve"> management towards an organization’scompetitive performance”</w:t>
      </w:r>
    </w:p>
    <w:p w:rsidR="003D6202" w:rsidRDefault="00C80593" w:rsidP="002C2DF1">
      <w:pPr>
        <w:pStyle w:val="ListParagraph"/>
        <w:numPr>
          <w:ilvl w:val="0"/>
          <w:numId w:val="90"/>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Office of the Secretary of State Washington State Archives , ‘Record Management Advice’(March 2014)</w:t>
      </w:r>
    </w:p>
    <w:p w:rsidR="003D6202" w:rsidRDefault="00C80593" w:rsidP="002C2DF1">
      <w:pPr>
        <w:pStyle w:val="ListParagraph"/>
        <w:numPr>
          <w:ilvl w:val="0"/>
          <w:numId w:val="90"/>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Palmer, M, ‘Record management and accountability versus corruption, fraud and maladministratio</w:t>
      </w:r>
      <w:r>
        <w:rPr>
          <w:rFonts w:ascii="Times New Roman" w:hAnsi="Times New Roman" w:cs="Times New Roman"/>
          <w:szCs w:val="24"/>
        </w:rPr>
        <w:t>n.’ (2000) 10(2) RMJ 61-72.</w:t>
      </w:r>
    </w:p>
    <w:p w:rsidR="003D6202" w:rsidRDefault="00C80593" w:rsidP="002C2DF1">
      <w:pPr>
        <w:pStyle w:val="ListParagraph"/>
        <w:numPr>
          <w:ilvl w:val="0"/>
          <w:numId w:val="90"/>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State of Florida, ‘Electronic Records &amp; Records Management Practices’ (November 2010) 4</w:t>
      </w:r>
    </w:p>
    <w:p w:rsidR="003D6202" w:rsidRDefault="00C80593" w:rsidP="002C2DF1">
      <w:pPr>
        <w:pStyle w:val="ListParagraph"/>
        <w:numPr>
          <w:ilvl w:val="0"/>
          <w:numId w:val="90"/>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Stuenkel G, ‘Electronic archives saves business time, money, space’ (2000)  20(47) SLBJ  51</w:t>
      </w:r>
    </w:p>
    <w:p w:rsidR="003D6202" w:rsidRDefault="00C80593">
      <w:pPr>
        <w:spacing w:after="0" w:line="360" w:lineRule="auto"/>
        <w:jc w:val="left"/>
        <w:rPr>
          <w:rFonts w:ascii="Times New Roman" w:hAnsi="Times New Roman" w:cs="Times New Roman"/>
          <w:b/>
          <w:szCs w:val="24"/>
        </w:rPr>
      </w:pPr>
      <w:r>
        <w:rPr>
          <w:rFonts w:ascii="Times New Roman" w:hAnsi="Times New Roman" w:cs="Times New Roman"/>
          <w:b/>
          <w:szCs w:val="24"/>
        </w:rPr>
        <w:t>OTHER SOURCES</w:t>
      </w:r>
    </w:p>
    <w:p w:rsidR="003D6202" w:rsidRDefault="00C80593" w:rsidP="002C2DF1">
      <w:pPr>
        <w:pStyle w:val="ListParagraph"/>
        <w:numPr>
          <w:ilvl w:val="0"/>
          <w:numId w:val="92"/>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 xml:space="preserve">Canada: National Archives of Canada, ‘Records and information life cycle management’(2001) available at </w:t>
      </w:r>
      <w:hyperlink r:id="rId53" w:history="1">
        <w:r>
          <w:rPr>
            <w:rStyle w:val="Hyperlink"/>
            <w:rFonts w:ascii="Times New Roman" w:hAnsi="Times New Roman" w:cs="Times New Roman"/>
            <w:i/>
            <w:color w:val="auto"/>
            <w:szCs w:val="24"/>
          </w:rPr>
          <w:t>www.archives.gov/records.mgmt/policy/prod6a.html</w:t>
        </w:r>
      </w:hyperlink>
    </w:p>
    <w:p w:rsidR="003D6202" w:rsidRDefault="00C80593" w:rsidP="002C2DF1">
      <w:pPr>
        <w:pStyle w:val="FootnoteText"/>
        <w:numPr>
          <w:ilvl w:val="0"/>
          <w:numId w:val="92"/>
        </w:numPr>
        <w:spacing w:line="360" w:lineRule="auto"/>
        <w:rPr>
          <w:rFonts w:ascii="Times New Roman" w:hAnsi="Times New Roman"/>
          <w:i/>
          <w:iCs/>
        </w:rPr>
      </w:pPr>
      <w:r>
        <w:rPr>
          <w:rFonts w:ascii="Times New Roman" w:hAnsi="Times New Roman"/>
        </w:rPr>
        <w:t>Generally accepted record keepi</w:t>
      </w:r>
      <w:r>
        <w:rPr>
          <w:rFonts w:ascii="Times New Roman" w:hAnsi="Times New Roman"/>
        </w:rPr>
        <w:t>ng principles</w:t>
      </w:r>
      <w:r>
        <w:rPr>
          <w:rFonts w:ascii="Times New Roman" w:hAnsi="Times New Roman"/>
          <w:i/>
        </w:rPr>
        <w:t>&lt;</w:t>
      </w:r>
      <w:hyperlink r:id="rId54" w:history="1">
        <w:r>
          <w:rPr>
            <w:rStyle w:val="Hyperlink"/>
            <w:rFonts w:ascii="Times New Roman" w:hAnsi="Times New Roman"/>
            <w:i/>
            <w:color w:val="auto"/>
          </w:rPr>
          <w:t>www.arma.org/.../generally-accepted-br-</w:t>
        </w:r>
        <w:r>
          <w:rPr>
            <w:rStyle w:val="Hyperlink"/>
            <w:rFonts w:ascii="Times New Roman" w:hAnsi="Times New Roman"/>
            <w:b/>
            <w:bCs/>
            <w:i/>
            <w:color w:val="auto"/>
          </w:rPr>
          <w:t>record</w:t>
        </w:r>
        <w:r>
          <w:rPr>
            <w:rStyle w:val="Hyperlink"/>
            <w:rFonts w:ascii="Times New Roman" w:hAnsi="Times New Roman"/>
            <w:i/>
            <w:color w:val="auto"/>
          </w:rPr>
          <w:t>keeping&gt;</w:t>
        </w:r>
      </w:hyperlink>
      <w:r>
        <w:rPr>
          <w:rStyle w:val="HTMLCite"/>
          <w:rFonts w:ascii="Times New Roman" w:hAnsi="Times New Roman"/>
        </w:rPr>
        <w:t>accessed on 4/3/2015)</w:t>
      </w:r>
    </w:p>
    <w:p w:rsidR="003D6202" w:rsidRDefault="00C80593" w:rsidP="002C2DF1">
      <w:pPr>
        <w:pStyle w:val="ListParagraph"/>
        <w:numPr>
          <w:ilvl w:val="0"/>
          <w:numId w:val="92"/>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Spratt R. “Records Management Next Ten Years” (2000) Canada. Conference Paper 1-</w:t>
      </w:r>
      <w:r>
        <w:rPr>
          <w:rFonts w:ascii="Times New Roman" w:hAnsi="Times New Roman" w:cs="Times New Roman"/>
          <w:szCs w:val="24"/>
        </w:rPr>
        <w:t xml:space="preserve">12, Unpublished. Available </w:t>
      </w:r>
      <w:r>
        <w:rPr>
          <w:rFonts w:ascii="Times New Roman" w:hAnsi="Times New Roman" w:cs="Times New Roman"/>
          <w:i/>
          <w:szCs w:val="24"/>
        </w:rPr>
        <w:t xml:space="preserve">at </w:t>
      </w:r>
      <w:hyperlink r:id="rId55" w:history="1">
        <w:r>
          <w:rPr>
            <w:rFonts w:ascii="Times New Roman" w:hAnsi="Times New Roman" w:cs="Times New Roman"/>
            <w:i/>
            <w:szCs w:val="24"/>
            <w:u w:val="single"/>
          </w:rPr>
          <w:t>&lt;http://www</w:t>
        </w:r>
        <w:r>
          <w:rPr>
            <w:rFonts w:ascii="Times New Roman" w:hAnsi="Times New Roman" w:cs="Times New Roman"/>
            <w:i/>
            <w:szCs w:val="24"/>
            <w:u w:val="single"/>
          </w:rPr>
          <w:t>.rdims.com/Documents/White Paper-Record Management-The Next Ten Years.doc</w:t>
        </w:r>
      </w:hyperlink>
      <w:r>
        <w:rPr>
          <w:rFonts w:ascii="Times New Roman" w:hAnsi="Times New Roman" w:cs="Times New Roman"/>
          <w:i/>
          <w:szCs w:val="24"/>
          <w:u w:val="single"/>
        </w:rPr>
        <w:t>&gt;</w:t>
      </w:r>
    </w:p>
    <w:p w:rsidR="003D6202" w:rsidRDefault="00C80593" w:rsidP="002C2DF1">
      <w:pPr>
        <w:pStyle w:val="FootnoteText"/>
        <w:numPr>
          <w:ilvl w:val="0"/>
          <w:numId w:val="92"/>
        </w:numPr>
        <w:spacing w:line="360" w:lineRule="auto"/>
        <w:rPr>
          <w:rFonts w:ascii="Times New Roman" w:hAnsi="Times New Roman"/>
          <w:u w:val="single"/>
        </w:rPr>
      </w:pPr>
      <w:r>
        <w:rPr>
          <w:rFonts w:ascii="Times New Roman" w:hAnsi="Times New Roman"/>
        </w:rPr>
        <w:t xml:space="preserve">University Archives Guidelines </w:t>
      </w:r>
      <w:r>
        <w:rPr>
          <w:rFonts w:ascii="Times New Roman" w:hAnsi="Times New Roman"/>
          <w:i/>
        </w:rPr>
        <w:t>&lt;</w:t>
      </w:r>
      <w:hyperlink r:id="rId56" w:history="1">
        <w:r>
          <w:rPr>
            <w:rStyle w:val="Hyperlink"/>
            <w:rFonts w:ascii="Times New Roman" w:hAnsi="Times New Roman"/>
            <w:i/>
            <w:color w:val="auto"/>
          </w:rPr>
          <w:t>http://elibrary.unm.edu/unmarchv 505.277.5707</w:t>
        </w:r>
      </w:hyperlink>
      <w:r>
        <w:rPr>
          <w:rStyle w:val="Hyperlink"/>
          <w:rFonts w:ascii="Times New Roman" w:hAnsi="Times New Roman"/>
          <w:i/>
          <w:color w:val="auto"/>
        </w:rPr>
        <w:t>&gt;</w:t>
      </w:r>
      <w:r>
        <w:rPr>
          <w:rStyle w:val="Hyperlink"/>
          <w:rFonts w:ascii="Times New Roman" w:hAnsi="Times New Roman"/>
          <w:color w:val="auto"/>
        </w:rPr>
        <w:t>accessed on April 28th2015</w:t>
      </w:r>
    </w:p>
    <w:p w:rsidR="003D6202" w:rsidRDefault="00C80593" w:rsidP="002C2DF1">
      <w:pPr>
        <w:pStyle w:val="ListParagraph"/>
        <w:numPr>
          <w:ilvl w:val="0"/>
          <w:numId w:val="92"/>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 xml:space="preserve">National </w:t>
      </w:r>
      <w:r>
        <w:rPr>
          <w:rFonts w:ascii="Times New Roman" w:hAnsi="Times New Roman" w:cs="Times New Roman"/>
          <w:szCs w:val="24"/>
        </w:rPr>
        <w:t xml:space="preserve">Archives of Australia </w:t>
      </w:r>
      <w:r>
        <w:rPr>
          <w:rFonts w:ascii="Times New Roman" w:hAnsi="Times New Roman" w:cs="Times New Roman"/>
          <w:i/>
          <w:szCs w:val="24"/>
        </w:rPr>
        <w:t>&lt;</w:t>
      </w:r>
      <w:hyperlink r:id="rId57" w:history="1">
        <w:r>
          <w:rPr>
            <w:rStyle w:val="Hyperlink"/>
            <w:rFonts w:ascii="Times New Roman" w:hAnsi="Times New Roman" w:cs="Times New Roman"/>
            <w:i/>
            <w:color w:val="auto"/>
            <w:szCs w:val="24"/>
          </w:rPr>
          <w:t>http://www.naa.gov.au/records-management/digital-transition-policy/benefits-of-digital-information.aspx</w:t>
        </w:r>
      </w:hyperlink>
      <w:r>
        <w:rPr>
          <w:rFonts w:ascii="Times New Roman" w:hAnsi="Times New Roman" w:cs="Times New Roman"/>
          <w:i/>
          <w:szCs w:val="24"/>
        </w:rPr>
        <w:t>&gt;</w:t>
      </w:r>
      <w:r>
        <w:rPr>
          <w:rFonts w:ascii="Times New Roman" w:hAnsi="Times New Roman" w:cs="Times New Roman"/>
          <w:szCs w:val="24"/>
        </w:rPr>
        <w:t>accessed 31 March 2015</w:t>
      </w:r>
    </w:p>
    <w:p w:rsidR="003D6202" w:rsidRDefault="00C80593" w:rsidP="002C2DF1">
      <w:pPr>
        <w:pStyle w:val="ListParagraph"/>
        <w:numPr>
          <w:ilvl w:val="0"/>
          <w:numId w:val="92"/>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https://archives.un.org/content/glossary-recordkeeping-terms</w:t>
      </w:r>
    </w:p>
    <w:p w:rsidR="003D6202" w:rsidRDefault="003D6202">
      <w:pPr>
        <w:spacing w:line="360" w:lineRule="auto"/>
        <w:rPr>
          <w:rFonts w:ascii="Times New Roman" w:hAnsi="Times New Roman" w:cs="Times New Roman"/>
          <w:szCs w:val="24"/>
        </w:rPr>
      </w:pPr>
    </w:p>
    <w:p w:rsidR="003D6202" w:rsidRDefault="003D6202">
      <w:pPr>
        <w:spacing w:line="360" w:lineRule="auto"/>
        <w:rPr>
          <w:rFonts w:ascii="Times New Roman" w:hAnsi="Times New Roman" w:cs="Times New Roman"/>
          <w:szCs w:val="24"/>
        </w:rPr>
      </w:pPr>
    </w:p>
    <w:p w:rsidR="003D6202" w:rsidRDefault="003D6202">
      <w:pPr>
        <w:spacing w:line="360" w:lineRule="auto"/>
        <w:rPr>
          <w:rFonts w:ascii="Times New Roman" w:hAnsi="Times New Roman" w:cs="Times New Roman"/>
          <w:szCs w:val="24"/>
        </w:rPr>
      </w:pPr>
    </w:p>
    <w:p w:rsidR="003D6202" w:rsidRDefault="003D6202">
      <w:pPr>
        <w:spacing w:line="360" w:lineRule="auto"/>
        <w:rPr>
          <w:rFonts w:ascii="Times New Roman" w:hAnsi="Times New Roman" w:cs="Times New Roman"/>
          <w:szCs w:val="24"/>
        </w:rPr>
      </w:pPr>
    </w:p>
    <w:p w:rsidR="003D6202" w:rsidRDefault="003D6202">
      <w:pPr>
        <w:spacing w:line="360" w:lineRule="auto"/>
        <w:rPr>
          <w:rFonts w:ascii="Times New Roman" w:hAnsi="Times New Roman" w:cs="Times New Roman"/>
          <w:szCs w:val="24"/>
        </w:rPr>
      </w:pPr>
    </w:p>
    <w:p w:rsidR="003D6202" w:rsidRDefault="003D6202">
      <w:pPr>
        <w:spacing w:line="360" w:lineRule="auto"/>
        <w:rPr>
          <w:rFonts w:ascii="Times New Roman" w:hAnsi="Times New Roman" w:cs="Times New Roman"/>
          <w:szCs w:val="24"/>
        </w:rPr>
      </w:pPr>
    </w:p>
    <w:p w:rsidR="003D6202" w:rsidRDefault="00C80593">
      <w:pPr>
        <w:spacing w:line="360" w:lineRule="auto"/>
        <w:rPr>
          <w:rFonts w:ascii="Times New Roman" w:hAnsi="Times New Roman" w:cs="Times New Roman"/>
          <w:color w:val="FF0000"/>
          <w:szCs w:val="24"/>
        </w:rPr>
      </w:pPr>
      <w:r>
        <w:rPr>
          <w:rFonts w:ascii="Times New Roman" w:hAnsi="Times New Roman" w:cs="Times New Roman"/>
          <w:color w:val="FF0000"/>
          <w:szCs w:val="24"/>
        </w:rPr>
        <w:t>LESSON SIX</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LESSON SEVEN</w:t>
      </w:r>
    </w:p>
    <w:p w:rsidR="003D6202" w:rsidRDefault="003D6202">
      <w:pPr>
        <w:spacing w:after="0" w:line="360" w:lineRule="auto"/>
        <w:rPr>
          <w:rFonts w:ascii="Times New Roman" w:hAnsi="Times New Roman" w:cs="Times New Roman"/>
          <w:szCs w:val="24"/>
        </w:rPr>
      </w:pPr>
      <w:bookmarkStart w:id="153" w:name="_Toc423436827"/>
      <w:bookmarkStart w:id="154" w:name="_Toc423443331"/>
    </w:p>
    <w:p w:rsidR="003D6202" w:rsidRDefault="003D6202">
      <w:pPr>
        <w:spacing w:after="0" w:line="360" w:lineRule="auto"/>
        <w:jc w:val="center"/>
        <w:rPr>
          <w:rFonts w:ascii="Times New Roman" w:hAnsi="Times New Roman" w:cs="Times New Roman"/>
          <w:szCs w:val="24"/>
        </w:rPr>
      </w:pPr>
    </w:p>
    <w:p w:rsidR="003D6202" w:rsidRDefault="00C80593">
      <w:pPr>
        <w:spacing w:after="0" w:line="360" w:lineRule="auto"/>
        <w:jc w:val="center"/>
        <w:rPr>
          <w:rFonts w:ascii="Times New Roman" w:hAnsi="Times New Roman" w:cs="Times New Roman"/>
          <w:b/>
          <w:szCs w:val="24"/>
        </w:rPr>
      </w:pPr>
      <w:r>
        <w:rPr>
          <w:rFonts w:ascii="Times New Roman" w:hAnsi="Times New Roman" w:cs="Times New Roman"/>
          <w:b/>
          <w:szCs w:val="24"/>
        </w:rPr>
        <w:t xml:space="preserve"> SAFETY AND SECURITY</w:t>
      </w:r>
    </w:p>
    <w:p w:rsidR="003D6202" w:rsidRDefault="00C80593">
      <w:pPr>
        <w:tabs>
          <w:tab w:val="left" w:pos="6945"/>
        </w:tabs>
        <w:spacing w:after="0" w:line="360" w:lineRule="auto"/>
        <w:rPr>
          <w:rFonts w:ascii="Times New Roman" w:hAnsi="Times New Roman" w:cs="Times New Roman"/>
          <w:szCs w:val="24"/>
        </w:rPr>
      </w:pPr>
      <w:bookmarkStart w:id="155" w:name="_Toc423436828"/>
      <w:bookmarkStart w:id="156" w:name="_Toc423443332"/>
      <w:bookmarkEnd w:id="153"/>
      <w:bookmarkEnd w:id="154"/>
      <w:r>
        <w:rPr>
          <w:rFonts w:ascii="Times New Roman" w:hAnsi="Times New Roman" w:cs="Times New Roman"/>
          <w:szCs w:val="24"/>
        </w:rPr>
        <w:t xml:space="preserve"> INTRODUCTION</w:t>
      </w:r>
      <w:bookmarkEnd w:id="155"/>
      <w:bookmarkEnd w:id="156"/>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 xml:space="preserve">There is a close relationship between safety and security and any attempt to divorce these two </w:t>
      </w:r>
      <w:r>
        <w:rPr>
          <w:rFonts w:ascii="Times New Roman" w:hAnsi="Times New Roman" w:cs="Times New Roman"/>
          <w:szCs w:val="24"/>
        </w:rPr>
        <w:t>concepts is necessarily met with resistance. The relationship is such that weaknesses in security create increased risk, which in turn creates a decrease in safety. This therefore, denotes that safety and security are directly proportional, but are both in</w:t>
      </w:r>
      <w:r>
        <w:rPr>
          <w:rFonts w:ascii="Times New Roman" w:hAnsi="Times New Roman" w:cs="Times New Roman"/>
          <w:szCs w:val="24"/>
        </w:rPr>
        <w:t>versely proportional to risk.</w:t>
      </w:r>
      <w:r>
        <w:rPr>
          <w:rStyle w:val="FootnoteReference"/>
          <w:rFonts w:ascii="Times New Roman" w:hAnsi="Times New Roman" w:cs="Times New Roman"/>
          <w:szCs w:val="24"/>
        </w:rPr>
        <w:footnoteReference w:id="229"/>
      </w:r>
      <w:r>
        <w:rPr>
          <w:rFonts w:ascii="Times New Roman" w:hAnsi="Times New Roman" w:cs="Times New Roman"/>
          <w:szCs w:val="24"/>
        </w:rPr>
        <w:t xml:space="preserve"> However, despite this close relationship, the ‘exit door dilemma’ shows their antagonistic in nature: </w:t>
      </w:r>
    </w:p>
    <w:p w:rsidR="003D6202" w:rsidRDefault="00C80593">
      <w:pPr>
        <w:spacing w:after="0" w:line="360" w:lineRule="auto"/>
        <w:ind w:left="720"/>
        <w:rPr>
          <w:rFonts w:ascii="Times New Roman" w:hAnsi="Times New Roman" w:cs="Times New Roman"/>
          <w:szCs w:val="24"/>
        </w:rPr>
      </w:pPr>
      <w:r>
        <w:rPr>
          <w:rFonts w:ascii="Times New Roman" w:hAnsi="Times New Roman" w:cs="Times New Roman"/>
          <w:szCs w:val="24"/>
        </w:rPr>
        <w:t>“The number of emergency exit doors left opened in a building should be kept at its maximum in one perspective, that is t</w:t>
      </w:r>
      <w:r>
        <w:rPr>
          <w:rFonts w:ascii="Times New Roman" w:hAnsi="Times New Roman" w:cs="Times New Roman"/>
          <w:szCs w:val="24"/>
        </w:rPr>
        <w:t>he safety approach, and to its minimum in the other, that is the security approach.”</w:t>
      </w:r>
      <w:r>
        <w:rPr>
          <w:rStyle w:val="FootnoteReference"/>
          <w:rFonts w:ascii="Times New Roman" w:hAnsi="Times New Roman" w:cs="Times New Roman"/>
          <w:szCs w:val="24"/>
        </w:rPr>
        <w:footnoteReference w:id="230"/>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This inherent conflict between safety and security makes the realization of both these aims on an individual and collective level difficult due to the adverse impact the</w:t>
      </w:r>
      <w:r>
        <w:rPr>
          <w:rFonts w:ascii="Times New Roman" w:hAnsi="Times New Roman" w:cs="Times New Roman"/>
          <w:szCs w:val="24"/>
        </w:rPr>
        <w:t>y play on human beings as their prime beneficiary as well as victims alike. Care must be exercised in defining the terms of safety and security so as not to extend the scope too broadly to include all types of problems, yet at the same time not to narrow i</w:t>
      </w:r>
      <w:r>
        <w:rPr>
          <w:rFonts w:ascii="Times New Roman" w:hAnsi="Times New Roman" w:cs="Times New Roman"/>
          <w:szCs w:val="24"/>
        </w:rPr>
        <w:t xml:space="preserve">t as to give it marginal importance. </w:t>
      </w:r>
    </w:p>
    <w:p w:rsidR="003D6202" w:rsidRDefault="003D6202">
      <w:pPr>
        <w:spacing w:after="0" w:line="360" w:lineRule="auto"/>
        <w:rPr>
          <w:rFonts w:ascii="Times New Roman" w:hAnsi="Times New Roman" w:cs="Times New Roman"/>
          <w:szCs w:val="24"/>
        </w:rPr>
      </w:pPr>
    </w:p>
    <w:p w:rsidR="003D6202" w:rsidRDefault="003D6202">
      <w:pPr>
        <w:spacing w:after="0" w:line="360" w:lineRule="auto"/>
        <w:rPr>
          <w:rFonts w:ascii="Times New Roman" w:hAnsi="Times New Roman" w:cs="Times New Roman"/>
          <w:b/>
          <w:szCs w:val="24"/>
        </w:rPr>
      </w:pPr>
    </w:p>
    <w:p w:rsidR="003D6202" w:rsidRDefault="00C80593" w:rsidP="002C2DF1">
      <w:pPr>
        <w:pStyle w:val="Heading3"/>
        <w:numPr>
          <w:ilvl w:val="2"/>
          <w:numId w:val="85"/>
        </w:numPr>
        <w:spacing w:line="360" w:lineRule="auto"/>
        <w:rPr>
          <w:rFonts w:ascii="Times New Roman" w:hAnsi="Times New Roman" w:cs="Times New Roman"/>
        </w:rPr>
      </w:pPr>
      <w:bookmarkStart w:id="157" w:name="_Toc423436829"/>
      <w:bookmarkStart w:id="158" w:name="_Toc423443333"/>
      <w:r>
        <w:rPr>
          <w:rFonts w:ascii="Times New Roman" w:hAnsi="Times New Roman" w:cs="Times New Roman"/>
        </w:rPr>
        <w:t>1.2 Importance of Safety and Security</w:t>
      </w:r>
      <w:bookmarkEnd w:id="157"/>
      <w:bookmarkEnd w:id="158"/>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Safety and Security equally derive their realization and importance in the Constitution of Kenya, 2010.</w:t>
      </w:r>
      <w:r>
        <w:rPr>
          <w:rStyle w:val="FootnoteReference"/>
          <w:rFonts w:ascii="Times New Roman" w:hAnsi="Times New Roman" w:cs="Times New Roman"/>
          <w:szCs w:val="24"/>
        </w:rPr>
        <w:footnoteReference w:id="231"/>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 xml:space="preserve"> Chapter Four of the Constitution, which specifically deals with the Bil</w:t>
      </w:r>
      <w:r>
        <w:rPr>
          <w:rFonts w:ascii="Times New Roman" w:hAnsi="Times New Roman" w:cs="Times New Roman"/>
          <w:szCs w:val="24"/>
        </w:rPr>
        <w:t>l of Rights, numerous articles strive to give these two aspects recognition in Kenya.</w:t>
      </w:r>
    </w:p>
    <w:p w:rsidR="003D6202" w:rsidRDefault="00C80593" w:rsidP="002C2DF1">
      <w:pPr>
        <w:pStyle w:val="ListParagraph"/>
        <w:numPr>
          <w:ilvl w:val="0"/>
          <w:numId w:val="120"/>
        </w:numPr>
        <w:spacing w:before="0" w:beforeAutospacing="0" w:after="0" w:afterAutospacing="0" w:line="360" w:lineRule="auto"/>
        <w:rPr>
          <w:rFonts w:ascii="Times New Roman" w:hAnsi="Times New Roman" w:cs="Times New Roman"/>
          <w:szCs w:val="24"/>
        </w:rPr>
      </w:pPr>
      <w:r>
        <w:rPr>
          <w:rFonts w:ascii="Times New Roman" w:hAnsi="Times New Roman" w:cs="Times New Roman"/>
          <w:szCs w:val="24"/>
        </w:rPr>
        <w:t>On an individual basis, the safety and security of a person can be interpreted as their rights and freedoms which include right to life, freedom from discrimination, righ</w:t>
      </w:r>
      <w:r>
        <w:rPr>
          <w:rFonts w:ascii="Times New Roman" w:hAnsi="Times New Roman" w:cs="Times New Roman"/>
          <w:szCs w:val="24"/>
        </w:rPr>
        <w:t>t to dignity, privacy, right to a clean and healthy environment among others.</w:t>
      </w:r>
      <w:r>
        <w:rPr>
          <w:rStyle w:val="FootnoteReference"/>
          <w:rFonts w:ascii="Times New Roman" w:hAnsi="Times New Roman" w:cs="Times New Roman"/>
          <w:szCs w:val="24"/>
        </w:rPr>
        <w:footnoteReference w:id="232"/>
      </w:r>
    </w:p>
    <w:p w:rsidR="003D6202" w:rsidRDefault="00C80593" w:rsidP="002C2DF1">
      <w:pPr>
        <w:pStyle w:val="ListParagraph"/>
        <w:numPr>
          <w:ilvl w:val="0"/>
          <w:numId w:val="120"/>
        </w:numPr>
        <w:spacing w:before="0" w:beforeAutospacing="0" w:after="0" w:afterAutospacing="0" w:line="360" w:lineRule="auto"/>
        <w:rPr>
          <w:rFonts w:ascii="Times New Roman" w:hAnsi="Times New Roman" w:cs="Times New Roman"/>
          <w:szCs w:val="24"/>
        </w:rPr>
      </w:pPr>
      <w:r>
        <w:rPr>
          <w:rFonts w:ascii="Times New Roman" w:hAnsi="Times New Roman" w:cs="Times New Roman"/>
          <w:szCs w:val="24"/>
        </w:rPr>
        <w:t xml:space="preserve">Protection of organizational safety and security rights find expression in Article 41 which expressly deals with labour relations declaring every person’s right to fair labour </w:t>
      </w:r>
      <w:r>
        <w:rPr>
          <w:rFonts w:ascii="Times New Roman" w:hAnsi="Times New Roman" w:cs="Times New Roman"/>
          <w:szCs w:val="24"/>
        </w:rPr>
        <w:t>practices</w:t>
      </w:r>
    </w:p>
    <w:p w:rsidR="003D6202" w:rsidRDefault="00C80593" w:rsidP="002C2DF1">
      <w:pPr>
        <w:pStyle w:val="ListParagraph"/>
        <w:numPr>
          <w:ilvl w:val="0"/>
          <w:numId w:val="120"/>
        </w:numPr>
        <w:spacing w:before="0" w:beforeAutospacing="0" w:after="0" w:afterAutospacing="0" w:line="360" w:lineRule="auto"/>
        <w:rPr>
          <w:rFonts w:ascii="Times New Roman" w:hAnsi="Times New Roman" w:cs="Times New Roman"/>
          <w:szCs w:val="24"/>
        </w:rPr>
      </w:pPr>
      <w:r>
        <w:rPr>
          <w:rFonts w:ascii="Times New Roman" w:hAnsi="Times New Roman" w:cs="Times New Roman"/>
          <w:szCs w:val="24"/>
        </w:rPr>
        <w:t>The national foundation of safety and security is found in Chapter 14 of the Constitution, which expressly deals with National Security.</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Safety and security of individuals, organizations and state is of paramount importance for the following reas</w:t>
      </w:r>
      <w:r>
        <w:rPr>
          <w:rFonts w:ascii="Times New Roman" w:hAnsi="Times New Roman" w:cs="Times New Roman"/>
          <w:szCs w:val="24"/>
        </w:rPr>
        <w:t>ons: it determines the social and economic growth of a country; it secures an individual’s right to life</w:t>
      </w:r>
      <w:r>
        <w:rPr>
          <w:rStyle w:val="FootnoteReference"/>
          <w:rFonts w:ascii="Times New Roman" w:hAnsi="Times New Roman" w:cs="Times New Roman"/>
          <w:szCs w:val="24"/>
        </w:rPr>
        <w:footnoteReference w:id="233"/>
      </w:r>
      <w:r>
        <w:rPr>
          <w:rFonts w:ascii="Times New Roman" w:hAnsi="Times New Roman" w:cs="Times New Roman"/>
          <w:szCs w:val="24"/>
        </w:rPr>
        <w:t xml:space="preserve"> and human dignity.</w:t>
      </w:r>
      <w:r>
        <w:rPr>
          <w:rStyle w:val="FootnoteReference"/>
          <w:rFonts w:ascii="Times New Roman" w:hAnsi="Times New Roman" w:cs="Times New Roman"/>
          <w:szCs w:val="24"/>
        </w:rPr>
        <w:footnoteReference w:id="234"/>
      </w:r>
      <w:r>
        <w:rPr>
          <w:rFonts w:ascii="Times New Roman" w:hAnsi="Times New Roman" w:cs="Times New Roman"/>
          <w:szCs w:val="24"/>
        </w:rPr>
        <w:t xml:space="preserve"> Further, </w:t>
      </w:r>
    </w:p>
    <w:p w:rsidR="003D6202" w:rsidRDefault="00C80593" w:rsidP="002C2DF1">
      <w:pPr>
        <w:pStyle w:val="ListParagraph"/>
        <w:numPr>
          <w:ilvl w:val="0"/>
          <w:numId w:val="74"/>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The right to fair labour relations which includes fair remuneration and compensation increase the morale of workers, their effectiveness and efficiency. It also reduces the risk of illnesses and related costs like medical care, sick leave and related costs</w:t>
      </w:r>
      <w:r>
        <w:rPr>
          <w:rFonts w:ascii="Times New Roman" w:hAnsi="Times New Roman" w:cs="Times New Roman"/>
          <w:szCs w:val="24"/>
        </w:rPr>
        <w:t xml:space="preserve">. </w:t>
      </w:r>
    </w:p>
    <w:p w:rsidR="003D6202" w:rsidRDefault="00C80593" w:rsidP="002C2DF1">
      <w:pPr>
        <w:pStyle w:val="Heading2"/>
        <w:numPr>
          <w:ilvl w:val="1"/>
          <w:numId w:val="85"/>
        </w:numPr>
        <w:spacing w:line="360" w:lineRule="auto"/>
        <w:ind w:left="578" w:hanging="578"/>
        <w:rPr>
          <w:rFonts w:ascii="Times New Roman" w:hAnsi="Times New Roman" w:cs="Times New Roman"/>
          <w:szCs w:val="24"/>
        </w:rPr>
      </w:pPr>
      <w:bookmarkStart w:id="159" w:name="_Toc423436830"/>
      <w:bookmarkStart w:id="160" w:name="_Toc423443334"/>
      <w:r>
        <w:rPr>
          <w:rFonts w:ascii="Times New Roman" w:hAnsi="Times New Roman" w:cs="Times New Roman"/>
          <w:szCs w:val="24"/>
        </w:rPr>
        <w:t>1.3 LIMITATIONS ON IMPLEMENTATION  OF SAFETY AND SECURITY</w:t>
      </w:r>
      <w:bookmarkEnd w:id="159"/>
      <w:bookmarkEnd w:id="160"/>
    </w:p>
    <w:p w:rsidR="003D6202" w:rsidRDefault="00C80593">
      <w:pPr>
        <w:pStyle w:val="ListParagraph"/>
        <w:numPr>
          <w:ilvl w:val="0"/>
          <w:numId w:val="9"/>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 xml:space="preserve">The disconnect between security agencies creates a communication breakdown. </w:t>
      </w:r>
    </w:p>
    <w:p w:rsidR="003D6202" w:rsidRDefault="00C80593">
      <w:pPr>
        <w:pStyle w:val="ListParagraph"/>
        <w:numPr>
          <w:ilvl w:val="0"/>
          <w:numId w:val="9"/>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Corruption at the boarders, work stations, National police service</w:t>
      </w:r>
    </w:p>
    <w:p w:rsidR="003D6202" w:rsidRDefault="00C80593">
      <w:pPr>
        <w:pStyle w:val="ListParagraph"/>
        <w:numPr>
          <w:ilvl w:val="0"/>
          <w:numId w:val="9"/>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Poor implementation framework due to lack of politi</w:t>
      </w:r>
      <w:r>
        <w:rPr>
          <w:rFonts w:ascii="Times New Roman" w:hAnsi="Times New Roman" w:cs="Times New Roman"/>
          <w:szCs w:val="24"/>
        </w:rPr>
        <w:t xml:space="preserve">cal good will and ignorance of the same. </w:t>
      </w:r>
    </w:p>
    <w:p w:rsidR="003D6202" w:rsidRDefault="00C80593">
      <w:pPr>
        <w:pStyle w:val="ListParagraph"/>
        <w:numPr>
          <w:ilvl w:val="0"/>
          <w:numId w:val="9"/>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Too many laws that create confusion and duplication of roles</w:t>
      </w:r>
    </w:p>
    <w:p w:rsidR="003D6202" w:rsidRDefault="00C80593">
      <w:pPr>
        <w:pStyle w:val="ListParagraph"/>
        <w:numPr>
          <w:ilvl w:val="0"/>
          <w:numId w:val="9"/>
        </w:numPr>
        <w:spacing w:before="0" w:beforeAutospacing="0" w:after="0" w:afterAutospacing="0" w:line="360" w:lineRule="auto"/>
        <w:rPr>
          <w:rFonts w:ascii="Times New Roman" w:hAnsi="Times New Roman" w:cs="Times New Roman"/>
          <w:color w:val="FF0000"/>
          <w:szCs w:val="24"/>
        </w:rPr>
      </w:pPr>
      <w:r>
        <w:rPr>
          <w:rFonts w:ascii="Times New Roman" w:hAnsi="Times New Roman" w:cs="Times New Roman"/>
          <w:szCs w:val="24"/>
        </w:rPr>
        <w:t>Political interference or political instability of a country</w:t>
      </w:r>
    </w:p>
    <w:p w:rsidR="003D6202" w:rsidRDefault="003D6202" w:rsidP="002C2DF1">
      <w:pPr>
        <w:pStyle w:val="Heading3"/>
        <w:numPr>
          <w:ilvl w:val="2"/>
          <w:numId w:val="85"/>
        </w:numPr>
        <w:spacing w:line="360" w:lineRule="auto"/>
        <w:rPr>
          <w:rFonts w:ascii="Times New Roman" w:hAnsi="Times New Roman" w:cs="Times New Roman"/>
        </w:rPr>
      </w:pPr>
    </w:p>
    <w:p w:rsidR="003D6202" w:rsidRDefault="00C80593" w:rsidP="002C2DF1">
      <w:pPr>
        <w:pStyle w:val="Heading2"/>
        <w:numPr>
          <w:ilvl w:val="1"/>
          <w:numId w:val="85"/>
        </w:numPr>
        <w:spacing w:line="360" w:lineRule="auto"/>
        <w:ind w:left="578" w:hanging="578"/>
        <w:rPr>
          <w:rFonts w:ascii="Times New Roman" w:hAnsi="Times New Roman" w:cs="Times New Roman"/>
          <w:szCs w:val="24"/>
        </w:rPr>
      </w:pPr>
      <w:bookmarkStart w:id="161" w:name="_Toc423436831"/>
      <w:bookmarkStart w:id="162" w:name="_Toc423443335"/>
      <w:r>
        <w:rPr>
          <w:rFonts w:ascii="Times New Roman" w:hAnsi="Times New Roman" w:cs="Times New Roman"/>
          <w:szCs w:val="24"/>
        </w:rPr>
        <w:t>1.4 Definitions</w:t>
      </w:r>
      <w:bookmarkEnd w:id="161"/>
      <w:bookmarkEnd w:id="162"/>
    </w:p>
    <w:p w:rsidR="003D6202" w:rsidRDefault="00C80593">
      <w:pPr>
        <w:numPr>
          <w:ilvl w:val="0"/>
          <w:numId w:val="7"/>
        </w:numPr>
        <w:spacing w:before="0" w:beforeAutospacing="0" w:after="0" w:afterAutospacing="0" w:line="360" w:lineRule="auto"/>
        <w:rPr>
          <w:rFonts w:ascii="Times New Roman" w:hAnsi="Times New Roman" w:cs="Times New Roman"/>
          <w:szCs w:val="24"/>
        </w:rPr>
      </w:pPr>
      <w:r>
        <w:rPr>
          <w:rFonts w:ascii="Times New Roman" w:hAnsi="Times New Roman" w:cs="Times New Roman"/>
          <w:szCs w:val="24"/>
        </w:rPr>
        <w:t>Safety</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Safety is the condition of being protected from, or unlikely to caus</w:t>
      </w:r>
      <w:r>
        <w:rPr>
          <w:rFonts w:ascii="Times New Roman" w:hAnsi="Times New Roman" w:cs="Times New Roman"/>
          <w:szCs w:val="24"/>
        </w:rPr>
        <w:t>e, danger, risk or injury.</w:t>
      </w:r>
      <w:r>
        <w:rPr>
          <w:rStyle w:val="FootnoteReference"/>
          <w:rFonts w:ascii="Times New Roman" w:hAnsi="Times New Roman" w:cs="Times New Roman"/>
          <w:szCs w:val="24"/>
        </w:rPr>
        <w:footnoteReference w:id="235"/>
      </w:r>
      <w:r>
        <w:rPr>
          <w:rFonts w:ascii="Times New Roman" w:hAnsi="Times New Roman" w:cs="Times New Roman"/>
          <w:szCs w:val="24"/>
        </w:rPr>
        <w:t>According to the Black’s Law Dictionary,  ‘Safety’, having been derived from the word ‘Safe’, is defined as ‘the amount of exposure that will cause no harm or danger after exposure.’</w:t>
      </w:r>
      <w:r>
        <w:rPr>
          <w:rStyle w:val="FootnoteReference"/>
          <w:rFonts w:ascii="Times New Roman" w:hAnsi="Times New Roman" w:cs="Times New Roman"/>
          <w:szCs w:val="24"/>
        </w:rPr>
        <w:footnoteReference w:id="236"/>
      </w:r>
      <w:r>
        <w:rPr>
          <w:rFonts w:ascii="Times New Roman" w:hAnsi="Times New Roman" w:cs="Times New Roman"/>
          <w:szCs w:val="24"/>
        </w:rPr>
        <w:t xml:space="preserve"> Protection, in this case, may include prote</w:t>
      </w:r>
      <w:r>
        <w:rPr>
          <w:rFonts w:ascii="Times New Roman" w:hAnsi="Times New Roman" w:cs="Times New Roman"/>
          <w:szCs w:val="24"/>
        </w:rPr>
        <w:t>ction against physical, social, spiritual, financial, political, emotional, occupational, psychological, educational danger, risk or injury which would be considered undesirable</w:t>
      </w:r>
    </w:p>
    <w:p w:rsidR="003D6202" w:rsidRDefault="00C80593">
      <w:pPr>
        <w:numPr>
          <w:ilvl w:val="0"/>
          <w:numId w:val="7"/>
        </w:numPr>
        <w:spacing w:before="0" w:beforeAutospacing="0" w:after="0" w:afterAutospacing="0" w:line="360" w:lineRule="auto"/>
        <w:rPr>
          <w:rFonts w:ascii="Times New Roman" w:hAnsi="Times New Roman" w:cs="Times New Roman"/>
          <w:szCs w:val="24"/>
        </w:rPr>
      </w:pPr>
      <w:r>
        <w:rPr>
          <w:rFonts w:ascii="Times New Roman" w:hAnsi="Times New Roman" w:cs="Times New Roman"/>
          <w:szCs w:val="24"/>
        </w:rPr>
        <w:t>Security</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Similarly, security can cover a wide area in its meaning and applicat</w:t>
      </w:r>
      <w:r>
        <w:rPr>
          <w:rFonts w:ascii="Times New Roman" w:hAnsi="Times New Roman" w:cs="Times New Roman"/>
          <w:szCs w:val="24"/>
        </w:rPr>
        <w:t>ion. However, the most common meaning of security is ‘the state of being free from danger or threat. Security is the degree of resistance to or protection from attack, harm or damage.</w:t>
      </w:r>
      <w:r>
        <w:rPr>
          <w:rStyle w:val="FootnoteReference"/>
          <w:rFonts w:ascii="Times New Roman" w:hAnsi="Times New Roman" w:cs="Times New Roman"/>
          <w:szCs w:val="24"/>
        </w:rPr>
        <w:footnoteReference w:id="237"/>
      </w:r>
      <w:r>
        <w:rPr>
          <w:rFonts w:ascii="Times New Roman" w:hAnsi="Times New Roman" w:cs="Times New Roman"/>
          <w:szCs w:val="24"/>
        </w:rPr>
        <w:t>According to Black’s Law Dictionary, security is defined as ‘protection</w:t>
      </w:r>
      <w:r>
        <w:rPr>
          <w:rFonts w:ascii="Times New Roman" w:hAnsi="Times New Roman" w:cs="Times New Roman"/>
          <w:szCs w:val="24"/>
        </w:rPr>
        <w:t xml:space="preserve">; assurance; indemnification’. </w:t>
      </w:r>
    </w:p>
    <w:p w:rsidR="003D6202" w:rsidRDefault="003D6202">
      <w:pPr>
        <w:spacing w:after="0" w:line="360" w:lineRule="auto"/>
        <w:rPr>
          <w:rFonts w:ascii="Times New Roman" w:hAnsi="Times New Roman" w:cs="Times New Roman"/>
          <w:szCs w:val="24"/>
        </w:rPr>
      </w:pPr>
    </w:p>
    <w:p w:rsidR="003D6202" w:rsidRDefault="00C80593" w:rsidP="002C2DF1">
      <w:pPr>
        <w:pStyle w:val="Heading2"/>
        <w:numPr>
          <w:ilvl w:val="1"/>
          <w:numId w:val="85"/>
        </w:numPr>
        <w:spacing w:line="360" w:lineRule="auto"/>
        <w:ind w:left="578" w:hanging="578"/>
        <w:rPr>
          <w:rFonts w:ascii="Times New Roman" w:hAnsi="Times New Roman" w:cs="Times New Roman"/>
          <w:szCs w:val="24"/>
        </w:rPr>
      </w:pPr>
      <w:bookmarkStart w:id="163" w:name="_Toc423443337"/>
      <w:r>
        <w:rPr>
          <w:rFonts w:ascii="Times New Roman" w:hAnsi="Times New Roman" w:cs="Times New Roman"/>
          <w:szCs w:val="24"/>
        </w:rPr>
        <w:t>2.1 SECURITY &amp; SAFETY OF THE INDIVIDUAL</w:t>
      </w:r>
      <w:bookmarkEnd w:id="163"/>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Human or individual security is the protection of the individual's personal safety and freedom from direct and indirect threats of violence.</w:t>
      </w:r>
      <w:r>
        <w:rPr>
          <w:rStyle w:val="FootnoteReference"/>
          <w:rFonts w:ascii="Times New Roman" w:hAnsi="Times New Roman" w:cs="Times New Roman"/>
          <w:szCs w:val="24"/>
        </w:rPr>
        <w:footnoteReference w:id="238"/>
      </w:r>
      <w:r>
        <w:rPr>
          <w:rFonts w:ascii="Times New Roman" w:hAnsi="Times New Roman" w:cs="Times New Roman"/>
          <w:szCs w:val="24"/>
        </w:rPr>
        <w:t xml:space="preserve"> Chen focuses the concept of security on human survival, well-being and freedom.</w:t>
      </w:r>
      <w:r>
        <w:rPr>
          <w:rStyle w:val="FootnoteReference"/>
          <w:rFonts w:ascii="Times New Roman" w:hAnsi="Times New Roman" w:cs="Times New Roman"/>
          <w:szCs w:val="24"/>
        </w:rPr>
        <w:footnoteReference w:id="239"/>
      </w:r>
      <w:r>
        <w:rPr>
          <w:rFonts w:ascii="Times New Roman" w:hAnsi="Times New Roman" w:cs="Times New Roman"/>
          <w:szCs w:val="24"/>
        </w:rPr>
        <w:t xml:space="preserve"> It is the promotion of human development and good governance, and, when necessary, the collective use of sanctions and force are central to managing human security. States, </w:t>
      </w:r>
      <w:r>
        <w:rPr>
          <w:rFonts w:ascii="Times New Roman" w:hAnsi="Times New Roman" w:cs="Times New Roman"/>
          <w:szCs w:val="24"/>
        </w:rPr>
        <w:t>international organizations, non-governmental organizations, and other groups in civil society in combination are vital to the prospects of human security.</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Threats to an individual’s security, are often understood as issues of safety i.e. freedom from harm</w:t>
      </w:r>
      <w:r>
        <w:rPr>
          <w:rFonts w:ascii="Times New Roman" w:hAnsi="Times New Roman" w:cs="Times New Roman"/>
          <w:szCs w:val="24"/>
        </w:rPr>
        <w:t>, whether physical or psychological. On a global scale, the United Nations Declaration of Human Rights states that all people are entitled to ‘security of person’ and reinforces the freedom from physical harm and psychological harm.</w:t>
      </w:r>
      <w:r>
        <w:rPr>
          <w:rStyle w:val="FootnoteReference"/>
          <w:rFonts w:ascii="Times New Roman" w:hAnsi="Times New Roman" w:cs="Times New Roman"/>
          <w:szCs w:val="24"/>
        </w:rPr>
        <w:footnoteReference w:id="240"/>
      </w:r>
      <w:r>
        <w:rPr>
          <w:rFonts w:ascii="Times New Roman" w:hAnsi="Times New Roman" w:cs="Times New Roman"/>
          <w:szCs w:val="24"/>
        </w:rPr>
        <w:t xml:space="preserve"> On a national scale t</w:t>
      </w:r>
      <w:r>
        <w:rPr>
          <w:rFonts w:ascii="Times New Roman" w:hAnsi="Times New Roman" w:cs="Times New Roman"/>
          <w:szCs w:val="24"/>
        </w:rPr>
        <w:t xml:space="preserve">he protection of individual’s security is embodied in legal structures. These include, but are not limited to, laws against murder, sex crimes, bodily harm, theft and psychological harm such as coercion or undue influence. The state assumes responsibility </w:t>
      </w:r>
      <w:r>
        <w:rPr>
          <w:rFonts w:ascii="Times New Roman" w:hAnsi="Times New Roman" w:cs="Times New Roman"/>
          <w:szCs w:val="24"/>
        </w:rPr>
        <w:t>for constructing and implementing these legal regulations.</w:t>
      </w:r>
      <w:r>
        <w:rPr>
          <w:rStyle w:val="FootnoteReference"/>
          <w:rFonts w:ascii="Times New Roman" w:hAnsi="Times New Roman" w:cs="Times New Roman"/>
          <w:szCs w:val="24"/>
        </w:rPr>
        <w:footnoteReference w:id="241"/>
      </w:r>
    </w:p>
    <w:p w:rsidR="003D6202" w:rsidRDefault="003D6202">
      <w:pPr>
        <w:spacing w:after="0" w:line="360" w:lineRule="auto"/>
        <w:rPr>
          <w:rFonts w:ascii="Times New Roman" w:hAnsi="Times New Roman" w:cs="Times New Roman"/>
          <w:b/>
          <w:szCs w:val="24"/>
        </w:rPr>
      </w:pPr>
    </w:p>
    <w:p w:rsidR="003D6202" w:rsidRDefault="00C80593" w:rsidP="002C2DF1">
      <w:pPr>
        <w:pStyle w:val="Heading2"/>
        <w:numPr>
          <w:ilvl w:val="1"/>
          <w:numId w:val="85"/>
        </w:numPr>
        <w:spacing w:line="360" w:lineRule="auto"/>
        <w:ind w:left="578" w:hanging="578"/>
        <w:rPr>
          <w:rFonts w:ascii="Times New Roman" w:eastAsia="Calibri" w:hAnsi="Times New Roman" w:cs="Times New Roman"/>
          <w:szCs w:val="24"/>
        </w:rPr>
      </w:pPr>
      <w:bookmarkStart w:id="164" w:name="_Toc423436833"/>
      <w:bookmarkStart w:id="165" w:name="_Toc423443338"/>
      <w:r>
        <w:rPr>
          <w:rFonts w:ascii="Times New Roman" w:eastAsia="Calibri" w:hAnsi="Times New Roman" w:cs="Times New Roman"/>
          <w:szCs w:val="24"/>
        </w:rPr>
        <w:t>2.2 SAFETY AND SECURITY IN ORGANISATIONS</w:t>
      </w:r>
      <w:bookmarkEnd w:id="164"/>
      <w:bookmarkEnd w:id="165"/>
    </w:p>
    <w:p w:rsidR="003D6202" w:rsidRDefault="00C80593" w:rsidP="002C2DF1">
      <w:pPr>
        <w:pStyle w:val="Heading3"/>
        <w:numPr>
          <w:ilvl w:val="2"/>
          <w:numId w:val="85"/>
        </w:numPr>
        <w:spacing w:line="360" w:lineRule="auto"/>
        <w:rPr>
          <w:rFonts w:ascii="Times New Roman" w:eastAsia="Calibri" w:hAnsi="Times New Roman" w:cs="Times New Roman"/>
          <w:vertAlign w:val="superscript"/>
        </w:rPr>
      </w:pPr>
      <w:bookmarkStart w:id="166" w:name="_Toc423436834"/>
      <w:bookmarkStart w:id="167" w:name="_Toc423443339"/>
      <w:r>
        <w:rPr>
          <w:rFonts w:ascii="Times New Roman" w:eastAsia="Calibri" w:hAnsi="Times New Roman" w:cs="Times New Roman"/>
        </w:rPr>
        <w:t>2.2.1 Safety in the Workplace</w:t>
      </w:r>
      <w:bookmarkEnd w:id="166"/>
      <w:bookmarkEnd w:id="167"/>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 xml:space="preserve">In order to secure the safety and security of an organization, it is imperative that employers and employees alike are </w:t>
      </w:r>
      <w:r>
        <w:rPr>
          <w:rFonts w:ascii="Times New Roman" w:hAnsi="Times New Roman" w:cs="Times New Roman"/>
          <w:szCs w:val="24"/>
        </w:rPr>
        <w:t>acutely aware of the hazards associated with their jobs and legal rights and obligations.  While some experts argue that technological and environmental changes in the workplace have over time outpaced knowledge and the ability to identify, prevent and pro</w:t>
      </w:r>
      <w:r>
        <w:rPr>
          <w:rFonts w:ascii="Times New Roman" w:hAnsi="Times New Roman" w:cs="Times New Roman"/>
          <w:szCs w:val="24"/>
        </w:rPr>
        <w:t>tect against hazards, others believe that the quality of an organizational safety environment is directly related to the culture of the organization and that of its leaders.</w:t>
      </w:r>
      <w:r>
        <w:rPr>
          <w:rFonts w:ascii="Times New Roman" w:hAnsi="Times New Roman" w:cs="Times New Roman"/>
          <w:color w:val="FF0000"/>
          <w:szCs w:val="24"/>
        </w:rPr>
        <w:t xml:space="preserve"> </w:t>
      </w:r>
      <w:r>
        <w:rPr>
          <w:rFonts w:ascii="Times New Roman" w:hAnsi="Times New Roman" w:cs="Times New Roman"/>
          <w:szCs w:val="24"/>
        </w:rPr>
        <w:t>Some of the primary causes of fatal workplace injuries are human error, procedural</w:t>
      </w:r>
      <w:r>
        <w:rPr>
          <w:rFonts w:ascii="Times New Roman" w:hAnsi="Times New Roman" w:cs="Times New Roman"/>
          <w:szCs w:val="24"/>
        </w:rPr>
        <w:t xml:space="preserve"> insufficiency, and equipment inadequacy and malfunction.  </w:t>
      </w:r>
    </w:p>
    <w:p w:rsidR="003D6202" w:rsidRDefault="003D6202">
      <w:pPr>
        <w:spacing w:after="0" w:line="360" w:lineRule="auto"/>
        <w:rPr>
          <w:rFonts w:ascii="Times New Roman" w:hAnsi="Times New Roman" w:cs="Times New Roman"/>
          <w:szCs w:val="24"/>
        </w:rPr>
      </w:pPr>
    </w:p>
    <w:p w:rsidR="003D6202" w:rsidRDefault="00C80593" w:rsidP="002C2DF1">
      <w:pPr>
        <w:pStyle w:val="Heading3"/>
        <w:numPr>
          <w:ilvl w:val="2"/>
          <w:numId w:val="85"/>
        </w:numPr>
        <w:spacing w:line="360" w:lineRule="auto"/>
        <w:rPr>
          <w:rFonts w:ascii="Times New Roman" w:hAnsi="Times New Roman" w:cs="Times New Roman"/>
        </w:rPr>
      </w:pPr>
      <w:bookmarkStart w:id="168" w:name="_Toc423436835"/>
      <w:bookmarkStart w:id="169" w:name="_Toc423443341"/>
      <w:r>
        <w:rPr>
          <w:rFonts w:ascii="Times New Roman" w:hAnsi="Times New Roman" w:cs="Times New Roman"/>
        </w:rPr>
        <w:t>2.2.2. Advantage of an  efficient OHS</w:t>
      </w:r>
      <w:r>
        <w:rPr>
          <w:rStyle w:val="FootnoteReference"/>
          <w:rFonts w:ascii="Times New Roman" w:hAnsi="Times New Roman" w:cs="Times New Roman"/>
          <w:u w:val="single"/>
        </w:rPr>
        <w:footnoteReference w:id="242"/>
      </w:r>
      <w:r>
        <w:rPr>
          <w:rFonts w:ascii="Times New Roman" w:hAnsi="Times New Roman" w:cs="Times New Roman"/>
        </w:rPr>
        <w:t xml:space="preserve"> policies in Organizations</w:t>
      </w:r>
      <w:bookmarkEnd w:id="168"/>
      <w:bookmarkEnd w:id="169"/>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Employee health and safety aid greatly in the productivity and competitiveness of an organization. An organization is able to mee</w:t>
      </w:r>
      <w:r>
        <w:rPr>
          <w:rFonts w:ascii="Times New Roman" w:hAnsi="Times New Roman" w:cs="Times New Roman"/>
          <w:szCs w:val="24"/>
        </w:rPr>
        <w:t>t all its organizational goals thus, in the long run, greatly improving national and global economies. The general employee morale is raised because employees are certain of their safety in their various workplaces. Highly motivated employees naturally per</w:t>
      </w:r>
      <w:r>
        <w:rPr>
          <w:rFonts w:ascii="Times New Roman" w:hAnsi="Times New Roman" w:cs="Times New Roman"/>
          <w:szCs w:val="24"/>
        </w:rPr>
        <w:t xml:space="preserve">form well in their organizational duties. Occupational diseases are reduced hence reducing the amount of budget used for treatment. </w:t>
      </w:r>
    </w:p>
    <w:p w:rsidR="003D6202" w:rsidRDefault="00C80593" w:rsidP="002C2DF1">
      <w:pPr>
        <w:pStyle w:val="Heading3"/>
        <w:numPr>
          <w:ilvl w:val="2"/>
          <w:numId w:val="85"/>
        </w:numPr>
        <w:spacing w:line="360" w:lineRule="auto"/>
        <w:rPr>
          <w:rFonts w:ascii="Times New Roman" w:hAnsi="Times New Roman" w:cs="Times New Roman"/>
        </w:rPr>
      </w:pPr>
      <w:bookmarkStart w:id="170" w:name="_Toc423436836"/>
      <w:bookmarkStart w:id="171" w:name="_Toc423443342"/>
      <w:r>
        <w:rPr>
          <w:rFonts w:ascii="Times New Roman" w:hAnsi="Times New Roman" w:cs="Times New Roman"/>
        </w:rPr>
        <w:t>2.2.3 Injuries Sustained at the Workplace:</w:t>
      </w:r>
      <w:bookmarkEnd w:id="170"/>
      <w:bookmarkEnd w:id="171"/>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 xml:space="preserve"> The International Labour Organization, during the Sixteenth International Confe</w:t>
      </w:r>
      <w:r>
        <w:rPr>
          <w:rFonts w:ascii="Times New Roman" w:hAnsi="Times New Roman" w:cs="Times New Roman"/>
          <w:szCs w:val="24"/>
        </w:rPr>
        <w:t>rence of Labour Statisticians,</w:t>
      </w:r>
      <w:r>
        <w:rPr>
          <w:rStyle w:val="FootnoteReference"/>
          <w:rFonts w:ascii="Times New Roman" w:hAnsi="Times New Roman" w:cs="Times New Roman"/>
          <w:szCs w:val="24"/>
        </w:rPr>
        <w:footnoteReference w:id="243"/>
      </w:r>
      <w:r>
        <w:rPr>
          <w:rFonts w:ascii="Times New Roman" w:hAnsi="Times New Roman" w:cs="Times New Roman"/>
          <w:szCs w:val="24"/>
        </w:rPr>
        <w:t xml:space="preserve"> set out to develop a comprehensive programme of statistics on Occupational safety and Health. This included Occupational diseases and occupational injuries. The conference was also held with the aim to provide comprehensive</w:t>
      </w:r>
      <w:r>
        <w:rPr>
          <w:rFonts w:ascii="Times New Roman" w:hAnsi="Times New Roman" w:cs="Times New Roman"/>
          <w:szCs w:val="24"/>
        </w:rPr>
        <w:t xml:space="preserve"> and timely information on occupational injuries for prevention purposes. </w:t>
      </w:r>
      <w:r>
        <w:rPr>
          <w:rStyle w:val="FootnoteReference"/>
          <w:rFonts w:ascii="Times New Roman" w:hAnsi="Times New Roman" w:cs="Times New Roman"/>
          <w:szCs w:val="24"/>
        </w:rPr>
        <w:footnoteReference w:id="244"/>
      </w:r>
      <w:r>
        <w:rPr>
          <w:rFonts w:ascii="Times New Roman" w:hAnsi="Times New Roman" w:cs="Times New Roman"/>
          <w:szCs w:val="24"/>
        </w:rPr>
        <w:t xml:space="preserve">        </w:t>
      </w:r>
    </w:p>
    <w:p w:rsidR="003D6202" w:rsidRDefault="00C80593" w:rsidP="002C2DF1">
      <w:pPr>
        <w:pStyle w:val="Heading3"/>
        <w:numPr>
          <w:ilvl w:val="2"/>
          <w:numId w:val="85"/>
        </w:numPr>
        <w:spacing w:line="360" w:lineRule="auto"/>
        <w:rPr>
          <w:rFonts w:ascii="Times New Roman" w:eastAsia="Calibri" w:hAnsi="Times New Roman" w:cs="Times New Roman"/>
        </w:rPr>
      </w:pPr>
      <w:bookmarkStart w:id="172" w:name="_Toc423436837"/>
      <w:bookmarkStart w:id="173" w:name="_Toc423443343"/>
      <w:r>
        <w:rPr>
          <w:rFonts w:ascii="Times New Roman" w:eastAsia="Calibri" w:hAnsi="Times New Roman" w:cs="Times New Roman"/>
        </w:rPr>
        <w:t>2.2.4 Security in the Workplace</w:t>
      </w:r>
      <w:bookmarkEnd w:id="172"/>
      <w:bookmarkEnd w:id="173"/>
    </w:p>
    <w:p w:rsidR="003D6202" w:rsidRDefault="00C80593">
      <w:pPr>
        <w:tabs>
          <w:tab w:val="left" w:pos="9000"/>
        </w:tabs>
        <w:spacing w:after="0" w:line="360" w:lineRule="auto"/>
        <w:rPr>
          <w:rFonts w:ascii="Times New Roman" w:hAnsi="Times New Roman" w:cs="Times New Roman"/>
          <w:szCs w:val="24"/>
        </w:rPr>
      </w:pPr>
      <w:r>
        <w:rPr>
          <w:rFonts w:ascii="Times New Roman" w:hAnsi="Times New Roman" w:cs="Times New Roman"/>
          <w:szCs w:val="24"/>
        </w:rPr>
        <w:t>Threats to an Organization’s security may be from external sources or they emanate from within. They can be violent threat to people and as</w:t>
      </w:r>
      <w:r>
        <w:rPr>
          <w:rFonts w:ascii="Times New Roman" w:hAnsi="Times New Roman" w:cs="Times New Roman"/>
          <w:szCs w:val="24"/>
        </w:rPr>
        <w:t>sets, such as a bomb threat or robbery but may be more covert, for instance the illegal use or theft of information. Nevertheless any interference with a worker’s right and freedom to work peacefully and earn a living from their job affects their job secur</w:t>
      </w:r>
      <w:r>
        <w:rPr>
          <w:rFonts w:ascii="Times New Roman" w:hAnsi="Times New Roman" w:cs="Times New Roman"/>
          <w:szCs w:val="24"/>
        </w:rPr>
        <w:t xml:space="preserve">ity; job tenure, freedom from discrimination and forced labour are pertinent issues. </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In order to prepare for an emergency, an organization ought to: To undertake a risk assessment; identify its assets; determine the potential impact of an accident; and ho</w:t>
      </w:r>
      <w:r>
        <w:rPr>
          <w:rFonts w:ascii="Times New Roman" w:hAnsi="Times New Roman" w:cs="Times New Roman"/>
          <w:szCs w:val="24"/>
        </w:rPr>
        <w:t>w to minimize risk by providing sufficient emergency equipment and exit and recovery strategies.</w:t>
      </w:r>
    </w:p>
    <w:p w:rsidR="003D6202" w:rsidRDefault="003D6202">
      <w:pPr>
        <w:spacing w:after="0" w:line="360" w:lineRule="auto"/>
        <w:rPr>
          <w:rFonts w:ascii="Times New Roman" w:hAnsi="Times New Roman" w:cs="Times New Roman"/>
          <w:szCs w:val="24"/>
        </w:rPr>
      </w:pPr>
    </w:p>
    <w:p w:rsidR="003D6202" w:rsidRDefault="00C80593" w:rsidP="002C2DF1">
      <w:pPr>
        <w:pStyle w:val="Heading3"/>
        <w:numPr>
          <w:ilvl w:val="2"/>
          <w:numId w:val="85"/>
        </w:numPr>
        <w:spacing w:line="360" w:lineRule="auto"/>
        <w:rPr>
          <w:rFonts w:ascii="Times New Roman" w:eastAsia="Calibri" w:hAnsi="Times New Roman" w:cs="Times New Roman"/>
        </w:rPr>
      </w:pPr>
      <w:bookmarkStart w:id="174" w:name="_Toc423436838"/>
      <w:bookmarkStart w:id="175" w:name="_Toc423443344"/>
      <w:r>
        <w:rPr>
          <w:rFonts w:ascii="Times New Roman" w:eastAsia="Calibri" w:hAnsi="Times New Roman" w:cs="Times New Roman"/>
        </w:rPr>
        <w:t>2.2.5  The Law on Occupational Safety and Security</w:t>
      </w:r>
      <w:bookmarkEnd w:id="174"/>
      <w:bookmarkEnd w:id="175"/>
    </w:p>
    <w:p w:rsidR="003D6202" w:rsidRDefault="00C80593">
      <w:pPr>
        <w:spacing w:after="0" w:line="360" w:lineRule="auto"/>
        <w:rPr>
          <w:rFonts w:ascii="Times New Roman" w:hAnsi="Times New Roman" w:cs="Times New Roman"/>
          <w:color w:val="FF0000"/>
          <w:szCs w:val="24"/>
        </w:rPr>
      </w:pPr>
      <w:r>
        <w:rPr>
          <w:rFonts w:ascii="Times New Roman" w:hAnsi="Times New Roman" w:cs="Times New Roman"/>
          <w:szCs w:val="24"/>
        </w:rPr>
        <w:t>The main statutory provisions dealing with safety and security in the workplace are:  the Employment Act, 2007, Cap. 226, the Work Injury Benefits Act, 2007 (WIBA), and the Occupational Safety and Health Act, 2007 (OSHA). These statutes find their basis in</w:t>
      </w:r>
      <w:r>
        <w:rPr>
          <w:rFonts w:ascii="Times New Roman" w:hAnsi="Times New Roman" w:cs="Times New Roman"/>
          <w:szCs w:val="24"/>
        </w:rPr>
        <w:t xml:space="preserve"> Article 41 of the Constitution which provides for the right to fair labour practices, fair remuneration, reasonable working conditions, going on strike, participation in collective bargaining. The statutory provisions are in compliance with the Convention</w:t>
      </w:r>
      <w:r>
        <w:rPr>
          <w:rFonts w:ascii="Times New Roman" w:hAnsi="Times New Roman" w:cs="Times New Roman"/>
          <w:szCs w:val="24"/>
        </w:rPr>
        <w:t>s of the International Labour Organization (ILO) which Kenya has ratified and thus forms part of the law of Kenya.</w:t>
      </w:r>
      <w:r>
        <w:rPr>
          <w:rStyle w:val="FootnoteReference"/>
          <w:rFonts w:ascii="Times New Roman" w:hAnsi="Times New Roman" w:cs="Times New Roman"/>
          <w:szCs w:val="24"/>
        </w:rPr>
        <w:footnoteReference w:id="245"/>
      </w:r>
      <w:r>
        <w:rPr>
          <w:rFonts w:ascii="Times New Roman" w:hAnsi="Times New Roman" w:cs="Times New Roman"/>
          <w:szCs w:val="24"/>
        </w:rPr>
        <w:t xml:space="preserve"> </w:t>
      </w:r>
    </w:p>
    <w:p w:rsidR="003D6202" w:rsidRDefault="00C80593">
      <w:pPr>
        <w:spacing w:after="0" w:line="360" w:lineRule="auto"/>
        <w:rPr>
          <w:rFonts w:ascii="Times New Roman" w:hAnsi="Times New Roman" w:cs="Times New Roman"/>
          <w:color w:val="FF0000"/>
          <w:szCs w:val="24"/>
        </w:rPr>
      </w:pPr>
      <w:r>
        <w:rPr>
          <w:rFonts w:ascii="Times New Roman" w:hAnsi="Times New Roman" w:cs="Times New Roman"/>
          <w:szCs w:val="24"/>
        </w:rPr>
        <w:t>Occupational Safety and Health Act was enacted to  place obligations, on an occupier employer and employee regarding proper safety measure</w:t>
      </w:r>
      <w:r>
        <w:rPr>
          <w:rFonts w:ascii="Times New Roman" w:hAnsi="Times New Roman" w:cs="Times New Roman"/>
          <w:szCs w:val="24"/>
        </w:rPr>
        <w:t>s,</w:t>
      </w:r>
      <w:r>
        <w:rPr>
          <w:rStyle w:val="FootnoteReference"/>
          <w:rFonts w:ascii="Times New Roman" w:hAnsi="Times New Roman" w:cs="Times New Roman"/>
          <w:szCs w:val="24"/>
        </w:rPr>
        <w:footnoteReference w:id="246"/>
      </w:r>
      <w:r>
        <w:rPr>
          <w:rFonts w:ascii="Times New Roman" w:hAnsi="Times New Roman" w:cs="Times New Roman"/>
          <w:szCs w:val="24"/>
        </w:rPr>
        <w:t xml:space="preserve"> use of protective equipment, duties  to report hazards, creation of a safety policy, the establishment of safety and health committees in workplaces, as well as safety audits and risk assessments. Criminal liability in fines and jail terms attaches to non</w:t>
      </w:r>
      <w:r>
        <w:rPr>
          <w:rFonts w:ascii="Times New Roman" w:hAnsi="Times New Roman" w:cs="Times New Roman"/>
          <w:szCs w:val="24"/>
        </w:rPr>
        <w:t>-compliance. The Act also contains provisions on general health provisions, machinery safety, and chemical safety and creates the office of Occupational Health and Safety Officer.</w:t>
      </w:r>
      <w:r>
        <w:rPr>
          <w:rStyle w:val="FootnoteReference"/>
          <w:rFonts w:ascii="Times New Roman" w:hAnsi="Times New Roman" w:cs="Times New Roman"/>
          <w:szCs w:val="24"/>
        </w:rPr>
        <w:footnoteReference w:id="247"/>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The Work Injury Benefits Act provides that an employee involved in an acci</w:t>
      </w:r>
      <w:r>
        <w:rPr>
          <w:rFonts w:ascii="Times New Roman" w:hAnsi="Times New Roman" w:cs="Times New Roman"/>
          <w:szCs w:val="24"/>
        </w:rPr>
        <w:t>dent or who contracts an occupational disease arising out of and in the course of their employment that result in either temporary or permanent total or partial disablement, or death, has a right to compensation from his or her employer.</w:t>
      </w:r>
      <w:r>
        <w:rPr>
          <w:rStyle w:val="FootnoteReference"/>
          <w:rFonts w:ascii="Times New Roman" w:hAnsi="Times New Roman" w:cs="Times New Roman"/>
          <w:szCs w:val="24"/>
        </w:rPr>
        <w:footnoteReference w:id="248"/>
      </w:r>
      <w:r>
        <w:rPr>
          <w:rFonts w:ascii="Times New Roman" w:hAnsi="Times New Roman" w:cs="Times New Roman"/>
          <w:szCs w:val="24"/>
        </w:rPr>
        <w:t xml:space="preserve"> Every employer i</w:t>
      </w:r>
      <w:r>
        <w:rPr>
          <w:rFonts w:ascii="Times New Roman" w:hAnsi="Times New Roman" w:cs="Times New Roman"/>
          <w:szCs w:val="24"/>
        </w:rPr>
        <w:t>s required to take out an insurance policy for this purpose and shall provide appropriate medical aid such as first aid.</w:t>
      </w:r>
      <w:r>
        <w:rPr>
          <w:rStyle w:val="FootnoteReference"/>
          <w:rFonts w:ascii="Times New Roman" w:hAnsi="Times New Roman" w:cs="Times New Roman"/>
          <w:szCs w:val="24"/>
        </w:rPr>
        <w:footnoteReference w:id="249"/>
      </w:r>
    </w:p>
    <w:p w:rsidR="003D6202" w:rsidRDefault="00C80593">
      <w:pPr>
        <w:autoSpaceDE w:val="0"/>
        <w:autoSpaceDN w:val="0"/>
        <w:adjustRightInd w:val="0"/>
        <w:spacing w:after="0" w:line="360" w:lineRule="auto"/>
        <w:rPr>
          <w:rFonts w:ascii="Times New Roman" w:hAnsi="Times New Roman" w:cs="Times New Roman"/>
          <w:szCs w:val="24"/>
        </w:rPr>
      </w:pPr>
      <w:r>
        <w:rPr>
          <w:rFonts w:ascii="Times New Roman" w:hAnsi="Times New Roman" w:cs="Times New Roman"/>
          <w:szCs w:val="24"/>
        </w:rPr>
        <w:t xml:space="preserve">The Employment Act </w:t>
      </w:r>
      <w:r>
        <w:rPr>
          <w:rFonts w:ascii="Times New Roman" w:hAnsi="Times New Roman" w:cs="Times New Roman"/>
          <w:bCs/>
          <w:szCs w:val="24"/>
        </w:rPr>
        <w:t>provides for the fundamental rights of employees, to include fair remuneration, reasonable working conditions, pro</w:t>
      </w:r>
      <w:r>
        <w:rPr>
          <w:rFonts w:ascii="Times New Roman" w:hAnsi="Times New Roman" w:cs="Times New Roman"/>
          <w:bCs/>
          <w:szCs w:val="24"/>
        </w:rPr>
        <w:t>tection from slavery</w:t>
      </w:r>
      <w:r>
        <w:rPr>
          <w:rFonts w:ascii="Times New Roman" w:hAnsi="Times New Roman" w:cs="Times New Roman"/>
          <w:szCs w:val="24"/>
        </w:rPr>
        <w:t xml:space="preserve"> and forced labour. </w:t>
      </w:r>
      <w:r>
        <w:rPr>
          <w:rStyle w:val="FootnoteReference"/>
          <w:rFonts w:ascii="Times New Roman" w:hAnsi="Times New Roman" w:cs="Times New Roman"/>
          <w:szCs w:val="24"/>
        </w:rPr>
        <w:footnoteReference w:id="250"/>
      </w:r>
      <w:r>
        <w:rPr>
          <w:rFonts w:ascii="Times New Roman" w:hAnsi="Times New Roman" w:cs="Times New Roman"/>
          <w:szCs w:val="24"/>
        </w:rPr>
        <w:t xml:space="preserve"> Employers must protect employees from sexual harassment and discrimination by creating a policy statement and take disciplinary measures against perpetrators of the same. </w:t>
      </w:r>
      <w:r>
        <w:rPr>
          <w:rStyle w:val="FootnoteReference"/>
          <w:rFonts w:ascii="Times New Roman" w:hAnsi="Times New Roman" w:cs="Times New Roman"/>
          <w:szCs w:val="24"/>
        </w:rPr>
        <w:footnoteReference w:id="251"/>
      </w:r>
      <w:r>
        <w:rPr>
          <w:rFonts w:ascii="Times New Roman" w:hAnsi="Times New Roman" w:cs="Times New Roman"/>
          <w:szCs w:val="24"/>
        </w:rPr>
        <w:t>In VMK Vs CUEA</w:t>
      </w:r>
      <w:r>
        <w:rPr>
          <w:rStyle w:val="FootnoteReference"/>
          <w:rFonts w:ascii="Times New Roman" w:hAnsi="Times New Roman" w:cs="Times New Roman"/>
          <w:szCs w:val="24"/>
        </w:rPr>
        <w:footnoteReference w:id="252"/>
      </w:r>
      <w:r>
        <w:rPr>
          <w:rFonts w:ascii="Times New Roman" w:hAnsi="Times New Roman" w:cs="Times New Roman"/>
          <w:szCs w:val="24"/>
        </w:rPr>
        <w:t xml:space="preserve"> an employee was discrim</w:t>
      </w:r>
      <w:r>
        <w:rPr>
          <w:rFonts w:ascii="Times New Roman" w:hAnsi="Times New Roman" w:cs="Times New Roman"/>
          <w:szCs w:val="24"/>
        </w:rPr>
        <w:t xml:space="preserve">inate on grounds of HIV/ Aids. Employers must also regulate the hours of work, leave, housing, water, food and medical attention aim to ensure the wellbeing and safety of an employee. </w:t>
      </w:r>
      <w:r>
        <w:rPr>
          <w:rStyle w:val="FootnoteReference"/>
          <w:rFonts w:ascii="Times New Roman" w:hAnsi="Times New Roman" w:cs="Times New Roman"/>
          <w:szCs w:val="24"/>
        </w:rPr>
        <w:footnoteReference w:id="253"/>
      </w:r>
    </w:p>
    <w:p w:rsidR="003D6202" w:rsidRDefault="00C80593" w:rsidP="002C2DF1">
      <w:pPr>
        <w:pStyle w:val="Heading3"/>
        <w:numPr>
          <w:ilvl w:val="2"/>
          <w:numId w:val="85"/>
        </w:numPr>
        <w:spacing w:line="360" w:lineRule="auto"/>
        <w:rPr>
          <w:rFonts w:ascii="Times New Roman" w:hAnsi="Times New Roman" w:cs="Times New Roman"/>
        </w:rPr>
      </w:pPr>
      <w:bookmarkStart w:id="176" w:name="_Toc423436839"/>
      <w:bookmarkStart w:id="177" w:name="_Toc423443345"/>
      <w:r>
        <w:rPr>
          <w:rFonts w:ascii="Times New Roman" w:eastAsia="Calibri" w:hAnsi="Times New Roman" w:cs="Times New Roman"/>
        </w:rPr>
        <w:t xml:space="preserve">2.2.6 </w:t>
      </w:r>
      <w:r>
        <w:rPr>
          <w:rFonts w:ascii="Times New Roman" w:hAnsi="Times New Roman" w:cs="Times New Roman"/>
        </w:rPr>
        <w:t>Office Security</w:t>
      </w:r>
      <w:bookmarkEnd w:id="176"/>
      <w:bookmarkEnd w:id="177"/>
    </w:p>
    <w:p w:rsidR="003D6202" w:rsidRDefault="00C80593">
      <w:pPr>
        <w:spacing w:after="0" w:line="360" w:lineRule="auto"/>
        <w:ind w:left="360"/>
        <w:contextualSpacing/>
        <w:rPr>
          <w:rFonts w:ascii="Times New Roman" w:hAnsi="Times New Roman" w:cs="Times New Roman"/>
          <w:szCs w:val="24"/>
        </w:rPr>
      </w:pPr>
      <w:r>
        <w:rPr>
          <w:rFonts w:ascii="Times New Roman" w:hAnsi="Times New Roman" w:cs="Times New Roman"/>
          <w:szCs w:val="24"/>
        </w:rPr>
        <w:t>Offices, especially government offices and publ</w:t>
      </w:r>
      <w:r>
        <w:rPr>
          <w:rFonts w:ascii="Times New Roman" w:hAnsi="Times New Roman" w:cs="Times New Roman"/>
          <w:szCs w:val="24"/>
        </w:rPr>
        <w:t>ic establishments such as shopping malls are common targets for theft, unlawful entry, kidnapping, bombings, forcible occupation and sabotage. Effective physical barriers like alarm systems and security guards can reduce the likelihood and severity of thes</w:t>
      </w:r>
      <w:r>
        <w:rPr>
          <w:rFonts w:ascii="Times New Roman" w:hAnsi="Times New Roman" w:cs="Times New Roman"/>
          <w:szCs w:val="24"/>
        </w:rPr>
        <w:t>e threats. The insecurity caused by recent terrorist attacks in Kenya has led to the implementation - particularly in urban areas -  of screening procedures and checkpoints at entry points of public institutions, business premises (e.g. office buildings, s</w:t>
      </w:r>
      <w:r>
        <w:rPr>
          <w:rFonts w:ascii="Times New Roman" w:hAnsi="Times New Roman" w:cs="Times New Roman"/>
          <w:szCs w:val="24"/>
        </w:rPr>
        <w:t xml:space="preserve">hopping malls etc.), private institutions such as churches and schools, and even public transit vehicles. However, the recent terrorist attacks have demonstrated that these external barriers are insufficient as a stand-alone strategy since office security </w:t>
      </w:r>
      <w:r>
        <w:rPr>
          <w:rFonts w:ascii="Times New Roman" w:hAnsi="Times New Roman" w:cs="Times New Roman"/>
          <w:szCs w:val="24"/>
        </w:rPr>
        <w:t>also depends on the integrity of individuals and groups occupying an establishment. Other strategies include issuing name tags, control badges with employees’ photographs, and key-card access systems. Also key are policies that designate a head of security</w:t>
      </w:r>
      <w:r>
        <w:rPr>
          <w:rFonts w:ascii="Times New Roman" w:hAnsi="Times New Roman" w:cs="Times New Roman"/>
          <w:szCs w:val="24"/>
        </w:rPr>
        <w:t xml:space="preserve"> and mobilize the available local resources such as the fire brigade, ambulance and police. Every employer should employ the safety strategy that favours the comfort of the employees. </w:t>
      </w:r>
    </w:p>
    <w:p w:rsidR="003D6202" w:rsidRDefault="00C80593">
      <w:pPr>
        <w:spacing w:after="0" w:line="360" w:lineRule="auto"/>
        <w:contextualSpacing/>
        <w:rPr>
          <w:rFonts w:ascii="Times New Roman" w:hAnsi="Times New Roman" w:cs="Times New Roman"/>
          <w:szCs w:val="24"/>
        </w:rPr>
      </w:pPr>
      <w:r>
        <w:rPr>
          <w:rFonts w:ascii="Times New Roman" w:hAnsi="Times New Roman" w:cs="Times New Roman"/>
          <w:b/>
          <w:szCs w:val="24"/>
        </w:rPr>
        <w:t>2.2.7 Job Security/ Job Tenure</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Job security or employment security is d</w:t>
      </w:r>
      <w:r>
        <w:rPr>
          <w:rFonts w:ascii="Times New Roman" w:hAnsi="Times New Roman" w:cs="Times New Roman"/>
          <w:szCs w:val="24"/>
        </w:rPr>
        <w:t>efined as the probability that an individual will keep his or her job</w:t>
      </w:r>
      <w:r>
        <w:rPr>
          <w:rFonts w:ascii="Times New Roman" w:hAnsi="Times New Roman" w:cs="Times New Roman"/>
          <w:color w:val="FF0000"/>
          <w:szCs w:val="24"/>
        </w:rPr>
        <w:t>.</w:t>
      </w:r>
      <w:r>
        <w:rPr>
          <w:rFonts w:ascii="Times New Roman" w:hAnsi="Times New Roman" w:cs="Times New Roman"/>
          <w:szCs w:val="24"/>
        </w:rPr>
        <w:t xml:space="preserve"> It is </w:t>
      </w:r>
      <w:r>
        <w:rPr>
          <w:rFonts w:ascii="Times New Roman" w:hAnsi="Times New Roman" w:cs="Times New Roman"/>
          <w:szCs w:val="24"/>
          <w:shd w:val="clear" w:color="auto" w:fill="FFFFFF"/>
        </w:rPr>
        <w:t>the protection of workers against fluctuations in earned income as a result of job loss.</w:t>
      </w:r>
      <w:r>
        <w:rPr>
          <w:rStyle w:val="FootnoteReference"/>
          <w:rFonts w:ascii="Times New Roman" w:hAnsi="Times New Roman" w:cs="Times New Roman"/>
          <w:szCs w:val="24"/>
          <w:shd w:val="clear" w:color="auto" w:fill="FFFFFF"/>
        </w:rPr>
        <w:footnoteReference w:id="254"/>
      </w:r>
      <w:r>
        <w:rPr>
          <w:rFonts w:ascii="Times New Roman" w:hAnsi="Times New Roman" w:cs="Times New Roman"/>
          <w:szCs w:val="24"/>
        </w:rPr>
        <w:t xml:space="preserve"> The job security of Kenyan workers was recently raised when Tracy Barnes, the Group Fina</w:t>
      </w:r>
      <w:r>
        <w:rPr>
          <w:rFonts w:ascii="Times New Roman" w:hAnsi="Times New Roman" w:cs="Times New Roman"/>
          <w:szCs w:val="24"/>
        </w:rPr>
        <w:t>nce Director of East African Breweries Ltd. was summoned for questioning by the Director of Immigration and Registration of Persons over allegations of racial discrimination from an aggrieved former employee who reported that Barnes mistreated and intimida</w:t>
      </w:r>
      <w:r>
        <w:rPr>
          <w:rFonts w:ascii="Times New Roman" w:hAnsi="Times New Roman" w:cs="Times New Roman"/>
          <w:szCs w:val="24"/>
        </w:rPr>
        <w:t>ted Kenyan workers in order to replace them with foreign workers. Job security and tenure can be statutorily provided for. For example, the Constitution offers security of tenure to the Chief Justice and other judges.</w:t>
      </w:r>
      <w:r>
        <w:rPr>
          <w:rStyle w:val="FootnoteReference"/>
          <w:rFonts w:ascii="Times New Roman" w:hAnsi="Times New Roman" w:cs="Times New Roman"/>
          <w:szCs w:val="24"/>
        </w:rPr>
        <w:footnoteReference w:id="255"/>
      </w:r>
      <w:r>
        <w:rPr>
          <w:rFonts w:ascii="Times New Roman" w:hAnsi="Times New Roman" w:cs="Times New Roman"/>
          <w:szCs w:val="24"/>
        </w:rPr>
        <w:t xml:space="preserve">  </w:t>
      </w:r>
    </w:p>
    <w:p w:rsidR="003D6202" w:rsidRDefault="003D6202">
      <w:pPr>
        <w:spacing w:after="0" w:line="360" w:lineRule="auto"/>
        <w:rPr>
          <w:rFonts w:ascii="Times New Roman" w:hAnsi="Times New Roman" w:cs="Times New Roman"/>
          <w:szCs w:val="24"/>
        </w:rPr>
      </w:pPr>
    </w:p>
    <w:p w:rsidR="003D6202" w:rsidRDefault="00C80593" w:rsidP="002C2DF1">
      <w:pPr>
        <w:pStyle w:val="Heading2"/>
        <w:numPr>
          <w:ilvl w:val="1"/>
          <w:numId w:val="85"/>
        </w:numPr>
        <w:spacing w:line="360" w:lineRule="auto"/>
        <w:ind w:left="578" w:hanging="578"/>
        <w:rPr>
          <w:rFonts w:ascii="Times New Roman" w:hAnsi="Times New Roman" w:cs="Times New Roman"/>
          <w:szCs w:val="24"/>
        </w:rPr>
      </w:pPr>
      <w:bookmarkStart w:id="178" w:name="_Toc423436841"/>
      <w:bookmarkStart w:id="179" w:name="_Toc423443347"/>
      <w:r>
        <w:rPr>
          <w:rFonts w:ascii="Times New Roman" w:hAnsi="Times New Roman" w:cs="Times New Roman"/>
          <w:szCs w:val="24"/>
        </w:rPr>
        <w:t xml:space="preserve">3.1 NATIONAL SAFETY AND </w:t>
      </w:r>
      <w:r>
        <w:rPr>
          <w:rFonts w:ascii="Times New Roman" w:hAnsi="Times New Roman" w:cs="Times New Roman"/>
          <w:szCs w:val="24"/>
        </w:rPr>
        <w:t>SECURITY</w:t>
      </w:r>
      <w:bookmarkEnd w:id="178"/>
      <w:bookmarkEnd w:id="179"/>
      <w:r>
        <w:rPr>
          <w:rFonts w:ascii="Times New Roman" w:hAnsi="Times New Roman" w:cs="Times New Roman"/>
          <w:szCs w:val="24"/>
        </w:rPr>
        <w:t xml:space="preserve"> </w:t>
      </w:r>
    </w:p>
    <w:p w:rsidR="003D6202" w:rsidRDefault="00C80593">
      <w:pPr>
        <w:spacing w:after="0" w:line="360" w:lineRule="auto"/>
        <w:rPr>
          <w:rFonts w:ascii="Times New Roman" w:hAnsi="Times New Roman" w:cs="Times New Roman"/>
          <w:szCs w:val="24"/>
        </w:rPr>
      </w:pPr>
      <w:r>
        <w:rPr>
          <w:rFonts w:ascii="Times New Roman" w:hAnsi="Times New Roman" w:cs="Times New Roman"/>
          <w:spacing w:val="-3"/>
          <w:szCs w:val="24"/>
        </w:rPr>
        <w:t>National safety and security can be defined as the actions and policies taken by a nation against both internal and external threats to its borders and economy stability.</w:t>
      </w:r>
      <w:r>
        <w:rPr>
          <w:rFonts w:ascii="Times New Roman" w:hAnsi="Times New Roman" w:cs="Times New Roman"/>
          <w:szCs w:val="24"/>
        </w:rPr>
        <w:t xml:space="preserve"> Internal security refers to the act of keeping peace within the borders of a sovereign state or country generally by upholding the national law and defending against internal threats to the state’s citizens, or organs and infrastructure. This may range fr</w:t>
      </w:r>
      <w:r>
        <w:rPr>
          <w:rFonts w:ascii="Times New Roman" w:hAnsi="Times New Roman" w:cs="Times New Roman"/>
          <w:szCs w:val="24"/>
        </w:rPr>
        <w:t>om petty crime, serious organized crime, political or industrial unrest or even domestic terrorism.</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External security refers to protection against external aggression usually by a state’s military wing.</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For safety to be guaranteed then there has to be some</w:t>
      </w:r>
      <w:r>
        <w:rPr>
          <w:rFonts w:ascii="Times New Roman" w:hAnsi="Times New Roman" w:cs="Times New Roman"/>
          <w:szCs w:val="24"/>
        </w:rPr>
        <w:t xml:space="preserve"> measures both legal and social for this to be achieved. Safety and security therefore work hand in hand as one cannot exist without the other.</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 xml:space="preserve">Reasons for national safety and security could be to ensure service delivery to the people by the state, foster </w:t>
      </w:r>
      <w:r>
        <w:rPr>
          <w:rFonts w:ascii="Times New Roman" w:hAnsi="Times New Roman" w:cs="Times New Roman"/>
          <w:szCs w:val="24"/>
        </w:rPr>
        <w:t>and boost economic growth and private sector development, ensure contributions to development outcomes, that is, reduction of poverty and underdevelopment, among others.</w:t>
      </w:r>
    </w:p>
    <w:p w:rsidR="003D6202" w:rsidRDefault="003D6202" w:rsidP="002C2DF1">
      <w:pPr>
        <w:pStyle w:val="Heading3"/>
        <w:numPr>
          <w:ilvl w:val="2"/>
          <w:numId w:val="85"/>
        </w:numPr>
        <w:spacing w:line="360" w:lineRule="auto"/>
        <w:rPr>
          <w:rFonts w:ascii="Times New Roman" w:hAnsi="Times New Roman" w:cs="Times New Roman"/>
        </w:rPr>
      </w:pPr>
    </w:p>
    <w:p w:rsidR="003D6202" w:rsidRDefault="00C80593" w:rsidP="002C2DF1">
      <w:pPr>
        <w:pStyle w:val="Heading3"/>
        <w:numPr>
          <w:ilvl w:val="2"/>
          <w:numId w:val="85"/>
        </w:numPr>
        <w:spacing w:line="360" w:lineRule="auto"/>
        <w:rPr>
          <w:rFonts w:ascii="Times New Roman" w:hAnsi="Times New Roman" w:cs="Times New Roman"/>
        </w:rPr>
      </w:pPr>
      <w:bookmarkStart w:id="180" w:name="_Toc423436842"/>
      <w:bookmarkStart w:id="181" w:name="_Toc423443348"/>
      <w:r>
        <w:rPr>
          <w:rFonts w:ascii="Times New Roman" w:hAnsi="Times New Roman" w:cs="Times New Roman"/>
        </w:rPr>
        <w:t>3.2 STATUTORY PROVISIONS</w:t>
      </w:r>
      <w:bookmarkEnd w:id="180"/>
      <w:bookmarkEnd w:id="181"/>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The Constitution defines national security as the protection</w:t>
      </w:r>
      <w:r>
        <w:rPr>
          <w:rFonts w:ascii="Times New Roman" w:hAnsi="Times New Roman" w:cs="Times New Roman"/>
          <w:szCs w:val="24"/>
        </w:rPr>
        <w:t xml:space="preserve"> against internal and external threats to Kenya’s territorial integrity and sovereignty, its people, their rights, freedoms, property, peace, stability and prosperity and other national interests.</w:t>
      </w:r>
      <w:r>
        <w:rPr>
          <w:rStyle w:val="FootnoteReference"/>
          <w:rFonts w:ascii="Times New Roman" w:hAnsi="Times New Roman" w:cs="Times New Roman"/>
          <w:szCs w:val="24"/>
        </w:rPr>
        <w:footnoteReference w:id="256"/>
      </w:r>
      <w:r>
        <w:rPr>
          <w:rFonts w:ascii="Times New Roman" w:hAnsi="Times New Roman" w:cs="Times New Roman"/>
          <w:szCs w:val="24"/>
        </w:rPr>
        <w:t xml:space="preserve"> The national security docket is vested in the National Go</w:t>
      </w:r>
      <w:r>
        <w:rPr>
          <w:rFonts w:ascii="Times New Roman" w:hAnsi="Times New Roman" w:cs="Times New Roman"/>
          <w:szCs w:val="24"/>
        </w:rPr>
        <w:t>vernment.</w:t>
      </w:r>
      <w:r>
        <w:rPr>
          <w:rStyle w:val="FootnoteReference"/>
          <w:rFonts w:ascii="Times New Roman" w:hAnsi="Times New Roman" w:cs="Times New Roman"/>
          <w:szCs w:val="24"/>
        </w:rPr>
        <w:footnoteReference w:id="257"/>
      </w:r>
      <w:r>
        <w:rPr>
          <w:rFonts w:ascii="Times New Roman" w:hAnsi="Times New Roman" w:cs="Times New Roman"/>
          <w:szCs w:val="24"/>
        </w:rPr>
        <w:t xml:space="preserve">. In the 2015- 2016 national budget, the total allocation for military and the police is Kshs. 215 billion. </w:t>
      </w:r>
      <w:r>
        <w:rPr>
          <w:rStyle w:val="FootnoteReference"/>
          <w:rFonts w:ascii="Times New Roman" w:hAnsi="Times New Roman" w:cs="Times New Roman"/>
          <w:szCs w:val="24"/>
        </w:rPr>
        <w:footnoteReference w:id="258"/>
      </w:r>
      <w:r>
        <w:rPr>
          <w:rFonts w:ascii="Times New Roman" w:hAnsi="Times New Roman" w:cs="Times New Roman"/>
          <w:szCs w:val="24"/>
        </w:rPr>
        <w:t>The Kenya Defence Forces (KDF) and the Intelligence Department was allocated Kshs 16 Billion more than last year, while the police rece</w:t>
      </w:r>
      <w:r>
        <w:rPr>
          <w:rFonts w:ascii="Times New Roman" w:hAnsi="Times New Roman" w:cs="Times New Roman"/>
          <w:szCs w:val="24"/>
        </w:rPr>
        <w:t>ived an additional Kshs 10 Billion.  Despite calls by County Governments to devolve the security function, it is difficult for the devolved units to handle such an important docket because of poor human resource management, insufficient resources, politica</w:t>
      </w:r>
      <w:r>
        <w:rPr>
          <w:rFonts w:ascii="Times New Roman" w:hAnsi="Times New Roman" w:cs="Times New Roman"/>
          <w:szCs w:val="24"/>
        </w:rPr>
        <w:t xml:space="preserve">l interference, corruption and the status accorded to the security docket. </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Article 238(2) provides for the principles that promote and guarantee national security in Kenya to include: utmost respect for the rule of law, democracy, human rights and fundame</w:t>
      </w:r>
      <w:r>
        <w:rPr>
          <w:rFonts w:ascii="Times New Roman" w:hAnsi="Times New Roman" w:cs="Times New Roman"/>
          <w:szCs w:val="24"/>
        </w:rPr>
        <w:t>ntal freedoms. The national security organs shall reflect the diversity of the Kenyan people in equitable proportions.</w:t>
      </w:r>
      <w:r>
        <w:rPr>
          <w:rStyle w:val="FootnoteReference"/>
          <w:rFonts w:ascii="Times New Roman" w:hAnsi="Times New Roman" w:cs="Times New Roman"/>
          <w:szCs w:val="24"/>
        </w:rPr>
        <w:footnoteReference w:id="259"/>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KDF is a national security organ, established in the Constitution under Article 241 and under the Kenya Defence Forces Act, constitutes</w:t>
      </w:r>
      <w:r>
        <w:rPr>
          <w:rFonts w:ascii="Times New Roman" w:hAnsi="Times New Roman" w:cs="Times New Roman"/>
          <w:szCs w:val="24"/>
        </w:rPr>
        <w:t xml:space="preserve"> the Kenya Army, Kenya Air Force and the Kenya Navy.</w:t>
      </w:r>
      <w:r>
        <w:rPr>
          <w:rStyle w:val="FootnoteReference"/>
          <w:rFonts w:ascii="Times New Roman" w:hAnsi="Times New Roman" w:cs="Times New Roman"/>
          <w:szCs w:val="24"/>
        </w:rPr>
        <w:footnoteReference w:id="260"/>
      </w:r>
      <w:r>
        <w:rPr>
          <w:rFonts w:ascii="Times New Roman" w:hAnsi="Times New Roman" w:cs="Times New Roman"/>
          <w:szCs w:val="24"/>
        </w:rPr>
        <w:t xml:space="preserve"> The Defence Forces are responsible for the defence and protection of the sovereignty and territorial integrity of the Republic; assist and cooperate with other authorities in situations of emergency or</w:t>
      </w:r>
      <w:r>
        <w:rPr>
          <w:rFonts w:ascii="Times New Roman" w:hAnsi="Times New Roman" w:cs="Times New Roman"/>
          <w:szCs w:val="24"/>
        </w:rPr>
        <w:t xml:space="preserve"> disaster, and report to the National Assembly whenever deployed in such circumstances; and may be deployed to restore peace in any part of Kenya affected by unrest or instability only with the approval of the National Assembly.</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The National Intelligence S</w:t>
      </w:r>
      <w:r>
        <w:rPr>
          <w:rFonts w:ascii="Times New Roman" w:hAnsi="Times New Roman" w:cs="Times New Roman"/>
          <w:szCs w:val="24"/>
        </w:rPr>
        <w:t>ervice (NIS), a national security organ, established under Article 242 of the Constitution, is responsible for security intelligence and counter intelligence to enhance national security and perform any other functions prescribed by national legislation.</w:t>
      </w:r>
      <w:r>
        <w:rPr>
          <w:rStyle w:val="FootnoteReference"/>
          <w:rFonts w:ascii="Times New Roman" w:hAnsi="Times New Roman" w:cs="Times New Roman"/>
          <w:szCs w:val="24"/>
        </w:rPr>
        <w:footnoteReference w:id="261"/>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The National Police Service (NPS) a national security organ established under Article 243 and the National Police Service Act. The NPS shall be mandated to comply with the constitutional standards of human rights and fundamental freedoms; train staff in a</w:t>
      </w:r>
      <w:r>
        <w:rPr>
          <w:rFonts w:ascii="Times New Roman" w:hAnsi="Times New Roman" w:cs="Times New Roman"/>
          <w:szCs w:val="24"/>
        </w:rPr>
        <w:t>ccordance with the highest possible standards of competence, integrity and professionalism, and promote relationships with the broader society.</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The controversial Security Laws(Amendment)Act 2014</w:t>
      </w:r>
      <w:r>
        <w:rPr>
          <w:rFonts w:ascii="Times New Roman" w:hAnsi="Times New Roman" w:cs="Times New Roman"/>
          <w:color w:val="FF0000"/>
          <w:szCs w:val="24"/>
        </w:rPr>
        <w:t xml:space="preserve"> </w:t>
      </w:r>
      <w:r>
        <w:rPr>
          <w:rFonts w:ascii="Times New Roman" w:hAnsi="Times New Roman" w:cs="Times New Roman"/>
          <w:szCs w:val="24"/>
        </w:rPr>
        <w:t>Act had eight unconstitutional provisions on security</w:t>
      </w:r>
      <w:r>
        <w:rPr>
          <w:rStyle w:val="FootnoteReference"/>
          <w:rFonts w:ascii="Times New Roman" w:hAnsi="Times New Roman" w:cs="Times New Roman"/>
          <w:szCs w:val="24"/>
        </w:rPr>
        <w:footnoteReference w:id="262"/>
      </w:r>
      <w:r>
        <w:rPr>
          <w:rFonts w:ascii="Times New Roman" w:hAnsi="Times New Roman" w:cs="Times New Roman"/>
          <w:szCs w:val="24"/>
        </w:rPr>
        <w:t>. Sect</w:t>
      </w:r>
      <w:r>
        <w:rPr>
          <w:rFonts w:ascii="Times New Roman" w:hAnsi="Times New Roman" w:cs="Times New Roman"/>
          <w:szCs w:val="24"/>
        </w:rPr>
        <w:t xml:space="preserve">ion 66 of the Bill for instance amends the National Intelligence Services Act by introducing a new part V on covert operations. </w:t>
      </w:r>
      <w:r>
        <w:rPr>
          <w:rStyle w:val="FootnoteReference"/>
          <w:rFonts w:ascii="Times New Roman" w:hAnsi="Times New Roman" w:cs="Times New Roman"/>
          <w:szCs w:val="24"/>
        </w:rPr>
        <w:footnoteReference w:id="263"/>
      </w:r>
      <w:r>
        <w:rPr>
          <w:rFonts w:ascii="Times New Roman" w:hAnsi="Times New Roman" w:cs="Times New Roman"/>
          <w:szCs w:val="24"/>
        </w:rPr>
        <w:t xml:space="preserve">Section 72 of the Bill introduces a new section 9A which criminalizes anyone who advocates, glorifies, advises or incites the </w:t>
      </w:r>
      <w:r>
        <w:rPr>
          <w:rFonts w:ascii="Times New Roman" w:hAnsi="Times New Roman" w:cs="Times New Roman"/>
          <w:szCs w:val="24"/>
        </w:rPr>
        <w:t xml:space="preserve">commission of a terrorist act. The unconstitutional sections should be reviewed to align with the new constitution in Kenya. </w:t>
      </w:r>
    </w:p>
    <w:p w:rsidR="003D6202" w:rsidRDefault="003D6202">
      <w:pPr>
        <w:spacing w:after="0" w:line="360" w:lineRule="auto"/>
        <w:rPr>
          <w:rFonts w:ascii="Times New Roman" w:hAnsi="Times New Roman" w:cs="Times New Roman"/>
          <w:color w:val="FF0000"/>
          <w:szCs w:val="24"/>
        </w:rPr>
      </w:pPr>
    </w:p>
    <w:p w:rsidR="003D6202" w:rsidRDefault="003D6202">
      <w:pPr>
        <w:spacing w:after="0" w:line="360" w:lineRule="auto"/>
        <w:rPr>
          <w:rFonts w:ascii="Times New Roman" w:hAnsi="Times New Roman" w:cs="Times New Roman"/>
          <w:color w:val="FF0000"/>
          <w:szCs w:val="24"/>
        </w:rPr>
      </w:pPr>
    </w:p>
    <w:p w:rsidR="003D6202" w:rsidRDefault="003D6202">
      <w:pPr>
        <w:spacing w:after="0" w:line="360" w:lineRule="auto"/>
        <w:rPr>
          <w:rFonts w:ascii="Times New Roman" w:hAnsi="Times New Roman" w:cs="Times New Roman"/>
          <w:color w:val="FF0000"/>
          <w:szCs w:val="24"/>
        </w:rPr>
      </w:pPr>
    </w:p>
    <w:p w:rsidR="003D6202" w:rsidRDefault="003D6202">
      <w:pPr>
        <w:spacing w:after="0" w:line="360" w:lineRule="auto"/>
        <w:rPr>
          <w:rFonts w:ascii="Times New Roman" w:hAnsi="Times New Roman" w:cs="Times New Roman"/>
          <w:color w:val="FF0000"/>
          <w:szCs w:val="24"/>
        </w:rPr>
      </w:pPr>
    </w:p>
    <w:p w:rsidR="003D6202" w:rsidRDefault="00C80593" w:rsidP="002C2DF1">
      <w:pPr>
        <w:pStyle w:val="Heading2"/>
        <w:numPr>
          <w:ilvl w:val="1"/>
          <w:numId w:val="85"/>
        </w:numPr>
        <w:spacing w:line="360" w:lineRule="auto"/>
        <w:ind w:left="578" w:hanging="578"/>
        <w:rPr>
          <w:rFonts w:ascii="Times New Roman" w:hAnsi="Times New Roman" w:cs="Times New Roman"/>
          <w:szCs w:val="24"/>
          <w:u w:val="single"/>
        </w:rPr>
      </w:pPr>
      <w:bookmarkStart w:id="182" w:name="_Toc423443350"/>
      <w:r>
        <w:rPr>
          <w:rFonts w:ascii="Times New Roman" w:hAnsi="Times New Roman" w:cs="Times New Roman"/>
          <w:szCs w:val="24"/>
          <w:u w:val="single"/>
        </w:rPr>
        <w:t xml:space="preserve">4.1 </w:t>
      </w:r>
      <w:r>
        <w:rPr>
          <w:rFonts w:ascii="Times New Roman" w:hAnsi="Times New Roman" w:cs="Times New Roman"/>
          <w:szCs w:val="24"/>
        </w:rPr>
        <w:t>INTERNATIONAL SAFETY, SECURITY AND HEALTH</w:t>
      </w:r>
      <w:bookmarkEnd w:id="182"/>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On the international plane, the United Nations</w:t>
      </w:r>
      <w:r>
        <w:rPr>
          <w:rStyle w:val="FootnoteReference"/>
          <w:rFonts w:ascii="Times New Roman" w:hAnsi="Times New Roman" w:cs="Times New Roman"/>
          <w:szCs w:val="24"/>
        </w:rPr>
        <w:footnoteReference w:id="264"/>
      </w:r>
      <w:r>
        <w:rPr>
          <w:rFonts w:ascii="Times New Roman" w:hAnsi="Times New Roman" w:cs="Times New Roman"/>
          <w:szCs w:val="24"/>
        </w:rPr>
        <w:t xml:space="preserve">  is the organization tasked with the central mission of maintaining international peace and security.</w:t>
      </w:r>
      <w:r>
        <w:rPr>
          <w:rStyle w:val="FootnoteReference"/>
          <w:rFonts w:ascii="Times New Roman" w:hAnsi="Times New Roman" w:cs="Times New Roman"/>
          <w:szCs w:val="24"/>
        </w:rPr>
        <w:footnoteReference w:id="265"/>
      </w:r>
      <w:r>
        <w:rPr>
          <w:rFonts w:ascii="Times New Roman" w:hAnsi="Times New Roman" w:cs="Times New Roman"/>
          <w:szCs w:val="24"/>
        </w:rPr>
        <w:t xml:space="preserve"> This function is carried out primarily through the UN Security Council (UNSC)</w:t>
      </w:r>
      <w:r>
        <w:rPr>
          <w:rStyle w:val="FootnoteReference"/>
          <w:rFonts w:ascii="Times New Roman" w:hAnsi="Times New Roman" w:cs="Times New Roman"/>
          <w:szCs w:val="24"/>
        </w:rPr>
        <w:footnoteReference w:id="266"/>
      </w:r>
      <w:r>
        <w:rPr>
          <w:rFonts w:ascii="Times New Roman" w:hAnsi="Times New Roman" w:cs="Times New Roman"/>
          <w:szCs w:val="24"/>
        </w:rPr>
        <w:t xml:space="preserve"> </w:t>
      </w:r>
      <w:r>
        <w:rPr>
          <w:rFonts w:ascii="Times New Roman" w:hAnsi="Times New Roman" w:cs="Times New Roman"/>
          <w:b/>
          <w:szCs w:val="24"/>
        </w:rPr>
        <w:t>(SEE ANNEXTURE E)</w:t>
      </w:r>
      <w:r>
        <w:rPr>
          <w:rFonts w:ascii="Times New Roman" w:hAnsi="Times New Roman" w:cs="Times New Roman"/>
          <w:szCs w:val="24"/>
        </w:rPr>
        <w:t xml:space="preserve"> which plays a key role in conflict resolution, throug</w:t>
      </w:r>
      <w:r>
        <w:rPr>
          <w:rFonts w:ascii="Times New Roman" w:hAnsi="Times New Roman" w:cs="Times New Roman"/>
          <w:szCs w:val="24"/>
        </w:rPr>
        <w:t>h preventive diplomacy and mediation,</w:t>
      </w:r>
      <w:r>
        <w:rPr>
          <w:rStyle w:val="FootnoteReference"/>
          <w:rFonts w:ascii="Times New Roman" w:hAnsi="Times New Roman" w:cs="Times New Roman"/>
          <w:szCs w:val="24"/>
        </w:rPr>
        <w:footnoteReference w:id="267"/>
      </w:r>
      <w:r>
        <w:rPr>
          <w:rFonts w:ascii="Times New Roman" w:hAnsi="Times New Roman" w:cs="Times New Roman"/>
          <w:szCs w:val="24"/>
        </w:rPr>
        <w:t xml:space="preserve"> conflict prevention,</w:t>
      </w:r>
      <w:r>
        <w:rPr>
          <w:rStyle w:val="FootnoteReference"/>
          <w:rFonts w:ascii="Times New Roman" w:hAnsi="Times New Roman" w:cs="Times New Roman"/>
          <w:szCs w:val="24"/>
        </w:rPr>
        <w:footnoteReference w:id="268"/>
      </w:r>
      <w:r>
        <w:rPr>
          <w:rFonts w:ascii="Times New Roman" w:hAnsi="Times New Roman" w:cs="Times New Roman"/>
          <w:szCs w:val="24"/>
        </w:rPr>
        <w:t xml:space="preserve"> peace-building activities, countering terrorism</w:t>
      </w:r>
      <w:r>
        <w:rPr>
          <w:rStyle w:val="FootnoteReference"/>
          <w:rFonts w:ascii="Times New Roman" w:hAnsi="Times New Roman" w:cs="Times New Roman"/>
          <w:szCs w:val="24"/>
        </w:rPr>
        <w:footnoteReference w:id="269"/>
      </w:r>
      <w:r>
        <w:rPr>
          <w:rFonts w:ascii="Times New Roman" w:hAnsi="Times New Roman" w:cs="Times New Roman"/>
          <w:szCs w:val="24"/>
        </w:rPr>
        <w:t>, disarmament and non-proliferation</w:t>
      </w:r>
      <w:r>
        <w:rPr>
          <w:rStyle w:val="FootnoteReference"/>
          <w:rFonts w:ascii="Times New Roman" w:hAnsi="Times New Roman" w:cs="Times New Roman"/>
          <w:szCs w:val="24"/>
        </w:rPr>
        <w:footnoteReference w:id="270"/>
      </w:r>
      <w:r>
        <w:rPr>
          <w:rFonts w:ascii="Times New Roman" w:hAnsi="Times New Roman" w:cs="Times New Roman"/>
          <w:szCs w:val="24"/>
        </w:rPr>
        <w:t xml:space="preserve"> of weapons of mass destruction.</w:t>
      </w:r>
      <w:r>
        <w:rPr>
          <w:rStyle w:val="FootnoteReference"/>
          <w:rFonts w:ascii="Times New Roman" w:hAnsi="Times New Roman" w:cs="Times New Roman"/>
          <w:szCs w:val="24"/>
        </w:rPr>
        <w:footnoteReference w:id="271"/>
      </w:r>
      <w:r>
        <w:rPr>
          <w:rFonts w:ascii="Times New Roman" w:hAnsi="Times New Roman" w:cs="Times New Roman"/>
          <w:szCs w:val="24"/>
        </w:rPr>
        <w:t xml:space="preserve">  It has power to enforce sanctions such as collective, military action a</w:t>
      </w:r>
      <w:r>
        <w:rPr>
          <w:rFonts w:ascii="Times New Roman" w:hAnsi="Times New Roman" w:cs="Times New Roman"/>
          <w:szCs w:val="24"/>
        </w:rPr>
        <w:t>nd arms embargoes..</w:t>
      </w:r>
      <w:r>
        <w:rPr>
          <w:rStyle w:val="FootnoteReference"/>
          <w:rFonts w:ascii="Times New Roman" w:hAnsi="Times New Roman" w:cs="Times New Roman"/>
          <w:szCs w:val="24"/>
        </w:rPr>
        <w:footnoteReference w:id="272"/>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 xml:space="preserve">The International Labour Organization (ILO) </w:t>
      </w:r>
      <w:r>
        <w:rPr>
          <w:rStyle w:val="FootnoteReference"/>
          <w:rFonts w:ascii="Times New Roman" w:hAnsi="Times New Roman" w:cs="Times New Roman"/>
          <w:szCs w:val="24"/>
        </w:rPr>
        <w:footnoteReference w:id="273"/>
      </w:r>
      <w:r>
        <w:rPr>
          <w:rFonts w:ascii="Times New Roman" w:hAnsi="Times New Roman" w:cs="Times New Roman"/>
          <w:szCs w:val="24"/>
        </w:rPr>
        <w:t>has set standards that ensure the protection of employees at their work places. Some include: Occupational Safety Health Convention</w:t>
      </w:r>
      <w:r>
        <w:rPr>
          <w:rStyle w:val="FootnoteReference"/>
          <w:rFonts w:ascii="Times New Roman" w:hAnsi="Times New Roman" w:cs="Times New Roman"/>
          <w:szCs w:val="24"/>
        </w:rPr>
        <w:footnoteReference w:id="274"/>
      </w:r>
      <w:r>
        <w:rPr>
          <w:rFonts w:ascii="Times New Roman" w:hAnsi="Times New Roman" w:cs="Times New Roman"/>
          <w:szCs w:val="24"/>
        </w:rPr>
        <w:t>, Occupational Health Services Convention</w:t>
      </w:r>
      <w:r>
        <w:rPr>
          <w:rStyle w:val="FootnoteReference"/>
          <w:rFonts w:ascii="Times New Roman" w:hAnsi="Times New Roman" w:cs="Times New Roman"/>
          <w:szCs w:val="24"/>
        </w:rPr>
        <w:footnoteReference w:id="275"/>
      </w:r>
      <w:r>
        <w:rPr>
          <w:rFonts w:ascii="Times New Roman" w:hAnsi="Times New Roman" w:cs="Times New Roman"/>
          <w:szCs w:val="24"/>
        </w:rPr>
        <w:t>, and Promot</w:t>
      </w:r>
      <w:r>
        <w:rPr>
          <w:rFonts w:ascii="Times New Roman" w:hAnsi="Times New Roman" w:cs="Times New Roman"/>
          <w:szCs w:val="24"/>
        </w:rPr>
        <w:t>ional Framework for Occupational Safety and Health Convention</w:t>
      </w:r>
      <w:r>
        <w:rPr>
          <w:rStyle w:val="FootnoteReference"/>
          <w:rFonts w:ascii="Times New Roman" w:hAnsi="Times New Roman" w:cs="Times New Roman"/>
          <w:szCs w:val="24"/>
        </w:rPr>
        <w:footnoteReference w:id="276"/>
      </w:r>
      <w:r>
        <w:rPr>
          <w:rFonts w:ascii="Times New Roman" w:hAnsi="Times New Roman" w:cs="Times New Roman"/>
          <w:szCs w:val="24"/>
        </w:rPr>
        <w:t>. According to the ILO, around 160 million people suffer from occupational diseases and 2 million people die every year as a result of occupational accidents and work related diseases and injur</w:t>
      </w:r>
      <w:r>
        <w:rPr>
          <w:rFonts w:ascii="Times New Roman" w:hAnsi="Times New Roman" w:cs="Times New Roman"/>
          <w:szCs w:val="24"/>
        </w:rPr>
        <w:t>ies. Similarly, around 337 million fatal and non-fatal accidents occur each year.</w:t>
      </w:r>
      <w:r>
        <w:rPr>
          <w:rStyle w:val="FootnoteReference"/>
          <w:rFonts w:ascii="Times New Roman" w:hAnsi="Times New Roman" w:cs="Times New Roman"/>
          <w:szCs w:val="24"/>
        </w:rPr>
        <w:footnoteReference w:id="277"/>
      </w:r>
      <w:r>
        <w:rPr>
          <w:rFonts w:ascii="Times New Roman" w:hAnsi="Times New Roman" w:cs="Times New Roman"/>
          <w:szCs w:val="24"/>
        </w:rPr>
        <w:t xml:space="preserve"> The figures are however highly underestimated as nearly 50% of workplace injuries remain unreported, more so in developing countries. ILO has further estimated that nearly </w:t>
      </w:r>
      <w:r>
        <w:rPr>
          <w:rFonts w:ascii="Times New Roman" w:hAnsi="Times New Roman" w:cs="Times New Roman"/>
          <w:szCs w:val="24"/>
        </w:rPr>
        <w:t>5% of worlds Gross Domestic Product (GDP) is lost due to occupational diseases and accidents and diseases has been approximated at US$ 5billion.</w:t>
      </w:r>
      <w:r>
        <w:rPr>
          <w:rStyle w:val="FootnoteReference"/>
          <w:rFonts w:ascii="Times New Roman" w:hAnsi="Times New Roman" w:cs="Times New Roman"/>
          <w:szCs w:val="24"/>
        </w:rPr>
        <w:footnoteReference w:id="278"/>
      </w:r>
    </w:p>
    <w:p w:rsidR="003D6202" w:rsidRDefault="003D6202">
      <w:pPr>
        <w:spacing w:after="0" w:line="360" w:lineRule="auto"/>
        <w:rPr>
          <w:rFonts w:ascii="Times New Roman" w:hAnsi="Times New Roman" w:cs="Times New Roman"/>
          <w:szCs w:val="24"/>
        </w:rPr>
      </w:pPr>
    </w:p>
    <w:p w:rsidR="003D6202" w:rsidRDefault="00C80593" w:rsidP="002C2DF1">
      <w:pPr>
        <w:pStyle w:val="Heading1"/>
        <w:numPr>
          <w:ilvl w:val="0"/>
          <w:numId w:val="85"/>
        </w:numPr>
        <w:spacing w:line="360" w:lineRule="auto"/>
        <w:ind w:left="431" w:hanging="431"/>
        <w:rPr>
          <w:rFonts w:ascii="Times New Roman" w:hAnsi="Times New Roman" w:cs="Times New Roman"/>
          <w:szCs w:val="24"/>
        </w:rPr>
      </w:pPr>
      <w:bookmarkStart w:id="183" w:name="_Toc423436844"/>
      <w:bookmarkStart w:id="184" w:name="_Toc423443351"/>
      <w:r>
        <w:rPr>
          <w:rFonts w:ascii="Times New Roman" w:hAnsi="Times New Roman" w:cs="Times New Roman"/>
          <w:szCs w:val="24"/>
        </w:rPr>
        <w:t>5.0 CHAPTER FIVE</w:t>
      </w:r>
      <w:bookmarkEnd w:id="183"/>
      <w:bookmarkEnd w:id="184"/>
    </w:p>
    <w:p w:rsidR="003D6202" w:rsidRDefault="00C80593">
      <w:pPr>
        <w:spacing w:line="360" w:lineRule="auto"/>
        <w:rPr>
          <w:rFonts w:ascii="Times New Roman" w:hAnsi="Times New Roman" w:cs="Times New Roman"/>
          <w:b/>
          <w:szCs w:val="24"/>
          <w:u w:val="single"/>
        </w:rPr>
      </w:pPr>
      <w:r>
        <w:rPr>
          <w:rFonts w:ascii="Times New Roman" w:hAnsi="Times New Roman" w:cs="Times New Roman"/>
          <w:szCs w:val="24"/>
        </w:rPr>
        <w:t>A comparative analysis of other jurisdictions, notably Russia and the United States of Amer</w:t>
      </w:r>
      <w:r>
        <w:rPr>
          <w:rFonts w:ascii="Times New Roman" w:hAnsi="Times New Roman" w:cs="Times New Roman"/>
          <w:szCs w:val="24"/>
        </w:rPr>
        <w:t>ica (USA) based on their best practices at the international level with regard to safety and security is an eye opener on extent of security measures that exist.</w:t>
      </w:r>
    </w:p>
    <w:p w:rsidR="003D6202" w:rsidRDefault="00C80593" w:rsidP="002C2DF1">
      <w:pPr>
        <w:pStyle w:val="Heading3"/>
        <w:numPr>
          <w:ilvl w:val="2"/>
          <w:numId w:val="85"/>
        </w:numPr>
        <w:spacing w:line="360" w:lineRule="auto"/>
        <w:rPr>
          <w:rFonts w:ascii="Times New Roman" w:hAnsi="Times New Roman" w:cs="Times New Roman"/>
        </w:rPr>
      </w:pPr>
      <w:bookmarkStart w:id="185" w:name="_Toc423436846"/>
      <w:bookmarkStart w:id="186" w:name="_Toc423443353"/>
      <w:r>
        <w:rPr>
          <w:rFonts w:ascii="Times New Roman" w:hAnsi="Times New Roman" w:cs="Times New Roman"/>
        </w:rPr>
        <w:t>5.1.1 Lessons from Russia</w:t>
      </w:r>
      <w:bookmarkEnd w:id="185"/>
      <w:bookmarkEnd w:id="186"/>
      <w:r>
        <w:rPr>
          <w:rFonts w:ascii="Times New Roman" w:hAnsi="Times New Roman" w:cs="Times New Roman"/>
        </w:rPr>
        <w:t xml:space="preserve"> </w:t>
      </w:r>
    </w:p>
    <w:p w:rsidR="003D6202" w:rsidRDefault="00C80593">
      <w:pPr>
        <w:tabs>
          <w:tab w:val="left" w:pos="8590"/>
        </w:tabs>
        <w:spacing w:line="360" w:lineRule="auto"/>
        <w:rPr>
          <w:rFonts w:ascii="Times New Roman" w:hAnsi="Times New Roman" w:cs="Times New Roman"/>
          <w:szCs w:val="24"/>
        </w:rPr>
      </w:pPr>
      <w:r>
        <w:rPr>
          <w:rFonts w:ascii="Times New Roman" w:hAnsi="Times New Roman" w:cs="Times New Roman"/>
          <w:szCs w:val="24"/>
        </w:rPr>
        <w:t>The Russian Federation is the world’s largest nation covering an ar</w:t>
      </w:r>
      <w:r>
        <w:rPr>
          <w:rFonts w:ascii="Times New Roman" w:hAnsi="Times New Roman" w:cs="Times New Roman"/>
          <w:szCs w:val="24"/>
        </w:rPr>
        <w:t>ea of 17.1 million km</w:t>
      </w:r>
      <w:r>
        <w:rPr>
          <w:rFonts w:ascii="Times New Roman" w:hAnsi="Times New Roman" w:cs="Times New Roman"/>
          <w:szCs w:val="24"/>
          <w:vertAlign w:val="superscript"/>
        </w:rPr>
        <w:t xml:space="preserve">2 </w:t>
      </w:r>
      <w:r>
        <w:rPr>
          <w:rFonts w:ascii="Times New Roman" w:hAnsi="Times New Roman" w:cs="Times New Roman"/>
          <w:szCs w:val="24"/>
        </w:rPr>
        <w:t xml:space="preserve">  with a population of</w:t>
      </w:r>
      <w:r>
        <w:rPr>
          <w:rFonts w:ascii="Times New Roman" w:hAnsi="Times New Roman" w:cs="Times New Roman"/>
          <w:szCs w:val="24"/>
          <w:shd w:val="clear" w:color="auto" w:fill="FEFEFE"/>
        </w:rPr>
        <w:t>142, 470,272.</w:t>
      </w:r>
      <w:r>
        <w:rPr>
          <w:rStyle w:val="FootnoteReference"/>
          <w:rFonts w:ascii="Times New Roman" w:hAnsi="Times New Roman" w:cs="Times New Roman"/>
          <w:szCs w:val="24"/>
          <w:shd w:val="clear" w:color="auto" w:fill="FEFEFE"/>
        </w:rPr>
        <w:footnoteReference w:id="279"/>
      </w:r>
      <w:r>
        <w:rPr>
          <w:rFonts w:ascii="Times New Roman" w:hAnsi="Times New Roman" w:cs="Times New Roman"/>
          <w:szCs w:val="24"/>
        </w:rPr>
        <w:t xml:space="preserve"> Russia has made significantly improved the quality of life of its citizens over the last few years, despite lower than average scores in indicators like the Better Life Index. Russia spends 18.7% of its annual national budget on military and the safety of</w:t>
      </w:r>
      <w:r>
        <w:rPr>
          <w:rFonts w:ascii="Times New Roman" w:hAnsi="Times New Roman" w:cs="Times New Roman"/>
          <w:szCs w:val="24"/>
        </w:rPr>
        <w:t xml:space="preserve"> the nation.</w:t>
      </w:r>
      <w:r>
        <w:rPr>
          <w:rStyle w:val="FootnoteReference"/>
          <w:rFonts w:ascii="Times New Roman" w:hAnsi="Times New Roman" w:cs="Times New Roman"/>
          <w:szCs w:val="24"/>
        </w:rPr>
        <w:footnoteReference w:id="280"/>
      </w:r>
      <w:r>
        <w:rPr>
          <w:rFonts w:ascii="Times New Roman" w:hAnsi="Times New Roman" w:cs="Times New Roman"/>
          <w:szCs w:val="24"/>
        </w:rPr>
        <w:t xml:space="preserve"> On 9</w:t>
      </w:r>
      <w:r>
        <w:rPr>
          <w:rFonts w:ascii="Times New Roman" w:hAnsi="Times New Roman" w:cs="Times New Roman"/>
          <w:szCs w:val="24"/>
          <w:vertAlign w:val="superscript"/>
        </w:rPr>
        <w:t>th</w:t>
      </w:r>
      <w:r>
        <w:rPr>
          <w:rFonts w:ascii="Times New Roman" w:hAnsi="Times New Roman" w:cs="Times New Roman"/>
          <w:szCs w:val="24"/>
        </w:rPr>
        <w:t xml:space="preserve"> May 2015, while marking the 70</w:t>
      </w:r>
      <w:r>
        <w:rPr>
          <w:rFonts w:ascii="Times New Roman" w:hAnsi="Times New Roman" w:cs="Times New Roman"/>
          <w:szCs w:val="24"/>
          <w:vertAlign w:val="superscript"/>
        </w:rPr>
        <w:t>th</w:t>
      </w:r>
      <w:r>
        <w:rPr>
          <w:rFonts w:ascii="Times New Roman" w:hAnsi="Times New Roman" w:cs="Times New Roman"/>
          <w:szCs w:val="24"/>
        </w:rPr>
        <w:t xml:space="preserve"> anniversary of the WW2 defeat of the Nazis she held its largest military parade since the Soviet era, boasting the best state of the art fighting equipment in the world. Russia’s police force is under </w:t>
      </w:r>
      <w:r>
        <w:rPr>
          <w:rFonts w:ascii="Times New Roman" w:hAnsi="Times New Roman" w:cs="Times New Roman"/>
          <w:szCs w:val="24"/>
        </w:rPr>
        <w:t>the Ministry of Interior Affairs.</w:t>
      </w:r>
      <w:r>
        <w:rPr>
          <w:rStyle w:val="FootnoteReference"/>
          <w:rFonts w:ascii="Times New Roman" w:hAnsi="Times New Roman" w:cs="Times New Roman"/>
          <w:szCs w:val="24"/>
        </w:rPr>
        <w:footnoteReference w:id="281"/>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The Russian police force was in the past distrusted by the public due to endemic corruption and injustice. The police on the other hand argued that they were understaffed and poorly paid. This is similar to the </w:t>
      </w:r>
      <w:r>
        <w:rPr>
          <w:rFonts w:ascii="Times New Roman" w:hAnsi="Times New Roman" w:cs="Times New Roman"/>
          <w:szCs w:val="24"/>
        </w:rPr>
        <w:t>situation in Kenya; a recent survey</w:t>
      </w:r>
      <w:r>
        <w:rPr>
          <w:rStyle w:val="FootnoteReference"/>
          <w:rFonts w:ascii="Times New Roman" w:hAnsi="Times New Roman" w:cs="Times New Roman"/>
          <w:szCs w:val="24"/>
        </w:rPr>
        <w:footnoteReference w:id="282"/>
      </w:r>
      <w:r>
        <w:rPr>
          <w:rFonts w:ascii="Times New Roman" w:hAnsi="Times New Roman" w:cs="Times New Roman"/>
          <w:szCs w:val="24"/>
        </w:rPr>
        <w:t xml:space="preserve">  shows that there is endemic corruption in the Kenyan police force, who are understaffed, under paid, and face dire working conditions and  housing. Many stations lack mere first aid kit, not to mention inadequate or i</w:t>
      </w:r>
      <w:r>
        <w:rPr>
          <w:rFonts w:ascii="Times New Roman" w:hAnsi="Times New Roman" w:cs="Times New Roman"/>
          <w:szCs w:val="24"/>
        </w:rPr>
        <w:t xml:space="preserve">nexistent health facilities. The police officers in Kenya further lack the training and capacity to handle emerging crimes like cyber space crimes.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Police reforms in Russia implemented reforms that increased officers’ salaries</w:t>
      </w:r>
      <w:r>
        <w:rPr>
          <w:rStyle w:val="FootnoteReference"/>
          <w:rFonts w:ascii="Times New Roman" w:hAnsi="Times New Roman" w:cs="Times New Roman"/>
          <w:szCs w:val="24"/>
        </w:rPr>
        <w:footnoteReference w:id="283"/>
      </w:r>
      <w:r>
        <w:rPr>
          <w:rFonts w:ascii="Times New Roman" w:hAnsi="Times New Roman" w:cs="Times New Roman"/>
          <w:szCs w:val="24"/>
        </w:rPr>
        <w:t xml:space="preserve"> and reviewed all officers’</w:t>
      </w:r>
      <w:r>
        <w:rPr>
          <w:rFonts w:ascii="Times New Roman" w:hAnsi="Times New Roman" w:cs="Times New Roman"/>
          <w:szCs w:val="24"/>
        </w:rPr>
        <w:t xml:space="preserve"> files discharging those found unfit due to corruption. This has greatly increased public confidence and satisfaction with the police. As a result of these reforms, Russia has been able to win various wars and maintain the safety and security of its people</w:t>
      </w:r>
      <w:r>
        <w:rPr>
          <w:rFonts w:ascii="Times New Roman" w:hAnsi="Times New Roman" w:cs="Times New Roman"/>
          <w:szCs w:val="24"/>
        </w:rPr>
        <w:t xml:space="preserve">. Kenya can borrow from Russia from this reform experience and implement basic strategies for military operations, safety and security control mechanisms in order to fight emerging crimes like terrorism. </w:t>
      </w:r>
    </w:p>
    <w:p w:rsidR="003D6202" w:rsidRDefault="00C80593" w:rsidP="002C2DF1">
      <w:pPr>
        <w:pStyle w:val="Heading3"/>
        <w:numPr>
          <w:ilvl w:val="2"/>
          <w:numId w:val="85"/>
        </w:numPr>
        <w:spacing w:line="360" w:lineRule="auto"/>
        <w:rPr>
          <w:rFonts w:ascii="Times New Roman" w:hAnsi="Times New Roman" w:cs="Times New Roman"/>
        </w:rPr>
      </w:pPr>
      <w:bookmarkStart w:id="187" w:name="_Toc423436847"/>
      <w:bookmarkStart w:id="188" w:name="_Toc423443354"/>
      <w:r>
        <w:rPr>
          <w:rFonts w:ascii="Times New Roman" w:hAnsi="Times New Roman" w:cs="Times New Roman"/>
        </w:rPr>
        <w:t>5.1.2 Lessons from the United States of America</w:t>
      </w:r>
      <w:bookmarkEnd w:id="187"/>
      <w:bookmarkEnd w:id="188"/>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w:t>
      </w:r>
      <w:r>
        <w:rPr>
          <w:rFonts w:ascii="Times New Roman" w:hAnsi="Times New Roman" w:cs="Times New Roman"/>
          <w:szCs w:val="24"/>
        </w:rPr>
        <w:t xml:space="preserve"> United States of America is the World’s super power and the highest spender in the world on military, intelligence and security. Currently, the budget stands at US $one(1) Trillion which constitutes half of the national budget. It has also recruited 66,00</w:t>
      </w:r>
      <w:r>
        <w:rPr>
          <w:rFonts w:ascii="Times New Roman" w:hAnsi="Times New Roman" w:cs="Times New Roman"/>
          <w:szCs w:val="24"/>
        </w:rPr>
        <w:t>0 special operation troops in the military. United States has invested on emerging crimes like cyber security, piracy, fraud and terrorism. It  has adopted various counter terrorism laws in alignment with the International Law principles. This has for exam</w:t>
      </w:r>
      <w:r>
        <w:rPr>
          <w:rFonts w:ascii="Times New Roman" w:hAnsi="Times New Roman" w:cs="Times New Roman"/>
          <w:szCs w:val="24"/>
        </w:rPr>
        <w:t>ple led to the success of various operation forces in various countries like Syria, Iraq, Afghanistan and Somalia including the successful killing of Osama Bin Laden in 2011. United States has adopted the OSHA policies in all work place in line with the IL</w:t>
      </w:r>
      <w:r>
        <w:rPr>
          <w:rFonts w:ascii="Times New Roman" w:hAnsi="Times New Roman" w:cs="Times New Roman"/>
          <w:szCs w:val="24"/>
        </w:rPr>
        <w:t xml:space="preserve">O principles. Every employer must comply to afford an employee reasonable working conditions. </w:t>
      </w:r>
    </w:p>
    <w:p w:rsidR="003D6202" w:rsidRDefault="003D6202">
      <w:pPr>
        <w:spacing w:line="360" w:lineRule="auto"/>
        <w:rPr>
          <w:rFonts w:ascii="Times New Roman" w:hAnsi="Times New Roman" w:cs="Times New Roman"/>
          <w:szCs w:val="24"/>
        </w:rPr>
      </w:pPr>
    </w:p>
    <w:p w:rsidR="003D6202" w:rsidRDefault="00C80593" w:rsidP="002C2DF1">
      <w:pPr>
        <w:pStyle w:val="Heading2"/>
        <w:numPr>
          <w:ilvl w:val="1"/>
          <w:numId w:val="85"/>
        </w:numPr>
        <w:spacing w:line="360" w:lineRule="auto"/>
        <w:ind w:left="578" w:hanging="578"/>
        <w:rPr>
          <w:rFonts w:ascii="Times New Roman" w:hAnsi="Times New Roman" w:cs="Times New Roman"/>
          <w:szCs w:val="24"/>
          <w:shd w:val="clear" w:color="auto" w:fill="FFFFFF"/>
        </w:rPr>
      </w:pPr>
      <w:bookmarkStart w:id="189" w:name="_Toc423436849"/>
      <w:bookmarkStart w:id="190" w:name="_Toc423443356"/>
      <w:r>
        <w:rPr>
          <w:rFonts w:ascii="Times New Roman" w:hAnsi="Times New Roman" w:cs="Times New Roman"/>
          <w:szCs w:val="24"/>
          <w:shd w:val="clear" w:color="auto" w:fill="FFFFFF"/>
        </w:rPr>
        <w:t>6.1 EMERGING ISSUES IN SAFETY AND SECURITY</w:t>
      </w:r>
      <w:bookmarkEnd w:id="189"/>
      <w:bookmarkEnd w:id="190"/>
    </w:p>
    <w:p w:rsidR="003D6202" w:rsidRDefault="00C80593" w:rsidP="002C2DF1">
      <w:pPr>
        <w:pStyle w:val="Heading3"/>
        <w:numPr>
          <w:ilvl w:val="2"/>
          <w:numId w:val="85"/>
        </w:numPr>
        <w:spacing w:line="360" w:lineRule="auto"/>
        <w:rPr>
          <w:rFonts w:ascii="Times New Roman" w:hAnsi="Times New Roman" w:cs="Times New Roman"/>
          <w:shd w:val="clear" w:color="auto" w:fill="FFFFFF"/>
        </w:rPr>
      </w:pPr>
      <w:bookmarkStart w:id="191" w:name="_Toc423436850"/>
      <w:bookmarkStart w:id="192" w:name="_Toc423443357"/>
      <w:r>
        <w:rPr>
          <w:rFonts w:ascii="Times New Roman" w:hAnsi="Times New Roman" w:cs="Times New Roman"/>
          <w:shd w:val="clear" w:color="auto" w:fill="FFFFFF"/>
        </w:rPr>
        <w:t>6.1.1 Cyber Crime</w:t>
      </w:r>
      <w:bookmarkEnd w:id="191"/>
      <w:bookmarkEnd w:id="192"/>
    </w:p>
    <w:p w:rsidR="003D6202" w:rsidRDefault="00C80593">
      <w:pPr>
        <w:shd w:val="clear" w:color="auto" w:fill="FFFFFF"/>
        <w:spacing w:after="0" w:line="360" w:lineRule="auto"/>
        <w:rPr>
          <w:rFonts w:ascii="Times New Roman" w:hAnsi="Times New Roman" w:cs="Times New Roman"/>
          <w:szCs w:val="24"/>
          <w:shd w:val="clear" w:color="auto" w:fill="FFFFFF"/>
        </w:rPr>
      </w:pPr>
      <w:r>
        <w:rPr>
          <w:rFonts w:ascii="Times New Roman" w:hAnsi="Times New Roman" w:cs="Times New Roman"/>
          <w:szCs w:val="24"/>
          <w:shd w:val="clear" w:color="auto" w:fill="FFFFFF"/>
        </w:rPr>
        <w:t>Advances in technology have revolutionized the way wars and attacks are carried out, thus adding to</w:t>
      </w:r>
      <w:r>
        <w:rPr>
          <w:rFonts w:ascii="Times New Roman" w:hAnsi="Times New Roman" w:cs="Times New Roman"/>
          <w:szCs w:val="24"/>
          <w:shd w:val="clear" w:color="auto" w:fill="FFFFFF"/>
        </w:rPr>
        <w:t xml:space="preserve"> the traditional conceptions of security, Cyber crime refers to criminal activity or a crime that involves the Internet, a computer system, or computer technology</w:t>
      </w:r>
      <w:r>
        <w:rPr>
          <w:rStyle w:val="FootnoteReference"/>
          <w:rFonts w:ascii="Times New Roman" w:hAnsi="Times New Roman" w:cs="Times New Roman"/>
          <w:szCs w:val="24"/>
          <w:shd w:val="clear" w:color="auto" w:fill="FFFFFF"/>
        </w:rPr>
        <w:footnoteReference w:id="284"/>
      </w:r>
      <w:r>
        <w:rPr>
          <w:rFonts w:ascii="Times New Roman" w:hAnsi="Times New Roman" w:cs="Times New Roman"/>
          <w:szCs w:val="24"/>
          <w:shd w:val="clear" w:color="auto" w:fill="FFFFFF"/>
        </w:rPr>
        <w:t xml:space="preserve"> Types of cyber crimes include, hacking, identity theft, malicious software, child pornography and abuse, stalking. Kenya loses an estimated Kshs. 2 Billion annually through cybercrime. Recent hacking includes the theft of Safaricom airtime worth Ksh 20,00</w:t>
      </w:r>
      <w:r>
        <w:rPr>
          <w:rFonts w:ascii="Times New Roman" w:hAnsi="Times New Roman" w:cs="Times New Roman"/>
          <w:szCs w:val="24"/>
          <w:shd w:val="clear" w:color="auto" w:fill="FFFFFF"/>
        </w:rPr>
        <w:t>0,</w:t>
      </w:r>
      <w:r>
        <w:rPr>
          <w:rStyle w:val="FootnoteReference"/>
          <w:rFonts w:ascii="Times New Roman" w:hAnsi="Times New Roman" w:cs="Times New Roman"/>
          <w:szCs w:val="24"/>
          <w:shd w:val="clear" w:color="auto" w:fill="FFFFFF"/>
        </w:rPr>
        <w:footnoteReference w:id="285"/>
      </w:r>
      <w:r>
        <w:rPr>
          <w:rFonts w:ascii="Times New Roman" w:hAnsi="Times New Roman" w:cs="Times New Roman"/>
          <w:szCs w:val="24"/>
          <w:shd w:val="clear" w:color="auto" w:fill="FFFFFF"/>
        </w:rPr>
        <w:t xml:space="preserve"> Kshs. 6.2 million from National Investment Bank (NIC), and the prosecution of 77 Chinese nationals arrested and charged for infiltrating bank accounts, M-PESA accounts and ATMs.</w:t>
      </w:r>
      <w:r>
        <w:rPr>
          <w:rStyle w:val="FootnoteReference"/>
          <w:rFonts w:ascii="Times New Roman" w:hAnsi="Times New Roman" w:cs="Times New Roman"/>
          <w:szCs w:val="24"/>
          <w:shd w:val="clear" w:color="auto" w:fill="FFFFFF"/>
        </w:rPr>
        <w:footnoteReference w:id="286"/>
      </w:r>
    </w:p>
    <w:p w:rsidR="003D6202" w:rsidRDefault="00C80593">
      <w:pPr>
        <w:shd w:val="clear" w:color="auto" w:fill="FFFFFF"/>
        <w:spacing w:after="0" w:line="360" w:lineRule="auto"/>
        <w:rPr>
          <w:rFonts w:ascii="Times New Roman" w:hAnsi="Times New Roman" w:cs="Times New Roman"/>
          <w:szCs w:val="24"/>
          <w:shd w:val="clear" w:color="auto" w:fill="FFFFFF"/>
        </w:rPr>
      </w:pPr>
      <w:r>
        <w:rPr>
          <w:rFonts w:ascii="Times New Roman" w:hAnsi="Times New Roman" w:cs="Times New Roman"/>
          <w:bCs/>
          <w:iCs/>
          <w:szCs w:val="24"/>
          <w:shd w:val="clear" w:color="auto" w:fill="FFFFFF"/>
        </w:rPr>
        <w:t>The Kenya Information and Communications Act</w:t>
      </w:r>
      <w:r>
        <w:rPr>
          <w:rStyle w:val="FootnoteReference"/>
          <w:rFonts w:ascii="Times New Roman" w:hAnsi="Times New Roman" w:cs="Times New Roman"/>
          <w:bCs/>
          <w:szCs w:val="24"/>
          <w:shd w:val="clear" w:color="auto" w:fill="FFFFFF"/>
        </w:rPr>
        <w:footnoteReference w:id="287"/>
      </w:r>
      <w:r>
        <w:rPr>
          <w:rFonts w:ascii="Times New Roman" w:hAnsi="Times New Roman" w:cs="Times New Roman"/>
          <w:szCs w:val="24"/>
          <w:shd w:val="clear" w:color="auto" w:fill="FFFFFF"/>
        </w:rPr>
        <w:t>deals with electronic fra</w:t>
      </w:r>
      <w:r>
        <w:rPr>
          <w:rFonts w:ascii="Times New Roman" w:hAnsi="Times New Roman" w:cs="Times New Roman"/>
          <w:szCs w:val="24"/>
          <w:shd w:val="clear" w:color="auto" w:fill="FFFFFF"/>
        </w:rPr>
        <w:t>ud</w:t>
      </w:r>
      <w:r>
        <w:rPr>
          <w:rStyle w:val="FootnoteReference"/>
          <w:rFonts w:ascii="Times New Roman" w:hAnsi="Times New Roman" w:cs="Times New Roman"/>
          <w:szCs w:val="24"/>
          <w:shd w:val="clear" w:color="auto" w:fill="FFFFFF"/>
        </w:rPr>
        <w:footnoteReference w:id="288"/>
      </w:r>
      <w:r>
        <w:rPr>
          <w:rFonts w:ascii="Times New Roman" w:hAnsi="Times New Roman" w:cs="Times New Roman"/>
          <w:szCs w:val="24"/>
          <w:shd w:val="clear" w:color="auto" w:fill="FFFFFF"/>
        </w:rPr>
        <w:t>, unauthorized access to computer data,</w:t>
      </w:r>
      <w:r>
        <w:rPr>
          <w:rStyle w:val="FootnoteReference"/>
          <w:rFonts w:ascii="Times New Roman" w:hAnsi="Times New Roman" w:cs="Times New Roman"/>
          <w:szCs w:val="24"/>
          <w:shd w:val="clear" w:color="auto" w:fill="FFFFFF"/>
        </w:rPr>
        <w:footnoteReference w:id="289"/>
      </w:r>
      <w:r>
        <w:rPr>
          <w:rFonts w:ascii="Times New Roman" w:hAnsi="Times New Roman" w:cs="Times New Roman"/>
          <w:szCs w:val="24"/>
          <w:shd w:val="clear" w:color="auto" w:fill="FFFFFF"/>
        </w:rPr>
        <w:t xml:space="preserve"> access with intent to commit offences</w:t>
      </w:r>
      <w:r>
        <w:rPr>
          <w:rStyle w:val="FootnoteReference"/>
          <w:rFonts w:ascii="Times New Roman" w:hAnsi="Times New Roman" w:cs="Times New Roman"/>
          <w:szCs w:val="24"/>
          <w:shd w:val="clear" w:color="auto" w:fill="FFFFFF"/>
        </w:rPr>
        <w:footnoteReference w:id="290"/>
      </w:r>
      <w:r>
        <w:rPr>
          <w:rFonts w:ascii="Times New Roman" w:hAnsi="Times New Roman" w:cs="Times New Roman"/>
          <w:szCs w:val="24"/>
          <w:shd w:val="clear" w:color="auto" w:fill="FFFFFF"/>
        </w:rPr>
        <w:t xml:space="preserve">  and unauthorized access to and interception of computer service.</w:t>
      </w:r>
      <w:r>
        <w:rPr>
          <w:rStyle w:val="FootnoteReference"/>
          <w:rFonts w:ascii="Times New Roman" w:hAnsi="Times New Roman" w:cs="Times New Roman"/>
          <w:szCs w:val="24"/>
          <w:shd w:val="clear" w:color="auto" w:fill="FFFFFF"/>
        </w:rPr>
        <w:footnoteReference w:id="291"/>
      </w:r>
      <w:r>
        <w:rPr>
          <w:rFonts w:ascii="Times New Roman" w:hAnsi="Times New Roman" w:cs="Times New Roman"/>
          <w:szCs w:val="24"/>
          <w:shd w:val="clear" w:color="auto" w:fill="FFFFFF"/>
        </w:rPr>
        <w:t xml:space="preserve"> </w:t>
      </w:r>
    </w:p>
    <w:p w:rsidR="003D6202" w:rsidRDefault="00C80593" w:rsidP="002C2DF1">
      <w:pPr>
        <w:pStyle w:val="Heading3"/>
        <w:numPr>
          <w:ilvl w:val="2"/>
          <w:numId w:val="85"/>
        </w:numPr>
        <w:spacing w:line="360" w:lineRule="auto"/>
        <w:rPr>
          <w:rFonts w:ascii="Times New Roman" w:hAnsi="Times New Roman" w:cs="Times New Roman"/>
          <w:shd w:val="clear" w:color="auto" w:fill="FFFFFF"/>
        </w:rPr>
      </w:pPr>
      <w:bookmarkStart w:id="193" w:name="_Toc423436851"/>
      <w:bookmarkStart w:id="194" w:name="_Toc423443358"/>
      <w:r>
        <w:rPr>
          <w:rFonts w:ascii="Times New Roman" w:hAnsi="Times New Roman" w:cs="Times New Roman"/>
        </w:rPr>
        <w:t>6.1.2 Community Policing</w:t>
      </w:r>
      <w:bookmarkEnd w:id="193"/>
      <w:bookmarkEnd w:id="194"/>
    </w:p>
    <w:p w:rsidR="003D6202" w:rsidRDefault="00C80593">
      <w:pPr>
        <w:spacing w:line="360" w:lineRule="auto"/>
        <w:rPr>
          <w:rFonts w:ascii="Times New Roman" w:eastAsia="Frutiger-Light" w:hAnsi="Times New Roman" w:cs="Times New Roman"/>
          <w:color w:val="231F20"/>
          <w:szCs w:val="24"/>
        </w:rPr>
      </w:pPr>
      <w:r>
        <w:rPr>
          <w:rFonts w:ascii="Times New Roman" w:hAnsi="Times New Roman" w:cs="Times New Roman"/>
          <w:szCs w:val="24"/>
        </w:rPr>
        <w:t xml:space="preserve">Community policing is a concept introduced in Kenya as a means of promoting </w:t>
      </w:r>
      <w:r>
        <w:rPr>
          <w:rFonts w:ascii="Times New Roman" w:hAnsi="Times New Roman" w:cs="Times New Roman"/>
          <w:szCs w:val="24"/>
        </w:rPr>
        <w:t xml:space="preserve">security in Kenya both at individual level as well as at national level. It has been effected in various towns with the aim of introducing it everywhere in the country. </w:t>
      </w:r>
      <w:r>
        <w:rPr>
          <w:rFonts w:ascii="Times New Roman" w:eastAsia="Frutiger-Light" w:hAnsi="Times New Roman" w:cs="Times New Roman"/>
          <w:color w:val="231F20"/>
          <w:szCs w:val="24"/>
        </w:rPr>
        <w:t xml:space="preserve">It is an </w:t>
      </w:r>
      <w:r>
        <w:rPr>
          <w:rFonts w:ascii="Times New Roman" w:eastAsia="Frutiger-LightItalic" w:hAnsi="Times New Roman" w:cs="Times New Roman"/>
          <w:color w:val="231F20"/>
          <w:szCs w:val="24"/>
        </w:rPr>
        <w:t>organizational strategy</w:t>
      </w:r>
      <w:r>
        <w:rPr>
          <w:rFonts w:ascii="Times New Roman" w:eastAsia="Frutiger-Light" w:hAnsi="Times New Roman" w:cs="Times New Roman"/>
          <w:color w:val="231F20"/>
          <w:szCs w:val="24"/>
        </w:rPr>
        <w:t>, that allows the police and the community to work toge</w:t>
      </w:r>
      <w:r>
        <w:rPr>
          <w:rFonts w:ascii="Times New Roman" w:eastAsia="Frutiger-Light" w:hAnsi="Times New Roman" w:cs="Times New Roman"/>
          <w:color w:val="231F20"/>
          <w:szCs w:val="24"/>
        </w:rPr>
        <w:t>ther in new ways to solve problems of crime, disorder and safety issues to improve the quality of life for everyone in that community. Article 244(e) of the Constitution of Kenya, requires that the Service fosters and promotes relations with the broader so</w:t>
      </w:r>
      <w:r>
        <w:rPr>
          <w:rFonts w:ascii="Times New Roman" w:eastAsia="Frutiger-Light" w:hAnsi="Times New Roman" w:cs="Times New Roman"/>
          <w:color w:val="231F20"/>
          <w:szCs w:val="24"/>
        </w:rPr>
        <w:t>ciety.</w:t>
      </w:r>
      <w:r>
        <w:rPr>
          <w:rStyle w:val="FootnoteReference"/>
          <w:rFonts w:ascii="Times New Roman" w:eastAsia="Frutiger-Light" w:hAnsi="Times New Roman" w:cs="Times New Roman"/>
          <w:color w:val="231F20"/>
          <w:szCs w:val="24"/>
        </w:rPr>
        <w:footnoteReference w:id="292"/>
      </w:r>
    </w:p>
    <w:p w:rsidR="003D6202" w:rsidRDefault="00C80593" w:rsidP="002C2DF1">
      <w:pPr>
        <w:pStyle w:val="Heading3"/>
        <w:numPr>
          <w:ilvl w:val="2"/>
          <w:numId w:val="85"/>
        </w:numPr>
        <w:spacing w:line="360" w:lineRule="auto"/>
        <w:rPr>
          <w:rFonts w:ascii="Times New Roman" w:hAnsi="Times New Roman" w:cs="Times New Roman"/>
        </w:rPr>
      </w:pPr>
      <w:bookmarkStart w:id="195" w:name="_Toc423436852"/>
      <w:bookmarkStart w:id="196" w:name="_Toc423443359"/>
      <w:r>
        <w:rPr>
          <w:rFonts w:ascii="Times New Roman" w:hAnsi="Times New Roman" w:cs="Times New Roman"/>
        </w:rPr>
        <w:t>6.1.3 Vulnerable Persons</w:t>
      </w:r>
      <w:bookmarkEnd w:id="195"/>
      <w:bookmarkEnd w:id="196"/>
    </w:p>
    <w:p w:rsidR="003D6202" w:rsidRDefault="00C80593" w:rsidP="002C2DF1">
      <w:pPr>
        <w:pStyle w:val="ListParagraph"/>
        <w:numPr>
          <w:ilvl w:val="0"/>
          <w:numId w:val="81"/>
        </w:numPr>
        <w:spacing w:before="0" w:beforeAutospacing="0" w:after="0" w:afterAutospacing="0" w:line="360" w:lineRule="auto"/>
        <w:rPr>
          <w:rFonts w:ascii="Times New Roman" w:hAnsi="Times New Roman" w:cs="Times New Roman"/>
          <w:szCs w:val="24"/>
        </w:rPr>
      </w:pPr>
      <w:r>
        <w:rPr>
          <w:rFonts w:ascii="Times New Roman" w:hAnsi="Times New Roman" w:cs="Times New Roman"/>
          <w:szCs w:val="24"/>
        </w:rPr>
        <w:t>Women and Security</w:t>
      </w:r>
    </w:p>
    <w:p w:rsidR="003D6202" w:rsidRDefault="00C80593">
      <w:pPr>
        <w:autoSpaceDE w:val="0"/>
        <w:autoSpaceDN w:val="0"/>
        <w:adjustRightInd w:val="0"/>
        <w:spacing w:after="0" w:line="360" w:lineRule="auto"/>
        <w:rPr>
          <w:rFonts w:ascii="Times New Roman" w:hAnsi="Times New Roman" w:cs="Times New Roman"/>
          <w:szCs w:val="24"/>
        </w:rPr>
      </w:pPr>
      <w:r>
        <w:rPr>
          <w:rFonts w:ascii="Times New Roman" w:hAnsi="Times New Roman" w:cs="Times New Roman"/>
          <w:szCs w:val="24"/>
        </w:rPr>
        <w:t xml:space="preserve">Gender equality is critical to stability and sustaining peace and reconciliation. </w:t>
      </w:r>
      <w:r>
        <w:rPr>
          <w:rFonts w:ascii="Times New Roman" w:hAnsi="Times New Roman" w:cs="Times New Roman"/>
          <w:color w:val="333333"/>
          <w:szCs w:val="24"/>
          <w:shd w:val="clear" w:color="auto" w:fill="FFFFFF"/>
        </w:rPr>
        <w:t xml:space="preserve">In conflicts, women and children are the most vulnerable group and suffer the most. </w:t>
      </w:r>
      <w:r>
        <w:rPr>
          <w:rFonts w:ascii="Times New Roman" w:hAnsi="Times New Roman" w:cs="Times New Roman"/>
          <w:szCs w:val="24"/>
        </w:rPr>
        <w:t xml:space="preserve">The UN Security Council Resolution, ratified by Kenya, recognizes the important role of women’s in the prevention and resolution of conflicts, peace-building, and the need </w:t>
      </w:r>
      <w:r>
        <w:rPr>
          <w:rFonts w:ascii="Times New Roman" w:hAnsi="Times New Roman" w:cs="Times New Roman"/>
          <w:szCs w:val="24"/>
        </w:rPr>
        <w:t>to increase their role in decision-making in this regard.</w:t>
      </w:r>
      <w:r>
        <w:rPr>
          <w:rStyle w:val="FootnoteReference"/>
          <w:rFonts w:ascii="Times New Roman" w:hAnsi="Times New Roman" w:cs="Times New Roman"/>
          <w:szCs w:val="24"/>
        </w:rPr>
        <w:footnoteReference w:id="293"/>
      </w:r>
      <w:r>
        <w:rPr>
          <w:rFonts w:ascii="Times New Roman" w:hAnsi="Times New Roman" w:cs="Times New Roman"/>
          <w:szCs w:val="24"/>
        </w:rPr>
        <w:t xml:space="preserve"> </w:t>
      </w:r>
      <w:r>
        <w:rPr>
          <w:rFonts w:ascii="Times New Roman" w:hAnsi="Times New Roman" w:cs="Times New Roman"/>
          <w:b/>
          <w:szCs w:val="24"/>
        </w:rPr>
        <w:t xml:space="preserve">UN Resolution 1325 </w:t>
      </w:r>
      <w:r>
        <w:rPr>
          <w:rStyle w:val="FootnoteReference"/>
          <w:rFonts w:ascii="Times New Roman" w:hAnsi="Times New Roman" w:cs="Times New Roman"/>
          <w:szCs w:val="24"/>
        </w:rPr>
        <w:footnoteReference w:id="294"/>
      </w:r>
      <w:r>
        <w:rPr>
          <w:rFonts w:ascii="Times New Roman" w:hAnsi="Times New Roman" w:cs="Times New Roman"/>
          <w:szCs w:val="24"/>
        </w:rPr>
        <w:t>calls for increased womens’ participation at all levels of decision-making. While Kenya has implemented various anti-discriminatory laws, policies have not been fully implemen</w:t>
      </w:r>
      <w:r>
        <w:rPr>
          <w:rFonts w:ascii="Times New Roman" w:hAnsi="Times New Roman" w:cs="Times New Roman"/>
          <w:szCs w:val="24"/>
        </w:rPr>
        <w:t xml:space="preserve">ted to </w:t>
      </w:r>
      <w:r>
        <w:rPr>
          <w:rFonts w:ascii="Times New Roman" w:hAnsi="Times New Roman" w:cs="Times New Roman"/>
          <w:color w:val="333333"/>
          <w:szCs w:val="24"/>
          <w:shd w:val="clear" w:color="auto" w:fill="FFFFFF"/>
        </w:rPr>
        <w:t xml:space="preserve">protect women and children from gang raids, rape, child tourism, child labour, women employment rights especially those working at the EPZ schemes and the general security of women. </w:t>
      </w:r>
    </w:p>
    <w:p w:rsidR="003D6202" w:rsidRDefault="00C80593" w:rsidP="002C2DF1">
      <w:pPr>
        <w:pStyle w:val="ListParagraph"/>
        <w:numPr>
          <w:ilvl w:val="0"/>
          <w:numId w:val="81"/>
        </w:numPr>
        <w:spacing w:before="0" w:beforeAutospacing="0" w:after="0" w:afterAutospacing="0" w:line="360" w:lineRule="auto"/>
        <w:rPr>
          <w:rFonts w:ascii="Times New Roman" w:hAnsi="Times New Roman" w:cs="Times New Roman"/>
          <w:szCs w:val="24"/>
        </w:rPr>
      </w:pPr>
      <w:r>
        <w:rPr>
          <w:rFonts w:ascii="Times New Roman" w:hAnsi="Times New Roman" w:cs="Times New Roman"/>
          <w:szCs w:val="24"/>
        </w:rPr>
        <w:t xml:space="preserve"> Protection of Persons with Disabilities and Persons living with H</w:t>
      </w:r>
      <w:r>
        <w:rPr>
          <w:rFonts w:ascii="Times New Roman" w:hAnsi="Times New Roman" w:cs="Times New Roman"/>
          <w:szCs w:val="24"/>
        </w:rPr>
        <w:t>IV/AIDS</w:t>
      </w:r>
    </w:p>
    <w:p w:rsidR="003D6202" w:rsidRDefault="00C80593">
      <w:pPr>
        <w:pStyle w:val="ListParagraph"/>
        <w:spacing w:after="0" w:line="360" w:lineRule="auto"/>
        <w:ind w:left="0"/>
        <w:rPr>
          <w:rFonts w:ascii="Times New Roman" w:hAnsi="Times New Roman" w:cs="Times New Roman"/>
          <w:szCs w:val="24"/>
        </w:rPr>
      </w:pPr>
      <w:r>
        <w:rPr>
          <w:rFonts w:ascii="Times New Roman" w:hAnsi="Times New Roman" w:cs="Times New Roman"/>
          <w:szCs w:val="24"/>
        </w:rPr>
        <w:t xml:space="preserve">The Persons with Disability Act </w:t>
      </w:r>
      <w:r>
        <w:rPr>
          <w:rStyle w:val="FootnoteReference"/>
          <w:rFonts w:ascii="Times New Roman" w:hAnsi="Times New Roman" w:cs="Times New Roman"/>
          <w:szCs w:val="24"/>
        </w:rPr>
        <w:footnoteReference w:id="295"/>
      </w:r>
      <w:r>
        <w:rPr>
          <w:rFonts w:ascii="Times New Roman" w:hAnsi="Times New Roman" w:cs="Times New Roman"/>
          <w:szCs w:val="24"/>
        </w:rPr>
        <w:t>and the Constitution</w:t>
      </w:r>
      <w:r>
        <w:rPr>
          <w:rStyle w:val="FootnoteReference"/>
          <w:rFonts w:ascii="Times New Roman" w:hAnsi="Times New Roman" w:cs="Times New Roman"/>
          <w:szCs w:val="24"/>
        </w:rPr>
        <w:footnoteReference w:id="296"/>
      </w:r>
      <w:r>
        <w:rPr>
          <w:rFonts w:ascii="Times New Roman" w:hAnsi="Times New Roman" w:cs="Times New Roman"/>
          <w:szCs w:val="24"/>
        </w:rPr>
        <w:t xml:space="preserve">, provides that persons with disabilities are entitled to be treated with dignity and respect, to access educational institutions and facilities and to reasonable access to all places, public </w:t>
      </w:r>
      <w:r>
        <w:rPr>
          <w:rFonts w:ascii="Times New Roman" w:hAnsi="Times New Roman" w:cs="Times New Roman"/>
          <w:szCs w:val="24"/>
        </w:rPr>
        <w:t>transport and information. Nevertheless, the National Disability Council has reported that most public buildings are still inaccessible to persons with disability. Affirmative action is also required to include persons with disability.  On 29</w:t>
      </w:r>
      <w:r>
        <w:rPr>
          <w:rFonts w:ascii="Times New Roman" w:hAnsi="Times New Roman" w:cs="Times New Roman"/>
          <w:szCs w:val="24"/>
          <w:vertAlign w:val="superscript"/>
        </w:rPr>
        <w:t>th</w:t>
      </w:r>
      <w:r>
        <w:rPr>
          <w:rFonts w:ascii="Times New Roman" w:hAnsi="Times New Roman" w:cs="Times New Roman"/>
          <w:szCs w:val="24"/>
        </w:rPr>
        <w:t xml:space="preserve"> February 20</w:t>
      </w:r>
      <w:r>
        <w:rPr>
          <w:rFonts w:ascii="Times New Roman" w:hAnsi="Times New Roman" w:cs="Times New Roman"/>
          <w:szCs w:val="24"/>
        </w:rPr>
        <w:t xml:space="preserve">15, the High Court of Kenya ruled in favour of the persons living with disability, overruling nominations for disabled persons and the persons living with HIV/AIDS (PLWAS) in Nyandarua County which had been taken up by able bodied persons.   </w:t>
      </w:r>
    </w:p>
    <w:p w:rsidR="003D6202" w:rsidRDefault="00C80593">
      <w:pPr>
        <w:pStyle w:val="ListParagraph"/>
        <w:spacing w:after="0" w:line="360" w:lineRule="auto"/>
        <w:ind w:left="0"/>
        <w:rPr>
          <w:rFonts w:ascii="Times New Roman" w:hAnsi="Times New Roman" w:cs="Times New Roman"/>
          <w:szCs w:val="24"/>
        </w:rPr>
      </w:pPr>
      <w:r>
        <w:rPr>
          <w:rFonts w:ascii="Times New Roman" w:hAnsi="Times New Roman" w:cs="Times New Roman"/>
          <w:szCs w:val="24"/>
        </w:rPr>
        <w:t>Persons livin</w:t>
      </w:r>
      <w:r>
        <w:rPr>
          <w:rFonts w:ascii="Times New Roman" w:hAnsi="Times New Roman" w:cs="Times New Roman"/>
          <w:szCs w:val="24"/>
        </w:rPr>
        <w:t>g with HIV/AIDS face greater risk of occupational diseases and require special attention in any organization. The HIV/AIDS Prevention and Control Act No. 14 of 2006</w:t>
      </w:r>
      <w:r>
        <w:rPr>
          <w:rStyle w:val="FootnoteReference"/>
          <w:rFonts w:ascii="Times New Roman" w:hAnsi="Times New Roman" w:cs="Times New Roman"/>
          <w:szCs w:val="24"/>
        </w:rPr>
        <w:footnoteReference w:id="297"/>
      </w:r>
      <w:r>
        <w:rPr>
          <w:rFonts w:ascii="Times New Roman" w:hAnsi="Times New Roman" w:cs="Times New Roman"/>
          <w:szCs w:val="24"/>
        </w:rPr>
        <w:t xml:space="preserve"> provides for non-discrimination PLWAS by virtue of their health status. </w:t>
      </w:r>
    </w:p>
    <w:p w:rsidR="003D6202" w:rsidRDefault="003D6202">
      <w:pPr>
        <w:pStyle w:val="ListParagraph"/>
        <w:spacing w:after="0" w:line="360" w:lineRule="auto"/>
        <w:ind w:left="0"/>
        <w:rPr>
          <w:rFonts w:ascii="Times New Roman" w:hAnsi="Times New Roman" w:cs="Times New Roman"/>
          <w:szCs w:val="24"/>
        </w:rPr>
      </w:pPr>
    </w:p>
    <w:p w:rsidR="003D6202" w:rsidRDefault="00C80593" w:rsidP="002C2DF1">
      <w:pPr>
        <w:pStyle w:val="Heading3"/>
        <w:numPr>
          <w:ilvl w:val="2"/>
          <w:numId w:val="85"/>
        </w:numPr>
        <w:spacing w:line="360" w:lineRule="auto"/>
        <w:rPr>
          <w:rFonts w:ascii="Times New Roman" w:hAnsi="Times New Roman" w:cs="Times New Roman"/>
        </w:rPr>
      </w:pPr>
      <w:bookmarkStart w:id="197" w:name="_Toc423436853"/>
      <w:bookmarkStart w:id="198" w:name="_Toc423443360"/>
      <w:r>
        <w:rPr>
          <w:rFonts w:ascii="Times New Roman" w:hAnsi="Times New Roman" w:cs="Times New Roman"/>
        </w:rPr>
        <w:t>6.1.4 Piracy</w:t>
      </w:r>
      <w:bookmarkEnd w:id="197"/>
      <w:bookmarkEnd w:id="198"/>
    </w:p>
    <w:p w:rsidR="003D6202" w:rsidRDefault="00C80593">
      <w:pPr>
        <w:pStyle w:val="ListParagraph"/>
        <w:spacing w:after="0" w:line="360" w:lineRule="auto"/>
        <w:ind w:left="0"/>
        <w:rPr>
          <w:rFonts w:ascii="Times New Roman" w:hAnsi="Times New Roman" w:cs="Times New Roman"/>
          <w:szCs w:val="24"/>
        </w:rPr>
      </w:pPr>
      <w:r>
        <w:rPr>
          <w:rFonts w:ascii="Times New Roman" w:hAnsi="Times New Roman" w:cs="Times New Roman"/>
          <w:szCs w:val="24"/>
        </w:rPr>
        <w:t>Pi</w:t>
      </w:r>
      <w:r>
        <w:rPr>
          <w:rFonts w:ascii="Times New Roman" w:hAnsi="Times New Roman" w:cs="Times New Roman"/>
          <w:szCs w:val="24"/>
        </w:rPr>
        <w:t>racy has recently been a serious threat to security in Kenya although Kenya has taken a lead in overhauling its legislative framework with a view to effectively dealing with the challenges that have been posed by the phenomenon of piracy.</w:t>
      </w:r>
      <w:r>
        <w:rPr>
          <w:rStyle w:val="FootnoteReference"/>
          <w:rFonts w:ascii="Times New Roman" w:hAnsi="Times New Roman" w:cs="Times New Roman"/>
          <w:szCs w:val="24"/>
        </w:rPr>
        <w:footnoteReference w:id="298"/>
      </w:r>
      <w:r>
        <w:rPr>
          <w:rFonts w:ascii="Times New Roman" w:hAnsi="Times New Roman" w:cs="Times New Roman"/>
          <w:szCs w:val="24"/>
        </w:rPr>
        <w:t xml:space="preserve"> The prosecution</w:t>
      </w:r>
      <w:r>
        <w:rPr>
          <w:rFonts w:ascii="Times New Roman" w:hAnsi="Times New Roman" w:cs="Times New Roman"/>
          <w:szCs w:val="24"/>
        </w:rPr>
        <w:t xml:space="preserve"> of piracy in Kenya is currently undertaken under the Merchant Shipping Act, (Act No. 4 of 2009)</w:t>
      </w:r>
      <w:r>
        <w:rPr>
          <w:rStyle w:val="FootnoteReference"/>
          <w:rFonts w:ascii="Times New Roman" w:hAnsi="Times New Roman" w:cs="Times New Roman"/>
          <w:szCs w:val="24"/>
        </w:rPr>
        <w:footnoteReference w:id="299"/>
      </w:r>
      <w:r>
        <w:rPr>
          <w:rFonts w:ascii="Times New Roman" w:hAnsi="Times New Roman" w:cs="Times New Roman"/>
          <w:szCs w:val="24"/>
        </w:rPr>
        <w:t xml:space="preserve"> initially the offence was provided for under Section 69 of the Penal Code. </w:t>
      </w:r>
      <w:r>
        <w:rPr>
          <w:rStyle w:val="FootnoteReference"/>
          <w:rFonts w:ascii="Times New Roman" w:hAnsi="Times New Roman" w:cs="Times New Roman"/>
          <w:szCs w:val="24"/>
        </w:rPr>
        <w:footnoteReference w:id="300"/>
      </w:r>
      <w:r>
        <w:rPr>
          <w:rFonts w:ascii="Times New Roman" w:hAnsi="Times New Roman" w:cs="Times New Roman"/>
          <w:szCs w:val="24"/>
        </w:rPr>
        <w:t xml:space="preserve"> The jurisdiction of the Kenyan courts has been extended to try piracy committed</w:t>
      </w:r>
      <w:r>
        <w:rPr>
          <w:rFonts w:ascii="Times New Roman" w:hAnsi="Times New Roman" w:cs="Times New Roman"/>
          <w:szCs w:val="24"/>
        </w:rPr>
        <w:t xml:space="preserve"> by non-nationals in the high seas, it also defines more extensively and comprehensively the offence of piracy than was previously defined under the repealed section. Kenya has ratified the </w:t>
      </w:r>
      <w:r>
        <w:rPr>
          <w:rFonts w:ascii="Times New Roman" w:hAnsi="Times New Roman" w:cs="Times New Roman"/>
          <w:b/>
          <w:szCs w:val="24"/>
        </w:rPr>
        <w:t>United Nations Convention on the Law of the Sea (</w:t>
      </w:r>
      <w:r>
        <w:rPr>
          <w:rFonts w:ascii="Times New Roman" w:hAnsi="Times New Roman" w:cs="Times New Roman"/>
          <w:szCs w:val="24"/>
        </w:rPr>
        <w:t>UNCLOS)</w:t>
      </w:r>
      <w:r>
        <w:rPr>
          <w:rStyle w:val="FootnoteReference"/>
          <w:rFonts w:ascii="Times New Roman" w:hAnsi="Times New Roman" w:cs="Times New Roman"/>
          <w:szCs w:val="24"/>
        </w:rPr>
        <w:footnoteReference w:id="301"/>
      </w:r>
      <w:r>
        <w:rPr>
          <w:rFonts w:ascii="Times New Roman" w:hAnsi="Times New Roman" w:cs="Times New Roman"/>
          <w:szCs w:val="24"/>
        </w:rPr>
        <w:t xml:space="preserve"> which c</w:t>
      </w:r>
      <w:r>
        <w:rPr>
          <w:rFonts w:ascii="Times New Roman" w:hAnsi="Times New Roman" w:cs="Times New Roman"/>
          <w:szCs w:val="24"/>
        </w:rPr>
        <w:t xml:space="preserve">alls for member states to co- operate in fight against piracy. </w:t>
      </w:r>
    </w:p>
    <w:p w:rsidR="003D6202" w:rsidRDefault="003D6202">
      <w:pPr>
        <w:pStyle w:val="ListParagraph"/>
        <w:spacing w:after="0" w:line="360" w:lineRule="auto"/>
        <w:ind w:left="0"/>
        <w:rPr>
          <w:rFonts w:ascii="Times New Roman" w:hAnsi="Times New Roman" w:cs="Times New Roman"/>
          <w:szCs w:val="24"/>
        </w:rPr>
      </w:pPr>
    </w:p>
    <w:p w:rsidR="003D6202" w:rsidRDefault="003D6202">
      <w:pPr>
        <w:pStyle w:val="ListParagraph"/>
        <w:spacing w:after="0" w:line="360" w:lineRule="auto"/>
        <w:ind w:left="0"/>
        <w:rPr>
          <w:rFonts w:ascii="Times New Roman" w:hAnsi="Times New Roman" w:cs="Times New Roman"/>
          <w:szCs w:val="24"/>
        </w:rPr>
      </w:pPr>
    </w:p>
    <w:p w:rsidR="003D6202" w:rsidRDefault="003D6202">
      <w:pPr>
        <w:pStyle w:val="ListParagraph"/>
        <w:spacing w:after="0" w:line="360" w:lineRule="auto"/>
        <w:ind w:left="0"/>
        <w:rPr>
          <w:rFonts w:ascii="Times New Roman" w:hAnsi="Times New Roman" w:cs="Times New Roman"/>
          <w:szCs w:val="24"/>
        </w:rPr>
      </w:pPr>
    </w:p>
    <w:p w:rsidR="003D6202" w:rsidRDefault="00C80593" w:rsidP="002C2DF1">
      <w:pPr>
        <w:pStyle w:val="Heading3"/>
        <w:numPr>
          <w:ilvl w:val="2"/>
          <w:numId w:val="85"/>
        </w:numPr>
        <w:spacing w:line="360" w:lineRule="auto"/>
        <w:rPr>
          <w:rFonts w:ascii="Times New Roman" w:hAnsi="Times New Roman" w:cs="Times New Roman"/>
        </w:rPr>
      </w:pPr>
      <w:bookmarkStart w:id="199" w:name="_Toc423436854"/>
      <w:bookmarkStart w:id="200" w:name="_Toc423443361"/>
      <w:r>
        <w:rPr>
          <w:rFonts w:ascii="Times New Roman" w:hAnsi="Times New Roman" w:cs="Times New Roman"/>
        </w:rPr>
        <w:t>6.1.5 Extradition</w:t>
      </w:r>
      <w:bookmarkEnd w:id="199"/>
      <w:bookmarkEnd w:id="200"/>
    </w:p>
    <w:p w:rsidR="003D6202" w:rsidRDefault="00C80593">
      <w:pPr>
        <w:autoSpaceDE w:val="0"/>
        <w:autoSpaceDN w:val="0"/>
        <w:adjustRightInd w:val="0"/>
        <w:spacing w:after="0" w:line="360" w:lineRule="auto"/>
        <w:rPr>
          <w:rFonts w:ascii="Times New Roman" w:hAnsi="Times New Roman" w:cs="Times New Roman"/>
          <w:szCs w:val="24"/>
        </w:rPr>
      </w:pPr>
      <w:r>
        <w:rPr>
          <w:rFonts w:ascii="Times New Roman" w:hAnsi="Times New Roman" w:cs="Times New Roman"/>
          <w:bCs/>
          <w:szCs w:val="24"/>
        </w:rPr>
        <w:t>Extradition is an official process regulated by treaty, whereby one nation, surrenders a criminal suspect or convicted person to another (requesting state) over whom the l</w:t>
      </w:r>
      <w:r>
        <w:rPr>
          <w:rFonts w:ascii="Times New Roman" w:hAnsi="Times New Roman" w:cs="Times New Roman"/>
          <w:bCs/>
          <w:szCs w:val="24"/>
        </w:rPr>
        <w:t>atter requests to exercise jurisdiction in the case or suit.</w:t>
      </w:r>
      <w:r>
        <w:rPr>
          <w:rStyle w:val="FootnoteReference"/>
          <w:rFonts w:ascii="Times New Roman" w:hAnsi="Times New Roman" w:cs="Times New Roman"/>
          <w:bCs/>
          <w:szCs w:val="24"/>
        </w:rPr>
        <w:footnoteReference w:id="302"/>
      </w:r>
      <w:r>
        <w:rPr>
          <w:rFonts w:ascii="Times New Roman" w:hAnsi="Times New Roman" w:cs="Times New Roman"/>
          <w:bCs/>
          <w:szCs w:val="24"/>
        </w:rPr>
        <w:t xml:space="preserve"> This prevents enforcement actions such as abduction in order to uphold the international law principles of state sovereignty and territorial integrity. </w:t>
      </w:r>
      <w:r>
        <w:rPr>
          <w:rFonts w:ascii="Times New Roman" w:hAnsi="Times New Roman" w:cs="Times New Roman"/>
          <w:szCs w:val="24"/>
        </w:rPr>
        <w:t xml:space="preserve">The </w:t>
      </w:r>
      <w:r>
        <w:rPr>
          <w:rFonts w:ascii="Times New Roman" w:hAnsi="Times New Roman" w:cs="Times New Roman"/>
          <w:bCs/>
          <w:szCs w:val="24"/>
        </w:rPr>
        <w:t xml:space="preserve">Extradition (Contiguous and Foreign Countries) </w:t>
      </w:r>
      <w:r>
        <w:rPr>
          <w:rFonts w:ascii="Times New Roman" w:hAnsi="Times New Roman" w:cs="Times New Roman"/>
          <w:szCs w:val="24"/>
        </w:rPr>
        <w:t>Act,</w:t>
      </w:r>
      <w:r>
        <w:rPr>
          <w:rStyle w:val="FootnoteReference"/>
          <w:rFonts w:ascii="Times New Roman" w:hAnsi="Times New Roman" w:cs="Times New Roman"/>
          <w:szCs w:val="24"/>
        </w:rPr>
        <w:footnoteReference w:id="303"/>
      </w:r>
      <w:r>
        <w:rPr>
          <w:rFonts w:ascii="Times New Roman" w:hAnsi="Times New Roman" w:cs="Times New Roman"/>
          <w:szCs w:val="24"/>
        </w:rPr>
        <w:t xml:space="preserve"> provides for the enforcement of agreements fo</w:t>
      </w:r>
      <w:r>
        <w:rPr>
          <w:rFonts w:ascii="Times New Roman" w:hAnsi="Times New Roman" w:cs="Times New Roman"/>
          <w:szCs w:val="24"/>
        </w:rPr>
        <w:t>r extradition between a non-Commonwealth and Commonwealth country</w:t>
      </w:r>
      <w:r>
        <w:rPr>
          <w:rStyle w:val="FootnoteReference"/>
          <w:rFonts w:ascii="Times New Roman" w:hAnsi="Times New Roman" w:cs="Times New Roman"/>
          <w:szCs w:val="24"/>
        </w:rPr>
        <w:footnoteReference w:id="304"/>
      </w:r>
      <w:r>
        <w:rPr>
          <w:rFonts w:ascii="Times New Roman" w:hAnsi="Times New Roman" w:cs="Times New Roman"/>
          <w:szCs w:val="24"/>
        </w:rPr>
        <w:t xml:space="preserve"> subject to such conditions, exceptions and qualifications as may be specified in a Minister’s order. </w:t>
      </w:r>
    </w:p>
    <w:p w:rsidR="003D6202" w:rsidRDefault="00C80593">
      <w:pPr>
        <w:autoSpaceDE w:val="0"/>
        <w:autoSpaceDN w:val="0"/>
        <w:adjustRightInd w:val="0"/>
        <w:spacing w:after="0" w:line="360" w:lineRule="auto"/>
        <w:rPr>
          <w:rFonts w:ascii="Times New Roman" w:hAnsi="Times New Roman" w:cs="Times New Roman"/>
          <w:szCs w:val="24"/>
        </w:rPr>
      </w:pPr>
      <w:r>
        <w:rPr>
          <w:rFonts w:ascii="Times New Roman" w:hAnsi="Times New Roman" w:cs="Times New Roman"/>
          <w:szCs w:val="24"/>
        </w:rPr>
        <w:t>An arrest warrant for a criminal fugitive may be issued by a magistrate.</w:t>
      </w:r>
    </w:p>
    <w:p w:rsidR="003D6202" w:rsidRDefault="00C80593">
      <w:pPr>
        <w:autoSpaceDE w:val="0"/>
        <w:autoSpaceDN w:val="0"/>
        <w:adjustRightInd w:val="0"/>
        <w:spacing w:after="0" w:line="360" w:lineRule="auto"/>
        <w:rPr>
          <w:rFonts w:ascii="Times New Roman" w:hAnsi="Times New Roman" w:cs="Times New Roman"/>
          <w:szCs w:val="24"/>
        </w:rPr>
      </w:pPr>
      <w:r>
        <w:rPr>
          <w:rFonts w:ascii="Times New Roman" w:hAnsi="Times New Roman" w:cs="Times New Roman"/>
          <w:szCs w:val="24"/>
        </w:rPr>
        <w:t>National courts have allowed or held that a person abducted in violation of inte</w:t>
      </w:r>
      <w:r>
        <w:rPr>
          <w:rFonts w:ascii="Times New Roman" w:hAnsi="Times New Roman" w:cs="Times New Roman"/>
          <w:szCs w:val="24"/>
        </w:rPr>
        <w:t>rnational law may be tried in the courts of the abducting state. For example, some terrorist attack suspects of the US Embassy in Nairobi were extradited to the US in 1998.</w:t>
      </w:r>
    </w:p>
    <w:p w:rsidR="003D6202" w:rsidRDefault="003D6202">
      <w:pPr>
        <w:autoSpaceDE w:val="0"/>
        <w:autoSpaceDN w:val="0"/>
        <w:adjustRightInd w:val="0"/>
        <w:spacing w:after="0" w:line="360" w:lineRule="auto"/>
        <w:rPr>
          <w:rFonts w:ascii="Times New Roman" w:hAnsi="Times New Roman" w:cs="Times New Roman"/>
          <w:szCs w:val="24"/>
        </w:rPr>
      </w:pPr>
    </w:p>
    <w:p w:rsidR="003D6202" w:rsidRDefault="00C80593" w:rsidP="002C2DF1">
      <w:pPr>
        <w:pStyle w:val="Heading3"/>
        <w:numPr>
          <w:ilvl w:val="2"/>
          <w:numId w:val="85"/>
        </w:numPr>
        <w:spacing w:line="360" w:lineRule="auto"/>
        <w:rPr>
          <w:rFonts w:ascii="Times New Roman" w:hAnsi="Times New Roman" w:cs="Times New Roman"/>
        </w:rPr>
      </w:pPr>
      <w:bookmarkStart w:id="201" w:name="_Toc423436855"/>
      <w:bookmarkStart w:id="202" w:name="_Toc423443362"/>
      <w:r>
        <w:rPr>
          <w:rFonts w:ascii="Times New Roman" w:hAnsi="Times New Roman" w:cs="Times New Roman"/>
        </w:rPr>
        <w:t>6.1.6  Terrorism</w:t>
      </w:r>
      <w:bookmarkEnd w:id="201"/>
      <w:bookmarkEnd w:id="202"/>
      <w:r>
        <w:rPr>
          <w:rFonts w:ascii="Times New Roman" w:hAnsi="Times New Roman" w:cs="Times New Roman"/>
        </w:rPr>
        <w:t xml:space="preserve"> </w:t>
      </w:r>
    </w:p>
    <w:p w:rsidR="003D6202" w:rsidRDefault="00C80593">
      <w:pPr>
        <w:autoSpaceDE w:val="0"/>
        <w:autoSpaceDN w:val="0"/>
        <w:adjustRightInd w:val="0"/>
        <w:spacing w:after="0" w:line="360" w:lineRule="auto"/>
        <w:rPr>
          <w:rFonts w:ascii="Times New Roman" w:hAnsi="Times New Roman" w:cs="Times New Roman"/>
          <w:szCs w:val="24"/>
        </w:rPr>
      </w:pPr>
      <w:r>
        <w:rPr>
          <w:rFonts w:ascii="Times New Roman" w:hAnsi="Times New Roman" w:cs="Times New Roman"/>
          <w:szCs w:val="24"/>
        </w:rPr>
        <w:t xml:space="preserve">The League of Nations Convention </w:t>
      </w:r>
      <w:r>
        <w:rPr>
          <w:rStyle w:val="FootnoteReference"/>
          <w:rFonts w:ascii="Times New Roman" w:hAnsi="Times New Roman" w:cs="Times New Roman"/>
          <w:szCs w:val="24"/>
        </w:rPr>
        <w:footnoteReference w:id="305"/>
      </w:r>
      <w:r>
        <w:rPr>
          <w:rFonts w:ascii="Times New Roman" w:hAnsi="Times New Roman" w:cs="Times New Roman"/>
          <w:szCs w:val="24"/>
        </w:rPr>
        <w:t>defines terrorist acts as ‘al</w:t>
      </w:r>
      <w:r>
        <w:rPr>
          <w:rFonts w:ascii="Times New Roman" w:hAnsi="Times New Roman" w:cs="Times New Roman"/>
          <w:szCs w:val="24"/>
        </w:rPr>
        <w:t>l criminal acts directed against a State and intended or calculated to create a state of terror in the minds of particular persons or a group of persons or the general public.’ Terrorism has posed great sabotage in political, social and economic spheres of</w:t>
      </w:r>
      <w:r>
        <w:rPr>
          <w:rFonts w:ascii="Times New Roman" w:hAnsi="Times New Roman" w:cs="Times New Roman"/>
          <w:szCs w:val="24"/>
        </w:rPr>
        <w:t xml:space="preserve"> Kenyan society.  Recent attacks in various parts of the country have immobilized activities and economic growth of the country. Kenya has also enacted the Prevention of Terrorism Act No. 30 of 2012</w:t>
      </w:r>
      <w:r>
        <w:rPr>
          <w:rStyle w:val="FootnoteReference"/>
          <w:rFonts w:ascii="Times New Roman" w:hAnsi="Times New Roman" w:cs="Times New Roman"/>
          <w:szCs w:val="24"/>
        </w:rPr>
        <w:footnoteReference w:id="306"/>
      </w:r>
      <w:r>
        <w:rPr>
          <w:rFonts w:ascii="Times New Roman" w:hAnsi="Times New Roman" w:cs="Times New Roman"/>
          <w:szCs w:val="24"/>
        </w:rPr>
        <w:t xml:space="preserve"> to read together with the Terrorism Regulations 2013.</w:t>
      </w:r>
      <w:r>
        <w:rPr>
          <w:rStyle w:val="FootnoteReference"/>
          <w:rFonts w:ascii="Times New Roman" w:hAnsi="Times New Roman" w:cs="Times New Roman"/>
          <w:szCs w:val="24"/>
        </w:rPr>
        <w:footnoteReference w:id="307"/>
      </w:r>
      <w:r>
        <w:rPr>
          <w:rFonts w:ascii="Times New Roman" w:hAnsi="Times New Roman" w:cs="Times New Roman"/>
          <w:szCs w:val="24"/>
        </w:rPr>
        <w:t xml:space="preserve"> The Security Amendment Bill 2014 has failed to be implemented due to its controversy and lack of a good political will. So far, since the travel advisory by United Kingdom and United States of America was issued in 2014, 28 hotels have closed between Sept</w:t>
      </w:r>
      <w:r>
        <w:rPr>
          <w:rFonts w:ascii="Times New Roman" w:hAnsi="Times New Roman" w:cs="Times New Roman"/>
          <w:szCs w:val="24"/>
        </w:rPr>
        <w:t xml:space="preserve">ember, 2014- May 2015. The number of tourists to Kenya has fallen to 40%. This has lowered the foreign exchange that Kenya gets from tourism. This has further led to the fall of the Kenyan Shilling. </w:t>
      </w:r>
    </w:p>
    <w:p w:rsidR="003D6202" w:rsidRDefault="003D6202">
      <w:pPr>
        <w:autoSpaceDE w:val="0"/>
        <w:autoSpaceDN w:val="0"/>
        <w:adjustRightInd w:val="0"/>
        <w:spacing w:after="0" w:line="360" w:lineRule="auto"/>
        <w:ind w:left="720"/>
        <w:rPr>
          <w:rFonts w:ascii="Times New Roman" w:hAnsi="Times New Roman" w:cs="Times New Roman"/>
          <w:szCs w:val="24"/>
        </w:rPr>
      </w:pPr>
    </w:p>
    <w:p w:rsidR="003D6202" w:rsidRDefault="00C80593">
      <w:pPr>
        <w:autoSpaceDE w:val="0"/>
        <w:autoSpaceDN w:val="0"/>
        <w:adjustRightInd w:val="0"/>
        <w:spacing w:after="0" w:line="360" w:lineRule="auto"/>
        <w:rPr>
          <w:rFonts w:ascii="Times New Roman" w:hAnsi="Times New Roman" w:cs="Times New Roman"/>
          <w:szCs w:val="24"/>
        </w:rPr>
      </w:pPr>
      <w:r>
        <w:rPr>
          <w:rFonts w:ascii="Times New Roman" w:hAnsi="Times New Roman" w:cs="Times New Roman"/>
          <w:szCs w:val="24"/>
        </w:rPr>
        <w:t>In conclusion, safety and security is a critical aspect</w:t>
      </w:r>
      <w:r>
        <w:rPr>
          <w:rFonts w:ascii="Times New Roman" w:hAnsi="Times New Roman" w:cs="Times New Roman"/>
          <w:szCs w:val="24"/>
        </w:rPr>
        <w:t xml:space="preserve"> of the proper governance of any institution or nation as it undergirds the constitutional commitment to protect human life and respect for dignity. It must be emphasized that safety and security is not an isolated function and must be informed by economic</w:t>
      </w:r>
      <w:r>
        <w:rPr>
          <w:rFonts w:ascii="Times New Roman" w:hAnsi="Times New Roman" w:cs="Times New Roman"/>
          <w:szCs w:val="24"/>
        </w:rPr>
        <w:t>, social, legal and environmental considerations. As much as safety and security requires different measures in the various spheres (i.e. individual, occupational, national and international) there is need for a greater collaboration in order to reflect th</w:t>
      </w:r>
      <w:r>
        <w:rPr>
          <w:rFonts w:ascii="Times New Roman" w:hAnsi="Times New Roman" w:cs="Times New Roman"/>
          <w:szCs w:val="24"/>
        </w:rPr>
        <w:t xml:space="preserve">ese mutually supportive roles in protecting human life. Further, it is necessary to foster engagement on the county level, having regard to the diverse cultures and communities of the Kenyan people.  Enforcing safety and security requires common action in </w:t>
      </w:r>
      <w:r>
        <w:rPr>
          <w:rFonts w:ascii="Times New Roman" w:hAnsi="Times New Roman" w:cs="Times New Roman"/>
          <w:szCs w:val="24"/>
        </w:rPr>
        <w:t>the East African community and on the international front. As His Excellency the President of Kenya, Uhuru Kenyatta said</w:t>
      </w:r>
      <w:r>
        <w:rPr>
          <w:rStyle w:val="FootnoteReference"/>
          <w:rFonts w:ascii="Times New Roman" w:hAnsi="Times New Roman" w:cs="Times New Roman"/>
          <w:szCs w:val="24"/>
        </w:rPr>
        <w:footnoteReference w:id="308"/>
      </w:r>
      <w:r>
        <w:rPr>
          <w:rFonts w:ascii="Times New Roman" w:hAnsi="Times New Roman" w:cs="Times New Roman"/>
          <w:szCs w:val="24"/>
        </w:rPr>
        <w:t>, “Usalama unaanza na mimi, usalama unaanza na wewe” (translated as, ‘safety begins with me, safety begins with you’).</w:t>
      </w:r>
    </w:p>
    <w:p w:rsidR="003D6202" w:rsidRDefault="00C80593">
      <w:pPr>
        <w:pStyle w:val="FootnoteText"/>
        <w:spacing w:line="360" w:lineRule="auto"/>
        <w:rPr>
          <w:rFonts w:ascii="Times New Roman" w:hAnsi="Times New Roman"/>
          <w:b/>
          <w:u w:val="single"/>
        </w:rPr>
      </w:pPr>
      <w:r>
        <w:rPr>
          <w:rFonts w:ascii="Times New Roman" w:hAnsi="Times New Roman"/>
          <w:b/>
          <w:u w:val="single"/>
        </w:rPr>
        <w:br w:type="page"/>
      </w:r>
    </w:p>
    <w:p w:rsidR="003D6202" w:rsidRDefault="00C80593">
      <w:pPr>
        <w:spacing w:after="0" w:line="360" w:lineRule="auto"/>
        <w:rPr>
          <w:rFonts w:ascii="Times New Roman" w:hAnsi="Times New Roman" w:cs="Times New Roman"/>
          <w:b/>
          <w:szCs w:val="24"/>
        </w:rPr>
      </w:pPr>
      <w:r>
        <w:rPr>
          <w:rFonts w:ascii="Times New Roman" w:hAnsi="Times New Roman" w:cs="Times New Roman"/>
          <w:b/>
          <w:szCs w:val="24"/>
        </w:rPr>
        <w:t>TABLE OF STAT</w:t>
      </w:r>
      <w:r>
        <w:rPr>
          <w:rFonts w:ascii="Times New Roman" w:hAnsi="Times New Roman" w:cs="Times New Roman"/>
          <w:b/>
          <w:szCs w:val="24"/>
        </w:rPr>
        <w:t>UTES</w:t>
      </w:r>
    </w:p>
    <w:p w:rsidR="003D6202" w:rsidRDefault="00C80593">
      <w:pPr>
        <w:spacing w:after="0" w:line="360" w:lineRule="auto"/>
        <w:rPr>
          <w:rFonts w:ascii="Times New Roman" w:hAnsi="Times New Roman" w:cs="Times New Roman"/>
          <w:b/>
          <w:szCs w:val="24"/>
          <w:u w:val="single"/>
        </w:rPr>
      </w:pPr>
      <w:r>
        <w:rPr>
          <w:rFonts w:ascii="Times New Roman" w:hAnsi="Times New Roman" w:cs="Times New Roman"/>
          <w:b/>
          <w:szCs w:val="24"/>
          <w:u w:val="single"/>
        </w:rPr>
        <w:t>NATIONAL LEGISLATION</w:t>
      </w:r>
    </w:p>
    <w:p w:rsidR="003D6202" w:rsidRDefault="00C80593">
      <w:pPr>
        <w:spacing w:after="0" w:line="360" w:lineRule="auto"/>
        <w:rPr>
          <w:rFonts w:ascii="Times New Roman" w:hAnsi="Times New Roman" w:cs="Times New Roman"/>
          <w:b/>
          <w:szCs w:val="24"/>
        </w:rPr>
      </w:pPr>
      <w:r>
        <w:rPr>
          <w:rFonts w:ascii="Times New Roman" w:hAnsi="Times New Roman" w:cs="Times New Roman"/>
          <w:b/>
          <w:szCs w:val="24"/>
        </w:rPr>
        <w:t xml:space="preserve">Constitution of Kenya, 2010 </w:t>
      </w:r>
    </w:p>
    <w:p w:rsidR="003D6202" w:rsidRDefault="00C80593">
      <w:pPr>
        <w:spacing w:after="0" w:line="360" w:lineRule="auto"/>
        <w:rPr>
          <w:rFonts w:ascii="Times New Roman" w:hAnsi="Times New Roman" w:cs="Times New Roman"/>
          <w:b/>
          <w:szCs w:val="24"/>
        </w:rPr>
      </w:pPr>
      <w:r>
        <w:rPr>
          <w:rFonts w:ascii="Times New Roman" w:hAnsi="Times New Roman" w:cs="Times New Roman"/>
          <w:b/>
          <w:szCs w:val="24"/>
        </w:rPr>
        <w:t>Employment Act 2007</w:t>
      </w:r>
    </w:p>
    <w:p w:rsidR="003D6202" w:rsidRDefault="00C80593">
      <w:pPr>
        <w:spacing w:after="0" w:line="360" w:lineRule="auto"/>
        <w:rPr>
          <w:rFonts w:ascii="Times New Roman" w:hAnsi="Times New Roman" w:cs="Times New Roman"/>
          <w:b/>
          <w:szCs w:val="24"/>
        </w:rPr>
      </w:pPr>
      <w:r>
        <w:rPr>
          <w:rFonts w:ascii="Times New Roman" w:hAnsi="Times New Roman" w:cs="Times New Roman"/>
          <w:b/>
          <w:szCs w:val="24"/>
        </w:rPr>
        <w:t>Industrial Court Act 2007</w:t>
      </w:r>
    </w:p>
    <w:p w:rsidR="003D6202" w:rsidRDefault="00C80593">
      <w:pPr>
        <w:spacing w:after="0" w:line="360" w:lineRule="auto"/>
        <w:rPr>
          <w:rFonts w:ascii="Times New Roman" w:hAnsi="Times New Roman" w:cs="Times New Roman"/>
          <w:b/>
          <w:szCs w:val="24"/>
        </w:rPr>
      </w:pPr>
      <w:r>
        <w:rPr>
          <w:rFonts w:ascii="Times New Roman" w:hAnsi="Times New Roman" w:cs="Times New Roman"/>
          <w:b/>
          <w:szCs w:val="24"/>
        </w:rPr>
        <w:t>National Disability Act</w:t>
      </w:r>
    </w:p>
    <w:p w:rsidR="003D6202" w:rsidRDefault="00C80593">
      <w:pPr>
        <w:spacing w:after="0" w:line="360" w:lineRule="auto"/>
        <w:rPr>
          <w:rFonts w:ascii="Times New Roman" w:hAnsi="Times New Roman" w:cs="Times New Roman"/>
          <w:b/>
          <w:color w:val="333333"/>
          <w:szCs w:val="24"/>
          <w:shd w:val="clear" w:color="auto" w:fill="FFFFFF"/>
        </w:rPr>
      </w:pPr>
      <w:r>
        <w:rPr>
          <w:rFonts w:ascii="Times New Roman" w:hAnsi="Times New Roman" w:cs="Times New Roman"/>
          <w:b/>
          <w:bCs/>
          <w:szCs w:val="24"/>
        </w:rPr>
        <w:t>Extradition (Contiguous and Foreign Countries) Act</w:t>
      </w:r>
      <w:r>
        <w:rPr>
          <w:rFonts w:ascii="Times New Roman" w:hAnsi="Times New Roman" w:cs="Times New Roman"/>
          <w:bCs/>
          <w:szCs w:val="24"/>
        </w:rPr>
        <w:t>, Cap 76</w:t>
      </w:r>
    </w:p>
    <w:p w:rsidR="003D6202" w:rsidRDefault="00C80593">
      <w:pPr>
        <w:spacing w:after="0" w:line="360" w:lineRule="auto"/>
        <w:rPr>
          <w:rFonts w:ascii="Times New Roman" w:hAnsi="Times New Roman" w:cs="Times New Roman"/>
          <w:b/>
          <w:szCs w:val="24"/>
        </w:rPr>
      </w:pPr>
      <w:r>
        <w:rPr>
          <w:rFonts w:ascii="Times New Roman" w:hAnsi="Times New Roman" w:cs="Times New Roman"/>
          <w:b/>
          <w:color w:val="333333"/>
          <w:szCs w:val="24"/>
          <w:shd w:val="clear" w:color="auto" w:fill="FFFFFF"/>
        </w:rPr>
        <w:t>HIV/AIDS Prevention and Control Act,</w:t>
      </w:r>
      <w:r>
        <w:rPr>
          <w:rFonts w:ascii="Times New Roman" w:hAnsi="Times New Roman" w:cs="Times New Roman"/>
          <w:color w:val="333333"/>
          <w:szCs w:val="24"/>
          <w:shd w:val="clear" w:color="auto" w:fill="FFFFFF"/>
        </w:rPr>
        <w:t xml:space="preserve"> No.14 of 2006.</w:t>
      </w:r>
    </w:p>
    <w:p w:rsidR="003D6202" w:rsidRDefault="00C80593">
      <w:pPr>
        <w:spacing w:after="0" w:line="360" w:lineRule="auto"/>
        <w:rPr>
          <w:rFonts w:ascii="Times New Roman" w:hAnsi="Times New Roman" w:cs="Times New Roman"/>
          <w:szCs w:val="24"/>
          <w:shd w:val="clear" w:color="auto" w:fill="FFFFFF"/>
        </w:rPr>
      </w:pPr>
      <w:r>
        <w:rPr>
          <w:rFonts w:ascii="Times New Roman" w:hAnsi="Times New Roman" w:cs="Times New Roman"/>
          <w:b/>
          <w:szCs w:val="24"/>
          <w:shd w:val="clear" w:color="auto" w:fill="FFFFFF"/>
        </w:rPr>
        <w:t xml:space="preserve">Kenya Defence </w:t>
      </w:r>
      <w:r>
        <w:rPr>
          <w:rFonts w:ascii="Times New Roman" w:hAnsi="Times New Roman" w:cs="Times New Roman"/>
          <w:b/>
          <w:szCs w:val="24"/>
          <w:shd w:val="clear" w:color="auto" w:fill="FFFFFF"/>
        </w:rPr>
        <w:t>Forces Act</w:t>
      </w:r>
      <w:r>
        <w:rPr>
          <w:rFonts w:ascii="Times New Roman" w:hAnsi="Times New Roman" w:cs="Times New Roman"/>
          <w:szCs w:val="24"/>
          <w:shd w:val="clear" w:color="auto" w:fill="FFFFFF"/>
        </w:rPr>
        <w:t>, No. 25 of 2012</w:t>
      </w:r>
    </w:p>
    <w:p w:rsidR="003D6202" w:rsidRDefault="00C80593">
      <w:pPr>
        <w:spacing w:after="0" w:line="360" w:lineRule="auto"/>
        <w:rPr>
          <w:rFonts w:ascii="Times New Roman" w:hAnsi="Times New Roman" w:cs="Times New Roman"/>
          <w:szCs w:val="24"/>
        </w:rPr>
      </w:pPr>
      <w:r>
        <w:rPr>
          <w:rFonts w:ascii="Times New Roman" w:hAnsi="Times New Roman" w:cs="Times New Roman"/>
          <w:b/>
          <w:szCs w:val="24"/>
          <w:shd w:val="clear" w:color="auto" w:fill="FFFFFF"/>
        </w:rPr>
        <w:t>Kenya Citizenship and Immigration Act,</w:t>
      </w:r>
      <w:r>
        <w:rPr>
          <w:rFonts w:ascii="Times New Roman" w:hAnsi="Times New Roman" w:cs="Times New Roman"/>
          <w:szCs w:val="24"/>
          <w:shd w:val="clear" w:color="auto" w:fill="FFFFFF"/>
        </w:rPr>
        <w:t xml:space="preserve"> No. 12 of 2011</w:t>
      </w:r>
    </w:p>
    <w:p w:rsidR="003D6202" w:rsidRDefault="00C80593">
      <w:pPr>
        <w:tabs>
          <w:tab w:val="left" w:pos="2980"/>
        </w:tabs>
        <w:spacing w:after="0" w:line="360" w:lineRule="auto"/>
        <w:rPr>
          <w:rFonts w:ascii="Times New Roman" w:hAnsi="Times New Roman" w:cs="Times New Roman"/>
          <w:szCs w:val="24"/>
          <w:shd w:val="clear" w:color="auto" w:fill="FFFFFF"/>
        </w:rPr>
      </w:pPr>
      <w:r>
        <w:rPr>
          <w:rFonts w:ascii="Times New Roman" w:hAnsi="Times New Roman" w:cs="Times New Roman"/>
          <w:b/>
          <w:szCs w:val="24"/>
          <w:shd w:val="clear" w:color="auto" w:fill="FFFFFF"/>
        </w:rPr>
        <w:t>National Social Security Fund Act</w:t>
      </w:r>
      <w:r>
        <w:rPr>
          <w:rFonts w:ascii="Times New Roman" w:hAnsi="Times New Roman" w:cs="Times New Roman"/>
          <w:szCs w:val="24"/>
          <w:shd w:val="clear" w:color="auto" w:fill="FFFFFF"/>
        </w:rPr>
        <w:t>, No. 45 of 2013</w:t>
      </w:r>
    </w:p>
    <w:p w:rsidR="003D6202" w:rsidRDefault="00C80593">
      <w:pPr>
        <w:tabs>
          <w:tab w:val="left" w:pos="2980"/>
        </w:tabs>
        <w:spacing w:after="0" w:line="360" w:lineRule="auto"/>
        <w:rPr>
          <w:rFonts w:ascii="Times New Roman" w:hAnsi="Times New Roman" w:cs="Times New Roman"/>
          <w:szCs w:val="24"/>
          <w:shd w:val="clear" w:color="auto" w:fill="FFFFFF"/>
        </w:rPr>
      </w:pPr>
      <w:r>
        <w:rPr>
          <w:rFonts w:ascii="Times New Roman" w:hAnsi="Times New Roman" w:cs="Times New Roman"/>
          <w:b/>
          <w:szCs w:val="24"/>
          <w:shd w:val="clear" w:color="auto" w:fill="FFFFFF"/>
        </w:rPr>
        <w:t xml:space="preserve">National Hospital Insurance Fund Act, </w:t>
      </w:r>
      <w:r>
        <w:rPr>
          <w:rFonts w:ascii="Times New Roman" w:hAnsi="Times New Roman" w:cs="Times New Roman"/>
          <w:szCs w:val="24"/>
          <w:shd w:val="clear" w:color="auto" w:fill="FFFFFF"/>
        </w:rPr>
        <w:t>Cap. 255</w:t>
      </w:r>
    </w:p>
    <w:p w:rsidR="003D6202" w:rsidRDefault="00C80593">
      <w:pPr>
        <w:spacing w:after="0" w:line="360" w:lineRule="auto"/>
        <w:rPr>
          <w:rFonts w:ascii="Times New Roman" w:hAnsi="Times New Roman" w:cs="Times New Roman"/>
          <w:b/>
          <w:szCs w:val="24"/>
          <w:shd w:val="clear" w:color="auto" w:fill="FFFFFF"/>
        </w:rPr>
      </w:pPr>
      <w:r>
        <w:rPr>
          <w:rFonts w:ascii="Times New Roman" w:hAnsi="Times New Roman" w:cs="Times New Roman"/>
          <w:b/>
          <w:szCs w:val="24"/>
          <w:shd w:val="clear" w:color="auto" w:fill="FFFFFF"/>
        </w:rPr>
        <w:t xml:space="preserve">National Police Service Act, </w:t>
      </w:r>
      <w:r>
        <w:rPr>
          <w:rFonts w:ascii="Times New Roman" w:hAnsi="Times New Roman" w:cs="Times New Roman"/>
          <w:szCs w:val="24"/>
          <w:shd w:val="clear" w:color="auto" w:fill="FFFFFF"/>
        </w:rPr>
        <w:t>2011</w:t>
      </w:r>
    </w:p>
    <w:p w:rsidR="003D6202" w:rsidRDefault="00C80593">
      <w:pPr>
        <w:spacing w:after="0" w:line="360" w:lineRule="auto"/>
        <w:rPr>
          <w:rFonts w:ascii="Times New Roman" w:hAnsi="Times New Roman" w:cs="Times New Roman"/>
          <w:szCs w:val="24"/>
          <w:shd w:val="clear" w:color="auto" w:fill="FFFFFF"/>
        </w:rPr>
      </w:pPr>
      <w:r>
        <w:rPr>
          <w:rFonts w:ascii="Times New Roman" w:hAnsi="Times New Roman" w:cs="Times New Roman"/>
          <w:b/>
          <w:szCs w:val="24"/>
          <w:shd w:val="clear" w:color="auto" w:fill="FFFFFF"/>
        </w:rPr>
        <w:t xml:space="preserve">National Police Service (Amendment) Act, </w:t>
      </w:r>
      <w:r>
        <w:rPr>
          <w:rFonts w:ascii="Times New Roman" w:hAnsi="Times New Roman" w:cs="Times New Roman"/>
          <w:szCs w:val="24"/>
          <w:shd w:val="clear" w:color="auto" w:fill="FFFFFF"/>
        </w:rPr>
        <w:t>No. 11 of 2014</w:t>
      </w:r>
    </w:p>
    <w:p w:rsidR="003D6202" w:rsidRDefault="00C80593">
      <w:pPr>
        <w:spacing w:after="0" w:line="360" w:lineRule="auto"/>
        <w:rPr>
          <w:rFonts w:ascii="Times New Roman" w:hAnsi="Times New Roman" w:cs="Times New Roman"/>
          <w:szCs w:val="24"/>
          <w:shd w:val="clear" w:color="auto" w:fill="FFFFFF"/>
        </w:rPr>
      </w:pPr>
      <w:r>
        <w:rPr>
          <w:rFonts w:ascii="Times New Roman" w:hAnsi="Times New Roman" w:cs="Times New Roman"/>
          <w:b/>
          <w:szCs w:val="24"/>
          <w:shd w:val="clear" w:color="auto" w:fill="FFFFFF"/>
        </w:rPr>
        <w:t>National Security Council Act</w:t>
      </w:r>
      <w:r>
        <w:rPr>
          <w:rFonts w:ascii="Times New Roman" w:hAnsi="Times New Roman" w:cs="Times New Roman"/>
          <w:szCs w:val="24"/>
          <w:shd w:val="clear" w:color="auto" w:fill="FFFFFF"/>
        </w:rPr>
        <w:t>, No. 23 of 2012</w:t>
      </w:r>
    </w:p>
    <w:p w:rsidR="003D6202" w:rsidRDefault="00C80593">
      <w:pPr>
        <w:spacing w:after="0" w:line="360" w:lineRule="auto"/>
        <w:rPr>
          <w:rFonts w:ascii="Times New Roman" w:hAnsi="Times New Roman" w:cs="Times New Roman"/>
          <w:szCs w:val="24"/>
        </w:rPr>
      </w:pPr>
      <w:r>
        <w:rPr>
          <w:rFonts w:ascii="Times New Roman" w:hAnsi="Times New Roman" w:cs="Times New Roman"/>
          <w:b/>
          <w:szCs w:val="24"/>
        </w:rPr>
        <w:t>Occupational Safety and Health Act,</w:t>
      </w:r>
      <w:r>
        <w:rPr>
          <w:rFonts w:ascii="Times New Roman" w:hAnsi="Times New Roman" w:cs="Times New Roman"/>
          <w:szCs w:val="24"/>
        </w:rPr>
        <w:t xml:space="preserve"> 2007 </w:t>
      </w:r>
    </w:p>
    <w:p w:rsidR="003D6202" w:rsidRDefault="00C80593">
      <w:pPr>
        <w:spacing w:after="0" w:line="360" w:lineRule="auto"/>
        <w:rPr>
          <w:rFonts w:ascii="Times New Roman" w:hAnsi="Times New Roman" w:cs="Times New Roman"/>
          <w:szCs w:val="24"/>
          <w:shd w:val="clear" w:color="auto" w:fill="FFFFFF"/>
        </w:rPr>
      </w:pPr>
      <w:r>
        <w:rPr>
          <w:rFonts w:ascii="Times New Roman" w:hAnsi="Times New Roman" w:cs="Times New Roman"/>
          <w:b/>
          <w:szCs w:val="24"/>
          <w:shd w:val="clear" w:color="auto" w:fill="FFFFFF"/>
        </w:rPr>
        <w:t>Security Laws (Amendment) Act</w:t>
      </w:r>
      <w:r>
        <w:rPr>
          <w:rFonts w:ascii="Times New Roman" w:hAnsi="Times New Roman" w:cs="Times New Roman"/>
          <w:szCs w:val="24"/>
          <w:shd w:val="clear" w:color="auto" w:fill="FFFFFF"/>
        </w:rPr>
        <w:t>, No. 19 of 2014</w:t>
      </w:r>
    </w:p>
    <w:p w:rsidR="003D6202" w:rsidRDefault="00C80593">
      <w:pPr>
        <w:spacing w:after="0" w:line="360" w:lineRule="auto"/>
        <w:rPr>
          <w:rFonts w:ascii="Times New Roman" w:hAnsi="Times New Roman" w:cs="Times New Roman"/>
          <w:szCs w:val="24"/>
          <w:shd w:val="clear" w:color="auto" w:fill="FFFFFF"/>
        </w:rPr>
      </w:pPr>
      <w:r>
        <w:rPr>
          <w:rFonts w:ascii="Times New Roman" w:hAnsi="Times New Roman" w:cs="Times New Roman"/>
          <w:b/>
          <w:szCs w:val="24"/>
          <w:shd w:val="clear" w:color="auto" w:fill="FFFFFF"/>
        </w:rPr>
        <w:t>Sexual Offences Act,</w:t>
      </w:r>
      <w:r>
        <w:rPr>
          <w:rFonts w:ascii="Times New Roman" w:hAnsi="Times New Roman" w:cs="Times New Roman"/>
          <w:szCs w:val="24"/>
          <w:shd w:val="clear" w:color="auto" w:fill="FFFFFF"/>
        </w:rPr>
        <w:t xml:space="preserve"> No. 3 of 2006</w:t>
      </w:r>
    </w:p>
    <w:p w:rsidR="003D6202" w:rsidRDefault="00C80593">
      <w:pPr>
        <w:spacing w:after="0" w:line="360" w:lineRule="auto"/>
        <w:rPr>
          <w:rFonts w:ascii="Times New Roman" w:hAnsi="Times New Roman" w:cs="Times New Roman"/>
          <w:szCs w:val="24"/>
          <w:shd w:val="clear" w:color="auto" w:fill="FFFFFF"/>
        </w:rPr>
      </w:pPr>
      <w:r>
        <w:rPr>
          <w:rFonts w:ascii="Times New Roman" w:hAnsi="Times New Roman" w:cs="Times New Roman"/>
          <w:b/>
          <w:szCs w:val="24"/>
          <w:shd w:val="clear" w:color="auto" w:fill="FFFFFF"/>
        </w:rPr>
        <w:t xml:space="preserve">Treaty Making and Ratification </w:t>
      </w:r>
      <w:r>
        <w:rPr>
          <w:rFonts w:ascii="Times New Roman" w:hAnsi="Times New Roman" w:cs="Times New Roman"/>
          <w:b/>
          <w:szCs w:val="24"/>
          <w:shd w:val="clear" w:color="auto" w:fill="FFFFFF"/>
        </w:rPr>
        <w:t>Act</w:t>
      </w:r>
      <w:r>
        <w:rPr>
          <w:rFonts w:ascii="Times New Roman" w:hAnsi="Times New Roman" w:cs="Times New Roman"/>
          <w:szCs w:val="24"/>
          <w:shd w:val="clear" w:color="auto" w:fill="FFFFFF"/>
        </w:rPr>
        <w:t>, No. 45 of 2012</w:t>
      </w:r>
    </w:p>
    <w:p w:rsidR="003D6202" w:rsidRDefault="00C80593">
      <w:pPr>
        <w:tabs>
          <w:tab w:val="left" w:pos="2980"/>
        </w:tabs>
        <w:spacing w:after="0" w:line="360" w:lineRule="auto"/>
        <w:rPr>
          <w:rFonts w:ascii="Times New Roman" w:hAnsi="Times New Roman" w:cs="Times New Roman"/>
          <w:szCs w:val="24"/>
          <w:shd w:val="clear" w:color="auto" w:fill="FFFFFF"/>
        </w:rPr>
      </w:pPr>
      <w:r>
        <w:rPr>
          <w:rFonts w:ascii="Times New Roman" w:hAnsi="Times New Roman" w:cs="Times New Roman"/>
          <w:b/>
          <w:szCs w:val="24"/>
          <w:shd w:val="clear" w:color="auto" w:fill="FFFFFF"/>
        </w:rPr>
        <w:t xml:space="preserve">Work Injury Benefits Act </w:t>
      </w:r>
      <w:r>
        <w:rPr>
          <w:rFonts w:ascii="Times New Roman" w:hAnsi="Times New Roman" w:cs="Times New Roman"/>
          <w:szCs w:val="24"/>
          <w:shd w:val="clear" w:color="auto" w:fill="FFFFFF"/>
        </w:rPr>
        <w:t xml:space="preserve">2007  </w:t>
      </w:r>
    </w:p>
    <w:p w:rsidR="003D6202" w:rsidRDefault="003D6202">
      <w:pPr>
        <w:tabs>
          <w:tab w:val="left" w:pos="2980"/>
        </w:tabs>
        <w:spacing w:after="0" w:line="360" w:lineRule="auto"/>
        <w:rPr>
          <w:rFonts w:ascii="Times New Roman" w:hAnsi="Times New Roman" w:cs="Times New Roman"/>
          <w:szCs w:val="24"/>
          <w:shd w:val="clear" w:color="auto" w:fill="FFFFFF"/>
        </w:rPr>
      </w:pPr>
    </w:p>
    <w:p w:rsidR="003D6202" w:rsidRDefault="00C80593">
      <w:pPr>
        <w:tabs>
          <w:tab w:val="left" w:pos="2980"/>
        </w:tabs>
        <w:spacing w:after="0" w:line="360" w:lineRule="auto"/>
        <w:rPr>
          <w:rFonts w:ascii="Times New Roman" w:hAnsi="Times New Roman" w:cs="Times New Roman"/>
          <w:b/>
          <w:szCs w:val="24"/>
          <w:u w:val="single"/>
          <w:shd w:val="clear" w:color="auto" w:fill="FFFFFF"/>
        </w:rPr>
      </w:pPr>
      <w:r>
        <w:rPr>
          <w:rFonts w:ascii="Times New Roman" w:hAnsi="Times New Roman" w:cs="Times New Roman"/>
          <w:b/>
          <w:szCs w:val="24"/>
          <w:u w:val="single"/>
          <w:shd w:val="clear" w:color="auto" w:fill="FFFFFF"/>
        </w:rPr>
        <w:t>INTERNATIONAL LAWS</w:t>
      </w:r>
    </w:p>
    <w:p w:rsidR="003D6202" w:rsidRDefault="00C80593">
      <w:pPr>
        <w:tabs>
          <w:tab w:val="left" w:pos="2980"/>
        </w:tabs>
        <w:spacing w:after="0" w:line="360" w:lineRule="auto"/>
        <w:rPr>
          <w:rFonts w:ascii="Times New Roman" w:hAnsi="Times New Roman" w:cs="Times New Roman"/>
          <w:b/>
          <w:szCs w:val="24"/>
          <w:u w:val="single"/>
          <w:shd w:val="clear" w:color="auto" w:fill="FFFFFF"/>
        </w:rPr>
      </w:pPr>
      <w:r>
        <w:rPr>
          <w:rFonts w:ascii="Times New Roman" w:hAnsi="Times New Roman" w:cs="Times New Roman"/>
          <w:b/>
          <w:szCs w:val="24"/>
          <w:shd w:val="clear" w:color="auto" w:fill="FFFFFF"/>
        </w:rPr>
        <w:t>Convention on Elimination of All forms of Elimination Against Women</w:t>
      </w:r>
    </w:p>
    <w:p w:rsidR="003D6202" w:rsidRDefault="00C80593">
      <w:pPr>
        <w:tabs>
          <w:tab w:val="left" w:pos="2980"/>
        </w:tabs>
        <w:spacing w:after="0" w:line="360" w:lineRule="auto"/>
        <w:rPr>
          <w:rFonts w:ascii="Times New Roman" w:hAnsi="Times New Roman" w:cs="Times New Roman"/>
          <w:b/>
          <w:szCs w:val="24"/>
          <w:shd w:val="clear" w:color="auto" w:fill="FFFFFF"/>
        </w:rPr>
      </w:pPr>
      <w:r>
        <w:rPr>
          <w:rFonts w:ascii="Times New Roman" w:hAnsi="Times New Roman" w:cs="Times New Roman"/>
          <w:b/>
          <w:szCs w:val="24"/>
          <w:shd w:val="clear" w:color="auto" w:fill="FFFFFF"/>
        </w:rPr>
        <w:t>Universal Declaration of Human Rights 1948</w:t>
      </w:r>
    </w:p>
    <w:p w:rsidR="003D6202" w:rsidRDefault="00C80593">
      <w:pPr>
        <w:tabs>
          <w:tab w:val="left" w:pos="2980"/>
        </w:tabs>
        <w:spacing w:after="0" w:line="360" w:lineRule="auto"/>
        <w:rPr>
          <w:rFonts w:ascii="Times New Roman" w:hAnsi="Times New Roman" w:cs="Times New Roman"/>
          <w:b/>
          <w:szCs w:val="24"/>
          <w:shd w:val="clear" w:color="auto" w:fill="FFFFFF"/>
        </w:rPr>
      </w:pPr>
      <w:r>
        <w:rPr>
          <w:rFonts w:ascii="Times New Roman" w:hAnsi="Times New Roman" w:cs="Times New Roman"/>
          <w:b/>
          <w:szCs w:val="24"/>
          <w:shd w:val="clear" w:color="auto" w:fill="FFFFFF"/>
        </w:rPr>
        <w:t>International Convention on Economic and Social Political Rights</w:t>
      </w:r>
    </w:p>
    <w:p w:rsidR="003D6202" w:rsidRDefault="00C80593">
      <w:pPr>
        <w:tabs>
          <w:tab w:val="left" w:pos="2980"/>
        </w:tabs>
        <w:spacing w:after="0" w:line="360" w:lineRule="auto"/>
        <w:rPr>
          <w:rFonts w:ascii="Times New Roman" w:hAnsi="Times New Roman" w:cs="Times New Roman"/>
          <w:b/>
          <w:szCs w:val="24"/>
          <w:shd w:val="clear" w:color="auto" w:fill="FFFFFF"/>
        </w:rPr>
      </w:pPr>
      <w:r>
        <w:rPr>
          <w:rFonts w:ascii="Times New Roman" w:hAnsi="Times New Roman" w:cs="Times New Roman"/>
          <w:b/>
          <w:szCs w:val="24"/>
          <w:shd w:val="clear" w:color="auto" w:fill="FFFFFF"/>
        </w:rPr>
        <w:t>Internat</w:t>
      </w:r>
      <w:r>
        <w:rPr>
          <w:rFonts w:ascii="Times New Roman" w:hAnsi="Times New Roman" w:cs="Times New Roman"/>
          <w:b/>
          <w:szCs w:val="24"/>
          <w:shd w:val="clear" w:color="auto" w:fill="FFFFFF"/>
        </w:rPr>
        <w:t>ional Convention on civil and Political Rights</w:t>
      </w:r>
    </w:p>
    <w:p w:rsidR="003D6202" w:rsidRDefault="003D6202">
      <w:pPr>
        <w:spacing w:after="0" w:line="360" w:lineRule="auto"/>
        <w:jc w:val="center"/>
        <w:rPr>
          <w:rFonts w:ascii="Times New Roman" w:hAnsi="Times New Roman" w:cs="Times New Roman"/>
          <w:b/>
          <w:szCs w:val="24"/>
        </w:rPr>
      </w:pPr>
    </w:p>
    <w:p w:rsidR="003D6202" w:rsidRDefault="003D6202">
      <w:pPr>
        <w:spacing w:after="0" w:line="360" w:lineRule="auto"/>
        <w:jc w:val="center"/>
        <w:rPr>
          <w:rFonts w:ascii="Times New Roman" w:hAnsi="Times New Roman" w:cs="Times New Roman"/>
          <w:b/>
          <w:szCs w:val="24"/>
        </w:rPr>
      </w:pPr>
    </w:p>
    <w:p w:rsidR="003D6202" w:rsidRDefault="003D6202">
      <w:pPr>
        <w:spacing w:after="0" w:line="360" w:lineRule="auto"/>
        <w:jc w:val="center"/>
        <w:rPr>
          <w:rFonts w:ascii="Times New Roman" w:hAnsi="Times New Roman" w:cs="Times New Roman"/>
          <w:b/>
          <w:szCs w:val="24"/>
        </w:rPr>
      </w:pPr>
    </w:p>
    <w:p w:rsidR="003D6202" w:rsidRDefault="003D6202">
      <w:pPr>
        <w:spacing w:after="0" w:line="360" w:lineRule="auto"/>
        <w:jc w:val="center"/>
        <w:rPr>
          <w:rFonts w:ascii="Times New Roman" w:hAnsi="Times New Roman" w:cs="Times New Roman"/>
          <w:b/>
          <w:szCs w:val="24"/>
        </w:rPr>
      </w:pPr>
    </w:p>
    <w:p w:rsidR="003D6202" w:rsidRDefault="003D6202">
      <w:pPr>
        <w:spacing w:after="0" w:line="360" w:lineRule="auto"/>
        <w:jc w:val="center"/>
        <w:rPr>
          <w:rFonts w:ascii="Times New Roman" w:hAnsi="Times New Roman" w:cs="Times New Roman"/>
          <w:b/>
          <w:szCs w:val="24"/>
        </w:rPr>
      </w:pPr>
    </w:p>
    <w:p w:rsidR="003D6202" w:rsidRDefault="003D6202">
      <w:pPr>
        <w:spacing w:after="0" w:line="360" w:lineRule="auto"/>
        <w:jc w:val="center"/>
        <w:rPr>
          <w:rFonts w:ascii="Times New Roman" w:hAnsi="Times New Roman" w:cs="Times New Roman"/>
          <w:b/>
          <w:szCs w:val="24"/>
        </w:rPr>
      </w:pPr>
    </w:p>
    <w:p w:rsidR="003D6202" w:rsidRDefault="003D6202">
      <w:pPr>
        <w:spacing w:after="0" w:line="360" w:lineRule="auto"/>
        <w:jc w:val="center"/>
        <w:rPr>
          <w:rFonts w:ascii="Times New Roman" w:hAnsi="Times New Roman" w:cs="Times New Roman"/>
          <w:b/>
          <w:szCs w:val="24"/>
        </w:rPr>
      </w:pPr>
    </w:p>
    <w:p w:rsidR="003D6202" w:rsidRDefault="003D6202">
      <w:pPr>
        <w:spacing w:after="0" w:line="360" w:lineRule="auto"/>
        <w:jc w:val="center"/>
        <w:rPr>
          <w:rFonts w:ascii="Times New Roman" w:hAnsi="Times New Roman" w:cs="Times New Roman"/>
          <w:b/>
          <w:szCs w:val="24"/>
        </w:rPr>
      </w:pPr>
    </w:p>
    <w:p w:rsidR="003D6202" w:rsidRDefault="003D6202">
      <w:pPr>
        <w:spacing w:after="0" w:line="360" w:lineRule="auto"/>
        <w:jc w:val="center"/>
        <w:rPr>
          <w:rFonts w:ascii="Times New Roman" w:hAnsi="Times New Roman" w:cs="Times New Roman"/>
          <w:b/>
          <w:szCs w:val="24"/>
        </w:rPr>
      </w:pPr>
    </w:p>
    <w:p w:rsidR="003D6202" w:rsidRDefault="003D6202">
      <w:pPr>
        <w:spacing w:after="0" w:line="360" w:lineRule="auto"/>
        <w:jc w:val="center"/>
        <w:rPr>
          <w:rFonts w:ascii="Times New Roman" w:hAnsi="Times New Roman" w:cs="Times New Roman"/>
          <w:b/>
          <w:szCs w:val="24"/>
        </w:rPr>
      </w:pPr>
    </w:p>
    <w:p w:rsidR="003D6202" w:rsidRDefault="003D6202">
      <w:pPr>
        <w:pStyle w:val="FootnoteText"/>
        <w:spacing w:line="360" w:lineRule="auto"/>
        <w:rPr>
          <w:rFonts w:ascii="Times New Roman" w:hAnsi="Times New Roman"/>
          <w:b/>
          <w:u w:val="single"/>
        </w:rPr>
      </w:pPr>
    </w:p>
    <w:p w:rsidR="003D6202" w:rsidRDefault="003D6202">
      <w:pPr>
        <w:pStyle w:val="FootnoteText"/>
        <w:spacing w:line="360" w:lineRule="auto"/>
        <w:rPr>
          <w:rFonts w:ascii="Times New Roman" w:hAnsi="Times New Roman"/>
          <w:b/>
          <w:u w:val="single"/>
        </w:rPr>
      </w:pPr>
    </w:p>
    <w:p w:rsidR="003D6202" w:rsidRDefault="00C80593">
      <w:pPr>
        <w:pStyle w:val="FootnoteText"/>
        <w:spacing w:line="360" w:lineRule="auto"/>
        <w:rPr>
          <w:rFonts w:ascii="Times New Roman" w:eastAsia="Calibri" w:hAnsi="Times New Roman"/>
          <w:b/>
          <w:u w:val="single"/>
        </w:rPr>
      </w:pPr>
      <w:r>
        <w:rPr>
          <w:rFonts w:ascii="Times New Roman" w:hAnsi="Times New Roman"/>
          <w:b/>
          <w:u w:val="single"/>
        </w:rPr>
        <w:t>REFERENCES</w:t>
      </w:r>
    </w:p>
    <w:p w:rsidR="003D6202" w:rsidRDefault="003D6202">
      <w:pPr>
        <w:pStyle w:val="FootnoteText"/>
        <w:spacing w:line="360" w:lineRule="auto"/>
        <w:rPr>
          <w:rFonts w:ascii="Times New Roman" w:eastAsia="Calibri" w:hAnsi="Times New Roman"/>
        </w:rPr>
      </w:pPr>
    </w:p>
    <w:p w:rsidR="003D6202" w:rsidRDefault="00C80593">
      <w:pPr>
        <w:pStyle w:val="FootnoteText"/>
        <w:spacing w:line="360" w:lineRule="auto"/>
        <w:rPr>
          <w:rFonts w:ascii="Times New Roman" w:hAnsi="Times New Roman"/>
        </w:rPr>
      </w:pPr>
      <w:r>
        <w:rPr>
          <w:rFonts w:ascii="Times New Roman" w:hAnsi="Times New Roman"/>
        </w:rPr>
        <w:t xml:space="preserve"> Bajpai, K.  The idea of a Human Security Audit. JoanB.Kroc Institute Report, No 19. Fall 0000,p 1-4</w:t>
      </w:r>
    </w:p>
    <w:p w:rsidR="003D6202" w:rsidRDefault="00C80593">
      <w:pPr>
        <w:pStyle w:val="FootnoteText"/>
        <w:spacing w:line="360" w:lineRule="auto"/>
        <w:rPr>
          <w:rFonts w:ascii="Times New Roman" w:hAnsi="Times New Roman"/>
        </w:rPr>
      </w:pPr>
      <w:r>
        <w:rPr>
          <w:rFonts w:ascii="Times New Roman" w:hAnsi="Times New Roman"/>
        </w:rPr>
        <w:t>Byres, E., PE.,</w:t>
      </w:r>
      <w:r>
        <w:rPr>
          <w:rFonts w:ascii="Times New Roman" w:hAnsi="Times New Roman"/>
        </w:rPr>
        <w:t xml:space="preserve"> &amp; Cusimano J. (2005)  Safety and Security: Two sides of the same coin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Cambacedes  Ludovic, P &amp; Claude C. ( 2007) Disintegrating the relations between safety and security Chen, L. Human Security Concepts and approaches, p 139 </w:t>
      </w:r>
    </w:p>
    <w:p w:rsidR="003D6202" w:rsidRDefault="00C80593">
      <w:pPr>
        <w:pStyle w:val="FootnoteText"/>
        <w:spacing w:line="360" w:lineRule="auto"/>
        <w:rPr>
          <w:rFonts w:ascii="Times New Roman" w:hAnsi="Times New Roman"/>
        </w:rPr>
      </w:pPr>
      <w:r>
        <w:rPr>
          <w:rFonts w:ascii="Times New Roman" w:hAnsi="Times New Roman"/>
        </w:rPr>
        <w:t>CFSE.</w:t>
      </w:r>
    </w:p>
    <w:p w:rsidR="003D6202" w:rsidRDefault="00C80593">
      <w:pPr>
        <w:spacing w:line="360" w:lineRule="auto"/>
        <w:rPr>
          <w:rFonts w:ascii="Times New Roman" w:hAnsi="Times New Roman" w:cs="Times New Roman"/>
          <w:b/>
          <w:szCs w:val="24"/>
          <w:u w:val="single"/>
        </w:rPr>
      </w:pPr>
      <w:r>
        <w:rPr>
          <w:rFonts w:ascii="Times New Roman" w:hAnsi="Times New Roman" w:cs="Times New Roman"/>
          <w:szCs w:val="24"/>
        </w:rPr>
        <w:t>Chinese held in cyber</w:t>
      </w:r>
      <w:r>
        <w:rPr>
          <w:rFonts w:ascii="Times New Roman" w:hAnsi="Times New Roman" w:cs="Times New Roman"/>
          <w:szCs w:val="24"/>
        </w:rPr>
        <w:t xml:space="preserve"> bust. Retrieved 14</w:t>
      </w:r>
      <w:r>
        <w:rPr>
          <w:rFonts w:ascii="Times New Roman" w:hAnsi="Times New Roman" w:cs="Times New Roman"/>
          <w:szCs w:val="24"/>
          <w:vertAlign w:val="superscript"/>
        </w:rPr>
        <w:t>th</w:t>
      </w:r>
      <w:r>
        <w:rPr>
          <w:rFonts w:ascii="Times New Roman" w:hAnsi="Times New Roman" w:cs="Times New Roman"/>
          <w:szCs w:val="24"/>
        </w:rPr>
        <w:t xml:space="preserve"> May, 2015 &lt;</w:t>
      </w:r>
      <w:hyperlink r:id="rId58" w:history="1">
        <w:r>
          <w:rPr>
            <w:rStyle w:val="Hyperlink"/>
            <w:rFonts w:ascii="Times New Roman" w:hAnsi="Times New Roman" w:cs="Times New Roman"/>
            <w:szCs w:val="24"/>
          </w:rPr>
          <w:t>http://mobile.nation.co.ke/news/77-Chinese-held-in-cyber-bust/-/1950946/2543786/-/form</w:t>
        </w:r>
        <w:r>
          <w:rPr>
            <w:rStyle w:val="Hyperlink"/>
            <w:rFonts w:ascii="Times New Roman" w:hAnsi="Times New Roman" w:cs="Times New Roman"/>
            <w:szCs w:val="24"/>
          </w:rPr>
          <w:t>at/xhtml/item/1/-/qfgvdk/-/index.html</w:t>
        </w:r>
      </w:hyperlink>
      <w:r>
        <w:rPr>
          <w:rFonts w:ascii="Times New Roman" w:hAnsi="Times New Roman" w:cs="Times New Roman"/>
          <w:szCs w:val="24"/>
        </w:rPr>
        <w:t>&gt;</w:t>
      </w:r>
      <w:r>
        <w:rPr>
          <w:rFonts w:ascii="Times New Roman" w:hAnsi="Times New Roman" w:cs="Times New Roman"/>
          <w:b/>
          <w:szCs w:val="24"/>
          <w:u w:val="single"/>
        </w:rPr>
        <w:t xml:space="preserve"> </w:t>
      </w:r>
    </w:p>
    <w:p w:rsidR="003D6202" w:rsidRDefault="00C80593">
      <w:pPr>
        <w:pStyle w:val="FootnoteText"/>
        <w:spacing w:line="360" w:lineRule="auto"/>
        <w:rPr>
          <w:rFonts w:ascii="Times New Roman" w:hAnsi="Times New Roman"/>
        </w:rPr>
      </w:pPr>
      <w:r>
        <w:rPr>
          <w:rFonts w:ascii="Times New Roman" w:hAnsi="Times New Roman"/>
        </w:rPr>
        <w:t>Coalition for Reforms and Democracy(CORD) &amp; Another vs. Republic of Kenya &amp; Another 2015 eKLR</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Crookal v Vickers (1955) 2 ALL ER  12</w:t>
      </w:r>
    </w:p>
    <w:p w:rsidR="003D6202" w:rsidRDefault="00C80593">
      <w:pPr>
        <w:pStyle w:val="FootnoteText"/>
        <w:spacing w:line="360" w:lineRule="auto"/>
        <w:rPr>
          <w:rFonts w:ascii="Times New Roman" w:hAnsi="Times New Roman"/>
        </w:rPr>
      </w:pPr>
      <w:r>
        <w:rPr>
          <w:rFonts w:ascii="Times New Roman" w:hAnsi="Times New Roman"/>
        </w:rPr>
        <w:t>Cyber crime. Retrieved 16</w:t>
      </w:r>
      <w:r>
        <w:rPr>
          <w:rFonts w:ascii="Times New Roman" w:hAnsi="Times New Roman"/>
          <w:vertAlign w:val="superscript"/>
        </w:rPr>
        <w:t>th</w:t>
      </w:r>
      <w:r>
        <w:rPr>
          <w:rFonts w:ascii="Times New Roman" w:hAnsi="Times New Roman"/>
        </w:rPr>
        <w:t xml:space="preserve"> May,2015 &lt;</w:t>
      </w:r>
      <w:hyperlink r:id="rId59" w:history="1">
        <w:r>
          <w:rPr>
            <w:rStyle w:val="Hyperlink"/>
            <w:rFonts w:ascii="Times New Roman" w:hAnsi="Times New Roman"/>
          </w:rPr>
          <w:t>http://dictionary.reference.com/browse/cybercrime</w:t>
        </w:r>
      </w:hyperlink>
      <w:r>
        <w:rPr>
          <w:rFonts w:ascii="Times New Roman" w:hAnsi="Times New Roman"/>
        </w:rPr>
        <w:t xml:space="preserve">&gt; </w:t>
      </w:r>
    </w:p>
    <w:p w:rsidR="003D6202" w:rsidRDefault="00C80593">
      <w:pPr>
        <w:pStyle w:val="FootnoteText"/>
        <w:spacing w:line="360" w:lineRule="auto"/>
        <w:rPr>
          <w:rFonts w:ascii="Times New Roman" w:hAnsi="Times New Roman"/>
        </w:rPr>
      </w:pPr>
      <w:r>
        <w:rPr>
          <w:rFonts w:ascii="Times New Roman" w:hAnsi="Times New Roman"/>
        </w:rPr>
        <w:t xml:space="preserve"> Employment Act Cap 226 No.11 of 2007</w:t>
      </w:r>
    </w:p>
    <w:p w:rsidR="003D6202" w:rsidRDefault="00C80593">
      <w:pPr>
        <w:pStyle w:val="FootnoteText"/>
        <w:spacing w:line="360" w:lineRule="auto"/>
        <w:rPr>
          <w:rFonts w:ascii="Times New Roman" w:hAnsi="Times New Roman"/>
        </w:rPr>
      </w:pPr>
      <w:r>
        <w:rPr>
          <w:rFonts w:ascii="Times New Roman" w:hAnsi="Times New Roman"/>
          <w:bCs/>
        </w:rPr>
        <w:t xml:space="preserve">Extradition (Contiguous and Foreign Countries) </w:t>
      </w:r>
      <w:r>
        <w:rPr>
          <w:rFonts w:ascii="Times New Roman" w:hAnsi="Times New Roman"/>
        </w:rPr>
        <w:t>Act, Cap 76</w:t>
      </w:r>
    </w:p>
    <w:p w:rsidR="003D6202" w:rsidRDefault="00C80593">
      <w:pPr>
        <w:pStyle w:val="FootnoteText"/>
        <w:spacing w:line="360" w:lineRule="auto"/>
        <w:rPr>
          <w:rFonts w:ascii="Times New Roman" w:hAnsi="Times New Roman"/>
        </w:rPr>
      </w:pPr>
      <w:r>
        <w:rPr>
          <w:rFonts w:ascii="Times New Roman" w:hAnsi="Times New Roman"/>
        </w:rPr>
        <w:t>How countries spend their money; visual economics. Retrieved 20</w:t>
      </w:r>
      <w:r>
        <w:rPr>
          <w:rFonts w:ascii="Times New Roman" w:hAnsi="Times New Roman"/>
          <w:vertAlign w:val="superscript"/>
        </w:rPr>
        <w:t>th</w:t>
      </w:r>
      <w:r>
        <w:rPr>
          <w:rFonts w:ascii="Times New Roman" w:hAnsi="Times New Roman"/>
        </w:rPr>
        <w:t xml:space="preserve"> June, 2015 &lt;</w:t>
      </w:r>
      <w:hyperlink r:id="rId60" w:history="1">
        <w:r>
          <w:rPr>
            <w:rStyle w:val="Hyperlink"/>
            <w:rFonts w:ascii="Times New Roman" w:hAnsi="Times New Roman"/>
          </w:rPr>
          <w:t>http://www.visualeconomics.creditloan.com/how-countries-spend-their-money/</w:t>
        </w:r>
      </w:hyperlink>
      <w:r>
        <w:rPr>
          <w:rFonts w:ascii="Times New Roman" w:hAnsi="Times New Roman"/>
        </w:rPr>
        <w:t xml:space="preserve"> &gt;</w:t>
      </w:r>
    </w:p>
    <w:p w:rsidR="003D6202" w:rsidRDefault="00C80593">
      <w:pPr>
        <w:pStyle w:val="FootnoteText"/>
        <w:spacing w:line="360" w:lineRule="auto"/>
        <w:rPr>
          <w:rFonts w:ascii="Times New Roman" w:hAnsi="Times New Roman"/>
        </w:rPr>
      </w:pPr>
      <w:hyperlink r:id="rId61" w:history="1">
        <w:r>
          <w:rPr>
            <w:rStyle w:val="Hyperlink"/>
            <w:rFonts w:ascii="Times New Roman" w:hAnsi="Times New Roman"/>
          </w:rPr>
          <w:t>http://www.information.go.ke/?p=770</w:t>
        </w:r>
      </w:hyperlink>
      <w:r>
        <w:rPr>
          <w:rFonts w:ascii="Times New Roman" w:hAnsi="Times New Roman"/>
        </w:rPr>
        <w:t xml:space="preserve"> </w:t>
      </w:r>
    </w:p>
    <w:p w:rsidR="003D6202" w:rsidRDefault="00C80593">
      <w:pPr>
        <w:pStyle w:val="FootnoteText"/>
        <w:spacing w:line="360" w:lineRule="auto"/>
        <w:rPr>
          <w:rFonts w:ascii="Times New Roman" w:hAnsi="Times New Roman"/>
        </w:rPr>
      </w:pPr>
      <w:r>
        <w:rPr>
          <w:rFonts w:ascii="Times New Roman" w:hAnsi="Times New Roman"/>
        </w:rPr>
        <w:t>International peace and security under the United Nations security organ. Retrieved 2</w:t>
      </w:r>
      <w:r>
        <w:rPr>
          <w:rFonts w:ascii="Times New Roman" w:hAnsi="Times New Roman"/>
          <w:vertAlign w:val="superscript"/>
        </w:rPr>
        <w:t>nd</w:t>
      </w:r>
      <w:r>
        <w:rPr>
          <w:rFonts w:ascii="Times New Roman" w:hAnsi="Times New Roman"/>
        </w:rPr>
        <w:t xml:space="preserve"> April,2015 &lt;</w:t>
      </w:r>
      <w:hyperlink r:id="rId62" w:history="1">
        <w:r>
          <w:rPr>
            <w:rStyle w:val="Hyperlink"/>
            <w:rFonts w:ascii="Times New Roman" w:hAnsi="Times New Roman"/>
          </w:rPr>
          <w:t>http://www.un.org/en/sections/what-we-do/maintain-international-peace-and-security/index.html</w:t>
        </w:r>
      </w:hyperlink>
      <w:r>
        <w:rPr>
          <w:rFonts w:ascii="Times New Roman" w:hAnsi="Times New Roman"/>
        </w:rPr>
        <w:t xml:space="preserve"> &gt;</w:t>
      </w:r>
    </w:p>
    <w:p w:rsidR="003D6202" w:rsidRDefault="00C80593">
      <w:pPr>
        <w:pStyle w:val="FootnoteText"/>
        <w:spacing w:line="360" w:lineRule="auto"/>
        <w:rPr>
          <w:rFonts w:ascii="Times New Roman" w:hAnsi="Times New Roman"/>
        </w:rPr>
      </w:pPr>
      <w:r>
        <w:rPr>
          <w:rFonts w:ascii="Times New Roman" w:hAnsi="Times New Roman"/>
        </w:rPr>
        <w:t>Kenya Defence Forces Act No. 25 of 2012</w:t>
      </w:r>
    </w:p>
    <w:p w:rsidR="003D6202" w:rsidRDefault="00C80593">
      <w:pPr>
        <w:pStyle w:val="FootnoteText"/>
        <w:spacing w:line="360" w:lineRule="auto"/>
        <w:rPr>
          <w:rFonts w:ascii="Times New Roman" w:hAnsi="Times New Roman"/>
        </w:rPr>
      </w:pPr>
      <w:r>
        <w:rPr>
          <w:rFonts w:ascii="Times New Roman" w:hAnsi="Times New Roman"/>
        </w:rPr>
        <w:t>Merchant Shipping Act, (Act No. 4 of 2009)</w:t>
      </w:r>
    </w:p>
    <w:p w:rsidR="003D6202" w:rsidRDefault="00C80593">
      <w:pPr>
        <w:pStyle w:val="FootnoteText"/>
        <w:spacing w:line="360" w:lineRule="auto"/>
        <w:rPr>
          <w:rFonts w:ascii="Times New Roman" w:hAnsi="Times New Roman"/>
        </w:rPr>
      </w:pPr>
      <w:r>
        <w:rPr>
          <w:rFonts w:ascii="Times New Roman" w:hAnsi="Times New Roman"/>
        </w:rPr>
        <w:t>Merriam – Webster Online Dictionar</w:t>
      </w:r>
      <w:r>
        <w:rPr>
          <w:rFonts w:ascii="Times New Roman" w:hAnsi="Times New Roman"/>
        </w:rPr>
        <w:t>y</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Mghosi  vs. Gayatri Engineering works (1981) KLR 163</w:t>
      </w:r>
    </w:p>
    <w:p w:rsidR="003D6202" w:rsidRDefault="00C80593">
      <w:pPr>
        <w:pStyle w:val="FootnoteText"/>
        <w:spacing w:line="360" w:lineRule="auto"/>
        <w:rPr>
          <w:rFonts w:ascii="Times New Roman" w:hAnsi="Times New Roman"/>
        </w:rPr>
      </w:pPr>
      <w:r>
        <w:rPr>
          <w:rFonts w:ascii="Times New Roman" w:hAnsi="Times New Roman"/>
        </w:rPr>
        <w:t>National Police Service Act, 2011</w:t>
      </w:r>
    </w:p>
    <w:p w:rsidR="003D6202" w:rsidRDefault="00C80593">
      <w:pPr>
        <w:pStyle w:val="FootnoteText"/>
        <w:spacing w:line="360" w:lineRule="auto"/>
        <w:rPr>
          <w:rFonts w:ascii="Times New Roman" w:hAnsi="Times New Roman"/>
        </w:rPr>
      </w:pPr>
      <w:r>
        <w:rPr>
          <w:rFonts w:ascii="Times New Roman" w:hAnsi="Times New Roman"/>
        </w:rPr>
        <w:t>Occupational Health Services Convention ,1985 (Number 161),</w:t>
      </w:r>
    </w:p>
    <w:p w:rsidR="003D6202" w:rsidRDefault="00C80593">
      <w:pPr>
        <w:pStyle w:val="FootnoteText"/>
        <w:spacing w:line="360" w:lineRule="auto"/>
        <w:rPr>
          <w:rFonts w:ascii="Times New Roman" w:eastAsia="Calibri" w:hAnsi="Times New Roman"/>
        </w:rPr>
      </w:pPr>
      <w:r>
        <w:rPr>
          <w:rFonts w:ascii="Times New Roman" w:eastAsia="Calibri" w:hAnsi="Times New Roman"/>
        </w:rPr>
        <w:t xml:space="preserve">Occupational Safety and Health Act, 2007 </w:t>
      </w:r>
    </w:p>
    <w:p w:rsidR="003D6202" w:rsidRDefault="00C80593">
      <w:pPr>
        <w:pStyle w:val="FootnoteText"/>
        <w:spacing w:line="360" w:lineRule="auto"/>
        <w:rPr>
          <w:rFonts w:ascii="Times New Roman" w:hAnsi="Times New Roman"/>
        </w:rPr>
      </w:pPr>
      <w:r>
        <w:rPr>
          <w:rFonts w:ascii="Times New Roman" w:hAnsi="Times New Roman"/>
        </w:rPr>
        <w:t>Occupational Safety and Health Act, No. 15 of 2007</w:t>
      </w:r>
    </w:p>
    <w:p w:rsidR="003D6202" w:rsidRDefault="00C80593">
      <w:pPr>
        <w:pStyle w:val="FootnoteText"/>
        <w:spacing w:line="360" w:lineRule="auto"/>
        <w:rPr>
          <w:rFonts w:ascii="Times New Roman" w:hAnsi="Times New Roman"/>
        </w:rPr>
      </w:pPr>
      <w:r>
        <w:rPr>
          <w:rFonts w:ascii="Times New Roman" w:hAnsi="Times New Roman"/>
        </w:rPr>
        <w:t>Occupational S</w:t>
      </w:r>
      <w:r>
        <w:rPr>
          <w:rFonts w:ascii="Times New Roman" w:hAnsi="Times New Roman"/>
        </w:rPr>
        <w:t>afety and Health Convention, 1981 (No.155) Convention concerning Occupational Safety and   Health and the Working Environment (Entry into force: 11</w:t>
      </w:r>
      <w:r>
        <w:rPr>
          <w:rFonts w:ascii="Times New Roman" w:hAnsi="Times New Roman"/>
          <w:vertAlign w:val="superscript"/>
        </w:rPr>
        <w:t>th</w:t>
      </w:r>
      <w:r>
        <w:rPr>
          <w:rFonts w:ascii="Times New Roman" w:hAnsi="Times New Roman"/>
        </w:rPr>
        <w:t xml:space="preserve"> August, 1983)</w:t>
      </w:r>
    </w:p>
    <w:p w:rsidR="003D6202" w:rsidRDefault="00C80593">
      <w:pPr>
        <w:pStyle w:val="FootnoteText"/>
        <w:spacing w:line="360" w:lineRule="auto"/>
        <w:rPr>
          <w:rFonts w:ascii="Times New Roman" w:hAnsi="Times New Roman"/>
        </w:rPr>
      </w:pPr>
      <w:r>
        <w:rPr>
          <w:rFonts w:ascii="Times New Roman" w:hAnsi="Times New Roman"/>
        </w:rPr>
        <w:t xml:space="preserve">Occupational Safety Health Convention , 1981 (Number 155), </w:t>
      </w:r>
    </w:p>
    <w:p w:rsidR="003D6202" w:rsidRDefault="00C80593">
      <w:pPr>
        <w:pStyle w:val="FootnoteText"/>
        <w:spacing w:line="360" w:lineRule="auto"/>
        <w:rPr>
          <w:rFonts w:ascii="Times New Roman" w:hAnsi="Times New Roman"/>
        </w:rPr>
      </w:pPr>
      <w:r>
        <w:rPr>
          <w:rFonts w:ascii="Times New Roman" w:hAnsi="Times New Roman"/>
        </w:rPr>
        <w:t xml:space="preserve">Prevention of Terrorism Act No. </w:t>
      </w:r>
      <w:r>
        <w:rPr>
          <w:rFonts w:ascii="Times New Roman" w:hAnsi="Times New Roman"/>
        </w:rPr>
        <w:t xml:space="preserve">30 of 2012 </w:t>
      </w:r>
    </w:p>
    <w:p w:rsidR="003D6202" w:rsidRDefault="00C80593">
      <w:pPr>
        <w:pStyle w:val="FootnoteText"/>
        <w:spacing w:line="360" w:lineRule="auto"/>
        <w:rPr>
          <w:rFonts w:ascii="Times New Roman" w:hAnsi="Times New Roman"/>
        </w:rPr>
      </w:pPr>
      <w:r>
        <w:rPr>
          <w:rFonts w:ascii="Times New Roman" w:hAnsi="Times New Roman"/>
        </w:rPr>
        <w:t xml:space="preserve"> Promotional Framework for Occupational Safety and Health Convention (2006) (Number 187).</w:t>
      </w:r>
      <w:r>
        <w:rPr>
          <w:rStyle w:val="FootnoteReference"/>
          <w:rFonts w:ascii="Times New Roman" w:hAnsi="Times New Roman"/>
        </w:rPr>
        <w:t xml:space="preserve">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Republic v Abdirahman Isse Mohamud  &amp; 3 others Misc Criminal Application No 72 of 2011</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 composition of the United Nations: Franklin D. Roosevelt. Retrieved  10</w:t>
      </w:r>
      <w:r>
        <w:rPr>
          <w:rFonts w:ascii="Times New Roman" w:hAnsi="Times New Roman" w:cs="Times New Roman"/>
          <w:szCs w:val="24"/>
          <w:vertAlign w:val="superscript"/>
        </w:rPr>
        <w:t>th</w:t>
      </w:r>
      <w:r>
        <w:rPr>
          <w:rFonts w:ascii="Times New Roman" w:hAnsi="Times New Roman" w:cs="Times New Roman"/>
          <w:szCs w:val="24"/>
        </w:rPr>
        <w:t xml:space="preserve"> April, 2015 &lt;</w:t>
      </w:r>
      <w:hyperlink r:id="rId63" w:history="1">
        <w:r>
          <w:rPr>
            <w:rStyle w:val="Hyperlink"/>
            <w:rFonts w:ascii="Times New Roman" w:hAnsi="Times New Roman" w:cs="Times New Roman"/>
            <w:szCs w:val="24"/>
          </w:rPr>
          <w:t>http://www.un.org/en/members/</w:t>
        </w:r>
      </w:hyperlink>
      <w:r>
        <w:rPr>
          <w:rFonts w:ascii="Times New Roman" w:hAnsi="Times New Roman" w:cs="Times New Roman"/>
          <w:szCs w:val="24"/>
        </w:rPr>
        <w:t xml:space="preserve">&gt;   </w:t>
      </w:r>
    </w:p>
    <w:p w:rsidR="003D6202" w:rsidRDefault="00C80593">
      <w:pPr>
        <w:pStyle w:val="FootnoteText"/>
        <w:spacing w:line="360" w:lineRule="auto"/>
        <w:rPr>
          <w:rFonts w:ascii="Times New Roman" w:hAnsi="Times New Roman"/>
          <w:lang w:val="en-GB"/>
        </w:rPr>
      </w:pPr>
      <w:r>
        <w:rPr>
          <w:rFonts w:ascii="Times New Roman" w:hAnsi="Times New Roman"/>
          <w:lang w:val="en-GB"/>
        </w:rPr>
        <w:t xml:space="preserve"> The Constitution of Kenya, 2010</w:t>
      </w:r>
    </w:p>
    <w:p w:rsidR="003D6202" w:rsidRDefault="00C80593">
      <w:pPr>
        <w:pStyle w:val="FootnoteText"/>
        <w:spacing w:line="360" w:lineRule="auto"/>
        <w:rPr>
          <w:rFonts w:ascii="Times New Roman" w:hAnsi="Times New Roman"/>
        </w:rPr>
      </w:pPr>
      <w:r>
        <w:rPr>
          <w:rFonts w:ascii="Times New Roman" w:hAnsi="Times New Roman"/>
        </w:rPr>
        <w:t xml:space="preserve">The HIV/AIDS Prevention and Control Act No. 14 of 2006 </w:t>
      </w:r>
    </w:p>
    <w:p w:rsidR="003D6202" w:rsidRDefault="00C80593">
      <w:pPr>
        <w:pStyle w:val="FootnoteText"/>
        <w:spacing w:line="360" w:lineRule="auto"/>
        <w:rPr>
          <w:rFonts w:ascii="Times New Roman" w:hAnsi="Times New Roman"/>
          <w:bCs/>
          <w:iCs/>
          <w:shd w:val="clear" w:color="auto" w:fill="FFFFFF"/>
        </w:rPr>
      </w:pPr>
      <w:r>
        <w:rPr>
          <w:rFonts w:ascii="Times New Roman" w:hAnsi="Times New Roman"/>
          <w:bCs/>
          <w:iCs/>
          <w:shd w:val="clear" w:color="auto" w:fill="FFFFFF"/>
        </w:rPr>
        <w:t>The Kenya Information and Communications Act Cap. 411A, 1998</w:t>
      </w:r>
    </w:p>
    <w:p w:rsidR="003D6202" w:rsidRDefault="00C80593">
      <w:pPr>
        <w:pStyle w:val="FootnoteText"/>
        <w:spacing w:line="360" w:lineRule="auto"/>
        <w:rPr>
          <w:rFonts w:ascii="Times New Roman" w:hAnsi="Times New Roman"/>
        </w:rPr>
      </w:pPr>
      <w:r>
        <w:rPr>
          <w:rFonts w:ascii="Times New Roman" w:hAnsi="Times New Roman"/>
        </w:rPr>
        <w:t>The League of Nations Convention 1937</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 xml:space="preserve">The Penal Code, Cap 63 </w:t>
      </w:r>
    </w:p>
    <w:p w:rsidR="003D6202" w:rsidRDefault="00C80593">
      <w:pPr>
        <w:pStyle w:val="FootnoteText"/>
        <w:spacing w:line="360" w:lineRule="auto"/>
        <w:rPr>
          <w:rFonts w:ascii="Times New Roman" w:hAnsi="Times New Roman"/>
        </w:rPr>
      </w:pPr>
      <w:r>
        <w:rPr>
          <w:rFonts w:ascii="Times New Roman" w:hAnsi="Times New Roman"/>
        </w:rPr>
        <w:t>The Terrorism Regulations, 2013.</w:t>
      </w:r>
    </w:p>
    <w:p w:rsidR="003D6202" w:rsidRDefault="00C80593">
      <w:pPr>
        <w:pStyle w:val="FootnoteText"/>
        <w:spacing w:line="360" w:lineRule="auto"/>
        <w:rPr>
          <w:rFonts w:ascii="Times New Roman" w:hAnsi="Times New Roman"/>
        </w:rPr>
      </w:pPr>
      <w:r>
        <w:rPr>
          <w:rFonts w:ascii="Times New Roman" w:hAnsi="Times New Roman"/>
        </w:rPr>
        <w:t>The Universal Declaration of Human Rights, 1</w:t>
      </w:r>
      <w:r>
        <w:rPr>
          <w:rFonts w:ascii="Times New Roman" w:hAnsi="Times New Roman"/>
        </w:rPr>
        <w:t>948 (adopted by the General Assembly of the United Nations on 10</w:t>
      </w:r>
      <w:r>
        <w:rPr>
          <w:rFonts w:ascii="Times New Roman" w:hAnsi="Times New Roman"/>
          <w:vertAlign w:val="superscript"/>
        </w:rPr>
        <w:t>th</w:t>
      </w:r>
      <w:r>
        <w:rPr>
          <w:rFonts w:ascii="Times New Roman" w:hAnsi="Times New Roman"/>
        </w:rPr>
        <w:t xml:space="preserve"> December 1948)</w:t>
      </w:r>
    </w:p>
    <w:p w:rsidR="003D6202" w:rsidRDefault="00C80593">
      <w:pPr>
        <w:pStyle w:val="FootnoteText"/>
        <w:spacing w:line="360" w:lineRule="auto"/>
        <w:rPr>
          <w:rFonts w:ascii="Times New Roman" w:hAnsi="Times New Roman"/>
        </w:rPr>
      </w:pPr>
      <w:r>
        <w:rPr>
          <w:rFonts w:ascii="Times New Roman" w:hAnsi="Times New Roman"/>
        </w:rPr>
        <w:t>UN Resolution, 1325</w:t>
      </w:r>
    </w:p>
    <w:p w:rsidR="003D6202" w:rsidRDefault="00C80593">
      <w:pPr>
        <w:pStyle w:val="FootnoteText"/>
        <w:spacing w:line="360" w:lineRule="auto"/>
        <w:rPr>
          <w:rFonts w:ascii="Times New Roman" w:hAnsi="Times New Roman"/>
        </w:rPr>
      </w:pPr>
      <w:r>
        <w:rPr>
          <w:rFonts w:ascii="Times New Roman" w:hAnsi="Times New Roman"/>
        </w:rPr>
        <w:t xml:space="preserve">UN Security Council Resolution ,1820 </w:t>
      </w:r>
    </w:p>
    <w:p w:rsidR="003D6202" w:rsidRDefault="00C80593">
      <w:pPr>
        <w:pStyle w:val="FootnoteText"/>
        <w:spacing w:line="360" w:lineRule="auto"/>
        <w:rPr>
          <w:rFonts w:ascii="Times New Roman" w:hAnsi="Times New Roman"/>
        </w:rPr>
      </w:pPr>
      <w:r>
        <w:rPr>
          <w:rFonts w:ascii="Times New Roman" w:hAnsi="Times New Roman"/>
        </w:rPr>
        <w:t>United Nations Charter, 1945 ( entered into force on 24</w:t>
      </w:r>
      <w:r>
        <w:rPr>
          <w:rFonts w:ascii="Times New Roman" w:hAnsi="Times New Roman"/>
          <w:vertAlign w:val="superscript"/>
        </w:rPr>
        <w:t>th</w:t>
      </w:r>
      <w:r>
        <w:rPr>
          <w:rFonts w:ascii="Times New Roman" w:hAnsi="Times New Roman"/>
        </w:rPr>
        <w:t xml:space="preserve"> October, 1945)</w:t>
      </w:r>
    </w:p>
    <w:p w:rsidR="003D6202" w:rsidRDefault="00C80593">
      <w:pPr>
        <w:pStyle w:val="FootnoteText"/>
        <w:spacing w:line="360" w:lineRule="auto"/>
        <w:rPr>
          <w:rFonts w:ascii="Times New Roman" w:hAnsi="Times New Roman"/>
        </w:rPr>
      </w:pPr>
      <w:r>
        <w:rPr>
          <w:rFonts w:ascii="Times New Roman" w:hAnsi="Times New Roman"/>
        </w:rPr>
        <w:t>United Nations Convention on the Law of the</w:t>
      </w:r>
      <w:r>
        <w:rPr>
          <w:rFonts w:ascii="Times New Roman" w:hAnsi="Times New Roman"/>
        </w:rPr>
        <w:t xml:space="preserve"> Sea</w:t>
      </w:r>
      <w:r>
        <w:rPr>
          <w:rFonts w:ascii="Times New Roman" w:hAnsi="Times New Roman"/>
          <w:b/>
        </w:rPr>
        <w:t xml:space="preserve"> (</w:t>
      </w:r>
      <w:r>
        <w:rPr>
          <w:rFonts w:ascii="Times New Roman" w:hAnsi="Times New Roman"/>
        </w:rPr>
        <w:t>UNCLOS), 1882</w:t>
      </w:r>
    </w:p>
    <w:p w:rsidR="003D6202" w:rsidRDefault="00C80593">
      <w:pPr>
        <w:pStyle w:val="FootnoteText"/>
        <w:spacing w:line="360" w:lineRule="auto"/>
        <w:rPr>
          <w:rFonts w:ascii="Times New Roman" w:hAnsi="Times New Roman"/>
        </w:rPr>
      </w:pPr>
      <w:r>
        <w:rPr>
          <w:rFonts w:ascii="Times New Roman" w:eastAsia="Calibri" w:hAnsi="Times New Roman"/>
        </w:rPr>
        <w:t>VMK Vs CUEA Cause No 1161 of 2010</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Work Injury Benefits Act, 2007</w:t>
      </w:r>
      <w:r>
        <w:rPr>
          <w:rFonts w:ascii="Times New Roman" w:hAnsi="Times New Roman" w:cs="Times New Roman"/>
          <w:szCs w:val="24"/>
        </w:rPr>
        <w:t xml:space="preserve"> </w:t>
      </w:r>
    </w:p>
    <w:p w:rsidR="003D6202" w:rsidRDefault="003D6202">
      <w:pPr>
        <w:spacing w:line="360" w:lineRule="auto"/>
        <w:rPr>
          <w:rFonts w:ascii="Times New Roman" w:hAnsi="Times New Roman" w:cs="Times New Roman"/>
          <w:szCs w:val="24"/>
        </w:rPr>
      </w:pP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LESSON EIGHT</w:t>
      </w:r>
    </w:p>
    <w:p w:rsidR="003D6202" w:rsidRDefault="00C80593">
      <w:pPr>
        <w:spacing w:line="360" w:lineRule="auto"/>
        <w:jc w:val="center"/>
        <w:rPr>
          <w:rFonts w:ascii="Times New Roman" w:hAnsi="Times New Roman" w:cs="Times New Roman"/>
          <w:szCs w:val="24"/>
        </w:rPr>
      </w:pPr>
      <w:r>
        <w:rPr>
          <w:rFonts w:ascii="Times New Roman" w:hAnsi="Times New Roman" w:cs="Times New Roman"/>
          <w:szCs w:val="24"/>
        </w:rPr>
        <w:t>Communication</w:t>
      </w:r>
    </w:p>
    <w:p w:rsidR="003D6202" w:rsidRDefault="00C80593">
      <w:pPr>
        <w:spacing w:line="360" w:lineRule="auto"/>
        <w:rPr>
          <w:rFonts w:ascii="Times New Roman" w:hAnsi="Times New Roman" w:cs="Times New Roman"/>
          <w:b/>
          <w:szCs w:val="24"/>
        </w:rPr>
      </w:pPr>
      <w:r>
        <w:rPr>
          <w:rFonts w:ascii="Times New Roman" w:hAnsi="Times New Roman" w:cs="Times New Roman"/>
          <w:b/>
          <w:szCs w:val="24"/>
        </w:rPr>
        <w:t>Introduction</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Communication is the art of transmitting information, ideas and attitudes from one person to another.It is one of the most domina</w:t>
      </w:r>
      <w:r>
        <w:rPr>
          <w:rFonts w:ascii="Times New Roman" w:hAnsi="Times New Roman" w:cs="Times New Roman"/>
          <w:szCs w:val="24"/>
        </w:rPr>
        <w:t>nt and important activities in organisations.</w:t>
      </w:r>
      <w:r>
        <w:rPr>
          <w:rFonts w:ascii="Times New Roman" w:hAnsi="Times New Roman" w:cs="Times New Roman"/>
          <w:szCs w:val="24"/>
          <w:vertAlign w:val="superscript"/>
        </w:rPr>
        <w:footnoteReference w:id="309"/>
      </w:r>
      <w:r>
        <w:rPr>
          <w:rFonts w:ascii="Times New Roman" w:hAnsi="Times New Roman" w:cs="Times New Roman"/>
          <w:szCs w:val="24"/>
        </w:rPr>
        <w:t xml:space="preserve"> Fundamentally, relationships grow out of communication, and the functioning and survival of organisations is based on effective relationships among individuals and groups. In addition, organisational capabili</w:t>
      </w:r>
      <w:r>
        <w:rPr>
          <w:rFonts w:ascii="Times New Roman" w:hAnsi="Times New Roman" w:cs="Times New Roman"/>
          <w:szCs w:val="24"/>
        </w:rPr>
        <w:t>ties are developed and enacted through “intensely social and communicative processes”</w:t>
      </w:r>
      <w:r>
        <w:rPr>
          <w:rFonts w:ascii="Times New Roman" w:hAnsi="Times New Roman" w:cs="Times New Roman"/>
          <w:szCs w:val="24"/>
          <w:vertAlign w:val="superscript"/>
        </w:rPr>
        <w:footnoteReference w:id="310"/>
      </w:r>
      <w:r>
        <w:rPr>
          <w:rFonts w:ascii="Times New Roman" w:hAnsi="Times New Roman" w:cs="Times New Roman"/>
          <w:szCs w:val="24"/>
        </w:rPr>
        <w:t>. Communication in organisations encompasses both formal and informal means, by which information is passed up, down, and across the network of managers and employees in</w:t>
      </w:r>
      <w:r>
        <w:rPr>
          <w:rFonts w:ascii="Times New Roman" w:hAnsi="Times New Roman" w:cs="Times New Roman"/>
          <w:szCs w:val="24"/>
        </w:rPr>
        <w:t xml:space="preserve"> a business</w:t>
      </w:r>
      <w:r>
        <w:rPr>
          <w:rFonts w:ascii="Times New Roman" w:hAnsi="Times New Roman" w:cs="Times New Roman"/>
          <w:szCs w:val="24"/>
          <w:vertAlign w:val="superscript"/>
        </w:rPr>
        <w:footnoteReference w:id="311"/>
      </w:r>
      <w:r>
        <w:rPr>
          <w:rFonts w:ascii="Times New Roman" w:hAnsi="Times New Roman" w:cs="Times New Roman"/>
          <w:szCs w:val="24"/>
        </w:rPr>
        <w:t>.</w:t>
      </w:r>
    </w:p>
    <w:p w:rsidR="003D6202" w:rsidRDefault="00C80593">
      <w:pPr>
        <w:spacing w:line="360" w:lineRule="auto"/>
        <w:outlineLvl w:val="1"/>
        <w:rPr>
          <w:rFonts w:ascii="Times New Roman" w:hAnsi="Times New Roman" w:cs="Times New Roman"/>
          <w:b/>
          <w:szCs w:val="24"/>
        </w:rPr>
      </w:pPr>
      <w:r>
        <w:rPr>
          <w:rFonts w:ascii="Times New Roman" w:hAnsi="Times New Roman" w:cs="Times New Roman"/>
          <w:b/>
          <w:szCs w:val="24"/>
        </w:rPr>
        <w:t>1.1</w:t>
      </w:r>
      <w:r>
        <w:rPr>
          <w:rFonts w:ascii="Times New Roman" w:hAnsi="Times New Roman" w:cs="Times New Roman"/>
          <w:b/>
          <w:szCs w:val="24"/>
        </w:rPr>
        <w:tab/>
        <w:t>History of Communication</w:t>
      </w:r>
    </w:p>
    <w:p w:rsidR="003D6202" w:rsidRDefault="00C80593">
      <w:pPr>
        <w:spacing w:line="360" w:lineRule="auto"/>
        <w:outlineLvl w:val="1"/>
        <w:rPr>
          <w:rFonts w:ascii="Times New Roman" w:eastAsia="Times New Roman" w:hAnsi="Times New Roman" w:cs="Times New Roman"/>
          <w:color w:val="000000"/>
          <w:szCs w:val="24"/>
          <w:lang w:eastAsia="en-GB"/>
        </w:rPr>
      </w:pPr>
      <w:r>
        <w:rPr>
          <w:rFonts w:ascii="Times New Roman" w:eastAsia="Times New Roman" w:hAnsi="Times New Roman" w:cs="Times New Roman"/>
          <w:color w:val="000000"/>
          <w:szCs w:val="24"/>
          <w:lang w:eastAsia="en-GB"/>
        </w:rPr>
        <w:t>The first means of communication was the human voice</w:t>
      </w:r>
      <w:r>
        <w:rPr>
          <w:rStyle w:val="FootnoteReference"/>
          <w:rFonts w:ascii="Times New Roman" w:eastAsia="Times New Roman" w:hAnsi="Times New Roman" w:cs="Times New Roman"/>
          <w:color w:val="000000"/>
          <w:szCs w:val="24"/>
          <w:lang w:eastAsia="en-GB"/>
        </w:rPr>
        <w:footnoteReference w:id="312"/>
      </w:r>
      <w:r>
        <w:rPr>
          <w:rFonts w:ascii="Times New Roman" w:eastAsia="Times New Roman" w:hAnsi="Times New Roman" w:cs="Times New Roman"/>
          <w:color w:val="000000"/>
          <w:szCs w:val="24"/>
          <w:lang w:eastAsia="en-GB"/>
        </w:rPr>
        <w:t xml:space="preserve"> but in 3,300 BC in Iraq, about 3,100 BC in Egypt and about 1,500 BC in China writing was invented. However the only American civilization that invented a proper system of writing was the Mayans. The alphabet was invented in what is now Israel and Lebanon </w:t>
      </w:r>
      <w:r>
        <w:rPr>
          <w:rFonts w:ascii="Times New Roman" w:eastAsia="Times New Roman" w:hAnsi="Times New Roman" w:cs="Times New Roman"/>
          <w:color w:val="000000"/>
          <w:szCs w:val="24"/>
          <w:lang w:eastAsia="en-GB"/>
        </w:rPr>
        <w:t>about 1,600 BC.</w:t>
      </w:r>
      <w:r>
        <w:rPr>
          <w:rStyle w:val="FootnoteReference"/>
          <w:rFonts w:ascii="Times New Roman" w:eastAsia="Times New Roman" w:hAnsi="Times New Roman" w:cs="Times New Roman"/>
          <w:b/>
          <w:bCs/>
          <w:color w:val="000000"/>
          <w:szCs w:val="24"/>
          <w:lang w:eastAsia="en-GB"/>
        </w:rPr>
        <w:footnoteReference w:id="313"/>
      </w:r>
      <w:r>
        <w:rPr>
          <w:rFonts w:ascii="Times New Roman" w:eastAsia="Times New Roman" w:hAnsi="Times New Roman" w:cs="Times New Roman"/>
          <w:color w:val="000000"/>
          <w:szCs w:val="24"/>
          <w:lang w:eastAsia="en-GB"/>
        </w:rPr>
        <w:t>In the Ancient World many civilizations including Egypt, Assyria, Persia, Rome and China had efficient postal systems to deliver messages to parts of their empires using relays of horses.</w:t>
      </w:r>
      <w:r>
        <w:rPr>
          <w:rStyle w:val="FootnoteReference"/>
          <w:rFonts w:ascii="Times New Roman" w:eastAsia="Times New Roman" w:hAnsi="Times New Roman" w:cs="Times New Roman"/>
          <w:color w:val="000000"/>
          <w:szCs w:val="24"/>
          <w:lang w:eastAsia="en-GB"/>
        </w:rPr>
        <w:footnoteReference w:id="314"/>
      </w:r>
      <w:r>
        <w:rPr>
          <w:rFonts w:ascii="Times New Roman" w:eastAsia="Times New Roman" w:hAnsi="Times New Roman" w:cs="Times New Roman"/>
          <w:color w:val="000000"/>
          <w:szCs w:val="24"/>
          <w:lang w:eastAsia="en-GB"/>
        </w:rPr>
        <w:t>Papyrus and Parchments were the main form of paper</w:t>
      </w:r>
      <w:r>
        <w:rPr>
          <w:rFonts w:ascii="Times New Roman" w:eastAsia="Times New Roman" w:hAnsi="Times New Roman" w:cs="Times New Roman"/>
          <w:color w:val="000000"/>
          <w:szCs w:val="24"/>
          <w:lang w:eastAsia="en-GB"/>
        </w:rPr>
        <w:t xml:space="preserve"> that was used until the Chinese invented paper in about 200 BC. The Chinese invented printing with blocks in the 16th century AD but the first known printed book was the Diamond Sutra of 686.</w:t>
      </w:r>
      <w:r>
        <w:rPr>
          <w:rStyle w:val="FootnoteReference"/>
          <w:rFonts w:ascii="Times New Roman" w:eastAsia="Times New Roman" w:hAnsi="Times New Roman" w:cs="Times New Roman"/>
          <w:color w:val="000000"/>
          <w:szCs w:val="24"/>
          <w:lang w:eastAsia="en-GB"/>
        </w:rPr>
        <w:footnoteReference w:id="315"/>
      </w:r>
      <w:r>
        <w:rPr>
          <w:rFonts w:ascii="Times New Roman" w:eastAsia="Times New Roman" w:hAnsi="Times New Roman" w:cs="Times New Roman"/>
          <w:color w:val="000000"/>
          <w:szCs w:val="24"/>
          <w:lang w:eastAsia="en-GB"/>
        </w:rPr>
        <w:t xml:space="preserve"> In Europe in the mid-15th century Johannes Gutenberg invented</w:t>
      </w:r>
      <w:r>
        <w:rPr>
          <w:rFonts w:ascii="Times New Roman" w:eastAsia="Times New Roman" w:hAnsi="Times New Roman" w:cs="Times New Roman"/>
          <w:color w:val="000000"/>
          <w:szCs w:val="24"/>
          <w:lang w:eastAsia="en-GB"/>
        </w:rPr>
        <w:t xml:space="preserve"> the printing press,</w:t>
      </w:r>
      <w:r>
        <w:rPr>
          <w:rStyle w:val="FootnoteReference"/>
          <w:rFonts w:ascii="Times New Roman" w:eastAsia="Times New Roman" w:hAnsi="Times New Roman" w:cs="Times New Roman"/>
          <w:color w:val="000000"/>
          <w:szCs w:val="24"/>
          <w:lang w:eastAsia="en-GB"/>
        </w:rPr>
        <w:footnoteReference w:id="316"/>
      </w:r>
      <w:r>
        <w:rPr>
          <w:rFonts w:ascii="Times New Roman" w:eastAsia="Times New Roman" w:hAnsi="Times New Roman" w:cs="Times New Roman"/>
          <w:color w:val="000000"/>
          <w:szCs w:val="24"/>
          <w:lang w:eastAsia="en-GB"/>
        </w:rPr>
        <w:t xml:space="preserve"> which made books much cheaper and allowed newspapers to be invented. The first newspapers were printed in the 17th century</w:t>
      </w:r>
      <w:r>
        <w:rPr>
          <w:rStyle w:val="FootnoteReference"/>
          <w:rFonts w:ascii="Times New Roman" w:eastAsia="Times New Roman" w:hAnsi="Times New Roman" w:cs="Times New Roman"/>
          <w:color w:val="000000"/>
          <w:szCs w:val="24"/>
          <w:lang w:eastAsia="en-GB"/>
        </w:rPr>
        <w:footnoteReference w:id="317"/>
      </w:r>
      <w:r>
        <w:rPr>
          <w:rFonts w:ascii="Times New Roman" w:eastAsia="Times New Roman" w:hAnsi="Times New Roman" w:cs="Times New Roman"/>
          <w:color w:val="000000"/>
          <w:szCs w:val="24"/>
          <w:lang w:eastAsia="en-GB"/>
        </w:rPr>
        <w:t xml:space="preserve"> and during the same time the European monarchs set up postal services to carry their messages.</w:t>
      </w:r>
      <w:r>
        <w:rPr>
          <w:rStyle w:val="FootnoteReference"/>
          <w:rFonts w:ascii="Times New Roman" w:eastAsia="Times New Roman" w:hAnsi="Times New Roman" w:cs="Times New Roman"/>
          <w:color w:val="000000"/>
          <w:szCs w:val="24"/>
          <w:lang w:eastAsia="en-GB"/>
        </w:rPr>
        <w:footnoteReference w:id="318"/>
      </w:r>
      <w:r>
        <w:rPr>
          <w:rFonts w:ascii="Times New Roman" w:eastAsia="Times New Roman" w:hAnsi="Times New Roman" w:cs="Times New Roman"/>
          <w:color w:val="000000"/>
          <w:szCs w:val="24"/>
          <w:lang w:eastAsia="en-GB"/>
        </w:rPr>
        <w:t xml:space="preserve"> In France L</w:t>
      </w:r>
      <w:r>
        <w:rPr>
          <w:rFonts w:ascii="Times New Roman" w:eastAsia="Times New Roman" w:hAnsi="Times New Roman" w:cs="Times New Roman"/>
          <w:color w:val="000000"/>
          <w:szCs w:val="24"/>
          <w:lang w:eastAsia="en-GB"/>
        </w:rPr>
        <w:t>ouis XI founded one in 1477 and in England Henry VIII created the Royal Mail in 1512.</w:t>
      </w:r>
      <w:r>
        <w:rPr>
          <w:rStyle w:val="FootnoteReference"/>
          <w:rFonts w:ascii="Times New Roman" w:eastAsia="Times New Roman" w:hAnsi="Times New Roman" w:cs="Times New Roman"/>
          <w:color w:val="000000"/>
          <w:szCs w:val="24"/>
          <w:lang w:eastAsia="en-GB"/>
        </w:rPr>
        <w:footnoteReference w:id="319"/>
      </w:r>
    </w:p>
    <w:p w:rsidR="003D6202" w:rsidRDefault="00C80593">
      <w:pPr>
        <w:spacing w:line="360" w:lineRule="auto"/>
        <w:rPr>
          <w:rFonts w:ascii="Times New Roman" w:eastAsia="Times New Roman" w:hAnsi="Times New Roman" w:cs="Times New Roman"/>
          <w:b/>
          <w:color w:val="000000"/>
          <w:szCs w:val="24"/>
          <w:lang w:eastAsia="en-GB"/>
        </w:rPr>
      </w:pPr>
      <w:r>
        <w:rPr>
          <w:rFonts w:ascii="Times New Roman" w:eastAsia="Times New Roman" w:hAnsi="Times New Roman" w:cs="Times New Roman"/>
          <w:b/>
          <w:color w:val="000000"/>
          <w:szCs w:val="24"/>
          <w:lang w:eastAsia="en-GB"/>
        </w:rPr>
        <w:t>In the early 19th century</w:t>
      </w:r>
      <w:r>
        <w:rPr>
          <w:rFonts w:ascii="Times New Roman" w:eastAsia="Times New Roman" w:hAnsi="Times New Roman" w:cs="Times New Roman"/>
          <w:color w:val="000000"/>
          <w:szCs w:val="24"/>
          <w:lang w:eastAsia="en-GB"/>
        </w:rPr>
        <w:t>, postage evolved such that the recipient of a letter had to pay the postage, not the sender and in 1806, Ralph Wedgwood invented carbon paper.</w:t>
      </w:r>
      <w:r>
        <w:rPr>
          <w:rFonts w:ascii="Times New Roman" w:eastAsia="Times New Roman" w:hAnsi="Times New Roman" w:cs="Times New Roman"/>
          <w:color w:val="000000"/>
          <w:szCs w:val="24"/>
          <w:lang w:eastAsia="en-GB"/>
        </w:rPr>
        <w:t xml:space="preserve"> The telegraph was invented in 1837 and the first fax machine in 1843. A Scot, Graham Alexander Bell invented the telephone in 1876</w:t>
      </w:r>
      <w:r>
        <w:rPr>
          <w:rStyle w:val="FootnoteReference"/>
          <w:rFonts w:ascii="Times New Roman" w:eastAsia="Times New Roman" w:hAnsi="Times New Roman" w:cs="Times New Roman"/>
          <w:color w:val="000000"/>
          <w:szCs w:val="24"/>
          <w:lang w:eastAsia="en-GB"/>
        </w:rPr>
        <w:footnoteReference w:id="320"/>
      </w:r>
      <w:r>
        <w:rPr>
          <w:rFonts w:ascii="Times New Roman" w:eastAsia="Times New Roman" w:hAnsi="Times New Roman" w:cs="Times New Roman"/>
          <w:color w:val="000000"/>
          <w:szCs w:val="24"/>
          <w:lang w:eastAsia="en-GB"/>
        </w:rPr>
        <w:t xml:space="preserve"> however the first transatlantic telephone line opened in 1927.</w:t>
      </w:r>
      <w:r>
        <w:rPr>
          <w:rStyle w:val="FootnoteReference"/>
          <w:rFonts w:ascii="Times New Roman" w:eastAsia="Times New Roman" w:hAnsi="Times New Roman" w:cs="Times New Roman"/>
          <w:color w:val="000000"/>
          <w:szCs w:val="24"/>
          <w:lang w:eastAsia="en-GB"/>
        </w:rPr>
        <w:footnoteReference w:id="321"/>
      </w:r>
      <w:r>
        <w:rPr>
          <w:rFonts w:ascii="Times New Roman" w:eastAsia="Times New Roman" w:hAnsi="Times New Roman" w:cs="Times New Roman"/>
          <w:color w:val="000000"/>
          <w:szCs w:val="24"/>
          <w:lang w:eastAsia="en-GB"/>
        </w:rPr>
        <w:t xml:space="preserve"> In 1829 Louis Braille invented an embossed typeface for the blind</w:t>
      </w:r>
      <w:r>
        <w:rPr>
          <w:rStyle w:val="FootnoteReference"/>
          <w:rFonts w:ascii="Times New Roman" w:eastAsia="Times New Roman" w:hAnsi="Times New Roman" w:cs="Times New Roman"/>
          <w:color w:val="000000"/>
          <w:szCs w:val="24"/>
          <w:lang w:eastAsia="en-GB"/>
        </w:rPr>
        <w:footnoteReference w:id="322"/>
      </w:r>
      <w:r>
        <w:rPr>
          <w:rFonts w:ascii="Times New Roman" w:eastAsia="Times New Roman" w:hAnsi="Times New Roman" w:cs="Times New Roman"/>
          <w:color w:val="000000"/>
          <w:szCs w:val="24"/>
          <w:lang w:eastAsia="en-GB"/>
        </w:rPr>
        <w:t xml:space="preserve"> and in 1837 Isaac Pitman invented shorthand.</w:t>
      </w:r>
      <w:r>
        <w:rPr>
          <w:rStyle w:val="FootnoteReference"/>
          <w:rFonts w:ascii="Times New Roman" w:eastAsia="Times New Roman" w:hAnsi="Times New Roman" w:cs="Times New Roman"/>
          <w:color w:val="000000"/>
          <w:szCs w:val="24"/>
          <w:lang w:eastAsia="en-GB"/>
        </w:rPr>
        <w:footnoteReference w:id="323"/>
      </w:r>
      <w:r>
        <w:rPr>
          <w:rFonts w:ascii="Times New Roman" w:eastAsia="Times New Roman" w:hAnsi="Times New Roman" w:cs="Times New Roman"/>
          <w:color w:val="000000"/>
          <w:szCs w:val="24"/>
          <w:lang w:eastAsia="en-GB"/>
        </w:rPr>
        <w:t xml:space="preserve">Radio broadcasting began in 1922 in Britain and the television was invented </w:t>
      </w:r>
      <w:r>
        <w:rPr>
          <w:rFonts w:ascii="Times New Roman" w:eastAsia="Times New Roman" w:hAnsi="Times New Roman" w:cs="Times New Roman"/>
          <w:color w:val="000000"/>
          <w:szCs w:val="24"/>
          <w:lang w:eastAsia="en-GB"/>
        </w:rPr>
        <w:t xml:space="preserve">in 1925 by John Logie and high definition broadcasting in 1936. Commercial TV began in the USA in 1941. In 1960 the first communications satellite, Echo was launched. Dr. Martin Cooper made the first cell phone call in the USA in 1973 and smartphones were </w:t>
      </w:r>
      <w:r>
        <w:rPr>
          <w:rFonts w:ascii="Times New Roman" w:eastAsia="Times New Roman" w:hAnsi="Times New Roman" w:cs="Times New Roman"/>
          <w:color w:val="000000"/>
          <w:szCs w:val="24"/>
          <w:lang w:eastAsia="en-GB"/>
        </w:rPr>
        <w:t>introduced in 1996.</w:t>
      </w:r>
    </w:p>
    <w:p w:rsidR="003D6202" w:rsidRDefault="00C80593">
      <w:pPr>
        <w:spacing w:line="360" w:lineRule="auto"/>
        <w:outlineLvl w:val="1"/>
        <w:rPr>
          <w:rFonts w:ascii="Times New Roman" w:eastAsia="Times New Roman" w:hAnsi="Times New Roman" w:cs="Times New Roman"/>
          <w:color w:val="000000"/>
          <w:szCs w:val="24"/>
          <w:lang w:eastAsia="en-GB"/>
        </w:rPr>
      </w:pPr>
      <w:r>
        <w:rPr>
          <w:rFonts w:ascii="Times New Roman" w:eastAsia="Times New Roman" w:hAnsi="Times New Roman" w:cs="Times New Roman"/>
          <w:b/>
          <w:color w:val="000000"/>
          <w:szCs w:val="24"/>
          <w:lang w:eastAsia="en-GB"/>
        </w:rPr>
        <w:t>Communication in the 21</w:t>
      </w:r>
      <w:r>
        <w:rPr>
          <w:rFonts w:ascii="Times New Roman" w:eastAsia="Times New Roman" w:hAnsi="Times New Roman" w:cs="Times New Roman"/>
          <w:b/>
          <w:color w:val="000000"/>
          <w:szCs w:val="24"/>
          <w:vertAlign w:val="superscript"/>
          <w:lang w:eastAsia="en-GB"/>
        </w:rPr>
        <w:t>st</w:t>
      </w:r>
      <w:r>
        <w:rPr>
          <w:rFonts w:ascii="Times New Roman" w:eastAsia="Times New Roman" w:hAnsi="Times New Roman" w:cs="Times New Roman"/>
          <w:b/>
          <w:color w:val="000000"/>
          <w:szCs w:val="24"/>
          <w:lang w:eastAsia="en-GB"/>
        </w:rPr>
        <w:t xml:space="preserve"> Century -</w:t>
      </w:r>
      <w:r>
        <w:rPr>
          <w:rFonts w:ascii="Times New Roman" w:eastAsia="Times New Roman" w:hAnsi="Times New Roman" w:cs="Times New Roman"/>
          <w:color w:val="000000"/>
          <w:szCs w:val="24"/>
          <w:lang w:eastAsia="en-GB"/>
        </w:rPr>
        <w:t xml:space="preserve"> The original internet was invented in 1967 for military purposes. It evolved to include electronic mail (email) and the use of sites containing vital information (websites).</w:t>
      </w:r>
      <w:r>
        <w:rPr>
          <w:rStyle w:val="FootnoteReference"/>
          <w:rFonts w:ascii="Times New Roman" w:eastAsia="Times New Roman" w:hAnsi="Times New Roman" w:cs="Times New Roman"/>
          <w:color w:val="000000"/>
          <w:szCs w:val="24"/>
          <w:lang w:eastAsia="en-GB"/>
        </w:rPr>
        <w:footnoteReference w:id="324"/>
      </w:r>
      <w:r>
        <w:rPr>
          <w:rFonts w:ascii="Times New Roman" w:eastAsia="Times New Roman" w:hAnsi="Times New Roman" w:cs="Times New Roman"/>
          <w:color w:val="000000"/>
          <w:szCs w:val="24"/>
          <w:lang w:eastAsia="en-GB"/>
        </w:rPr>
        <w:t>  It is used for a variet</w:t>
      </w:r>
      <w:r>
        <w:rPr>
          <w:rFonts w:ascii="Times New Roman" w:eastAsia="Times New Roman" w:hAnsi="Times New Roman" w:cs="Times New Roman"/>
          <w:color w:val="000000"/>
          <w:szCs w:val="24"/>
          <w:lang w:eastAsia="en-GB"/>
        </w:rPr>
        <w:t>y of reasons including socializing, conducting research, and advertising.  Internet has evolved to include social media and blogging.</w:t>
      </w:r>
      <w:r>
        <w:rPr>
          <w:rStyle w:val="FootnoteReference"/>
          <w:rFonts w:ascii="Times New Roman" w:eastAsia="Times New Roman" w:hAnsi="Times New Roman" w:cs="Times New Roman"/>
          <w:color w:val="000000"/>
          <w:szCs w:val="24"/>
          <w:lang w:eastAsia="en-GB"/>
        </w:rPr>
        <w:footnoteReference w:id="325"/>
      </w:r>
    </w:p>
    <w:p w:rsidR="003D6202" w:rsidRDefault="003D6202">
      <w:pPr>
        <w:spacing w:line="360" w:lineRule="auto"/>
        <w:rPr>
          <w:rFonts w:ascii="Times New Roman" w:hAnsi="Times New Roman" w:cs="Times New Roman"/>
          <w:szCs w:val="24"/>
        </w:rPr>
      </w:pPr>
    </w:p>
    <w:p w:rsidR="003D6202" w:rsidRDefault="003D6202">
      <w:pPr>
        <w:spacing w:line="360" w:lineRule="auto"/>
        <w:rPr>
          <w:rFonts w:ascii="Times New Roman" w:hAnsi="Times New Roman" w:cs="Times New Roman"/>
          <w:szCs w:val="24"/>
        </w:rPr>
      </w:pPr>
    </w:p>
    <w:p w:rsidR="003D6202" w:rsidRDefault="003D6202">
      <w:pPr>
        <w:spacing w:line="360" w:lineRule="auto"/>
        <w:rPr>
          <w:rFonts w:ascii="Times New Roman" w:hAnsi="Times New Roman" w:cs="Times New Roman"/>
          <w:szCs w:val="24"/>
        </w:rPr>
      </w:pPr>
    </w:p>
    <w:p w:rsidR="003D6202" w:rsidRDefault="00C80593">
      <w:pPr>
        <w:spacing w:line="360" w:lineRule="auto"/>
        <w:jc w:val="center"/>
        <w:rPr>
          <w:rFonts w:ascii="Times New Roman" w:hAnsi="Times New Roman" w:cs="Times New Roman"/>
          <w:szCs w:val="24"/>
          <w:u w:val="single"/>
        </w:rPr>
      </w:pPr>
      <w:r>
        <w:rPr>
          <w:rFonts w:ascii="Times New Roman" w:hAnsi="Times New Roman" w:cs="Times New Roman"/>
          <w:b/>
          <w:szCs w:val="24"/>
        </w:rPr>
        <w:tab/>
      </w:r>
      <w:r>
        <w:rPr>
          <w:rFonts w:ascii="Times New Roman" w:hAnsi="Times New Roman" w:cs="Times New Roman"/>
          <w:b/>
          <w:szCs w:val="24"/>
          <w:u w:val="single"/>
        </w:rPr>
        <w:t>LEGAL FRAMEWORK</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Communication in Kenya is governed by various Constitutional and Statutory provisions and various In</w:t>
      </w:r>
      <w:r>
        <w:rPr>
          <w:rFonts w:ascii="Times New Roman" w:hAnsi="Times New Roman" w:cs="Times New Roman"/>
          <w:szCs w:val="24"/>
        </w:rPr>
        <w:t>ternational Treaties and Conventions. At the National level the laws that govern communication include: The Constitution of Kenya 2010</w:t>
      </w:r>
      <w:r>
        <w:rPr>
          <w:rFonts w:ascii="Times New Roman" w:hAnsi="Times New Roman" w:cs="Times New Roman"/>
          <w:szCs w:val="24"/>
          <w:vertAlign w:val="superscript"/>
        </w:rPr>
        <w:footnoteReference w:id="326"/>
      </w:r>
      <w:r>
        <w:rPr>
          <w:rFonts w:ascii="Times New Roman" w:hAnsi="Times New Roman" w:cs="Times New Roman"/>
          <w:szCs w:val="24"/>
        </w:rPr>
        <w:t xml:space="preserve">; The Kenya Information and Communications Act, Chapter 411A; The Media Act, Chapter 411B; The Kenya Media Council Act, </w:t>
      </w:r>
      <w:r>
        <w:rPr>
          <w:rFonts w:ascii="Times New Roman" w:hAnsi="Times New Roman" w:cs="Times New Roman"/>
          <w:szCs w:val="24"/>
        </w:rPr>
        <w:t>2013; Books and Newspapers Act, Chapter 111;and Kenya Broadcasting Corporation Act, Chapter 221.These statutes function together with different regulations and guidelines such as Kenya Communications(Broadcasting) Regulations 2009, Kenya Communications (El</w:t>
      </w:r>
      <w:r>
        <w:rPr>
          <w:rFonts w:ascii="Times New Roman" w:hAnsi="Times New Roman" w:cs="Times New Roman"/>
          <w:szCs w:val="24"/>
        </w:rPr>
        <w:t>ectronic-Transactions) Regulations 2009, Kenya Communications Regulations 2001,Kenya Information and Communication (Tariff) Regulations 2010, Kenya Information and Communications (Fair Competition and Equality of Treatment) Regulations, 2010, among others.</w:t>
      </w:r>
      <w:r>
        <w:rPr>
          <w:rFonts w:ascii="Times New Roman" w:hAnsi="Times New Roman" w:cs="Times New Roman"/>
          <w:szCs w:val="24"/>
          <w:vertAlign w:val="superscript"/>
        </w:rPr>
        <w:footnoteReference w:id="327"/>
      </w:r>
    </w:p>
    <w:p w:rsidR="003D6202" w:rsidRDefault="00C80593">
      <w:pPr>
        <w:spacing w:line="360" w:lineRule="auto"/>
        <w:rPr>
          <w:rFonts w:ascii="Times New Roman" w:hAnsi="Times New Roman" w:cs="Times New Roman"/>
          <w:szCs w:val="24"/>
        </w:rPr>
      </w:pPr>
      <w:r>
        <w:rPr>
          <w:rFonts w:ascii="Times New Roman" w:hAnsi="Times New Roman" w:cs="Times New Roman"/>
          <w:b/>
          <w:bCs/>
          <w:szCs w:val="24"/>
        </w:rPr>
        <w:t>2.0</w:t>
      </w:r>
      <w:r>
        <w:rPr>
          <w:rFonts w:ascii="Times New Roman" w:hAnsi="Times New Roman" w:cs="Times New Roman"/>
          <w:b/>
          <w:bCs/>
          <w:szCs w:val="24"/>
        </w:rPr>
        <w:tab/>
        <w:t>The Constitution of Kenya, 2010</w:t>
      </w:r>
    </w:p>
    <w:p w:rsidR="003D6202" w:rsidRDefault="00C80593">
      <w:pPr>
        <w:spacing w:line="360" w:lineRule="auto"/>
        <w:rPr>
          <w:rFonts w:ascii="Times New Roman" w:hAnsi="Times New Roman" w:cs="Times New Roman"/>
          <w:bCs/>
          <w:szCs w:val="24"/>
        </w:rPr>
      </w:pPr>
      <w:r>
        <w:rPr>
          <w:rFonts w:ascii="Times New Roman" w:hAnsi="Times New Roman" w:cs="Times New Roman"/>
          <w:bCs/>
          <w:szCs w:val="24"/>
        </w:rPr>
        <w:t>The Constitution of Kenya, 2010 recognises the national language, official and other languages to be used in the country.</w:t>
      </w:r>
      <w:r>
        <w:rPr>
          <w:rStyle w:val="FootnoteReference"/>
          <w:rFonts w:ascii="Times New Roman" w:hAnsi="Times New Roman" w:cs="Times New Roman"/>
          <w:bCs/>
          <w:szCs w:val="24"/>
        </w:rPr>
        <w:footnoteReference w:id="328"/>
      </w:r>
      <w:r>
        <w:rPr>
          <w:rFonts w:ascii="Times New Roman" w:hAnsi="Times New Roman" w:cs="Times New Roman"/>
          <w:bCs/>
          <w:szCs w:val="24"/>
        </w:rPr>
        <w:t xml:space="preserve"> It further provides that the state should promote the development and use of indigenous languages, Kenyan sign language, Braille and communication formats and technologies accessible to persons with disabilities. The constitution further provides </w:t>
      </w:r>
      <w:r>
        <w:rPr>
          <w:rFonts w:ascii="Times New Roman" w:hAnsi="Times New Roman" w:cs="Times New Roman"/>
          <w:szCs w:val="24"/>
        </w:rPr>
        <w:t>for free</w:t>
      </w:r>
      <w:r>
        <w:rPr>
          <w:rFonts w:ascii="Times New Roman" w:hAnsi="Times New Roman" w:cs="Times New Roman"/>
          <w:szCs w:val="24"/>
        </w:rPr>
        <w:t>dom of the media,</w:t>
      </w:r>
      <w:r>
        <w:rPr>
          <w:rStyle w:val="FootnoteReference"/>
          <w:rFonts w:ascii="Times New Roman" w:hAnsi="Times New Roman" w:cs="Times New Roman"/>
          <w:szCs w:val="24"/>
        </w:rPr>
        <w:footnoteReference w:id="329"/>
      </w:r>
      <w:r>
        <w:rPr>
          <w:rFonts w:ascii="Times New Roman" w:hAnsi="Times New Roman" w:cs="Times New Roman"/>
          <w:szCs w:val="24"/>
        </w:rPr>
        <w:t>access to information,</w:t>
      </w:r>
      <w:r>
        <w:rPr>
          <w:rStyle w:val="FootnoteReference"/>
          <w:rFonts w:ascii="Times New Roman" w:hAnsi="Times New Roman" w:cs="Times New Roman"/>
          <w:szCs w:val="24"/>
        </w:rPr>
        <w:footnoteReference w:id="330"/>
      </w:r>
      <w:r>
        <w:rPr>
          <w:rFonts w:ascii="Times New Roman" w:hAnsi="Times New Roman" w:cs="Times New Roman"/>
          <w:szCs w:val="24"/>
        </w:rPr>
        <w:t xml:space="preserve"> and freedom of expression</w:t>
      </w:r>
      <w:r>
        <w:rPr>
          <w:rStyle w:val="FootnoteReference"/>
          <w:rFonts w:ascii="Times New Roman" w:hAnsi="Times New Roman" w:cs="Times New Roman"/>
          <w:szCs w:val="24"/>
        </w:rPr>
        <w:footnoteReference w:id="331"/>
      </w:r>
      <w:r>
        <w:rPr>
          <w:rFonts w:ascii="Times New Roman" w:hAnsi="Times New Roman" w:cs="Times New Roman"/>
          <w:szCs w:val="24"/>
        </w:rPr>
        <w:t xml:space="preserve"> which greatly influence the communication systems in the country.</w:t>
      </w:r>
    </w:p>
    <w:p w:rsidR="003D6202" w:rsidRDefault="00C80593">
      <w:pPr>
        <w:spacing w:line="360" w:lineRule="auto"/>
        <w:rPr>
          <w:rFonts w:ascii="Times New Roman" w:hAnsi="Times New Roman" w:cs="Times New Roman"/>
          <w:b/>
          <w:szCs w:val="24"/>
        </w:rPr>
      </w:pPr>
      <w:r>
        <w:rPr>
          <w:rFonts w:ascii="Times New Roman" w:hAnsi="Times New Roman" w:cs="Times New Roman"/>
          <w:b/>
          <w:szCs w:val="24"/>
        </w:rPr>
        <w:t>2.1</w:t>
      </w:r>
      <w:r>
        <w:rPr>
          <w:rFonts w:ascii="Times New Roman" w:hAnsi="Times New Roman" w:cs="Times New Roman"/>
          <w:b/>
          <w:szCs w:val="24"/>
        </w:rPr>
        <w:tab/>
      </w:r>
      <w:r>
        <w:rPr>
          <w:rFonts w:ascii="Times New Roman" w:hAnsi="Times New Roman" w:cs="Times New Roman"/>
          <w:b/>
          <w:szCs w:val="24"/>
        </w:rPr>
        <w:t xml:space="preserve">The Kenya Information and Communications (Amendment) Act, 2013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The Kenya Information and Communication (Amendment) Act, 2013 was enacted to give effect to Article 34 of the Constitution of Kenya (on freedom of the media). One of the most salient features </w:t>
      </w:r>
      <w:r>
        <w:rPr>
          <w:rFonts w:ascii="Times New Roman" w:hAnsi="Times New Roman" w:cs="Times New Roman"/>
          <w:szCs w:val="24"/>
        </w:rPr>
        <w:t xml:space="preserve">of the Act is that it created the </w:t>
      </w:r>
      <w:r>
        <w:rPr>
          <w:rFonts w:ascii="Times New Roman" w:hAnsi="Times New Roman" w:cs="Times New Roman"/>
          <w:b/>
          <w:szCs w:val="24"/>
        </w:rPr>
        <w:t xml:space="preserve">Communications Authority of Kenya </w:t>
      </w:r>
      <w:r>
        <w:rPr>
          <w:rFonts w:ascii="Times New Roman" w:hAnsi="Times New Roman" w:cs="Times New Roman"/>
          <w:szCs w:val="24"/>
        </w:rPr>
        <w:t>to replace the Communications Commission of Kenya.</w:t>
      </w:r>
      <w:r>
        <w:rPr>
          <w:rStyle w:val="FootnoteReference"/>
          <w:rFonts w:ascii="Times New Roman" w:hAnsi="Times New Roman" w:cs="Times New Roman"/>
          <w:szCs w:val="24"/>
        </w:rPr>
        <w:footnoteReference w:id="332"/>
      </w:r>
      <w:r>
        <w:rPr>
          <w:rFonts w:ascii="Times New Roman" w:hAnsi="Times New Roman" w:cs="Times New Roman"/>
          <w:szCs w:val="24"/>
        </w:rPr>
        <w:t>The Authority facilitates the development of the Information and Communications sectors including; broadcasting, multimedia, telecommuni</w:t>
      </w:r>
      <w:r>
        <w:rPr>
          <w:rFonts w:ascii="Times New Roman" w:hAnsi="Times New Roman" w:cs="Times New Roman"/>
          <w:szCs w:val="24"/>
        </w:rPr>
        <w:t>cations, electronic commerce, postal and courier services.</w:t>
      </w:r>
      <w:r>
        <w:rPr>
          <w:rStyle w:val="FootnoteReference"/>
          <w:rFonts w:ascii="Times New Roman" w:hAnsi="Times New Roman" w:cs="Times New Roman"/>
          <w:szCs w:val="24"/>
        </w:rPr>
        <w:footnoteReference w:id="333"/>
      </w:r>
    </w:p>
    <w:p w:rsidR="003D6202" w:rsidRDefault="00C80593">
      <w:pPr>
        <w:spacing w:line="360" w:lineRule="auto"/>
        <w:rPr>
          <w:rFonts w:ascii="Times New Roman" w:hAnsi="Times New Roman" w:cs="Times New Roman"/>
          <w:b/>
          <w:szCs w:val="24"/>
        </w:rPr>
      </w:pPr>
      <w:r>
        <w:rPr>
          <w:rFonts w:ascii="Times New Roman" w:hAnsi="Times New Roman" w:cs="Times New Roman"/>
          <w:b/>
          <w:szCs w:val="24"/>
        </w:rPr>
        <w:t xml:space="preserve">Its responsibility entails: </w:t>
      </w:r>
      <w:r>
        <w:rPr>
          <w:rFonts w:ascii="Times New Roman" w:hAnsi="Times New Roman" w:cs="Times New Roman"/>
          <w:szCs w:val="24"/>
        </w:rPr>
        <w:t>Licensing all systems and services in the communications industry, including; telecommunications, postal, courier and broadcasting, Managing the country’s frequency sp</w:t>
      </w:r>
      <w:r>
        <w:rPr>
          <w:rFonts w:ascii="Times New Roman" w:hAnsi="Times New Roman" w:cs="Times New Roman"/>
          <w:szCs w:val="24"/>
        </w:rPr>
        <w:t>ectrum and numbering resources, Facilitating the development of e-commerce, Managing competition within the sector to ensure a level playing ground for all players, and Regulating retail and wholesale tariffs for communications services among others.</w:t>
      </w:r>
      <w:r>
        <w:rPr>
          <w:rStyle w:val="FootnoteReference"/>
          <w:rFonts w:ascii="Times New Roman" w:hAnsi="Times New Roman" w:cs="Times New Roman"/>
          <w:szCs w:val="24"/>
        </w:rPr>
        <w:footnoteReference w:id="334"/>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w:t>
      </w:r>
      <w:r>
        <w:rPr>
          <w:rFonts w:ascii="Times New Roman" w:hAnsi="Times New Roman" w:cs="Times New Roman"/>
          <w:szCs w:val="24"/>
        </w:rPr>
        <w:t xml:space="preserve"> Authority, where necessary, issues guidelines and regulations for the ICT sector on implementation of specific regulatory issues. The guidelines are issued after extensive deliberations with all stake holders in the sector. The Authority is also empowered</w:t>
      </w:r>
      <w:r>
        <w:rPr>
          <w:rFonts w:ascii="Times New Roman" w:hAnsi="Times New Roman" w:cs="Times New Roman"/>
          <w:szCs w:val="24"/>
        </w:rPr>
        <w:t xml:space="preserve"> to handle all complaints that are made against licensed communication service providers.</w:t>
      </w:r>
      <w:r>
        <w:rPr>
          <w:rStyle w:val="FootnoteReference"/>
          <w:rFonts w:ascii="Times New Roman" w:hAnsi="Times New Roman" w:cs="Times New Roman"/>
          <w:szCs w:val="24"/>
        </w:rPr>
        <w:footnoteReference w:id="335"/>
      </w:r>
      <w:r>
        <w:rPr>
          <w:rFonts w:ascii="Times New Roman" w:hAnsi="Times New Roman" w:cs="Times New Roman"/>
          <w:szCs w:val="24"/>
        </w:rPr>
        <w:t xml:space="preserve"> The communications authority is an affiliate of the International Telecommunication Unit (ITU)</w:t>
      </w:r>
      <w:r>
        <w:rPr>
          <w:rStyle w:val="FootnoteReference"/>
          <w:rFonts w:ascii="Times New Roman" w:hAnsi="Times New Roman" w:cs="Times New Roman"/>
          <w:szCs w:val="24"/>
        </w:rPr>
        <w:footnoteReference w:id="336"/>
      </w:r>
      <w:r>
        <w:rPr>
          <w:rFonts w:ascii="Times New Roman" w:hAnsi="Times New Roman" w:cs="Times New Roman"/>
          <w:szCs w:val="24"/>
        </w:rPr>
        <w:t xml:space="preserve"> which is the United Nations specialized agency for information and </w:t>
      </w:r>
      <w:r>
        <w:rPr>
          <w:rFonts w:ascii="Times New Roman" w:hAnsi="Times New Roman" w:cs="Times New Roman"/>
          <w:szCs w:val="24"/>
        </w:rPr>
        <w:t>communication technologies whose role</w:t>
      </w:r>
      <w:r>
        <w:rPr>
          <w:rFonts w:ascii="Times New Roman" w:hAnsi="Times New Roman" w:cs="Times New Roman"/>
          <w:bCs/>
          <w:szCs w:val="24"/>
        </w:rPr>
        <w:t xml:space="preserve"> is to </w:t>
      </w:r>
      <w:r>
        <w:rPr>
          <w:rFonts w:ascii="Times New Roman" w:hAnsi="Times New Roman" w:cs="Times New Roman"/>
          <w:szCs w:val="24"/>
        </w:rPr>
        <w:t xml:space="preserve">allocate global radio spectrum and satellite orbits, develop the technical standards that ensure networks and technologies seamlessly interconnect, and strive to improve access to ICTs to underserved communities </w:t>
      </w:r>
      <w:r>
        <w:rPr>
          <w:rFonts w:ascii="Times New Roman" w:hAnsi="Times New Roman" w:cs="Times New Roman"/>
          <w:szCs w:val="24"/>
        </w:rPr>
        <w:t>worldwide.</w:t>
      </w:r>
    </w:p>
    <w:p w:rsidR="003D6202" w:rsidRDefault="00C80593">
      <w:pPr>
        <w:spacing w:line="360" w:lineRule="auto"/>
        <w:rPr>
          <w:rFonts w:ascii="Times New Roman" w:hAnsi="Times New Roman" w:cs="Times New Roman"/>
          <w:b/>
          <w:szCs w:val="24"/>
        </w:rPr>
      </w:pPr>
      <w:r>
        <w:rPr>
          <w:rFonts w:ascii="Times New Roman" w:hAnsi="Times New Roman" w:cs="Times New Roman"/>
          <w:b/>
          <w:szCs w:val="24"/>
        </w:rPr>
        <w:t>2.2</w:t>
      </w:r>
      <w:r>
        <w:rPr>
          <w:rFonts w:ascii="Times New Roman" w:hAnsi="Times New Roman" w:cs="Times New Roman"/>
          <w:b/>
          <w:szCs w:val="24"/>
        </w:rPr>
        <w:tab/>
        <w:t xml:space="preserve">Freedom of the Media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 Act recognizes Freedom of the Media as enshrined in Article 34 of the Constitution. It provides that the Authority shall be guided by the Constitution which guarantees the freedom and independence of the media and b</w:t>
      </w:r>
      <w:r>
        <w:rPr>
          <w:rFonts w:ascii="Times New Roman" w:hAnsi="Times New Roman" w:cs="Times New Roman"/>
          <w:szCs w:val="24"/>
        </w:rPr>
        <w:t>ars the state from exercising any control or interference with media as well as from penalizing any person for any opinion or for the content of any broadcast or publication.</w:t>
      </w:r>
      <w:r>
        <w:rPr>
          <w:rStyle w:val="FootnoteReference"/>
          <w:rFonts w:ascii="Times New Roman" w:hAnsi="Times New Roman" w:cs="Times New Roman"/>
          <w:szCs w:val="24"/>
        </w:rPr>
        <w:footnoteReference w:id="337"/>
      </w:r>
      <w:r>
        <w:rPr>
          <w:rFonts w:ascii="Times New Roman" w:hAnsi="Times New Roman" w:cs="Times New Roman"/>
          <w:szCs w:val="24"/>
        </w:rPr>
        <w:t xml:space="preserve"> The Act further provides that the Authority shall recognize the Freedom of Expr</w:t>
      </w:r>
      <w:r>
        <w:rPr>
          <w:rFonts w:ascii="Times New Roman" w:hAnsi="Times New Roman" w:cs="Times New Roman"/>
          <w:szCs w:val="24"/>
        </w:rPr>
        <w:t>ession as set out in Article 33 of the Constitution.</w:t>
      </w:r>
      <w:r>
        <w:rPr>
          <w:rStyle w:val="FootnoteReference"/>
          <w:rFonts w:ascii="Times New Roman" w:hAnsi="Times New Roman" w:cs="Times New Roman"/>
          <w:szCs w:val="24"/>
        </w:rPr>
        <w:footnoteReference w:id="338"/>
      </w:r>
    </w:p>
    <w:p w:rsidR="003D6202" w:rsidRDefault="00C80593">
      <w:pPr>
        <w:spacing w:line="360" w:lineRule="auto"/>
        <w:rPr>
          <w:rFonts w:ascii="Times New Roman" w:hAnsi="Times New Roman" w:cs="Times New Roman"/>
          <w:b/>
          <w:szCs w:val="24"/>
        </w:rPr>
      </w:pPr>
      <w:r>
        <w:rPr>
          <w:rFonts w:ascii="Times New Roman" w:hAnsi="Times New Roman" w:cs="Times New Roman"/>
          <w:b/>
          <w:szCs w:val="24"/>
        </w:rPr>
        <w:t>2.3</w:t>
      </w:r>
      <w:r>
        <w:rPr>
          <w:rFonts w:ascii="Times New Roman" w:hAnsi="Times New Roman" w:cs="Times New Roman"/>
          <w:b/>
          <w:szCs w:val="24"/>
        </w:rPr>
        <w:tab/>
        <w:t>The Broadcasting Standards Committee (BSC)</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 Act establishes the Broadcasting Standards Committee of the Authority whose responsibility is to set Broadcasting Standards. The Committee replaces th</w:t>
      </w:r>
      <w:r>
        <w:rPr>
          <w:rFonts w:ascii="Times New Roman" w:hAnsi="Times New Roman" w:cs="Times New Roman"/>
          <w:szCs w:val="24"/>
        </w:rPr>
        <w:t>e Broadcasting Content Advisory Council (BCAC). The BCAC’s responsibilities included the administration of broadcasting standards, enforcement of those standards and handling related complaints.</w:t>
      </w:r>
    </w:p>
    <w:p w:rsidR="003D6202" w:rsidRDefault="00C80593">
      <w:pPr>
        <w:spacing w:line="360" w:lineRule="auto"/>
        <w:rPr>
          <w:rFonts w:ascii="Times New Roman" w:hAnsi="Times New Roman" w:cs="Times New Roman"/>
          <w:szCs w:val="24"/>
        </w:rPr>
      </w:pPr>
      <w:r>
        <w:rPr>
          <w:rFonts w:ascii="Times New Roman" w:hAnsi="Times New Roman" w:cs="Times New Roman"/>
          <w:b/>
          <w:szCs w:val="24"/>
        </w:rPr>
        <w:t>2.4</w:t>
      </w:r>
      <w:r>
        <w:rPr>
          <w:rFonts w:ascii="Times New Roman" w:hAnsi="Times New Roman" w:cs="Times New Roman"/>
          <w:b/>
          <w:szCs w:val="24"/>
        </w:rPr>
        <w:tab/>
        <w:t>The Communication and Multimedia Appeals Tribunal (CMAT)</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 enactment of this Act disbanded the Communications Appeals Tribunal and replaced it with the Communication and Multimedia Appeals Tribunal.</w:t>
      </w:r>
      <w:r>
        <w:rPr>
          <w:rStyle w:val="FootnoteReference"/>
          <w:rFonts w:ascii="Times New Roman" w:hAnsi="Times New Roman" w:cs="Times New Roman"/>
          <w:szCs w:val="24"/>
        </w:rPr>
        <w:footnoteReference w:id="339"/>
      </w:r>
      <w:r>
        <w:rPr>
          <w:rFonts w:ascii="Times New Roman" w:hAnsi="Times New Roman" w:cs="Times New Roman"/>
          <w:szCs w:val="24"/>
        </w:rPr>
        <w:t xml:space="preserve"> A person aggrieved by; any publication by or conduct of a journalist or media enterprise, anything done against a journalist or media enterprise that limits or interferes with the constitutional freedom of expression of such journalist or media enterprise</w:t>
      </w:r>
      <w:r>
        <w:rPr>
          <w:rFonts w:ascii="Times New Roman" w:hAnsi="Times New Roman" w:cs="Times New Roman"/>
          <w:szCs w:val="24"/>
        </w:rPr>
        <w:t>, may make a written complaint to the Tribunal after which the Tribunal will notify the person complained against to respond to the Complaint in writing, upon which it may set a date for hearing the Complaint.</w:t>
      </w:r>
    </w:p>
    <w:p w:rsidR="003D6202" w:rsidRDefault="00C80593">
      <w:pPr>
        <w:spacing w:line="360" w:lineRule="auto"/>
        <w:rPr>
          <w:rFonts w:ascii="Times New Roman" w:hAnsi="Times New Roman" w:cs="Times New Roman"/>
          <w:b/>
          <w:szCs w:val="24"/>
        </w:rPr>
      </w:pPr>
      <w:r>
        <w:rPr>
          <w:rFonts w:ascii="Times New Roman" w:hAnsi="Times New Roman" w:cs="Times New Roman"/>
          <w:b/>
          <w:szCs w:val="24"/>
        </w:rPr>
        <w:t>2.5</w:t>
      </w:r>
      <w:r>
        <w:rPr>
          <w:rFonts w:ascii="Times New Roman" w:hAnsi="Times New Roman" w:cs="Times New Roman"/>
          <w:b/>
          <w:szCs w:val="24"/>
        </w:rPr>
        <w:tab/>
        <w:t>The Media Council Act, 2013</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 Media Coun</w:t>
      </w:r>
      <w:r>
        <w:rPr>
          <w:rFonts w:ascii="Times New Roman" w:hAnsi="Times New Roman" w:cs="Times New Roman"/>
          <w:szCs w:val="24"/>
        </w:rPr>
        <w:t>cil Act 2013 gives effect to Article 34(5) of the Constitution. It establishes the Media Council of Kenya as the body that sets media standards and regulates and monitors compliance with those standards.</w:t>
      </w:r>
      <w:r>
        <w:rPr>
          <w:rStyle w:val="FootnoteReference"/>
          <w:rFonts w:ascii="Times New Roman" w:hAnsi="Times New Roman" w:cs="Times New Roman"/>
          <w:szCs w:val="24"/>
        </w:rPr>
        <w:footnoteReference w:id="340"/>
      </w:r>
      <w:r>
        <w:rPr>
          <w:rFonts w:ascii="Times New Roman" w:hAnsi="Times New Roman" w:cs="Times New Roman"/>
          <w:szCs w:val="24"/>
        </w:rPr>
        <w:t>Article 34(5) of the Constitution which provides fo</w:t>
      </w:r>
      <w:r>
        <w:rPr>
          <w:rFonts w:ascii="Times New Roman" w:hAnsi="Times New Roman" w:cs="Times New Roman"/>
          <w:szCs w:val="24"/>
        </w:rPr>
        <w:t>r Freedom of the Media states that: Parliament shall enact legislation that provides for the establishment of a body, which shall; be independent of control by government, political interests or commercial interests; reflect the interests of all sections o</w:t>
      </w:r>
      <w:r>
        <w:rPr>
          <w:rFonts w:ascii="Times New Roman" w:hAnsi="Times New Roman" w:cs="Times New Roman"/>
          <w:szCs w:val="24"/>
        </w:rPr>
        <w:t>f the society; and set media standards and regulate and monitor compliance with those standards. Under this Act journalists or the media should ensure that the freedom and independence of media is exercised in a manner that respects the rights and reputati</w:t>
      </w:r>
      <w:r>
        <w:rPr>
          <w:rFonts w:ascii="Times New Roman" w:hAnsi="Times New Roman" w:cs="Times New Roman"/>
          <w:szCs w:val="24"/>
        </w:rPr>
        <w:t xml:space="preserve">ons of others. </w:t>
      </w:r>
      <w:r>
        <w:rPr>
          <w:rStyle w:val="FootnoteReference"/>
          <w:rFonts w:ascii="Times New Roman" w:hAnsi="Times New Roman" w:cs="Times New Roman"/>
          <w:szCs w:val="24"/>
        </w:rPr>
        <w:footnoteReference w:id="341"/>
      </w:r>
    </w:p>
    <w:p w:rsidR="003D6202" w:rsidRDefault="003D6202">
      <w:pPr>
        <w:spacing w:line="360" w:lineRule="auto"/>
        <w:rPr>
          <w:rFonts w:ascii="Times New Roman" w:hAnsi="Times New Roman" w:cs="Times New Roman"/>
          <w:szCs w:val="24"/>
        </w:rPr>
      </w:pPr>
    </w:p>
    <w:p w:rsidR="003D6202" w:rsidRDefault="003D6202">
      <w:pPr>
        <w:spacing w:line="360" w:lineRule="auto"/>
        <w:rPr>
          <w:rFonts w:ascii="Times New Roman" w:hAnsi="Times New Roman" w:cs="Times New Roman"/>
          <w:szCs w:val="24"/>
        </w:rPr>
      </w:pPr>
    </w:p>
    <w:p w:rsidR="003D6202" w:rsidRDefault="00C80593">
      <w:pPr>
        <w:spacing w:line="360" w:lineRule="auto"/>
        <w:rPr>
          <w:rFonts w:ascii="Times New Roman" w:hAnsi="Times New Roman" w:cs="Times New Roman"/>
          <w:b/>
          <w:szCs w:val="24"/>
        </w:rPr>
      </w:pPr>
      <w:r>
        <w:rPr>
          <w:rFonts w:ascii="Times New Roman" w:hAnsi="Times New Roman" w:cs="Times New Roman"/>
          <w:b/>
          <w:szCs w:val="24"/>
        </w:rPr>
        <w:t>2.6</w:t>
      </w:r>
      <w:r>
        <w:rPr>
          <w:rFonts w:ascii="Times New Roman" w:hAnsi="Times New Roman" w:cs="Times New Roman"/>
          <w:b/>
          <w:szCs w:val="24"/>
        </w:rPr>
        <w:tab/>
        <w:t xml:space="preserve">The Media Council of Kenya </w:t>
      </w:r>
    </w:p>
    <w:p w:rsidR="003D6202" w:rsidRDefault="00C80593">
      <w:pPr>
        <w:spacing w:line="360" w:lineRule="auto"/>
        <w:rPr>
          <w:rFonts w:ascii="Times New Roman" w:hAnsi="Times New Roman" w:cs="Times New Roman"/>
          <w:b/>
          <w:szCs w:val="24"/>
        </w:rPr>
      </w:pPr>
      <w:r>
        <w:rPr>
          <w:rFonts w:ascii="Times New Roman" w:hAnsi="Times New Roman" w:cs="Times New Roman"/>
          <w:szCs w:val="24"/>
        </w:rPr>
        <w:t>The Media Council Act, 2013 established the Media Council of Kenya as the lead agency in the setting of media standards and ensuring compliance with those standards.</w:t>
      </w:r>
      <w:r>
        <w:rPr>
          <w:rStyle w:val="FootnoteReference"/>
          <w:rFonts w:ascii="Times New Roman" w:hAnsi="Times New Roman" w:cs="Times New Roman"/>
          <w:szCs w:val="24"/>
        </w:rPr>
        <w:footnoteReference w:id="342"/>
      </w:r>
      <w:r>
        <w:rPr>
          <w:rFonts w:ascii="Times New Roman" w:hAnsi="Times New Roman" w:cs="Times New Roman"/>
          <w:szCs w:val="24"/>
        </w:rPr>
        <w:t xml:space="preserve"> Its functions include among others to: Promote and protect the freedom and independence of the media, Prescribe standards of journalists, media practitioners and media enterprises, Promote and enhance ethical and professional standards amongst journalists</w:t>
      </w:r>
      <w:r>
        <w:rPr>
          <w:rFonts w:ascii="Times New Roman" w:hAnsi="Times New Roman" w:cs="Times New Roman"/>
          <w:szCs w:val="24"/>
        </w:rPr>
        <w:t xml:space="preserve"> and media enterprises, Develop and regulate ethical and disciplinary standards for journalists, media practitioners and media enterprises. Besides promoting and protecting freedom and independence of the media, the Council also works to promote ethical st</w:t>
      </w:r>
      <w:r>
        <w:rPr>
          <w:rFonts w:ascii="Times New Roman" w:hAnsi="Times New Roman" w:cs="Times New Roman"/>
          <w:szCs w:val="24"/>
        </w:rPr>
        <w:t>andards among journalists and in the media.</w:t>
      </w:r>
      <w:r>
        <w:rPr>
          <w:rStyle w:val="FootnoteReference"/>
          <w:rFonts w:ascii="Times New Roman" w:hAnsi="Times New Roman" w:cs="Times New Roman"/>
          <w:szCs w:val="24"/>
        </w:rPr>
        <w:footnoteReference w:id="343"/>
      </w:r>
    </w:p>
    <w:p w:rsidR="003D6202" w:rsidRDefault="00C80593">
      <w:pPr>
        <w:spacing w:line="360" w:lineRule="auto"/>
        <w:jc w:val="center"/>
        <w:rPr>
          <w:rFonts w:ascii="Times New Roman" w:hAnsi="Times New Roman" w:cs="Times New Roman"/>
          <w:b/>
          <w:szCs w:val="24"/>
          <w:u w:val="single"/>
        </w:rPr>
      </w:pPr>
      <w:r>
        <w:rPr>
          <w:rFonts w:ascii="Times New Roman" w:hAnsi="Times New Roman" w:cs="Times New Roman"/>
          <w:b/>
          <w:szCs w:val="24"/>
          <w:u w:val="single"/>
        </w:rPr>
        <w:t>ELEMENTS, CHANNELS AND TYPES OF COMMUNICATION</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The basic </w:t>
      </w:r>
      <w:r>
        <w:rPr>
          <w:rFonts w:ascii="Times New Roman" w:hAnsi="Times New Roman" w:cs="Times New Roman"/>
          <w:b/>
          <w:szCs w:val="24"/>
        </w:rPr>
        <w:t xml:space="preserve">elements of communication </w:t>
      </w:r>
      <w:r>
        <w:rPr>
          <w:rFonts w:ascii="Times New Roman" w:hAnsi="Times New Roman" w:cs="Times New Roman"/>
          <w:szCs w:val="24"/>
        </w:rPr>
        <w:t>include; Sender, Receiver, Message, Medium and Feedback. The sender initiates the communication process. Once the message is sen</w:t>
      </w:r>
      <w:r>
        <w:rPr>
          <w:rFonts w:ascii="Times New Roman" w:hAnsi="Times New Roman" w:cs="Times New Roman"/>
          <w:szCs w:val="24"/>
        </w:rPr>
        <w:t>t out then the receiver must decode it. Decoding a message depends on the work environment as well as the value attached to it as far as the work situation is concerned. When the goal of the sender is the same as that of the receiver, then it makes it much</w:t>
      </w:r>
      <w:r>
        <w:rPr>
          <w:rFonts w:ascii="Times New Roman" w:hAnsi="Times New Roman" w:cs="Times New Roman"/>
          <w:szCs w:val="24"/>
        </w:rPr>
        <w:t xml:space="preserve"> easier for the message to be received.</w:t>
      </w:r>
      <w:r>
        <w:rPr>
          <w:rFonts w:ascii="Times New Roman" w:hAnsi="Times New Roman" w:cs="Times New Roman"/>
          <w:szCs w:val="24"/>
          <w:vertAlign w:val="superscript"/>
        </w:rPr>
        <w:footnoteReference w:id="344"/>
      </w:r>
      <w:r>
        <w:rPr>
          <w:rFonts w:ascii="Times New Roman" w:hAnsi="Times New Roman" w:cs="Times New Roman"/>
          <w:szCs w:val="24"/>
        </w:rPr>
        <w:t xml:space="preserve"> The message is the encoded idea transmitted by the sender. The receiver is bound to be more attentive once they identify their goals codified within the message. The medium or channel used to convey a message is eq</w:t>
      </w:r>
      <w:r>
        <w:rPr>
          <w:rFonts w:ascii="Times New Roman" w:hAnsi="Times New Roman" w:cs="Times New Roman"/>
          <w:szCs w:val="24"/>
        </w:rPr>
        <w:t>ually important. It can be oral, written or non-verbal.</w:t>
      </w:r>
      <w:r>
        <w:rPr>
          <w:rFonts w:ascii="Times New Roman" w:hAnsi="Times New Roman" w:cs="Times New Roman"/>
          <w:szCs w:val="24"/>
          <w:vertAlign w:val="superscript"/>
        </w:rPr>
        <w:footnoteReference w:id="345"/>
      </w:r>
      <w:r>
        <w:rPr>
          <w:rFonts w:ascii="Times New Roman" w:hAnsi="Times New Roman" w:cs="Times New Roman"/>
          <w:szCs w:val="24"/>
        </w:rPr>
        <w:t>Each medium has its own set of rules and regulations. Feedback is the most important component of communication as it signifies that effective communication has taken place. Errors and flaws that ari</w:t>
      </w:r>
      <w:r>
        <w:rPr>
          <w:rFonts w:ascii="Times New Roman" w:hAnsi="Times New Roman" w:cs="Times New Roman"/>
          <w:szCs w:val="24"/>
        </w:rPr>
        <w:t>se in business situations are largely owed to lack of feedback.</w:t>
      </w:r>
    </w:p>
    <w:p w:rsidR="003D6202" w:rsidRDefault="00C80593">
      <w:pPr>
        <w:spacing w:line="360" w:lineRule="auto"/>
        <w:rPr>
          <w:rFonts w:ascii="Times New Roman" w:hAnsi="Times New Roman" w:cs="Times New Roman"/>
          <w:b/>
          <w:szCs w:val="24"/>
        </w:rPr>
      </w:pPr>
      <w:r>
        <w:rPr>
          <w:rFonts w:ascii="Times New Roman" w:hAnsi="Times New Roman" w:cs="Times New Roman"/>
          <w:b/>
          <w:szCs w:val="24"/>
        </w:rPr>
        <w:t>3.1</w:t>
      </w:r>
      <w:r>
        <w:rPr>
          <w:rFonts w:ascii="Times New Roman" w:hAnsi="Times New Roman" w:cs="Times New Roman"/>
          <w:b/>
          <w:szCs w:val="24"/>
        </w:rPr>
        <w:tab/>
        <w:t xml:space="preserve">Communication Channels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Organisations, whether large, small or medium size always have systems and modes of how the reach to their employees, or how the employees get in touch with the man</w:t>
      </w:r>
      <w:r>
        <w:rPr>
          <w:rFonts w:ascii="Times New Roman" w:hAnsi="Times New Roman" w:cs="Times New Roman"/>
          <w:szCs w:val="24"/>
        </w:rPr>
        <w:t>agement.</w:t>
      </w:r>
      <w:r>
        <w:rPr>
          <w:rFonts w:ascii="Times New Roman" w:hAnsi="Times New Roman" w:cs="Times New Roman"/>
          <w:szCs w:val="24"/>
          <w:vertAlign w:val="superscript"/>
        </w:rPr>
        <w:footnoteReference w:id="346"/>
      </w:r>
      <w:r>
        <w:rPr>
          <w:rFonts w:ascii="Times New Roman" w:hAnsi="Times New Roman" w:cs="Times New Roman"/>
          <w:szCs w:val="24"/>
        </w:rPr>
        <w:t>Some of the commonly used channels and modes include;</w:t>
      </w:r>
    </w:p>
    <w:p w:rsidR="003D6202" w:rsidRDefault="00C80593">
      <w:pPr>
        <w:spacing w:line="360" w:lineRule="auto"/>
        <w:rPr>
          <w:rFonts w:ascii="Times New Roman" w:hAnsi="Times New Roman" w:cs="Times New Roman"/>
          <w:szCs w:val="24"/>
        </w:rPr>
      </w:pPr>
      <w:r>
        <w:rPr>
          <w:rFonts w:ascii="Times New Roman" w:hAnsi="Times New Roman" w:cs="Times New Roman"/>
          <w:b/>
          <w:szCs w:val="24"/>
        </w:rPr>
        <w:t>Print communication channels</w:t>
      </w:r>
      <w:r>
        <w:rPr>
          <w:rFonts w:ascii="Times New Roman" w:hAnsi="Times New Roman" w:cs="Times New Roman"/>
          <w:szCs w:val="24"/>
        </w:rPr>
        <w:t xml:space="preserve"> include inter alia; Memos, brochures, newsletters, reports, policy manuals, annual reports and posters. Print communication is much used in law firm and courts inf</w:t>
      </w:r>
      <w:r>
        <w:rPr>
          <w:rFonts w:ascii="Times New Roman" w:hAnsi="Times New Roman" w:cs="Times New Roman"/>
          <w:szCs w:val="24"/>
        </w:rPr>
        <w:t>orm legal opinions, advocate to client letters, and internal memos among, court pleadings among other legal documents.</w:t>
      </w:r>
      <w:r>
        <w:rPr>
          <w:rStyle w:val="FootnoteReference"/>
          <w:rFonts w:ascii="Times New Roman" w:hAnsi="Times New Roman" w:cs="Times New Roman"/>
          <w:szCs w:val="24"/>
        </w:rPr>
        <w:footnoteReference w:id="347"/>
      </w:r>
      <w:r>
        <w:rPr>
          <w:rFonts w:ascii="Times New Roman" w:hAnsi="Times New Roman" w:cs="Times New Roman"/>
          <w:b/>
          <w:szCs w:val="24"/>
        </w:rPr>
        <w:t xml:space="preserve">Electronic communication channels </w:t>
      </w:r>
      <w:r>
        <w:rPr>
          <w:rFonts w:ascii="Times New Roman" w:hAnsi="Times New Roman" w:cs="Times New Roman"/>
          <w:szCs w:val="24"/>
        </w:rPr>
        <w:t>include among others; email and voice mail, intranets, blogs, podcasts, chat rooms, business televisio</w:t>
      </w:r>
      <w:r>
        <w:rPr>
          <w:rFonts w:ascii="Times New Roman" w:hAnsi="Times New Roman" w:cs="Times New Roman"/>
          <w:szCs w:val="24"/>
        </w:rPr>
        <w:t xml:space="preserve">n, video conferencing, instant messaging systems, and electronic. This mode is very relevant in the legal profession especially where advocates use emails to communicate to their clients and colleagues. </w:t>
      </w:r>
      <w:r>
        <w:rPr>
          <w:rFonts w:ascii="Times New Roman" w:hAnsi="Times New Roman" w:cs="Times New Roman"/>
          <w:b/>
          <w:szCs w:val="24"/>
        </w:rPr>
        <w:t>Face- to- face channels of communication</w:t>
      </w:r>
      <w:r>
        <w:rPr>
          <w:rFonts w:ascii="Times New Roman" w:hAnsi="Times New Roman" w:cs="Times New Roman"/>
          <w:szCs w:val="24"/>
        </w:rPr>
        <w:t xml:space="preserve"> on the other</w:t>
      </w:r>
      <w:r>
        <w:rPr>
          <w:rFonts w:ascii="Times New Roman" w:hAnsi="Times New Roman" w:cs="Times New Roman"/>
          <w:szCs w:val="24"/>
        </w:rPr>
        <w:t xml:space="preserve"> hand include inter alia; speeches, focus groups, team meetings, social events, social events and gatherings</w:t>
      </w:r>
      <w:r>
        <w:rPr>
          <w:rFonts w:ascii="Times New Roman" w:hAnsi="Times New Roman" w:cs="Times New Roman"/>
          <w:szCs w:val="24"/>
          <w:vertAlign w:val="superscript"/>
        </w:rPr>
        <w:footnoteReference w:id="348"/>
      </w:r>
      <w:r>
        <w:rPr>
          <w:rFonts w:ascii="Times New Roman" w:hAnsi="Times New Roman" w:cs="Times New Roman"/>
          <w:szCs w:val="24"/>
        </w:rPr>
        <w:t xml:space="preserve">. Face-to-face communication is used by advocates especially inter alia; when interviewing clients and making oral submissions in court. </w:t>
      </w:r>
      <w:r>
        <w:rPr>
          <w:rFonts w:ascii="Times New Roman" w:hAnsi="Times New Roman" w:cs="Times New Roman"/>
          <w:b/>
          <w:szCs w:val="24"/>
        </w:rPr>
        <w:t>Listening</w:t>
      </w:r>
      <w:r>
        <w:rPr>
          <w:rFonts w:ascii="Times New Roman" w:hAnsi="Times New Roman" w:cs="Times New Roman"/>
          <w:b/>
          <w:szCs w:val="24"/>
        </w:rPr>
        <w:t xml:space="preserve"> as a channel of communication</w:t>
      </w:r>
      <w:r>
        <w:rPr>
          <w:rFonts w:ascii="Times New Roman" w:hAnsi="Times New Roman" w:cs="Times New Roman"/>
          <w:szCs w:val="24"/>
        </w:rPr>
        <w:t xml:space="preserve"> is one of the most important communication channels used and consumes most of the time. The effectiveness of listening as a channel of communication relies heavily on effective listening skills. It is instrumental in ensuring</w:t>
      </w:r>
      <w:r>
        <w:rPr>
          <w:rFonts w:ascii="Times New Roman" w:hAnsi="Times New Roman" w:cs="Times New Roman"/>
          <w:szCs w:val="24"/>
        </w:rPr>
        <w:t xml:space="preserve"> learning, understanding, and conflict resolution.</w:t>
      </w:r>
    </w:p>
    <w:p w:rsidR="003D6202" w:rsidRDefault="00C80593">
      <w:pPr>
        <w:spacing w:line="360" w:lineRule="auto"/>
        <w:rPr>
          <w:rFonts w:ascii="Times New Roman" w:hAnsi="Times New Roman" w:cs="Times New Roman"/>
          <w:b/>
          <w:szCs w:val="24"/>
        </w:rPr>
      </w:pPr>
      <w:r>
        <w:rPr>
          <w:rFonts w:ascii="Times New Roman" w:hAnsi="Times New Roman" w:cs="Times New Roman"/>
          <w:b/>
          <w:szCs w:val="24"/>
        </w:rPr>
        <w:t>3.2</w:t>
      </w:r>
      <w:r>
        <w:rPr>
          <w:rFonts w:ascii="Times New Roman" w:hAnsi="Times New Roman" w:cs="Times New Roman"/>
          <w:b/>
          <w:szCs w:val="24"/>
        </w:rPr>
        <w:tab/>
        <w:t>Types of Communication</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There are there major types of communications that will be discussed in this section. These are: Oral/Verbal Communication, Non Verbal Communication and Written Communication </w:t>
      </w:r>
    </w:p>
    <w:p w:rsidR="003D6202" w:rsidRDefault="00C80593">
      <w:pPr>
        <w:spacing w:line="360" w:lineRule="auto"/>
        <w:rPr>
          <w:rFonts w:ascii="Times New Roman" w:hAnsi="Times New Roman" w:cs="Times New Roman"/>
          <w:b/>
          <w:szCs w:val="24"/>
        </w:rPr>
      </w:pPr>
      <w:r>
        <w:rPr>
          <w:rFonts w:ascii="Times New Roman" w:hAnsi="Times New Roman" w:cs="Times New Roman"/>
          <w:b/>
          <w:szCs w:val="24"/>
        </w:rPr>
        <w:t>3.</w:t>
      </w:r>
      <w:r>
        <w:rPr>
          <w:rFonts w:ascii="Times New Roman" w:hAnsi="Times New Roman" w:cs="Times New Roman"/>
          <w:b/>
          <w:szCs w:val="24"/>
        </w:rPr>
        <w:t>2.1</w:t>
      </w:r>
      <w:r>
        <w:rPr>
          <w:rFonts w:ascii="Times New Roman" w:hAnsi="Times New Roman" w:cs="Times New Roman"/>
          <w:b/>
          <w:szCs w:val="24"/>
        </w:rPr>
        <w:tab/>
        <w:t>Oral/verbal communication-</w:t>
      </w:r>
      <w:r>
        <w:rPr>
          <w:rFonts w:ascii="Times New Roman" w:hAnsi="Times New Roman" w:cs="Times New Roman"/>
          <w:szCs w:val="24"/>
        </w:rPr>
        <w:t>This is where information is relayed to the receiver by word of mouth.</w:t>
      </w:r>
      <w:r>
        <w:rPr>
          <w:rStyle w:val="FootnoteReference"/>
          <w:rFonts w:ascii="Times New Roman" w:hAnsi="Times New Roman" w:cs="Times New Roman"/>
          <w:szCs w:val="24"/>
        </w:rPr>
        <w:footnoteReference w:id="349"/>
      </w:r>
      <w:r>
        <w:rPr>
          <w:rFonts w:ascii="Times New Roman" w:hAnsi="Times New Roman" w:cs="Times New Roman"/>
          <w:szCs w:val="24"/>
        </w:rPr>
        <w:t xml:space="preserve">This covers among others, telephone calls, interviews, group meetings, staff meetings and formal presentations. The advantage of oral </w:t>
      </w:r>
      <w:r>
        <w:rPr>
          <w:rFonts w:ascii="Times New Roman" w:hAnsi="Times New Roman" w:cs="Times New Roman"/>
          <w:szCs w:val="24"/>
        </w:rPr>
        <w:t>communication is that the information is speedily conveyed and feedback is automatically achieved. The message however can be distorted more easily.</w:t>
      </w:r>
      <w:r>
        <w:rPr>
          <w:rStyle w:val="FootnoteReference"/>
          <w:rFonts w:ascii="Times New Roman" w:hAnsi="Times New Roman" w:cs="Times New Roman"/>
          <w:szCs w:val="24"/>
        </w:rPr>
        <w:footnoteReference w:id="350"/>
      </w:r>
    </w:p>
    <w:p w:rsidR="003D6202" w:rsidRDefault="00C80593">
      <w:pPr>
        <w:spacing w:line="360" w:lineRule="auto"/>
        <w:rPr>
          <w:rFonts w:ascii="Times New Roman" w:hAnsi="Times New Roman" w:cs="Times New Roman"/>
          <w:b/>
          <w:szCs w:val="24"/>
        </w:rPr>
      </w:pPr>
      <w:r>
        <w:rPr>
          <w:rFonts w:ascii="Times New Roman" w:hAnsi="Times New Roman" w:cs="Times New Roman"/>
          <w:b/>
          <w:szCs w:val="24"/>
        </w:rPr>
        <w:t>3.2.1</w:t>
      </w:r>
      <w:r>
        <w:rPr>
          <w:rFonts w:ascii="Times New Roman" w:hAnsi="Times New Roman" w:cs="Times New Roman"/>
          <w:b/>
          <w:szCs w:val="24"/>
        </w:rPr>
        <w:tab/>
        <w:t>Written communication-</w:t>
      </w:r>
      <w:r>
        <w:rPr>
          <w:rFonts w:ascii="Times New Roman" w:hAnsi="Times New Roman" w:cs="Times New Roman"/>
          <w:szCs w:val="24"/>
        </w:rPr>
        <w:t>This is where information is conveyed through writing. It relies heavily on c</w:t>
      </w:r>
      <w:r>
        <w:rPr>
          <w:rFonts w:ascii="Times New Roman" w:hAnsi="Times New Roman" w:cs="Times New Roman"/>
          <w:szCs w:val="24"/>
        </w:rPr>
        <w:t>larity, conciseness and organisation of the author. Written communication is preferred to because it gives tangible information that can be verified. The disadvantage is that it is time consuming and lacks feedback.</w:t>
      </w:r>
      <w:r>
        <w:rPr>
          <w:rStyle w:val="FootnoteReference"/>
          <w:rFonts w:ascii="Times New Roman" w:hAnsi="Times New Roman" w:cs="Times New Roman"/>
          <w:szCs w:val="24"/>
        </w:rPr>
        <w:footnoteReference w:id="351"/>
      </w:r>
    </w:p>
    <w:p w:rsidR="003D6202" w:rsidRDefault="00C80593">
      <w:pPr>
        <w:spacing w:line="360" w:lineRule="auto"/>
        <w:rPr>
          <w:rFonts w:ascii="Times New Roman" w:hAnsi="Times New Roman" w:cs="Times New Roman"/>
          <w:szCs w:val="24"/>
        </w:rPr>
      </w:pPr>
      <w:r>
        <w:rPr>
          <w:rFonts w:ascii="Times New Roman" w:hAnsi="Times New Roman" w:cs="Times New Roman"/>
          <w:b/>
          <w:szCs w:val="24"/>
        </w:rPr>
        <w:t>3.2.3</w:t>
      </w:r>
      <w:r>
        <w:rPr>
          <w:rFonts w:ascii="Times New Roman" w:hAnsi="Times New Roman" w:cs="Times New Roman"/>
          <w:b/>
          <w:szCs w:val="24"/>
        </w:rPr>
        <w:tab/>
        <w:t>Non-verbal communication-</w:t>
      </w:r>
      <w:r>
        <w:rPr>
          <w:rFonts w:ascii="Times New Roman" w:hAnsi="Times New Roman" w:cs="Times New Roman"/>
          <w:szCs w:val="24"/>
        </w:rPr>
        <w:t>this la</w:t>
      </w:r>
      <w:r>
        <w:rPr>
          <w:rFonts w:ascii="Times New Roman" w:hAnsi="Times New Roman" w:cs="Times New Roman"/>
          <w:szCs w:val="24"/>
        </w:rPr>
        <w:t>rgely relates to behaviour rather than spoken or written communication.</w:t>
      </w:r>
      <w:r>
        <w:rPr>
          <w:rStyle w:val="FootnoteReference"/>
          <w:rFonts w:ascii="Times New Roman" w:hAnsi="Times New Roman" w:cs="Times New Roman"/>
          <w:szCs w:val="24"/>
        </w:rPr>
        <w:footnoteReference w:id="352"/>
      </w:r>
      <w:r>
        <w:rPr>
          <w:rFonts w:ascii="Times New Roman" w:hAnsi="Times New Roman" w:cs="Times New Roman"/>
          <w:szCs w:val="24"/>
        </w:rPr>
        <w:t>The information sent via physical cues such as facial expression, eye movements, body language and posture, appearance, voice tone and gestures. Its advantages include, supporting oth</w:t>
      </w:r>
      <w:r>
        <w:rPr>
          <w:rFonts w:ascii="Times New Roman" w:hAnsi="Times New Roman" w:cs="Times New Roman"/>
          <w:szCs w:val="24"/>
        </w:rPr>
        <w:t>er communications and providing observable expressions of emotions and feelings however, misperception of body language or gestures can influence receiver’s interpretation of message.</w:t>
      </w:r>
    </w:p>
    <w:p w:rsidR="003D6202" w:rsidRDefault="00C80593">
      <w:pPr>
        <w:spacing w:line="360" w:lineRule="auto"/>
        <w:jc w:val="center"/>
        <w:rPr>
          <w:rFonts w:ascii="Times New Roman" w:hAnsi="Times New Roman" w:cs="Times New Roman"/>
          <w:b/>
          <w:szCs w:val="24"/>
          <w:u w:val="single"/>
        </w:rPr>
      </w:pPr>
      <w:r>
        <w:rPr>
          <w:rFonts w:ascii="Times New Roman" w:hAnsi="Times New Roman" w:cs="Times New Roman"/>
          <w:b/>
          <w:szCs w:val="24"/>
          <w:u w:val="single"/>
        </w:rPr>
        <w:t>THE INFORMATION FLOW PROCESS</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This basically involves how information flo</w:t>
      </w:r>
      <w:r>
        <w:rPr>
          <w:rFonts w:ascii="Times New Roman" w:hAnsi="Times New Roman" w:cs="Times New Roman"/>
          <w:szCs w:val="24"/>
        </w:rPr>
        <w:t>ws at interpersonal, organisational and national levels.</w:t>
      </w:r>
    </w:p>
    <w:p w:rsidR="003D6202" w:rsidRDefault="00C80593">
      <w:pPr>
        <w:spacing w:line="360" w:lineRule="auto"/>
        <w:rPr>
          <w:rFonts w:ascii="Times New Roman" w:hAnsi="Times New Roman" w:cs="Times New Roman"/>
          <w:b/>
          <w:szCs w:val="24"/>
        </w:rPr>
      </w:pPr>
      <w:r>
        <w:rPr>
          <w:rFonts w:ascii="Times New Roman" w:hAnsi="Times New Roman" w:cs="Times New Roman"/>
          <w:b/>
          <w:szCs w:val="24"/>
        </w:rPr>
        <w:t>4.0</w:t>
      </w:r>
      <w:r>
        <w:rPr>
          <w:rFonts w:ascii="Times New Roman" w:hAnsi="Times New Roman" w:cs="Times New Roman"/>
          <w:b/>
          <w:szCs w:val="24"/>
        </w:rPr>
        <w:tab/>
        <w:t>Interpersonal Level</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At this level information flows from individual to individual, face to face. The two communicators orient to each other as both subject and object. Different factors enable co</w:t>
      </w:r>
      <w:r>
        <w:rPr>
          <w:rFonts w:ascii="Times New Roman" w:hAnsi="Times New Roman" w:cs="Times New Roman"/>
          <w:szCs w:val="24"/>
        </w:rPr>
        <w:t xml:space="preserve">mmunication at this level. These include: </w:t>
      </w:r>
      <w:r>
        <w:rPr>
          <w:rFonts w:ascii="Times New Roman" w:hAnsi="Times New Roman" w:cs="Times New Roman"/>
          <w:b/>
          <w:szCs w:val="24"/>
        </w:rPr>
        <w:t>Interpersonal trust</w:t>
      </w:r>
      <w:r>
        <w:rPr>
          <w:rFonts w:ascii="Times New Roman" w:hAnsi="Times New Roman" w:cs="Times New Roman"/>
          <w:szCs w:val="24"/>
        </w:rPr>
        <w:t>-Interpersonal relationship is strengthened the moment accurate information is conveyed, adequately and timely feedback on decision is given, openness is experienced for example; where managers a</w:t>
      </w:r>
      <w:r>
        <w:rPr>
          <w:rFonts w:ascii="Times New Roman" w:hAnsi="Times New Roman" w:cs="Times New Roman"/>
          <w:szCs w:val="24"/>
        </w:rPr>
        <w:t>nd supervisors freely exchange thoughts and ideas with their employees,</w:t>
      </w:r>
      <w:r>
        <w:rPr>
          <w:rStyle w:val="FootnoteReference"/>
          <w:rFonts w:ascii="Times New Roman" w:hAnsi="Times New Roman" w:cs="Times New Roman"/>
          <w:szCs w:val="24"/>
        </w:rPr>
        <w:footnoteReference w:id="353"/>
      </w:r>
      <w:r>
        <w:rPr>
          <w:rFonts w:ascii="Times New Roman" w:hAnsi="Times New Roman" w:cs="Times New Roman"/>
          <w:b/>
          <w:szCs w:val="24"/>
        </w:rPr>
        <w:t>Technology-</w:t>
      </w:r>
      <w:r>
        <w:rPr>
          <w:rFonts w:ascii="Times New Roman" w:hAnsi="Times New Roman" w:cs="Times New Roman"/>
          <w:szCs w:val="24"/>
        </w:rPr>
        <w:t xml:space="preserve"> The rapid increase of this computer-mediated communication has resulted in more research that creates high awareness which helps in more efficiency and effectiveness.</w:t>
      </w:r>
      <w:r>
        <w:rPr>
          <w:rStyle w:val="FootnoteReference"/>
          <w:rFonts w:ascii="Times New Roman" w:hAnsi="Times New Roman" w:cs="Times New Roman"/>
          <w:szCs w:val="24"/>
        </w:rPr>
        <w:footnoteReference w:id="354"/>
      </w:r>
      <w:r>
        <w:rPr>
          <w:rFonts w:ascii="Times New Roman" w:hAnsi="Times New Roman" w:cs="Times New Roman"/>
          <w:b/>
          <w:szCs w:val="24"/>
        </w:rPr>
        <w:t>Adv</w:t>
      </w:r>
      <w:r>
        <w:rPr>
          <w:rFonts w:ascii="Times New Roman" w:hAnsi="Times New Roman" w:cs="Times New Roman"/>
          <w:b/>
          <w:szCs w:val="24"/>
        </w:rPr>
        <w:t>antages of interpersonal communication</w:t>
      </w:r>
      <w:r>
        <w:rPr>
          <w:rFonts w:ascii="Times New Roman" w:hAnsi="Times New Roman" w:cs="Times New Roman"/>
          <w:szCs w:val="24"/>
        </w:rPr>
        <w:t xml:space="preserve"> include: the ability of managers to engage with their subordinates and this not only shows care for the organisation, but also care for their employees thus making employees motivated and satisfied at their jobs lesse</w:t>
      </w:r>
      <w:r>
        <w:rPr>
          <w:rFonts w:ascii="Times New Roman" w:hAnsi="Times New Roman" w:cs="Times New Roman"/>
          <w:szCs w:val="24"/>
        </w:rPr>
        <w:t>ning  communication barriers.</w:t>
      </w:r>
    </w:p>
    <w:p w:rsidR="003D6202" w:rsidRDefault="00C80593">
      <w:pPr>
        <w:spacing w:line="360" w:lineRule="auto"/>
        <w:rPr>
          <w:rFonts w:ascii="Times New Roman" w:hAnsi="Times New Roman" w:cs="Times New Roman"/>
          <w:szCs w:val="24"/>
        </w:rPr>
      </w:pPr>
      <w:r>
        <w:rPr>
          <w:rFonts w:ascii="Times New Roman" w:hAnsi="Times New Roman" w:cs="Times New Roman"/>
          <w:b/>
          <w:szCs w:val="24"/>
        </w:rPr>
        <w:t>4.1</w:t>
      </w:r>
      <w:r>
        <w:rPr>
          <w:rFonts w:ascii="Times New Roman" w:hAnsi="Times New Roman" w:cs="Times New Roman"/>
          <w:b/>
          <w:szCs w:val="24"/>
        </w:rPr>
        <w:tab/>
        <w:t>Organisational Level</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There are two dynamic systems of communication in the organisational level. These include </w:t>
      </w:r>
      <w:r>
        <w:rPr>
          <w:rFonts w:ascii="Times New Roman" w:hAnsi="Times New Roman" w:cs="Times New Roman"/>
          <w:b/>
          <w:szCs w:val="24"/>
        </w:rPr>
        <w:t>internal communication</w:t>
      </w:r>
      <w:r>
        <w:rPr>
          <w:rFonts w:ascii="Times New Roman" w:hAnsi="Times New Roman" w:cs="Times New Roman"/>
          <w:szCs w:val="24"/>
        </w:rPr>
        <w:t xml:space="preserve"> and </w:t>
      </w:r>
      <w:r>
        <w:rPr>
          <w:rFonts w:ascii="Times New Roman" w:hAnsi="Times New Roman" w:cs="Times New Roman"/>
          <w:b/>
          <w:szCs w:val="24"/>
        </w:rPr>
        <w:t>external communication</w:t>
      </w:r>
      <w:r>
        <w:rPr>
          <w:rFonts w:ascii="Times New Roman" w:hAnsi="Times New Roman" w:cs="Times New Roman"/>
          <w:szCs w:val="24"/>
        </w:rPr>
        <w:t xml:space="preserve">. In internal communication emphasis is laid in </w:t>
      </w:r>
      <w:r>
        <w:rPr>
          <w:rFonts w:ascii="Times New Roman" w:hAnsi="Times New Roman" w:cs="Times New Roman"/>
          <w:szCs w:val="24"/>
        </w:rPr>
        <w:t>presenting and interpreting facts while in external communication emphasis is on promoting goodwill and future business.</w:t>
      </w:r>
      <w:r>
        <w:rPr>
          <w:rStyle w:val="FootnoteReference"/>
          <w:rFonts w:ascii="Times New Roman" w:hAnsi="Times New Roman" w:cs="Times New Roman"/>
          <w:szCs w:val="24"/>
        </w:rPr>
        <w:footnoteReference w:id="355"/>
      </w:r>
      <w:r>
        <w:rPr>
          <w:rFonts w:ascii="Times New Roman" w:hAnsi="Times New Roman" w:cs="Times New Roman"/>
          <w:szCs w:val="24"/>
        </w:rPr>
        <w:t xml:space="preserve"> Internal communication takes place within the company so it is between co-workers and here communication flows in several directions </w:t>
      </w:r>
      <w:r>
        <w:rPr>
          <w:rFonts w:ascii="Times New Roman" w:hAnsi="Times New Roman" w:cs="Times New Roman"/>
          <w:szCs w:val="24"/>
        </w:rPr>
        <w:t>i.e. upward, downward and horizontal. External communication is communication flow outside the company. An example is when sales manager writes to customers and clients, to government agencies, to suppliers and distributer they are communicating externally</w:t>
      </w:r>
      <w:r>
        <w:rPr>
          <w:rFonts w:ascii="Times New Roman" w:hAnsi="Times New Roman" w:cs="Times New Roman"/>
          <w:szCs w:val="24"/>
        </w:rPr>
        <w:t>.</w:t>
      </w:r>
      <w:r>
        <w:rPr>
          <w:rStyle w:val="FootnoteReference"/>
          <w:rFonts w:ascii="Times New Roman" w:hAnsi="Times New Roman" w:cs="Times New Roman"/>
          <w:szCs w:val="24"/>
        </w:rPr>
        <w:footnoteReference w:id="356"/>
      </w:r>
      <w:r>
        <w:rPr>
          <w:rFonts w:ascii="Times New Roman" w:hAnsi="Times New Roman" w:cs="Times New Roman"/>
          <w:szCs w:val="24"/>
        </w:rPr>
        <w:t xml:space="preserve"> External communication channels include letters, ads, brochures, websites, catalogues and reports. </w:t>
      </w:r>
      <w:r>
        <w:rPr>
          <w:rStyle w:val="FootnoteReference"/>
          <w:rFonts w:ascii="Times New Roman" w:hAnsi="Times New Roman" w:cs="Times New Roman"/>
          <w:szCs w:val="24"/>
        </w:rPr>
        <w:footnoteReference w:id="357"/>
      </w:r>
    </w:p>
    <w:p w:rsidR="003D6202" w:rsidRDefault="00C80593">
      <w:pPr>
        <w:spacing w:line="360" w:lineRule="auto"/>
        <w:rPr>
          <w:rFonts w:ascii="Times New Roman" w:hAnsi="Times New Roman" w:cs="Times New Roman"/>
          <w:szCs w:val="24"/>
        </w:rPr>
      </w:pPr>
      <w:r>
        <w:rPr>
          <w:rFonts w:ascii="Times New Roman" w:hAnsi="Times New Roman" w:cs="Times New Roman"/>
          <w:b/>
          <w:szCs w:val="24"/>
        </w:rPr>
        <w:t>a) Downward communication</w:t>
      </w:r>
      <w:r>
        <w:rPr>
          <w:rFonts w:ascii="Times New Roman" w:hAnsi="Times New Roman" w:cs="Times New Roman"/>
          <w:szCs w:val="24"/>
        </w:rPr>
        <w:t>-This is communication by top hierarchy with their subordinates. It is communication that includes orders, rules, information</w:t>
      </w:r>
      <w:r>
        <w:rPr>
          <w:rFonts w:ascii="Times New Roman" w:hAnsi="Times New Roman" w:cs="Times New Roman"/>
          <w:szCs w:val="24"/>
        </w:rPr>
        <w:t>, policies and instructions.</w:t>
      </w:r>
      <w:r>
        <w:rPr>
          <w:rFonts w:ascii="Times New Roman" w:hAnsi="Times New Roman" w:cs="Times New Roman"/>
          <w:b/>
          <w:szCs w:val="24"/>
        </w:rPr>
        <w:t xml:space="preserve"> Its advantages include</w:t>
      </w:r>
      <w:r>
        <w:rPr>
          <w:rFonts w:ascii="Times New Roman" w:hAnsi="Times New Roman" w:cs="Times New Roman"/>
          <w:szCs w:val="24"/>
        </w:rPr>
        <w:t>: Subordinates get useful timely information which helps them in their work performance, it offers efficiency as instructions and information come from the sources in power that are able to coordinate acti</w:t>
      </w:r>
      <w:r>
        <w:rPr>
          <w:rFonts w:ascii="Times New Roman" w:hAnsi="Times New Roman" w:cs="Times New Roman"/>
          <w:szCs w:val="24"/>
        </w:rPr>
        <w:t xml:space="preserve">vities from the top of the organisation. </w:t>
      </w:r>
      <w:r>
        <w:rPr>
          <w:rFonts w:ascii="Times New Roman" w:hAnsi="Times New Roman" w:cs="Times New Roman"/>
          <w:b/>
          <w:szCs w:val="24"/>
        </w:rPr>
        <w:t xml:space="preserve">Some disadvantages of this mode include: </w:t>
      </w:r>
      <w:r>
        <w:rPr>
          <w:rFonts w:ascii="Times New Roman" w:hAnsi="Times New Roman" w:cs="Times New Roman"/>
          <w:szCs w:val="24"/>
        </w:rPr>
        <w:t>Information can become distorted as it proceeds through multiple levels of organisation hence feedback tends to be slow and interpretation issues may arise.</w:t>
      </w:r>
      <w:r>
        <w:rPr>
          <w:rStyle w:val="FootnoteReference"/>
          <w:rFonts w:ascii="Times New Roman" w:hAnsi="Times New Roman" w:cs="Times New Roman"/>
          <w:szCs w:val="24"/>
        </w:rPr>
        <w:footnoteReference w:id="358"/>
      </w:r>
    </w:p>
    <w:p w:rsidR="003D6202" w:rsidRDefault="00C80593">
      <w:pPr>
        <w:spacing w:line="360" w:lineRule="auto"/>
        <w:rPr>
          <w:rFonts w:ascii="Times New Roman" w:hAnsi="Times New Roman" w:cs="Times New Roman"/>
          <w:szCs w:val="24"/>
          <w:u w:val="single"/>
        </w:rPr>
      </w:pPr>
      <w:r>
        <w:rPr>
          <w:rFonts w:ascii="Times New Roman" w:hAnsi="Times New Roman" w:cs="Times New Roman"/>
          <w:b/>
          <w:szCs w:val="24"/>
        </w:rPr>
        <w:t>b) Upward commu</w:t>
      </w:r>
      <w:r>
        <w:rPr>
          <w:rFonts w:ascii="Times New Roman" w:hAnsi="Times New Roman" w:cs="Times New Roman"/>
          <w:b/>
          <w:szCs w:val="24"/>
        </w:rPr>
        <w:t>nication-</w:t>
      </w:r>
      <w:r>
        <w:rPr>
          <w:rFonts w:ascii="Times New Roman" w:hAnsi="Times New Roman" w:cs="Times New Roman"/>
          <w:szCs w:val="24"/>
        </w:rPr>
        <w:t xml:space="preserve">This is communication from front-line employees to managers, supervisors and directors. It keeps employers aware of how employees feel about their jobs, policies and procedures. Some of the </w:t>
      </w:r>
      <w:r>
        <w:rPr>
          <w:rFonts w:ascii="Times New Roman" w:hAnsi="Times New Roman" w:cs="Times New Roman"/>
          <w:b/>
          <w:szCs w:val="24"/>
        </w:rPr>
        <w:t>advantages of this process</w:t>
      </w:r>
      <w:r>
        <w:rPr>
          <w:rFonts w:ascii="Times New Roman" w:hAnsi="Times New Roman" w:cs="Times New Roman"/>
          <w:szCs w:val="24"/>
        </w:rPr>
        <w:t xml:space="preserve"> include: Managers can get feed</w:t>
      </w:r>
      <w:r>
        <w:rPr>
          <w:rFonts w:ascii="Times New Roman" w:hAnsi="Times New Roman" w:cs="Times New Roman"/>
          <w:szCs w:val="24"/>
        </w:rPr>
        <w:t>back from employees and this helps improve organisational development</w:t>
      </w:r>
      <w:r>
        <w:rPr>
          <w:rFonts w:ascii="Times New Roman" w:hAnsi="Times New Roman" w:cs="Times New Roman"/>
          <w:b/>
          <w:szCs w:val="24"/>
        </w:rPr>
        <w:t xml:space="preserve">. </w:t>
      </w:r>
      <w:r>
        <w:rPr>
          <w:rFonts w:ascii="Times New Roman" w:hAnsi="Times New Roman" w:cs="Times New Roman"/>
          <w:szCs w:val="24"/>
        </w:rPr>
        <w:t>It brings mutual trust which draws employees and managers closer.</w:t>
      </w:r>
      <w:r>
        <w:rPr>
          <w:rFonts w:ascii="Times New Roman" w:hAnsi="Times New Roman" w:cs="Times New Roman"/>
          <w:b/>
          <w:szCs w:val="24"/>
        </w:rPr>
        <w:t xml:space="preserve">  However some disadvantages are: </w:t>
      </w:r>
      <w:r>
        <w:rPr>
          <w:rFonts w:ascii="Times New Roman" w:hAnsi="Times New Roman" w:cs="Times New Roman"/>
          <w:szCs w:val="24"/>
        </w:rPr>
        <w:t xml:space="preserve">Filtering happens for example when there is a risk of punishment the bad parts </w:t>
      </w:r>
      <w:r>
        <w:rPr>
          <w:rFonts w:ascii="Times New Roman" w:hAnsi="Times New Roman" w:cs="Times New Roman"/>
          <w:szCs w:val="24"/>
        </w:rPr>
        <w:t>will be removed and thus distorting information.</w:t>
      </w:r>
    </w:p>
    <w:p w:rsidR="003D6202" w:rsidRDefault="00C80593">
      <w:pPr>
        <w:spacing w:line="360" w:lineRule="auto"/>
        <w:rPr>
          <w:rFonts w:ascii="Times New Roman" w:hAnsi="Times New Roman" w:cs="Times New Roman"/>
          <w:szCs w:val="24"/>
          <w:u w:val="single"/>
        </w:rPr>
      </w:pPr>
      <w:r>
        <w:rPr>
          <w:rFonts w:ascii="Times New Roman" w:hAnsi="Times New Roman" w:cs="Times New Roman"/>
          <w:b/>
          <w:szCs w:val="24"/>
        </w:rPr>
        <w:t>c) Horizontal communication-</w:t>
      </w:r>
      <w:r>
        <w:rPr>
          <w:rFonts w:ascii="Times New Roman" w:hAnsi="Times New Roman" w:cs="Times New Roman"/>
          <w:szCs w:val="24"/>
        </w:rPr>
        <w:t xml:space="preserve">It is the transmission of information between people, divisions and departments with the same level of organisational hierarchy. Some of the </w:t>
      </w:r>
      <w:r>
        <w:rPr>
          <w:rFonts w:ascii="Times New Roman" w:hAnsi="Times New Roman" w:cs="Times New Roman"/>
          <w:b/>
          <w:szCs w:val="24"/>
        </w:rPr>
        <w:t>advantages of horizontal communication</w:t>
      </w:r>
      <w:r>
        <w:rPr>
          <w:rFonts w:ascii="Times New Roman" w:hAnsi="Times New Roman" w:cs="Times New Roman"/>
          <w:b/>
          <w:szCs w:val="24"/>
        </w:rPr>
        <w:t xml:space="preserve"> include: </w:t>
      </w:r>
      <w:r>
        <w:rPr>
          <w:rFonts w:ascii="Times New Roman" w:hAnsi="Times New Roman" w:cs="Times New Roman"/>
          <w:szCs w:val="24"/>
        </w:rPr>
        <w:t xml:space="preserve">It decreases misunderstanding between departments working on the same project, Increases motivation and job satisfaction and with this process implementation of top level decisions is improved because employees liaise with each other directly in </w:t>
      </w:r>
      <w:r>
        <w:rPr>
          <w:rFonts w:ascii="Times New Roman" w:hAnsi="Times New Roman" w:cs="Times New Roman"/>
          <w:szCs w:val="24"/>
        </w:rPr>
        <w:t xml:space="preserve">implementation of the decisions made at the top. </w:t>
      </w:r>
      <w:r>
        <w:rPr>
          <w:rFonts w:ascii="Times New Roman" w:hAnsi="Times New Roman" w:cs="Times New Roman"/>
          <w:b/>
          <w:szCs w:val="24"/>
        </w:rPr>
        <w:t>The disadvantages of this process</w:t>
      </w:r>
      <w:r>
        <w:rPr>
          <w:rFonts w:ascii="Times New Roman" w:hAnsi="Times New Roman" w:cs="Times New Roman"/>
          <w:szCs w:val="24"/>
        </w:rPr>
        <w:t xml:space="preserve"> include: Control is hard to maintain and it is time consuming if vertical communication is required to ratify decisions made during horizontal communication, in addition, la</w:t>
      </w:r>
      <w:r>
        <w:rPr>
          <w:rFonts w:ascii="Times New Roman" w:hAnsi="Times New Roman" w:cs="Times New Roman"/>
          <w:szCs w:val="24"/>
        </w:rPr>
        <w:t>ck of discipline may be experienced if strict procedural rules were not followed.</w:t>
      </w:r>
    </w:p>
    <w:p w:rsidR="003D6202" w:rsidRDefault="00C80593">
      <w:pPr>
        <w:spacing w:line="360" w:lineRule="auto"/>
        <w:rPr>
          <w:rFonts w:ascii="Times New Roman" w:hAnsi="Times New Roman" w:cs="Times New Roman"/>
          <w:b/>
          <w:szCs w:val="24"/>
        </w:rPr>
      </w:pPr>
      <w:r>
        <w:rPr>
          <w:rFonts w:ascii="Times New Roman" w:hAnsi="Times New Roman" w:cs="Times New Roman"/>
          <w:b/>
          <w:szCs w:val="24"/>
        </w:rPr>
        <w:t>d) Grapevine communication-</w:t>
      </w:r>
      <w:r>
        <w:rPr>
          <w:rFonts w:ascii="Times New Roman" w:hAnsi="Times New Roman" w:cs="Times New Roman"/>
          <w:szCs w:val="24"/>
        </w:rPr>
        <w:t>It is also known as informal communication because there is no definite route of communication for sharing information. Here communication passes a</w:t>
      </w:r>
      <w:r>
        <w:rPr>
          <w:rFonts w:ascii="Times New Roman" w:hAnsi="Times New Roman" w:cs="Times New Roman"/>
          <w:szCs w:val="24"/>
        </w:rPr>
        <w:t xml:space="preserve"> long way from one person leaving no indication from where it started and this may result into spread of rumours.</w:t>
      </w:r>
    </w:p>
    <w:p w:rsidR="003D6202" w:rsidRDefault="00C80593">
      <w:pPr>
        <w:spacing w:line="360" w:lineRule="auto"/>
        <w:rPr>
          <w:rFonts w:ascii="Times New Roman" w:hAnsi="Times New Roman" w:cs="Times New Roman"/>
          <w:b/>
          <w:szCs w:val="24"/>
        </w:rPr>
      </w:pPr>
      <w:r>
        <w:rPr>
          <w:rFonts w:ascii="Times New Roman" w:hAnsi="Times New Roman" w:cs="Times New Roman"/>
          <w:b/>
          <w:szCs w:val="24"/>
        </w:rPr>
        <w:t>4.2</w:t>
      </w:r>
      <w:r>
        <w:rPr>
          <w:rFonts w:ascii="Times New Roman" w:hAnsi="Times New Roman" w:cs="Times New Roman"/>
          <w:b/>
          <w:szCs w:val="24"/>
        </w:rPr>
        <w:tab/>
        <w:t>Communication at National Level</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 official communication that connects the public and the government on legislative, judicial and execut</w:t>
      </w:r>
      <w:r>
        <w:rPr>
          <w:rFonts w:ascii="Times New Roman" w:hAnsi="Times New Roman" w:cs="Times New Roman"/>
          <w:szCs w:val="24"/>
        </w:rPr>
        <w:t xml:space="preserve">ive matters is the Kenya Gazette. </w:t>
      </w:r>
      <w:r>
        <w:rPr>
          <w:rFonts w:ascii="Times New Roman" w:hAnsi="Times New Roman" w:cs="Times New Roman"/>
          <w:b/>
          <w:szCs w:val="24"/>
        </w:rPr>
        <w:t>The Kenya Gazette -</w:t>
      </w:r>
      <w:r>
        <w:rPr>
          <w:rFonts w:ascii="Times New Roman" w:hAnsi="Times New Roman" w:cs="Times New Roman"/>
          <w:szCs w:val="24"/>
        </w:rPr>
        <w:t xml:space="preserve"> is an official publication of the government of the Republic of Kenya usually published every Friday, with occasional releases of special or supplementary editions within the week.</w:t>
      </w:r>
      <w:r>
        <w:rPr>
          <w:rFonts w:ascii="Times New Roman" w:hAnsi="Times New Roman" w:cs="Times New Roman"/>
          <w:szCs w:val="24"/>
          <w:vertAlign w:val="superscript"/>
        </w:rPr>
        <w:footnoteReference w:id="359"/>
      </w:r>
      <w:r>
        <w:rPr>
          <w:rFonts w:ascii="Times New Roman" w:hAnsi="Times New Roman" w:cs="Times New Roman"/>
          <w:szCs w:val="24"/>
        </w:rPr>
        <w:t xml:space="preserve"> The role of the Ken</w:t>
      </w:r>
      <w:r>
        <w:rPr>
          <w:rFonts w:ascii="Times New Roman" w:hAnsi="Times New Roman" w:cs="Times New Roman"/>
          <w:szCs w:val="24"/>
        </w:rPr>
        <w:t>ya Gazette is to:</w:t>
      </w:r>
      <w:r>
        <w:rPr>
          <w:rFonts w:ascii="Times New Roman" w:hAnsi="Times New Roman" w:cs="Times New Roman"/>
          <w:szCs w:val="24"/>
          <w:vertAlign w:val="superscript"/>
        </w:rPr>
        <w:footnoteReference w:id="360"/>
      </w:r>
      <w:r>
        <w:rPr>
          <w:rFonts w:ascii="Times New Roman" w:hAnsi="Times New Roman" w:cs="Times New Roman"/>
          <w:szCs w:val="24"/>
        </w:rPr>
        <w:t>publish notices of new legislation, publish notices required to be published by law or police, and announce information for general public.</w:t>
      </w:r>
    </w:p>
    <w:p w:rsidR="003D6202" w:rsidRDefault="00C80593">
      <w:pPr>
        <w:spacing w:line="360" w:lineRule="auto"/>
        <w:rPr>
          <w:rFonts w:ascii="Times New Roman" w:hAnsi="Times New Roman" w:cs="Times New Roman"/>
          <w:szCs w:val="24"/>
        </w:rPr>
      </w:pPr>
      <w:r>
        <w:rPr>
          <w:rFonts w:ascii="Times New Roman" w:hAnsi="Times New Roman" w:cs="Times New Roman"/>
          <w:b/>
          <w:szCs w:val="24"/>
        </w:rPr>
        <w:t xml:space="preserve">Office of the Government Spokesperson- </w:t>
      </w:r>
      <w:r>
        <w:rPr>
          <w:rFonts w:ascii="Times New Roman" w:hAnsi="Times New Roman" w:cs="Times New Roman"/>
          <w:szCs w:val="24"/>
        </w:rPr>
        <w:t>the Office of Government Spokesperson seeks to effectively</w:t>
      </w:r>
      <w:r>
        <w:rPr>
          <w:rFonts w:ascii="Times New Roman" w:hAnsi="Times New Roman" w:cs="Times New Roman"/>
          <w:szCs w:val="24"/>
        </w:rPr>
        <w:t xml:space="preserve"> facilitate communication between the Government of Kenya, its citizens and global audiences. The main objective of this institution is to establish an efficient and proactive government communication system through research, training and information disse</w:t>
      </w:r>
      <w:r>
        <w:rPr>
          <w:rFonts w:ascii="Times New Roman" w:hAnsi="Times New Roman" w:cs="Times New Roman"/>
          <w:szCs w:val="24"/>
        </w:rPr>
        <w:t>mination for good governance and positive image of Kenya.The office co-ordinates, plans and executes Government communication while improving the existing network in the Ministries.</w:t>
      </w:r>
      <w:r>
        <w:rPr>
          <w:rFonts w:ascii="Times New Roman" w:hAnsi="Times New Roman" w:cs="Times New Roman"/>
          <w:szCs w:val="24"/>
          <w:vertAlign w:val="superscript"/>
        </w:rPr>
        <w:footnoteReference w:id="361"/>
      </w:r>
      <w:r>
        <w:rPr>
          <w:rFonts w:ascii="Times New Roman" w:hAnsi="Times New Roman" w:cs="Times New Roman"/>
          <w:szCs w:val="24"/>
        </w:rPr>
        <w:t xml:space="preserve">In the event of any </w:t>
      </w:r>
      <w:r>
        <w:rPr>
          <w:rFonts w:ascii="Times New Roman" w:hAnsi="Times New Roman" w:cs="Times New Roman"/>
          <w:b/>
          <w:szCs w:val="24"/>
        </w:rPr>
        <w:t>crisis or matter of urgency,</w:t>
      </w:r>
      <w:r>
        <w:rPr>
          <w:rFonts w:ascii="Times New Roman" w:hAnsi="Times New Roman" w:cs="Times New Roman"/>
          <w:szCs w:val="24"/>
        </w:rPr>
        <w:t xml:space="preserve"> the office of the Presid</w:t>
      </w:r>
      <w:r>
        <w:rPr>
          <w:rFonts w:ascii="Times New Roman" w:hAnsi="Times New Roman" w:cs="Times New Roman"/>
          <w:szCs w:val="24"/>
        </w:rPr>
        <w:t>ent directs the Government spokesperson to make a press statement for the public, officially. This is to ensure that communication at the national level is seamless and without error as the information is disseminated to the public. The government also com</w:t>
      </w:r>
      <w:r>
        <w:rPr>
          <w:rFonts w:ascii="Times New Roman" w:hAnsi="Times New Roman" w:cs="Times New Roman"/>
          <w:szCs w:val="24"/>
        </w:rPr>
        <w:t>municates with other states through its diplomatic and consular offices globally. In this regard there is reciprocity to ensure that they establish peaceful and harmonious relations with other states.</w:t>
      </w:r>
    </w:p>
    <w:p w:rsidR="003D6202" w:rsidRDefault="00C80593">
      <w:pPr>
        <w:spacing w:line="360" w:lineRule="auto"/>
        <w:jc w:val="center"/>
        <w:rPr>
          <w:rFonts w:ascii="Times New Roman" w:hAnsi="Times New Roman" w:cs="Times New Roman"/>
          <w:b/>
          <w:szCs w:val="24"/>
          <w:u w:val="single"/>
        </w:rPr>
      </w:pPr>
      <w:r>
        <w:rPr>
          <w:rFonts w:ascii="Times New Roman" w:hAnsi="Times New Roman" w:cs="Times New Roman"/>
          <w:b/>
          <w:szCs w:val="24"/>
          <w:u w:val="single"/>
        </w:rPr>
        <w:t>COMMUNICATION AND THE LEGAL PROFESSION</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In the legal pro</w:t>
      </w:r>
      <w:r>
        <w:rPr>
          <w:rFonts w:ascii="Times New Roman" w:hAnsi="Times New Roman" w:cs="Times New Roman"/>
          <w:szCs w:val="24"/>
        </w:rPr>
        <w:t xml:space="preserve">fession, communication is a vital tool. Advocates communicate with clients, negotiate and transact with other lawyers, litigate, mediate and arbitrate. It may be oral or written. </w:t>
      </w:r>
    </w:p>
    <w:p w:rsidR="003D6202" w:rsidRDefault="00C80593">
      <w:pPr>
        <w:spacing w:line="360" w:lineRule="auto"/>
        <w:rPr>
          <w:rFonts w:ascii="Times New Roman" w:hAnsi="Times New Roman" w:cs="Times New Roman"/>
          <w:b/>
          <w:szCs w:val="24"/>
        </w:rPr>
      </w:pPr>
      <w:r>
        <w:rPr>
          <w:rFonts w:ascii="Times New Roman" w:hAnsi="Times New Roman" w:cs="Times New Roman"/>
          <w:b/>
          <w:szCs w:val="24"/>
        </w:rPr>
        <w:t>5.0</w:t>
      </w:r>
      <w:r>
        <w:rPr>
          <w:rFonts w:ascii="Times New Roman" w:hAnsi="Times New Roman" w:cs="Times New Roman"/>
          <w:b/>
          <w:szCs w:val="24"/>
        </w:rPr>
        <w:tab/>
        <w:t>Relevance of Good Communication Skills for Lawyers</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To communicate effect</w:t>
      </w:r>
      <w:r>
        <w:rPr>
          <w:rFonts w:ascii="Times New Roman" w:hAnsi="Times New Roman" w:cs="Times New Roman"/>
          <w:szCs w:val="24"/>
        </w:rPr>
        <w:t>ively it is necessary to understand your audience. Good communication skills are relevant to the advocate in the following ways:</w:t>
      </w:r>
      <w:r>
        <w:rPr>
          <w:rStyle w:val="FootnoteReference"/>
          <w:rFonts w:ascii="Times New Roman" w:hAnsi="Times New Roman" w:cs="Times New Roman"/>
          <w:szCs w:val="24"/>
        </w:rPr>
        <w:footnoteReference w:id="362"/>
      </w:r>
    </w:p>
    <w:p w:rsidR="003D6202" w:rsidRDefault="00C80593" w:rsidP="002C2DF1">
      <w:pPr>
        <w:pStyle w:val="ListParagraph"/>
        <w:numPr>
          <w:ilvl w:val="0"/>
          <w:numId w:val="20"/>
        </w:numPr>
        <w:spacing w:before="0" w:beforeAutospacing="0" w:after="200" w:afterAutospacing="0" w:line="360" w:lineRule="auto"/>
        <w:rPr>
          <w:rFonts w:ascii="Times New Roman" w:hAnsi="Times New Roman" w:cs="Times New Roman"/>
          <w:b/>
          <w:szCs w:val="24"/>
        </w:rPr>
      </w:pPr>
      <w:r>
        <w:rPr>
          <w:rFonts w:ascii="Times New Roman" w:hAnsi="Times New Roman" w:cs="Times New Roman"/>
          <w:szCs w:val="24"/>
        </w:rPr>
        <w:t>An advocate ought to listen to their client and advise them in clear and realistic terms of the potential outcomes and potent</w:t>
      </w:r>
      <w:r>
        <w:rPr>
          <w:rFonts w:ascii="Times New Roman" w:hAnsi="Times New Roman" w:cs="Times New Roman"/>
          <w:szCs w:val="24"/>
        </w:rPr>
        <w:t>ial costs associated with legal services. They also help the advocate understand both the facts and ideas their audience is advancing and are thus able to give better advice.</w:t>
      </w:r>
    </w:p>
    <w:p w:rsidR="003D6202" w:rsidRDefault="00C80593" w:rsidP="002C2DF1">
      <w:pPr>
        <w:pStyle w:val="ListParagraph"/>
        <w:numPr>
          <w:ilvl w:val="0"/>
          <w:numId w:val="20"/>
        </w:numPr>
        <w:spacing w:before="0" w:beforeAutospacing="0" w:after="200" w:afterAutospacing="0" w:line="360" w:lineRule="auto"/>
        <w:rPr>
          <w:rFonts w:ascii="Times New Roman" w:hAnsi="Times New Roman" w:cs="Times New Roman"/>
          <w:b/>
          <w:szCs w:val="24"/>
        </w:rPr>
      </w:pPr>
      <w:r>
        <w:rPr>
          <w:rFonts w:ascii="Times New Roman" w:hAnsi="Times New Roman" w:cs="Times New Roman"/>
          <w:szCs w:val="24"/>
        </w:rPr>
        <w:t>They enable the advocate to effectively submit their case in court, coherently ma</w:t>
      </w:r>
      <w:r>
        <w:rPr>
          <w:rFonts w:ascii="Times New Roman" w:hAnsi="Times New Roman" w:cs="Times New Roman"/>
          <w:szCs w:val="24"/>
        </w:rPr>
        <w:t>ke their prayers and where written submissions are necessary prepare submissions that clearly outline their case and prayers.</w:t>
      </w:r>
    </w:p>
    <w:p w:rsidR="003D6202" w:rsidRDefault="00C80593" w:rsidP="002C2DF1">
      <w:pPr>
        <w:pStyle w:val="ListParagraph"/>
        <w:numPr>
          <w:ilvl w:val="0"/>
          <w:numId w:val="20"/>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They make it easy for an advocate to establish an understanding with the client regarding future communication between them in add</w:t>
      </w:r>
      <w:r>
        <w:rPr>
          <w:rFonts w:ascii="Times New Roman" w:hAnsi="Times New Roman" w:cs="Times New Roman"/>
          <w:szCs w:val="24"/>
        </w:rPr>
        <w:t>ition to keeping the client informed on the progress of their case.</w:t>
      </w:r>
    </w:p>
    <w:p w:rsidR="003D6202" w:rsidRDefault="00C80593">
      <w:pPr>
        <w:spacing w:line="360" w:lineRule="auto"/>
        <w:rPr>
          <w:rFonts w:ascii="Times New Roman" w:hAnsi="Times New Roman" w:cs="Times New Roman"/>
          <w:b/>
          <w:szCs w:val="24"/>
        </w:rPr>
      </w:pPr>
      <w:r>
        <w:rPr>
          <w:rFonts w:ascii="Times New Roman" w:hAnsi="Times New Roman" w:cs="Times New Roman"/>
          <w:b/>
          <w:szCs w:val="24"/>
        </w:rPr>
        <w:t>5.1</w:t>
      </w:r>
      <w:r>
        <w:rPr>
          <w:rFonts w:ascii="Times New Roman" w:hAnsi="Times New Roman" w:cs="Times New Roman"/>
          <w:b/>
          <w:szCs w:val="24"/>
        </w:rPr>
        <w:tab/>
        <w:t>Challenges Faced By Advocates in Communication Process</w:t>
      </w:r>
    </w:p>
    <w:p w:rsidR="003D6202" w:rsidRDefault="00C80593" w:rsidP="002C2DF1">
      <w:pPr>
        <w:pStyle w:val="ListParagraph"/>
        <w:numPr>
          <w:ilvl w:val="0"/>
          <w:numId w:val="44"/>
        </w:numPr>
        <w:spacing w:before="0" w:beforeAutospacing="0" w:after="200" w:afterAutospacing="0" w:line="360" w:lineRule="auto"/>
        <w:rPr>
          <w:rFonts w:ascii="Times New Roman" w:hAnsi="Times New Roman" w:cs="Times New Roman"/>
          <w:b/>
          <w:szCs w:val="24"/>
        </w:rPr>
      </w:pPr>
      <w:r>
        <w:rPr>
          <w:rFonts w:ascii="Times New Roman" w:hAnsi="Times New Roman" w:cs="Times New Roman"/>
          <w:b/>
          <w:szCs w:val="24"/>
        </w:rPr>
        <w:t>Use of Legalese and the legal profession</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Lawyers have very distinctive language which inculcates words from common </w:t>
      </w:r>
      <w:r>
        <w:rPr>
          <w:rFonts w:ascii="Times New Roman" w:hAnsi="Times New Roman" w:cs="Times New Roman"/>
          <w:szCs w:val="24"/>
        </w:rPr>
        <w:t>everyday language which may have a different meaning in the law (e.g. consideration) and languages from different jurisdictions. This is referred to as legalese.</w:t>
      </w:r>
      <w:r>
        <w:rPr>
          <w:rStyle w:val="FootnoteReference"/>
          <w:rFonts w:ascii="Times New Roman" w:hAnsi="Times New Roman" w:cs="Times New Roman"/>
          <w:szCs w:val="24"/>
        </w:rPr>
        <w:footnoteReference w:id="363"/>
      </w:r>
      <w:r>
        <w:rPr>
          <w:rFonts w:ascii="Times New Roman" w:hAnsi="Times New Roman" w:cs="Times New Roman"/>
          <w:szCs w:val="24"/>
        </w:rPr>
        <w:t>This may be a challenge to other parties who lack knowledge of the legal language</w:t>
      </w:r>
      <w:r>
        <w:rPr>
          <w:rFonts w:ascii="Times New Roman" w:hAnsi="Times New Roman" w:cs="Times New Roman"/>
          <w:szCs w:val="24"/>
          <w:vertAlign w:val="superscript"/>
        </w:rPr>
        <w:footnoteReference w:id="364"/>
      </w:r>
      <w:r>
        <w:rPr>
          <w:rFonts w:ascii="Times New Roman" w:hAnsi="Times New Roman" w:cs="Times New Roman"/>
          <w:szCs w:val="24"/>
        </w:rPr>
        <w:t xml:space="preserve"> with respect to interpretation of what is being communicated. </w:t>
      </w:r>
    </w:p>
    <w:p w:rsidR="003D6202" w:rsidRDefault="00C80593" w:rsidP="002C2DF1">
      <w:pPr>
        <w:pStyle w:val="ListParagraph"/>
        <w:numPr>
          <w:ilvl w:val="0"/>
          <w:numId w:val="44"/>
        </w:numPr>
        <w:spacing w:before="0" w:beforeAutospacing="0" w:after="200" w:afterAutospacing="0" w:line="360" w:lineRule="auto"/>
        <w:rPr>
          <w:rFonts w:ascii="Times New Roman" w:hAnsi="Times New Roman" w:cs="Times New Roman"/>
          <w:b/>
          <w:szCs w:val="24"/>
        </w:rPr>
      </w:pPr>
      <w:r>
        <w:rPr>
          <w:rFonts w:ascii="Times New Roman" w:hAnsi="Times New Roman" w:cs="Times New Roman"/>
          <w:b/>
          <w:szCs w:val="24"/>
        </w:rPr>
        <w:t>Difficulties in identifying and resolving communication problems in practice</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Many lawyers tend to assume that they communicate effectively to each other and even to their clients; hence they d</w:t>
      </w:r>
      <w:r>
        <w:rPr>
          <w:rFonts w:ascii="Times New Roman" w:hAnsi="Times New Roman" w:cs="Times New Roman"/>
          <w:szCs w:val="24"/>
        </w:rPr>
        <w:t>on’t keenly scrutinize their communication skills. Due to this assumption, they may not be aware of miscommunication between themselves and clients and this only manifests when the client leaves without any explanation.</w:t>
      </w:r>
      <w:r>
        <w:rPr>
          <w:rStyle w:val="FootnoteReference"/>
          <w:rFonts w:ascii="Times New Roman" w:hAnsi="Times New Roman" w:cs="Times New Roman"/>
          <w:szCs w:val="24"/>
        </w:rPr>
        <w:footnoteReference w:id="365"/>
      </w:r>
    </w:p>
    <w:p w:rsidR="003D6202" w:rsidRDefault="00C80593" w:rsidP="002C2DF1">
      <w:pPr>
        <w:pStyle w:val="ListParagraph"/>
        <w:numPr>
          <w:ilvl w:val="0"/>
          <w:numId w:val="44"/>
        </w:numPr>
        <w:spacing w:before="0" w:beforeAutospacing="0" w:after="200" w:afterAutospacing="0" w:line="360" w:lineRule="auto"/>
        <w:rPr>
          <w:rFonts w:ascii="Times New Roman" w:hAnsi="Times New Roman" w:cs="Times New Roman"/>
          <w:b/>
          <w:szCs w:val="24"/>
        </w:rPr>
      </w:pPr>
      <w:r>
        <w:rPr>
          <w:rFonts w:ascii="Times New Roman" w:hAnsi="Times New Roman" w:cs="Times New Roman"/>
          <w:b/>
          <w:szCs w:val="24"/>
        </w:rPr>
        <w:t>Lack of training on good communica</w:t>
      </w:r>
      <w:r>
        <w:rPr>
          <w:rFonts w:ascii="Times New Roman" w:hAnsi="Times New Roman" w:cs="Times New Roman"/>
          <w:b/>
          <w:szCs w:val="24"/>
        </w:rPr>
        <w:t>tion skills</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Training on good communication skills is not sufficiently embedded the legal education curriculum in some institutions and this leads to challenges in communication. It is therefore essential that advocates access such training later in life th</w:t>
      </w:r>
      <w:r>
        <w:rPr>
          <w:rFonts w:ascii="Times New Roman" w:hAnsi="Times New Roman" w:cs="Times New Roman"/>
          <w:szCs w:val="24"/>
        </w:rPr>
        <w:t>rough vocational training and continuing educational courses.</w:t>
      </w:r>
      <w:r>
        <w:rPr>
          <w:rStyle w:val="FootnoteReference"/>
          <w:rFonts w:ascii="Times New Roman" w:hAnsi="Times New Roman" w:cs="Times New Roman"/>
          <w:szCs w:val="24"/>
        </w:rPr>
        <w:footnoteReference w:id="366"/>
      </w:r>
    </w:p>
    <w:p w:rsidR="003D6202" w:rsidRDefault="00C80593">
      <w:pPr>
        <w:spacing w:line="360" w:lineRule="auto"/>
        <w:rPr>
          <w:rFonts w:ascii="Times New Roman" w:hAnsi="Times New Roman" w:cs="Times New Roman"/>
          <w:b/>
          <w:szCs w:val="24"/>
        </w:rPr>
      </w:pPr>
      <w:r>
        <w:rPr>
          <w:rFonts w:ascii="Times New Roman" w:hAnsi="Times New Roman" w:cs="Times New Roman"/>
          <w:b/>
          <w:szCs w:val="24"/>
        </w:rPr>
        <w:t>5.2</w:t>
      </w:r>
      <w:r>
        <w:rPr>
          <w:rFonts w:ascii="Times New Roman" w:hAnsi="Times New Roman" w:cs="Times New Roman"/>
          <w:b/>
          <w:szCs w:val="24"/>
        </w:rPr>
        <w:tab/>
        <w:t>Advocate-Client Communication</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Communication is fundamental in any advocate-client relationship. Regular communication with the client is advised as it enhances client’s overall confidence </w:t>
      </w:r>
      <w:r>
        <w:rPr>
          <w:rFonts w:ascii="Times New Roman" w:hAnsi="Times New Roman" w:cs="Times New Roman"/>
          <w:szCs w:val="24"/>
        </w:rPr>
        <w:t>in the advocates advice and work and helps manage the client’s expectations.</w:t>
      </w:r>
      <w:r>
        <w:rPr>
          <w:rStyle w:val="FootnoteReference"/>
          <w:rFonts w:ascii="Times New Roman" w:hAnsi="Times New Roman" w:cs="Times New Roman"/>
          <w:szCs w:val="24"/>
        </w:rPr>
        <w:footnoteReference w:id="367"/>
      </w:r>
      <w:r>
        <w:rPr>
          <w:rFonts w:ascii="Times New Roman" w:hAnsi="Times New Roman" w:cs="Times New Roman"/>
          <w:szCs w:val="24"/>
        </w:rPr>
        <w:t xml:space="preserve"> The concept of advocate-client communication is often derived from the duties of an advocate to the client and some of these include: </w:t>
      </w:r>
      <w:r>
        <w:rPr>
          <w:rFonts w:ascii="Times New Roman" w:hAnsi="Times New Roman" w:cs="Times New Roman"/>
          <w:b/>
          <w:szCs w:val="24"/>
        </w:rPr>
        <w:t>Duty to protect client’s interests and carr</w:t>
      </w:r>
      <w:r>
        <w:rPr>
          <w:rFonts w:ascii="Times New Roman" w:hAnsi="Times New Roman" w:cs="Times New Roman"/>
          <w:b/>
          <w:szCs w:val="24"/>
        </w:rPr>
        <w:t xml:space="preserve">y out his/her instructions by all proper means; </w:t>
      </w:r>
      <w:r>
        <w:rPr>
          <w:rFonts w:ascii="Times New Roman" w:hAnsi="Times New Roman" w:cs="Times New Roman"/>
          <w:szCs w:val="24"/>
        </w:rPr>
        <w:t>This infers a responsibility on the advocate to consult with his client on all matters of doubt in relation to his instructions and to always keep the client informed on the progress of their matter.</w:t>
      </w:r>
      <w:r>
        <w:rPr>
          <w:rStyle w:val="FootnoteReference"/>
          <w:rFonts w:ascii="Times New Roman" w:hAnsi="Times New Roman" w:cs="Times New Roman"/>
          <w:szCs w:val="24"/>
        </w:rPr>
        <w:footnoteReference w:id="368"/>
      </w:r>
      <w:r>
        <w:rPr>
          <w:rFonts w:ascii="Times New Roman" w:hAnsi="Times New Roman" w:cs="Times New Roman"/>
          <w:b/>
          <w:szCs w:val="24"/>
        </w:rPr>
        <w:t>Duty of</w:t>
      </w:r>
      <w:r>
        <w:rPr>
          <w:rFonts w:ascii="Times New Roman" w:hAnsi="Times New Roman" w:cs="Times New Roman"/>
          <w:b/>
          <w:szCs w:val="24"/>
        </w:rPr>
        <w:t xml:space="preserve"> care to the client; </w:t>
      </w:r>
      <w:r>
        <w:rPr>
          <w:rFonts w:ascii="Times New Roman" w:hAnsi="Times New Roman" w:cs="Times New Roman"/>
          <w:szCs w:val="24"/>
        </w:rPr>
        <w:t>This duty is of a fiduciary nature</w:t>
      </w:r>
      <w:r>
        <w:rPr>
          <w:rStyle w:val="FootnoteReference"/>
          <w:rFonts w:ascii="Times New Roman" w:hAnsi="Times New Roman" w:cs="Times New Roman"/>
          <w:szCs w:val="24"/>
        </w:rPr>
        <w:footnoteReference w:id="369"/>
      </w:r>
      <w:r>
        <w:rPr>
          <w:rFonts w:ascii="Times New Roman" w:hAnsi="Times New Roman" w:cs="Times New Roman"/>
          <w:szCs w:val="24"/>
        </w:rPr>
        <w:t>and envisages that can advocate should conduct themselves in a manner that any reasonable advocate would</w:t>
      </w:r>
      <w:r>
        <w:rPr>
          <w:rFonts w:ascii="Times New Roman" w:hAnsi="Times New Roman" w:cs="Times New Roman"/>
          <w:i/>
          <w:szCs w:val="24"/>
        </w:rPr>
        <w:t>.</w:t>
      </w:r>
      <w:r>
        <w:rPr>
          <w:rStyle w:val="FootnoteReference"/>
          <w:rFonts w:ascii="Times New Roman" w:hAnsi="Times New Roman" w:cs="Times New Roman"/>
          <w:szCs w:val="24"/>
        </w:rPr>
        <w:footnoteReference w:id="370"/>
      </w:r>
      <w:r>
        <w:rPr>
          <w:rFonts w:ascii="Times New Roman" w:hAnsi="Times New Roman" w:cs="Times New Roman"/>
          <w:b/>
          <w:szCs w:val="24"/>
        </w:rPr>
        <w:t>Duty to maintain confidentiality;</w:t>
      </w:r>
      <w:r>
        <w:rPr>
          <w:rStyle w:val="FootnoteReference"/>
          <w:rFonts w:ascii="Times New Roman" w:hAnsi="Times New Roman" w:cs="Times New Roman"/>
          <w:b/>
          <w:szCs w:val="24"/>
        </w:rPr>
        <w:footnoteReference w:id="371"/>
      </w:r>
      <w:r>
        <w:rPr>
          <w:rFonts w:ascii="Times New Roman" w:hAnsi="Times New Roman" w:cs="Times New Roman"/>
          <w:szCs w:val="24"/>
        </w:rPr>
        <w:t>The Evidence Act, Laws of Kenya provides that communicati</w:t>
      </w:r>
      <w:r>
        <w:rPr>
          <w:rFonts w:ascii="Times New Roman" w:hAnsi="Times New Roman" w:cs="Times New Roman"/>
          <w:szCs w:val="24"/>
        </w:rPr>
        <w:t>on between an advocate and his client is privileged. An advocate is prohibited by law from disclosing any communication between him and his client. There are some exceptions</w:t>
      </w:r>
      <w:r>
        <w:rPr>
          <w:rStyle w:val="FootnoteReference"/>
          <w:rFonts w:ascii="Times New Roman" w:hAnsi="Times New Roman" w:cs="Times New Roman"/>
          <w:szCs w:val="24"/>
        </w:rPr>
        <w:footnoteReference w:id="372"/>
      </w:r>
      <w:r>
        <w:rPr>
          <w:rFonts w:ascii="Times New Roman" w:hAnsi="Times New Roman" w:cs="Times New Roman"/>
          <w:szCs w:val="24"/>
        </w:rPr>
        <w:t>but this must be within the scope of the lawyer’s professional work, made for the</w:t>
      </w:r>
      <w:r>
        <w:rPr>
          <w:rFonts w:ascii="Times New Roman" w:hAnsi="Times New Roman" w:cs="Times New Roman"/>
          <w:szCs w:val="24"/>
        </w:rPr>
        <w:t xml:space="preserve"> purpose or giving or receiving legal advice.</w:t>
      </w:r>
      <w:r>
        <w:rPr>
          <w:rStyle w:val="FootnoteReference"/>
          <w:rFonts w:ascii="Times New Roman" w:hAnsi="Times New Roman" w:cs="Times New Roman"/>
          <w:szCs w:val="24"/>
        </w:rPr>
        <w:footnoteReference w:id="373"/>
      </w:r>
    </w:p>
    <w:p w:rsidR="003D6202" w:rsidRDefault="00C80593">
      <w:pPr>
        <w:spacing w:line="360" w:lineRule="auto"/>
        <w:jc w:val="center"/>
        <w:rPr>
          <w:rFonts w:ascii="Times New Roman" w:hAnsi="Times New Roman" w:cs="Times New Roman"/>
          <w:b/>
          <w:szCs w:val="24"/>
          <w:u w:val="single"/>
        </w:rPr>
      </w:pPr>
      <w:r>
        <w:rPr>
          <w:rFonts w:ascii="Times New Roman" w:hAnsi="Times New Roman" w:cs="Times New Roman"/>
          <w:b/>
          <w:szCs w:val="24"/>
          <w:u w:val="single"/>
        </w:rPr>
        <w:t>EFFECTIVE COMMUNICATION</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Effective communication involves sending accurate information and receiving feedback that the message conveyed has been received without distortion. It can be enhanced by: clarity of t</w:t>
      </w:r>
      <w:r>
        <w:rPr>
          <w:rFonts w:ascii="Times New Roman" w:hAnsi="Times New Roman" w:cs="Times New Roman"/>
          <w:szCs w:val="24"/>
        </w:rPr>
        <w:t>he message, use of appropriate language, observing the appropriate timing, active listening, asking questions, observing non-verbal actions or reactions and considering the type of audience one’s information is going to be conveyed to.</w:t>
      </w:r>
      <w:r>
        <w:rPr>
          <w:rStyle w:val="FootnoteReference"/>
          <w:rFonts w:ascii="Times New Roman" w:hAnsi="Times New Roman" w:cs="Times New Roman"/>
          <w:szCs w:val="24"/>
        </w:rPr>
        <w:footnoteReference w:id="374"/>
      </w:r>
      <w:r>
        <w:rPr>
          <w:rFonts w:ascii="Times New Roman" w:hAnsi="Times New Roman" w:cs="Times New Roman"/>
          <w:szCs w:val="24"/>
        </w:rPr>
        <w:t xml:space="preserve"> Effective communic</w:t>
      </w:r>
      <w:r>
        <w:rPr>
          <w:rFonts w:ascii="Times New Roman" w:hAnsi="Times New Roman" w:cs="Times New Roman"/>
          <w:szCs w:val="24"/>
        </w:rPr>
        <w:t>ate occurs when someone’s intended meaning successfully and accurately reaches the target person.</w:t>
      </w:r>
      <w:r>
        <w:rPr>
          <w:rStyle w:val="FootnoteReference"/>
          <w:rFonts w:ascii="Times New Roman" w:hAnsi="Times New Roman" w:cs="Times New Roman"/>
          <w:szCs w:val="24"/>
        </w:rPr>
        <w:footnoteReference w:id="375"/>
      </w:r>
      <w:r>
        <w:rPr>
          <w:rFonts w:ascii="Times New Roman" w:hAnsi="Times New Roman" w:cs="Times New Roman"/>
          <w:szCs w:val="24"/>
        </w:rPr>
        <w:t xml:space="preserve">The test of determining that effective communication has taken place requires that the following characteristics be present: </w:t>
      </w:r>
      <w:r>
        <w:rPr>
          <w:rFonts w:ascii="Times New Roman" w:hAnsi="Times New Roman" w:cs="Times New Roman"/>
          <w:b/>
          <w:szCs w:val="24"/>
        </w:rPr>
        <w:t>Clarity</w:t>
      </w:r>
      <w:r>
        <w:rPr>
          <w:rFonts w:ascii="Times New Roman" w:hAnsi="Times New Roman" w:cs="Times New Roman"/>
          <w:szCs w:val="24"/>
        </w:rPr>
        <w:t xml:space="preserve"> – the message must be clear to the recipient</w:t>
      </w:r>
      <w:r>
        <w:rPr>
          <w:rStyle w:val="FootnoteReference"/>
          <w:rFonts w:ascii="Times New Roman" w:hAnsi="Times New Roman" w:cs="Times New Roman"/>
          <w:szCs w:val="24"/>
        </w:rPr>
        <w:footnoteReference w:id="376"/>
      </w:r>
      <w:r>
        <w:rPr>
          <w:rFonts w:ascii="Times New Roman" w:hAnsi="Times New Roman" w:cs="Times New Roman"/>
          <w:szCs w:val="24"/>
        </w:rPr>
        <w:t xml:space="preserve"> using exact, appropriate and concrete words.</w:t>
      </w:r>
      <w:r>
        <w:rPr>
          <w:rStyle w:val="FootnoteReference"/>
          <w:rFonts w:ascii="Times New Roman" w:hAnsi="Times New Roman" w:cs="Times New Roman"/>
          <w:szCs w:val="24"/>
        </w:rPr>
        <w:footnoteReference w:id="377"/>
      </w:r>
      <w:r>
        <w:rPr>
          <w:rFonts w:ascii="Times New Roman" w:hAnsi="Times New Roman" w:cs="Times New Roman"/>
          <w:b/>
          <w:szCs w:val="24"/>
        </w:rPr>
        <w:t>Conciseness</w:t>
      </w:r>
      <w:r>
        <w:rPr>
          <w:rFonts w:ascii="Times New Roman" w:hAnsi="Times New Roman" w:cs="Times New Roman"/>
          <w:szCs w:val="24"/>
        </w:rPr>
        <w:t>– an effective message goes straight to the point, using the least possible words. Concise message are short and essential.</w:t>
      </w:r>
      <w:r>
        <w:rPr>
          <w:rStyle w:val="FootnoteReference"/>
          <w:rFonts w:ascii="Times New Roman" w:hAnsi="Times New Roman" w:cs="Times New Roman"/>
          <w:szCs w:val="24"/>
        </w:rPr>
        <w:footnoteReference w:id="378"/>
      </w:r>
      <w:r>
        <w:rPr>
          <w:rFonts w:ascii="Times New Roman" w:hAnsi="Times New Roman" w:cs="Times New Roman"/>
          <w:szCs w:val="24"/>
        </w:rPr>
        <w:t xml:space="preserve"> Most organisations use me</w:t>
      </w:r>
      <w:r>
        <w:rPr>
          <w:rFonts w:ascii="Times New Roman" w:hAnsi="Times New Roman" w:cs="Times New Roman"/>
          <w:szCs w:val="24"/>
        </w:rPr>
        <w:t>mos to communicate urgent and important messages to the staff</w:t>
      </w:r>
      <w:r>
        <w:rPr>
          <w:rStyle w:val="FootnoteReference"/>
          <w:rFonts w:ascii="Times New Roman" w:hAnsi="Times New Roman" w:cs="Times New Roman"/>
          <w:szCs w:val="24"/>
        </w:rPr>
        <w:footnoteReference w:id="379"/>
      </w:r>
      <w:r>
        <w:rPr>
          <w:rFonts w:ascii="Times New Roman" w:hAnsi="Times New Roman" w:cs="Times New Roman"/>
          <w:szCs w:val="24"/>
        </w:rPr>
        <w:t xml:space="preserve">. </w:t>
      </w:r>
      <w:r>
        <w:rPr>
          <w:rFonts w:ascii="Times New Roman" w:hAnsi="Times New Roman" w:cs="Times New Roman"/>
          <w:b/>
          <w:szCs w:val="24"/>
        </w:rPr>
        <w:t>Concrete</w:t>
      </w:r>
      <w:r>
        <w:rPr>
          <w:rFonts w:ascii="Times New Roman" w:hAnsi="Times New Roman" w:cs="Times New Roman"/>
          <w:szCs w:val="24"/>
        </w:rPr>
        <w:t xml:space="preserve"> – the words used should not be abstract or vague, but specific in meaning. This increases the probability of accurate understanding of the message by the recipient.</w:t>
      </w:r>
      <w:r>
        <w:rPr>
          <w:rStyle w:val="FootnoteReference"/>
          <w:rFonts w:ascii="Times New Roman" w:hAnsi="Times New Roman" w:cs="Times New Roman"/>
          <w:szCs w:val="24"/>
        </w:rPr>
        <w:footnoteReference w:id="380"/>
      </w:r>
      <w:r>
        <w:rPr>
          <w:rFonts w:ascii="Times New Roman" w:hAnsi="Times New Roman" w:cs="Times New Roman"/>
          <w:b/>
          <w:szCs w:val="24"/>
        </w:rPr>
        <w:t>Correct</w:t>
      </w:r>
      <w:r>
        <w:rPr>
          <w:rFonts w:ascii="Times New Roman" w:hAnsi="Times New Roman" w:cs="Times New Roman"/>
          <w:szCs w:val="24"/>
        </w:rPr>
        <w:t xml:space="preserve"> – this translates to having no spelling or grammatical errors as well as correct </w:t>
      </w:r>
      <w:r>
        <w:rPr>
          <w:rFonts w:ascii="Times New Roman" w:hAnsi="Times New Roman" w:cs="Times New Roman"/>
          <w:szCs w:val="24"/>
        </w:rPr>
        <w:t>punctuation and formatting</w:t>
      </w:r>
      <w:r>
        <w:rPr>
          <w:rStyle w:val="FootnoteReference"/>
          <w:rFonts w:ascii="Times New Roman" w:hAnsi="Times New Roman" w:cs="Times New Roman"/>
          <w:szCs w:val="24"/>
        </w:rPr>
        <w:footnoteReference w:id="381"/>
      </w:r>
      <w:r>
        <w:rPr>
          <w:rFonts w:ascii="Times New Roman" w:hAnsi="Times New Roman" w:cs="Times New Roman"/>
          <w:szCs w:val="24"/>
        </w:rPr>
        <w:t>.</w:t>
      </w:r>
      <w:r>
        <w:rPr>
          <w:rFonts w:ascii="Times New Roman" w:hAnsi="Times New Roman" w:cs="Times New Roman"/>
          <w:b/>
          <w:szCs w:val="24"/>
        </w:rPr>
        <w:t>Coherent</w:t>
      </w:r>
      <w:r>
        <w:rPr>
          <w:rFonts w:ascii="Times New Roman" w:hAnsi="Times New Roman" w:cs="Times New Roman"/>
          <w:szCs w:val="24"/>
        </w:rPr>
        <w:t xml:space="preserve"> – the ideas reflected in a message need to flow. There must be a clear transition from one point to the next one making it easier for the recipient to understand what the sender intended to communicate and not to lose </w:t>
      </w:r>
      <w:r>
        <w:rPr>
          <w:rFonts w:ascii="Times New Roman" w:hAnsi="Times New Roman" w:cs="Times New Roman"/>
          <w:szCs w:val="24"/>
        </w:rPr>
        <w:t>their train of thought.</w:t>
      </w:r>
      <w:r>
        <w:rPr>
          <w:rStyle w:val="FootnoteReference"/>
          <w:rFonts w:ascii="Times New Roman" w:hAnsi="Times New Roman" w:cs="Times New Roman"/>
          <w:szCs w:val="24"/>
        </w:rPr>
        <w:footnoteReference w:id="382"/>
      </w:r>
      <w:r>
        <w:rPr>
          <w:rFonts w:ascii="Times New Roman" w:hAnsi="Times New Roman" w:cs="Times New Roman"/>
          <w:b/>
          <w:szCs w:val="24"/>
        </w:rPr>
        <w:t xml:space="preserve">Complete </w:t>
      </w:r>
      <w:r>
        <w:rPr>
          <w:rFonts w:ascii="Times New Roman" w:hAnsi="Times New Roman" w:cs="Times New Roman"/>
          <w:szCs w:val="24"/>
        </w:rPr>
        <w:t>– the sender must ensure that they have included all the information they intended in the message, before they send it to the recipient.</w:t>
      </w:r>
      <w:r>
        <w:rPr>
          <w:rStyle w:val="FootnoteReference"/>
          <w:rFonts w:ascii="Times New Roman" w:hAnsi="Times New Roman" w:cs="Times New Roman"/>
          <w:szCs w:val="24"/>
        </w:rPr>
        <w:footnoteReference w:id="383"/>
      </w:r>
      <w:r>
        <w:rPr>
          <w:rFonts w:ascii="Times New Roman" w:hAnsi="Times New Roman" w:cs="Times New Roman"/>
          <w:szCs w:val="24"/>
        </w:rPr>
        <w:t xml:space="preserve"> This is important as it persuades the audience</w:t>
      </w:r>
      <w:r>
        <w:rPr>
          <w:rStyle w:val="FootnoteReference"/>
          <w:rFonts w:ascii="Times New Roman" w:hAnsi="Times New Roman" w:cs="Times New Roman"/>
          <w:szCs w:val="24"/>
        </w:rPr>
        <w:footnoteReference w:id="384"/>
      </w:r>
      <w:r>
        <w:rPr>
          <w:rFonts w:ascii="Times New Roman" w:hAnsi="Times New Roman" w:cs="Times New Roman"/>
          <w:szCs w:val="24"/>
        </w:rPr>
        <w:t xml:space="preserve"> and determines their ability to ac</w:t>
      </w:r>
      <w:r>
        <w:rPr>
          <w:rFonts w:ascii="Times New Roman" w:hAnsi="Times New Roman" w:cs="Times New Roman"/>
          <w:szCs w:val="24"/>
        </w:rPr>
        <w:t xml:space="preserve">tion on the message conveyed. </w:t>
      </w:r>
      <w:r>
        <w:rPr>
          <w:rFonts w:ascii="Times New Roman" w:hAnsi="Times New Roman" w:cs="Times New Roman"/>
          <w:b/>
          <w:szCs w:val="24"/>
        </w:rPr>
        <w:t xml:space="preserve">Consideration </w:t>
      </w:r>
      <w:r>
        <w:rPr>
          <w:rFonts w:ascii="Times New Roman" w:hAnsi="Times New Roman" w:cs="Times New Roman"/>
          <w:szCs w:val="24"/>
        </w:rPr>
        <w:t xml:space="preserve">– effective communication must take into account the back-ground, view-points, education levels of the audience among others. This implies “stepping into their shoes” to ensure their self-respect is maintained. </w:t>
      </w:r>
    </w:p>
    <w:p w:rsidR="003D6202" w:rsidRDefault="003D6202">
      <w:pPr>
        <w:spacing w:line="360" w:lineRule="auto"/>
        <w:rPr>
          <w:rFonts w:ascii="Times New Roman" w:hAnsi="Times New Roman" w:cs="Times New Roman"/>
          <w:b/>
          <w:szCs w:val="24"/>
        </w:rPr>
      </w:pPr>
    </w:p>
    <w:p w:rsidR="003D6202" w:rsidRDefault="00C80593">
      <w:pPr>
        <w:spacing w:line="360" w:lineRule="auto"/>
        <w:rPr>
          <w:rFonts w:ascii="Times New Roman" w:hAnsi="Times New Roman" w:cs="Times New Roman"/>
          <w:szCs w:val="24"/>
        </w:rPr>
      </w:pPr>
      <w:r>
        <w:rPr>
          <w:rFonts w:ascii="Times New Roman" w:hAnsi="Times New Roman" w:cs="Times New Roman"/>
          <w:b/>
          <w:szCs w:val="24"/>
        </w:rPr>
        <w:t>6.0</w:t>
      </w:r>
      <w:r>
        <w:rPr>
          <w:rFonts w:ascii="Times New Roman" w:hAnsi="Times New Roman" w:cs="Times New Roman"/>
          <w:b/>
          <w:szCs w:val="24"/>
        </w:rPr>
        <w:tab/>
        <w:t>Barriers of Effective Communication</w:t>
      </w:r>
    </w:p>
    <w:p w:rsidR="003D6202" w:rsidRDefault="00C80593">
      <w:pPr>
        <w:spacing w:line="360" w:lineRule="auto"/>
        <w:rPr>
          <w:rFonts w:ascii="Times New Roman" w:hAnsi="Times New Roman" w:cs="Times New Roman"/>
          <w:szCs w:val="24"/>
        </w:rPr>
      </w:pPr>
      <w:r>
        <w:rPr>
          <w:rStyle w:val="Emphasis"/>
          <w:rFonts w:ascii="Times New Roman" w:hAnsi="Times New Roman" w:cs="Times New Roman"/>
          <w:szCs w:val="24"/>
        </w:rPr>
        <w:t>Communication barriers can be</w:t>
      </w:r>
      <w:r>
        <w:rPr>
          <w:rFonts w:ascii="Times New Roman" w:hAnsi="Times New Roman" w:cs="Times New Roman"/>
          <w:szCs w:val="24"/>
        </w:rPr>
        <w:t xml:space="preserve"> described as the cause of the loss and distortion of the information during the communication process</w:t>
      </w:r>
      <w:r>
        <w:rPr>
          <w:rStyle w:val="FootnoteReference"/>
          <w:rFonts w:ascii="Times New Roman" w:hAnsi="Times New Roman" w:cs="Times New Roman"/>
          <w:szCs w:val="24"/>
        </w:rPr>
        <w:footnoteReference w:id="385"/>
      </w:r>
      <w:r>
        <w:rPr>
          <w:rFonts w:ascii="Times New Roman" w:hAnsi="Times New Roman" w:cs="Times New Roman"/>
          <w:szCs w:val="24"/>
        </w:rPr>
        <w:t xml:space="preserve"> and may result in total failure of the communication or an undesirable effect. Th</w:t>
      </w:r>
      <w:r>
        <w:rPr>
          <w:rFonts w:ascii="Times New Roman" w:hAnsi="Times New Roman" w:cs="Times New Roman"/>
          <w:szCs w:val="24"/>
        </w:rPr>
        <w:t>ese include filtering, selective perception, information overload, emotions, language, silence, communication apprehension, gender differences and political correctness</w:t>
      </w:r>
      <w:r>
        <w:rPr>
          <w:rStyle w:val="FootnoteReference"/>
          <w:rFonts w:ascii="Times New Roman" w:hAnsi="Times New Roman" w:cs="Times New Roman"/>
          <w:szCs w:val="24"/>
        </w:rPr>
        <w:footnoteReference w:id="386"/>
      </w:r>
    </w:p>
    <w:p w:rsidR="003D6202" w:rsidRDefault="00C80593">
      <w:pPr>
        <w:spacing w:line="360" w:lineRule="auto"/>
        <w:rPr>
          <w:rFonts w:ascii="Times New Roman" w:hAnsi="Times New Roman" w:cs="Times New Roman"/>
          <w:b/>
          <w:szCs w:val="24"/>
          <w:u w:val="single"/>
        </w:rPr>
      </w:pPr>
      <w:r>
        <w:rPr>
          <w:rFonts w:ascii="Times New Roman" w:hAnsi="Times New Roman" w:cs="Times New Roman"/>
          <w:b/>
          <w:szCs w:val="24"/>
        </w:rPr>
        <w:t>6.1</w:t>
      </w:r>
      <w:r>
        <w:rPr>
          <w:rFonts w:ascii="Times New Roman" w:hAnsi="Times New Roman" w:cs="Times New Roman"/>
          <w:b/>
          <w:szCs w:val="24"/>
        </w:rPr>
        <w:tab/>
        <w:t>Barriers to Interpersonal Communication</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These barriers involve the components of </w:t>
      </w:r>
      <w:r>
        <w:rPr>
          <w:rFonts w:ascii="Times New Roman" w:hAnsi="Times New Roman" w:cs="Times New Roman"/>
          <w:szCs w:val="24"/>
        </w:rPr>
        <w:t>an individual’s communication competence and interpersonal dynamics between people who are involved in communication process.</w:t>
      </w:r>
      <w:r>
        <w:rPr>
          <w:rStyle w:val="FootnoteReference"/>
          <w:rFonts w:ascii="Times New Roman" w:hAnsi="Times New Roman" w:cs="Times New Roman"/>
          <w:szCs w:val="24"/>
        </w:rPr>
        <w:footnoteReference w:id="387"/>
      </w:r>
      <w:r>
        <w:rPr>
          <w:rFonts w:ascii="Times New Roman" w:hAnsi="Times New Roman" w:cs="Times New Roman"/>
          <w:szCs w:val="24"/>
        </w:rPr>
        <w:t xml:space="preserve">  These include:</w:t>
      </w:r>
    </w:p>
    <w:p w:rsidR="003D6202" w:rsidRDefault="00C80593" w:rsidP="002C2DF1">
      <w:pPr>
        <w:pStyle w:val="ListParagraph"/>
        <w:numPr>
          <w:ilvl w:val="0"/>
          <w:numId w:val="51"/>
        </w:numPr>
        <w:spacing w:before="0" w:beforeAutospacing="0" w:after="200" w:afterAutospacing="0" w:line="360" w:lineRule="auto"/>
        <w:rPr>
          <w:rFonts w:ascii="Times New Roman" w:hAnsi="Times New Roman" w:cs="Times New Roman"/>
          <w:b/>
          <w:szCs w:val="24"/>
          <w:u w:val="single"/>
        </w:rPr>
      </w:pPr>
      <w:r>
        <w:rPr>
          <w:rFonts w:ascii="Times New Roman" w:hAnsi="Times New Roman" w:cs="Times New Roman"/>
          <w:b/>
          <w:szCs w:val="24"/>
        </w:rPr>
        <w:t>Language, Culture and Ethnicity</w:t>
      </w:r>
      <w:r>
        <w:rPr>
          <w:rFonts w:ascii="Times New Roman" w:hAnsi="Times New Roman" w:cs="Times New Roman"/>
          <w:szCs w:val="24"/>
        </w:rPr>
        <w:t xml:space="preserve"> whereby various people from diverse cultures possess their own languages and man</w:t>
      </w:r>
      <w:r>
        <w:rPr>
          <w:rFonts w:ascii="Times New Roman" w:hAnsi="Times New Roman" w:cs="Times New Roman"/>
          <w:szCs w:val="24"/>
        </w:rPr>
        <w:t>nerisms. These may limit proper communication when they interact with other different cultures whose words and mannerisms would have different meanings from their own culture.</w:t>
      </w:r>
    </w:p>
    <w:p w:rsidR="003D6202" w:rsidRDefault="00C80593" w:rsidP="002C2DF1">
      <w:pPr>
        <w:pStyle w:val="ListParagraph"/>
        <w:numPr>
          <w:ilvl w:val="0"/>
          <w:numId w:val="51"/>
        </w:numPr>
        <w:spacing w:before="0" w:beforeAutospacing="0" w:after="200" w:afterAutospacing="0" w:line="360" w:lineRule="auto"/>
        <w:rPr>
          <w:rFonts w:ascii="Times New Roman" w:hAnsi="Times New Roman" w:cs="Times New Roman"/>
          <w:szCs w:val="24"/>
        </w:rPr>
      </w:pPr>
      <w:r>
        <w:rPr>
          <w:rFonts w:ascii="Times New Roman" w:hAnsi="Times New Roman" w:cs="Times New Roman"/>
          <w:b/>
          <w:szCs w:val="24"/>
        </w:rPr>
        <w:t>Listening and Attitude</w:t>
      </w:r>
      <w:r>
        <w:rPr>
          <w:rFonts w:ascii="Times New Roman" w:hAnsi="Times New Roman" w:cs="Times New Roman"/>
          <w:szCs w:val="24"/>
        </w:rPr>
        <w:t xml:space="preserve"> - the effectiveness of communication will depend on the w</w:t>
      </w:r>
      <w:r>
        <w:rPr>
          <w:rFonts w:ascii="Times New Roman" w:hAnsi="Times New Roman" w:cs="Times New Roman"/>
          <w:szCs w:val="24"/>
        </w:rPr>
        <w:t xml:space="preserve">illingness of the receiver to listen keenly with this one’s attitude is essential as it establishes mutual feelings of trust and respect make communication effective. </w:t>
      </w:r>
    </w:p>
    <w:p w:rsidR="003D6202" w:rsidRDefault="00C80593" w:rsidP="002C2DF1">
      <w:pPr>
        <w:pStyle w:val="ListParagraph"/>
        <w:numPr>
          <w:ilvl w:val="0"/>
          <w:numId w:val="51"/>
        </w:numPr>
        <w:spacing w:before="0" w:beforeAutospacing="0" w:after="200" w:afterAutospacing="0" w:line="360" w:lineRule="auto"/>
        <w:rPr>
          <w:rFonts w:ascii="Times New Roman" w:hAnsi="Times New Roman" w:cs="Times New Roman"/>
          <w:szCs w:val="24"/>
        </w:rPr>
      </w:pPr>
      <w:r>
        <w:rPr>
          <w:rFonts w:ascii="Times New Roman" w:hAnsi="Times New Roman" w:cs="Times New Roman"/>
          <w:b/>
          <w:szCs w:val="24"/>
        </w:rPr>
        <w:t>Medium and Noise</w:t>
      </w:r>
      <w:r>
        <w:rPr>
          <w:rFonts w:ascii="Times New Roman" w:hAnsi="Times New Roman" w:cs="Times New Roman"/>
          <w:szCs w:val="24"/>
        </w:rPr>
        <w:t xml:space="preserve"> - the means of communication used must be appropriate for the communica</w:t>
      </w:r>
      <w:r>
        <w:rPr>
          <w:rFonts w:ascii="Times New Roman" w:hAnsi="Times New Roman" w:cs="Times New Roman"/>
          <w:szCs w:val="24"/>
        </w:rPr>
        <w:t>tion to be conveyed. Any disturbing sounds that may interfere with the communication process act as a barrier to effective communication.</w:t>
      </w:r>
    </w:p>
    <w:p w:rsidR="003D6202" w:rsidRDefault="00C80593" w:rsidP="002C2DF1">
      <w:pPr>
        <w:pStyle w:val="ListParagraph"/>
        <w:numPr>
          <w:ilvl w:val="0"/>
          <w:numId w:val="51"/>
        </w:numPr>
        <w:spacing w:before="0" w:beforeAutospacing="0" w:after="200" w:afterAutospacing="0" w:line="360" w:lineRule="auto"/>
        <w:rPr>
          <w:rFonts w:ascii="Times New Roman" w:hAnsi="Times New Roman" w:cs="Times New Roman"/>
          <w:szCs w:val="24"/>
        </w:rPr>
      </w:pPr>
      <w:r>
        <w:rPr>
          <w:rFonts w:ascii="Times New Roman" w:hAnsi="Times New Roman" w:cs="Times New Roman"/>
          <w:b/>
          <w:szCs w:val="24"/>
        </w:rPr>
        <w:t>Pre-judgment</w:t>
      </w:r>
      <w:r>
        <w:rPr>
          <w:rFonts w:ascii="Times New Roman" w:hAnsi="Times New Roman" w:cs="Times New Roman"/>
          <w:szCs w:val="24"/>
        </w:rPr>
        <w:t xml:space="preserve"> – people’s own prejudices act as a barrier in accepting the facts put forth to them. The receiver of the </w:t>
      </w:r>
      <w:r>
        <w:rPr>
          <w:rFonts w:ascii="Times New Roman" w:hAnsi="Times New Roman" w:cs="Times New Roman"/>
          <w:szCs w:val="24"/>
        </w:rPr>
        <w:t>message has a bias against the message or the conveyer before it is conveyed.</w:t>
      </w:r>
    </w:p>
    <w:p w:rsidR="003D6202" w:rsidRDefault="00C80593" w:rsidP="002C2DF1">
      <w:pPr>
        <w:pStyle w:val="ListParagraph"/>
        <w:numPr>
          <w:ilvl w:val="0"/>
          <w:numId w:val="51"/>
        </w:numPr>
        <w:spacing w:before="0" w:beforeAutospacing="0" w:after="200" w:afterAutospacing="0" w:line="360" w:lineRule="auto"/>
        <w:rPr>
          <w:rFonts w:ascii="Times New Roman" w:hAnsi="Times New Roman" w:cs="Times New Roman"/>
          <w:szCs w:val="24"/>
        </w:rPr>
      </w:pPr>
      <w:r>
        <w:rPr>
          <w:rFonts w:ascii="Times New Roman" w:hAnsi="Times New Roman" w:cs="Times New Roman"/>
          <w:b/>
          <w:szCs w:val="24"/>
        </w:rPr>
        <w:t>Non-verbal signs</w:t>
      </w:r>
      <w:r>
        <w:rPr>
          <w:rFonts w:ascii="Times New Roman" w:hAnsi="Times New Roman" w:cs="Times New Roman"/>
          <w:szCs w:val="24"/>
        </w:rPr>
        <w:t xml:space="preserve"> such as hand gestures, nodding and facial expressions may interfere with the process of communication if they are not properly used. If over-used, they may distract the audience from what the speaker is saying. </w:t>
      </w:r>
    </w:p>
    <w:p w:rsidR="003D6202" w:rsidRDefault="00C80593" w:rsidP="002C2DF1">
      <w:pPr>
        <w:pStyle w:val="ListParagraph"/>
        <w:numPr>
          <w:ilvl w:val="1"/>
          <w:numId w:val="50"/>
        </w:numPr>
        <w:spacing w:before="0" w:beforeAutospacing="0" w:after="200" w:afterAutospacing="0" w:line="360" w:lineRule="auto"/>
        <w:rPr>
          <w:rFonts w:ascii="Times New Roman" w:hAnsi="Times New Roman" w:cs="Times New Roman"/>
          <w:b/>
          <w:szCs w:val="24"/>
        </w:rPr>
      </w:pPr>
      <w:r>
        <w:rPr>
          <w:rFonts w:ascii="Times New Roman" w:hAnsi="Times New Roman" w:cs="Times New Roman"/>
          <w:b/>
          <w:szCs w:val="24"/>
        </w:rPr>
        <w:t>Barriers at Organisational Level</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In an orga</w:t>
      </w:r>
      <w:r>
        <w:rPr>
          <w:rFonts w:ascii="Times New Roman" w:hAnsi="Times New Roman" w:cs="Times New Roman"/>
          <w:szCs w:val="24"/>
        </w:rPr>
        <w:t>nisation, barriers impede the carrying out of daily duties.</w:t>
      </w:r>
      <w:r>
        <w:rPr>
          <w:rStyle w:val="FootnoteReference"/>
          <w:rFonts w:ascii="Times New Roman" w:hAnsi="Times New Roman" w:cs="Times New Roman"/>
          <w:szCs w:val="24"/>
        </w:rPr>
        <w:footnoteReference w:id="388"/>
      </w:r>
      <w:r>
        <w:rPr>
          <w:rFonts w:ascii="Times New Roman" w:hAnsi="Times New Roman" w:cs="Times New Roman"/>
          <w:szCs w:val="24"/>
        </w:rPr>
        <w:t xml:space="preserve"> These are such as: </w:t>
      </w:r>
      <w:r>
        <w:rPr>
          <w:rFonts w:ascii="Times New Roman" w:hAnsi="Times New Roman" w:cs="Times New Roman"/>
          <w:b/>
          <w:szCs w:val="24"/>
        </w:rPr>
        <w:t>The formal channels/systems of communication</w:t>
      </w:r>
      <w:r>
        <w:rPr>
          <w:rFonts w:ascii="Times New Roman" w:hAnsi="Times New Roman" w:cs="Times New Roman"/>
          <w:szCs w:val="24"/>
        </w:rPr>
        <w:t xml:space="preserve"> when there are many formalities and channels regarding the flow of information within the various departments in an organisation c</w:t>
      </w:r>
      <w:r>
        <w:rPr>
          <w:rFonts w:ascii="Times New Roman" w:hAnsi="Times New Roman" w:cs="Times New Roman"/>
          <w:szCs w:val="24"/>
        </w:rPr>
        <w:t xml:space="preserve">onveying of messages may be hindered if not properly used. Another barrier that may arise is </w:t>
      </w:r>
      <w:r>
        <w:rPr>
          <w:rFonts w:ascii="Times New Roman" w:hAnsi="Times New Roman" w:cs="Times New Roman"/>
          <w:b/>
          <w:szCs w:val="24"/>
        </w:rPr>
        <w:t>unclarified assumptions</w:t>
      </w:r>
      <w:r>
        <w:rPr>
          <w:rFonts w:ascii="Times New Roman" w:hAnsi="Times New Roman" w:cs="Times New Roman"/>
          <w:szCs w:val="24"/>
        </w:rPr>
        <w:t>; where the person putting forth the information fails to put in relevant details while communicating assuming that the receivers of the com</w:t>
      </w:r>
      <w:r>
        <w:rPr>
          <w:rFonts w:ascii="Times New Roman" w:hAnsi="Times New Roman" w:cs="Times New Roman"/>
          <w:szCs w:val="24"/>
        </w:rPr>
        <w:t xml:space="preserve">munication are already aware of it. In addition </w:t>
      </w:r>
      <w:r>
        <w:rPr>
          <w:rFonts w:ascii="Times New Roman" w:hAnsi="Times New Roman" w:cs="Times New Roman"/>
          <w:b/>
          <w:szCs w:val="24"/>
        </w:rPr>
        <w:t>too much interpersonal communication</w:t>
      </w:r>
      <w:r>
        <w:rPr>
          <w:rFonts w:ascii="Times New Roman" w:hAnsi="Times New Roman" w:cs="Times New Roman"/>
          <w:szCs w:val="24"/>
        </w:rPr>
        <w:t xml:space="preserve"> between the listeners prevents the speaker from conveying his message as he is unable to establish a personal bond with the listeners. </w:t>
      </w:r>
      <w:r>
        <w:rPr>
          <w:rFonts w:ascii="Times New Roman" w:hAnsi="Times New Roman" w:cs="Times New Roman"/>
          <w:b/>
          <w:szCs w:val="24"/>
        </w:rPr>
        <w:t xml:space="preserve">Difference in status </w:t>
      </w:r>
      <w:r>
        <w:rPr>
          <w:rFonts w:ascii="Times New Roman" w:hAnsi="Times New Roman" w:cs="Times New Roman"/>
          <w:szCs w:val="24"/>
        </w:rPr>
        <w:t>may also be a b</w:t>
      </w:r>
      <w:r>
        <w:rPr>
          <w:rFonts w:ascii="Times New Roman" w:hAnsi="Times New Roman" w:cs="Times New Roman"/>
          <w:szCs w:val="24"/>
        </w:rPr>
        <w:t>arrier as it may for example affect the willingness of a junior official to communicate to a senior official and similarly senior officials may come off as too authoritative rather than polite and formal while communicating to the juniors, inspiring rebell</w:t>
      </w:r>
      <w:r>
        <w:rPr>
          <w:rFonts w:ascii="Times New Roman" w:hAnsi="Times New Roman" w:cs="Times New Roman"/>
          <w:szCs w:val="24"/>
        </w:rPr>
        <w:t>ion.</w:t>
      </w:r>
      <w:r>
        <w:rPr>
          <w:rFonts w:ascii="Times New Roman" w:hAnsi="Times New Roman" w:cs="Times New Roman"/>
          <w:b/>
          <w:szCs w:val="24"/>
        </w:rPr>
        <w:t xml:space="preserve"> Job Specialization </w:t>
      </w:r>
      <w:r>
        <w:rPr>
          <w:rFonts w:ascii="Times New Roman" w:hAnsi="Times New Roman" w:cs="Times New Roman"/>
          <w:szCs w:val="24"/>
        </w:rPr>
        <w:t>where members specializing in particular departments may find it hard to communicate effectively with other members in the organisation from different departments and job descriptions.</w:t>
      </w:r>
    </w:p>
    <w:p w:rsidR="003D6202" w:rsidRDefault="00C80593">
      <w:pPr>
        <w:spacing w:line="360" w:lineRule="auto"/>
        <w:rPr>
          <w:rFonts w:ascii="Times New Roman" w:hAnsi="Times New Roman" w:cs="Times New Roman"/>
          <w:b/>
          <w:szCs w:val="24"/>
        </w:rPr>
      </w:pPr>
      <w:r>
        <w:rPr>
          <w:rFonts w:ascii="Times New Roman" w:hAnsi="Times New Roman" w:cs="Times New Roman"/>
          <w:b/>
          <w:szCs w:val="24"/>
        </w:rPr>
        <w:t>6.2</w:t>
      </w:r>
      <w:r>
        <w:rPr>
          <w:rFonts w:ascii="Times New Roman" w:hAnsi="Times New Roman" w:cs="Times New Roman"/>
          <w:b/>
          <w:szCs w:val="24"/>
        </w:rPr>
        <w:tab/>
        <w:t>Communication Barriers at National Level</w:t>
      </w:r>
    </w:p>
    <w:p w:rsidR="003D6202" w:rsidRDefault="00C80593" w:rsidP="002C2DF1">
      <w:pPr>
        <w:pStyle w:val="ListParagraph"/>
        <w:numPr>
          <w:ilvl w:val="0"/>
          <w:numId w:val="23"/>
        </w:numPr>
        <w:spacing w:before="0" w:beforeAutospacing="0" w:after="200" w:afterAutospacing="0" w:line="360" w:lineRule="auto"/>
        <w:rPr>
          <w:rFonts w:ascii="Times New Roman" w:hAnsi="Times New Roman" w:cs="Times New Roman"/>
          <w:szCs w:val="24"/>
        </w:rPr>
      </w:pPr>
      <w:r>
        <w:rPr>
          <w:rFonts w:ascii="Times New Roman" w:hAnsi="Times New Roman" w:cs="Times New Roman"/>
          <w:b/>
          <w:szCs w:val="24"/>
        </w:rPr>
        <w:t>Language barrier</w:t>
      </w:r>
      <w:r>
        <w:rPr>
          <w:rFonts w:ascii="Times New Roman" w:hAnsi="Times New Roman" w:cs="Times New Roman"/>
          <w:szCs w:val="24"/>
        </w:rPr>
        <w:t xml:space="preserve"> - Although Kenya is bilingual with Swahili being the national language and English and Swahili being the official languages, many Kenyans lack a basic understanding of the two languages and are only familiar with their indigenous language </w:t>
      </w:r>
      <w:r>
        <w:rPr>
          <w:rFonts w:ascii="Times New Roman" w:hAnsi="Times New Roman" w:cs="Times New Roman"/>
          <w:szCs w:val="24"/>
        </w:rPr>
        <w:t>therefore creating a communication barrier when interacting with people from different indigenous backgrounds.</w:t>
      </w:r>
    </w:p>
    <w:p w:rsidR="003D6202" w:rsidRDefault="00C80593" w:rsidP="002C2DF1">
      <w:pPr>
        <w:pStyle w:val="ListParagraph"/>
        <w:numPr>
          <w:ilvl w:val="0"/>
          <w:numId w:val="23"/>
        </w:numPr>
        <w:spacing w:before="0" w:beforeAutospacing="0" w:after="200" w:afterAutospacing="0" w:line="360" w:lineRule="auto"/>
        <w:rPr>
          <w:rFonts w:ascii="Times New Roman" w:hAnsi="Times New Roman" w:cs="Times New Roman"/>
          <w:szCs w:val="24"/>
        </w:rPr>
      </w:pPr>
      <w:r>
        <w:rPr>
          <w:rFonts w:ascii="Times New Roman" w:hAnsi="Times New Roman" w:cs="Times New Roman"/>
          <w:b/>
          <w:szCs w:val="24"/>
        </w:rPr>
        <w:t>Limited transparency in communication</w:t>
      </w:r>
      <w:r>
        <w:rPr>
          <w:rFonts w:ascii="Times New Roman" w:hAnsi="Times New Roman" w:cs="Times New Roman"/>
          <w:szCs w:val="24"/>
        </w:rPr>
        <w:t xml:space="preserve"> - media freedom is sometimes undermined by the government while trying to convey certain stories to the pub</w:t>
      </w:r>
      <w:r>
        <w:rPr>
          <w:rFonts w:ascii="Times New Roman" w:hAnsi="Times New Roman" w:cs="Times New Roman"/>
          <w:szCs w:val="24"/>
        </w:rPr>
        <w:t>lic, therefore barring communication of key information to the people. This is less than ideal seeing as the third estate keeps a check on the state for abuse of power and other government excesses.</w:t>
      </w:r>
    </w:p>
    <w:p w:rsidR="003D6202" w:rsidRDefault="00C80593" w:rsidP="002C2DF1">
      <w:pPr>
        <w:pStyle w:val="ListParagraph"/>
        <w:numPr>
          <w:ilvl w:val="0"/>
          <w:numId w:val="23"/>
        </w:numPr>
        <w:spacing w:before="0" w:beforeAutospacing="0" w:after="200" w:afterAutospacing="0" w:line="360" w:lineRule="auto"/>
        <w:rPr>
          <w:rFonts w:ascii="Times New Roman" w:hAnsi="Times New Roman" w:cs="Times New Roman"/>
          <w:szCs w:val="24"/>
        </w:rPr>
      </w:pPr>
      <w:r>
        <w:rPr>
          <w:rFonts w:ascii="Times New Roman" w:hAnsi="Times New Roman" w:cs="Times New Roman"/>
          <w:b/>
          <w:szCs w:val="24"/>
        </w:rPr>
        <w:t>Lack of link between the government and the grassroots</w:t>
      </w:r>
      <w:r>
        <w:rPr>
          <w:rFonts w:ascii="Times New Roman" w:hAnsi="Times New Roman" w:cs="Times New Roman"/>
          <w:szCs w:val="24"/>
        </w:rPr>
        <w:t xml:space="preserve"> - </w:t>
      </w:r>
      <w:r>
        <w:rPr>
          <w:rFonts w:ascii="Times New Roman" w:hAnsi="Times New Roman" w:cs="Times New Roman"/>
          <w:szCs w:val="24"/>
        </w:rPr>
        <w:t>there is a lack of coherence between the government and the administrators at the grassroots level.  The government may communicate essential policies or programmes that ought to be implemented however the administrators such as Chiefs, assistant chiefs wh</w:t>
      </w:r>
      <w:r>
        <w:rPr>
          <w:rFonts w:ascii="Times New Roman" w:hAnsi="Times New Roman" w:cs="Times New Roman"/>
          <w:szCs w:val="24"/>
        </w:rPr>
        <w:t>o ought to act as the link between the government and locals often misconstrue the information, and even at times barely pass on the same to the locals. This may create a huge barrier and gap in communication at these levels.</w:t>
      </w:r>
      <w:r>
        <w:rPr>
          <w:rStyle w:val="FootnoteReference"/>
          <w:rFonts w:ascii="Times New Roman" w:hAnsi="Times New Roman" w:cs="Times New Roman"/>
          <w:szCs w:val="24"/>
        </w:rPr>
        <w:footnoteReference w:id="389"/>
      </w:r>
    </w:p>
    <w:p w:rsidR="003D6202" w:rsidRDefault="00C80593">
      <w:pPr>
        <w:spacing w:line="360" w:lineRule="auto"/>
        <w:jc w:val="center"/>
        <w:rPr>
          <w:rFonts w:ascii="Times New Roman" w:hAnsi="Times New Roman" w:cs="Times New Roman"/>
          <w:b/>
          <w:szCs w:val="24"/>
          <w:u w:val="single"/>
        </w:rPr>
      </w:pPr>
      <w:r>
        <w:rPr>
          <w:rFonts w:ascii="Times New Roman" w:hAnsi="Times New Roman" w:cs="Times New Roman"/>
          <w:b/>
          <w:szCs w:val="24"/>
          <w:u w:val="single"/>
        </w:rPr>
        <w:t>CONCLUSION</w:t>
      </w:r>
    </w:p>
    <w:p w:rsidR="003D6202" w:rsidRDefault="00C80593">
      <w:pPr>
        <w:spacing w:line="360" w:lineRule="auto"/>
        <w:rPr>
          <w:rFonts w:ascii="Times New Roman" w:hAnsi="Times New Roman" w:cs="Times New Roman"/>
          <w:szCs w:val="24"/>
        </w:rPr>
      </w:pPr>
      <w:r>
        <w:rPr>
          <w:rFonts w:ascii="Times New Roman" w:hAnsi="Times New Roman" w:cs="Times New Roman"/>
          <w:color w:val="000000"/>
          <w:szCs w:val="24"/>
          <w:shd w:val="clear" w:color="auto" w:fill="FFFFFF"/>
        </w:rPr>
        <w:t>Communication has</w:t>
      </w:r>
      <w:r>
        <w:rPr>
          <w:rFonts w:ascii="Times New Roman" w:hAnsi="Times New Roman" w:cs="Times New Roman"/>
          <w:color w:val="000000"/>
          <w:szCs w:val="24"/>
          <w:shd w:val="clear" w:color="auto" w:fill="FFFFFF"/>
        </w:rPr>
        <w:t xml:space="preserve"> significant implications for individuals, organistaions, and the nation at large.  Unfortunately, most of people and organisations do not maximize effective communication leading to significant organisational cost.Effective communication allows everyone t</w:t>
      </w:r>
      <w:r>
        <w:rPr>
          <w:rFonts w:ascii="Times New Roman" w:hAnsi="Times New Roman" w:cs="Times New Roman"/>
          <w:color w:val="000000"/>
          <w:szCs w:val="24"/>
          <w:shd w:val="clear" w:color="auto" w:fill="FFFFFF"/>
        </w:rPr>
        <w:t>o understand information and   provides a more collaborative work environment.</w:t>
      </w:r>
      <w:r>
        <w:rPr>
          <w:rFonts w:ascii="Times New Roman" w:hAnsi="Times New Roman" w:cs="Times New Roman"/>
          <w:szCs w:val="24"/>
        </w:rPr>
        <w:t xml:space="preserve">It is therefore very essential for companies, organisations and law firms to carry out a </w:t>
      </w:r>
      <w:r>
        <w:rPr>
          <w:rFonts w:ascii="Times New Roman" w:hAnsi="Times New Roman" w:cs="Times New Roman"/>
          <w:b/>
          <w:szCs w:val="24"/>
        </w:rPr>
        <w:t>communication audit</w:t>
      </w:r>
      <w:r>
        <w:rPr>
          <w:rFonts w:ascii="Times New Roman" w:hAnsi="Times New Roman" w:cs="Times New Roman"/>
          <w:szCs w:val="24"/>
        </w:rPr>
        <w:t xml:space="preserve"> where they can assess : Which  communication approaches are less impa</w:t>
      </w:r>
      <w:r>
        <w:rPr>
          <w:rFonts w:ascii="Times New Roman" w:hAnsi="Times New Roman" w:cs="Times New Roman"/>
          <w:szCs w:val="24"/>
        </w:rPr>
        <w:t>ctful and could injure work relations and functionality and why, Which communication approaches have been discovered to be more efficient thus creating the anticipated outcomes and feedback  and by understanding this, individuals and organisations have a b</w:t>
      </w:r>
      <w:r>
        <w:rPr>
          <w:rFonts w:ascii="Times New Roman" w:hAnsi="Times New Roman" w:cs="Times New Roman"/>
          <w:szCs w:val="24"/>
        </w:rPr>
        <w:t>etter chance of improving communication mechanisms and strategies with the organisations and firms.</w:t>
      </w:r>
    </w:p>
    <w:p w:rsidR="003D6202" w:rsidRDefault="00C80593">
      <w:pPr>
        <w:spacing w:line="360" w:lineRule="auto"/>
        <w:rPr>
          <w:rFonts w:ascii="Times New Roman" w:hAnsi="Times New Roman" w:cs="Times New Roman"/>
          <w:b/>
          <w:szCs w:val="24"/>
        </w:rPr>
      </w:pPr>
      <w:r>
        <w:rPr>
          <w:rFonts w:ascii="Times New Roman" w:hAnsi="Times New Roman" w:cs="Times New Roman"/>
          <w:b/>
          <w:szCs w:val="24"/>
        </w:rPr>
        <w:t>BIBLIOGRAPHY</w:t>
      </w:r>
    </w:p>
    <w:p w:rsidR="003D6202" w:rsidRDefault="00C80593">
      <w:pPr>
        <w:spacing w:line="360" w:lineRule="auto"/>
        <w:rPr>
          <w:rFonts w:ascii="Times New Roman" w:hAnsi="Times New Roman" w:cs="Times New Roman"/>
          <w:b/>
          <w:szCs w:val="24"/>
        </w:rPr>
      </w:pPr>
      <w:r>
        <w:rPr>
          <w:rFonts w:ascii="Times New Roman" w:hAnsi="Times New Roman" w:cs="Times New Roman"/>
          <w:b/>
          <w:szCs w:val="24"/>
        </w:rPr>
        <w:t>List of Statutes</w:t>
      </w:r>
    </w:p>
    <w:p w:rsidR="003D6202" w:rsidRDefault="00C80593" w:rsidP="002C2DF1">
      <w:pPr>
        <w:pStyle w:val="ListParagraph"/>
        <w:numPr>
          <w:ilvl w:val="0"/>
          <w:numId w:val="22"/>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The Constitution of Kenya, 2010</w:t>
      </w:r>
    </w:p>
    <w:p w:rsidR="003D6202" w:rsidRDefault="00C80593" w:rsidP="002C2DF1">
      <w:pPr>
        <w:pStyle w:val="ListParagraph"/>
        <w:numPr>
          <w:ilvl w:val="0"/>
          <w:numId w:val="22"/>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lang w:val="en-US"/>
        </w:rPr>
        <w:t>Kenya Information and Communication (Amendment) Act, 2013</w:t>
      </w:r>
    </w:p>
    <w:p w:rsidR="003D6202" w:rsidRDefault="00C80593" w:rsidP="002C2DF1">
      <w:pPr>
        <w:pStyle w:val="ListParagraph"/>
        <w:numPr>
          <w:ilvl w:val="0"/>
          <w:numId w:val="22"/>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lang w:val="en-US"/>
        </w:rPr>
        <w:t>The Media Act, 2013</w:t>
      </w:r>
    </w:p>
    <w:p w:rsidR="003D6202" w:rsidRDefault="00C80593" w:rsidP="002C2DF1">
      <w:pPr>
        <w:pStyle w:val="ListParagraph"/>
        <w:numPr>
          <w:ilvl w:val="0"/>
          <w:numId w:val="22"/>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lang w:val="en-US"/>
        </w:rPr>
        <w:t>The Media Counci</w:t>
      </w:r>
      <w:r>
        <w:rPr>
          <w:rFonts w:ascii="Times New Roman" w:hAnsi="Times New Roman" w:cs="Times New Roman"/>
          <w:szCs w:val="24"/>
          <w:lang w:val="en-US"/>
        </w:rPr>
        <w:t>l Act, 2013</w:t>
      </w:r>
    </w:p>
    <w:p w:rsidR="003D6202" w:rsidRDefault="00C80593" w:rsidP="002C2DF1">
      <w:pPr>
        <w:pStyle w:val="ListParagraph"/>
        <w:numPr>
          <w:ilvl w:val="0"/>
          <w:numId w:val="22"/>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The Evidence Act, Chapter 80, Laws of Kenya</w:t>
      </w:r>
    </w:p>
    <w:p w:rsidR="003D6202" w:rsidRDefault="00C80593">
      <w:pPr>
        <w:pStyle w:val="FootnoteText"/>
        <w:spacing w:line="360" w:lineRule="auto"/>
        <w:rPr>
          <w:rFonts w:ascii="Times New Roman" w:hAnsi="Times New Roman"/>
          <w:b/>
        </w:rPr>
      </w:pPr>
      <w:r>
        <w:rPr>
          <w:rFonts w:ascii="Times New Roman" w:hAnsi="Times New Roman"/>
          <w:b/>
        </w:rPr>
        <w:t>List of Books</w:t>
      </w:r>
    </w:p>
    <w:p w:rsidR="003D6202" w:rsidRDefault="00C80593" w:rsidP="002C2DF1">
      <w:pPr>
        <w:pStyle w:val="FootnoteText"/>
        <w:numPr>
          <w:ilvl w:val="0"/>
          <w:numId w:val="112"/>
        </w:numPr>
        <w:spacing w:line="360" w:lineRule="auto"/>
        <w:rPr>
          <w:rFonts w:ascii="Times New Roman" w:hAnsi="Times New Roman"/>
        </w:rPr>
      </w:pPr>
      <w:r>
        <w:rPr>
          <w:rFonts w:ascii="Times New Roman" w:hAnsi="Times New Roman"/>
        </w:rPr>
        <w:t xml:space="preserve">Abler R. F, </w:t>
      </w:r>
      <w:r>
        <w:rPr>
          <w:rFonts w:ascii="Times New Roman" w:hAnsi="Times New Roman"/>
          <w:i/>
        </w:rPr>
        <w:t>Distance, Intercommunications, and Geography,</w:t>
      </w:r>
      <w:r>
        <w:rPr>
          <w:rFonts w:ascii="Times New Roman" w:hAnsi="Times New Roman"/>
        </w:rPr>
        <w:t xml:space="preserve"> (Proc. Assoc. American Geographers, 1971)</w:t>
      </w:r>
    </w:p>
    <w:p w:rsidR="003D6202" w:rsidRDefault="00C80593" w:rsidP="002C2DF1">
      <w:pPr>
        <w:pStyle w:val="ListParagraph"/>
        <w:numPr>
          <w:ilvl w:val="0"/>
          <w:numId w:val="112"/>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Argyris C,</w:t>
      </w:r>
      <w:r>
        <w:rPr>
          <w:rFonts w:ascii="Times New Roman" w:hAnsi="Times New Roman" w:cs="Times New Roman"/>
          <w:i/>
          <w:szCs w:val="24"/>
        </w:rPr>
        <w:t>Organizational Traps: Leadership, Culture, Organizational Design,</w:t>
      </w:r>
      <w:r>
        <w:rPr>
          <w:rFonts w:ascii="Times New Roman" w:hAnsi="Times New Roman" w:cs="Times New Roman"/>
          <w:szCs w:val="24"/>
        </w:rPr>
        <w:t xml:space="preserve"> (New York NY: Oxford University Press, 2011)</w:t>
      </w:r>
    </w:p>
    <w:p w:rsidR="003D6202" w:rsidRDefault="00C80593" w:rsidP="002C2DF1">
      <w:pPr>
        <w:pStyle w:val="FootnoteText"/>
        <w:numPr>
          <w:ilvl w:val="0"/>
          <w:numId w:val="112"/>
        </w:numPr>
        <w:spacing w:line="360" w:lineRule="auto"/>
        <w:rPr>
          <w:rFonts w:ascii="Times New Roman" w:hAnsi="Times New Roman"/>
        </w:rPr>
      </w:pPr>
      <w:r>
        <w:rPr>
          <w:rFonts w:ascii="Times New Roman" w:hAnsi="Times New Roman"/>
        </w:rPr>
        <w:t xml:space="preserve">Baratz M.S, </w:t>
      </w:r>
      <w:r>
        <w:rPr>
          <w:rFonts w:ascii="Times New Roman" w:hAnsi="Times New Roman"/>
          <w:i/>
        </w:rPr>
        <w:t xml:space="preserve">The Economics of the Postal Service, </w:t>
      </w:r>
      <w:r>
        <w:rPr>
          <w:rFonts w:ascii="Times New Roman" w:hAnsi="Times New Roman"/>
        </w:rPr>
        <w:t>(Public Affairs Press, 1962, 5</w:t>
      </w:r>
      <w:r>
        <w:rPr>
          <w:rFonts w:ascii="Times New Roman" w:hAnsi="Times New Roman"/>
          <w:vertAlign w:val="superscript"/>
        </w:rPr>
        <w:t>th</w:t>
      </w:r>
      <w:r>
        <w:rPr>
          <w:rFonts w:ascii="Times New Roman" w:hAnsi="Times New Roman"/>
        </w:rPr>
        <w:t xml:space="preserve"> Edition 1999)</w:t>
      </w:r>
    </w:p>
    <w:p w:rsidR="003D6202" w:rsidRDefault="00C80593" w:rsidP="002C2DF1">
      <w:pPr>
        <w:pStyle w:val="ListParagraph"/>
        <w:numPr>
          <w:ilvl w:val="0"/>
          <w:numId w:val="112"/>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 xml:space="preserve">Brown J. S and Duguid P, Chapter 2 of the Social Life of Information, </w:t>
      </w:r>
      <w:r>
        <w:rPr>
          <w:rFonts w:ascii="Times New Roman" w:hAnsi="Times New Roman" w:cs="Times New Roman"/>
          <w:i/>
          <w:szCs w:val="24"/>
        </w:rPr>
        <w:t>Agents and Angels,</w:t>
      </w:r>
      <w:r>
        <w:rPr>
          <w:rFonts w:ascii="Times New Roman" w:hAnsi="Times New Roman" w:cs="Times New Roman"/>
          <w:szCs w:val="24"/>
        </w:rPr>
        <w:t>(Harvard Business School P</w:t>
      </w:r>
      <w:r>
        <w:rPr>
          <w:rFonts w:ascii="Times New Roman" w:hAnsi="Times New Roman" w:cs="Times New Roman"/>
          <w:szCs w:val="24"/>
        </w:rPr>
        <w:t>ress, 2010)</w:t>
      </w:r>
    </w:p>
    <w:p w:rsidR="003D6202" w:rsidRDefault="00C80593" w:rsidP="002C2DF1">
      <w:pPr>
        <w:pStyle w:val="ListParagraph"/>
        <w:numPr>
          <w:ilvl w:val="0"/>
          <w:numId w:val="112"/>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 xml:space="preserve">Flichy P, </w:t>
      </w:r>
      <w:r>
        <w:rPr>
          <w:rFonts w:ascii="Times New Roman" w:hAnsi="Times New Roman" w:cs="Times New Roman"/>
          <w:i/>
          <w:szCs w:val="24"/>
        </w:rPr>
        <w:t>Dynamics of Modern Communication: The Shaping and Impact of New Communication Technologies,</w:t>
      </w:r>
      <w:r>
        <w:rPr>
          <w:rFonts w:ascii="Times New Roman" w:hAnsi="Times New Roman" w:cs="Times New Roman"/>
          <w:szCs w:val="24"/>
        </w:rPr>
        <w:t xml:space="preserve"> (Original French version published in 1991, Sage, 2008 Edition)</w:t>
      </w:r>
    </w:p>
    <w:p w:rsidR="003D6202" w:rsidRDefault="00C80593" w:rsidP="002C2DF1">
      <w:pPr>
        <w:pStyle w:val="ListParagraph"/>
        <w:numPr>
          <w:ilvl w:val="0"/>
          <w:numId w:val="112"/>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 xml:space="preserve">Greenberg, J and Baron, </w:t>
      </w:r>
      <w:r>
        <w:rPr>
          <w:rFonts w:ascii="Times New Roman" w:hAnsi="Times New Roman" w:cs="Times New Roman"/>
          <w:i/>
          <w:szCs w:val="24"/>
        </w:rPr>
        <w:t>R.A Behavior in Organizations,</w:t>
      </w:r>
      <w:r>
        <w:rPr>
          <w:rFonts w:ascii="Times New Roman" w:hAnsi="Times New Roman" w:cs="Times New Roman"/>
          <w:szCs w:val="24"/>
        </w:rPr>
        <w:t xml:space="preserve"> (10</w:t>
      </w:r>
      <w:r>
        <w:rPr>
          <w:rFonts w:ascii="Times New Roman" w:hAnsi="Times New Roman" w:cs="Times New Roman"/>
          <w:szCs w:val="24"/>
          <w:vertAlign w:val="superscript"/>
        </w:rPr>
        <w:t>th</w:t>
      </w:r>
      <w:r>
        <w:rPr>
          <w:rFonts w:ascii="Times New Roman" w:hAnsi="Times New Roman" w:cs="Times New Roman"/>
          <w:szCs w:val="24"/>
        </w:rPr>
        <w:t>Edition, 2010)</w:t>
      </w:r>
    </w:p>
    <w:p w:rsidR="003D6202" w:rsidRDefault="00C80593" w:rsidP="002C2DF1">
      <w:pPr>
        <w:pStyle w:val="ListParagraph"/>
        <w:numPr>
          <w:ilvl w:val="0"/>
          <w:numId w:val="112"/>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Har</w:t>
      </w:r>
      <w:r>
        <w:rPr>
          <w:rFonts w:ascii="Times New Roman" w:hAnsi="Times New Roman" w:cs="Times New Roman"/>
          <w:szCs w:val="24"/>
        </w:rPr>
        <w:t xml:space="preserve">ris, T. E., &amp; Nelson, M.D, </w:t>
      </w:r>
      <w:r>
        <w:rPr>
          <w:rFonts w:ascii="Times New Roman" w:hAnsi="Times New Roman" w:cs="Times New Roman"/>
          <w:i/>
          <w:szCs w:val="24"/>
        </w:rPr>
        <w:t>Applied Organizational Communication: Theory and Practice in a Global Environment</w:t>
      </w:r>
      <w:r>
        <w:rPr>
          <w:rFonts w:ascii="Times New Roman" w:hAnsi="Times New Roman" w:cs="Times New Roman"/>
          <w:szCs w:val="24"/>
        </w:rPr>
        <w:t>. (Lawrence Erlbaum, New York, 2008)</w:t>
      </w:r>
    </w:p>
    <w:p w:rsidR="003D6202" w:rsidRDefault="00C80593" w:rsidP="002C2DF1">
      <w:pPr>
        <w:pStyle w:val="FootnoteText"/>
        <w:numPr>
          <w:ilvl w:val="0"/>
          <w:numId w:val="112"/>
        </w:numPr>
        <w:spacing w:line="360" w:lineRule="auto"/>
        <w:rPr>
          <w:rFonts w:ascii="Times New Roman" w:hAnsi="Times New Roman"/>
        </w:rPr>
      </w:pPr>
      <w:r>
        <w:rPr>
          <w:rFonts w:ascii="Times New Roman" w:hAnsi="Times New Roman"/>
        </w:rPr>
        <w:t xml:space="preserve">Inns of Court School of Law, </w:t>
      </w:r>
      <w:r>
        <w:rPr>
          <w:rFonts w:ascii="Times New Roman" w:hAnsi="Times New Roman"/>
          <w:i/>
        </w:rPr>
        <w:t>Advocacy, Negotiation &amp; Competence Skills,(</w:t>
      </w:r>
      <w:r>
        <w:rPr>
          <w:rFonts w:ascii="Times New Roman" w:hAnsi="Times New Roman"/>
        </w:rPr>
        <w:t xml:space="preserve">Blackstone Press Limited, USA </w:t>
      </w:r>
      <w:r>
        <w:rPr>
          <w:rFonts w:ascii="Times New Roman" w:hAnsi="Times New Roman"/>
        </w:rPr>
        <w:t>1993)</w:t>
      </w:r>
    </w:p>
    <w:p w:rsidR="003D6202" w:rsidRDefault="00C80593" w:rsidP="002C2DF1">
      <w:pPr>
        <w:pStyle w:val="FootnoteText"/>
        <w:numPr>
          <w:ilvl w:val="0"/>
          <w:numId w:val="112"/>
        </w:numPr>
        <w:spacing w:line="360" w:lineRule="auto"/>
        <w:rPr>
          <w:rFonts w:ascii="Times New Roman" w:hAnsi="Times New Roman"/>
        </w:rPr>
      </w:pPr>
      <w:r>
        <w:rPr>
          <w:rFonts w:ascii="Times New Roman" w:hAnsi="Times New Roman"/>
        </w:rPr>
        <w:t xml:space="preserve">Ivancevich, J.M, Konopaske, R., and Matteson, </w:t>
      </w:r>
      <w:r>
        <w:rPr>
          <w:rFonts w:ascii="Times New Roman" w:hAnsi="Times New Roman"/>
          <w:i/>
        </w:rPr>
        <w:t xml:space="preserve">M.T, Organizational Behaviour and Management, </w:t>
      </w:r>
      <w:r>
        <w:rPr>
          <w:rFonts w:ascii="Times New Roman" w:hAnsi="Times New Roman"/>
        </w:rPr>
        <w:t>(2011)</w:t>
      </w:r>
    </w:p>
    <w:p w:rsidR="003D6202" w:rsidRDefault="00C80593" w:rsidP="002C2DF1">
      <w:pPr>
        <w:pStyle w:val="FootnoteText"/>
        <w:numPr>
          <w:ilvl w:val="0"/>
          <w:numId w:val="112"/>
        </w:numPr>
        <w:spacing w:line="360" w:lineRule="auto"/>
        <w:rPr>
          <w:rFonts w:ascii="Times New Roman" w:eastAsia="Times New Roman" w:hAnsi="Times New Roman"/>
        </w:rPr>
      </w:pPr>
      <w:r>
        <w:rPr>
          <w:rFonts w:ascii="Times New Roman" w:eastAsia="Times New Roman" w:hAnsi="Times New Roman"/>
        </w:rPr>
        <w:t xml:space="preserve">Kaul, A, </w:t>
      </w:r>
      <w:r>
        <w:rPr>
          <w:rFonts w:ascii="Times New Roman" w:eastAsia="Times New Roman" w:hAnsi="Times New Roman"/>
          <w:i/>
        </w:rPr>
        <w:t>Effective Business Communication</w:t>
      </w:r>
      <w:r>
        <w:rPr>
          <w:rFonts w:ascii="Times New Roman" w:eastAsia="Times New Roman" w:hAnsi="Times New Roman"/>
        </w:rPr>
        <w:t>, (New Delhi: PHI Learning Pvt, 2000)</w:t>
      </w:r>
    </w:p>
    <w:p w:rsidR="003D6202" w:rsidRDefault="00C80593" w:rsidP="002C2DF1">
      <w:pPr>
        <w:pStyle w:val="ListParagraph"/>
        <w:numPr>
          <w:ilvl w:val="0"/>
          <w:numId w:val="112"/>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lang w:val="en-US"/>
        </w:rPr>
        <w:t xml:space="preserve">Kimari M &amp; Mureithi C, </w:t>
      </w:r>
      <w:r>
        <w:rPr>
          <w:rFonts w:ascii="Times New Roman" w:hAnsi="Times New Roman" w:cs="Times New Roman"/>
          <w:i/>
          <w:szCs w:val="24"/>
          <w:lang w:val="en-US"/>
        </w:rPr>
        <w:t>Office Practice Management</w:t>
      </w:r>
      <w:r>
        <w:rPr>
          <w:rFonts w:ascii="Times New Roman" w:hAnsi="Times New Roman" w:cs="Times New Roman"/>
          <w:szCs w:val="24"/>
          <w:lang w:val="en-US"/>
        </w:rPr>
        <w:t>, 2014</w:t>
      </w:r>
    </w:p>
    <w:p w:rsidR="003D6202" w:rsidRDefault="00C80593" w:rsidP="002C2DF1">
      <w:pPr>
        <w:pStyle w:val="ListParagraph"/>
        <w:numPr>
          <w:ilvl w:val="0"/>
          <w:numId w:val="112"/>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Lieberman, P., </w:t>
      </w:r>
      <w:r>
        <w:rPr>
          <w:rFonts w:ascii="Times New Roman" w:hAnsi="Times New Roman" w:cs="Times New Roman"/>
          <w:i/>
          <w:iCs/>
          <w:szCs w:val="24"/>
        </w:rPr>
        <w:t>Eve Spoke: Human Language and Human Evolution,</w:t>
      </w:r>
      <w:r>
        <w:rPr>
          <w:rFonts w:ascii="Times New Roman" w:hAnsi="Times New Roman" w:cs="Times New Roman"/>
          <w:szCs w:val="24"/>
        </w:rPr>
        <w:t> (W.W. Norton, New York, 1998</w:t>
      </w:r>
      <w:r>
        <w:rPr>
          <w:rFonts w:ascii="Times New Roman" w:hAnsi="Times New Roman" w:cs="Times New Roman"/>
          <w:b/>
          <w:bCs/>
          <w:szCs w:val="24"/>
        </w:rPr>
        <w:t>)</w:t>
      </w:r>
    </w:p>
    <w:p w:rsidR="003D6202" w:rsidRDefault="00C80593" w:rsidP="002C2DF1">
      <w:pPr>
        <w:pStyle w:val="ListParagraph"/>
        <w:numPr>
          <w:ilvl w:val="0"/>
          <w:numId w:val="112"/>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 xml:space="preserve">Lipartito K, </w:t>
      </w:r>
      <w:r>
        <w:rPr>
          <w:rFonts w:ascii="Times New Roman" w:hAnsi="Times New Roman" w:cs="Times New Roman"/>
          <w:i/>
          <w:szCs w:val="24"/>
        </w:rPr>
        <w:t xml:space="preserve">The Bell System and Regional Business; The Telephone in the South, 1877- 1920, </w:t>
      </w:r>
      <w:r>
        <w:rPr>
          <w:rFonts w:ascii="Times New Roman" w:hAnsi="Times New Roman" w:cs="Times New Roman"/>
          <w:szCs w:val="24"/>
        </w:rPr>
        <w:t>(The Johns Hopkins Univ. Press, 1989, 4</w:t>
      </w:r>
      <w:r>
        <w:rPr>
          <w:rFonts w:ascii="Times New Roman" w:hAnsi="Times New Roman" w:cs="Times New Roman"/>
          <w:szCs w:val="24"/>
          <w:vertAlign w:val="superscript"/>
        </w:rPr>
        <w:t>th</w:t>
      </w:r>
      <w:r>
        <w:rPr>
          <w:rFonts w:ascii="Times New Roman" w:hAnsi="Times New Roman" w:cs="Times New Roman"/>
          <w:szCs w:val="24"/>
        </w:rPr>
        <w:t xml:space="preserve"> Edition, 2000)</w:t>
      </w:r>
    </w:p>
    <w:p w:rsidR="003D6202" w:rsidRDefault="00C80593" w:rsidP="002C2DF1">
      <w:pPr>
        <w:pStyle w:val="FootnoteText"/>
        <w:numPr>
          <w:ilvl w:val="0"/>
          <w:numId w:val="112"/>
        </w:numPr>
        <w:spacing w:line="360" w:lineRule="auto"/>
        <w:rPr>
          <w:rFonts w:ascii="Times New Roman" w:hAnsi="Times New Roman"/>
        </w:rPr>
      </w:pPr>
      <w:r>
        <w:rPr>
          <w:rFonts w:ascii="Times New Roman" w:hAnsi="Times New Roman"/>
        </w:rPr>
        <w:t>Maughan C&amp; Webb</w:t>
      </w:r>
      <w:r>
        <w:rPr>
          <w:rFonts w:ascii="Times New Roman" w:hAnsi="Times New Roman"/>
        </w:rPr>
        <w:t xml:space="preserve"> J, </w:t>
      </w:r>
      <w:r>
        <w:rPr>
          <w:rFonts w:ascii="Times New Roman" w:hAnsi="Times New Roman"/>
          <w:i/>
        </w:rPr>
        <w:t xml:space="preserve">Lawyering Skills and the Legal Process, </w:t>
      </w:r>
      <w:r>
        <w:rPr>
          <w:rFonts w:ascii="Times New Roman" w:hAnsi="Times New Roman"/>
        </w:rPr>
        <w:t>(Cambridge University Press, New York, USA 2</w:t>
      </w:r>
      <w:r>
        <w:rPr>
          <w:rFonts w:ascii="Times New Roman" w:hAnsi="Times New Roman"/>
          <w:vertAlign w:val="superscript"/>
        </w:rPr>
        <w:t>nd</w:t>
      </w:r>
      <w:r>
        <w:rPr>
          <w:rFonts w:ascii="Times New Roman" w:hAnsi="Times New Roman"/>
        </w:rPr>
        <w:t>Edition, 2006)</w:t>
      </w:r>
    </w:p>
    <w:p w:rsidR="003D6202" w:rsidRDefault="00C80593" w:rsidP="002C2DF1">
      <w:pPr>
        <w:pStyle w:val="FootnoteText"/>
        <w:numPr>
          <w:ilvl w:val="0"/>
          <w:numId w:val="112"/>
        </w:numPr>
        <w:spacing w:line="360" w:lineRule="auto"/>
        <w:rPr>
          <w:rFonts w:ascii="Times New Roman" w:hAnsi="Times New Roman"/>
        </w:rPr>
      </w:pPr>
      <w:r>
        <w:rPr>
          <w:rFonts w:ascii="Times New Roman" w:hAnsi="Times New Roman"/>
        </w:rPr>
        <w:t xml:space="preserve">Ojienda T &amp; Juma K, </w:t>
      </w:r>
      <w:r>
        <w:rPr>
          <w:rFonts w:ascii="Times New Roman" w:hAnsi="Times New Roman"/>
          <w:i/>
        </w:rPr>
        <w:t>Professional Ethics</w:t>
      </w:r>
      <w:r>
        <w:rPr>
          <w:rFonts w:ascii="Times New Roman" w:hAnsi="Times New Roman"/>
        </w:rPr>
        <w:t xml:space="preserve">, (Law Africa Publishers, 2011) </w:t>
      </w:r>
    </w:p>
    <w:p w:rsidR="003D6202" w:rsidRDefault="00C80593" w:rsidP="002C2DF1">
      <w:pPr>
        <w:pStyle w:val="ListParagraph"/>
        <w:numPr>
          <w:ilvl w:val="0"/>
          <w:numId w:val="112"/>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 xml:space="preserve">Robbins P.S Judge T.A, and Sanghi S, </w:t>
      </w:r>
      <w:r>
        <w:rPr>
          <w:rFonts w:ascii="Times New Roman" w:hAnsi="Times New Roman" w:cs="Times New Roman"/>
          <w:i/>
          <w:szCs w:val="24"/>
        </w:rPr>
        <w:t>Organizational Behaviour</w:t>
      </w:r>
      <w:r>
        <w:rPr>
          <w:rFonts w:ascii="Times New Roman" w:hAnsi="Times New Roman" w:cs="Times New Roman"/>
          <w:szCs w:val="24"/>
        </w:rPr>
        <w:t>, (12</w:t>
      </w:r>
      <w:r>
        <w:rPr>
          <w:rFonts w:ascii="Times New Roman" w:hAnsi="Times New Roman" w:cs="Times New Roman"/>
          <w:szCs w:val="24"/>
          <w:vertAlign w:val="superscript"/>
        </w:rPr>
        <w:t>th</w:t>
      </w:r>
      <w:r>
        <w:rPr>
          <w:rFonts w:ascii="Times New Roman" w:hAnsi="Times New Roman" w:cs="Times New Roman"/>
          <w:szCs w:val="24"/>
        </w:rPr>
        <w:t>Edition, In</w:t>
      </w:r>
      <w:r>
        <w:rPr>
          <w:rFonts w:ascii="Times New Roman" w:hAnsi="Times New Roman" w:cs="Times New Roman"/>
          <w:szCs w:val="24"/>
        </w:rPr>
        <w:t>dia Book Press, 1999)</w:t>
      </w:r>
    </w:p>
    <w:p w:rsidR="003D6202" w:rsidRDefault="003D6202">
      <w:pPr>
        <w:pStyle w:val="FootnoteText"/>
        <w:spacing w:line="360" w:lineRule="auto"/>
        <w:rPr>
          <w:rFonts w:ascii="Times New Roman" w:hAnsi="Times New Roman"/>
        </w:rPr>
      </w:pPr>
    </w:p>
    <w:p w:rsidR="003D6202" w:rsidRDefault="00C80593" w:rsidP="002C2DF1">
      <w:pPr>
        <w:pStyle w:val="FootnoteText"/>
        <w:numPr>
          <w:ilvl w:val="0"/>
          <w:numId w:val="112"/>
        </w:numPr>
        <w:spacing w:line="360" w:lineRule="auto"/>
        <w:rPr>
          <w:rStyle w:val="reference-text"/>
          <w:rFonts w:ascii="Times New Roman" w:hAnsi="Times New Roman"/>
        </w:rPr>
      </w:pPr>
      <w:r>
        <w:rPr>
          <w:rFonts w:ascii="Times New Roman" w:hAnsi="Times New Roman"/>
        </w:rPr>
        <w:t xml:space="preserve">Robbins S, Judge T, Millett, B, &amp; Boyle, M, </w:t>
      </w:r>
      <w:r>
        <w:rPr>
          <w:rFonts w:ascii="Times New Roman" w:hAnsi="Times New Roman"/>
          <w:i/>
        </w:rPr>
        <w:t>Organizational Behaviour,</w:t>
      </w:r>
      <w:r>
        <w:rPr>
          <w:rFonts w:ascii="Times New Roman" w:hAnsi="Times New Roman"/>
        </w:rPr>
        <w:t xml:space="preserve"> (6th Edition Pearson, French's Forest, </w:t>
      </w:r>
      <w:r>
        <w:rPr>
          <w:rStyle w:val="reference-text"/>
          <w:rFonts w:ascii="Times New Roman" w:hAnsi="Times New Roman"/>
        </w:rPr>
        <w:t xml:space="preserve">NSW 2011) </w:t>
      </w:r>
    </w:p>
    <w:p w:rsidR="003D6202" w:rsidRDefault="00C80593" w:rsidP="002C2DF1">
      <w:pPr>
        <w:pStyle w:val="FootnoteText"/>
        <w:numPr>
          <w:ilvl w:val="0"/>
          <w:numId w:val="112"/>
        </w:numPr>
        <w:spacing w:line="360" w:lineRule="auto"/>
        <w:rPr>
          <w:rFonts w:ascii="Times New Roman" w:hAnsi="Times New Roman"/>
        </w:rPr>
      </w:pPr>
      <w:r>
        <w:rPr>
          <w:rFonts w:ascii="Times New Roman" w:hAnsi="Times New Roman"/>
        </w:rPr>
        <w:t xml:space="preserve">Webb H. L, </w:t>
      </w:r>
      <w:r>
        <w:rPr>
          <w:rFonts w:ascii="Times New Roman" w:hAnsi="Times New Roman"/>
          <w:i/>
        </w:rPr>
        <w:t>The Development of the Telephone in Europe</w:t>
      </w:r>
      <w:r>
        <w:rPr>
          <w:rFonts w:ascii="Times New Roman" w:hAnsi="Times New Roman"/>
        </w:rPr>
        <w:t>, (Electrical Press, 12</w:t>
      </w:r>
      <w:r>
        <w:rPr>
          <w:rFonts w:ascii="Times New Roman" w:hAnsi="Times New Roman"/>
          <w:vertAlign w:val="superscript"/>
        </w:rPr>
        <w:t>th</w:t>
      </w:r>
      <w:r>
        <w:rPr>
          <w:rFonts w:ascii="Times New Roman" w:hAnsi="Times New Roman"/>
        </w:rPr>
        <w:t xml:space="preserve"> Edition 1997)</w:t>
      </w:r>
    </w:p>
    <w:p w:rsidR="003D6202" w:rsidRDefault="00C80593" w:rsidP="002C2DF1">
      <w:pPr>
        <w:pStyle w:val="FootnoteText"/>
        <w:numPr>
          <w:ilvl w:val="0"/>
          <w:numId w:val="112"/>
        </w:numPr>
        <w:spacing w:line="360" w:lineRule="auto"/>
        <w:rPr>
          <w:rFonts w:ascii="Times New Roman" w:hAnsi="Times New Roman"/>
        </w:rPr>
      </w:pPr>
      <w:r>
        <w:rPr>
          <w:rFonts w:ascii="Times New Roman" w:hAnsi="Times New Roman"/>
        </w:rPr>
        <w:t>Weda A.O. (Esq.),</w:t>
      </w:r>
      <w:r>
        <w:rPr>
          <w:rFonts w:ascii="Times New Roman" w:hAnsi="Times New Roman"/>
          <w:i/>
        </w:rPr>
        <w:t>The</w:t>
      </w:r>
      <w:r>
        <w:rPr>
          <w:rFonts w:ascii="Times New Roman" w:hAnsi="Times New Roman"/>
          <w:i/>
        </w:rPr>
        <w:t>Ideal Lawyer, (</w:t>
      </w:r>
      <w:r>
        <w:rPr>
          <w:rFonts w:ascii="Times New Roman" w:hAnsi="Times New Roman"/>
        </w:rPr>
        <w:t>Law Africa Publishers, Nairobi Kenya)</w:t>
      </w:r>
    </w:p>
    <w:p w:rsidR="003D6202" w:rsidRDefault="003D6202">
      <w:pPr>
        <w:pStyle w:val="FootnoteText"/>
        <w:spacing w:line="360" w:lineRule="auto"/>
        <w:rPr>
          <w:rFonts w:ascii="Times New Roman" w:hAnsi="Times New Roman"/>
        </w:rPr>
      </w:pPr>
    </w:p>
    <w:p w:rsidR="003D6202" w:rsidRDefault="00C80593">
      <w:pPr>
        <w:spacing w:line="360" w:lineRule="auto"/>
        <w:rPr>
          <w:rFonts w:ascii="Times New Roman" w:hAnsi="Times New Roman" w:cs="Times New Roman"/>
          <w:b/>
          <w:szCs w:val="24"/>
        </w:rPr>
      </w:pPr>
      <w:r>
        <w:rPr>
          <w:rFonts w:ascii="Times New Roman" w:hAnsi="Times New Roman" w:cs="Times New Roman"/>
          <w:b/>
          <w:szCs w:val="24"/>
        </w:rPr>
        <w:t>List of Articles</w:t>
      </w:r>
    </w:p>
    <w:p w:rsidR="003D6202" w:rsidRDefault="00C80593" w:rsidP="002C2DF1">
      <w:pPr>
        <w:pStyle w:val="FootnoteText"/>
        <w:numPr>
          <w:ilvl w:val="0"/>
          <w:numId w:val="33"/>
        </w:numPr>
        <w:spacing w:line="360" w:lineRule="auto"/>
        <w:rPr>
          <w:rFonts w:ascii="Times New Roman" w:hAnsi="Times New Roman"/>
        </w:rPr>
      </w:pPr>
      <w:r>
        <w:rPr>
          <w:rFonts w:ascii="Times New Roman" w:hAnsi="Times New Roman"/>
        </w:rPr>
        <w:t xml:space="preserve">Baird J and J , </w:t>
      </w:r>
      <w:r>
        <w:rPr>
          <w:rFonts w:ascii="Times New Roman" w:hAnsi="Times New Roman"/>
          <w:i/>
        </w:rPr>
        <w:t>The Seven C’s of Communication</w:t>
      </w:r>
      <w:r>
        <w:rPr>
          <w:rFonts w:ascii="Times New Roman" w:hAnsi="Times New Roman"/>
        </w:rPr>
        <w:t>, (Prentice-Hall, 1993)</w:t>
      </w:r>
    </w:p>
    <w:p w:rsidR="003D6202" w:rsidRDefault="00C80593" w:rsidP="002C2DF1">
      <w:pPr>
        <w:pStyle w:val="FootnoteText"/>
        <w:numPr>
          <w:ilvl w:val="0"/>
          <w:numId w:val="33"/>
        </w:numPr>
        <w:spacing w:line="360" w:lineRule="auto"/>
        <w:rPr>
          <w:rFonts w:ascii="Times New Roman" w:hAnsi="Times New Roman"/>
        </w:rPr>
      </w:pPr>
      <w:r>
        <w:rPr>
          <w:rFonts w:ascii="Times New Roman" w:hAnsi="Times New Roman"/>
        </w:rPr>
        <w:t xml:space="preserve">Berger B.,Institute for Public Relations, </w:t>
      </w:r>
      <w:r>
        <w:rPr>
          <w:rFonts w:ascii="Times New Roman" w:hAnsi="Times New Roman"/>
          <w:i/>
        </w:rPr>
        <w:t xml:space="preserve">The SCIENCE Beneath the ART of PUBLIC RELATIONS, </w:t>
      </w:r>
      <w:r>
        <w:rPr>
          <w:rFonts w:ascii="Times New Roman" w:hAnsi="Times New Roman"/>
        </w:rPr>
        <w:t>2011</w:t>
      </w:r>
    </w:p>
    <w:p w:rsidR="003D6202" w:rsidRDefault="00C80593" w:rsidP="002C2DF1">
      <w:pPr>
        <w:pStyle w:val="FootnoteText"/>
        <w:numPr>
          <w:ilvl w:val="0"/>
          <w:numId w:val="33"/>
        </w:numPr>
        <w:spacing w:line="360" w:lineRule="auto"/>
        <w:rPr>
          <w:rFonts w:ascii="Times New Roman" w:hAnsi="Times New Roman"/>
        </w:rPr>
      </w:pPr>
      <w:r>
        <w:rPr>
          <w:rFonts w:ascii="Times New Roman" w:hAnsi="Times New Roman"/>
        </w:rPr>
        <w:t>Canary H,</w:t>
      </w:r>
      <w:r>
        <w:rPr>
          <w:rFonts w:ascii="Times New Roman" w:hAnsi="Times New Roman"/>
          <w:i/>
        </w:rPr>
        <w:t xml:space="preserve"> Communication and Organizational Knowledge: Contemporary Issues for Theory and Practice</w:t>
      </w:r>
      <w:r>
        <w:rPr>
          <w:rFonts w:ascii="Times New Roman" w:hAnsi="Times New Roman"/>
        </w:rPr>
        <w:t>, 2011</w:t>
      </w:r>
    </w:p>
    <w:p w:rsidR="003D6202" w:rsidRDefault="00C80593" w:rsidP="002C2DF1">
      <w:pPr>
        <w:pStyle w:val="FootnoteText"/>
        <w:numPr>
          <w:ilvl w:val="0"/>
          <w:numId w:val="33"/>
        </w:numPr>
        <w:spacing w:line="360" w:lineRule="auto"/>
        <w:rPr>
          <w:rFonts w:ascii="Times New Roman" w:hAnsi="Times New Roman"/>
          <w:i/>
        </w:rPr>
      </w:pPr>
      <w:r>
        <w:rPr>
          <w:rFonts w:ascii="Times New Roman" w:hAnsi="Times New Roman"/>
        </w:rPr>
        <w:t xml:space="preserve">Jones E, Watson B, Gardner J, &amp; Gallois C, </w:t>
      </w:r>
      <w:r>
        <w:rPr>
          <w:rFonts w:ascii="Times New Roman" w:hAnsi="Times New Roman"/>
          <w:i/>
        </w:rPr>
        <w:t>Organizational communication: Challenges for the New Ce</w:t>
      </w:r>
      <w:r>
        <w:rPr>
          <w:rFonts w:ascii="Times New Roman" w:hAnsi="Times New Roman"/>
          <w:i/>
        </w:rPr>
        <w:t xml:space="preserve">ntury, </w:t>
      </w:r>
      <w:r>
        <w:rPr>
          <w:rFonts w:ascii="Times New Roman" w:hAnsi="Times New Roman"/>
        </w:rPr>
        <w:t>2004</w:t>
      </w:r>
    </w:p>
    <w:p w:rsidR="003D6202" w:rsidRDefault="00C80593" w:rsidP="002C2DF1">
      <w:pPr>
        <w:pStyle w:val="ListParagraph"/>
        <w:numPr>
          <w:ilvl w:val="0"/>
          <w:numId w:val="33"/>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 xml:space="preserve">Keyton J, </w:t>
      </w:r>
      <w:r>
        <w:rPr>
          <w:rFonts w:ascii="Times New Roman" w:hAnsi="Times New Roman" w:cs="Times New Roman"/>
          <w:i/>
          <w:szCs w:val="24"/>
        </w:rPr>
        <w:t>Communication and Organizational Culture</w:t>
      </w:r>
      <w:r>
        <w:rPr>
          <w:rFonts w:ascii="Times New Roman" w:hAnsi="Times New Roman" w:cs="Times New Roman"/>
          <w:szCs w:val="24"/>
        </w:rPr>
        <w:t>, 2011</w:t>
      </w:r>
    </w:p>
    <w:p w:rsidR="003D6202" w:rsidRDefault="00C80593" w:rsidP="002C2DF1">
      <w:pPr>
        <w:pStyle w:val="ListParagraph"/>
        <w:numPr>
          <w:ilvl w:val="0"/>
          <w:numId w:val="33"/>
        </w:numPr>
        <w:spacing w:before="0" w:beforeAutospacing="0" w:after="200" w:afterAutospacing="0" w:line="360" w:lineRule="auto"/>
        <w:rPr>
          <w:rFonts w:ascii="Times New Roman" w:hAnsi="Times New Roman" w:cs="Times New Roman"/>
          <w:i/>
          <w:szCs w:val="24"/>
        </w:rPr>
      </w:pPr>
      <w:r>
        <w:rPr>
          <w:rFonts w:ascii="Times New Roman" w:hAnsi="Times New Roman" w:cs="Times New Roman"/>
          <w:szCs w:val="24"/>
        </w:rPr>
        <w:t xml:space="preserve">Jelagat B. E, </w:t>
      </w:r>
      <w:r>
        <w:rPr>
          <w:rFonts w:ascii="Times New Roman" w:hAnsi="Times New Roman" w:cs="Times New Roman"/>
          <w:i/>
          <w:szCs w:val="24"/>
        </w:rPr>
        <w:t>Obstacles to Effective Utilization of Communication Channels by the Chiefs and Assistant Chiefs in Kipkarren Division, Nandi County, Kenya</w:t>
      </w:r>
      <w:r>
        <w:rPr>
          <w:rFonts w:ascii="Times New Roman" w:hAnsi="Times New Roman" w:cs="Times New Roman"/>
          <w:szCs w:val="24"/>
        </w:rPr>
        <w:t>, 2008</w:t>
      </w:r>
    </w:p>
    <w:p w:rsidR="003D6202" w:rsidRDefault="003D6202">
      <w:pPr>
        <w:pStyle w:val="FootnoteText"/>
        <w:spacing w:line="360" w:lineRule="auto"/>
        <w:rPr>
          <w:rFonts w:ascii="Times New Roman" w:hAnsi="Times New Roman"/>
        </w:rPr>
      </w:pPr>
    </w:p>
    <w:p w:rsidR="003D6202" w:rsidRDefault="003D6202">
      <w:pPr>
        <w:pStyle w:val="FootnoteText"/>
        <w:spacing w:line="360" w:lineRule="auto"/>
        <w:rPr>
          <w:rFonts w:ascii="Times New Roman" w:hAnsi="Times New Roman"/>
          <w:b/>
        </w:rPr>
      </w:pPr>
    </w:p>
    <w:p w:rsidR="003D6202" w:rsidRDefault="00C80593">
      <w:pPr>
        <w:pStyle w:val="FootnoteText"/>
        <w:spacing w:line="360" w:lineRule="auto"/>
        <w:rPr>
          <w:rFonts w:ascii="Times New Roman" w:hAnsi="Times New Roman"/>
          <w:b/>
        </w:rPr>
      </w:pPr>
      <w:r>
        <w:rPr>
          <w:rFonts w:ascii="Times New Roman" w:hAnsi="Times New Roman"/>
          <w:b/>
        </w:rPr>
        <w:t xml:space="preserve">List of Online </w:t>
      </w:r>
      <w:r>
        <w:rPr>
          <w:rFonts w:ascii="Times New Roman" w:hAnsi="Times New Roman"/>
          <w:b/>
        </w:rPr>
        <w:t>Resources</w:t>
      </w:r>
    </w:p>
    <w:p w:rsidR="003D6202" w:rsidRDefault="00C80593" w:rsidP="002C2DF1">
      <w:pPr>
        <w:pStyle w:val="FootnoteText"/>
        <w:numPr>
          <w:ilvl w:val="0"/>
          <w:numId w:val="13"/>
        </w:numPr>
        <w:spacing w:line="360" w:lineRule="auto"/>
        <w:rPr>
          <w:rFonts w:ascii="Times New Roman" w:hAnsi="Times New Roman"/>
        </w:rPr>
      </w:pPr>
      <w:hyperlink r:id="rId64" w:history="1">
        <w:r>
          <w:rPr>
            <w:rStyle w:val="Hyperlink"/>
            <w:rFonts w:ascii="Times New Roman" w:hAnsi="Times New Roman"/>
          </w:rPr>
          <w:t>http://www.referenceforbusiness.com/encyclopedia/Clo-Con/Communication-in-Organizations.html/</w:t>
        </w:r>
      </w:hyperlink>
    </w:p>
    <w:p w:rsidR="003D6202" w:rsidRDefault="00C80593" w:rsidP="002C2DF1">
      <w:pPr>
        <w:pStyle w:val="FootnoteText"/>
        <w:numPr>
          <w:ilvl w:val="0"/>
          <w:numId w:val="13"/>
        </w:numPr>
        <w:spacing w:line="360" w:lineRule="auto"/>
        <w:rPr>
          <w:rFonts w:ascii="Times New Roman" w:hAnsi="Times New Roman"/>
          <w:u w:val="single"/>
        </w:rPr>
      </w:pPr>
      <w:hyperlink r:id="rId65" w:history="1">
        <w:r>
          <w:rPr>
            <w:rStyle w:val="Hyperlink"/>
            <w:rFonts w:ascii="Times New Roman" w:hAnsi="Times New Roman"/>
          </w:rPr>
          <w:t>https://www.psprint.com/resources/printing-press/</w:t>
        </w:r>
      </w:hyperlink>
    </w:p>
    <w:p w:rsidR="003D6202" w:rsidRDefault="00C80593" w:rsidP="002C2DF1">
      <w:pPr>
        <w:pStyle w:val="FootnoteText"/>
        <w:numPr>
          <w:ilvl w:val="0"/>
          <w:numId w:val="13"/>
        </w:numPr>
        <w:spacing w:line="360" w:lineRule="auto"/>
        <w:rPr>
          <w:rFonts w:ascii="Times New Roman" w:hAnsi="Times New Roman"/>
          <w:u w:val="single"/>
        </w:rPr>
      </w:pPr>
      <w:hyperlink r:id="rId66" w:history="1">
        <w:r>
          <w:rPr>
            <w:rStyle w:val="Hyperlink"/>
            <w:rFonts w:ascii="Times New Roman" w:hAnsi="Times New Roman"/>
          </w:rPr>
          <w:t>http://www.localhistories.org/communications</w:t>
        </w:r>
      </w:hyperlink>
      <w:r>
        <w:rPr>
          <w:rFonts w:ascii="Times New Roman" w:hAnsi="Times New Roman"/>
          <w:u w:val="single"/>
        </w:rPr>
        <w:t>/</w:t>
      </w:r>
    </w:p>
    <w:p w:rsidR="003D6202" w:rsidRDefault="00C80593" w:rsidP="002C2DF1">
      <w:pPr>
        <w:pStyle w:val="FootnoteText"/>
        <w:numPr>
          <w:ilvl w:val="0"/>
          <w:numId w:val="13"/>
        </w:numPr>
        <w:spacing w:line="360" w:lineRule="auto"/>
        <w:rPr>
          <w:rFonts w:ascii="Times New Roman" w:hAnsi="Times New Roman"/>
          <w:u w:val="single"/>
        </w:rPr>
      </w:pPr>
      <w:hyperlink r:id="rId67" w:history="1">
        <w:r>
          <w:rPr>
            <w:rStyle w:val="Hyperlink"/>
            <w:rFonts w:ascii="Times New Roman" w:hAnsi="Times New Roman"/>
          </w:rPr>
          <w:t>www.kenyalawreports.org</w:t>
        </w:r>
      </w:hyperlink>
      <w:r>
        <w:rPr>
          <w:rFonts w:ascii="Times New Roman" w:hAnsi="Times New Roman"/>
          <w:u w:val="single"/>
        </w:rPr>
        <w:t>/</w:t>
      </w:r>
    </w:p>
    <w:p w:rsidR="003D6202" w:rsidRDefault="00C80593" w:rsidP="002C2DF1">
      <w:pPr>
        <w:pStyle w:val="FootnoteText"/>
        <w:numPr>
          <w:ilvl w:val="0"/>
          <w:numId w:val="13"/>
        </w:numPr>
        <w:spacing w:line="360" w:lineRule="auto"/>
        <w:rPr>
          <w:rFonts w:ascii="Times New Roman" w:hAnsi="Times New Roman"/>
          <w:u w:val="single"/>
        </w:rPr>
      </w:pPr>
      <w:hyperlink r:id="rId68" w:history="1">
        <w:r>
          <w:rPr>
            <w:rStyle w:val="Hyperlink"/>
            <w:rFonts w:ascii="Times New Roman" w:hAnsi="Times New Roman"/>
          </w:rPr>
          <w:t>http://www.instituteforpr.org/employee-organizational-communications/</w:t>
        </w:r>
      </w:hyperlink>
      <w:hyperlink r:id="rId69" w:history="1">
        <w:r>
          <w:rPr>
            <w:rStyle w:val="Hyperlink"/>
            <w:rFonts w:ascii="Times New Roman" w:hAnsi="Times New Roman"/>
          </w:rPr>
          <w:t>http:/</w:t>
        </w:r>
        <w:r>
          <w:rPr>
            <w:rStyle w:val="Hyperlink"/>
            <w:rFonts w:ascii="Times New Roman" w:hAnsi="Times New Roman"/>
          </w:rPr>
          <w:t>/books.google.co.ke/books/about/Kenya_Gazette.hmtl?id=SiZddRcP0BcC&amp;redir_esc=y</w:t>
        </w:r>
      </w:hyperlink>
    </w:p>
    <w:p w:rsidR="003D6202" w:rsidRDefault="00C80593" w:rsidP="002C2DF1">
      <w:pPr>
        <w:pStyle w:val="FootnoteText"/>
        <w:numPr>
          <w:ilvl w:val="0"/>
          <w:numId w:val="13"/>
        </w:numPr>
        <w:spacing w:line="360" w:lineRule="auto"/>
        <w:rPr>
          <w:rFonts w:ascii="Times New Roman" w:hAnsi="Times New Roman"/>
          <w:u w:val="single"/>
        </w:rPr>
      </w:pPr>
      <w:hyperlink r:id="rId70" w:history="1">
        <w:r>
          <w:rPr>
            <w:rStyle w:val="Hyperlink"/>
            <w:rFonts w:ascii="Times New Roman" w:hAnsi="Times New Roman"/>
          </w:rPr>
          <w:t>https://ethics419.wordpress.com/2009/07/06/public-relations-in-the-kenyan</w:t>
        </w:r>
      </w:hyperlink>
      <w:r>
        <w:rPr>
          <w:rFonts w:ascii="Times New Roman" w:hAnsi="Times New Roman"/>
          <w:u w:val="single"/>
        </w:rPr>
        <w:t>government/</w:t>
      </w:r>
    </w:p>
    <w:p w:rsidR="003D6202" w:rsidRDefault="00C80593" w:rsidP="002C2DF1">
      <w:pPr>
        <w:pStyle w:val="FootnoteText"/>
        <w:numPr>
          <w:ilvl w:val="0"/>
          <w:numId w:val="13"/>
        </w:numPr>
        <w:spacing w:line="360" w:lineRule="auto"/>
        <w:rPr>
          <w:rFonts w:ascii="Times New Roman" w:hAnsi="Times New Roman"/>
          <w:u w:val="single"/>
        </w:rPr>
      </w:pPr>
      <w:hyperlink r:id="rId71" w:history="1">
        <w:r>
          <w:rPr>
            <w:rStyle w:val="Hyperlink"/>
            <w:rFonts w:ascii="Times New Roman" w:hAnsi="Times New Roman"/>
          </w:rPr>
          <w:t>www.americanb</w:t>
        </w:r>
        <w:r>
          <w:rPr>
            <w:rStyle w:val="Hyperlink"/>
            <w:rFonts w:ascii="Times New Roman" w:hAnsi="Times New Roman"/>
          </w:rPr>
          <w:t>ar.org/content/newsletter/publications/gp_solo_magazine_home/gp_solo_magazine_index/2008_jan_feb_clientcommunication.html</w:t>
        </w:r>
      </w:hyperlink>
    </w:p>
    <w:p w:rsidR="003D6202" w:rsidRDefault="00C80593" w:rsidP="002C2DF1">
      <w:pPr>
        <w:pStyle w:val="FootnoteText"/>
        <w:numPr>
          <w:ilvl w:val="0"/>
          <w:numId w:val="13"/>
        </w:numPr>
        <w:spacing w:line="360" w:lineRule="auto"/>
        <w:rPr>
          <w:rFonts w:ascii="Times New Roman" w:hAnsi="Times New Roman"/>
        </w:rPr>
      </w:pPr>
      <w:hyperlink r:id="rId72" w:history="1">
        <w:r>
          <w:rPr>
            <w:rStyle w:val="Hyperlink"/>
            <w:rFonts w:ascii="Times New Roman" w:hAnsi="Times New Roman"/>
          </w:rPr>
          <w:t>http://www.duhaime.org/LegalDictionary/C/Client</w:t>
        </w:r>
        <w:r>
          <w:rPr>
            <w:rStyle w:val="Hyperlink"/>
            <w:rFonts w:ascii="Times New Roman" w:hAnsi="Times New Roman"/>
          </w:rPr>
          <w:t>SolicitorPrivilege.aspx</w:t>
        </w:r>
      </w:hyperlink>
      <w:r>
        <w:rPr>
          <w:rFonts w:ascii="Times New Roman" w:hAnsi="Times New Roman"/>
          <w:u w:val="single"/>
        </w:rPr>
        <w:t>/</w:t>
      </w:r>
    </w:p>
    <w:p w:rsidR="003D6202" w:rsidRDefault="00C80593" w:rsidP="002C2DF1">
      <w:pPr>
        <w:pStyle w:val="FootnoteText"/>
        <w:numPr>
          <w:ilvl w:val="0"/>
          <w:numId w:val="13"/>
        </w:numPr>
        <w:spacing w:line="360" w:lineRule="auto"/>
        <w:rPr>
          <w:rFonts w:ascii="Times New Roman" w:hAnsi="Times New Roman"/>
          <w:color w:val="0000FF"/>
          <w:u w:val="single"/>
        </w:rPr>
      </w:pPr>
      <w:hyperlink r:id="rId73" w:history="1">
        <w:r>
          <w:rPr>
            <w:rStyle w:val="Hyperlink"/>
            <w:rFonts w:ascii="Times New Roman" w:hAnsi="Times New Roman"/>
          </w:rPr>
          <w:t>www.enotes.com/homework-help/what-barriers-communication-organization-73877-</w:t>
        </w:r>
      </w:hyperlink>
    </w:p>
    <w:p w:rsidR="003D6202" w:rsidRDefault="003D6202">
      <w:pPr>
        <w:spacing w:line="360" w:lineRule="auto"/>
        <w:rPr>
          <w:rFonts w:ascii="Times New Roman" w:hAnsi="Times New Roman" w:cs="Times New Roman"/>
          <w:szCs w:val="24"/>
        </w:rPr>
      </w:pPr>
    </w:p>
    <w:p w:rsidR="003D6202" w:rsidRDefault="003D6202">
      <w:pPr>
        <w:pStyle w:val="ListParagraph"/>
        <w:spacing w:after="0" w:line="360" w:lineRule="auto"/>
        <w:ind w:left="0"/>
        <w:jc w:val="center"/>
        <w:rPr>
          <w:rFonts w:ascii="Times New Roman" w:hAnsi="Times New Roman" w:cs="Times New Roman"/>
          <w:b/>
          <w:szCs w:val="24"/>
        </w:rPr>
      </w:pPr>
    </w:p>
    <w:p w:rsidR="003D6202" w:rsidRDefault="003D6202">
      <w:pPr>
        <w:pStyle w:val="ListParagraph"/>
        <w:spacing w:after="0" w:line="360" w:lineRule="auto"/>
        <w:ind w:left="0"/>
        <w:jc w:val="center"/>
        <w:rPr>
          <w:rFonts w:ascii="Times New Roman" w:hAnsi="Times New Roman" w:cs="Times New Roman"/>
          <w:b/>
          <w:szCs w:val="24"/>
        </w:rPr>
      </w:pPr>
    </w:p>
    <w:p w:rsidR="003D6202" w:rsidRDefault="003D6202">
      <w:pPr>
        <w:pStyle w:val="ListParagraph"/>
        <w:spacing w:after="0" w:line="360" w:lineRule="auto"/>
        <w:ind w:left="0"/>
        <w:jc w:val="center"/>
        <w:rPr>
          <w:rFonts w:ascii="Times New Roman" w:hAnsi="Times New Roman" w:cs="Times New Roman"/>
          <w:b/>
          <w:szCs w:val="24"/>
        </w:rPr>
      </w:pPr>
    </w:p>
    <w:p w:rsidR="003D6202" w:rsidRDefault="003D6202">
      <w:pPr>
        <w:pStyle w:val="ListParagraph"/>
        <w:spacing w:after="0" w:line="360" w:lineRule="auto"/>
        <w:ind w:left="0"/>
        <w:jc w:val="center"/>
        <w:rPr>
          <w:rFonts w:ascii="Times New Roman" w:hAnsi="Times New Roman" w:cs="Times New Roman"/>
          <w:b/>
          <w:szCs w:val="24"/>
        </w:rPr>
      </w:pPr>
    </w:p>
    <w:p w:rsidR="003D6202" w:rsidRDefault="003D6202">
      <w:pPr>
        <w:pStyle w:val="ListParagraph"/>
        <w:spacing w:after="0" w:line="360" w:lineRule="auto"/>
        <w:ind w:left="0"/>
        <w:jc w:val="center"/>
        <w:rPr>
          <w:rFonts w:ascii="Times New Roman" w:hAnsi="Times New Roman" w:cs="Times New Roman"/>
          <w:b/>
          <w:szCs w:val="24"/>
        </w:rPr>
      </w:pPr>
    </w:p>
    <w:p w:rsidR="003D6202" w:rsidRDefault="003D6202">
      <w:pPr>
        <w:pStyle w:val="ListParagraph"/>
        <w:spacing w:after="0" w:line="360" w:lineRule="auto"/>
        <w:ind w:left="0"/>
        <w:jc w:val="center"/>
        <w:rPr>
          <w:rFonts w:ascii="Times New Roman" w:hAnsi="Times New Roman" w:cs="Times New Roman"/>
          <w:b/>
          <w:szCs w:val="24"/>
        </w:rPr>
      </w:pPr>
    </w:p>
    <w:p w:rsidR="003D6202" w:rsidRDefault="003D6202">
      <w:pPr>
        <w:pStyle w:val="ListParagraph"/>
        <w:spacing w:after="0" w:line="360" w:lineRule="auto"/>
        <w:ind w:left="0"/>
        <w:jc w:val="center"/>
        <w:rPr>
          <w:rFonts w:ascii="Times New Roman" w:hAnsi="Times New Roman" w:cs="Times New Roman"/>
          <w:b/>
          <w:szCs w:val="24"/>
        </w:rPr>
      </w:pPr>
    </w:p>
    <w:p w:rsidR="003D6202" w:rsidRDefault="003D6202">
      <w:pPr>
        <w:pStyle w:val="ListParagraph"/>
        <w:spacing w:after="0" w:line="360" w:lineRule="auto"/>
        <w:ind w:left="0"/>
        <w:jc w:val="center"/>
        <w:rPr>
          <w:rFonts w:ascii="Times New Roman" w:hAnsi="Times New Roman" w:cs="Times New Roman"/>
          <w:b/>
          <w:szCs w:val="24"/>
        </w:rPr>
      </w:pPr>
    </w:p>
    <w:p w:rsidR="003D6202" w:rsidRDefault="003D6202">
      <w:pPr>
        <w:pStyle w:val="ListParagraph"/>
        <w:spacing w:after="0" w:line="360" w:lineRule="auto"/>
        <w:ind w:left="0"/>
        <w:rPr>
          <w:rFonts w:ascii="Times New Roman" w:hAnsi="Times New Roman" w:cs="Times New Roman"/>
          <w:b/>
          <w:szCs w:val="24"/>
        </w:rPr>
      </w:pPr>
      <w:bookmarkStart w:id="203" w:name="_Toc423344767"/>
    </w:p>
    <w:p w:rsidR="003D6202" w:rsidRDefault="003D6202">
      <w:pPr>
        <w:pStyle w:val="ListParagraph"/>
        <w:spacing w:after="0" w:line="360" w:lineRule="auto"/>
        <w:ind w:left="0"/>
        <w:rPr>
          <w:rFonts w:ascii="Times New Roman" w:hAnsi="Times New Roman" w:cs="Times New Roman"/>
          <w:b/>
          <w:szCs w:val="24"/>
        </w:rPr>
      </w:pPr>
    </w:p>
    <w:p w:rsidR="003D6202" w:rsidRDefault="003D6202">
      <w:pPr>
        <w:pStyle w:val="ListParagraph"/>
        <w:spacing w:after="0" w:line="360" w:lineRule="auto"/>
        <w:ind w:left="0"/>
        <w:rPr>
          <w:rFonts w:ascii="Times New Roman" w:hAnsi="Times New Roman" w:cs="Times New Roman"/>
          <w:b/>
          <w:szCs w:val="24"/>
        </w:rPr>
      </w:pPr>
    </w:p>
    <w:p w:rsidR="003D6202" w:rsidRDefault="00C80593">
      <w:pPr>
        <w:pStyle w:val="ListParagraph"/>
        <w:spacing w:after="0" w:line="360" w:lineRule="auto"/>
        <w:ind w:left="0"/>
        <w:rPr>
          <w:rFonts w:ascii="Times New Roman" w:hAnsi="Times New Roman" w:cs="Times New Roman"/>
          <w:szCs w:val="24"/>
        </w:rPr>
      </w:pPr>
      <w:r>
        <w:rPr>
          <w:rFonts w:ascii="Times New Roman" w:hAnsi="Times New Roman" w:cs="Times New Roman"/>
          <w:szCs w:val="24"/>
        </w:rPr>
        <w:t>LESSON NINE</w:t>
      </w:r>
    </w:p>
    <w:p w:rsidR="003D6202" w:rsidRDefault="00C80593">
      <w:pPr>
        <w:pStyle w:val="ListParagraph"/>
        <w:spacing w:after="0" w:line="360" w:lineRule="auto"/>
        <w:ind w:left="0"/>
        <w:rPr>
          <w:rFonts w:ascii="Times New Roman" w:hAnsi="Times New Roman" w:cs="Times New Roman"/>
          <w:b/>
          <w:szCs w:val="24"/>
        </w:rPr>
      </w:pPr>
      <w:r>
        <w:rPr>
          <w:rFonts w:ascii="Times New Roman" w:hAnsi="Times New Roman" w:cs="Times New Roman"/>
          <w:b/>
          <w:szCs w:val="24"/>
        </w:rPr>
        <w:t>DISASTER MANAGEMENT</w:t>
      </w:r>
    </w:p>
    <w:p w:rsidR="003D6202" w:rsidRDefault="00C80593">
      <w:pPr>
        <w:pStyle w:val="ListParagraph"/>
        <w:spacing w:after="0" w:line="360" w:lineRule="auto"/>
        <w:ind w:left="0"/>
        <w:rPr>
          <w:rFonts w:ascii="Times New Roman" w:hAnsi="Times New Roman" w:cs="Times New Roman"/>
          <w:b/>
          <w:szCs w:val="24"/>
        </w:rPr>
      </w:pPr>
      <w:r>
        <w:rPr>
          <w:rFonts w:ascii="Times New Roman" w:hAnsi="Times New Roman" w:cs="Times New Roman"/>
          <w:szCs w:val="24"/>
        </w:rPr>
        <w:t xml:space="preserve"> Introduction </w:t>
      </w:r>
      <w:bookmarkEnd w:id="203"/>
    </w:p>
    <w:p w:rsidR="003D6202" w:rsidRDefault="00C80593">
      <w:pPr>
        <w:autoSpaceDE w:val="0"/>
        <w:autoSpaceDN w:val="0"/>
        <w:adjustRightInd w:val="0"/>
        <w:spacing w:after="0" w:line="360" w:lineRule="auto"/>
        <w:rPr>
          <w:rFonts w:ascii="Times New Roman" w:hAnsi="Times New Roman" w:cs="Times New Roman"/>
          <w:szCs w:val="24"/>
        </w:rPr>
      </w:pPr>
      <w:r>
        <w:rPr>
          <w:rFonts w:ascii="Times New Roman" w:hAnsi="Times New Roman" w:cs="Times New Roman"/>
          <w:szCs w:val="24"/>
        </w:rPr>
        <w:t>Disasters have a direct bearing on the political, economic and social systems that govern humanity. The world over, disasters have disrupted many of the political, economic and social structures that have existed at different temporal and ge</w:t>
      </w:r>
      <w:r>
        <w:rPr>
          <w:rFonts w:ascii="Times New Roman" w:hAnsi="Times New Roman" w:cs="Times New Roman"/>
          <w:szCs w:val="24"/>
        </w:rPr>
        <w:t xml:space="preserve">ographic spheres. </w:t>
      </w:r>
    </w:p>
    <w:p w:rsidR="003D6202" w:rsidRDefault="00C80593">
      <w:pPr>
        <w:pStyle w:val="Heading1"/>
        <w:numPr>
          <w:ilvl w:val="0"/>
          <w:numId w:val="0"/>
        </w:numPr>
        <w:spacing w:before="0" w:line="360" w:lineRule="auto"/>
        <w:ind w:left="431" w:hanging="431"/>
        <w:jc w:val="both"/>
        <w:rPr>
          <w:rFonts w:ascii="Times New Roman" w:hAnsi="Times New Roman" w:cs="Times New Roman"/>
          <w:color w:val="auto"/>
          <w:szCs w:val="24"/>
        </w:rPr>
      </w:pPr>
      <w:bookmarkStart w:id="204" w:name="_Toc423344769"/>
      <w:r>
        <w:rPr>
          <w:rFonts w:ascii="Times New Roman" w:hAnsi="Times New Roman" w:cs="Times New Roman"/>
          <w:color w:val="auto"/>
          <w:szCs w:val="24"/>
        </w:rPr>
        <w:t>Disaster</w:t>
      </w:r>
      <w:bookmarkEnd w:id="204"/>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Bolin defined it as “a crisis events in which the demands being placed on a human system by the event exceed the system’s capacity to respond.”</w:t>
      </w:r>
      <w:r>
        <w:rPr>
          <w:rStyle w:val="FootnoteReference"/>
          <w:rFonts w:ascii="Times New Roman" w:hAnsi="Times New Roman" w:cs="Times New Roman"/>
          <w:szCs w:val="24"/>
        </w:rPr>
        <w:footnoteReference w:id="390"/>
      </w:r>
      <w:r>
        <w:rPr>
          <w:rFonts w:ascii="Times New Roman" w:hAnsi="Times New Roman" w:cs="Times New Roman"/>
          <w:szCs w:val="24"/>
        </w:rPr>
        <w:t xml:space="preserve"> Closer home, disaste has been defined as a serious disruption of the functioning o</w:t>
      </w:r>
      <w:r>
        <w:rPr>
          <w:rFonts w:ascii="Times New Roman" w:hAnsi="Times New Roman" w:cs="Times New Roman"/>
          <w:szCs w:val="24"/>
        </w:rPr>
        <w:t>f a community or society causing widespread human, material, economic or environmental loses which exceed the ability of the affected community/society to cope using its own resources,</w:t>
      </w:r>
      <w:r>
        <w:rPr>
          <w:rStyle w:val="FootnoteReference"/>
          <w:rFonts w:ascii="Times New Roman" w:hAnsi="Times New Roman" w:cs="Times New Roman"/>
          <w:szCs w:val="24"/>
        </w:rPr>
        <w:footnoteReference w:id="391"/>
      </w:r>
      <w:r>
        <w:rPr>
          <w:rFonts w:ascii="Times New Roman" w:hAnsi="Times New Roman" w:cs="Times New Roman"/>
          <w:szCs w:val="24"/>
        </w:rPr>
        <w:t>a definition echoed by Kimari and Mureithi.</w:t>
      </w:r>
      <w:r>
        <w:rPr>
          <w:rStyle w:val="FootnoteReference"/>
          <w:rFonts w:ascii="Times New Roman" w:hAnsi="Times New Roman" w:cs="Times New Roman"/>
          <w:szCs w:val="24"/>
        </w:rPr>
        <w:footnoteReference w:id="392"/>
      </w:r>
    </w:p>
    <w:p w:rsidR="003D6202" w:rsidRDefault="003D6202">
      <w:pPr>
        <w:spacing w:after="0" w:line="360" w:lineRule="auto"/>
        <w:rPr>
          <w:rFonts w:ascii="Times New Roman" w:hAnsi="Times New Roman" w:cs="Times New Roman"/>
          <w:szCs w:val="24"/>
        </w:rPr>
      </w:pP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Key features of a disas</w:t>
      </w:r>
      <w:r>
        <w:rPr>
          <w:rFonts w:ascii="Times New Roman" w:hAnsi="Times New Roman" w:cs="Times New Roman"/>
          <w:szCs w:val="24"/>
        </w:rPr>
        <w:t>ter are: 1) disruption of the normalcy of a people’s way of life; and, 2) intense negative impact on their way of life.</w:t>
      </w:r>
    </w:p>
    <w:p w:rsidR="003D6202" w:rsidRDefault="00C80593" w:rsidP="002C2DF1">
      <w:pPr>
        <w:pStyle w:val="Heading1"/>
        <w:numPr>
          <w:ilvl w:val="2"/>
          <w:numId w:val="16"/>
        </w:numPr>
        <w:spacing w:before="0" w:beforeAutospacing="0" w:after="240" w:afterAutospacing="0" w:line="360" w:lineRule="auto"/>
        <w:jc w:val="left"/>
        <w:rPr>
          <w:rFonts w:ascii="Times New Roman" w:hAnsi="Times New Roman" w:cs="Times New Roman"/>
          <w:color w:val="auto"/>
          <w:szCs w:val="24"/>
        </w:rPr>
      </w:pPr>
      <w:bookmarkStart w:id="205" w:name="_Toc423344770"/>
      <w:r>
        <w:rPr>
          <w:rFonts w:ascii="Times New Roman" w:hAnsi="Times New Roman" w:cs="Times New Roman"/>
          <w:color w:val="auto"/>
          <w:szCs w:val="24"/>
        </w:rPr>
        <w:t>Classification of Disasters</w:t>
      </w:r>
      <w:bookmarkEnd w:id="205"/>
    </w:p>
    <w:p w:rsidR="003D6202" w:rsidRDefault="00C80593" w:rsidP="002C2DF1">
      <w:pPr>
        <w:pStyle w:val="ListParagraph"/>
        <w:numPr>
          <w:ilvl w:val="0"/>
          <w:numId w:val="35"/>
        </w:numPr>
        <w:autoSpaceDE w:val="0"/>
        <w:autoSpaceDN w:val="0"/>
        <w:adjustRightInd w:val="0"/>
        <w:spacing w:before="0" w:beforeAutospacing="0" w:after="0" w:afterAutospacing="0" w:line="360" w:lineRule="auto"/>
        <w:ind w:left="0"/>
        <w:rPr>
          <w:rFonts w:ascii="Times New Roman" w:hAnsi="Times New Roman" w:cs="Times New Roman"/>
          <w:szCs w:val="24"/>
        </w:rPr>
      </w:pPr>
      <w:r>
        <w:rPr>
          <w:rFonts w:ascii="Times New Roman" w:hAnsi="Times New Roman" w:cs="Times New Roman"/>
          <w:szCs w:val="24"/>
        </w:rPr>
        <w:t>Natural disasters which are caused by natural forces beyond human control/intervention for example tsunamis,</w:t>
      </w:r>
      <w:r>
        <w:rPr>
          <w:rFonts w:ascii="Times New Roman" w:hAnsi="Times New Roman" w:cs="Times New Roman"/>
          <w:szCs w:val="24"/>
        </w:rPr>
        <w:t xml:space="preserve"> floods, landslides etc.</w:t>
      </w:r>
    </w:p>
    <w:p w:rsidR="003D6202" w:rsidRDefault="00C80593" w:rsidP="002C2DF1">
      <w:pPr>
        <w:pStyle w:val="ListParagraph"/>
        <w:numPr>
          <w:ilvl w:val="0"/>
          <w:numId w:val="35"/>
        </w:numPr>
        <w:autoSpaceDE w:val="0"/>
        <w:autoSpaceDN w:val="0"/>
        <w:adjustRightInd w:val="0"/>
        <w:spacing w:before="0" w:beforeAutospacing="0" w:after="0" w:afterAutospacing="0" w:line="360" w:lineRule="auto"/>
        <w:ind w:left="0"/>
        <w:rPr>
          <w:rFonts w:ascii="Times New Roman" w:hAnsi="Times New Roman" w:cs="Times New Roman"/>
          <w:szCs w:val="24"/>
        </w:rPr>
      </w:pPr>
      <w:r>
        <w:rPr>
          <w:rFonts w:ascii="Times New Roman" w:hAnsi="Times New Roman" w:cs="Times New Roman"/>
          <w:szCs w:val="24"/>
        </w:rPr>
        <w:t>Manmade disasters which are caused by man’s activities or interferences for example bomb-blasts, wars, fires etc.</w:t>
      </w:r>
    </w:p>
    <w:p w:rsidR="003D6202" w:rsidRDefault="00C80593" w:rsidP="002C2DF1">
      <w:pPr>
        <w:pStyle w:val="ListParagraph"/>
        <w:numPr>
          <w:ilvl w:val="2"/>
          <w:numId w:val="128"/>
        </w:numPr>
        <w:spacing w:before="0" w:beforeAutospacing="0" w:after="0" w:afterAutospacing="0" w:line="360" w:lineRule="auto"/>
        <w:jc w:val="left"/>
        <w:outlineLvl w:val="0"/>
        <w:rPr>
          <w:rFonts w:ascii="Times New Roman" w:hAnsi="Times New Roman" w:cs="Times New Roman"/>
          <w:b/>
          <w:szCs w:val="24"/>
        </w:rPr>
      </w:pPr>
      <w:bookmarkStart w:id="206" w:name="_Toc423344771"/>
      <w:r>
        <w:rPr>
          <w:rFonts w:ascii="Times New Roman" w:hAnsi="Times New Roman" w:cs="Times New Roman"/>
          <w:b/>
          <w:szCs w:val="24"/>
        </w:rPr>
        <w:t>Disaster Management</w:t>
      </w:r>
      <w:bookmarkEnd w:id="206"/>
    </w:p>
    <w:p w:rsidR="003D6202" w:rsidRDefault="00C80593">
      <w:pPr>
        <w:autoSpaceDE w:val="0"/>
        <w:autoSpaceDN w:val="0"/>
        <w:adjustRightInd w:val="0"/>
        <w:spacing w:after="0" w:line="360" w:lineRule="auto"/>
        <w:rPr>
          <w:rFonts w:ascii="Times New Roman" w:hAnsi="Times New Roman" w:cs="Times New Roman"/>
          <w:szCs w:val="24"/>
        </w:rPr>
      </w:pPr>
      <w:r>
        <w:rPr>
          <w:rFonts w:ascii="Times New Roman" w:hAnsi="Times New Roman" w:cs="Times New Roman"/>
          <w:szCs w:val="24"/>
        </w:rPr>
        <w:t xml:space="preserve">Disaster management is the systematic process of using administrative directives, </w:t>
      </w:r>
      <w:r>
        <w:rPr>
          <w:rFonts w:ascii="Times New Roman" w:hAnsi="Times New Roman" w:cs="Times New Roman"/>
          <w:szCs w:val="24"/>
        </w:rPr>
        <w:t>organisations, and operational skills and capabilities to implement strategies, policiesand improved coping capacities in order to lessen the adverse impacts of hazards and the possibility of disaster.</w:t>
      </w:r>
      <w:r>
        <w:rPr>
          <w:rStyle w:val="FootnoteReference"/>
          <w:rFonts w:ascii="Times New Roman" w:hAnsi="Times New Roman" w:cs="Times New Roman"/>
          <w:szCs w:val="24"/>
        </w:rPr>
        <w:footnoteReference w:id="393"/>
      </w:r>
    </w:p>
    <w:p w:rsidR="003D6202" w:rsidRDefault="00C80593" w:rsidP="002C2DF1">
      <w:pPr>
        <w:pStyle w:val="ListParagraph"/>
        <w:numPr>
          <w:ilvl w:val="2"/>
          <w:numId w:val="128"/>
        </w:numPr>
        <w:spacing w:before="0" w:beforeAutospacing="0" w:after="0" w:afterAutospacing="0" w:line="360" w:lineRule="auto"/>
        <w:jc w:val="left"/>
        <w:outlineLvl w:val="0"/>
        <w:rPr>
          <w:rFonts w:ascii="Times New Roman" w:hAnsi="Times New Roman" w:cs="Times New Roman"/>
          <w:b/>
          <w:szCs w:val="24"/>
        </w:rPr>
      </w:pPr>
      <w:bookmarkStart w:id="207" w:name="_Toc423344772"/>
      <w:r>
        <w:rPr>
          <w:rFonts w:ascii="Times New Roman" w:hAnsi="Times New Roman" w:cs="Times New Roman"/>
          <w:b/>
          <w:szCs w:val="24"/>
        </w:rPr>
        <w:t>Disaster Management Plan</w:t>
      </w:r>
      <w:bookmarkEnd w:id="207"/>
    </w:p>
    <w:p w:rsidR="003D6202" w:rsidRDefault="003D6202">
      <w:pPr>
        <w:autoSpaceDE w:val="0"/>
        <w:autoSpaceDN w:val="0"/>
        <w:adjustRightInd w:val="0"/>
        <w:spacing w:after="0" w:line="360" w:lineRule="auto"/>
        <w:rPr>
          <w:rFonts w:ascii="Times New Roman" w:hAnsi="Times New Roman" w:cs="Times New Roman"/>
          <w:szCs w:val="24"/>
        </w:rPr>
      </w:pPr>
    </w:p>
    <w:p w:rsidR="003D6202" w:rsidRDefault="003D6202">
      <w:pPr>
        <w:autoSpaceDE w:val="0"/>
        <w:autoSpaceDN w:val="0"/>
        <w:adjustRightInd w:val="0"/>
        <w:spacing w:after="0" w:line="360" w:lineRule="auto"/>
        <w:rPr>
          <w:rFonts w:ascii="Times New Roman" w:hAnsi="Times New Roman" w:cs="Times New Roman"/>
          <w:szCs w:val="24"/>
        </w:rPr>
      </w:pPr>
    </w:p>
    <w:p w:rsidR="003D6202" w:rsidRDefault="003D6202">
      <w:pPr>
        <w:autoSpaceDE w:val="0"/>
        <w:autoSpaceDN w:val="0"/>
        <w:adjustRightInd w:val="0"/>
        <w:spacing w:after="0" w:line="360" w:lineRule="auto"/>
        <w:rPr>
          <w:rFonts w:ascii="Times New Roman" w:hAnsi="Times New Roman" w:cs="Times New Roman"/>
          <w:szCs w:val="24"/>
        </w:rPr>
      </w:pPr>
    </w:p>
    <w:p w:rsidR="003D6202" w:rsidRDefault="00C80593">
      <w:pPr>
        <w:autoSpaceDE w:val="0"/>
        <w:autoSpaceDN w:val="0"/>
        <w:adjustRightInd w:val="0"/>
        <w:spacing w:after="0" w:line="360" w:lineRule="auto"/>
        <w:rPr>
          <w:rFonts w:ascii="Times New Roman" w:hAnsi="Times New Roman" w:cs="Times New Roman"/>
          <w:szCs w:val="24"/>
        </w:rPr>
      </w:pPr>
      <w:r>
        <w:rPr>
          <w:rFonts w:ascii="Times New Roman" w:hAnsi="Times New Roman" w:cs="Times New Roman"/>
          <w:szCs w:val="24"/>
        </w:rPr>
        <w:t xml:space="preserve">This is a plan </w:t>
      </w:r>
      <w:r>
        <w:rPr>
          <w:rFonts w:ascii="Times New Roman" w:hAnsi="Times New Roman" w:cs="Times New Roman"/>
          <w:szCs w:val="24"/>
        </w:rPr>
        <w:t>detailing disaster management mechanisms available to deal with or avoid disasters. With this plan the institution will have premeditated means of effecting an already established way of dealing with a disaster and preventing a future one.</w:t>
      </w:r>
    </w:p>
    <w:p w:rsidR="003D6202" w:rsidRDefault="00C80593" w:rsidP="002C2DF1">
      <w:pPr>
        <w:pStyle w:val="ListParagraph"/>
        <w:numPr>
          <w:ilvl w:val="1"/>
          <w:numId w:val="128"/>
        </w:numPr>
        <w:spacing w:before="0" w:beforeAutospacing="0" w:after="0" w:afterAutospacing="0" w:line="360" w:lineRule="auto"/>
        <w:jc w:val="left"/>
        <w:outlineLvl w:val="0"/>
        <w:rPr>
          <w:rFonts w:ascii="Times New Roman" w:hAnsi="Times New Roman" w:cs="Times New Roman"/>
          <w:b/>
          <w:szCs w:val="24"/>
        </w:rPr>
      </w:pPr>
      <w:bookmarkStart w:id="208" w:name="_Toc423344773"/>
      <w:r>
        <w:rPr>
          <w:rFonts w:ascii="Times New Roman" w:hAnsi="Times New Roman" w:cs="Times New Roman"/>
          <w:b/>
          <w:szCs w:val="24"/>
        </w:rPr>
        <w:t>Disaster Managem</w:t>
      </w:r>
      <w:r>
        <w:rPr>
          <w:rFonts w:ascii="Times New Roman" w:hAnsi="Times New Roman" w:cs="Times New Roman"/>
          <w:b/>
          <w:szCs w:val="24"/>
        </w:rPr>
        <w:t>ent</w:t>
      </w:r>
      <w:bookmarkEnd w:id="208"/>
    </w:p>
    <w:p w:rsidR="003D6202" w:rsidRDefault="00C80593">
      <w:pPr>
        <w:shd w:val="clear" w:color="auto" w:fill="FFFFFF"/>
        <w:spacing w:after="0" w:line="360" w:lineRule="auto"/>
        <w:outlineLvl w:val="1"/>
        <w:rPr>
          <w:rFonts w:ascii="Times New Roman" w:eastAsia="Times New Roman" w:hAnsi="Times New Roman" w:cs="Times New Roman"/>
          <w:szCs w:val="24"/>
          <w:lang w:val="sw-KE" w:eastAsia="sw-KE"/>
        </w:rPr>
      </w:pPr>
      <w:bookmarkStart w:id="209" w:name="_Toc423332195"/>
      <w:bookmarkStart w:id="210" w:name="_Toc423332764"/>
      <w:bookmarkStart w:id="211" w:name="_Toc423344774"/>
      <w:r>
        <w:rPr>
          <w:rFonts w:ascii="Times New Roman" w:eastAsia="Times New Roman" w:hAnsi="Times New Roman" w:cs="Times New Roman"/>
          <w:szCs w:val="24"/>
          <w:lang w:val="sw-KE" w:eastAsia="sw-KE"/>
        </w:rPr>
        <w:t>In dealing with  disasters effectively, a three-prong approach may be necessary:</w:t>
      </w:r>
      <w:bookmarkEnd w:id="209"/>
      <w:bookmarkEnd w:id="210"/>
      <w:bookmarkEnd w:id="211"/>
    </w:p>
    <w:p w:rsidR="003D6202" w:rsidRDefault="00C80593" w:rsidP="002C2DF1">
      <w:pPr>
        <w:pStyle w:val="ListParagraph"/>
        <w:numPr>
          <w:ilvl w:val="2"/>
          <w:numId w:val="105"/>
        </w:numPr>
        <w:shd w:val="clear" w:color="auto" w:fill="FFFFFF"/>
        <w:spacing w:before="0" w:beforeAutospacing="0" w:after="0" w:afterAutospacing="0" w:line="360" w:lineRule="auto"/>
        <w:outlineLvl w:val="0"/>
        <w:rPr>
          <w:rFonts w:ascii="Times New Roman" w:eastAsia="Times New Roman" w:hAnsi="Times New Roman" w:cs="Times New Roman"/>
          <w:b/>
          <w:szCs w:val="24"/>
          <w:lang w:val="sw-KE" w:eastAsia="sw-KE"/>
        </w:rPr>
      </w:pPr>
      <w:bookmarkStart w:id="212" w:name="_Toc423332196"/>
      <w:bookmarkStart w:id="213" w:name="_Toc423344775"/>
      <w:r>
        <w:rPr>
          <w:rFonts w:ascii="Times New Roman" w:eastAsia="Times New Roman" w:hAnsi="Times New Roman" w:cs="Times New Roman"/>
          <w:b/>
          <w:szCs w:val="24"/>
          <w:lang w:val="sw-KE" w:eastAsia="sw-KE"/>
        </w:rPr>
        <w:t>Pre-event Planning</w:t>
      </w:r>
      <w:bookmarkEnd w:id="212"/>
      <w:bookmarkEnd w:id="213"/>
    </w:p>
    <w:p w:rsidR="003D6202" w:rsidRDefault="00C80593">
      <w:pPr>
        <w:shd w:val="clear" w:color="auto" w:fill="FFFFFF"/>
        <w:spacing w:after="0" w:line="360" w:lineRule="auto"/>
        <w:outlineLvl w:val="1"/>
        <w:rPr>
          <w:rFonts w:ascii="Times New Roman" w:eastAsia="Times New Roman" w:hAnsi="Times New Roman" w:cs="Times New Roman"/>
          <w:szCs w:val="24"/>
          <w:lang w:val="sw-KE" w:eastAsia="sw-KE"/>
        </w:rPr>
      </w:pPr>
      <w:bookmarkStart w:id="214" w:name="_Toc423332197"/>
      <w:bookmarkStart w:id="215" w:name="_Toc423332766"/>
      <w:bookmarkStart w:id="216" w:name="_Toc423344776"/>
      <w:r>
        <w:rPr>
          <w:rFonts w:ascii="Times New Roman" w:eastAsia="Times New Roman" w:hAnsi="Times New Roman" w:cs="Times New Roman"/>
          <w:szCs w:val="24"/>
          <w:lang w:val="sw-KE" w:eastAsia="sw-KE"/>
        </w:rPr>
        <w:t>This is where elaborate measures are rolled out to ensure that there are proper guidelines to deal with disasters as and when they occur. It encompasses</w:t>
      </w:r>
      <w:r>
        <w:rPr>
          <w:rFonts w:ascii="Times New Roman" w:eastAsia="Times New Roman" w:hAnsi="Times New Roman" w:cs="Times New Roman"/>
          <w:szCs w:val="24"/>
          <w:lang w:val="sw-KE" w:eastAsia="sw-KE"/>
        </w:rPr>
        <w:t xml:space="preserve"> </w:t>
      </w:r>
      <w:r>
        <w:rPr>
          <w:rFonts w:ascii="Times New Roman" w:eastAsia="Times New Roman" w:hAnsi="Times New Roman" w:cs="Times New Roman"/>
          <w:i/>
          <w:szCs w:val="24"/>
          <w:lang w:val="sw-KE" w:eastAsia="sw-KE"/>
        </w:rPr>
        <w:t xml:space="preserve">preventive measures </w:t>
      </w:r>
      <w:r>
        <w:rPr>
          <w:rFonts w:ascii="Times New Roman" w:eastAsia="Times New Roman" w:hAnsi="Times New Roman" w:cs="Times New Roman"/>
          <w:szCs w:val="24"/>
          <w:lang w:val="sw-KE" w:eastAsia="sw-KE"/>
        </w:rPr>
        <w:t>which are the steps necesary to ensure that disasters that can be avoided do not occur, for example, fencing off dangerous machinery, regular maintenace of all machinery and electronic devices, installing non-slippery floors, having pr</w:t>
      </w:r>
      <w:r>
        <w:rPr>
          <w:rFonts w:ascii="Times New Roman" w:eastAsia="Times New Roman" w:hAnsi="Times New Roman" w:cs="Times New Roman"/>
          <w:szCs w:val="24"/>
          <w:lang w:val="sw-KE" w:eastAsia="sw-KE"/>
        </w:rPr>
        <w:t>oper drainage and proper disposal of hazardous material.</w:t>
      </w:r>
      <w:bookmarkEnd w:id="214"/>
      <w:bookmarkEnd w:id="215"/>
      <w:bookmarkEnd w:id="216"/>
    </w:p>
    <w:p w:rsidR="003D6202" w:rsidRDefault="00C80593" w:rsidP="002C2DF1">
      <w:pPr>
        <w:pStyle w:val="ListParagraph"/>
        <w:numPr>
          <w:ilvl w:val="2"/>
          <w:numId w:val="105"/>
        </w:numPr>
        <w:shd w:val="clear" w:color="auto" w:fill="FFFFFF"/>
        <w:spacing w:before="0" w:beforeAutospacing="0" w:after="0" w:afterAutospacing="0" w:line="360" w:lineRule="auto"/>
        <w:jc w:val="left"/>
        <w:outlineLvl w:val="0"/>
        <w:rPr>
          <w:rFonts w:ascii="Times New Roman" w:eastAsia="Times New Roman" w:hAnsi="Times New Roman" w:cs="Times New Roman"/>
          <w:b/>
          <w:szCs w:val="24"/>
          <w:lang w:val="sw-KE" w:eastAsia="sw-KE"/>
        </w:rPr>
      </w:pPr>
      <w:bookmarkStart w:id="217" w:name="_Toc423332198"/>
      <w:bookmarkStart w:id="218" w:name="_Toc423344777"/>
      <w:r>
        <w:rPr>
          <w:rFonts w:ascii="Times New Roman" w:eastAsia="Times New Roman" w:hAnsi="Times New Roman" w:cs="Times New Roman"/>
          <w:b/>
          <w:szCs w:val="24"/>
          <w:lang w:val="sw-KE" w:eastAsia="sw-KE"/>
        </w:rPr>
        <w:t>Mitigating Measures</w:t>
      </w:r>
      <w:bookmarkEnd w:id="217"/>
      <w:bookmarkEnd w:id="218"/>
    </w:p>
    <w:p w:rsidR="003D6202" w:rsidRDefault="00C80593">
      <w:pPr>
        <w:shd w:val="clear" w:color="auto" w:fill="FFFFFF"/>
        <w:spacing w:after="0" w:line="360" w:lineRule="auto"/>
        <w:rPr>
          <w:rFonts w:ascii="Times New Roman" w:eastAsia="Times New Roman" w:hAnsi="Times New Roman" w:cs="Times New Roman"/>
          <w:szCs w:val="24"/>
          <w:bdr w:val="none" w:sz="0" w:space="0" w:color="auto" w:frame="1"/>
          <w:lang w:val="sw-KE" w:eastAsia="sw-KE"/>
        </w:rPr>
      </w:pPr>
      <w:r>
        <w:rPr>
          <w:rFonts w:ascii="Times New Roman" w:eastAsia="Times New Roman" w:hAnsi="Times New Roman" w:cs="Times New Roman"/>
          <w:szCs w:val="24"/>
          <w:bdr w:val="none" w:sz="0" w:space="0" w:color="auto" w:frame="1"/>
          <w:lang w:val="sw-KE" w:eastAsia="sw-KE"/>
        </w:rPr>
        <w:t xml:space="preserve">Despite having an extensive plan set out to counter disasters, they may still occur. Where this happens, mitigating measures must be taken which include evacuation, fire-fighting </w:t>
      </w:r>
      <w:r>
        <w:rPr>
          <w:rFonts w:ascii="Times New Roman" w:eastAsia="Times New Roman" w:hAnsi="Times New Roman" w:cs="Times New Roman"/>
          <w:szCs w:val="24"/>
          <w:bdr w:val="none" w:sz="0" w:space="0" w:color="auto" w:frame="1"/>
          <w:lang w:val="sw-KE" w:eastAsia="sw-KE"/>
        </w:rPr>
        <w:t xml:space="preserve">and giving first aid. An institution, when hit by a disaster,in order of priorityshould: </w:t>
      </w:r>
      <w:r>
        <w:rPr>
          <w:rFonts w:ascii="Times New Roman" w:eastAsia="Times New Roman" w:hAnsi="Times New Roman" w:cs="Times New Roman"/>
          <w:color w:val="000000"/>
          <w:szCs w:val="24"/>
          <w:lang w:val="sw-KE" w:eastAsia="sw-KE"/>
        </w:rPr>
        <w:t xml:space="preserve">first, protect human life; second, minimize risk of injury; third, protect physical assets; fourth, minimize losses; and fifth, resume normal business </w:t>
      </w:r>
      <w:r>
        <w:rPr>
          <w:rFonts w:ascii="Times New Roman" w:eastAsia="Times New Roman" w:hAnsi="Times New Roman" w:cs="Times New Roman"/>
          <w:color w:val="000000"/>
          <w:szCs w:val="24"/>
          <w:lang w:val="sw-KE" w:eastAsia="sw-KE"/>
        </w:rPr>
        <w:t>operations. This ensures that the response chosen is reasonable and human life is valued over everything else.</w:t>
      </w:r>
    </w:p>
    <w:p w:rsidR="003D6202" w:rsidRDefault="00C80593" w:rsidP="002C2DF1">
      <w:pPr>
        <w:pStyle w:val="ListParagraph"/>
        <w:numPr>
          <w:ilvl w:val="2"/>
          <w:numId w:val="105"/>
        </w:numPr>
        <w:shd w:val="clear" w:color="auto" w:fill="FFFFFF"/>
        <w:spacing w:before="0" w:beforeAutospacing="0" w:after="0" w:afterAutospacing="0" w:line="360" w:lineRule="auto"/>
        <w:jc w:val="left"/>
        <w:outlineLvl w:val="0"/>
        <w:rPr>
          <w:rFonts w:ascii="Times New Roman" w:eastAsia="Times New Roman" w:hAnsi="Times New Roman" w:cs="Times New Roman"/>
          <w:b/>
          <w:color w:val="000000"/>
          <w:szCs w:val="24"/>
          <w:lang w:val="sw-KE" w:eastAsia="sw-KE"/>
        </w:rPr>
      </w:pPr>
      <w:bookmarkStart w:id="219" w:name="_Toc423344778"/>
      <w:r>
        <w:rPr>
          <w:rFonts w:ascii="Times New Roman" w:eastAsia="Times New Roman" w:hAnsi="Times New Roman" w:cs="Times New Roman"/>
          <w:b/>
          <w:color w:val="000000"/>
          <w:szCs w:val="24"/>
          <w:lang w:val="sw-KE" w:eastAsia="sw-KE"/>
        </w:rPr>
        <w:t>Post-event Planning</w:t>
      </w:r>
      <w:bookmarkEnd w:id="219"/>
    </w:p>
    <w:p w:rsidR="003D6202" w:rsidRDefault="00C80593">
      <w:pPr>
        <w:shd w:val="clear" w:color="auto" w:fill="FFFFFF"/>
        <w:spacing w:after="0" w:line="360" w:lineRule="auto"/>
        <w:rPr>
          <w:rFonts w:ascii="Times New Roman" w:eastAsia="Times New Roman" w:hAnsi="Times New Roman" w:cs="Times New Roman"/>
          <w:color w:val="000000"/>
          <w:szCs w:val="24"/>
          <w:lang w:val="sw-KE" w:eastAsia="sw-KE"/>
        </w:rPr>
      </w:pPr>
      <w:r>
        <w:rPr>
          <w:rFonts w:ascii="Times New Roman" w:eastAsia="Times New Roman" w:hAnsi="Times New Roman" w:cs="Times New Roman"/>
          <w:color w:val="000000"/>
          <w:szCs w:val="24"/>
          <w:lang w:val="sw-KE" w:eastAsia="sw-KE"/>
        </w:rPr>
        <w:t xml:space="preserve">Effective disaster management plan should cover the period beyond the occurrence of the disaster. In certain occassions, the </w:t>
      </w:r>
      <w:r>
        <w:rPr>
          <w:rFonts w:ascii="Times New Roman" w:eastAsia="Times New Roman" w:hAnsi="Times New Roman" w:cs="Times New Roman"/>
          <w:color w:val="000000"/>
          <w:szCs w:val="24"/>
          <w:lang w:val="sw-KE" w:eastAsia="sw-KE"/>
        </w:rPr>
        <w:t xml:space="preserve">aftermath of a disaster can be traumatic on the employees. Some of the employees or all of them may actually suffer physical harm or lose valuables in the incident.The institution should have in place general support services as well as specific services. </w:t>
      </w:r>
      <w:r>
        <w:rPr>
          <w:rFonts w:ascii="Times New Roman" w:eastAsia="Times New Roman" w:hAnsi="Times New Roman" w:cs="Times New Roman"/>
          <w:bCs/>
          <w:color w:val="000000"/>
          <w:szCs w:val="24"/>
          <w:lang w:val="sw-KE" w:eastAsia="sw-KE"/>
        </w:rPr>
        <w:t>If a disaster occurs and employees are affected, the institution should take steps to</w:t>
      </w:r>
      <w:r>
        <w:rPr>
          <w:rFonts w:ascii="Times New Roman" w:eastAsia="Times New Roman" w:hAnsi="Times New Roman" w:cs="Times New Roman"/>
          <w:color w:val="000000"/>
          <w:szCs w:val="24"/>
          <w:lang w:val="sw-KE" w:eastAsia="sw-KE"/>
        </w:rPr>
        <w:t xml:space="preserve"> help employees with recovery. </w:t>
      </w:r>
    </w:p>
    <w:p w:rsidR="003D6202" w:rsidRDefault="00C80593" w:rsidP="002C2DF1">
      <w:pPr>
        <w:pStyle w:val="Heading1"/>
        <w:numPr>
          <w:ilvl w:val="0"/>
          <w:numId w:val="85"/>
        </w:numPr>
        <w:spacing w:before="0" w:after="240" w:line="360" w:lineRule="auto"/>
        <w:ind w:left="431" w:hanging="431"/>
        <w:rPr>
          <w:rFonts w:ascii="Times New Roman" w:hAnsi="Times New Roman" w:cs="Times New Roman"/>
          <w:color w:val="auto"/>
          <w:szCs w:val="24"/>
        </w:rPr>
      </w:pPr>
      <w:bookmarkStart w:id="220" w:name="_Toc423344779"/>
      <w:r>
        <w:rPr>
          <w:rFonts w:ascii="Times New Roman" w:hAnsi="Times New Roman" w:cs="Times New Roman"/>
          <w:color w:val="auto"/>
          <w:szCs w:val="24"/>
        </w:rPr>
        <w:t>1.3 The Law on Disaster Management in Kenya</w:t>
      </w:r>
      <w:bookmarkEnd w:id="220"/>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In Kenya, the law on disaster management is fragmented and uncoordinated. The corpus of law dealing with occupational safety and health and by extension disaster management in Kenya is contained in several specialist statutes, secondary statutory instrumen</w:t>
      </w:r>
      <w:r>
        <w:rPr>
          <w:rFonts w:ascii="Times New Roman" w:hAnsi="Times New Roman" w:cs="Times New Roman"/>
          <w:szCs w:val="24"/>
        </w:rPr>
        <w:t xml:space="preserve">ts and administrative regulations depending on the particular aspect of disaster management. Case law has further adapted these rules and principles to the special requirements of disaster management practice. </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 xml:space="preserve">With the advent of devolution, the </w:t>
      </w:r>
      <w:r>
        <w:rPr>
          <w:rFonts w:ascii="Times New Roman" w:hAnsi="Times New Roman" w:cs="Times New Roman"/>
          <w:i/>
          <w:szCs w:val="24"/>
        </w:rPr>
        <w:t>Constituti</w:t>
      </w:r>
      <w:r>
        <w:rPr>
          <w:rFonts w:ascii="Times New Roman" w:hAnsi="Times New Roman" w:cs="Times New Roman"/>
          <w:i/>
          <w:szCs w:val="24"/>
        </w:rPr>
        <w:t>on of Kenya 2010</w:t>
      </w:r>
      <w:r>
        <w:rPr>
          <w:rFonts w:ascii="Times New Roman" w:hAnsi="Times New Roman" w:cs="Times New Roman"/>
          <w:szCs w:val="24"/>
        </w:rPr>
        <w:t xml:space="preserve"> provides that disaster management is a function of the County Governments.</w:t>
      </w:r>
      <w:r>
        <w:rPr>
          <w:rStyle w:val="FootnoteReference"/>
          <w:rFonts w:ascii="Times New Roman" w:hAnsi="Times New Roman" w:cs="Times New Roman"/>
          <w:szCs w:val="24"/>
        </w:rPr>
        <w:footnoteReference w:id="394"/>
      </w:r>
      <w:r>
        <w:rPr>
          <w:rFonts w:ascii="Times New Roman" w:hAnsi="Times New Roman" w:cs="Times New Roman"/>
          <w:szCs w:val="24"/>
        </w:rPr>
        <w:t xml:space="preserve"> Consequently, through the </w:t>
      </w:r>
      <w:r>
        <w:rPr>
          <w:rFonts w:ascii="Times New Roman" w:hAnsi="Times New Roman" w:cs="Times New Roman"/>
          <w:i/>
          <w:szCs w:val="24"/>
        </w:rPr>
        <w:t>County Governments Act,</w:t>
      </w:r>
      <w:r>
        <w:rPr>
          <w:rFonts w:ascii="Times New Roman" w:hAnsi="Times New Roman" w:cs="Times New Roman"/>
          <w:szCs w:val="24"/>
        </w:rPr>
        <w:t xml:space="preserve"> county governments have been mandated to, among other functions, provide for disaster management.</w:t>
      </w:r>
      <w:r>
        <w:rPr>
          <w:rStyle w:val="FootnoteReference"/>
          <w:rFonts w:ascii="Times New Roman" w:hAnsi="Times New Roman" w:cs="Times New Roman"/>
          <w:szCs w:val="24"/>
        </w:rPr>
        <w:footnoteReference w:id="395"/>
      </w:r>
      <w:r>
        <w:rPr>
          <w:rFonts w:ascii="Times New Roman" w:hAnsi="Times New Roman" w:cs="Times New Roman"/>
          <w:szCs w:val="24"/>
        </w:rPr>
        <w:t xml:space="preserve"> Further, the </w:t>
      </w:r>
      <w:r>
        <w:rPr>
          <w:rFonts w:ascii="Times New Roman" w:hAnsi="Times New Roman" w:cs="Times New Roman"/>
          <w:i/>
          <w:szCs w:val="24"/>
        </w:rPr>
        <w:t>Natural Disaster Relief Act, 1982</w:t>
      </w:r>
      <w:r>
        <w:rPr>
          <w:rFonts w:ascii="Times New Roman" w:hAnsi="Times New Roman" w:cs="Times New Roman"/>
          <w:szCs w:val="24"/>
        </w:rPr>
        <w:t xml:space="preserve">has provisions that gave local authorities the mandate to provide disaster mitigation even though it did not </w:t>
      </w:r>
      <w:r>
        <w:rPr>
          <w:rFonts w:ascii="Times New Roman" w:hAnsi="Times New Roman" w:cs="Times New Roman"/>
          <w:szCs w:val="24"/>
        </w:rPr>
        <w:t>directly mention disaster management.</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 xml:space="preserve">Indirectly providing for disaster management are specialist statutes. The </w:t>
      </w:r>
      <w:r>
        <w:rPr>
          <w:rFonts w:ascii="Times New Roman" w:hAnsi="Times New Roman" w:cs="Times New Roman"/>
          <w:i/>
          <w:szCs w:val="24"/>
        </w:rPr>
        <w:t>Environmental Management and Co-ordination Act of 1999</w:t>
      </w:r>
      <w:r>
        <w:rPr>
          <w:rFonts w:ascii="Times New Roman" w:hAnsi="Times New Roman" w:cs="Times New Roman"/>
          <w:szCs w:val="24"/>
        </w:rPr>
        <w:t xml:space="preserve"> is one such. In establishing an appropriate legal and institutional framework for the man</w:t>
      </w:r>
      <w:r>
        <w:rPr>
          <w:rFonts w:ascii="Times New Roman" w:hAnsi="Times New Roman" w:cs="Times New Roman"/>
          <w:szCs w:val="24"/>
        </w:rPr>
        <w:t xml:space="preserve">agement of the environment, it is inferred that in case of an environmental disaster like a forest fire, relevant provisions on the same come to play. Likewise, the </w:t>
      </w:r>
      <w:r>
        <w:rPr>
          <w:rFonts w:ascii="Times New Roman" w:hAnsi="Times New Roman" w:cs="Times New Roman"/>
          <w:i/>
          <w:szCs w:val="24"/>
        </w:rPr>
        <w:t>Occupational Safety and Health Act</w:t>
      </w:r>
      <w:r>
        <w:rPr>
          <w:rFonts w:ascii="Times New Roman" w:hAnsi="Times New Roman" w:cs="Times New Roman"/>
          <w:szCs w:val="24"/>
        </w:rPr>
        <w:t xml:space="preserve"> requires employers to have emergency action plans in a w</w:t>
      </w:r>
      <w:r>
        <w:rPr>
          <w:rFonts w:ascii="Times New Roman" w:hAnsi="Times New Roman" w:cs="Times New Roman"/>
          <w:szCs w:val="24"/>
        </w:rPr>
        <w:t xml:space="preserve">ide variety of situations and communicate the plans to employees. It also provides for the formation of </w:t>
      </w:r>
      <w:r>
        <w:rPr>
          <w:rFonts w:ascii="Times New Roman" w:hAnsi="Times New Roman" w:cs="Times New Roman"/>
          <w:i/>
          <w:szCs w:val="24"/>
        </w:rPr>
        <w:t>Safety Committees</w:t>
      </w:r>
      <w:r>
        <w:rPr>
          <w:rFonts w:ascii="Times New Roman" w:hAnsi="Times New Roman" w:cs="Times New Roman"/>
          <w:szCs w:val="24"/>
        </w:rPr>
        <w:t xml:space="preserve"> by the Occupier of every factory or work place mandatory and such Committees are responsible for all health and safety issues of enter</w:t>
      </w:r>
      <w:r>
        <w:rPr>
          <w:rFonts w:ascii="Times New Roman" w:hAnsi="Times New Roman" w:cs="Times New Roman"/>
          <w:szCs w:val="24"/>
        </w:rPr>
        <w:t xml:space="preserve">prises including undertaking safety audits. Further, the </w:t>
      </w:r>
      <w:r>
        <w:rPr>
          <w:rFonts w:ascii="Times New Roman" w:hAnsi="Times New Roman" w:cs="Times New Roman"/>
          <w:i/>
          <w:szCs w:val="24"/>
        </w:rPr>
        <w:t xml:space="preserve">Factory Act </w:t>
      </w:r>
      <w:r>
        <w:rPr>
          <w:rFonts w:ascii="Times New Roman" w:hAnsi="Times New Roman" w:cs="Times New Roman"/>
          <w:szCs w:val="24"/>
        </w:rPr>
        <w:t>makes provision for the health, safety and welfare of persons employed in factories and other places of work. It focuses on the shop floor conditions of the factory, safety devices, machi</w:t>
      </w:r>
      <w:r>
        <w:rPr>
          <w:rFonts w:ascii="Times New Roman" w:hAnsi="Times New Roman" w:cs="Times New Roman"/>
          <w:szCs w:val="24"/>
        </w:rPr>
        <w:t>ne maintenance, and safety precautions in case of fire, gas explosions, electrical faults, and provisions of protective equipments.</w:t>
      </w:r>
      <w:r>
        <w:rPr>
          <w:rStyle w:val="FootnoteReference"/>
          <w:rFonts w:ascii="Times New Roman" w:hAnsi="Times New Roman" w:cs="Times New Roman"/>
          <w:szCs w:val="24"/>
        </w:rPr>
        <w:footnoteReference w:id="396"/>
      </w:r>
      <w:r>
        <w:rPr>
          <w:rFonts w:ascii="Times New Roman" w:hAnsi="Times New Roman" w:cs="Times New Roman"/>
          <w:szCs w:val="24"/>
        </w:rPr>
        <w:t>An employee who suffers injury in the course of employment has recourse under the</w:t>
      </w:r>
      <w:r>
        <w:rPr>
          <w:rFonts w:ascii="Times New Roman" w:hAnsi="Times New Roman" w:cs="Times New Roman"/>
          <w:i/>
          <w:szCs w:val="24"/>
        </w:rPr>
        <w:t xml:space="preserve"> Work Injury Benefits Act </w:t>
      </w:r>
      <w:r>
        <w:rPr>
          <w:rFonts w:ascii="Times New Roman" w:hAnsi="Times New Roman" w:cs="Times New Roman"/>
          <w:szCs w:val="24"/>
        </w:rPr>
        <w:t>in terms of comp</w:t>
      </w:r>
      <w:r>
        <w:rPr>
          <w:rFonts w:ascii="Times New Roman" w:hAnsi="Times New Roman" w:cs="Times New Roman"/>
          <w:szCs w:val="24"/>
        </w:rPr>
        <w:t>ensation to employees for work related injuries and diseases contracted in the course of their employment and for other connected purposes.</w:t>
      </w:r>
      <w:r>
        <w:rPr>
          <w:rStyle w:val="FootnoteReference"/>
          <w:rFonts w:ascii="Times New Roman" w:hAnsi="Times New Roman" w:cs="Times New Roman"/>
          <w:szCs w:val="24"/>
        </w:rPr>
        <w:footnoteReference w:id="397"/>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 xml:space="preserve">We also have statutory bodies playing a vital role in disaster management. Of importance to note is the Kenya Red </w:t>
      </w:r>
      <w:r>
        <w:rPr>
          <w:rFonts w:ascii="Times New Roman" w:hAnsi="Times New Roman" w:cs="Times New Roman"/>
          <w:szCs w:val="24"/>
        </w:rPr>
        <w:t xml:space="preserve">Cross Society, a disaster response and management institution under the </w:t>
      </w:r>
      <w:r>
        <w:rPr>
          <w:rFonts w:ascii="Times New Roman" w:hAnsi="Times New Roman" w:cs="Times New Roman"/>
          <w:i/>
          <w:szCs w:val="24"/>
        </w:rPr>
        <w:t xml:space="preserve">Kenya Red Cross society Act. </w:t>
      </w:r>
      <w:r>
        <w:rPr>
          <w:rFonts w:ascii="Times New Roman" w:hAnsi="Times New Roman" w:cs="Times New Roman"/>
          <w:szCs w:val="24"/>
        </w:rPr>
        <w:t>The National Environment Management Authority (NEMA) is also established to regulate and ensure environmental best practices are adhered to.</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Perhaps the mo</w:t>
      </w:r>
      <w:r>
        <w:rPr>
          <w:rFonts w:ascii="Times New Roman" w:hAnsi="Times New Roman" w:cs="Times New Roman"/>
          <w:szCs w:val="24"/>
        </w:rPr>
        <w:t>st comprehensive provisions of law are found in the</w:t>
      </w:r>
      <w:r>
        <w:rPr>
          <w:rFonts w:ascii="Times New Roman" w:hAnsi="Times New Roman" w:cs="Times New Roman"/>
          <w:i/>
          <w:szCs w:val="24"/>
        </w:rPr>
        <w:t xml:space="preserve"> National Policy on Disaster Management</w:t>
      </w:r>
      <w:r>
        <w:rPr>
          <w:rFonts w:ascii="Times New Roman" w:hAnsi="Times New Roman" w:cs="Times New Roman"/>
          <w:szCs w:val="24"/>
        </w:rPr>
        <w:t xml:space="preserve"> and the </w:t>
      </w:r>
      <w:r>
        <w:rPr>
          <w:rFonts w:ascii="Times New Roman" w:hAnsi="Times New Roman" w:cs="Times New Roman"/>
          <w:i/>
          <w:szCs w:val="24"/>
        </w:rPr>
        <w:t>National Disaster Response Plan.</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 xml:space="preserve">International Legal instrument such as the </w:t>
      </w:r>
      <w:r>
        <w:rPr>
          <w:rFonts w:ascii="Times New Roman" w:hAnsi="Times New Roman" w:cs="Times New Roman"/>
          <w:i/>
          <w:szCs w:val="24"/>
        </w:rPr>
        <w:t>Universal Declaration of Human Rights</w:t>
      </w:r>
      <w:r>
        <w:rPr>
          <w:rFonts w:ascii="Times New Roman" w:hAnsi="Times New Roman" w:cs="Times New Roman"/>
          <w:szCs w:val="24"/>
        </w:rPr>
        <w:t xml:space="preserve"> emphasize that everyone is entitled to the </w:t>
      </w:r>
      <w:r>
        <w:rPr>
          <w:rFonts w:ascii="Times New Roman" w:hAnsi="Times New Roman" w:cs="Times New Roman"/>
          <w:szCs w:val="24"/>
        </w:rPr>
        <w:t>right to safe and healthy working conditions.</w:t>
      </w:r>
    </w:p>
    <w:p w:rsidR="003D6202" w:rsidRDefault="00C80593">
      <w:pPr>
        <w:spacing w:after="0" w:line="360" w:lineRule="auto"/>
        <w:rPr>
          <w:rFonts w:ascii="Times New Roman" w:hAnsi="Times New Roman" w:cs="Times New Roman"/>
          <w:i/>
          <w:szCs w:val="24"/>
        </w:rPr>
      </w:pPr>
      <w:r>
        <w:rPr>
          <w:rFonts w:ascii="Times New Roman" w:hAnsi="Times New Roman" w:cs="Times New Roman"/>
          <w:szCs w:val="24"/>
        </w:rPr>
        <w:t>In summary, disasters may happen and consequently disaster management is critical, therefore there’s need to integrate it in the policy and guidelines of the modern day workplace. This would ensure safety, heal</w:t>
      </w:r>
      <w:r>
        <w:rPr>
          <w:rFonts w:ascii="Times New Roman" w:hAnsi="Times New Roman" w:cs="Times New Roman"/>
          <w:szCs w:val="24"/>
        </w:rPr>
        <w:t>th and security of employees which would inevitably translate into a productive and thriving workforce. Whereas the government has moved towards establishing an institutional, policy and legal framework to effectively manage disaster risk and preparedness,</w:t>
      </w:r>
      <w:r>
        <w:rPr>
          <w:rFonts w:ascii="Times New Roman" w:hAnsi="Times New Roman" w:cs="Times New Roman"/>
          <w:szCs w:val="24"/>
        </w:rPr>
        <w:t xml:space="preserve"> is this enough? Perhaps time is nigh, as Bushell and Wekesa quoted, to</w:t>
      </w:r>
      <w:r>
        <w:rPr>
          <w:rFonts w:ascii="Times New Roman" w:hAnsi="Times New Roman" w:cs="Times New Roman"/>
          <w:i/>
          <w:szCs w:val="24"/>
        </w:rPr>
        <w:t>“…start questioning why a country like Ethiopia has had a DDR(Disaster Risk Reduction) policy since 1974 and is now about to pass a second one, whereas Kenya has been waiting for one si</w:t>
      </w:r>
      <w:r>
        <w:rPr>
          <w:rFonts w:ascii="Times New Roman" w:hAnsi="Times New Roman" w:cs="Times New Roman"/>
          <w:i/>
          <w:szCs w:val="24"/>
        </w:rPr>
        <w:t>nce 2002.</w:t>
      </w:r>
      <w:r>
        <w:rPr>
          <w:rStyle w:val="FootnoteReference"/>
          <w:rFonts w:ascii="Times New Roman" w:hAnsi="Times New Roman" w:cs="Times New Roman"/>
          <w:szCs w:val="24"/>
        </w:rPr>
        <w:footnoteReference w:id="398"/>
      </w:r>
    </w:p>
    <w:p w:rsidR="003D6202" w:rsidRDefault="003D6202">
      <w:pPr>
        <w:spacing w:after="0" w:line="360" w:lineRule="auto"/>
        <w:rPr>
          <w:rFonts w:ascii="Times New Roman" w:hAnsi="Times New Roman" w:cs="Times New Roman"/>
          <w:i/>
          <w:szCs w:val="24"/>
        </w:rPr>
      </w:pPr>
    </w:p>
    <w:p w:rsidR="003D6202" w:rsidRDefault="00C80593">
      <w:pPr>
        <w:pStyle w:val="FootnoteText"/>
        <w:tabs>
          <w:tab w:val="left" w:pos="3015"/>
          <w:tab w:val="center" w:pos="4680"/>
        </w:tabs>
        <w:spacing w:line="360" w:lineRule="auto"/>
        <w:rPr>
          <w:rFonts w:ascii="Times New Roman" w:hAnsi="Times New Roman"/>
          <w:b/>
        </w:rPr>
      </w:pPr>
      <w:r>
        <w:rPr>
          <w:rFonts w:ascii="Times New Roman" w:hAnsi="Times New Roman"/>
          <w:b/>
        </w:rPr>
        <w:t>References</w:t>
      </w:r>
    </w:p>
    <w:p w:rsidR="003D6202" w:rsidRDefault="00C80593">
      <w:pPr>
        <w:pStyle w:val="FootnoteText"/>
        <w:spacing w:line="360" w:lineRule="auto"/>
        <w:rPr>
          <w:rFonts w:ascii="Times New Roman" w:hAnsi="Times New Roman"/>
          <w:b/>
        </w:rPr>
      </w:pPr>
      <w:r>
        <w:rPr>
          <w:rFonts w:ascii="Times New Roman" w:hAnsi="Times New Roman"/>
          <w:b/>
        </w:rPr>
        <w:t xml:space="preserve">Statutes </w:t>
      </w:r>
    </w:p>
    <w:p w:rsidR="003D6202" w:rsidRDefault="00C80593">
      <w:pPr>
        <w:pStyle w:val="FootnoteText"/>
        <w:spacing w:line="360" w:lineRule="auto"/>
        <w:rPr>
          <w:rFonts w:ascii="Times New Roman" w:hAnsi="Times New Roman"/>
        </w:rPr>
      </w:pPr>
      <w:r>
        <w:rPr>
          <w:rFonts w:ascii="Times New Roman" w:hAnsi="Times New Roman"/>
        </w:rPr>
        <w:t>Convention on All Forms of Discrimination against Women</w:t>
      </w:r>
    </w:p>
    <w:p w:rsidR="003D6202" w:rsidRDefault="00C80593">
      <w:pPr>
        <w:pStyle w:val="FootnoteText"/>
        <w:spacing w:line="360" w:lineRule="auto"/>
        <w:rPr>
          <w:rFonts w:ascii="Times New Roman" w:hAnsi="Times New Roman"/>
        </w:rPr>
      </w:pPr>
      <w:r>
        <w:rPr>
          <w:rFonts w:ascii="Times New Roman" w:hAnsi="Times New Roman"/>
        </w:rPr>
        <w:t>Constitution of Kenya, 2010</w:t>
      </w:r>
    </w:p>
    <w:p w:rsidR="003D6202" w:rsidRDefault="00C80593">
      <w:pPr>
        <w:pStyle w:val="FootnoteText"/>
        <w:spacing w:line="360" w:lineRule="auto"/>
        <w:rPr>
          <w:rFonts w:ascii="Times New Roman" w:hAnsi="Times New Roman"/>
        </w:rPr>
      </w:pPr>
      <w:r>
        <w:rPr>
          <w:rFonts w:ascii="Times New Roman" w:hAnsi="Times New Roman"/>
        </w:rPr>
        <w:t>County Governments Act, 2012</w:t>
      </w:r>
    </w:p>
    <w:p w:rsidR="003D6202" w:rsidRDefault="00C80593">
      <w:pPr>
        <w:pStyle w:val="FootnoteText"/>
        <w:spacing w:line="360" w:lineRule="auto"/>
        <w:rPr>
          <w:rFonts w:ascii="Times New Roman" w:hAnsi="Times New Roman"/>
        </w:rPr>
      </w:pPr>
      <w:r>
        <w:rPr>
          <w:rFonts w:ascii="Times New Roman" w:hAnsi="Times New Roman"/>
        </w:rPr>
        <w:t xml:space="preserve">Employment Act, Chapter 226, Laws of Kenya. </w:t>
      </w:r>
    </w:p>
    <w:p w:rsidR="003D6202" w:rsidRDefault="00C80593">
      <w:pPr>
        <w:pStyle w:val="FootnoteText"/>
        <w:spacing w:line="360" w:lineRule="auto"/>
        <w:rPr>
          <w:rFonts w:ascii="Times New Roman" w:hAnsi="Times New Roman"/>
          <w:b/>
        </w:rPr>
      </w:pPr>
      <w:r>
        <w:rPr>
          <w:rFonts w:ascii="Times New Roman" w:hAnsi="Times New Roman"/>
          <w:b/>
        </w:rPr>
        <w:t>Cases</w:t>
      </w:r>
    </w:p>
    <w:p w:rsidR="003D6202" w:rsidRDefault="00C80593">
      <w:pPr>
        <w:pStyle w:val="FootnoteText"/>
        <w:spacing w:line="360" w:lineRule="auto"/>
        <w:rPr>
          <w:rFonts w:ascii="Times New Roman" w:hAnsi="Times New Roman"/>
        </w:rPr>
      </w:pPr>
      <w:r>
        <w:rPr>
          <w:rFonts w:ascii="Times New Roman" w:hAnsi="Times New Roman"/>
          <w:i/>
        </w:rPr>
        <w:t xml:space="preserve">Barnes v Costle </w:t>
      </w:r>
      <w:r>
        <w:rPr>
          <w:rFonts w:ascii="Times New Roman" w:hAnsi="Times New Roman"/>
        </w:rPr>
        <w:t>(1977) D.C. Circuit 2 ed., 983.</w:t>
      </w:r>
    </w:p>
    <w:p w:rsidR="003D6202" w:rsidRDefault="00C80593">
      <w:pPr>
        <w:pStyle w:val="FootnoteText"/>
        <w:spacing w:line="360" w:lineRule="auto"/>
        <w:rPr>
          <w:rFonts w:ascii="Times New Roman" w:hAnsi="Times New Roman"/>
        </w:rPr>
      </w:pPr>
      <w:r>
        <w:rPr>
          <w:rFonts w:ascii="Times New Roman" w:hAnsi="Times New Roman"/>
          <w:i/>
        </w:rPr>
        <w:t>Burlington</w:t>
      </w:r>
      <w:r>
        <w:rPr>
          <w:rFonts w:ascii="Times New Roman" w:hAnsi="Times New Roman"/>
          <w:i/>
        </w:rPr>
        <w:t xml:space="preserve"> Industries Inc. v Ellerth</w:t>
      </w:r>
      <w:r>
        <w:rPr>
          <w:rFonts w:ascii="Times New Roman" w:hAnsi="Times New Roman"/>
        </w:rPr>
        <w:t xml:space="preserve"> (1998) 524 U.S. 742.</w:t>
      </w:r>
      <w:r>
        <w:rPr>
          <w:rFonts w:ascii="Times New Roman" w:hAnsi="Times New Roman"/>
        </w:rPr>
        <w:tab/>
      </w:r>
    </w:p>
    <w:p w:rsidR="003D6202" w:rsidRDefault="00C80593">
      <w:pPr>
        <w:pStyle w:val="FootnoteText"/>
        <w:spacing w:line="360" w:lineRule="auto"/>
        <w:rPr>
          <w:rFonts w:ascii="Times New Roman" w:hAnsi="Times New Roman"/>
        </w:rPr>
      </w:pPr>
      <w:r>
        <w:rPr>
          <w:rFonts w:ascii="Times New Roman" w:hAnsi="Times New Roman"/>
          <w:i/>
        </w:rPr>
        <w:t>Ellison v Brandy</w:t>
      </w:r>
      <w:r>
        <w:rPr>
          <w:rFonts w:ascii="Times New Roman" w:hAnsi="Times New Roman"/>
        </w:rPr>
        <w:t xml:space="preserve"> (1991) 2 ed. 872</w:t>
      </w:r>
    </w:p>
    <w:p w:rsidR="003D6202" w:rsidRDefault="00C80593">
      <w:pPr>
        <w:pStyle w:val="FootnoteText"/>
        <w:spacing w:line="360" w:lineRule="auto"/>
        <w:rPr>
          <w:rFonts w:ascii="Times New Roman" w:hAnsi="Times New Roman"/>
        </w:rPr>
      </w:pPr>
      <w:r>
        <w:rPr>
          <w:rFonts w:ascii="Times New Roman" w:hAnsi="Times New Roman"/>
          <w:i/>
        </w:rPr>
        <w:t xml:space="preserve">Faragher v City of Boca Raton </w:t>
      </w:r>
      <w:r>
        <w:rPr>
          <w:rFonts w:ascii="Times New Roman" w:hAnsi="Times New Roman"/>
        </w:rPr>
        <w:t>534 US (1998</w:t>
      </w:r>
    </w:p>
    <w:p w:rsidR="003D6202" w:rsidRDefault="00C80593">
      <w:pPr>
        <w:pStyle w:val="FootnoteText"/>
        <w:spacing w:line="360" w:lineRule="auto"/>
        <w:rPr>
          <w:rFonts w:ascii="Times New Roman" w:hAnsi="Times New Roman"/>
        </w:rPr>
      </w:pPr>
      <w:r>
        <w:rPr>
          <w:rFonts w:ascii="Times New Roman" w:hAnsi="Times New Roman"/>
          <w:i/>
        </w:rPr>
        <w:t xml:space="preserve">Harris v Forklift Systems Inc. </w:t>
      </w:r>
      <w:r>
        <w:rPr>
          <w:rFonts w:ascii="Times New Roman" w:hAnsi="Times New Roman"/>
        </w:rPr>
        <w:t>(1993) 510 U.S. 23.</w:t>
      </w:r>
    </w:p>
    <w:p w:rsidR="003D6202" w:rsidRDefault="00C80593">
      <w:pPr>
        <w:pStyle w:val="FootnoteText"/>
        <w:spacing w:line="360" w:lineRule="auto"/>
        <w:rPr>
          <w:rFonts w:ascii="Times New Roman" w:hAnsi="Times New Roman"/>
        </w:rPr>
      </w:pPr>
      <w:r>
        <w:rPr>
          <w:rFonts w:ascii="Times New Roman" w:hAnsi="Times New Roman"/>
          <w:i/>
        </w:rPr>
        <w:t>Haynie v Michigan Department of State Police</w:t>
      </w:r>
      <w:r>
        <w:rPr>
          <w:rFonts w:ascii="Times New Roman" w:hAnsi="Times New Roman"/>
        </w:rPr>
        <w:t xml:space="preserve"> 468 (2003)</w:t>
      </w:r>
    </w:p>
    <w:p w:rsidR="003D6202" w:rsidRDefault="00C80593">
      <w:pPr>
        <w:pStyle w:val="FootnoteText"/>
        <w:spacing w:line="360" w:lineRule="auto"/>
        <w:rPr>
          <w:rFonts w:ascii="Times New Roman" w:hAnsi="Times New Roman"/>
        </w:rPr>
      </w:pPr>
      <w:r>
        <w:rPr>
          <w:rFonts w:ascii="Times New Roman" w:hAnsi="Times New Roman"/>
          <w:i/>
        </w:rPr>
        <w:t xml:space="preserve">Melnychenko v 84 </w:t>
      </w:r>
      <w:r>
        <w:rPr>
          <w:rFonts w:ascii="Times New Roman" w:hAnsi="Times New Roman"/>
          <w:i/>
        </w:rPr>
        <w:t>Lumber Company</w:t>
      </w:r>
      <w:r>
        <w:rPr>
          <w:rFonts w:ascii="Times New Roman" w:hAnsi="Times New Roman"/>
        </w:rPr>
        <w:t xml:space="preserve"> 676 US N. E. 2ed. 45 (1997)</w:t>
      </w:r>
      <w:r>
        <w:rPr>
          <w:rFonts w:ascii="Times New Roman" w:hAnsi="Times New Roman"/>
        </w:rPr>
        <w:tab/>
      </w:r>
    </w:p>
    <w:p w:rsidR="003D6202" w:rsidRDefault="00C80593">
      <w:pPr>
        <w:pStyle w:val="FootnoteText"/>
        <w:spacing w:line="360" w:lineRule="auto"/>
        <w:rPr>
          <w:rFonts w:ascii="Times New Roman" w:hAnsi="Times New Roman"/>
        </w:rPr>
      </w:pPr>
      <w:r>
        <w:rPr>
          <w:rFonts w:ascii="Times New Roman" w:hAnsi="Times New Roman"/>
          <w:i/>
        </w:rPr>
        <w:t xml:space="preserve">Meritor Savings Bank v Vinson </w:t>
      </w:r>
      <w:r>
        <w:rPr>
          <w:rFonts w:ascii="Times New Roman" w:hAnsi="Times New Roman"/>
        </w:rPr>
        <w:t>(1986) 477 US 62.</w:t>
      </w:r>
    </w:p>
    <w:p w:rsidR="003D6202" w:rsidRDefault="00C80593">
      <w:pPr>
        <w:pStyle w:val="FootnoteText"/>
        <w:spacing w:line="360" w:lineRule="auto"/>
        <w:rPr>
          <w:rFonts w:ascii="Times New Roman" w:hAnsi="Times New Roman"/>
        </w:rPr>
      </w:pPr>
      <w:r>
        <w:rPr>
          <w:rFonts w:ascii="Times New Roman" w:hAnsi="Times New Roman"/>
          <w:i/>
        </w:rPr>
        <w:t>Oncale v Sundower Offshore Services Inc</w:t>
      </w:r>
      <w:r>
        <w:rPr>
          <w:rFonts w:ascii="Times New Roman" w:hAnsi="Times New Roman"/>
        </w:rPr>
        <w:t xml:space="preserve"> US 75 Supreme Court L. Ed. (1998)</w:t>
      </w:r>
    </w:p>
    <w:p w:rsidR="003D6202" w:rsidRDefault="00C80593">
      <w:pPr>
        <w:pStyle w:val="FootnoteText"/>
        <w:spacing w:line="360" w:lineRule="auto"/>
        <w:rPr>
          <w:rFonts w:ascii="Times New Roman" w:hAnsi="Times New Roman"/>
        </w:rPr>
      </w:pPr>
      <w:r>
        <w:rPr>
          <w:rFonts w:ascii="Times New Roman" w:hAnsi="Times New Roman"/>
          <w:i/>
        </w:rPr>
        <w:t xml:space="preserve">P O v B L H &amp; another </w:t>
      </w:r>
      <w:r>
        <w:rPr>
          <w:rFonts w:ascii="Times New Roman" w:hAnsi="Times New Roman"/>
        </w:rPr>
        <w:t>Cause Number 927 of 2010, Industrial Court Nairobi.</w:t>
      </w:r>
    </w:p>
    <w:p w:rsidR="003D6202" w:rsidRDefault="00C80593">
      <w:pPr>
        <w:pStyle w:val="FootnoteText"/>
        <w:spacing w:line="360" w:lineRule="auto"/>
        <w:rPr>
          <w:rFonts w:ascii="Times New Roman" w:hAnsi="Times New Roman"/>
          <w:b/>
        </w:rPr>
      </w:pPr>
      <w:r>
        <w:rPr>
          <w:rFonts w:ascii="Times New Roman" w:hAnsi="Times New Roman"/>
          <w:b/>
        </w:rPr>
        <w:t>Books</w:t>
      </w:r>
    </w:p>
    <w:p w:rsidR="003D6202" w:rsidRDefault="00C80593">
      <w:pPr>
        <w:pStyle w:val="FootnoteText"/>
        <w:spacing w:line="360" w:lineRule="auto"/>
        <w:rPr>
          <w:rFonts w:ascii="Times New Roman" w:hAnsi="Times New Roman"/>
        </w:rPr>
      </w:pPr>
      <w:r>
        <w:rPr>
          <w:rFonts w:ascii="Times New Roman" w:hAnsi="Times New Roman"/>
        </w:rPr>
        <w:t>Kenya Huma</w:t>
      </w:r>
      <w:r>
        <w:rPr>
          <w:rFonts w:ascii="Times New Roman" w:hAnsi="Times New Roman"/>
        </w:rPr>
        <w:t xml:space="preserve">n Rights Commission, </w:t>
      </w:r>
      <w:r>
        <w:rPr>
          <w:rFonts w:ascii="Times New Roman" w:hAnsi="Times New Roman"/>
          <w:i/>
        </w:rPr>
        <w:t>A comparative study of the tea sector in Kenya: A case study of large scale tea estates.</w:t>
      </w:r>
      <w:r>
        <w:rPr>
          <w:rFonts w:ascii="Times New Roman" w:hAnsi="Times New Roman"/>
        </w:rPr>
        <w:t xml:space="preserve"> KHRC, 2008.</w:t>
      </w:r>
    </w:p>
    <w:p w:rsidR="003D6202" w:rsidRDefault="00C80593">
      <w:pPr>
        <w:pStyle w:val="FootnoteText"/>
        <w:spacing w:line="360" w:lineRule="auto"/>
        <w:rPr>
          <w:rFonts w:ascii="Times New Roman" w:hAnsi="Times New Roman"/>
        </w:rPr>
      </w:pPr>
      <w:r>
        <w:rPr>
          <w:rFonts w:ascii="Times New Roman" w:hAnsi="Times New Roman"/>
        </w:rPr>
        <w:t>West’s Encyclopedia of American Law, 2 ed. (2008)</w:t>
      </w:r>
    </w:p>
    <w:p w:rsidR="003D6202" w:rsidRDefault="00C80593">
      <w:pPr>
        <w:pStyle w:val="FootnoteText"/>
        <w:spacing w:line="360" w:lineRule="auto"/>
        <w:rPr>
          <w:rFonts w:ascii="Times New Roman" w:hAnsi="Times New Roman"/>
          <w:b/>
        </w:rPr>
      </w:pPr>
      <w:r>
        <w:rPr>
          <w:rFonts w:ascii="Times New Roman" w:hAnsi="Times New Roman"/>
          <w:b/>
        </w:rPr>
        <w:t>Online Resources</w:t>
      </w:r>
    </w:p>
    <w:p w:rsidR="003D6202" w:rsidRDefault="00C80593">
      <w:pPr>
        <w:pStyle w:val="FootnoteText"/>
        <w:spacing w:line="360" w:lineRule="auto"/>
        <w:rPr>
          <w:rFonts w:ascii="Times New Roman" w:hAnsi="Times New Roman"/>
        </w:rPr>
      </w:pPr>
      <w:r>
        <w:rPr>
          <w:rFonts w:ascii="Times New Roman" w:hAnsi="Times New Roman"/>
        </w:rPr>
        <w:t xml:space="preserve"> “Respecting Rights,” available at &lt;</w:t>
      </w:r>
      <w:hyperlink r:id="rId74" w:history="1">
        <w:r>
          <w:rPr>
            <w:rStyle w:val="Hyperlink"/>
            <w:rFonts w:ascii="Times New Roman" w:hAnsi="Times New Roman"/>
          </w:rPr>
          <w:t>http://www.unilever.com/sustainability/employees/rights/</w:t>
        </w:r>
      </w:hyperlink>
      <w:r>
        <w:rPr>
          <w:rFonts w:ascii="Times New Roman" w:hAnsi="Times New Roman"/>
        </w:rPr>
        <w:t>&gt; accessed this 31</w:t>
      </w:r>
      <w:r>
        <w:rPr>
          <w:rFonts w:ascii="Times New Roman" w:hAnsi="Times New Roman"/>
          <w:vertAlign w:val="superscript"/>
        </w:rPr>
        <w:t>st</w:t>
      </w:r>
      <w:r>
        <w:rPr>
          <w:rFonts w:ascii="Times New Roman" w:hAnsi="Times New Roman"/>
        </w:rPr>
        <w:t xml:space="preserve"> May 2015.</w:t>
      </w:r>
    </w:p>
    <w:p w:rsidR="003D6202" w:rsidRDefault="003D6202">
      <w:pPr>
        <w:pStyle w:val="FootnoteText"/>
        <w:spacing w:line="360" w:lineRule="auto"/>
        <w:rPr>
          <w:rFonts w:ascii="Times New Roman" w:hAnsi="Times New Roman"/>
        </w:rPr>
      </w:pPr>
    </w:p>
    <w:p w:rsidR="003D6202" w:rsidRDefault="003D6202">
      <w:pPr>
        <w:pStyle w:val="FootnoteText"/>
        <w:spacing w:line="360" w:lineRule="auto"/>
        <w:rPr>
          <w:rFonts w:ascii="Times New Roman" w:hAnsi="Times New Roman"/>
        </w:rPr>
      </w:pPr>
    </w:p>
    <w:p w:rsidR="003D6202" w:rsidRDefault="003D6202">
      <w:pPr>
        <w:pStyle w:val="FootnoteText"/>
        <w:spacing w:line="360" w:lineRule="auto"/>
        <w:rPr>
          <w:rFonts w:ascii="Times New Roman" w:hAnsi="Times New Roman"/>
        </w:rPr>
      </w:pPr>
    </w:p>
    <w:p w:rsidR="003D6202" w:rsidRDefault="003D6202">
      <w:pPr>
        <w:pStyle w:val="FootnoteText"/>
        <w:spacing w:line="360" w:lineRule="auto"/>
        <w:rPr>
          <w:rFonts w:ascii="Times New Roman" w:hAnsi="Times New Roman"/>
        </w:rPr>
      </w:pPr>
    </w:p>
    <w:p w:rsidR="003D6202" w:rsidRDefault="003D6202">
      <w:pPr>
        <w:pStyle w:val="FootnoteText"/>
        <w:spacing w:line="360" w:lineRule="auto"/>
        <w:rPr>
          <w:rFonts w:ascii="Times New Roman" w:hAnsi="Times New Roman"/>
        </w:rPr>
      </w:pPr>
    </w:p>
    <w:p w:rsidR="003D6202" w:rsidRDefault="003D6202">
      <w:pPr>
        <w:pStyle w:val="FootnoteText"/>
        <w:spacing w:line="360" w:lineRule="auto"/>
        <w:rPr>
          <w:rFonts w:ascii="Times New Roman" w:hAnsi="Times New Roman"/>
        </w:rPr>
      </w:pPr>
    </w:p>
    <w:p w:rsidR="003D6202" w:rsidRDefault="003D6202">
      <w:pPr>
        <w:pStyle w:val="FootnoteText"/>
        <w:spacing w:line="360" w:lineRule="auto"/>
        <w:rPr>
          <w:rFonts w:ascii="Times New Roman" w:hAnsi="Times New Roman"/>
        </w:rPr>
      </w:pPr>
    </w:p>
    <w:p w:rsidR="003D6202" w:rsidRDefault="003D6202">
      <w:pPr>
        <w:pStyle w:val="FootnoteText"/>
        <w:spacing w:line="360" w:lineRule="auto"/>
        <w:rPr>
          <w:rFonts w:ascii="Times New Roman" w:hAnsi="Times New Roman"/>
        </w:rPr>
      </w:pPr>
    </w:p>
    <w:p w:rsidR="003D6202" w:rsidRDefault="003D6202">
      <w:pPr>
        <w:pStyle w:val="FootnoteText"/>
        <w:spacing w:line="360" w:lineRule="auto"/>
        <w:rPr>
          <w:rFonts w:ascii="Times New Roman" w:hAnsi="Times New Roman"/>
        </w:rPr>
      </w:pPr>
    </w:p>
    <w:p w:rsidR="003D6202" w:rsidRDefault="003D6202">
      <w:pPr>
        <w:pStyle w:val="FootnoteText"/>
        <w:spacing w:line="360" w:lineRule="auto"/>
        <w:rPr>
          <w:rFonts w:ascii="Times New Roman" w:hAnsi="Times New Roman"/>
        </w:rPr>
      </w:pPr>
    </w:p>
    <w:p w:rsidR="003D6202" w:rsidRDefault="003D6202">
      <w:pPr>
        <w:pStyle w:val="FootnoteText"/>
        <w:spacing w:line="360" w:lineRule="auto"/>
        <w:rPr>
          <w:rFonts w:ascii="Times New Roman" w:hAnsi="Times New Roman"/>
        </w:rPr>
      </w:pPr>
    </w:p>
    <w:p w:rsidR="003D6202" w:rsidRDefault="003D6202">
      <w:pPr>
        <w:pStyle w:val="FootnoteText"/>
        <w:spacing w:line="360" w:lineRule="auto"/>
        <w:rPr>
          <w:rFonts w:ascii="Times New Roman" w:hAnsi="Times New Roman"/>
        </w:rPr>
      </w:pPr>
    </w:p>
    <w:p w:rsidR="003D6202" w:rsidRDefault="003D6202">
      <w:pPr>
        <w:pStyle w:val="FootnoteText"/>
        <w:spacing w:line="360" w:lineRule="auto"/>
        <w:rPr>
          <w:rFonts w:ascii="Times New Roman" w:hAnsi="Times New Roman"/>
        </w:rPr>
      </w:pPr>
    </w:p>
    <w:p w:rsidR="003D6202" w:rsidRDefault="003D6202">
      <w:pPr>
        <w:pStyle w:val="FootnoteText"/>
        <w:spacing w:line="360" w:lineRule="auto"/>
        <w:rPr>
          <w:rFonts w:ascii="Times New Roman" w:hAnsi="Times New Roman"/>
        </w:rPr>
      </w:pPr>
    </w:p>
    <w:p w:rsidR="003D6202" w:rsidRDefault="003D6202">
      <w:pPr>
        <w:pStyle w:val="FootnoteText"/>
        <w:spacing w:line="360" w:lineRule="auto"/>
        <w:rPr>
          <w:rFonts w:ascii="Times New Roman" w:hAnsi="Times New Roman"/>
        </w:rPr>
      </w:pPr>
    </w:p>
    <w:p w:rsidR="003D6202" w:rsidRDefault="00C80593">
      <w:pPr>
        <w:pStyle w:val="FootnoteText"/>
        <w:spacing w:line="360" w:lineRule="auto"/>
        <w:rPr>
          <w:rFonts w:ascii="Times New Roman" w:hAnsi="Times New Roman"/>
        </w:rPr>
      </w:pPr>
      <w:r>
        <w:rPr>
          <w:rFonts w:ascii="Times New Roman" w:hAnsi="Times New Roman"/>
        </w:rPr>
        <w:t>LESSON TEN</w:t>
      </w:r>
    </w:p>
    <w:p w:rsidR="003D6202" w:rsidRDefault="00C80593">
      <w:pPr>
        <w:pStyle w:val="FootnoteText"/>
        <w:spacing w:line="360" w:lineRule="auto"/>
        <w:rPr>
          <w:rFonts w:ascii="Times New Roman" w:hAnsi="Times New Roman"/>
        </w:rPr>
      </w:pPr>
      <w:r>
        <w:rPr>
          <w:rFonts w:ascii="Times New Roman" w:hAnsi="Times New Roman"/>
        </w:rPr>
        <w:t>DISCRIMINATION &amp; SEXUAL HARASSMENT</w:t>
      </w:r>
    </w:p>
    <w:p w:rsidR="003D6202" w:rsidRDefault="00C80593" w:rsidP="002C2DF1">
      <w:pPr>
        <w:pStyle w:val="Heading1"/>
        <w:numPr>
          <w:ilvl w:val="0"/>
          <w:numId w:val="38"/>
        </w:numPr>
        <w:spacing w:before="480" w:beforeAutospacing="0" w:after="0" w:afterAutospacing="0" w:line="360" w:lineRule="auto"/>
        <w:jc w:val="left"/>
        <w:rPr>
          <w:rFonts w:ascii="Times New Roman" w:hAnsi="Times New Roman" w:cs="Times New Roman"/>
          <w:color w:val="auto"/>
          <w:szCs w:val="24"/>
        </w:rPr>
      </w:pPr>
      <w:bookmarkStart w:id="221" w:name="AP9"/>
      <w:bookmarkStart w:id="222" w:name="_Toc423471921"/>
      <w:bookmarkStart w:id="223" w:name="_Toc423477524"/>
      <w:bookmarkEnd w:id="221"/>
      <w:r>
        <w:rPr>
          <w:rFonts w:ascii="Times New Roman" w:hAnsi="Times New Roman" w:cs="Times New Roman"/>
          <w:color w:val="auto"/>
          <w:szCs w:val="24"/>
        </w:rPr>
        <w:t>INTRODUCTION</w:t>
      </w:r>
      <w:bookmarkEnd w:id="222"/>
      <w:bookmarkEnd w:id="223"/>
    </w:p>
    <w:p w:rsidR="003D6202" w:rsidRDefault="00C80593">
      <w:pPr>
        <w:spacing w:line="360" w:lineRule="auto"/>
        <w:rPr>
          <w:rFonts w:ascii="Times New Roman" w:hAnsi="Times New Roman" w:cs="Times New Roman"/>
          <w:szCs w:val="24"/>
          <w:lang w:val="en-CA"/>
        </w:rPr>
      </w:pPr>
      <w:r>
        <w:rPr>
          <w:rFonts w:ascii="Times New Roman" w:hAnsi="Times New Roman" w:cs="Times New Roman"/>
          <w:szCs w:val="24"/>
          <w:lang w:val="en-CA"/>
        </w:rPr>
        <w:t>The Black’s Law Dictionary</w:t>
      </w:r>
      <w:r>
        <w:rPr>
          <w:rFonts w:ascii="Times New Roman" w:hAnsi="Times New Roman" w:cs="Times New Roman"/>
          <w:szCs w:val="24"/>
          <w:vertAlign w:val="superscript"/>
          <w:lang w:val="en-CA"/>
        </w:rPr>
        <w:footnoteReference w:id="399"/>
      </w:r>
      <w:r>
        <w:rPr>
          <w:rFonts w:ascii="Times New Roman" w:hAnsi="Times New Roman" w:cs="Times New Roman"/>
          <w:szCs w:val="24"/>
          <w:lang w:val="en-CA"/>
        </w:rPr>
        <w:t xml:space="preserve"> defines discrimination as the unfair treatment or denial of normal privileges to persons because of their race, age, sex, religion, opinion or nationality. It further defines it as a failure to treat all persons equally where no reasonable distinction can</w:t>
      </w:r>
      <w:r>
        <w:rPr>
          <w:rFonts w:ascii="Times New Roman" w:hAnsi="Times New Roman" w:cs="Times New Roman"/>
          <w:szCs w:val="24"/>
          <w:lang w:val="en-CA"/>
        </w:rPr>
        <w:t xml:space="preserve"> be found between those favoured and those not favoured.</w:t>
      </w:r>
    </w:p>
    <w:p w:rsidR="003D6202" w:rsidRDefault="00C80593" w:rsidP="002C2DF1">
      <w:pPr>
        <w:pStyle w:val="Heading2"/>
        <w:numPr>
          <w:ilvl w:val="1"/>
          <w:numId w:val="85"/>
        </w:numPr>
        <w:spacing w:line="360" w:lineRule="auto"/>
        <w:ind w:left="578" w:hanging="578"/>
        <w:rPr>
          <w:rFonts w:ascii="Times New Roman" w:hAnsi="Times New Roman" w:cs="Times New Roman"/>
          <w:color w:val="auto"/>
          <w:szCs w:val="24"/>
        </w:rPr>
      </w:pPr>
      <w:bookmarkStart w:id="224" w:name="_Toc423471922"/>
      <w:bookmarkStart w:id="225" w:name="_Toc423477525"/>
      <w:r>
        <w:rPr>
          <w:rFonts w:ascii="Times New Roman" w:hAnsi="Times New Roman" w:cs="Times New Roman"/>
          <w:color w:val="auto"/>
          <w:szCs w:val="24"/>
        </w:rPr>
        <w:t>DIRECT AND INDIRECT DISCRIMINATION</w:t>
      </w:r>
      <w:bookmarkEnd w:id="224"/>
      <w:bookmarkEnd w:id="225"/>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There are two forms of discrimination that are recognized by various statues that is; direct and indirect discrimination. Direct discrimination is the </w:t>
      </w:r>
      <w:r>
        <w:rPr>
          <w:rFonts w:ascii="Times New Roman" w:hAnsi="Times New Roman" w:cs="Times New Roman"/>
          <w:szCs w:val="24"/>
        </w:rPr>
        <w:t>treatment of a person less favorably than others in similar circumstances</w:t>
      </w:r>
      <w:r>
        <w:rPr>
          <w:rFonts w:ascii="Times New Roman" w:hAnsi="Times New Roman" w:cs="Times New Roman"/>
          <w:szCs w:val="24"/>
          <w:vertAlign w:val="superscript"/>
        </w:rPr>
        <w:footnoteReference w:id="400"/>
      </w:r>
      <w:r>
        <w:rPr>
          <w:rFonts w:ascii="Times New Roman" w:hAnsi="Times New Roman" w:cs="Times New Roman"/>
          <w:szCs w:val="24"/>
        </w:rPr>
        <w:t xml:space="preserve">. In </w:t>
      </w:r>
      <w:r>
        <w:rPr>
          <w:rFonts w:ascii="Times New Roman" w:hAnsi="Times New Roman" w:cs="Times New Roman"/>
          <w:b/>
          <w:i/>
          <w:szCs w:val="24"/>
        </w:rPr>
        <w:t>R v Birmingham CC ex p EOC</w:t>
      </w:r>
      <w:r>
        <w:rPr>
          <w:rFonts w:ascii="Times New Roman" w:hAnsi="Times New Roman" w:cs="Times New Roman"/>
          <w:b/>
          <w:szCs w:val="24"/>
        </w:rPr>
        <w:t>,</w:t>
      </w:r>
      <w:r>
        <w:rPr>
          <w:rFonts w:ascii="Times New Roman" w:hAnsi="Times New Roman" w:cs="Times New Roman"/>
          <w:b/>
          <w:szCs w:val="24"/>
          <w:vertAlign w:val="superscript"/>
        </w:rPr>
        <w:footnoteReference w:id="401"/>
      </w:r>
      <w:r>
        <w:rPr>
          <w:rFonts w:ascii="Times New Roman" w:hAnsi="Times New Roman" w:cs="Times New Roman"/>
          <w:szCs w:val="24"/>
        </w:rPr>
        <w:t xml:space="preserve"> Lord Goff stated that direct discrimination occurs where an individual is denied an opportunity or a choice that is available to another individua</w:t>
      </w:r>
      <w:r>
        <w:rPr>
          <w:rFonts w:ascii="Times New Roman" w:hAnsi="Times New Roman" w:cs="Times New Roman"/>
          <w:szCs w:val="24"/>
        </w:rPr>
        <w:t>l in similar circumstances. In that case the House of Lords held that denying girls admission to grammar schools but admitting boys amounted to direct discrimination against girls. This was irrespective of whether or not grammar schools are better than oth</w:t>
      </w:r>
      <w:r>
        <w:rPr>
          <w:rFonts w:ascii="Times New Roman" w:hAnsi="Times New Roman" w:cs="Times New Roman"/>
          <w:szCs w:val="24"/>
        </w:rPr>
        <w:t>er schools.</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Unlike direct discrimination, indirect discrimination is not overt and can be sometimes unintentional. Indirect discrimination occurs when a particular criterion, practice or norm which disadvantages particular class of persons unless it can be</w:t>
      </w:r>
      <w:r>
        <w:rPr>
          <w:rFonts w:ascii="Times New Roman" w:hAnsi="Times New Roman" w:cs="Times New Roman"/>
          <w:szCs w:val="24"/>
        </w:rPr>
        <w:t xml:space="preserve"> objectively justified.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An objective justification allows employers to set requirements that are directly or directly discriminatory. One however needs to remember that different treatment will only be possible exceptionally good reason and one will need </w:t>
      </w:r>
      <w:r>
        <w:rPr>
          <w:rFonts w:ascii="Times New Roman" w:hAnsi="Times New Roman" w:cs="Times New Roman"/>
          <w:szCs w:val="24"/>
        </w:rPr>
        <w:t>to show that it is a proportionate means of achieving a legitimate aim.</w:t>
      </w:r>
      <w:r>
        <w:rPr>
          <w:rStyle w:val="FootnoteReference"/>
          <w:rFonts w:ascii="Times New Roman" w:hAnsi="Times New Roman" w:cs="Times New Roman"/>
          <w:szCs w:val="24"/>
        </w:rPr>
        <w:footnoteReference w:id="402"/>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By proportionate we mean that an employer must show that whatever he or she is doing, must actually contribute to a legitimate aim, for example if your aim is to facilitate the recru</w:t>
      </w:r>
      <w:r>
        <w:rPr>
          <w:rFonts w:ascii="Times New Roman" w:hAnsi="Times New Roman" w:cs="Times New Roman"/>
          <w:szCs w:val="24"/>
        </w:rPr>
        <w:t>itment and retention of employees then one ought to have evidence that the provision or criterion introduced is actually doing so. The discriminatory effect should be significantly outweighed by the importance and benefits of the legitimate aim and one sho</w:t>
      </w:r>
      <w:r>
        <w:rPr>
          <w:rFonts w:ascii="Times New Roman" w:hAnsi="Times New Roman" w:cs="Times New Roman"/>
          <w:szCs w:val="24"/>
        </w:rPr>
        <w:t>uld have no reasonable alternative to the action they are taking. Where the legitimate aim can be achieved by less or non-discriminatory means, then these must take precedence.</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A legitimate aim might include economic factors such as economic factors such a</w:t>
      </w:r>
      <w:r>
        <w:rPr>
          <w:rFonts w:ascii="Times New Roman" w:hAnsi="Times New Roman" w:cs="Times New Roman"/>
          <w:szCs w:val="24"/>
        </w:rPr>
        <w:t>s business needs and efficiency. For instance the procurement process</w:t>
      </w:r>
      <w:r>
        <w:rPr>
          <w:rFonts w:ascii="Times New Roman" w:hAnsi="Times New Roman" w:cs="Times New Roman"/>
          <w:szCs w:val="24"/>
          <w:vertAlign w:val="superscript"/>
        </w:rPr>
        <w:footnoteReference w:id="403"/>
      </w:r>
      <w:r>
        <w:rPr>
          <w:rFonts w:ascii="Times New Roman" w:hAnsi="Times New Roman" w:cs="Times New Roman"/>
          <w:szCs w:val="24"/>
        </w:rPr>
        <w:t xml:space="preserve"> in public institutions can be indirectly discriminatory against the youth. The tendering process usually requires a supplier to have previously supplied public institutions with goods </w:t>
      </w:r>
      <w:r>
        <w:rPr>
          <w:rFonts w:ascii="Times New Roman" w:hAnsi="Times New Roman" w:cs="Times New Roman"/>
          <w:szCs w:val="24"/>
        </w:rPr>
        <w:t>or services at least three times. This requirement excludes young entrepreneurs particularly those who are setting up their businesses for the first time.</w:t>
      </w:r>
    </w:p>
    <w:p w:rsidR="003D6202" w:rsidRDefault="00C80593">
      <w:pPr>
        <w:tabs>
          <w:tab w:val="left" w:pos="4320"/>
        </w:tabs>
        <w:spacing w:line="360" w:lineRule="auto"/>
        <w:rPr>
          <w:rFonts w:ascii="Times New Roman" w:hAnsi="Times New Roman" w:cs="Times New Roman"/>
          <w:bCs/>
          <w:szCs w:val="24"/>
        </w:rPr>
      </w:pPr>
      <w:r>
        <w:rPr>
          <w:rFonts w:ascii="Times New Roman" w:hAnsi="Times New Roman" w:cs="Times New Roman"/>
          <w:szCs w:val="24"/>
        </w:rPr>
        <w:t xml:space="preserve">The English Employment Appeal Tribunal in </w:t>
      </w:r>
      <w:r>
        <w:rPr>
          <w:rFonts w:ascii="Times New Roman" w:hAnsi="Times New Roman" w:cs="Times New Roman"/>
          <w:b/>
          <w:i/>
          <w:szCs w:val="24"/>
        </w:rPr>
        <w:t>Watches of Switzerland v Savell</w:t>
      </w:r>
      <w:r>
        <w:rPr>
          <w:rFonts w:ascii="Times New Roman" w:hAnsi="Times New Roman" w:cs="Times New Roman"/>
          <w:b/>
          <w:i/>
          <w:szCs w:val="24"/>
          <w:vertAlign w:val="superscript"/>
        </w:rPr>
        <w:footnoteReference w:id="404"/>
      </w:r>
      <w:r>
        <w:rPr>
          <w:rFonts w:ascii="Times New Roman" w:hAnsi="Times New Roman" w:cs="Times New Roman"/>
          <w:szCs w:val="24"/>
        </w:rPr>
        <w:t xml:space="preserve"> held that recruitment and</w:t>
      </w:r>
      <w:r>
        <w:rPr>
          <w:rFonts w:ascii="Times New Roman" w:hAnsi="Times New Roman" w:cs="Times New Roman"/>
          <w:szCs w:val="24"/>
        </w:rPr>
        <w:t xml:space="preserve"> promotion processes that were systematically unfavorable to women, persons whose ethnic origin was outside the UK and other classes of individuals were illegal for being indirectly discriminatory. In </w:t>
      </w:r>
      <w:r>
        <w:rPr>
          <w:rFonts w:ascii="Times New Roman" w:hAnsi="Times New Roman" w:cs="Times New Roman"/>
          <w:b/>
          <w:bCs/>
          <w:i/>
          <w:szCs w:val="24"/>
        </w:rPr>
        <w:t>David Wanjau Muhoro v OlPejeta Ranching Limited</w:t>
      </w:r>
      <w:r>
        <w:rPr>
          <w:rFonts w:ascii="Times New Roman" w:hAnsi="Times New Roman" w:cs="Times New Roman"/>
          <w:b/>
          <w:bCs/>
          <w:szCs w:val="24"/>
          <w:vertAlign w:val="superscript"/>
        </w:rPr>
        <w:footnoteReference w:id="405"/>
      </w:r>
      <w:r>
        <w:rPr>
          <w:rFonts w:ascii="Times New Roman" w:hAnsi="Times New Roman" w:cs="Times New Roman"/>
          <w:bCs/>
          <w:szCs w:val="24"/>
        </w:rPr>
        <w:t xml:space="preserve"> Justi</w:t>
      </w:r>
      <w:r>
        <w:rPr>
          <w:rFonts w:ascii="Times New Roman" w:hAnsi="Times New Roman" w:cs="Times New Roman"/>
          <w:bCs/>
          <w:szCs w:val="24"/>
        </w:rPr>
        <w:t>ce Rika characterized indirect discrimination as discrimination that is unrecognized and un-combated.</w:t>
      </w:r>
    </w:p>
    <w:p w:rsidR="003D6202" w:rsidRDefault="00C80593">
      <w:pPr>
        <w:spacing w:line="360" w:lineRule="auto"/>
        <w:rPr>
          <w:rFonts w:ascii="Times New Roman" w:hAnsi="Times New Roman" w:cs="Times New Roman"/>
          <w:bCs/>
          <w:szCs w:val="24"/>
        </w:rPr>
      </w:pPr>
      <w:r>
        <w:rPr>
          <w:rFonts w:ascii="Times New Roman" w:hAnsi="Times New Roman" w:cs="Times New Roman"/>
          <w:szCs w:val="24"/>
        </w:rPr>
        <w:t xml:space="preserve">A legitimate aim must correspond with a real need of the employer and the test of objective justification is not an easy one and it will be </w:t>
      </w:r>
      <w:r>
        <w:rPr>
          <w:rFonts w:ascii="Times New Roman" w:hAnsi="Times New Roman" w:cs="Times New Roman"/>
          <w:szCs w:val="24"/>
        </w:rPr>
        <w:t>necessary to provide evidence if challenged</w:t>
      </w:r>
    </w:p>
    <w:p w:rsidR="003D6202" w:rsidRDefault="00C80593" w:rsidP="002C2DF1">
      <w:pPr>
        <w:pStyle w:val="Heading2"/>
        <w:numPr>
          <w:ilvl w:val="1"/>
          <w:numId w:val="85"/>
        </w:numPr>
        <w:spacing w:line="360" w:lineRule="auto"/>
        <w:ind w:left="578" w:hanging="578"/>
        <w:rPr>
          <w:rFonts w:ascii="Times New Roman" w:hAnsi="Times New Roman" w:cs="Times New Roman"/>
          <w:color w:val="auto"/>
          <w:szCs w:val="24"/>
        </w:rPr>
      </w:pPr>
      <w:bookmarkStart w:id="226" w:name="_Toc423471923"/>
      <w:bookmarkStart w:id="227" w:name="_Toc423477526"/>
      <w:r>
        <w:rPr>
          <w:rFonts w:ascii="Times New Roman" w:hAnsi="Times New Roman" w:cs="Times New Roman"/>
          <w:color w:val="auto"/>
          <w:szCs w:val="24"/>
        </w:rPr>
        <w:t>POSITIVE AND NEGATIVE DISCRIMINATION</w:t>
      </w:r>
      <w:bookmarkEnd w:id="226"/>
      <w:bookmarkEnd w:id="227"/>
    </w:p>
    <w:p w:rsidR="003D6202" w:rsidRDefault="00C80593">
      <w:pPr>
        <w:spacing w:line="360" w:lineRule="auto"/>
        <w:rPr>
          <w:rFonts w:ascii="Times New Roman" w:hAnsi="Times New Roman" w:cs="Times New Roman"/>
          <w:bCs/>
          <w:szCs w:val="24"/>
        </w:rPr>
      </w:pPr>
      <w:r>
        <w:rPr>
          <w:rFonts w:ascii="Times New Roman" w:hAnsi="Times New Roman" w:cs="Times New Roman"/>
          <w:bCs/>
          <w:szCs w:val="24"/>
        </w:rPr>
        <w:t>There are however positive and negative facets to discrimination in general. On the one hand negative discrimination is unfavorable to a certain class of persons on various gr</w:t>
      </w:r>
      <w:r>
        <w:rPr>
          <w:rFonts w:ascii="Times New Roman" w:hAnsi="Times New Roman" w:cs="Times New Roman"/>
          <w:bCs/>
          <w:szCs w:val="24"/>
        </w:rPr>
        <w:t>ounds. For instance an advertisement for a job that reads “librarians wanted, women need not apply” can be said to be negatively discriminating against women by actively excluding them.</w:t>
      </w:r>
    </w:p>
    <w:p w:rsidR="003D6202" w:rsidRDefault="00C80593">
      <w:pPr>
        <w:spacing w:line="360" w:lineRule="auto"/>
        <w:rPr>
          <w:rFonts w:ascii="Times New Roman" w:hAnsi="Times New Roman" w:cs="Times New Roman"/>
          <w:bCs/>
          <w:szCs w:val="24"/>
        </w:rPr>
      </w:pPr>
      <w:r>
        <w:rPr>
          <w:rFonts w:ascii="Times New Roman" w:hAnsi="Times New Roman" w:cs="Times New Roman"/>
          <w:bCs/>
          <w:szCs w:val="24"/>
        </w:rPr>
        <w:t xml:space="preserve">Positive discrimination on the other hand is the treatment of a class </w:t>
      </w:r>
      <w:r>
        <w:rPr>
          <w:rFonts w:ascii="Times New Roman" w:hAnsi="Times New Roman" w:cs="Times New Roman"/>
          <w:bCs/>
          <w:szCs w:val="24"/>
        </w:rPr>
        <w:t>of individuals more favorably than others in similar circumstances for the purposes of redressing previous disadvantages</w:t>
      </w:r>
      <w:r>
        <w:rPr>
          <w:rFonts w:ascii="Times New Roman" w:hAnsi="Times New Roman" w:cs="Times New Roman"/>
          <w:bCs/>
          <w:szCs w:val="24"/>
          <w:vertAlign w:val="superscript"/>
        </w:rPr>
        <w:footnoteReference w:id="406"/>
      </w:r>
      <w:r>
        <w:rPr>
          <w:rFonts w:ascii="Times New Roman" w:hAnsi="Times New Roman" w:cs="Times New Roman"/>
          <w:bCs/>
          <w:szCs w:val="24"/>
        </w:rPr>
        <w:t>. It has also been referred to as affirmative action. This practice has been adopted in Kenya with regard to women under Article 27 (8</w:t>
      </w:r>
      <w:r>
        <w:rPr>
          <w:rFonts w:ascii="Times New Roman" w:hAnsi="Times New Roman" w:cs="Times New Roman"/>
          <w:bCs/>
          <w:szCs w:val="24"/>
        </w:rPr>
        <w:t>) of the Constitution which sets out the two thirds gender rule. The rule seeks to ensure that women actively participate in the governance process in Kenya due to the fact that they had been under represented in the past.</w:t>
      </w:r>
    </w:p>
    <w:p w:rsidR="003D6202" w:rsidRDefault="00C80593">
      <w:pPr>
        <w:tabs>
          <w:tab w:val="left" w:pos="4320"/>
        </w:tabs>
        <w:spacing w:line="360" w:lineRule="auto"/>
        <w:rPr>
          <w:rFonts w:ascii="Times New Roman" w:hAnsi="Times New Roman" w:cs="Times New Roman"/>
          <w:bCs/>
          <w:szCs w:val="24"/>
        </w:rPr>
      </w:pPr>
      <w:r>
        <w:rPr>
          <w:rFonts w:ascii="Times New Roman" w:hAnsi="Times New Roman" w:cs="Times New Roman"/>
          <w:bCs/>
          <w:szCs w:val="24"/>
        </w:rPr>
        <w:t xml:space="preserve">In </w:t>
      </w:r>
      <w:r>
        <w:rPr>
          <w:rFonts w:ascii="Times New Roman" w:hAnsi="Times New Roman" w:cs="Times New Roman"/>
          <w:b/>
          <w:bCs/>
          <w:i/>
          <w:szCs w:val="24"/>
        </w:rPr>
        <w:t>Mary Wangui Gakunju v City Cou</w:t>
      </w:r>
      <w:r>
        <w:rPr>
          <w:rFonts w:ascii="Times New Roman" w:hAnsi="Times New Roman" w:cs="Times New Roman"/>
          <w:b/>
          <w:bCs/>
          <w:i/>
          <w:szCs w:val="24"/>
        </w:rPr>
        <w:t>ncil of Nairobi</w:t>
      </w:r>
      <w:r>
        <w:rPr>
          <w:rFonts w:ascii="Times New Roman" w:hAnsi="Times New Roman" w:cs="Times New Roman"/>
          <w:b/>
          <w:bCs/>
          <w:szCs w:val="24"/>
          <w:vertAlign w:val="superscript"/>
        </w:rPr>
        <w:footnoteReference w:id="407"/>
      </w:r>
      <w:r>
        <w:rPr>
          <w:rFonts w:ascii="Times New Roman" w:hAnsi="Times New Roman" w:cs="Times New Roman"/>
          <w:bCs/>
          <w:szCs w:val="24"/>
        </w:rPr>
        <w:t xml:space="preserve"> Justice Nduma held that positive discrimination in favor of disabled persons is a universally recognized principle that is intended to facilitate affirmative action to that class of persons who are disadvantaged by their disability.</w:t>
      </w:r>
    </w:p>
    <w:p w:rsidR="003D6202" w:rsidRDefault="00C80593">
      <w:pPr>
        <w:spacing w:line="360" w:lineRule="auto"/>
        <w:rPr>
          <w:rFonts w:ascii="Times New Roman" w:hAnsi="Times New Roman" w:cs="Times New Roman"/>
          <w:bCs/>
          <w:szCs w:val="24"/>
        </w:rPr>
      </w:pPr>
      <w:r>
        <w:rPr>
          <w:rFonts w:ascii="Times New Roman" w:hAnsi="Times New Roman" w:cs="Times New Roman"/>
          <w:bCs/>
          <w:szCs w:val="24"/>
        </w:rPr>
        <w:t>Fairn</w:t>
      </w:r>
      <w:r>
        <w:rPr>
          <w:rFonts w:ascii="Times New Roman" w:hAnsi="Times New Roman" w:cs="Times New Roman"/>
          <w:bCs/>
          <w:szCs w:val="24"/>
        </w:rPr>
        <w:t>ess at work and good job performance go hand in hand thus tackling discrimination helps attract, motivate, retain staff and enhance your reputation as an employer. This therefore, paper interrogates the law on discrimination and particularly within the con</w:t>
      </w:r>
      <w:r>
        <w:rPr>
          <w:rFonts w:ascii="Times New Roman" w:hAnsi="Times New Roman" w:cs="Times New Roman"/>
          <w:bCs/>
          <w:szCs w:val="24"/>
        </w:rPr>
        <w:t>text of human resource management. The first section deals with the legal framework governing discrimination in Kenya. The second part then deals with the various grounds of discrimination and how the law protects against them with regard to human resource</w:t>
      </w:r>
      <w:r>
        <w:rPr>
          <w:rFonts w:ascii="Times New Roman" w:hAnsi="Times New Roman" w:cs="Times New Roman"/>
          <w:bCs/>
          <w:szCs w:val="24"/>
        </w:rPr>
        <w:t xml:space="preserve"> management. Finally, the paper makes recommendations on not only how to redress discrimination in that context but also how to prevent it.</w:t>
      </w:r>
    </w:p>
    <w:p w:rsidR="003D6202" w:rsidRDefault="00C80593" w:rsidP="002C2DF1">
      <w:pPr>
        <w:pStyle w:val="Heading1"/>
        <w:numPr>
          <w:ilvl w:val="0"/>
          <w:numId w:val="38"/>
        </w:numPr>
        <w:spacing w:before="480" w:beforeAutospacing="0" w:after="0" w:afterAutospacing="0" w:line="360" w:lineRule="auto"/>
        <w:jc w:val="left"/>
        <w:rPr>
          <w:rFonts w:ascii="Times New Roman" w:hAnsi="Times New Roman" w:cs="Times New Roman"/>
          <w:color w:val="auto"/>
          <w:szCs w:val="24"/>
        </w:rPr>
      </w:pPr>
      <w:bookmarkStart w:id="228" w:name="_Toc423471924"/>
      <w:bookmarkStart w:id="229" w:name="_Toc423477527"/>
      <w:r>
        <w:rPr>
          <w:rFonts w:ascii="Times New Roman" w:hAnsi="Times New Roman" w:cs="Times New Roman"/>
          <w:color w:val="auto"/>
          <w:szCs w:val="24"/>
        </w:rPr>
        <w:t>THE LEGAL AND POLICY FRAMEWORK ON DISCRIMINATION IN KENYA</w:t>
      </w:r>
      <w:bookmarkEnd w:id="228"/>
      <w:bookmarkEnd w:id="229"/>
    </w:p>
    <w:p w:rsidR="003D6202" w:rsidRDefault="00C80593" w:rsidP="002C2DF1">
      <w:pPr>
        <w:pStyle w:val="Heading3"/>
        <w:numPr>
          <w:ilvl w:val="2"/>
          <w:numId w:val="85"/>
        </w:numPr>
        <w:spacing w:line="360" w:lineRule="auto"/>
        <w:rPr>
          <w:rFonts w:ascii="Times New Roman" w:hAnsi="Times New Roman" w:cs="Times New Roman"/>
          <w:color w:val="auto"/>
        </w:rPr>
      </w:pPr>
      <w:bookmarkStart w:id="230" w:name="_Toc423471926"/>
      <w:bookmarkStart w:id="231" w:name="_Toc423477529"/>
      <w:r>
        <w:rPr>
          <w:rFonts w:ascii="Times New Roman" w:hAnsi="Times New Roman" w:cs="Times New Roman"/>
          <w:color w:val="auto"/>
        </w:rPr>
        <w:t>INTERNATIONAL LAW</w:t>
      </w:r>
      <w:bookmarkEnd w:id="230"/>
      <w:bookmarkEnd w:id="231"/>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Kenya has ratified </w:t>
      </w:r>
      <w:r>
        <w:rPr>
          <w:rFonts w:ascii="Times New Roman" w:hAnsi="Times New Roman" w:cs="Times New Roman"/>
          <w:szCs w:val="24"/>
        </w:rPr>
        <w:t>international and regional treaties that seek to ensure protection from discrimination including those that focus on employment and labour relations. These include:</w:t>
      </w:r>
    </w:p>
    <w:p w:rsidR="003D6202" w:rsidRDefault="00C80593" w:rsidP="002C2DF1">
      <w:pPr>
        <w:pStyle w:val="Heading3"/>
        <w:numPr>
          <w:ilvl w:val="2"/>
          <w:numId w:val="85"/>
        </w:numPr>
        <w:spacing w:line="360" w:lineRule="auto"/>
        <w:rPr>
          <w:rFonts w:ascii="Times New Roman" w:hAnsi="Times New Roman" w:cs="Times New Roman"/>
          <w:color w:val="auto"/>
        </w:rPr>
      </w:pPr>
      <w:bookmarkStart w:id="232" w:name="_Toc423471927"/>
      <w:bookmarkStart w:id="233" w:name="_Toc423477530"/>
      <w:r>
        <w:rPr>
          <w:rFonts w:ascii="Times New Roman" w:hAnsi="Times New Roman" w:cs="Times New Roman"/>
          <w:color w:val="auto"/>
        </w:rPr>
        <w:t>UNITED NATIONS TREATIES</w:t>
      </w:r>
      <w:bookmarkEnd w:id="232"/>
      <w:bookmarkEnd w:id="233"/>
    </w:p>
    <w:p w:rsidR="003D6202" w:rsidRDefault="00C80593" w:rsidP="002C2DF1">
      <w:pPr>
        <w:numPr>
          <w:ilvl w:val="0"/>
          <w:numId w:val="73"/>
        </w:numPr>
        <w:spacing w:before="0" w:beforeAutospacing="0" w:after="0" w:afterAutospacing="0" w:line="360" w:lineRule="auto"/>
        <w:rPr>
          <w:rFonts w:ascii="Times New Roman" w:hAnsi="Times New Roman" w:cs="Times New Roman"/>
          <w:szCs w:val="24"/>
        </w:rPr>
      </w:pPr>
      <w:r>
        <w:rPr>
          <w:rFonts w:ascii="Times New Roman" w:hAnsi="Times New Roman" w:cs="Times New Roman"/>
          <w:szCs w:val="24"/>
        </w:rPr>
        <w:t>Universal Declaration of Human Rights</w:t>
      </w:r>
      <w:r>
        <w:rPr>
          <w:rFonts w:ascii="Times New Roman" w:hAnsi="Times New Roman" w:cs="Times New Roman"/>
          <w:szCs w:val="24"/>
          <w:vertAlign w:val="superscript"/>
        </w:rPr>
        <w:footnoteReference w:id="408"/>
      </w:r>
      <w:r>
        <w:rPr>
          <w:rFonts w:ascii="Times New Roman" w:hAnsi="Times New Roman" w:cs="Times New Roman"/>
          <w:szCs w:val="24"/>
        </w:rPr>
        <w:t>. Article 1 provides that al</w:t>
      </w:r>
      <w:r>
        <w:rPr>
          <w:rFonts w:ascii="Times New Roman" w:hAnsi="Times New Roman" w:cs="Times New Roman"/>
          <w:szCs w:val="24"/>
        </w:rPr>
        <w:t>l human beings are born free and equal in dignity and rights. Article 2 on any grounds. Further, Article 23(2) provides that everyone, without any discrimination, has the right to equal pay for equal work.</w:t>
      </w:r>
    </w:p>
    <w:p w:rsidR="003D6202" w:rsidRDefault="00C80593" w:rsidP="002C2DF1">
      <w:pPr>
        <w:numPr>
          <w:ilvl w:val="0"/>
          <w:numId w:val="73"/>
        </w:numPr>
        <w:spacing w:before="0" w:beforeAutospacing="0" w:after="0" w:afterAutospacing="0" w:line="360" w:lineRule="auto"/>
        <w:rPr>
          <w:rFonts w:ascii="Times New Roman" w:hAnsi="Times New Roman" w:cs="Times New Roman"/>
          <w:szCs w:val="24"/>
        </w:rPr>
      </w:pPr>
      <w:r>
        <w:rPr>
          <w:rFonts w:ascii="Times New Roman" w:hAnsi="Times New Roman" w:cs="Times New Roman"/>
          <w:szCs w:val="24"/>
        </w:rPr>
        <w:t>Article 26International Covenant on Civil and Poli</w:t>
      </w:r>
      <w:r>
        <w:rPr>
          <w:rFonts w:ascii="Times New Roman" w:hAnsi="Times New Roman" w:cs="Times New Roman"/>
          <w:szCs w:val="24"/>
        </w:rPr>
        <w:t>tical Rights</w:t>
      </w:r>
      <w:r>
        <w:rPr>
          <w:rFonts w:ascii="Times New Roman" w:hAnsi="Times New Roman" w:cs="Times New Roman"/>
          <w:szCs w:val="24"/>
          <w:vertAlign w:val="superscript"/>
        </w:rPr>
        <w:footnoteReference w:id="409"/>
      </w:r>
    </w:p>
    <w:p w:rsidR="003D6202" w:rsidRDefault="00C80593" w:rsidP="002C2DF1">
      <w:pPr>
        <w:numPr>
          <w:ilvl w:val="0"/>
          <w:numId w:val="73"/>
        </w:numPr>
        <w:spacing w:before="0" w:beforeAutospacing="0" w:after="0" w:afterAutospacing="0" w:line="360" w:lineRule="auto"/>
        <w:rPr>
          <w:rFonts w:ascii="Times New Roman" w:hAnsi="Times New Roman" w:cs="Times New Roman"/>
          <w:szCs w:val="24"/>
        </w:rPr>
      </w:pPr>
      <w:r>
        <w:rPr>
          <w:rFonts w:ascii="Times New Roman" w:hAnsi="Times New Roman" w:cs="Times New Roman"/>
          <w:szCs w:val="24"/>
        </w:rPr>
        <w:t>Article 7 Covenant on Economic, Social and Cultural Rights (1966)</w:t>
      </w:r>
      <w:r>
        <w:rPr>
          <w:rFonts w:ascii="Times New Roman" w:hAnsi="Times New Roman" w:cs="Times New Roman"/>
          <w:szCs w:val="24"/>
          <w:vertAlign w:val="superscript"/>
        </w:rPr>
        <w:footnoteReference w:id="410"/>
      </w:r>
    </w:p>
    <w:p w:rsidR="003D6202" w:rsidRDefault="00C80593" w:rsidP="002C2DF1">
      <w:pPr>
        <w:numPr>
          <w:ilvl w:val="0"/>
          <w:numId w:val="73"/>
        </w:numPr>
        <w:spacing w:before="0" w:beforeAutospacing="0" w:after="0" w:afterAutospacing="0" w:line="360" w:lineRule="auto"/>
        <w:rPr>
          <w:rFonts w:ascii="Times New Roman" w:hAnsi="Times New Roman" w:cs="Times New Roman"/>
          <w:szCs w:val="24"/>
        </w:rPr>
      </w:pPr>
      <w:r>
        <w:rPr>
          <w:rFonts w:ascii="Times New Roman" w:hAnsi="Times New Roman" w:cs="Times New Roman"/>
          <w:szCs w:val="24"/>
        </w:rPr>
        <w:t>International Convention on the Elimination of All Forms of Racial Discrimination (1965)</w:t>
      </w:r>
      <w:r>
        <w:rPr>
          <w:rFonts w:ascii="Times New Roman" w:hAnsi="Times New Roman" w:cs="Times New Roman"/>
          <w:szCs w:val="24"/>
          <w:vertAlign w:val="superscript"/>
        </w:rPr>
        <w:footnoteReference w:id="411"/>
      </w:r>
      <w:r>
        <w:rPr>
          <w:rFonts w:ascii="Times New Roman" w:hAnsi="Times New Roman" w:cs="Times New Roman"/>
          <w:szCs w:val="24"/>
        </w:rPr>
        <w:t xml:space="preserve">. Article 5 prohibits discrimination including in the context of the </w:t>
      </w:r>
      <w:r>
        <w:rPr>
          <w:rFonts w:ascii="Times New Roman" w:hAnsi="Times New Roman" w:cs="Times New Roman"/>
          <w:szCs w:val="24"/>
        </w:rPr>
        <w:t>employment relationship.</w:t>
      </w:r>
      <w:r>
        <w:rPr>
          <w:rFonts w:ascii="Times New Roman" w:hAnsi="Times New Roman" w:cs="Times New Roman"/>
          <w:szCs w:val="24"/>
          <w:vertAlign w:val="superscript"/>
        </w:rPr>
        <w:footnoteReference w:id="412"/>
      </w:r>
    </w:p>
    <w:p w:rsidR="003D6202" w:rsidRDefault="00C80593" w:rsidP="002C2DF1">
      <w:pPr>
        <w:numPr>
          <w:ilvl w:val="0"/>
          <w:numId w:val="73"/>
        </w:numPr>
        <w:spacing w:before="0" w:beforeAutospacing="0" w:after="0" w:afterAutospacing="0" w:line="360" w:lineRule="auto"/>
        <w:rPr>
          <w:rFonts w:ascii="Times New Roman" w:hAnsi="Times New Roman" w:cs="Times New Roman"/>
          <w:szCs w:val="24"/>
        </w:rPr>
      </w:pPr>
      <w:r>
        <w:rPr>
          <w:rFonts w:ascii="Times New Roman" w:hAnsi="Times New Roman" w:cs="Times New Roman"/>
          <w:szCs w:val="24"/>
        </w:rPr>
        <w:t>Convention on the Elimination of All Forms of Discrimination against Women (1979)</w:t>
      </w:r>
      <w:r>
        <w:rPr>
          <w:rFonts w:ascii="Times New Roman" w:hAnsi="Times New Roman" w:cs="Times New Roman"/>
          <w:szCs w:val="24"/>
          <w:vertAlign w:val="superscript"/>
        </w:rPr>
        <w:footnoteReference w:id="413"/>
      </w:r>
      <w:r>
        <w:rPr>
          <w:rFonts w:ascii="Times New Roman" w:hAnsi="Times New Roman" w:cs="Times New Roman"/>
          <w:szCs w:val="24"/>
        </w:rPr>
        <w:t>. Article 11 provides for freedom from discrimination of women in all social spheres including employment.</w:t>
      </w:r>
    </w:p>
    <w:p w:rsidR="003D6202" w:rsidRDefault="00C80593" w:rsidP="002C2DF1">
      <w:pPr>
        <w:numPr>
          <w:ilvl w:val="0"/>
          <w:numId w:val="73"/>
        </w:numPr>
        <w:spacing w:before="0" w:beforeAutospacing="0" w:after="0" w:afterAutospacing="0" w:line="360" w:lineRule="auto"/>
        <w:rPr>
          <w:rFonts w:ascii="Times New Roman" w:hAnsi="Times New Roman" w:cs="Times New Roman"/>
          <w:szCs w:val="24"/>
        </w:rPr>
      </w:pPr>
      <w:r>
        <w:rPr>
          <w:rFonts w:ascii="Times New Roman" w:hAnsi="Times New Roman" w:cs="Times New Roman"/>
          <w:szCs w:val="24"/>
        </w:rPr>
        <w:t>Convention on the Rights of Persons wit</w:t>
      </w:r>
      <w:r>
        <w:rPr>
          <w:rFonts w:ascii="Times New Roman" w:hAnsi="Times New Roman" w:cs="Times New Roman"/>
          <w:szCs w:val="24"/>
        </w:rPr>
        <w:t>h Disabilities (2006)</w:t>
      </w:r>
      <w:r>
        <w:rPr>
          <w:rFonts w:ascii="Times New Roman" w:hAnsi="Times New Roman" w:cs="Times New Roman"/>
          <w:szCs w:val="24"/>
          <w:vertAlign w:val="superscript"/>
        </w:rPr>
        <w:footnoteReference w:id="414"/>
      </w:r>
      <w:r>
        <w:rPr>
          <w:rFonts w:ascii="Times New Roman" w:hAnsi="Times New Roman" w:cs="Times New Roman"/>
          <w:szCs w:val="24"/>
        </w:rPr>
        <w:t>. Article 27 prohibits all forms of discrimination against persons with disabilities.</w:t>
      </w:r>
    </w:p>
    <w:p w:rsidR="003D6202" w:rsidRDefault="00C80593" w:rsidP="002C2DF1">
      <w:pPr>
        <w:pStyle w:val="Heading3"/>
        <w:numPr>
          <w:ilvl w:val="2"/>
          <w:numId w:val="85"/>
        </w:numPr>
        <w:spacing w:line="360" w:lineRule="auto"/>
        <w:rPr>
          <w:rFonts w:ascii="Times New Roman" w:hAnsi="Times New Roman" w:cs="Times New Roman"/>
          <w:color w:val="auto"/>
        </w:rPr>
      </w:pPr>
      <w:bookmarkStart w:id="234" w:name="_Toc423471928"/>
      <w:bookmarkStart w:id="235" w:name="_Toc423477531"/>
      <w:r>
        <w:rPr>
          <w:rFonts w:ascii="Times New Roman" w:hAnsi="Times New Roman" w:cs="Times New Roman"/>
          <w:color w:val="auto"/>
        </w:rPr>
        <w:t>INTERNATIONAL LABOR ORGANIZATION (ILO) TREATIES ON DISCRIMINATION</w:t>
      </w:r>
      <w:bookmarkEnd w:id="234"/>
      <w:bookmarkEnd w:id="235"/>
    </w:p>
    <w:p w:rsidR="003D6202" w:rsidRDefault="00C80593">
      <w:pPr>
        <w:spacing w:line="360" w:lineRule="auto"/>
        <w:rPr>
          <w:rFonts w:ascii="Times New Roman" w:hAnsi="Times New Roman" w:cs="Times New Roman"/>
          <w:szCs w:val="24"/>
        </w:rPr>
      </w:pPr>
      <w:r>
        <w:rPr>
          <w:rFonts w:ascii="Times New Roman" w:hAnsi="Times New Roman" w:cs="Times New Roman"/>
          <w:szCs w:val="24"/>
        </w:rPr>
        <w:t>Kenya has adopted a number of key ILO Conventions prohibiting discrimination in e</w:t>
      </w:r>
      <w:r>
        <w:rPr>
          <w:rFonts w:ascii="Times New Roman" w:hAnsi="Times New Roman" w:cs="Times New Roman"/>
          <w:szCs w:val="24"/>
        </w:rPr>
        <w:t>mployment, including;</w:t>
      </w:r>
    </w:p>
    <w:p w:rsidR="003D6202" w:rsidRDefault="00C80593" w:rsidP="002C2DF1">
      <w:pPr>
        <w:numPr>
          <w:ilvl w:val="0"/>
          <w:numId w:val="127"/>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The Equal Remuneration Convention 1951 (C100)</w:t>
      </w:r>
      <w:r>
        <w:rPr>
          <w:rFonts w:ascii="Times New Roman" w:hAnsi="Times New Roman" w:cs="Times New Roman"/>
          <w:szCs w:val="24"/>
          <w:vertAlign w:val="superscript"/>
        </w:rPr>
        <w:footnoteReference w:id="415"/>
      </w:r>
      <w:r>
        <w:rPr>
          <w:rFonts w:ascii="Times New Roman" w:hAnsi="Times New Roman" w:cs="Times New Roman"/>
          <w:szCs w:val="24"/>
        </w:rPr>
        <w:t xml:space="preserve">. Article 1 of the Convention provides that the term equal remuneration for men and women workers for work of equal value refers to the rates of remuneration.  </w:t>
      </w:r>
    </w:p>
    <w:p w:rsidR="003D6202" w:rsidRDefault="00C80593" w:rsidP="002C2DF1">
      <w:pPr>
        <w:numPr>
          <w:ilvl w:val="0"/>
          <w:numId w:val="127"/>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The Discrimination (Employ</w:t>
      </w:r>
      <w:r>
        <w:rPr>
          <w:rFonts w:ascii="Times New Roman" w:hAnsi="Times New Roman" w:cs="Times New Roman"/>
          <w:szCs w:val="24"/>
        </w:rPr>
        <w:t>ment and Occupation) Convention, 1958</w:t>
      </w:r>
      <w:r>
        <w:rPr>
          <w:rFonts w:ascii="Times New Roman" w:hAnsi="Times New Roman" w:cs="Times New Roman"/>
          <w:szCs w:val="24"/>
          <w:vertAlign w:val="superscript"/>
        </w:rPr>
        <w:footnoteReference w:id="416"/>
      </w:r>
      <w:r>
        <w:rPr>
          <w:rFonts w:ascii="Times New Roman" w:hAnsi="Times New Roman" w:cs="Times New Roman"/>
          <w:szCs w:val="24"/>
        </w:rPr>
        <w:t xml:space="preserve">. Article 1 of the Convention provides that the term discrimination includes any distinction, exclusion or preference which has the effect of nullifying or impairing equality of opportunity or treatment in </w:t>
      </w:r>
      <w:r>
        <w:rPr>
          <w:rFonts w:ascii="Times New Roman" w:hAnsi="Times New Roman" w:cs="Times New Roman"/>
          <w:szCs w:val="24"/>
        </w:rPr>
        <w:t>employment or occupation.</w:t>
      </w:r>
    </w:p>
    <w:p w:rsidR="003D6202" w:rsidRDefault="00C80593" w:rsidP="002C2DF1">
      <w:pPr>
        <w:pStyle w:val="Heading3"/>
        <w:numPr>
          <w:ilvl w:val="2"/>
          <w:numId w:val="85"/>
        </w:numPr>
        <w:spacing w:line="360" w:lineRule="auto"/>
        <w:rPr>
          <w:rFonts w:ascii="Times New Roman" w:hAnsi="Times New Roman" w:cs="Times New Roman"/>
          <w:color w:val="auto"/>
        </w:rPr>
      </w:pPr>
      <w:bookmarkStart w:id="236" w:name="_Toc423471929"/>
      <w:bookmarkStart w:id="237" w:name="_Toc423477532"/>
      <w:r>
        <w:rPr>
          <w:rFonts w:ascii="Times New Roman" w:hAnsi="Times New Roman" w:cs="Times New Roman"/>
          <w:color w:val="auto"/>
        </w:rPr>
        <w:t>REGIONAL TREATIES</w:t>
      </w:r>
      <w:bookmarkEnd w:id="236"/>
      <w:bookmarkEnd w:id="237"/>
    </w:p>
    <w:p w:rsidR="003D6202" w:rsidRDefault="00C80593">
      <w:pPr>
        <w:spacing w:line="360" w:lineRule="auto"/>
        <w:rPr>
          <w:rFonts w:ascii="Times New Roman" w:hAnsi="Times New Roman" w:cs="Times New Roman"/>
          <w:szCs w:val="24"/>
        </w:rPr>
      </w:pPr>
      <w:r>
        <w:rPr>
          <w:rFonts w:ascii="Times New Roman" w:hAnsi="Times New Roman" w:cs="Times New Roman"/>
          <w:szCs w:val="24"/>
        </w:rPr>
        <w:t>Further, Kenya has adopted several conventions under the auspices of the African Union (AU) including;</w:t>
      </w:r>
    </w:p>
    <w:p w:rsidR="003D6202" w:rsidRDefault="00C80593" w:rsidP="002C2DF1">
      <w:pPr>
        <w:numPr>
          <w:ilvl w:val="0"/>
          <w:numId w:val="95"/>
        </w:numPr>
        <w:spacing w:before="0" w:beforeAutospacing="0" w:after="200" w:afterAutospacing="0" w:line="360" w:lineRule="auto"/>
        <w:ind w:left="835"/>
        <w:rPr>
          <w:rFonts w:ascii="Times New Roman" w:hAnsi="Times New Roman" w:cs="Times New Roman"/>
          <w:szCs w:val="24"/>
        </w:rPr>
      </w:pPr>
      <w:r>
        <w:rPr>
          <w:rFonts w:ascii="Times New Roman" w:hAnsi="Times New Roman" w:cs="Times New Roman"/>
          <w:szCs w:val="24"/>
        </w:rPr>
        <w:t>AU African Youth Charter (2006)</w:t>
      </w:r>
      <w:r>
        <w:rPr>
          <w:rFonts w:ascii="Times New Roman" w:hAnsi="Times New Roman" w:cs="Times New Roman"/>
          <w:szCs w:val="24"/>
          <w:vertAlign w:val="superscript"/>
        </w:rPr>
        <w:footnoteReference w:id="417"/>
      </w:r>
    </w:p>
    <w:p w:rsidR="003D6202" w:rsidRDefault="00C80593" w:rsidP="002C2DF1">
      <w:pPr>
        <w:numPr>
          <w:ilvl w:val="0"/>
          <w:numId w:val="95"/>
        </w:numPr>
        <w:spacing w:before="0" w:beforeAutospacing="0" w:after="200" w:afterAutospacing="0" w:line="360" w:lineRule="auto"/>
        <w:ind w:left="835"/>
        <w:rPr>
          <w:rFonts w:ascii="Times New Roman" w:hAnsi="Times New Roman" w:cs="Times New Roman"/>
          <w:szCs w:val="24"/>
        </w:rPr>
      </w:pPr>
      <w:r>
        <w:rPr>
          <w:rFonts w:ascii="Times New Roman" w:hAnsi="Times New Roman" w:cs="Times New Roman"/>
          <w:szCs w:val="24"/>
        </w:rPr>
        <w:t xml:space="preserve">Protocol on the Rights of Women in Africa (2005) </w:t>
      </w:r>
    </w:p>
    <w:p w:rsidR="003D6202" w:rsidRDefault="00C80593" w:rsidP="002C2DF1">
      <w:pPr>
        <w:numPr>
          <w:ilvl w:val="0"/>
          <w:numId w:val="95"/>
        </w:numPr>
        <w:spacing w:before="0" w:beforeAutospacing="0" w:after="200" w:afterAutospacing="0" w:line="360" w:lineRule="auto"/>
        <w:ind w:left="835"/>
        <w:rPr>
          <w:rFonts w:ascii="Times New Roman" w:hAnsi="Times New Roman" w:cs="Times New Roman"/>
          <w:szCs w:val="24"/>
        </w:rPr>
      </w:pPr>
      <w:r>
        <w:rPr>
          <w:rFonts w:ascii="Times New Roman" w:hAnsi="Times New Roman" w:cs="Times New Roman"/>
          <w:szCs w:val="24"/>
        </w:rPr>
        <w:t>Protocol on the Establish</w:t>
      </w:r>
      <w:r>
        <w:rPr>
          <w:rFonts w:ascii="Times New Roman" w:hAnsi="Times New Roman" w:cs="Times New Roman"/>
          <w:szCs w:val="24"/>
        </w:rPr>
        <w:t>ment of an African Court on Human and People’s Rights (1997)</w:t>
      </w:r>
    </w:p>
    <w:p w:rsidR="003D6202" w:rsidRDefault="00C80593" w:rsidP="002C2DF1">
      <w:pPr>
        <w:numPr>
          <w:ilvl w:val="0"/>
          <w:numId w:val="95"/>
        </w:numPr>
        <w:spacing w:before="0" w:beforeAutospacing="0" w:after="200" w:afterAutospacing="0" w:line="360" w:lineRule="auto"/>
        <w:ind w:left="835"/>
        <w:rPr>
          <w:rFonts w:ascii="Times New Roman" w:hAnsi="Times New Roman" w:cs="Times New Roman"/>
          <w:szCs w:val="24"/>
        </w:rPr>
      </w:pPr>
      <w:r>
        <w:rPr>
          <w:rFonts w:ascii="Times New Roman" w:hAnsi="Times New Roman" w:cs="Times New Roman"/>
          <w:szCs w:val="24"/>
        </w:rPr>
        <w:t>African Charter on Human and Peoples’ Rights (1981)</w:t>
      </w:r>
    </w:p>
    <w:p w:rsidR="003D6202" w:rsidRDefault="00C80593" w:rsidP="002C2DF1">
      <w:pPr>
        <w:numPr>
          <w:ilvl w:val="0"/>
          <w:numId w:val="95"/>
        </w:numPr>
        <w:spacing w:before="0" w:beforeAutospacing="0" w:after="200" w:afterAutospacing="0" w:line="360" w:lineRule="auto"/>
        <w:ind w:left="835"/>
        <w:rPr>
          <w:rFonts w:ascii="Times New Roman" w:hAnsi="Times New Roman" w:cs="Times New Roman"/>
          <w:szCs w:val="24"/>
        </w:rPr>
      </w:pPr>
      <w:r>
        <w:rPr>
          <w:rFonts w:ascii="Times New Roman" w:hAnsi="Times New Roman" w:cs="Times New Roman"/>
          <w:szCs w:val="24"/>
        </w:rPr>
        <w:t>AU Cultural Charter for Africa (1976)</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It is important to note that until 2010, Kenya had to a dualist legal system with respect to internationa</w:t>
      </w:r>
      <w:r>
        <w:rPr>
          <w:rFonts w:ascii="Times New Roman" w:hAnsi="Times New Roman" w:cs="Times New Roman"/>
          <w:szCs w:val="24"/>
        </w:rPr>
        <w:t>l conventions and treaties.</w:t>
      </w:r>
      <w:r>
        <w:rPr>
          <w:rFonts w:ascii="Times New Roman" w:hAnsi="Times New Roman" w:cs="Times New Roman"/>
          <w:szCs w:val="24"/>
          <w:vertAlign w:val="superscript"/>
        </w:rPr>
        <w:footnoteReference w:id="418"/>
      </w:r>
      <w:r>
        <w:rPr>
          <w:rFonts w:ascii="Times New Roman" w:hAnsi="Times New Roman" w:cs="Times New Roman"/>
          <w:szCs w:val="24"/>
        </w:rPr>
        <w:t xml:space="preserve"> With the current constitutional dispensation, however, any treaty or convention which is duly ratified shall form part of the law of Kenya.</w:t>
      </w:r>
      <w:r>
        <w:rPr>
          <w:rFonts w:ascii="Times New Roman" w:hAnsi="Times New Roman" w:cs="Times New Roman"/>
          <w:szCs w:val="24"/>
          <w:vertAlign w:val="superscript"/>
        </w:rPr>
        <w:footnoteReference w:id="419"/>
      </w:r>
      <w:r>
        <w:rPr>
          <w:rFonts w:ascii="Times New Roman" w:hAnsi="Times New Roman" w:cs="Times New Roman"/>
          <w:szCs w:val="24"/>
        </w:rPr>
        <w:t xml:space="preserve">  As such, international and regional instruments which provide protection from discr</w:t>
      </w:r>
      <w:r>
        <w:rPr>
          <w:rFonts w:ascii="Times New Roman" w:hAnsi="Times New Roman" w:cs="Times New Roman"/>
          <w:szCs w:val="24"/>
        </w:rPr>
        <w:t>imination are part of Kenyan law.</w:t>
      </w:r>
    </w:p>
    <w:p w:rsidR="003D6202" w:rsidRDefault="00C80593" w:rsidP="002C2DF1">
      <w:pPr>
        <w:pStyle w:val="Heading2"/>
        <w:numPr>
          <w:ilvl w:val="1"/>
          <w:numId w:val="85"/>
        </w:numPr>
        <w:spacing w:line="360" w:lineRule="auto"/>
        <w:ind w:left="578" w:hanging="578"/>
        <w:rPr>
          <w:rFonts w:ascii="Times New Roman" w:hAnsi="Times New Roman" w:cs="Times New Roman"/>
          <w:color w:val="auto"/>
          <w:szCs w:val="24"/>
        </w:rPr>
      </w:pPr>
      <w:bookmarkStart w:id="238" w:name="_Toc423471930"/>
      <w:bookmarkStart w:id="239" w:name="_Toc423477533"/>
      <w:r>
        <w:rPr>
          <w:rFonts w:ascii="Times New Roman" w:hAnsi="Times New Roman" w:cs="Times New Roman"/>
          <w:color w:val="auto"/>
          <w:szCs w:val="24"/>
        </w:rPr>
        <w:t>NATIONAL LAW</w:t>
      </w:r>
      <w:bookmarkEnd w:id="238"/>
      <w:bookmarkEnd w:id="239"/>
    </w:p>
    <w:p w:rsidR="003D6202" w:rsidRDefault="00C80593" w:rsidP="002C2DF1">
      <w:pPr>
        <w:pStyle w:val="Heading3"/>
        <w:numPr>
          <w:ilvl w:val="2"/>
          <w:numId w:val="85"/>
        </w:numPr>
        <w:spacing w:line="360" w:lineRule="auto"/>
        <w:rPr>
          <w:rFonts w:ascii="Times New Roman" w:hAnsi="Times New Roman" w:cs="Times New Roman"/>
          <w:color w:val="auto"/>
        </w:rPr>
      </w:pPr>
      <w:bookmarkStart w:id="240" w:name="_Toc423471931"/>
      <w:bookmarkStart w:id="241" w:name="_Toc423477534"/>
      <w:r>
        <w:rPr>
          <w:rFonts w:ascii="Times New Roman" w:hAnsi="Times New Roman" w:cs="Times New Roman"/>
          <w:color w:val="auto"/>
        </w:rPr>
        <w:t>THE CONSTITUTION OF KENYA, 2010</w:t>
      </w:r>
      <w:bookmarkEnd w:id="240"/>
      <w:bookmarkEnd w:id="241"/>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 Constitution seeks to ensure equality and freedom from discrimination for all through various provisions as follows;</w:t>
      </w:r>
    </w:p>
    <w:p w:rsidR="003D6202" w:rsidRDefault="00C80593">
      <w:pPr>
        <w:numPr>
          <w:ilvl w:val="0"/>
          <w:numId w:val="3"/>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The preamble to the Constitution which lists equality as</w:t>
      </w:r>
      <w:r>
        <w:rPr>
          <w:rFonts w:ascii="Times New Roman" w:hAnsi="Times New Roman" w:cs="Times New Roman"/>
          <w:szCs w:val="24"/>
        </w:rPr>
        <w:t xml:space="preserve"> one of six essential values upon which governance should be based.</w:t>
      </w:r>
    </w:p>
    <w:p w:rsidR="003D6202" w:rsidRDefault="00C80593">
      <w:pPr>
        <w:numPr>
          <w:ilvl w:val="0"/>
          <w:numId w:val="3"/>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Article 10 which provides that human dignity, equity, social justice, inclusiveness, equality, non-discrimination and protection of the marginalised among the national values and principle</w:t>
      </w:r>
      <w:r>
        <w:rPr>
          <w:rFonts w:ascii="Times New Roman" w:hAnsi="Times New Roman" w:cs="Times New Roman"/>
          <w:szCs w:val="24"/>
        </w:rPr>
        <w:t xml:space="preserve">s of governance that are to be used in applying and interpreting the Constitution and other laws, and in making or implementing policy decisions. </w:t>
      </w:r>
    </w:p>
    <w:p w:rsidR="003D6202" w:rsidRDefault="00C80593">
      <w:pPr>
        <w:numPr>
          <w:ilvl w:val="0"/>
          <w:numId w:val="3"/>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 xml:space="preserve">Article 20(4) (a) which provides that equality and equity are values to be promoted in </w:t>
      </w:r>
      <w:r>
        <w:rPr>
          <w:rFonts w:ascii="Times New Roman" w:hAnsi="Times New Roman" w:cs="Times New Roman"/>
          <w:szCs w:val="24"/>
        </w:rPr>
        <w:t>interpreting the Bill of Rights.</w:t>
      </w:r>
    </w:p>
    <w:p w:rsidR="003D6202" w:rsidRDefault="00C80593">
      <w:pPr>
        <w:numPr>
          <w:ilvl w:val="0"/>
          <w:numId w:val="3"/>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 xml:space="preserve">Article 21(3) that creates a duty on state actors to address the needs of vulnerable groups in society. </w:t>
      </w:r>
    </w:p>
    <w:p w:rsidR="003D6202" w:rsidRDefault="00C80593">
      <w:pPr>
        <w:numPr>
          <w:ilvl w:val="0"/>
          <w:numId w:val="3"/>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Article 27 provides for the right to equality and freedom from discrimination and substantially expands the scope of t</w:t>
      </w:r>
      <w:r>
        <w:rPr>
          <w:rFonts w:ascii="Times New Roman" w:hAnsi="Times New Roman" w:cs="Times New Roman"/>
          <w:szCs w:val="24"/>
        </w:rPr>
        <w:t>he freedom from discrimination compared to the previous Constitution Article 27 states that:</w:t>
      </w:r>
    </w:p>
    <w:p w:rsidR="003D6202" w:rsidRDefault="00C80593">
      <w:pPr>
        <w:numPr>
          <w:ilvl w:val="1"/>
          <w:numId w:val="3"/>
        </w:numPr>
        <w:spacing w:before="0" w:beforeAutospacing="0" w:after="0" w:afterAutospacing="0" w:line="360" w:lineRule="auto"/>
        <w:ind w:left="1627" w:hanging="547"/>
        <w:rPr>
          <w:rFonts w:ascii="Times New Roman" w:hAnsi="Times New Roman" w:cs="Times New Roman"/>
          <w:szCs w:val="24"/>
        </w:rPr>
      </w:pPr>
      <w:r>
        <w:rPr>
          <w:rFonts w:ascii="Times New Roman" w:hAnsi="Times New Roman" w:cs="Times New Roman"/>
          <w:i/>
          <w:szCs w:val="24"/>
        </w:rPr>
        <w:t>Every person is equal before the law and has the right to equal protection and equal benefit of the law.</w:t>
      </w:r>
    </w:p>
    <w:p w:rsidR="003D6202" w:rsidRDefault="00C80593">
      <w:pPr>
        <w:numPr>
          <w:ilvl w:val="1"/>
          <w:numId w:val="3"/>
        </w:numPr>
        <w:spacing w:before="0" w:beforeAutospacing="0" w:after="0" w:afterAutospacing="0" w:line="360" w:lineRule="auto"/>
        <w:ind w:left="1627" w:hanging="547"/>
        <w:rPr>
          <w:rFonts w:ascii="Times New Roman" w:hAnsi="Times New Roman" w:cs="Times New Roman"/>
          <w:szCs w:val="24"/>
        </w:rPr>
      </w:pPr>
      <w:r>
        <w:rPr>
          <w:rFonts w:ascii="Times New Roman" w:hAnsi="Times New Roman" w:cs="Times New Roman"/>
          <w:i/>
          <w:szCs w:val="24"/>
        </w:rPr>
        <w:t xml:space="preserve">Equality includes the full and equal enjoyment of all </w:t>
      </w:r>
      <w:r>
        <w:rPr>
          <w:rFonts w:ascii="Times New Roman" w:hAnsi="Times New Roman" w:cs="Times New Roman"/>
          <w:i/>
          <w:szCs w:val="24"/>
        </w:rPr>
        <w:t>rights and fundamental freedoms.</w:t>
      </w:r>
    </w:p>
    <w:p w:rsidR="003D6202" w:rsidRDefault="00C80593">
      <w:pPr>
        <w:numPr>
          <w:ilvl w:val="1"/>
          <w:numId w:val="3"/>
        </w:numPr>
        <w:spacing w:before="0" w:beforeAutospacing="0" w:after="0" w:afterAutospacing="0" w:line="360" w:lineRule="auto"/>
        <w:ind w:left="1627" w:hanging="547"/>
        <w:rPr>
          <w:rFonts w:ascii="Times New Roman" w:hAnsi="Times New Roman" w:cs="Times New Roman"/>
          <w:szCs w:val="24"/>
        </w:rPr>
      </w:pPr>
      <w:r>
        <w:rPr>
          <w:rFonts w:ascii="Times New Roman" w:hAnsi="Times New Roman" w:cs="Times New Roman"/>
          <w:i/>
          <w:szCs w:val="24"/>
        </w:rPr>
        <w:t>Women and men have the right to equal treatment, including the right to equal opportunities in political, economic, cultural and social spheres.</w:t>
      </w:r>
    </w:p>
    <w:p w:rsidR="003D6202" w:rsidRDefault="00C80593">
      <w:pPr>
        <w:numPr>
          <w:ilvl w:val="1"/>
          <w:numId w:val="3"/>
        </w:numPr>
        <w:spacing w:before="0" w:beforeAutospacing="0" w:after="0" w:afterAutospacing="0" w:line="360" w:lineRule="auto"/>
        <w:ind w:left="1627" w:hanging="547"/>
        <w:rPr>
          <w:rFonts w:ascii="Times New Roman" w:hAnsi="Times New Roman" w:cs="Times New Roman"/>
          <w:szCs w:val="24"/>
        </w:rPr>
      </w:pPr>
      <w:r>
        <w:rPr>
          <w:rFonts w:ascii="Times New Roman" w:hAnsi="Times New Roman" w:cs="Times New Roman"/>
          <w:i/>
          <w:szCs w:val="24"/>
        </w:rPr>
        <w:t xml:space="preserve">The State shall not discriminate directly or indirectly against any person on </w:t>
      </w:r>
      <w:r>
        <w:rPr>
          <w:rFonts w:ascii="Times New Roman" w:hAnsi="Times New Roman" w:cs="Times New Roman"/>
          <w:i/>
          <w:szCs w:val="24"/>
        </w:rPr>
        <w:t>any ground, including race, sex, pregnancy, marital status, health status, ethnic or social origin, colour, age, disability, religion, conscience, belief, culture, dress, language or birth.</w:t>
      </w:r>
    </w:p>
    <w:p w:rsidR="003D6202" w:rsidRDefault="00C80593">
      <w:pPr>
        <w:numPr>
          <w:ilvl w:val="1"/>
          <w:numId w:val="3"/>
        </w:numPr>
        <w:spacing w:before="0" w:beforeAutospacing="0" w:after="0" w:afterAutospacing="0" w:line="360" w:lineRule="auto"/>
        <w:ind w:left="1627" w:hanging="547"/>
        <w:rPr>
          <w:rFonts w:ascii="Times New Roman" w:hAnsi="Times New Roman" w:cs="Times New Roman"/>
          <w:i/>
          <w:szCs w:val="24"/>
        </w:rPr>
      </w:pPr>
      <w:r>
        <w:rPr>
          <w:rFonts w:ascii="Times New Roman" w:hAnsi="Times New Roman" w:cs="Times New Roman"/>
          <w:i/>
          <w:szCs w:val="24"/>
        </w:rPr>
        <w:t>A person shall not discriminate directly or indirectly against ano</w:t>
      </w:r>
      <w:r>
        <w:rPr>
          <w:rFonts w:ascii="Times New Roman" w:hAnsi="Times New Roman" w:cs="Times New Roman"/>
          <w:i/>
          <w:szCs w:val="24"/>
        </w:rPr>
        <w:t>ther person on any of the grounds specified or contemplated in clause (4).</w:t>
      </w:r>
    </w:p>
    <w:p w:rsidR="003D6202" w:rsidRDefault="00C80593">
      <w:pPr>
        <w:numPr>
          <w:ilvl w:val="1"/>
          <w:numId w:val="3"/>
        </w:numPr>
        <w:spacing w:before="0" w:beforeAutospacing="0" w:after="0" w:afterAutospacing="0" w:line="360" w:lineRule="auto"/>
        <w:ind w:left="1627" w:hanging="547"/>
        <w:rPr>
          <w:rFonts w:ascii="Times New Roman" w:hAnsi="Times New Roman" w:cs="Times New Roman"/>
          <w:szCs w:val="24"/>
        </w:rPr>
      </w:pPr>
      <w:r>
        <w:rPr>
          <w:rFonts w:ascii="Times New Roman" w:hAnsi="Times New Roman" w:cs="Times New Roman"/>
          <w:i/>
          <w:szCs w:val="24"/>
        </w:rPr>
        <w:t xml:space="preserve">To give full effect to the realisation of the rights guaranteed under this Article, the State shall take legislative and other measures, including affirmative action programmes and </w:t>
      </w:r>
      <w:r>
        <w:rPr>
          <w:rFonts w:ascii="Times New Roman" w:hAnsi="Times New Roman" w:cs="Times New Roman"/>
          <w:i/>
          <w:szCs w:val="24"/>
        </w:rPr>
        <w:t>policies designed to re- dress any disadvantage suffered by individuals or groups because of past discrimination.</w:t>
      </w:r>
    </w:p>
    <w:p w:rsidR="003D6202" w:rsidRDefault="00C80593">
      <w:pPr>
        <w:numPr>
          <w:ilvl w:val="1"/>
          <w:numId w:val="3"/>
        </w:numPr>
        <w:spacing w:before="0" w:beforeAutospacing="0" w:after="0" w:afterAutospacing="0" w:line="360" w:lineRule="auto"/>
        <w:ind w:left="1627" w:hanging="547"/>
        <w:rPr>
          <w:rFonts w:ascii="Times New Roman" w:hAnsi="Times New Roman" w:cs="Times New Roman"/>
          <w:szCs w:val="24"/>
        </w:rPr>
      </w:pPr>
      <w:r>
        <w:rPr>
          <w:rFonts w:ascii="Times New Roman" w:hAnsi="Times New Roman" w:cs="Times New Roman"/>
          <w:i/>
          <w:szCs w:val="24"/>
        </w:rPr>
        <w:t>Any measure taken under clause (6) shall adequately provide for any benefits to be on the basis of genuine need.</w:t>
      </w:r>
    </w:p>
    <w:p w:rsidR="003D6202" w:rsidRDefault="00C80593">
      <w:pPr>
        <w:numPr>
          <w:ilvl w:val="1"/>
          <w:numId w:val="3"/>
        </w:numPr>
        <w:spacing w:before="0" w:beforeAutospacing="0" w:after="200" w:afterAutospacing="0" w:line="360" w:lineRule="auto"/>
        <w:ind w:left="1627" w:hanging="547"/>
        <w:rPr>
          <w:rFonts w:ascii="Times New Roman" w:hAnsi="Times New Roman" w:cs="Times New Roman"/>
          <w:szCs w:val="24"/>
        </w:rPr>
      </w:pPr>
      <w:r>
        <w:rPr>
          <w:rFonts w:ascii="Times New Roman" w:hAnsi="Times New Roman" w:cs="Times New Roman"/>
          <w:i/>
          <w:szCs w:val="24"/>
        </w:rPr>
        <w:t>In addition to the measures c</w:t>
      </w:r>
      <w:r>
        <w:rPr>
          <w:rFonts w:ascii="Times New Roman" w:hAnsi="Times New Roman" w:cs="Times New Roman"/>
          <w:i/>
          <w:szCs w:val="24"/>
        </w:rPr>
        <w:t>ontemplated in clause (6), the State shall take legislative and other measures to implement the principle that not more than two-thirds of the members of elective or appointive bodies shall be of the same gender.</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Notably, the list does not include either s</w:t>
      </w:r>
      <w:r>
        <w:rPr>
          <w:rFonts w:ascii="Times New Roman" w:hAnsi="Times New Roman" w:cs="Times New Roman"/>
          <w:szCs w:val="24"/>
        </w:rPr>
        <w:t>exual orientation or gender identity as grounds of discrimination, issues that are the subject of heated debate in a country where homosexual conduct remains illegal</w:t>
      </w:r>
      <w:r>
        <w:rPr>
          <w:rFonts w:ascii="Times New Roman" w:hAnsi="Times New Roman" w:cs="Times New Roman"/>
          <w:szCs w:val="24"/>
          <w:vertAlign w:val="superscript"/>
        </w:rPr>
        <w:footnoteReference w:id="420"/>
      </w:r>
      <w:r>
        <w:rPr>
          <w:rFonts w:ascii="Times New Roman" w:hAnsi="Times New Roman" w:cs="Times New Roman"/>
          <w:szCs w:val="24"/>
        </w:rPr>
        <w:t>. It is however clear that the grounds listed in Article 27 are inclusive rather than exh</w:t>
      </w:r>
      <w:r>
        <w:rPr>
          <w:rFonts w:ascii="Times New Roman" w:hAnsi="Times New Roman" w:cs="Times New Roman"/>
          <w:szCs w:val="24"/>
        </w:rPr>
        <w:t>austive.</w:t>
      </w:r>
      <w:r>
        <w:rPr>
          <w:rFonts w:ascii="Times New Roman" w:hAnsi="Times New Roman" w:cs="Times New Roman"/>
          <w:szCs w:val="24"/>
          <w:vertAlign w:val="superscript"/>
        </w:rPr>
        <w:footnoteReference w:id="421"/>
      </w:r>
      <w:r>
        <w:rPr>
          <w:rFonts w:ascii="Times New Roman" w:hAnsi="Times New Roman" w:cs="Times New Roman"/>
          <w:szCs w:val="24"/>
        </w:rPr>
        <w:t xml:space="preserve"> Article 27 does not establish a test for the inclusion of new grounds as has been developed in South African anti-discrimination legislation</w:t>
      </w:r>
      <w:r>
        <w:rPr>
          <w:rFonts w:ascii="Times New Roman" w:hAnsi="Times New Roman" w:cs="Times New Roman"/>
          <w:szCs w:val="24"/>
          <w:vertAlign w:val="superscript"/>
        </w:rPr>
        <w:footnoteReference w:id="422"/>
      </w:r>
      <w:r>
        <w:rPr>
          <w:rFonts w:ascii="Times New Roman" w:hAnsi="Times New Roman" w:cs="Times New Roman"/>
          <w:szCs w:val="24"/>
        </w:rPr>
        <w:t>and established as best practice in the Declaration of Principles on Equality.</w:t>
      </w:r>
      <w:r>
        <w:rPr>
          <w:rFonts w:ascii="Times New Roman" w:hAnsi="Times New Roman" w:cs="Times New Roman"/>
          <w:i/>
          <w:szCs w:val="24"/>
          <w:vertAlign w:val="superscript"/>
        </w:rPr>
        <w:footnoteReference w:id="423"/>
      </w:r>
      <w:r>
        <w:rPr>
          <w:rFonts w:ascii="Times New Roman" w:hAnsi="Times New Roman" w:cs="Times New Roman"/>
          <w:szCs w:val="24"/>
        </w:rPr>
        <w:t>It remains to be seen h</w:t>
      </w:r>
      <w:r>
        <w:rPr>
          <w:rFonts w:ascii="Times New Roman" w:hAnsi="Times New Roman" w:cs="Times New Roman"/>
          <w:szCs w:val="24"/>
        </w:rPr>
        <w:t xml:space="preserve">ow progressively the Courts will interpret the provision. </w:t>
      </w:r>
    </w:p>
    <w:p w:rsidR="003D6202" w:rsidRDefault="00C80593">
      <w:pPr>
        <w:numPr>
          <w:ilvl w:val="0"/>
          <w:numId w:val="3"/>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Article 33 that provides for the freedom of expression. Clause (2) and (3) sets out some limitations for the freedom of expression.</w:t>
      </w:r>
    </w:p>
    <w:p w:rsidR="003D6202" w:rsidRDefault="00C80593">
      <w:pPr>
        <w:numPr>
          <w:ilvl w:val="0"/>
          <w:numId w:val="3"/>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Articles 55 which provides for specific rights for youth. Article</w:t>
      </w:r>
      <w:r>
        <w:rPr>
          <w:rFonts w:ascii="Times New Roman" w:hAnsi="Times New Roman" w:cs="Times New Roman"/>
          <w:szCs w:val="24"/>
        </w:rPr>
        <w:t xml:space="preserve"> 260 defines youth as those between the ages of 18 and 35. This Article provides a range of specific rights for access to employment for youth </w:t>
      </w:r>
    </w:p>
    <w:p w:rsidR="003D6202" w:rsidRDefault="00C80593">
      <w:pPr>
        <w:numPr>
          <w:ilvl w:val="0"/>
          <w:numId w:val="3"/>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Article 54 focuses on the rights of persons with disability.</w:t>
      </w:r>
      <w:r>
        <w:rPr>
          <w:rFonts w:ascii="Times New Roman" w:hAnsi="Times New Roman" w:cs="Times New Roman"/>
          <w:szCs w:val="24"/>
          <w:vertAlign w:val="superscript"/>
        </w:rPr>
        <w:footnoteReference w:id="424"/>
      </w:r>
    </w:p>
    <w:p w:rsidR="003D6202" w:rsidRDefault="00C80593">
      <w:pPr>
        <w:numPr>
          <w:ilvl w:val="0"/>
          <w:numId w:val="3"/>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Articles 22 and 23 regulate procedural aspects of</w:t>
      </w:r>
      <w:r>
        <w:rPr>
          <w:rFonts w:ascii="Times New Roman" w:hAnsi="Times New Roman" w:cs="Times New Roman"/>
          <w:szCs w:val="24"/>
        </w:rPr>
        <w:t xml:space="preserve"> instituting a claim under the Bill of Rights. Article 22(1) provides that every person has the right to institute court proceedings claiming that their rights under the Bill of Rights have been denied, violated, infringed or threatened. </w:t>
      </w:r>
    </w:p>
    <w:p w:rsidR="003D6202" w:rsidRDefault="00C80593" w:rsidP="002C2DF1">
      <w:pPr>
        <w:pStyle w:val="Heading3"/>
        <w:numPr>
          <w:ilvl w:val="2"/>
          <w:numId w:val="85"/>
        </w:numPr>
        <w:spacing w:line="360" w:lineRule="auto"/>
        <w:rPr>
          <w:rFonts w:ascii="Times New Roman" w:hAnsi="Times New Roman" w:cs="Times New Roman"/>
          <w:color w:val="auto"/>
        </w:rPr>
      </w:pPr>
      <w:bookmarkStart w:id="242" w:name="_Toc423471932"/>
      <w:bookmarkStart w:id="243" w:name="_Toc423477535"/>
      <w:r>
        <w:rPr>
          <w:rFonts w:ascii="Times New Roman" w:hAnsi="Times New Roman" w:cs="Times New Roman"/>
          <w:color w:val="auto"/>
        </w:rPr>
        <w:t>PERSONS WITH DISA</w:t>
      </w:r>
      <w:r>
        <w:rPr>
          <w:rFonts w:ascii="Times New Roman" w:hAnsi="Times New Roman" w:cs="Times New Roman"/>
          <w:color w:val="auto"/>
        </w:rPr>
        <w:t>BILITIES ACT</w:t>
      </w:r>
      <w:r>
        <w:rPr>
          <w:rFonts w:ascii="Times New Roman" w:hAnsi="Times New Roman" w:cs="Times New Roman"/>
          <w:color w:val="auto"/>
          <w:vertAlign w:val="superscript"/>
        </w:rPr>
        <w:footnoteReference w:id="425"/>
      </w:r>
      <w:bookmarkEnd w:id="242"/>
      <w:bookmarkEnd w:id="243"/>
    </w:p>
    <w:p w:rsidR="003D6202" w:rsidRDefault="00C80593">
      <w:pPr>
        <w:spacing w:line="360" w:lineRule="auto"/>
        <w:rPr>
          <w:rFonts w:ascii="Times New Roman" w:hAnsi="Times New Roman" w:cs="Times New Roman"/>
          <w:szCs w:val="24"/>
        </w:rPr>
      </w:pPr>
      <w:r>
        <w:rPr>
          <w:rFonts w:ascii="Times New Roman" w:hAnsi="Times New Roman" w:cs="Times New Roman"/>
          <w:szCs w:val="24"/>
        </w:rPr>
        <w:t>Section 15(1) of the Act prohibits discrimination against all persons with disabilities at all stages of the employment process, that is; recruitment, selection, induction and socialization of employees.</w:t>
      </w:r>
    </w:p>
    <w:p w:rsidR="003D6202" w:rsidRDefault="00C80593" w:rsidP="002C2DF1">
      <w:pPr>
        <w:pStyle w:val="Heading3"/>
        <w:numPr>
          <w:ilvl w:val="2"/>
          <w:numId w:val="85"/>
        </w:numPr>
        <w:spacing w:line="360" w:lineRule="auto"/>
        <w:rPr>
          <w:rFonts w:ascii="Times New Roman" w:hAnsi="Times New Roman" w:cs="Times New Roman"/>
          <w:color w:val="auto"/>
        </w:rPr>
      </w:pPr>
      <w:bookmarkStart w:id="244" w:name="_Toc423471933"/>
      <w:bookmarkStart w:id="245" w:name="_Toc423477536"/>
      <w:r>
        <w:rPr>
          <w:rFonts w:ascii="Times New Roman" w:hAnsi="Times New Roman" w:cs="Times New Roman"/>
          <w:color w:val="auto"/>
        </w:rPr>
        <w:t xml:space="preserve">THE NATIONAL COHESION AND </w:t>
      </w:r>
      <w:r>
        <w:rPr>
          <w:rFonts w:ascii="Times New Roman" w:hAnsi="Times New Roman" w:cs="Times New Roman"/>
          <w:color w:val="auto"/>
        </w:rPr>
        <w:t>INTEGRATION ACT</w:t>
      </w:r>
      <w:r>
        <w:rPr>
          <w:rFonts w:ascii="Times New Roman" w:hAnsi="Times New Roman" w:cs="Times New Roman"/>
          <w:color w:val="auto"/>
          <w:vertAlign w:val="superscript"/>
        </w:rPr>
        <w:footnoteReference w:id="426"/>
      </w:r>
      <w:bookmarkEnd w:id="244"/>
      <w:bookmarkEnd w:id="245"/>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 Act’s definition of discrimination under Section 3 is broad. In the context of human resource management however, Section 7 prohibits discrimination in employment, both during recruitment (in respect of the recruitment process, the te</w:t>
      </w:r>
      <w:r>
        <w:rPr>
          <w:rFonts w:ascii="Times New Roman" w:hAnsi="Times New Roman" w:cs="Times New Roman"/>
          <w:szCs w:val="24"/>
        </w:rPr>
        <w:t xml:space="preserve">rms of employment and the appointment process) and in the course of employment (in respect of the terms of employment, opportunities for promotion, transfer, training or other benefits, and dismissal).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The provision also prohibits harassment by an </w:t>
      </w:r>
      <w:r>
        <w:rPr>
          <w:rFonts w:ascii="Times New Roman" w:hAnsi="Times New Roman" w:cs="Times New Roman"/>
          <w:szCs w:val="24"/>
        </w:rPr>
        <w:t xml:space="preserve">employer, or an employer’s representative, of employees and those applying for employment. In addition, the section creates a duty on all public organizations to ensure representation of Kenya’s diversity and to employ no more than one third of staff from </w:t>
      </w:r>
      <w:r>
        <w:rPr>
          <w:rFonts w:ascii="Times New Roman" w:hAnsi="Times New Roman" w:cs="Times New Roman"/>
          <w:szCs w:val="24"/>
        </w:rPr>
        <w:t>the same ethnic community.</w:t>
      </w:r>
    </w:p>
    <w:p w:rsidR="003D6202" w:rsidRDefault="00C80593" w:rsidP="002C2DF1">
      <w:pPr>
        <w:pStyle w:val="Heading3"/>
        <w:numPr>
          <w:ilvl w:val="2"/>
          <w:numId w:val="85"/>
        </w:numPr>
        <w:spacing w:line="360" w:lineRule="auto"/>
        <w:rPr>
          <w:rFonts w:ascii="Times New Roman" w:hAnsi="Times New Roman" w:cs="Times New Roman"/>
          <w:color w:val="auto"/>
        </w:rPr>
      </w:pPr>
      <w:bookmarkStart w:id="246" w:name="_Toc423471934"/>
      <w:bookmarkStart w:id="247" w:name="_Toc423477537"/>
      <w:r>
        <w:rPr>
          <w:rFonts w:ascii="Times New Roman" w:hAnsi="Times New Roman" w:cs="Times New Roman"/>
          <w:color w:val="auto"/>
        </w:rPr>
        <w:t>THE HIV AND AIDS PREVENTION AND CONTROL ACT (2006)</w:t>
      </w:r>
      <w:bookmarkEnd w:id="246"/>
      <w:bookmarkEnd w:id="247"/>
    </w:p>
    <w:p w:rsidR="003D6202" w:rsidRDefault="00C80593">
      <w:pPr>
        <w:spacing w:line="360" w:lineRule="auto"/>
        <w:rPr>
          <w:rFonts w:ascii="Times New Roman" w:hAnsi="Times New Roman" w:cs="Times New Roman"/>
          <w:szCs w:val="24"/>
        </w:rPr>
      </w:pPr>
      <w:r>
        <w:rPr>
          <w:rFonts w:ascii="Times New Roman" w:hAnsi="Times New Roman" w:cs="Times New Roman"/>
          <w:szCs w:val="24"/>
        </w:rPr>
        <w:t>Section 31(1) of the Act prohibits denial of access to employment, transfer, denial of promotion or termination of employment based on HIV status, though this is limited by Secti</w:t>
      </w:r>
      <w:r>
        <w:rPr>
          <w:rFonts w:ascii="Times New Roman" w:hAnsi="Times New Roman" w:cs="Times New Roman"/>
          <w:szCs w:val="24"/>
        </w:rPr>
        <w:t>on 31(2) which states that the prohibition shall not apply “where an employer can prove that the requirements of the employment in question are that a person be in a particular state of health or medical or clinical condition”.</w:t>
      </w:r>
    </w:p>
    <w:p w:rsidR="003D6202" w:rsidRDefault="00C80593" w:rsidP="002C2DF1">
      <w:pPr>
        <w:pStyle w:val="Heading3"/>
        <w:numPr>
          <w:ilvl w:val="2"/>
          <w:numId w:val="85"/>
        </w:numPr>
        <w:spacing w:line="360" w:lineRule="auto"/>
        <w:rPr>
          <w:rFonts w:ascii="Times New Roman" w:hAnsi="Times New Roman" w:cs="Times New Roman"/>
          <w:color w:val="auto"/>
        </w:rPr>
      </w:pPr>
      <w:bookmarkStart w:id="248" w:name="_Toc423471935"/>
      <w:bookmarkStart w:id="249" w:name="_Toc423477538"/>
      <w:r>
        <w:rPr>
          <w:rFonts w:ascii="Times New Roman" w:hAnsi="Times New Roman" w:cs="Times New Roman"/>
          <w:color w:val="auto"/>
        </w:rPr>
        <w:t>THE SEXUAL OFFENCES ACT (200</w:t>
      </w:r>
      <w:r>
        <w:rPr>
          <w:rFonts w:ascii="Times New Roman" w:hAnsi="Times New Roman" w:cs="Times New Roman"/>
          <w:color w:val="auto"/>
        </w:rPr>
        <w:t>6)</w:t>
      </w:r>
      <w:r>
        <w:rPr>
          <w:rFonts w:ascii="Times New Roman" w:hAnsi="Times New Roman" w:cs="Times New Roman"/>
          <w:color w:val="auto"/>
          <w:vertAlign w:val="superscript"/>
        </w:rPr>
        <w:footnoteReference w:id="427"/>
      </w:r>
      <w:bookmarkEnd w:id="248"/>
      <w:bookmarkEnd w:id="249"/>
    </w:p>
    <w:p w:rsidR="003D6202" w:rsidRDefault="00C80593">
      <w:pPr>
        <w:spacing w:line="360" w:lineRule="auto"/>
        <w:rPr>
          <w:rFonts w:ascii="Times New Roman" w:hAnsi="Times New Roman" w:cs="Times New Roman"/>
          <w:szCs w:val="24"/>
        </w:rPr>
      </w:pPr>
      <w:r>
        <w:rPr>
          <w:rFonts w:ascii="Times New Roman" w:hAnsi="Times New Roman" w:cs="Times New Roman"/>
          <w:szCs w:val="24"/>
        </w:rPr>
        <w:t>Section 23 of the Act creates an offence of sexual harassment which occurs when any person in a position of authority or holding a public office persistently makes sexual advances or requests which he or she knows or ought reasonably to know, are unwe</w:t>
      </w:r>
      <w:r>
        <w:rPr>
          <w:rFonts w:ascii="Times New Roman" w:hAnsi="Times New Roman" w:cs="Times New Roman"/>
          <w:szCs w:val="24"/>
        </w:rPr>
        <w:t>lcome, punishable by imprisonment of not less than three years and/or a fine of not less than one hundred thousand shillings.</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This is particularly pertinent with respect to employers and managers as they are in a position of authority over employees.</w:t>
      </w:r>
    </w:p>
    <w:p w:rsidR="003D6202" w:rsidRDefault="00C80593" w:rsidP="002C2DF1">
      <w:pPr>
        <w:pStyle w:val="Heading3"/>
        <w:numPr>
          <w:ilvl w:val="2"/>
          <w:numId w:val="85"/>
        </w:numPr>
        <w:spacing w:line="360" w:lineRule="auto"/>
        <w:rPr>
          <w:rFonts w:ascii="Times New Roman" w:hAnsi="Times New Roman" w:cs="Times New Roman"/>
          <w:color w:val="auto"/>
        </w:rPr>
      </w:pPr>
      <w:bookmarkStart w:id="250" w:name="_Toc423471936"/>
      <w:bookmarkStart w:id="251" w:name="_Toc423477539"/>
      <w:r>
        <w:rPr>
          <w:rFonts w:ascii="Times New Roman" w:hAnsi="Times New Roman" w:cs="Times New Roman"/>
          <w:color w:val="auto"/>
        </w:rPr>
        <w:t>THE E</w:t>
      </w:r>
      <w:r>
        <w:rPr>
          <w:rFonts w:ascii="Times New Roman" w:hAnsi="Times New Roman" w:cs="Times New Roman"/>
          <w:color w:val="auto"/>
        </w:rPr>
        <w:t>MPLOYMENT ACT (2007)</w:t>
      </w:r>
      <w:r>
        <w:rPr>
          <w:rFonts w:ascii="Times New Roman" w:hAnsi="Times New Roman" w:cs="Times New Roman"/>
          <w:color w:val="auto"/>
          <w:vertAlign w:val="superscript"/>
        </w:rPr>
        <w:footnoteReference w:id="428"/>
      </w:r>
      <w:bookmarkEnd w:id="250"/>
      <w:bookmarkEnd w:id="251"/>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Section 5(3) of the Act prohibits discrimination on grounds of race, colour, sex, language, religion, political or other opinion, nationality, ethnic or social origin, disability, pregnancy, mental status or HIV status.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 Act cove</w:t>
      </w:r>
      <w:r>
        <w:rPr>
          <w:rFonts w:ascii="Times New Roman" w:hAnsi="Times New Roman" w:cs="Times New Roman"/>
          <w:szCs w:val="24"/>
        </w:rPr>
        <w:t>rs both direct and indirect discrimination and harassment, though no definitions are provided for these forms of conduct. In line with the rest of the Act which governs all forms of employment, discrimination is prohibited in both public and private sector</w:t>
      </w:r>
      <w:r>
        <w:rPr>
          <w:rFonts w:ascii="Times New Roman" w:hAnsi="Times New Roman" w:cs="Times New Roman"/>
          <w:szCs w:val="24"/>
        </w:rPr>
        <w:t xml:space="preserve"> employment. The prohibition on discrimination applies to all aspects of employment including recruitment, training, promotion, terms and conditions of employment, termination of employment or other matters arising out of the employment.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The Act provides </w:t>
      </w:r>
      <w:r>
        <w:rPr>
          <w:rFonts w:ascii="Times New Roman" w:hAnsi="Times New Roman" w:cs="Times New Roman"/>
          <w:szCs w:val="24"/>
        </w:rPr>
        <w:t>a number of exceptions to the protection against discrimination in employment. Section 5(4) provides an occupational requirement exception, which stipulates that it does not constitute discrimination to distinguish, exclude or prefer any person on the basi</w:t>
      </w:r>
      <w:r>
        <w:rPr>
          <w:rFonts w:ascii="Times New Roman" w:hAnsi="Times New Roman" w:cs="Times New Roman"/>
          <w:szCs w:val="24"/>
        </w:rPr>
        <w:t>s of an inherent requirement of a job.</w:t>
      </w:r>
    </w:p>
    <w:p w:rsidR="003D6202" w:rsidRDefault="00C80593" w:rsidP="002C2DF1">
      <w:pPr>
        <w:pStyle w:val="Heading2"/>
        <w:numPr>
          <w:ilvl w:val="1"/>
          <w:numId w:val="85"/>
        </w:numPr>
        <w:spacing w:line="360" w:lineRule="auto"/>
        <w:ind w:left="578" w:hanging="578"/>
        <w:rPr>
          <w:rFonts w:ascii="Times New Roman" w:hAnsi="Times New Roman" w:cs="Times New Roman"/>
          <w:color w:val="auto"/>
          <w:szCs w:val="24"/>
        </w:rPr>
      </w:pPr>
      <w:bookmarkStart w:id="252" w:name="_Toc423471937"/>
      <w:bookmarkStart w:id="253" w:name="_Toc423477540"/>
      <w:r>
        <w:rPr>
          <w:rFonts w:ascii="Times New Roman" w:hAnsi="Times New Roman" w:cs="Times New Roman"/>
          <w:color w:val="auto"/>
          <w:szCs w:val="24"/>
        </w:rPr>
        <w:t>POLICY FRAMEWORK</w:t>
      </w:r>
      <w:bookmarkEnd w:id="252"/>
      <w:bookmarkEnd w:id="253"/>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There are a number of policies on non discrimination that have been developed and adopted by the government. These include:-</w:t>
      </w:r>
    </w:p>
    <w:p w:rsidR="003D6202" w:rsidRDefault="00C80593" w:rsidP="002C2DF1">
      <w:pPr>
        <w:pStyle w:val="Heading3"/>
        <w:numPr>
          <w:ilvl w:val="2"/>
          <w:numId w:val="85"/>
        </w:numPr>
        <w:spacing w:line="360" w:lineRule="auto"/>
        <w:rPr>
          <w:rFonts w:ascii="Times New Roman" w:hAnsi="Times New Roman" w:cs="Times New Roman"/>
          <w:color w:val="auto"/>
        </w:rPr>
      </w:pPr>
      <w:bookmarkStart w:id="254" w:name="_Toc423471938"/>
      <w:bookmarkStart w:id="255" w:name="_Toc423477541"/>
      <w:r>
        <w:rPr>
          <w:rFonts w:ascii="Times New Roman" w:hAnsi="Times New Roman" w:cs="Times New Roman"/>
          <w:color w:val="auto"/>
        </w:rPr>
        <w:t>KENYA VISION 2030</w:t>
      </w:r>
      <w:r>
        <w:rPr>
          <w:rFonts w:ascii="Times New Roman" w:hAnsi="Times New Roman" w:cs="Times New Roman"/>
          <w:color w:val="auto"/>
          <w:vertAlign w:val="superscript"/>
        </w:rPr>
        <w:footnoteReference w:id="429"/>
      </w:r>
      <w:bookmarkEnd w:id="254"/>
      <w:bookmarkEnd w:id="255"/>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Vision 2030 provides a long-term development blueprint </w:t>
      </w:r>
      <w:r>
        <w:rPr>
          <w:rFonts w:ascii="Times New Roman" w:hAnsi="Times New Roman" w:cs="Times New Roman"/>
          <w:szCs w:val="24"/>
        </w:rPr>
        <w:t>for Kenya.</w:t>
      </w:r>
      <w:r>
        <w:rPr>
          <w:rFonts w:ascii="Times New Roman" w:hAnsi="Times New Roman" w:cs="Times New Roman"/>
          <w:szCs w:val="24"/>
          <w:vertAlign w:val="superscript"/>
        </w:rPr>
        <w:footnoteReference w:id="430"/>
      </w:r>
      <w:r>
        <w:rPr>
          <w:rFonts w:ascii="Times New Roman" w:hAnsi="Times New Roman" w:cs="Times New Roman"/>
          <w:szCs w:val="24"/>
        </w:rPr>
        <w:t xml:space="preserve"> However, it provides only limited recognition of the importance of non-discrimination and racial harmony in Kenya’s near future. Sections 5.6 and 5.7 are of particular relevance in efforts to promote protection from discrimination, dealing res</w:t>
      </w:r>
      <w:r>
        <w:rPr>
          <w:rFonts w:ascii="Times New Roman" w:hAnsi="Times New Roman" w:cs="Times New Roman"/>
          <w:szCs w:val="24"/>
        </w:rPr>
        <w:t xml:space="preserve">pectively with “Gender, Youth and Vulnerable Groups”. </w:t>
      </w:r>
    </w:p>
    <w:p w:rsidR="003D6202" w:rsidRDefault="00C80593" w:rsidP="002C2DF1">
      <w:pPr>
        <w:pStyle w:val="Heading3"/>
        <w:numPr>
          <w:ilvl w:val="2"/>
          <w:numId w:val="85"/>
        </w:numPr>
        <w:spacing w:line="360" w:lineRule="auto"/>
        <w:rPr>
          <w:rFonts w:ascii="Times New Roman" w:hAnsi="Times New Roman" w:cs="Times New Roman"/>
          <w:color w:val="auto"/>
        </w:rPr>
      </w:pPr>
      <w:bookmarkStart w:id="256" w:name="_Toc423471939"/>
      <w:bookmarkStart w:id="257" w:name="_Toc423477542"/>
      <w:r>
        <w:rPr>
          <w:rFonts w:ascii="Times New Roman" w:hAnsi="Times New Roman" w:cs="Times New Roman"/>
          <w:color w:val="auto"/>
        </w:rPr>
        <w:t>NATIONAL POLICY ON GENDER AND DEVELOPMENT</w:t>
      </w:r>
      <w:bookmarkEnd w:id="256"/>
      <w:bookmarkEnd w:id="257"/>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 National Policy on Gender and Development was published in 2000.</w:t>
      </w:r>
      <w:r>
        <w:rPr>
          <w:rFonts w:ascii="Times New Roman" w:hAnsi="Times New Roman" w:cs="Times New Roman"/>
          <w:szCs w:val="24"/>
          <w:vertAlign w:val="superscript"/>
        </w:rPr>
        <w:footnoteReference w:id="431"/>
      </w:r>
      <w:r>
        <w:rPr>
          <w:rFonts w:ascii="Times New Roman" w:hAnsi="Times New Roman" w:cs="Times New Roman"/>
          <w:szCs w:val="24"/>
        </w:rPr>
        <w:t xml:space="preserve"> It has a number of general objectives</w:t>
      </w:r>
      <w:r>
        <w:rPr>
          <w:rFonts w:ascii="Times New Roman" w:hAnsi="Times New Roman" w:cs="Times New Roman"/>
          <w:szCs w:val="24"/>
          <w:vertAlign w:val="superscript"/>
        </w:rPr>
        <w:footnoteReference w:id="432"/>
      </w:r>
      <w:r>
        <w:rPr>
          <w:rFonts w:ascii="Times New Roman" w:hAnsi="Times New Roman" w:cs="Times New Roman"/>
          <w:szCs w:val="24"/>
        </w:rPr>
        <w:t xml:space="preserve"> including regarding non-discrimination including</w:t>
      </w:r>
      <w:r>
        <w:rPr>
          <w:rFonts w:ascii="Times New Roman" w:hAnsi="Times New Roman" w:cs="Times New Roman"/>
          <w:szCs w:val="24"/>
        </w:rPr>
        <w:t>:-</w:t>
      </w:r>
    </w:p>
    <w:p w:rsidR="003D6202" w:rsidRDefault="00C80593" w:rsidP="002C2DF1">
      <w:pPr>
        <w:numPr>
          <w:ilvl w:val="0"/>
          <w:numId w:val="132"/>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To enhance measures that guarantee equity and fairness in access to employment opportunities, in both formal and informal sectors</w:t>
      </w:r>
    </w:p>
    <w:p w:rsidR="003D6202" w:rsidRDefault="00C80593" w:rsidP="002C2DF1">
      <w:pPr>
        <w:numPr>
          <w:ilvl w:val="0"/>
          <w:numId w:val="132"/>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 xml:space="preserve">To develop and improve vocational and technical skills of disadvantaged groups, notably unemployed youth, disabled </w:t>
      </w:r>
      <w:r>
        <w:rPr>
          <w:rFonts w:ascii="Times New Roman" w:hAnsi="Times New Roman" w:cs="Times New Roman"/>
          <w:szCs w:val="24"/>
        </w:rPr>
        <w:t>women, poor urban and rural women, and street dwellers, for improved access to employment opportunities</w:t>
      </w:r>
    </w:p>
    <w:p w:rsidR="003D6202" w:rsidRDefault="00C80593" w:rsidP="002C2DF1">
      <w:pPr>
        <w:pStyle w:val="Heading3"/>
        <w:numPr>
          <w:ilvl w:val="2"/>
          <w:numId w:val="85"/>
        </w:numPr>
        <w:spacing w:line="360" w:lineRule="auto"/>
        <w:rPr>
          <w:rFonts w:ascii="Times New Roman" w:hAnsi="Times New Roman" w:cs="Times New Roman"/>
          <w:color w:val="auto"/>
        </w:rPr>
      </w:pPr>
      <w:bookmarkStart w:id="258" w:name="_Toc423471940"/>
      <w:bookmarkStart w:id="259" w:name="_Toc423477543"/>
      <w:r>
        <w:rPr>
          <w:rFonts w:ascii="Times New Roman" w:hAnsi="Times New Roman" w:cs="Times New Roman"/>
          <w:color w:val="auto"/>
        </w:rPr>
        <w:t>PUBLIC SECTOR WORKPLACE POLICY ON HIV AND AIDS</w:t>
      </w:r>
      <w:r>
        <w:rPr>
          <w:rFonts w:ascii="Times New Roman" w:hAnsi="Times New Roman" w:cs="Times New Roman"/>
          <w:color w:val="auto"/>
          <w:vertAlign w:val="superscript"/>
        </w:rPr>
        <w:footnoteReference w:id="433"/>
      </w:r>
      <w:bookmarkEnd w:id="258"/>
      <w:bookmarkEnd w:id="259"/>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This puts in place a national policy that defines an institutional framework and intensifies interventi</w:t>
      </w:r>
      <w:r>
        <w:rPr>
          <w:rFonts w:ascii="Times New Roman" w:hAnsi="Times New Roman" w:cs="Times New Roman"/>
          <w:szCs w:val="24"/>
        </w:rPr>
        <w:t>on measures for the prevention, management, control and mitigation of impact of HIV and AIDS.</w:t>
      </w:r>
      <w:r>
        <w:rPr>
          <w:rFonts w:ascii="Times New Roman" w:hAnsi="Times New Roman" w:cs="Times New Roman"/>
          <w:szCs w:val="24"/>
          <w:vertAlign w:val="superscript"/>
        </w:rPr>
        <w:footnoteReference w:id="434"/>
      </w:r>
    </w:p>
    <w:p w:rsidR="003D6202" w:rsidRDefault="00C80593" w:rsidP="002C2DF1">
      <w:pPr>
        <w:pStyle w:val="Heading1"/>
        <w:numPr>
          <w:ilvl w:val="0"/>
          <w:numId w:val="38"/>
        </w:numPr>
        <w:spacing w:before="480" w:beforeAutospacing="0" w:after="0" w:afterAutospacing="0" w:line="360" w:lineRule="auto"/>
        <w:jc w:val="left"/>
        <w:rPr>
          <w:rFonts w:ascii="Times New Roman" w:hAnsi="Times New Roman" w:cs="Times New Roman"/>
          <w:color w:val="auto"/>
          <w:szCs w:val="24"/>
        </w:rPr>
      </w:pPr>
      <w:bookmarkStart w:id="260" w:name="_Toc423471941"/>
      <w:bookmarkStart w:id="261" w:name="_Toc423477544"/>
      <w:r>
        <w:rPr>
          <w:rFonts w:ascii="Times New Roman" w:hAnsi="Times New Roman" w:cs="Times New Roman"/>
          <w:color w:val="auto"/>
          <w:szCs w:val="24"/>
        </w:rPr>
        <w:t>GROUNDS FOR DISCRIMINATION</w:t>
      </w:r>
      <w:bookmarkEnd w:id="260"/>
      <w:bookmarkEnd w:id="261"/>
    </w:p>
    <w:p w:rsidR="003D6202" w:rsidRDefault="00C80593" w:rsidP="002C2DF1">
      <w:pPr>
        <w:pStyle w:val="Heading2"/>
        <w:numPr>
          <w:ilvl w:val="1"/>
          <w:numId w:val="85"/>
        </w:numPr>
        <w:spacing w:line="360" w:lineRule="auto"/>
        <w:ind w:left="578" w:hanging="578"/>
        <w:rPr>
          <w:rFonts w:ascii="Times New Roman" w:eastAsia="Calibri" w:hAnsi="Times New Roman" w:cs="Times New Roman"/>
          <w:color w:val="auto"/>
          <w:szCs w:val="24"/>
        </w:rPr>
      </w:pPr>
      <w:bookmarkStart w:id="262" w:name="_Toc423471942"/>
      <w:bookmarkStart w:id="263" w:name="_Toc423477545"/>
      <w:r>
        <w:rPr>
          <w:rFonts w:ascii="Times New Roman" w:hAnsi="Times New Roman" w:cs="Times New Roman"/>
          <w:color w:val="auto"/>
          <w:szCs w:val="24"/>
        </w:rPr>
        <w:t>RACE</w:t>
      </w:r>
      <w:bookmarkEnd w:id="262"/>
      <w:bookmarkEnd w:id="263"/>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Racial discrimination is defined in International Law as any distinction, exclusion, restriction or preference based on </w:t>
      </w:r>
      <w:r>
        <w:rPr>
          <w:rFonts w:ascii="Times New Roman" w:hAnsi="Times New Roman" w:cs="Times New Roman"/>
          <w:szCs w:val="24"/>
        </w:rPr>
        <w:t>race, color, descent, or national or ethnic origin which has the purpose or effect of nullifying or impairing the recognition, enjoyment or exercise, on an equal footing, of human rights and fundamental freedoms in the political, economic, social, cultural</w:t>
      </w:r>
      <w:r>
        <w:rPr>
          <w:rFonts w:ascii="Times New Roman" w:hAnsi="Times New Roman" w:cs="Times New Roman"/>
          <w:szCs w:val="24"/>
        </w:rPr>
        <w:t xml:space="preserve"> or any other field of public life.</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In the context of employment, Racial Discrimination may be defined as treating an employee unfairly based on race, color or ethnicity. This can affect any aspect of employment, including hiring, firing, promotions, benef</w:t>
      </w:r>
      <w:r>
        <w:rPr>
          <w:rFonts w:ascii="Times New Roman" w:hAnsi="Times New Roman" w:cs="Times New Roman"/>
          <w:szCs w:val="24"/>
        </w:rPr>
        <w:t>its, compensation and the general work environment.</w:t>
      </w:r>
      <w:r>
        <w:rPr>
          <w:rFonts w:ascii="Times New Roman" w:hAnsi="Times New Roman" w:cs="Times New Roman"/>
          <w:szCs w:val="24"/>
          <w:vertAlign w:val="superscript"/>
        </w:rPr>
        <w:footnoteReference w:id="435"/>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Section 5(3) of the Employment Act prohibits discrimination with regard to any aspect of employment, including hiring, firing, pay, job assignments, promotions, layoff, training, fringe benefits, and an</w:t>
      </w:r>
      <w:r>
        <w:rPr>
          <w:rFonts w:ascii="Times New Roman" w:hAnsi="Times New Roman" w:cs="Times New Roman"/>
          <w:szCs w:val="24"/>
        </w:rPr>
        <w:t xml:space="preserve">y other term or condition of employment.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A person who suffers racial discrimination in the context of the employment relationship is entitled to seek redress from the courts under Articles 22 and 23 of the Constitution. It matters not if the person is app</w:t>
      </w:r>
      <w:r>
        <w:rPr>
          <w:rFonts w:ascii="Times New Roman" w:hAnsi="Times New Roman" w:cs="Times New Roman"/>
          <w:szCs w:val="24"/>
        </w:rPr>
        <w:t>lying for a job, is an apprentice or a trainee on probation, works part-time or full-time, or if a casual or permanent employee. Employers have a legal responsibility to take all reasonable steps to prevent racial discrimination in the work place through e</w:t>
      </w:r>
      <w:r>
        <w:rPr>
          <w:rFonts w:ascii="Times New Roman" w:hAnsi="Times New Roman" w:cs="Times New Roman"/>
          <w:szCs w:val="24"/>
        </w:rPr>
        <w:t>stablishment and implementation of policies and programs to achieve this.</w:t>
      </w:r>
    </w:p>
    <w:p w:rsidR="003D6202" w:rsidRDefault="00C80593">
      <w:pPr>
        <w:tabs>
          <w:tab w:val="left" w:pos="4320"/>
        </w:tabs>
        <w:spacing w:line="360" w:lineRule="auto"/>
        <w:rPr>
          <w:rFonts w:ascii="Times New Roman" w:hAnsi="Times New Roman" w:cs="Times New Roman"/>
          <w:szCs w:val="24"/>
        </w:rPr>
      </w:pPr>
      <w:r>
        <w:rPr>
          <w:rFonts w:ascii="Times New Roman" w:hAnsi="Times New Roman" w:cs="Times New Roman"/>
          <w:szCs w:val="24"/>
        </w:rPr>
        <w:t xml:space="preserve">In the case of </w:t>
      </w:r>
      <w:r>
        <w:rPr>
          <w:rFonts w:ascii="Times New Roman" w:hAnsi="Times New Roman" w:cs="Times New Roman"/>
          <w:b/>
          <w:i/>
          <w:szCs w:val="24"/>
        </w:rPr>
        <w:t>David Wanjua Muhoro v OlPejeta Ranching Limited</w:t>
      </w:r>
      <w:r>
        <w:rPr>
          <w:rFonts w:ascii="Times New Roman" w:hAnsi="Times New Roman" w:cs="Times New Roman"/>
          <w:szCs w:val="24"/>
          <w:vertAlign w:val="superscript"/>
        </w:rPr>
        <w:footnoteReference w:id="436"/>
      </w:r>
      <w:r>
        <w:rPr>
          <w:rFonts w:ascii="Times New Roman" w:hAnsi="Times New Roman" w:cs="Times New Roman"/>
          <w:szCs w:val="24"/>
        </w:rPr>
        <w:t xml:space="preserve"> one of the issues in dispute was wage inequality based on racial discrimination. During his employment with the Respo</w:t>
      </w:r>
      <w:r>
        <w:rPr>
          <w:rFonts w:ascii="Times New Roman" w:hAnsi="Times New Roman" w:cs="Times New Roman"/>
          <w:szCs w:val="24"/>
        </w:rPr>
        <w:t>ndent, the Claimant was subjected to unlawful discrimination based on his colour. White Managerial Staff, holding similar responsibilities to the Claimant and other Black Managers, were paid disproportionately higher salaries. The court found that indeed t</w:t>
      </w:r>
      <w:r>
        <w:rPr>
          <w:rFonts w:ascii="Times New Roman" w:hAnsi="Times New Roman" w:cs="Times New Roman"/>
          <w:szCs w:val="24"/>
        </w:rPr>
        <w:t xml:space="preserve">he Claimant was discriminated against by the Respondent, on account of his race and paid an unequal pay for equal work, or work of equal value. He was awarded damages.  </w:t>
      </w:r>
    </w:p>
    <w:p w:rsidR="003D6202" w:rsidRDefault="00C80593">
      <w:pPr>
        <w:tabs>
          <w:tab w:val="left" w:pos="4320"/>
        </w:tabs>
        <w:spacing w:line="360" w:lineRule="auto"/>
        <w:rPr>
          <w:rFonts w:ascii="Times New Roman" w:hAnsi="Times New Roman" w:cs="Times New Roman"/>
          <w:szCs w:val="24"/>
        </w:rPr>
      </w:pPr>
      <w:r>
        <w:rPr>
          <w:rFonts w:ascii="Times New Roman" w:hAnsi="Times New Roman" w:cs="Times New Roman"/>
          <w:szCs w:val="24"/>
        </w:rPr>
        <w:t xml:space="preserve">In </w:t>
      </w:r>
      <w:r>
        <w:rPr>
          <w:rFonts w:ascii="Times New Roman" w:hAnsi="Times New Roman" w:cs="Times New Roman"/>
          <w:b/>
          <w:i/>
          <w:szCs w:val="24"/>
        </w:rPr>
        <w:t>Charles Muthama V Wananchi Group (K) Limited</w:t>
      </w:r>
      <w:r>
        <w:rPr>
          <w:rFonts w:ascii="Times New Roman" w:hAnsi="Times New Roman" w:cs="Times New Roman"/>
          <w:i/>
          <w:szCs w:val="24"/>
          <w:vertAlign w:val="superscript"/>
        </w:rPr>
        <w:footnoteReference w:id="437"/>
      </w:r>
      <w:r>
        <w:rPr>
          <w:rFonts w:ascii="Times New Roman" w:hAnsi="Times New Roman" w:cs="Times New Roman"/>
          <w:b/>
          <w:i/>
          <w:szCs w:val="24"/>
        </w:rPr>
        <w:t xml:space="preserve"> </w:t>
      </w:r>
      <w:r>
        <w:rPr>
          <w:rFonts w:ascii="Times New Roman" w:hAnsi="Times New Roman" w:cs="Times New Roman"/>
          <w:szCs w:val="24"/>
        </w:rPr>
        <w:t>the claimant claimed to have been su</w:t>
      </w:r>
      <w:r>
        <w:rPr>
          <w:rFonts w:ascii="Times New Roman" w:hAnsi="Times New Roman" w:cs="Times New Roman"/>
          <w:szCs w:val="24"/>
        </w:rPr>
        <w:t>bjected to cruel degrading and inhumane treatment and was constantly abused and humiliated by one of the respondents’ director Richard Bell who is a white Kenyan. The mistreatment was discriminatory and boarded on racism. Richard Bell threatened the compla</w:t>
      </w:r>
      <w:r>
        <w:rPr>
          <w:rFonts w:ascii="Times New Roman" w:hAnsi="Times New Roman" w:cs="Times New Roman"/>
          <w:szCs w:val="24"/>
        </w:rPr>
        <w:t>inant with a gun. When this incident was reported   rather than dealing with the issue, the respondents chose to end the complainants’ contract of employment. The dispute in this case was mainly unfair dismissal. The court found that indeed Mr. Muthama was</w:t>
      </w:r>
      <w:r>
        <w:rPr>
          <w:rFonts w:ascii="Times New Roman" w:hAnsi="Times New Roman" w:cs="Times New Roman"/>
          <w:szCs w:val="24"/>
        </w:rPr>
        <w:t xml:space="preserve"> unfairly dismissed. </w:t>
      </w:r>
    </w:p>
    <w:p w:rsidR="003D6202" w:rsidRDefault="00C80593">
      <w:pPr>
        <w:tabs>
          <w:tab w:val="left" w:pos="4320"/>
        </w:tabs>
        <w:spacing w:line="360" w:lineRule="auto"/>
        <w:rPr>
          <w:rFonts w:ascii="Times New Roman" w:hAnsi="Times New Roman" w:cs="Times New Roman"/>
          <w:szCs w:val="24"/>
        </w:rPr>
      </w:pPr>
      <w:r>
        <w:rPr>
          <w:rFonts w:ascii="Times New Roman" w:hAnsi="Times New Roman" w:cs="Times New Roman"/>
          <w:szCs w:val="24"/>
        </w:rPr>
        <w:t xml:space="preserve">In </w:t>
      </w:r>
      <w:r>
        <w:rPr>
          <w:rFonts w:ascii="Times New Roman" w:hAnsi="Times New Roman" w:cs="Times New Roman"/>
          <w:b/>
          <w:i/>
          <w:szCs w:val="24"/>
        </w:rPr>
        <w:t>Dr. Samson Gwer and 5 Others vs Kenya Medical Research Institute &amp; 3 Others</w:t>
      </w:r>
      <w:r>
        <w:rPr>
          <w:rFonts w:ascii="Times New Roman" w:hAnsi="Times New Roman" w:cs="Times New Roman"/>
          <w:szCs w:val="24"/>
          <w:vertAlign w:val="superscript"/>
        </w:rPr>
        <w:footnoteReference w:id="438"/>
      </w:r>
      <w:r>
        <w:rPr>
          <w:rFonts w:ascii="Times New Roman" w:hAnsi="Times New Roman" w:cs="Times New Roman"/>
          <w:szCs w:val="24"/>
        </w:rPr>
        <w:t xml:space="preserve"> the Petitioners alleged that while working for the programme which is run in partnership with the University of Oxford, UK, they were passed over for pro</w:t>
      </w:r>
      <w:r>
        <w:rPr>
          <w:rFonts w:ascii="Times New Roman" w:hAnsi="Times New Roman" w:cs="Times New Roman"/>
          <w:szCs w:val="24"/>
        </w:rPr>
        <w:t>motions and grants. When the doctors raised their concerns with the institution, their research was suspended. The doctors claimed that they were given changed ambiguous and inferior terms for return to the institution. KEMRI denied all the allegations log</w:t>
      </w:r>
      <w:r>
        <w:rPr>
          <w:rFonts w:ascii="Times New Roman" w:hAnsi="Times New Roman" w:cs="Times New Roman"/>
          <w:szCs w:val="24"/>
        </w:rPr>
        <w:t>ged against it.</w:t>
      </w:r>
      <w:r>
        <w:rPr>
          <w:rFonts w:ascii="Times New Roman" w:hAnsi="Times New Roman" w:cs="Times New Roman"/>
          <w:szCs w:val="24"/>
          <w:vertAlign w:val="superscript"/>
        </w:rPr>
        <w:footnoteReference w:id="439"/>
      </w:r>
      <w:r>
        <w:rPr>
          <w:rFonts w:ascii="Times New Roman" w:hAnsi="Times New Roman" w:cs="Times New Roman"/>
          <w:szCs w:val="24"/>
        </w:rPr>
        <w:t xml:space="preserve"> The court sided with the Petitioners and ordered the Respondents to compensate each doctor with Kshs. 5,000,000.00. KEMRI was found liable for unfair labour practices.   </w:t>
      </w:r>
    </w:p>
    <w:p w:rsidR="003D6202" w:rsidRDefault="00C80593" w:rsidP="002C2DF1">
      <w:pPr>
        <w:pStyle w:val="Heading2"/>
        <w:numPr>
          <w:ilvl w:val="1"/>
          <w:numId w:val="85"/>
        </w:numPr>
        <w:spacing w:line="360" w:lineRule="auto"/>
        <w:ind w:left="578" w:hanging="578"/>
        <w:rPr>
          <w:rFonts w:ascii="Times New Roman" w:hAnsi="Times New Roman" w:cs="Times New Roman"/>
          <w:color w:val="auto"/>
          <w:szCs w:val="24"/>
        </w:rPr>
      </w:pPr>
      <w:bookmarkStart w:id="264" w:name="_Toc423471943"/>
      <w:bookmarkStart w:id="265" w:name="_Toc423477546"/>
      <w:r>
        <w:rPr>
          <w:rFonts w:ascii="Times New Roman" w:hAnsi="Times New Roman" w:cs="Times New Roman"/>
          <w:color w:val="auto"/>
          <w:szCs w:val="24"/>
        </w:rPr>
        <w:t>HEALTH STATUS AND DISABILITY</w:t>
      </w:r>
      <w:bookmarkEnd w:id="264"/>
      <w:bookmarkEnd w:id="265"/>
    </w:p>
    <w:p w:rsidR="003D6202" w:rsidRDefault="00C80593" w:rsidP="002C2DF1">
      <w:pPr>
        <w:pStyle w:val="Heading3"/>
        <w:numPr>
          <w:ilvl w:val="2"/>
          <w:numId w:val="85"/>
        </w:numPr>
        <w:spacing w:line="360" w:lineRule="auto"/>
        <w:rPr>
          <w:rFonts w:ascii="Times New Roman" w:hAnsi="Times New Roman" w:cs="Times New Roman"/>
          <w:color w:val="auto"/>
        </w:rPr>
      </w:pPr>
      <w:bookmarkStart w:id="266" w:name="_Toc423471944"/>
      <w:bookmarkStart w:id="267" w:name="_Toc423477547"/>
      <w:r>
        <w:rPr>
          <w:rFonts w:ascii="Times New Roman" w:hAnsi="Times New Roman" w:cs="Times New Roman"/>
          <w:color w:val="auto"/>
        </w:rPr>
        <w:t>DISABILITY</w:t>
      </w:r>
      <w:bookmarkEnd w:id="266"/>
      <w:bookmarkEnd w:id="267"/>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Section 2 of the </w:t>
      </w:r>
      <w:r>
        <w:rPr>
          <w:rFonts w:ascii="Times New Roman" w:hAnsi="Times New Roman" w:cs="Times New Roman"/>
          <w:szCs w:val="24"/>
        </w:rPr>
        <w:t xml:space="preserve">Persons with Disabilities Act defines discrimination against persons with disabilities as ‘to accord different treatment to different persons solely or mainly as a result of their disabilities and includes using words, gestures or caricatures that demean, </w:t>
      </w:r>
      <w:r>
        <w:rPr>
          <w:rFonts w:ascii="Times New Roman" w:hAnsi="Times New Roman" w:cs="Times New Roman"/>
          <w:szCs w:val="24"/>
        </w:rPr>
        <w:t>scandalize or embarrass a person with a disability.’</w:t>
      </w:r>
    </w:p>
    <w:p w:rsidR="003D6202" w:rsidRDefault="00C80593">
      <w:pPr>
        <w:spacing w:line="360" w:lineRule="auto"/>
        <w:rPr>
          <w:rFonts w:ascii="Times New Roman" w:hAnsi="Times New Roman" w:cs="Times New Roman"/>
          <w:b/>
          <w:szCs w:val="24"/>
        </w:rPr>
      </w:pPr>
      <w:r>
        <w:rPr>
          <w:rFonts w:ascii="Times New Roman" w:hAnsi="Times New Roman" w:cs="Times New Roman"/>
          <w:szCs w:val="24"/>
        </w:rPr>
        <w:t>The Constitution of Kenya expressly prohibits discrimination either directly or indirectly against any person on the basis of their disability.</w:t>
      </w:r>
      <w:r>
        <w:rPr>
          <w:rFonts w:ascii="Times New Roman" w:hAnsi="Times New Roman" w:cs="Times New Roman"/>
          <w:szCs w:val="24"/>
        </w:rPr>
        <w:footnoteReference w:id="440"/>
      </w:r>
      <w:r>
        <w:rPr>
          <w:rFonts w:ascii="Times New Roman" w:hAnsi="Times New Roman" w:cs="Times New Roman"/>
          <w:szCs w:val="24"/>
        </w:rPr>
        <w:t xml:space="preserve"> The rights of Persons with Disability are clearly provided for under Article 54 and they include the right to be ‘treated with dignity and respect and to be addressed and referred to in a manner that is not demeaning.’</w:t>
      </w:r>
      <w:r>
        <w:rPr>
          <w:rFonts w:ascii="Times New Roman" w:hAnsi="Times New Roman" w:cs="Times New Roman"/>
          <w:szCs w:val="24"/>
        </w:rPr>
        <w:footnoteReference w:id="441"/>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Section 12(1) of the Persons with </w:t>
      </w:r>
      <w:r>
        <w:rPr>
          <w:rFonts w:ascii="Times New Roman" w:hAnsi="Times New Roman" w:cs="Times New Roman"/>
          <w:szCs w:val="24"/>
        </w:rPr>
        <w:t xml:space="preserve">Disabilities Act provides that, no person can deny a qualified person with a disability access to opportunities for suitable employment. Any qualified employee with a disability, like all other able-bodied employees, is subject to the terms and conditions </w:t>
      </w:r>
      <w:r>
        <w:rPr>
          <w:rFonts w:ascii="Times New Roman" w:hAnsi="Times New Roman" w:cs="Times New Roman"/>
          <w:szCs w:val="24"/>
        </w:rPr>
        <w:t>of employment and the same compensation, privileges, benefits, fringe benefits, incentives or allowances.</w:t>
      </w:r>
      <w:r>
        <w:rPr>
          <w:rFonts w:ascii="Times New Roman" w:hAnsi="Times New Roman" w:cs="Times New Roman"/>
          <w:szCs w:val="24"/>
        </w:rPr>
        <w:footnoteReference w:id="442"/>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Section 15(1) of the Act prohibits discrimination by both public and private employers in all areas of employment including advertisements, recruitm</w:t>
      </w:r>
      <w:r>
        <w:rPr>
          <w:rFonts w:ascii="Times New Roman" w:hAnsi="Times New Roman" w:cs="Times New Roman"/>
          <w:szCs w:val="24"/>
        </w:rPr>
        <w:t>ent, placement, promotion, demotion, remuneration, benefits, training, advancement, apprentice- ships, transfer or retrenchment. The provision also requires employers to make reasonable accommodation for persons with disabilities through the provision of f</w:t>
      </w:r>
      <w:r>
        <w:rPr>
          <w:rFonts w:ascii="Times New Roman" w:hAnsi="Times New Roman" w:cs="Times New Roman"/>
          <w:szCs w:val="24"/>
        </w:rPr>
        <w:t>acilities and modifications.</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In addition, Section 13 requires that the (NCPD) endeavor to reserve five percent of all casual, emergency and contractual positions in employment in the public and private sectors for persons with disabilities. These measures </w:t>
      </w:r>
      <w:r>
        <w:rPr>
          <w:rFonts w:ascii="Times New Roman" w:hAnsi="Times New Roman" w:cs="Times New Roman"/>
          <w:szCs w:val="24"/>
        </w:rPr>
        <w:t>reflect favorably on the state’s adherence to its obligations under (CRPD) to promote the employment of persons with disabilities in the private sector and to employ persons with disabilities in the public sector. Finally, the Act provides for the right to</w:t>
      </w:r>
      <w:r>
        <w:rPr>
          <w:rFonts w:ascii="Times New Roman" w:hAnsi="Times New Roman" w:cs="Times New Roman"/>
          <w:szCs w:val="24"/>
        </w:rPr>
        <w:t xml:space="preserve"> recover damages in any court of competent jurisdiction with respect to discrimination in employment.</w:t>
      </w:r>
    </w:p>
    <w:p w:rsidR="003D6202" w:rsidRDefault="00C80593">
      <w:pPr>
        <w:tabs>
          <w:tab w:val="left" w:pos="4320"/>
        </w:tabs>
        <w:spacing w:line="360" w:lineRule="auto"/>
        <w:rPr>
          <w:rFonts w:ascii="Times New Roman" w:hAnsi="Times New Roman" w:cs="Times New Roman"/>
          <w:szCs w:val="24"/>
        </w:rPr>
      </w:pPr>
      <w:r>
        <w:rPr>
          <w:rFonts w:ascii="Times New Roman" w:hAnsi="Times New Roman" w:cs="Times New Roman"/>
          <w:szCs w:val="24"/>
        </w:rPr>
        <w:t xml:space="preserve">In </w:t>
      </w:r>
      <w:r>
        <w:rPr>
          <w:rFonts w:ascii="Times New Roman" w:hAnsi="Times New Roman" w:cs="Times New Roman"/>
          <w:b/>
          <w:i/>
          <w:szCs w:val="24"/>
        </w:rPr>
        <w:t>Northern Nomadic Disabled Person’s Organization (Nondo) v Governor County Government of Garissa&amp; Another</w:t>
      </w:r>
      <w:r>
        <w:rPr>
          <w:rFonts w:ascii="Times New Roman" w:hAnsi="Times New Roman" w:cs="Times New Roman"/>
          <w:szCs w:val="24"/>
        </w:rPr>
        <w:footnoteReference w:id="443"/>
      </w:r>
      <w:r>
        <w:rPr>
          <w:rFonts w:ascii="Times New Roman" w:hAnsi="Times New Roman" w:cs="Times New Roman"/>
          <w:szCs w:val="24"/>
        </w:rPr>
        <w:t>the Petitioner’s case was that the First Resp</w:t>
      </w:r>
      <w:r>
        <w:rPr>
          <w:rFonts w:ascii="Times New Roman" w:hAnsi="Times New Roman" w:cs="Times New Roman"/>
          <w:szCs w:val="24"/>
        </w:rPr>
        <w:t>ondents appointment of the Garissa County Executive Committee was not only unfair but it was also unconstitutional. In dismissing the case, the Judge stated, amongst other things, that the Petitioner had not proved that any of its members had applied for t</w:t>
      </w:r>
      <w:r>
        <w:rPr>
          <w:rFonts w:ascii="Times New Roman" w:hAnsi="Times New Roman" w:cs="Times New Roman"/>
          <w:szCs w:val="24"/>
        </w:rPr>
        <w:t>he said posts or any of its qualified members had not been considered. This therefore means that qualified persons with disability must apply for employment for them to be considered.</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Relating this statement to Human Resource Management in organizations, t</w:t>
      </w:r>
      <w:r>
        <w:rPr>
          <w:rFonts w:ascii="Times New Roman" w:hAnsi="Times New Roman" w:cs="Times New Roman"/>
          <w:szCs w:val="24"/>
        </w:rPr>
        <w:t>he same should, when recruiting, include persons with disabilities and ensure any such qualified persons are selected. This therefore means that qualified persons with disability should not be discriminated against. For example, if a blind person has all t</w:t>
      </w:r>
      <w:r>
        <w:rPr>
          <w:rFonts w:ascii="Times New Roman" w:hAnsi="Times New Roman" w:cs="Times New Roman"/>
          <w:szCs w:val="24"/>
        </w:rPr>
        <w:t>he requisite qualifications needed in a specific job specification, the same should be recruited and given the auxiliary aids required for him to work efficiently as any other person would have worked.</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There should be suitable provisions for persons with d</w:t>
      </w:r>
      <w:r>
        <w:rPr>
          <w:rFonts w:ascii="Times New Roman" w:hAnsi="Times New Roman" w:cs="Times New Roman"/>
          <w:szCs w:val="24"/>
        </w:rPr>
        <w:t>isabilities in the work place environment to ensure their proper and smooth induction and socialization in to the organization or company. The suitable conditions include making reasonable alterations or adjustments to the physical features of the organiza</w:t>
      </w:r>
      <w:r>
        <w:rPr>
          <w:rFonts w:ascii="Times New Roman" w:hAnsi="Times New Roman" w:cs="Times New Roman"/>
          <w:szCs w:val="24"/>
        </w:rPr>
        <w:t>tion. These may include widening doorways to allow a wheelchair to pass through easily or replacing steps with ramps.</w:t>
      </w:r>
    </w:p>
    <w:p w:rsidR="003D6202" w:rsidRDefault="00C80593" w:rsidP="002C2DF1">
      <w:pPr>
        <w:pStyle w:val="Heading3"/>
        <w:numPr>
          <w:ilvl w:val="2"/>
          <w:numId w:val="85"/>
        </w:numPr>
        <w:spacing w:line="360" w:lineRule="auto"/>
        <w:rPr>
          <w:rFonts w:ascii="Times New Roman" w:hAnsi="Times New Roman" w:cs="Times New Roman"/>
          <w:color w:val="auto"/>
        </w:rPr>
      </w:pPr>
      <w:bookmarkStart w:id="268" w:name="_Toc423471945"/>
      <w:bookmarkStart w:id="269" w:name="_Toc423477548"/>
      <w:r>
        <w:rPr>
          <w:rFonts w:ascii="Times New Roman" w:hAnsi="Times New Roman" w:cs="Times New Roman"/>
          <w:color w:val="auto"/>
        </w:rPr>
        <w:t>HEALTH STATUS</w:t>
      </w:r>
      <w:bookmarkEnd w:id="268"/>
      <w:bookmarkEnd w:id="269"/>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 Constitution of Kenya under Article 27 expressly prohibits discrimination either directly or indirectly against any pers</w:t>
      </w:r>
      <w:r>
        <w:rPr>
          <w:rFonts w:ascii="Times New Roman" w:hAnsi="Times New Roman" w:cs="Times New Roman"/>
          <w:szCs w:val="24"/>
        </w:rPr>
        <w:t>on on the basis of their health status. There are several cases of discrimination on grounds of health status particularly with regard to persons with HIV/AIDS. There is a policy in place which deals with HIV and AIDS at the Public Sector workplace.</w:t>
      </w:r>
    </w:p>
    <w:p w:rsidR="003D6202" w:rsidRDefault="003D6202">
      <w:pPr>
        <w:spacing w:line="360" w:lineRule="auto"/>
        <w:rPr>
          <w:rFonts w:ascii="Times New Roman" w:hAnsi="Times New Roman" w:cs="Times New Roman"/>
          <w:b/>
          <w:szCs w:val="24"/>
          <w:u w:val="single"/>
        </w:rPr>
      </w:pPr>
    </w:p>
    <w:p w:rsidR="003D6202" w:rsidRDefault="00C80593">
      <w:pPr>
        <w:spacing w:line="360" w:lineRule="auto"/>
        <w:rPr>
          <w:rFonts w:ascii="Times New Roman" w:hAnsi="Times New Roman" w:cs="Times New Roman"/>
          <w:szCs w:val="24"/>
          <w:u w:val="single"/>
        </w:rPr>
      </w:pPr>
      <w:r>
        <w:rPr>
          <w:rFonts w:ascii="Times New Roman" w:hAnsi="Times New Roman" w:cs="Times New Roman"/>
          <w:b/>
          <w:szCs w:val="24"/>
          <w:u w:val="single"/>
        </w:rPr>
        <w:t>Publi</w:t>
      </w:r>
      <w:r>
        <w:rPr>
          <w:rFonts w:ascii="Times New Roman" w:hAnsi="Times New Roman" w:cs="Times New Roman"/>
          <w:b/>
          <w:szCs w:val="24"/>
          <w:u w:val="single"/>
        </w:rPr>
        <w:t>c Sector Workplace Policy on HIV and AIDS</w:t>
      </w:r>
      <w:r>
        <w:rPr>
          <w:rFonts w:ascii="Times New Roman" w:hAnsi="Times New Roman" w:cs="Times New Roman"/>
          <w:szCs w:val="24"/>
        </w:rPr>
        <w:footnoteReference w:id="444"/>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This policy provides as follows: </w:t>
      </w:r>
    </w:p>
    <w:p w:rsidR="003D6202" w:rsidRDefault="00C80593" w:rsidP="002C2DF1">
      <w:pPr>
        <w:numPr>
          <w:ilvl w:val="0"/>
          <w:numId w:val="136"/>
        </w:numPr>
        <w:spacing w:before="0" w:beforeAutospacing="0" w:after="0" w:afterAutospacing="0" w:line="360" w:lineRule="auto"/>
        <w:rPr>
          <w:rFonts w:ascii="Times New Roman" w:hAnsi="Times New Roman" w:cs="Times New Roman"/>
          <w:szCs w:val="24"/>
        </w:rPr>
      </w:pPr>
      <w:r>
        <w:rPr>
          <w:rFonts w:ascii="Times New Roman" w:hAnsi="Times New Roman" w:cs="Times New Roman"/>
          <w:szCs w:val="24"/>
        </w:rPr>
        <w:t>All employees have the same rights and obligations as stipulated in the terms and conditions of service.</w:t>
      </w:r>
    </w:p>
    <w:p w:rsidR="003D6202" w:rsidRDefault="00C80593" w:rsidP="002C2DF1">
      <w:pPr>
        <w:numPr>
          <w:ilvl w:val="0"/>
          <w:numId w:val="136"/>
        </w:numPr>
        <w:spacing w:before="0" w:beforeAutospacing="0" w:after="0" w:afterAutospacing="0" w:line="360" w:lineRule="auto"/>
        <w:rPr>
          <w:rFonts w:ascii="Times New Roman" w:hAnsi="Times New Roman" w:cs="Times New Roman"/>
          <w:szCs w:val="24"/>
        </w:rPr>
      </w:pPr>
      <w:r>
        <w:rPr>
          <w:rFonts w:ascii="Times New Roman" w:hAnsi="Times New Roman" w:cs="Times New Roman"/>
          <w:szCs w:val="24"/>
        </w:rPr>
        <w:t xml:space="preserve">No employee or job applicant shall be discriminated against in access to </w:t>
      </w:r>
      <w:r>
        <w:rPr>
          <w:rFonts w:ascii="Times New Roman" w:hAnsi="Times New Roman" w:cs="Times New Roman"/>
          <w:szCs w:val="24"/>
        </w:rPr>
        <w:t>or continued employment, training, promotion and employee benefits on the basis of their actual or perceived HIV status.</w:t>
      </w:r>
    </w:p>
    <w:p w:rsidR="003D6202" w:rsidRDefault="00C80593" w:rsidP="002C2DF1">
      <w:pPr>
        <w:numPr>
          <w:ilvl w:val="0"/>
          <w:numId w:val="136"/>
        </w:numPr>
        <w:spacing w:before="0" w:beforeAutospacing="0" w:after="0" w:afterAutospacing="0" w:line="360" w:lineRule="auto"/>
        <w:rPr>
          <w:rFonts w:ascii="Times New Roman" w:hAnsi="Times New Roman" w:cs="Times New Roman"/>
          <w:szCs w:val="24"/>
        </w:rPr>
      </w:pPr>
      <w:r>
        <w:rPr>
          <w:rFonts w:ascii="Times New Roman" w:hAnsi="Times New Roman" w:cs="Times New Roman"/>
          <w:szCs w:val="24"/>
        </w:rPr>
        <w:t>Employees shall not refuse to work or interact with fellow colleagues on the grounds that the latter are infected or perceived to be in</w:t>
      </w:r>
      <w:r>
        <w:rPr>
          <w:rFonts w:ascii="Times New Roman" w:hAnsi="Times New Roman" w:cs="Times New Roman"/>
          <w:szCs w:val="24"/>
        </w:rPr>
        <w:t>fected. Such refusal shall constitute misconduct.</w:t>
      </w:r>
    </w:p>
    <w:p w:rsidR="003D6202" w:rsidRDefault="00C80593">
      <w:pPr>
        <w:tabs>
          <w:tab w:val="left" w:pos="4320"/>
        </w:tabs>
        <w:spacing w:after="0" w:line="360" w:lineRule="auto"/>
        <w:rPr>
          <w:rFonts w:ascii="Times New Roman" w:hAnsi="Times New Roman" w:cs="Times New Roman"/>
          <w:szCs w:val="24"/>
        </w:rPr>
      </w:pPr>
      <w:r>
        <w:rPr>
          <w:rFonts w:ascii="Times New Roman" w:hAnsi="Times New Roman" w:cs="Times New Roman"/>
          <w:szCs w:val="24"/>
        </w:rPr>
        <w:t xml:space="preserve">In </w:t>
      </w:r>
      <w:r>
        <w:rPr>
          <w:rFonts w:ascii="Times New Roman" w:hAnsi="Times New Roman" w:cs="Times New Roman"/>
          <w:b/>
          <w:i/>
          <w:szCs w:val="24"/>
        </w:rPr>
        <w:t>VMK v Catholic University of Eastern Africa</w:t>
      </w:r>
      <w:r>
        <w:rPr>
          <w:rFonts w:ascii="Times New Roman" w:hAnsi="Times New Roman" w:cs="Times New Roman"/>
          <w:szCs w:val="24"/>
        </w:rPr>
        <w:footnoteReference w:id="445"/>
      </w:r>
      <w:r>
        <w:rPr>
          <w:rFonts w:ascii="Times New Roman" w:hAnsi="Times New Roman" w:cs="Times New Roman"/>
          <w:szCs w:val="24"/>
        </w:rPr>
        <w:t xml:space="preserve">, the Claimant who was working for the Respondent, was discriminated against, denied fair and equal employment terms and conditions and terminated from her </w:t>
      </w:r>
      <w:r>
        <w:rPr>
          <w:rFonts w:ascii="Times New Roman" w:hAnsi="Times New Roman" w:cs="Times New Roman"/>
          <w:szCs w:val="24"/>
        </w:rPr>
        <w:t>employment due to her HIV status amongst other reasons. The Court opined that an employee or prospective employee may not be medically unfit merely by virtue of having been infected by HIV.</w:t>
      </w:r>
      <w:r>
        <w:rPr>
          <w:rFonts w:ascii="Times New Roman" w:hAnsi="Times New Roman" w:cs="Times New Roman"/>
          <w:szCs w:val="24"/>
        </w:rPr>
        <w:footnoteReference w:id="446"/>
      </w:r>
      <w:r>
        <w:rPr>
          <w:rFonts w:ascii="Times New Roman" w:hAnsi="Times New Roman" w:cs="Times New Roman"/>
          <w:szCs w:val="24"/>
        </w:rPr>
        <w:t xml:space="preserve"> It found that the Respondent’s actions constituted gross affront</w:t>
      </w:r>
      <w:r>
        <w:rPr>
          <w:rFonts w:ascii="Times New Roman" w:hAnsi="Times New Roman" w:cs="Times New Roman"/>
          <w:szCs w:val="24"/>
        </w:rPr>
        <w:t xml:space="preserve"> on the Claimant’s human dignity contrary to Article 28 of the constitution.</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From the foregoing, no employee should be discriminated against because of their health status, and in particular because of their HIV status either at the recruitment, selection,</w:t>
      </w:r>
      <w:r>
        <w:rPr>
          <w:rFonts w:ascii="Times New Roman" w:hAnsi="Times New Roman" w:cs="Times New Roman"/>
          <w:szCs w:val="24"/>
        </w:rPr>
        <w:t xml:space="preserve"> induction stages or at the socialization stages. The Human Resource Management in each organization should put in place policies that ensure no employee treats another in an undignified or discriminatory way because of their health status. A good example </w:t>
      </w:r>
      <w:r>
        <w:rPr>
          <w:rFonts w:ascii="Times New Roman" w:hAnsi="Times New Roman" w:cs="Times New Roman"/>
          <w:szCs w:val="24"/>
        </w:rPr>
        <w:t>is the Council of Legal Education’s HIV/AIDS policy at Kenya School of Law</w:t>
      </w:r>
      <w:r>
        <w:rPr>
          <w:rFonts w:ascii="Times New Roman" w:hAnsi="Times New Roman" w:cs="Times New Roman"/>
          <w:szCs w:val="24"/>
          <w:vertAlign w:val="superscript"/>
        </w:rPr>
        <w:footnoteReference w:id="447"/>
      </w:r>
      <w:r>
        <w:rPr>
          <w:rFonts w:ascii="Times New Roman" w:hAnsi="Times New Roman" w:cs="Times New Roman"/>
          <w:szCs w:val="24"/>
        </w:rPr>
        <w:t xml:space="preserve">, which provides for reasonable accommodation for the infected staff which includes, </w:t>
      </w:r>
      <w:r>
        <w:rPr>
          <w:rFonts w:ascii="Times New Roman" w:hAnsi="Times New Roman" w:cs="Times New Roman"/>
          <w:i/>
          <w:szCs w:val="24"/>
        </w:rPr>
        <w:t>inter alia,</w:t>
      </w:r>
      <w:r>
        <w:rPr>
          <w:rFonts w:ascii="Times New Roman" w:hAnsi="Times New Roman" w:cs="Times New Roman"/>
          <w:szCs w:val="24"/>
        </w:rPr>
        <w:t xml:space="preserve"> flexible working hours, time off for counseling and medical appointments and extended sick leave. </w:t>
      </w:r>
    </w:p>
    <w:p w:rsidR="003D6202" w:rsidRDefault="003D6202">
      <w:pPr>
        <w:spacing w:line="360" w:lineRule="auto"/>
        <w:rPr>
          <w:rFonts w:ascii="Times New Roman" w:hAnsi="Times New Roman" w:cs="Times New Roman"/>
          <w:szCs w:val="24"/>
        </w:rPr>
      </w:pP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All employees should be accorded fair and equal terms and conditions of employment irrespective of their health status. In addition, the employers should n</w:t>
      </w:r>
      <w:r>
        <w:rPr>
          <w:rFonts w:ascii="Times New Roman" w:hAnsi="Times New Roman" w:cs="Times New Roman"/>
          <w:szCs w:val="24"/>
        </w:rPr>
        <w:t>ot disclose their employees’ health status to the other employees to avoid any form of discrimination in the organization.</w:t>
      </w:r>
    </w:p>
    <w:p w:rsidR="003D6202" w:rsidRDefault="00C80593" w:rsidP="002C2DF1">
      <w:pPr>
        <w:pStyle w:val="Heading2"/>
        <w:numPr>
          <w:ilvl w:val="1"/>
          <w:numId w:val="85"/>
        </w:numPr>
        <w:spacing w:line="360" w:lineRule="auto"/>
        <w:ind w:left="578" w:hanging="578"/>
        <w:rPr>
          <w:rFonts w:ascii="Times New Roman" w:eastAsia="Calibri" w:hAnsi="Times New Roman" w:cs="Times New Roman"/>
          <w:color w:val="auto"/>
          <w:szCs w:val="24"/>
        </w:rPr>
      </w:pPr>
      <w:bookmarkStart w:id="270" w:name="_Toc423471946"/>
      <w:bookmarkStart w:id="271" w:name="_Toc423477549"/>
      <w:r>
        <w:rPr>
          <w:rFonts w:ascii="Times New Roman" w:hAnsi="Times New Roman" w:cs="Times New Roman"/>
          <w:color w:val="auto"/>
          <w:szCs w:val="24"/>
        </w:rPr>
        <w:t>MARITAL STATUS AND PREGNANCY</w:t>
      </w:r>
      <w:bookmarkEnd w:id="270"/>
      <w:bookmarkEnd w:id="271"/>
      <w:r>
        <w:rPr>
          <w:rFonts w:ascii="Times New Roman" w:hAnsi="Times New Roman" w:cs="Times New Roman"/>
          <w:color w:val="auto"/>
          <w:szCs w:val="24"/>
        </w:rPr>
        <w:t xml:space="preserve"> </w:t>
      </w:r>
    </w:p>
    <w:p w:rsidR="003D6202" w:rsidRDefault="00C80593" w:rsidP="002C2DF1">
      <w:pPr>
        <w:pStyle w:val="Heading3"/>
        <w:numPr>
          <w:ilvl w:val="2"/>
          <w:numId w:val="85"/>
        </w:numPr>
        <w:spacing w:line="360" w:lineRule="auto"/>
        <w:rPr>
          <w:rFonts w:ascii="Times New Roman" w:eastAsia="Calibri" w:hAnsi="Times New Roman" w:cs="Times New Roman"/>
          <w:color w:val="auto"/>
        </w:rPr>
      </w:pPr>
      <w:bookmarkStart w:id="272" w:name="_Toc423471947"/>
      <w:bookmarkStart w:id="273" w:name="_Toc423477550"/>
      <w:r>
        <w:rPr>
          <w:rFonts w:ascii="Times New Roman" w:hAnsi="Times New Roman" w:cs="Times New Roman"/>
          <w:color w:val="auto"/>
        </w:rPr>
        <w:t>MARITAL STATUS</w:t>
      </w:r>
      <w:bookmarkEnd w:id="272"/>
      <w:bookmarkEnd w:id="273"/>
    </w:p>
    <w:p w:rsidR="003D6202" w:rsidRDefault="00C80593">
      <w:pPr>
        <w:spacing w:line="360" w:lineRule="auto"/>
        <w:rPr>
          <w:rFonts w:ascii="Times New Roman" w:hAnsi="Times New Roman" w:cs="Times New Roman"/>
          <w:szCs w:val="24"/>
        </w:rPr>
      </w:pPr>
      <w:r>
        <w:rPr>
          <w:rFonts w:ascii="Times New Roman" w:hAnsi="Times New Roman" w:cs="Times New Roman"/>
          <w:szCs w:val="24"/>
        </w:rPr>
        <w:t>Marital status discrimination typically involves discrimination based on assumed charact</w:t>
      </w:r>
      <w:r>
        <w:rPr>
          <w:rFonts w:ascii="Times New Roman" w:hAnsi="Times New Roman" w:cs="Times New Roman"/>
          <w:szCs w:val="24"/>
        </w:rPr>
        <w:t>eristics of people who are married, single, or divorced-that is people who all share the same marital status.</w:t>
      </w:r>
      <w:r>
        <w:rPr>
          <w:rFonts w:ascii="Times New Roman" w:hAnsi="Times New Roman" w:cs="Times New Roman"/>
          <w:szCs w:val="24"/>
          <w:vertAlign w:val="superscript"/>
        </w:rPr>
        <w:footnoteReference w:id="448"/>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Marital status means whether a person is single, married, remarried, divorced, separated, or a surviving spouse and, in employment cases, includ</w:t>
      </w:r>
      <w:r>
        <w:rPr>
          <w:rFonts w:ascii="Times New Roman" w:hAnsi="Times New Roman" w:cs="Times New Roman"/>
          <w:szCs w:val="24"/>
        </w:rPr>
        <w:t>es protection against discrimination on the basis of identity, situation, actions, or beliefs of a spouse or former spouse.</w:t>
      </w:r>
      <w:r>
        <w:rPr>
          <w:rFonts w:ascii="Times New Roman" w:hAnsi="Times New Roman" w:cs="Times New Roman"/>
          <w:szCs w:val="24"/>
          <w:vertAlign w:val="superscript"/>
        </w:rPr>
        <w:footnoteReference w:id="449"/>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This occurs when the employer treats the employee less favorably because of their marital status compared to other employees who a</w:t>
      </w:r>
      <w:r>
        <w:rPr>
          <w:rFonts w:ascii="Times New Roman" w:hAnsi="Times New Roman" w:cs="Times New Roman"/>
          <w:szCs w:val="24"/>
        </w:rPr>
        <w:t>re not married. Marital status discrimination can affect both male and female employees. The discrimination can be indirect or direct.It could be direct discrimination if a single person, who has the same experience and qualifications as the married person</w:t>
      </w:r>
      <w:r>
        <w:rPr>
          <w:rFonts w:ascii="Times New Roman" w:hAnsi="Times New Roman" w:cs="Times New Roman"/>
          <w:szCs w:val="24"/>
        </w:rPr>
        <w:t>, is promoted instead of the married person simply because he/she is single.</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Indirect discrimination on the other hand occurs where certain working practices, provisions or criteria which apply to all employees, place some employees at a particular disadva</w:t>
      </w:r>
      <w:r>
        <w:rPr>
          <w:rFonts w:ascii="Times New Roman" w:hAnsi="Times New Roman" w:cs="Times New Roman"/>
          <w:szCs w:val="24"/>
        </w:rPr>
        <w:t>ntage compared to other workers because of their marital status.</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 United Nations Convention, 1979emphasizes the steps the government should take to ‘prevent discrimination against women on the grounds of marriage or maternity and to ensure their effecti</w:t>
      </w:r>
      <w:r>
        <w:rPr>
          <w:rFonts w:ascii="Times New Roman" w:hAnsi="Times New Roman" w:cs="Times New Roman"/>
          <w:szCs w:val="24"/>
        </w:rPr>
        <w:t>ve right to work.’ These measures include: protection from dismissal on the grounds of pregnancy, maternity leave, or marital status.</w:t>
      </w:r>
      <w:r>
        <w:rPr>
          <w:rFonts w:ascii="Times New Roman" w:hAnsi="Times New Roman" w:cs="Times New Roman"/>
          <w:szCs w:val="24"/>
          <w:vertAlign w:val="superscript"/>
        </w:rPr>
        <w:footnoteReference w:id="450"/>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Organizations should be careful not to discriminate on marital status grounds when they are recruiting or promoting thei</w:t>
      </w:r>
      <w:r>
        <w:rPr>
          <w:rFonts w:ascii="Times New Roman" w:hAnsi="Times New Roman" w:cs="Times New Roman"/>
          <w:szCs w:val="24"/>
        </w:rPr>
        <w:t>r employees. Recruitment should be solely based on the qualifications of the applicants and the talents they will be bring to the organization. Promotion of employees should be based on their performance levels in the organization and the training they hav</w:t>
      </w:r>
      <w:r>
        <w:rPr>
          <w:rFonts w:ascii="Times New Roman" w:hAnsi="Times New Roman" w:cs="Times New Roman"/>
          <w:szCs w:val="24"/>
        </w:rPr>
        <w:t>e gone through to be able to fill and work as expected in the position they are being promoted to.</w:t>
      </w:r>
    </w:p>
    <w:p w:rsidR="003D6202" w:rsidRDefault="00C80593" w:rsidP="002C2DF1">
      <w:pPr>
        <w:pStyle w:val="Heading3"/>
        <w:numPr>
          <w:ilvl w:val="2"/>
          <w:numId w:val="85"/>
        </w:numPr>
        <w:spacing w:line="360" w:lineRule="auto"/>
        <w:rPr>
          <w:rFonts w:ascii="Times New Roman" w:hAnsi="Times New Roman" w:cs="Times New Roman"/>
          <w:color w:val="auto"/>
        </w:rPr>
      </w:pPr>
      <w:bookmarkStart w:id="274" w:name="_Toc423471948"/>
      <w:bookmarkStart w:id="275" w:name="_Toc423477551"/>
      <w:r>
        <w:rPr>
          <w:rFonts w:ascii="Times New Roman" w:hAnsi="Times New Roman" w:cs="Times New Roman"/>
          <w:color w:val="auto"/>
        </w:rPr>
        <w:t>PREGNANCY</w:t>
      </w:r>
      <w:bookmarkEnd w:id="274"/>
      <w:bookmarkEnd w:id="275"/>
      <w:r>
        <w:rPr>
          <w:rFonts w:ascii="Times New Roman" w:hAnsi="Times New Roman" w:cs="Times New Roman"/>
          <w:color w:val="auto"/>
        </w:rPr>
        <w:t xml:space="preserve">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Discrimination on the grounds of pregnancy can be defined as treating a woman (an applicant or employee) unfavorably because of pregnancy, child b</w:t>
      </w:r>
      <w:r>
        <w:rPr>
          <w:rFonts w:ascii="Times New Roman" w:hAnsi="Times New Roman" w:cs="Times New Roman"/>
          <w:szCs w:val="24"/>
        </w:rPr>
        <w:t>irth or a medical condition related to pregnancy or childbirth.</w:t>
      </w:r>
      <w:r>
        <w:rPr>
          <w:rFonts w:ascii="Times New Roman" w:hAnsi="Times New Roman" w:cs="Times New Roman"/>
          <w:szCs w:val="24"/>
          <w:vertAlign w:val="superscript"/>
        </w:rPr>
        <w:footnoteReference w:id="451"/>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This typically occurs when a female employee loses her job or is treated differently by her employer or colleagues at work simply because she is pregnant. It also relates to maternity leave </w:t>
      </w:r>
      <w:r>
        <w:rPr>
          <w:rFonts w:ascii="Times New Roman" w:hAnsi="Times New Roman" w:cs="Times New Roman"/>
          <w:szCs w:val="24"/>
        </w:rPr>
        <w:t>where a pregnant female employee may be denied maternity leave or the employer may withhold her pay during the maternity leave period or fire her upon returning to work from maternity leave.</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According to an International Labor Organization Report titled, </w:t>
      </w:r>
      <w:r>
        <w:rPr>
          <w:rFonts w:ascii="Times New Roman" w:hAnsi="Times New Roman" w:cs="Times New Roman"/>
          <w:i/>
          <w:szCs w:val="24"/>
        </w:rPr>
        <w:t>M</w:t>
      </w:r>
      <w:r>
        <w:rPr>
          <w:rFonts w:ascii="Times New Roman" w:hAnsi="Times New Roman" w:cs="Times New Roman"/>
          <w:i/>
          <w:szCs w:val="24"/>
        </w:rPr>
        <w:t xml:space="preserve">aternity Protection: Not Just a Personal Issue, </w:t>
      </w:r>
      <w:r>
        <w:rPr>
          <w:rFonts w:ascii="Times New Roman" w:hAnsi="Times New Roman" w:cs="Times New Roman"/>
          <w:szCs w:val="24"/>
        </w:rPr>
        <w:t>in Kenya, some women were forced to sign agreements promising that they will not become pregnant.</w:t>
      </w:r>
      <w:r>
        <w:rPr>
          <w:rFonts w:ascii="Times New Roman" w:hAnsi="Times New Roman" w:cs="Times New Roman"/>
          <w:szCs w:val="24"/>
          <w:vertAlign w:val="superscript"/>
        </w:rPr>
        <w:footnoteReference w:id="452"/>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Section 29 of the Employment Act grants female employees the right to three months maternity leave. The Empl</w:t>
      </w:r>
      <w:r>
        <w:rPr>
          <w:rFonts w:ascii="Times New Roman" w:hAnsi="Times New Roman" w:cs="Times New Roman"/>
          <w:szCs w:val="24"/>
        </w:rPr>
        <w:t>oyment Act further specifies that no employer shall discriminate directly or indirectly, against an employee or prospective employee or harass an employee on the grounds of pregnancy.</w:t>
      </w:r>
      <w:r>
        <w:rPr>
          <w:rFonts w:ascii="Times New Roman" w:hAnsi="Times New Roman" w:cs="Times New Roman"/>
          <w:szCs w:val="24"/>
          <w:vertAlign w:val="superscript"/>
        </w:rPr>
        <w:footnoteReference w:id="453"/>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 state is obligated under ILO Convention 183 to adopt measures to p</w:t>
      </w:r>
      <w:r>
        <w:rPr>
          <w:rFonts w:ascii="Times New Roman" w:hAnsi="Times New Roman" w:cs="Times New Roman"/>
          <w:szCs w:val="24"/>
        </w:rPr>
        <w:t>rotect the health of pregnant and breastfeeding women at work. It includes provisions concerning the entitlement to maternity leave and benefits. Member States are also explicitly required to ensure that maternity does not become a source of discrimination</w:t>
      </w:r>
      <w:r>
        <w:rPr>
          <w:rFonts w:ascii="Times New Roman" w:hAnsi="Times New Roman" w:cs="Times New Roman"/>
          <w:szCs w:val="24"/>
        </w:rPr>
        <w:t xml:space="preserve"> in employment, including access to employment and protection against dismissal.</w:t>
      </w:r>
      <w:r>
        <w:rPr>
          <w:rFonts w:ascii="Times New Roman" w:hAnsi="Times New Roman" w:cs="Times New Roman"/>
          <w:szCs w:val="24"/>
          <w:vertAlign w:val="superscript"/>
        </w:rPr>
        <w:footnoteReference w:id="454"/>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However, there are cases where there is positive discrimination in relation to pregnancy. This mostly happens where the job to be done includes hard labor or </w:t>
      </w:r>
      <w:r>
        <w:rPr>
          <w:rFonts w:ascii="Times New Roman" w:hAnsi="Times New Roman" w:cs="Times New Roman"/>
          <w:szCs w:val="24"/>
        </w:rPr>
        <w:t>chemicals whose fumes may be harmful to the baby.</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To avoid cases of discrimination on grounds of pregnancy, an organization should use the human resource planning process to identify the current and future human resources needs for an organization to achie</w:t>
      </w:r>
      <w:r>
        <w:rPr>
          <w:rFonts w:ascii="Times New Roman" w:hAnsi="Times New Roman" w:cs="Times New Roman"/>
          <w:szCs w:val="24"/>
        </w:rPr>
        <w:t>ve its goals. An organization should use forecasting and anticipating activities. An organization which employs women should be able to put in place plans that they will put to use if one of its women employees got pregnant. The other employees in the orga</w:t>
      </w:r>
      <w:r>
        <w:rPr>
          <w:rFonts w:ascii="Times New Roman" w:hAnsi="Times New Roman" w:cs="Times New Roman"/>
          <w:szCs w:val="24"/>
        </w:rPr>
        <w:t xml:space="preserve">nization should be trained to step in place in case one of the women employees in a senior position in the needed to take a maternity leave. Human resource planning helps to avoid discrimination cases in an organization and ensures that the work flow goes </w:t>
      </w:r>
      <w:r>
        <w:rPr>
          <w:rFonts w:ascii="Times New Roman" w:hAnsi="Times New Roman" w:cs="Times New Roman"/>
          <w:szCs w:val="24"/>
        </w:rPr>
        <w:t>on as normal.</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In </w:t>
      </w:r>
      <w:r>
        <w:rPr>
          <w:rFonts w:ascii="Times New Roman" w:hAnsi="Times New Roman" w:cs="Times New Roman"/>
          <w:b/>
          <w:i/>
          <w:szCs w:val="24"/>
        </w:rPr>
        <w:t>VMK v Catholic University of Eastern Africa (CUEA)</w:t>
      </w:r>
      <w:r>
        <w:rPr>
          <w:rFonts w:ascii="Times New Roman" w:hAnsi="Times New Roman" w:cs="Times New Roman"/>
          <w:b/>
          <w:i/>
          <w:szCs w:val="24"/>
          <w:vertAlign w:val="superscript"/>
        </w:rPr>
        <w:footnoteReference w:id="455"/>
      </w:r>
      <w:r>
        <w:rPr>
          <w:rFonts w:ascii="Times New Roman" w:hAnsi="Times New Roman" w:cs="Times New Roman"/>
          <w:szCs w:val="24"/>
        </w:rPr>
        <w:t>, it was discrimination at the work place case on the basis of gender, pregnancy and HIV status. The claimant had been an employee of the respondent since the year 2000 when she joined as a casual employee in the position of a telephone operator and was ea</w:t>
      </w:r>
      <w:r>
        <w:rPr>
          <w:rFonts w:ascii="Times New Roman" w:hAnsi="Times New Roman" w:cs="Times New Roman"/>
          <w:szCs w:val="24"/>
        </w:rPr>
        <w:t>rning Kshs. 7000 as basic pay without benefits. There were two male employees in the same position employed on permanent and pensionable terms. In 2003, the claimant responded to an internal job advertisement, was shortlisted, interviewed and was recommend</w:t>
      </w:r>
      <w:r>
        <w:rPr>
          <w:rFonts w:ascii="Times New Roman" w:hAnsi="Times New Roman" w:cs="Times New Roman"/>
          <w:szCs w:val="24"/>
        </w:rPr>
        <w:t>ed for appointment and invited to discuss the new terms of her service but her hopes were dashed when the respondent received the results of an HIV test, done without the knowledge, consent or authority of the claimant. The respondent kept her on short and</w:t>
      </w:r>
      <w:r>
        <w:rPr>
          <w:rFonts w:ascii="Times New Roman" w:hAnsi="Times New Roman" w:cs="Times New Roman"/>
          <w:szCs w:val="24"/>
        </w:rPr>
        <w:t xml:space="preserve"> progressively shorter contracts with unequal terms due to her HIV status; refusing her paid maternity leave followed by an immediate termination of employment upon return from the unpaid maternity leave.</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 court held that the respondent had discriminate</w:t>
      </w:r>
      <w:r>
        <w:rPr>
          <w:rFonts w:ascii="Times New Roman" w:hAnsi="Times New Roman" w:cs="Times New Roman"/>
          <w:szCs w:val="24"/>
        </w:rPr>
        <w:t>d against the claimant on the basis of gender, HIV status and pregnancy. The respondent unlawfully withheld the salary for the claimant whilst she was on maternity leave, the court was persuaded to find the respondent violated the express provision of Sect</w:t>
      </w:r>
      <w:r>
        <w:rPr>
          <w:rFonts w:ascii="Times New Roman" w:hAnsi="Times New Roman" w:cs="Times New Roman"/>
          <w:szCs w:val="24"/>
        </w:rPr>
        <w:t>ion 29 of the Employment Act, 2007 which provides that a female employee is entitled to 3 months paid maternity leave and on expiry of the leave she has the right to return to the job which she held immediately prior to maternity leave. The claimant was aw</w:t>
      </w:r>
      <w:r>
        <w:rPr>
          <w:rFonts w:ascii="Times New Roman" w:hAnsi="Times New Roman" w:cs="Times New Roman"/>
          <w:szCs w:val="24"/>
        </w:rPr>
        <w:t>arded exemplary damages.</w:t>
      </w:r>
    </w:p>
    <w:p w:rsidR="003D6202" w:rsidRDefault="00C80593">
      <w:pPr>
        <w:tabs>
          <w:tab w:val="left" w:pos="4320"/>
        </w:tabs>
        <w:spacing w:line="360" w:lineRule="auto"/>
        <w:rPr>
          <w:rFonts w:ascii="Times New Roman" w:hAnsi="Times New Roman" w:cs="Times New Roman"/>
          <w:szCs w:val="24"/>
        </w:rPr>
      </w:pPr>
      <w:r>
        <w:rPr>
          <w:rFonts w:ascii="Times New Roman" w:hAnsi="Times New Roman" w:cs="Times New Roman"/>
          <w:szCs w:val="24"/>
        </w:rPr>
        <w:t xml:space="preserve">In </w:t>
      </w:r>
      <w:r>
        <w:rPr>
          <w:rFonts w:ascii="Times New Roman" w:hAnsi="Times New Roman" w:cs="Times New Roman"/>
          <w:b/>
          <w:i/>
          <w:szCs w:val="24"/>
        </w:rPr>
        <w:t>DMV versus Bank of Africa Kenya Limited</w:t>
      </w:r>
      <w:r>
        <w:rPr>
          <w:rFonts w:ascii="Times New Roman" w:hAnsi="Times New Roman" w:cs="Times New Roman"/>
          <w:szCs w:val="24"/>
        </w:rPr>
        <w:t xml:space="preserve">, the claimant sought damages for termination of employment on grounds of pregnancy. The claimant was initially employed by the Respondent Bank as a Relations Officer. She rose through the </w:t>
      </w:r>
      <w:r>
        <w:rPr>
          <w:rFonts w:ascii="Times New Roman" w:hAnsi="Times New Roman" w:cs="Times New Roman"/>
          <w:szCs w:val="24"/>
        </w:rPr>
        <w:t xml:space="preserve">ranks, becoming a Manager.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She was pregnant with her first child and proceeded on maternity leave in 2009. Sometime in August/September 2010, the Respondent learnt the Claimant was expecting a second child and was informed by the Managing Director that he</w:t>
      </w:r>
      <w:r>
        <w:rPr>
          <w:rFonts w:ascii="Times New Roman" w:hAnsi="Times New Roman" w:cs="Times New Roman"/>
          <w:szCs w:val="24"/>
        </w:rPr>
        <w:t xml:space="preserve">r services were no longer required. The court held that the termination of her service was based on her pregnancy and therefore discriminatory, unfair, unlawful, and in violation of the Employment Act 2007, the Contract of Employment, and the Constitution </w:t>
      </w:r>
      <w:r>
        <w:rPr>
          <w:rFonts w:ascii="Times New Roman" w:hAnsi="Times New Roman" w:cs="Times New Roman"/>
          <w:szCs w:val="24"/>
        </w:rPr>
        <w:t xml:space="preserve">of Kenya 2010. </w:t>
      </w:r>
    </w:p>
    <w:p w:rsidR="003D6202" w:rsidRDefault="00C80593" w:rsidP="002C2DF1">
      <w:pPr>
        <w:pStyle w:val="Heading2"/>
        <w:numPr>
          <w:ilvl w:val="1"/>
          <w:numId w:val="85"/>
        </w:numPr>
        <w:spacing w:line="360" w:lineRule="auto"/>
        <w:ind w:left="578" w:hanging="578"/>
        <w:rPr>
          <w:rFonts w:ascii="Times New Roman" w:hAnsi="Times New Roman" w:cs="Times New Roman"/>
          <w:color w:val="auto"/>
          <w:szCs w:val="24"/>
        </w:rPr>
      </w:pPr>
      <w:bookmarkStart w:id="276" w:name="_Toc423471949"/>
      <w:bookmarkStart w:id="277" w:name="_Toc423477552"/>
      <w:r>
        <w:rPr>
          <w:rFonts w:ascii="Times New Roman" w:hAnsi="Times New Roman" w:cs="Times New Roman"/>
          <w:color w:val="auto"/>
          <w:szCs w:val="24"/>
        </w:rPr>
        <w:t>GENDER/SEX</w:t>
      </w:r>
      <w:bookmarkEnd w:id="276"/>
      <w:bookmarkEnd w:id="277"/>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Discrimination on the grounds of gender/sex is treating individuals differently in their employment specifically because an individual is male or female.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There are examples of instances of potentially unlawful sex/gender discrim</w:t>
      </w:r>
      <w:r>
        <w:rPr>
          <w:rFonts w:ascii="Times New Roman" w:hAnsi="Times New Roman" w:cs="Times New Roman"/>
          <w:szCs w:val="24"/>
        </w:rPr>
        <w:t xml:space="preserve">ination that women for instance face:  </w:t>
      </w:r>
    </w:p>
    <w:p w:rsidR="003D6202" w:rsidRDefault="00C80593" w:rsidP="002C2DF1">
      <w:pPr>
        <w:pStyle w:val="ListParagraph"/>
        <w:numPr>
          <w:ilvl w:val="0"/>
          <w:numId w:val="62"/>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Hiring/firing/promotion – where women apply for a job for which you have experience and excellent qualifications, but you are not hired because some of the company’s long time clients are more comfortable dealing wit</w:t>
      </w:r>
      <w:r>
        <w:rPr>
          <w:rFonts w:ascii="Times New Roman" w:hAnsi="Times New Roman" w:cs="Times New Roman"/>
          <w:szCs w:val="24"/>
        </w:rPr>
        <w:t>h men.</w:t>
      </w:r>
    </w:p>
    <w:p w:rsidR="003D6202" w:rsidRDefault="00C80593" w:rsidP="002C2DF1">
      <w:pPr>
        <w:pStyle w:val="ListParagraph"/>
        <w:numPr>
          <w:ilvl w:val="0"/>
          <w:numId w:val="62"/>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Benefits – where a company’s health insurance policy does not cover a woman’s spouse, because it is assumed that he will have his own benefits, while your male co-workers have their wives covered by the policy.</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Protection against discrimination in t</w:t>
      </w:r>
      <w:r>
        <w:rPr>
          <w:rFonts w:ascii="Times New Roman" w:hAnsi="Times New Roman" w:cs="Times New Roman"/>
          <w:szCs w:val="24"/>
        </w:rPr>
        <w:t>he workplace is consequently a fundamental principle of labour law. Pursuant to Article 2 (1) of the Constitution of Kenya 2010, the Constitution is enshrined as the supreme law of the land and is binding on all persons including sate organs. Further Artic</w:t>
      </w:r>
      <w:r>
        <w:rPr>
          <w:rFonts w:ascii="Times New Roman" w:hAnsi="Times New Roman" w:cs="Times New Roman"/>
          <w:szCs w:val="24"/>
        </w:rPr>
        <w:t>les 27 (1), (3) and (5) are to the effect that every person is equal before the law; has the right to equal protection and benefit from the law and that all persons must enjoy the right to equality and freedom from any form of discrimination. Article 27 (4</w:t>
      </w:r>
      <w:r>
        <w:rPr>
          <w:rFonts w:ascii="Times New Roman" w:hAnsi="Times New Roman" w:cs="Times New Roman"/>
          <w:szCs w:val="24"/>
        </w:rPr>
        <w:t>) specifically prohibits discrimination on the grounds of sex and gender.</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Section 5(3) of the Employment Act 2007 makes sex discrimination unlawful in employment, training and related matters. There are three kinds of discrimination on the ground of sex pu</w:t>
      </w:r>
      <w:r>
        <w:rPr>
          <w:rFonts w:ascii="Times New Roman" w:hAnsi="Times New Roman" w:cs="Times New Roman"/>
          <w:szCs w:val="24"/>
        </w:rPr>
        <w:t>rsuant to section 5 (3) of the Employment Act, they include: direct discrimination, indirect discrimination and victimization.</w:t>
      </w:r>
    </w:p>
    <w:p w:rsidR="003D6202" w:rsidRDefault="00C80593">
      <w:pPr>
        <w:tabs>
          <w:tab w:val="left" w:pos="4320"/>
        </w:tabs>
        <w:spacing w:line="360" w:lineRule="auto"/>
        <w:rPr>
          <w:rFonts w:ascii="Times New Roman" w:hAnsi="Times New Roman" w:cs="Times New Roman"/>
          <w:szCs w:val="24"/>
        </w:rPr>
      </w:pPr>
      <w:r>
        <w:rPr>
          <w:rFonts w:ascii="Times New Roman" w:hAnsi="Times New Roman" w:cs="Times New Roman"/>
          <w:szCs w:val="24"/>
        </w:rPr>
        <w:t xml:space="preserve">In </w:t>
      </w:r>
      <w:r>
        <w:rPr>
          <w:rFonts w:ascii="Times New Roman" w:hAnsi="Times New Roman" w:cs="Times New Roman"/>
          <w:b/>
          <w:i/>
          <w:szCs w:val="24"/>
        </w:rPr>
        <w:t>Jane Wairimu Macharia v Mugo Waweru and Associates</w:t>
      </w:r>
      <w:r>
        <w:rPr>
          <w:rFonts w:ascii="Times New Roman" w:hAnsi="Times New Roman" w:cs="Times New Roman"/>
          <w:b/>
          <w:i/>
          <w:szCs w:val="24"/>
          <w:vertAlign w:val="superscript"/>
        </w:rPr>
        <w:footnoteReference w:id="456"/>
      </w:r>
      <w:r>
        <w:rPr>
          <w:rFonts w:ascii="Times New Roman" w:hAnsi="Times New Roman" w:cs="Times New Roman"/>
          <w:szCs w:val="24"/>
        </w:rPr>
        <w:t>the courts held that the employers conduct was discriminatory under sectio</w:t>
      </w:r>
      <w:r>
        <w:rPr>
          <w:rFonts w:ascii="Times New Roman" w:hAnsi="Times New Roman" w:cs="Times New Roman"/>
          <w:szCs w:val="24"/>
        </w:rPr>
        <w:t>n 46 of the Employment Act 2007. In addition, the court affirmed that every female employee has a right to a three month maternity leave beside the annual leave enjoyed by all other employees. Failure of an employer to comply with this statutory period amo</w:t>
      </w:r>
      <w:r>
        <w:rPr>
          <w:rFonts w:ascii="Times New Roman" w:hAnsi="Times New Roman" w:cs="Times New Roman"/>
          <w:szCs w:val="24"/>
        </w:rPr>
        <w:t xml:space="preserve">unts to a direct discrimination against female employees. </w:t>
      </w:r>
    </w:p>
    <w:p w:rsidR="003D6202" w:rsidRDefault="00C80593">
      <w:pPr>
        <w:tabs>
          <w:tab w:val="left" w:pos="4320"/>
        </w:tabs>
        <w:spacing w:line="360" w:lineRule="auto"/>
        <w:rPr>
          <w:rFonts w:ascii="Times New Roman" w:hAnsi="Times New Roman" w:cs="Times New Roman"/>
          <w:szCs w:val="24"/>
        </w:rPr>
      </w:pPr>
      <w:r>
        <w:rPr>
          <w:rFonts w:ascii="Times New Roman" w:hAnsi="Times New Roman" w:cs="Times New Roman"/>
          <w:szCs w:val="24"/>
        </w:rPr>
        <w:t xml:space="preserve">In </w:t>
      </w:r>
      <w:r>
        <w:rPr>
          <w:rFonts w:ascii="Times New Roman" w:hAnsi="Times New Roman" w:cs="Times New Roman"/>
          <w:b/>
          <w:i/>
          <w:szCs w:val="24"/>
        </w:rPr>
        <w:t>Sidhu v Aero Space Composite technology Ltd 2005</w:t>
      </w:r>
      <w:r>
        <w:rPr>
          <w:rFonts w:ascii="Times New Roman" w:hAnsi="Times New Roman" w:cs="Times New Roman"/>
          <w:szCs w:val="24"/>
        </w:rPr>
        <w:t>, the Court of Appeal in England stated that to find direct discrimination the complainant must show that he has been treated less favourably than</w:t>
      </w:r>
      <w:r>
        <w:rPr>
          <w:rFonts w:ascii="Times New Roman" w:hAnsi="Times New Roman" w:cs="Times New Roman"/>
          <w:szCs w:val="24"/>
        </w:rPr>
        <w:t xml:space="preserve"> a person who does not possess his protected characteristics and that the reason for the differential treatment is the complainant’s protected characteristic. One act is enough and as a general rule the motive behind the action is irrelevant and there is n</w:t>
      </w:r>
      <w:r>
        <w:rPr>
          <w:rFonts w:ascii="Times New Roman" w:hAnsi="Times New Roman" w:cs="Times New Roman"/>
          <w:szCs w:val="24"/>
        </w:rPr>
        <w:t>o defence once a direct discrimination has been proved.</w:t>
      </w:r>
    </w:p>
    <w:p w:rsidR="003D6202" w:rsidRDefault="00C80593">
      <w:pPr>
        <w:tabs>
          <w:tab w:val="left" w:pos="4320"/>
        </w:tabs>
        <w:spacing w:line="360" w:lineRule="auto"/>
        <w:rPr>
          <w:rFonts w:ascii="Times New Roman" w:hAnsi="Times New Roman" w:cs="Times New Roman"/>
          <w:szCs w:val="24"/>
        </w:rPr>
      </w:pPr>
      <w:r>
        <w:rPr>
          <w:rFonts w:ascii="Times New Roman" w:hAnsi="Times New Roman" w:cs="Times New Roman"/>
          <w:szCs w:val="24"/>
        </w:rPr>
        <w:t xml:space="preserve">Similarly in </w:t>
      </w:r>
      <w:r>
        <w:rPr>
          <w:rFonts w:ascii="Times New Roman" w:hAnsi="Times New Roman" w:cs="Times New Roman"/>
          <w:b/>
          <w:i/>
          <w:szCs w:val="24"/>
        </w:rPr>
        <w:t>British Airways PLC v Starmer 2005</w:t>
      </w:r>
      <w:r>
        <w:rPr>
          <w:rFonts w:ascii="Times New Roman" w:hAnsi="Times New Roman" w:cs="Times New Roman"/>
          <w:szCs w:val="24"/>
        </w:rPr>
        <w:t>, the court held the British Airways liable for indirect discrimination against their female pilot by denying her the right to work 50 per cent of a full</w:t>
      </w:r>
      <w:r>
        <w:rPr>
          <w:rFonts w:ascii="Times New Roman" w:hAnsi="Times New Roman" w:cs="Times New Roman"/>
          <w:szCs w:val="24"/>
        </w:rPr>
        <w:t>-time contract after returning from maternity leave. The Employment Tribunal found for the claimant holding that British Airways has failed to provide sufficient objective justification for its provision, criterion or practice.</w:t>
      </w:r>
    </w:p>
    <w:p w:rsidR="003D6202" w:rsidRDefault="00C80593">
      <w:pPr>
        <w:tabs>
          <w:tab w:val="left" w:pos="4320"/>
        </w:tabs>
        <w:spacing w:line="360" w:lineRule="auto"/>
        <w:rPr>
          <w:rFonts w:ascii="Times New Roman" w:hAnsi="Times New Roman" w:cs="Times New Roman"/>
          <w:szCs w:val="24"/>
        </w:rPr>
      </w:pPr>
      <w:r>
        <w:rPr>
          <w:rFonts w:ascii="Times New Roman" w:hAnsi="Times New Roman" w:cs="Times New Roman"/>
          <w:szCs w:val="24"/>
        </w:rPr>
        <w:t xml:space="preserve">Victimization is the act of </w:t>
      </w:r>
      <w:r>
        <w:rPr>
          <w:rFonts w:ascii="Times New Roman" w:hAnsi="Times New Roman" w:cs="Times New Roman"/>
          <w:szCs w:val="24"/>
        </w:rPr>
        <w:t xml:space="preserve">subjecting a person to a detriment because they have done a protected act and they include bringing an act under the Employment Act 2007. In </w:t>
      </w:r>
      <w:r>
        <w:rPr>
          <w:rFonts w:ascii="Times New Roman" w:hAnsi="Times New Roman" w:cs="Times New Roman"/>
          <w:b/>
          <w:i/>
          <w:szCs w:val="24"/>
        </w:rPr>
        <w:t>Sisley v Britannia Systems 1983</w:t>
      </w:r>
      <w:r>
        <w:rPr>
          <w:rFonts w:ascii="Times New Roman" w:hAnsi="Times New Roman" w:cs="Times New Roman"/>
          <w:szCs w:val="24"/>
        </w:rPr>
        <w:t xml:space="preserve"> where a man applied for a job in a security control situation which only employed w</w:t>
      </w:r>
      <w:r>
        <w:rPr>
          <w:rFonts w:ascii="Times New Roman" w:hAnsi="Times New Roman" w:cs="Times New Roman"/>
          <w:szCs w:val="24"/>
        </w:rPr>
        <w:t>omen, it was held that it was reasonable in the circumstances given to refuse to employ a man for reasons of decency. A claim of indirect discrimination will be defeated if the employer can show that the provision, criterion or practice was justified irres</w:t>
      </w:r>
      <w:r>
        <w:rPr>
          <w:rFonts w:ascii="Times New Roman" w:hAnsi="Times New Roman" w:cs="Times New Roman"/>
          <w:szCs w:val="24"/>
        </w:rPr>
        <w:t>pective of the sex of the worker.</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Lastly, there are various remedies that victims of sex/gender discrimination can recover, their three main remedies that the court may award to the complainants: </w:t>
      </w:r>
    </w:p>
    <w:p w:rsidR="003D6202" w:rsidRDefault="00C80593" w:rsidP="002C2DF1">
      <w:pPr>
        <w:pStyle w:val="ListParagraph"/>
        <w:numPr>
          <w:ilvl w:val="0"/>
          <w:numId w:val="129"/>
        </w:numPr>
        <w:spacing w:before="0" w:beforeAutospacing="0" w:after="0" w:afterAutospacing="0" w:line="360" w:lineRule="auto"/>
        <w:rPr>
          <w:rFonts w:ascii="Times New Roman" w:hAnsi="Times New Roman" w:cs="Times New Roman"/>
          <w:szCs w:val="24"/>
        </w:rPr>
      </w:pPr>
      <w:r>
        <w:rPr>
          <w:rFonts w:ascii="Times New Roman" w:hAnsi="Times New Roman" w:cs="Times New Roman"/>
          <w:szCs w:val="24"/>
        </w:rPr>
        <w:t>An order declaring the complainants rights</w:t>
      </w:r>
    </w:p>
    <w:p w:rsidR="003D6202" w:rsidRDefault="00C80593" w:rsidP="002C2DF1">
      <w:pPr>
        <w:pStyle w:val="ListParagraph"/>
        <w:numPr>
          <w:ilvl w:val="0"/>
          <w:numId w:val="129"/>
        </w:numPr>
        <w:spacing w:before="0" w:beforeAutospacing="0" w:after="0" w:afterAutospacing="0" w:line="360" w:lineRule="auto"/>
        <w:rPr>
          <w:rFonts w:ascii="Times New Roman" w:hAnsi="Times New Roman" w:cs="Times New Roman"/>
          <w:szCs w:val="24"/>
        </w:rPr>
      </w:pPr>
      <w:r>
        <w:rPr>
          <w:rFonts w:ascii="Times New Roman" w:hAnsi="Times New Roman" w:cs="Times New Roman"/>
          <w:szCs w:val="24"/>
        </w:rPr>
        <w:t>Financial compensation includes, back pay, front pay, compensatory damages, punitive damages</w:t>
      </w:r>
    </w:p>
    <w:p w:rsidR="003D6202" w:rsidRDefault="00C80593" w:rsidP="002C2DF1">
      <w:pPr>
        <w:pStyle w:val="ListParagraph"/>
        <w:numPr>
          <w:ilvl w:val="0"/>
          <w:numId w:val="129"/>
        </w:numPr>
        <w:spacing w:before="0" w:beforeAutospacing="0" w:after="0" w:afterAutospacing="0" w:line="360" w:lineRule="auto"/>
        <w:rPr>
          <w:rFonts w:ascii="Times New Roman" w:hAnsi="Times New Roman" w:cs="Times New Roman"/>
          <w:szCs w:val="24"/>
        </w:rPr>
      </w:pPr>
      <w:r>
        <w:rPr>
          <w:rFonts w:ascii="Times New Roman" w:hAnsi="Times New Roman" w:cs="Times New Roman"/>
          <w:szCs w:val="24"/>
        </w:rPr>
        <w:t>A recommendation of action to be taken by the respondents-employer to reduce the adverse effects of the discrimination.</w:t>
      </w:r>
    </w:p>
    <w:p w:rsidR="003D6202" w:rsidRDefault="00C80593">
      <w:pPr>
        <w:spacing w:after="0" w:line="360" w:lineRule="auto"/>
        <w:rPr>
          <w:rFonts w:ascii="Times New Roman" w:eastAsia="Times New Roman" w:hAnsi="Times New Roman" w:cs="Times New Roman"/>
          <w:szCs w:val="24"/>
          <w:lang w:eastAsia="en-GB"/>
        </w:rPr>
      </w:pPr>
      <w:r>
        <w:rPr>
          <w:rFonts w:ascii="Times New Roman" w:eastAsia="Times New Roman" w:hAnsi="Times New Roman" w:cs="Times New Roman"/>
          <w:szCs w:val="24"/>
          <w:lang w:eastAsia="en-GB"/>
        </w:rPr>
        <w:t>Other remedies that a complainant may get i</w:t>
      </w:r>
      <w:r>
        <w:rPr>
          <w:rFonts w:ascii="Times New Roman" w:eastAsia="Times New Roman" w:hAnsi="Times New Roman" w:cs="Times New Roman"/>
          <w:szCs w:val="24"/>
          <w:lang w:eastAsia="en-GB"/>
        </w:rPr>
        <w:t xml:space="preserve">nclude: </w:t>
      </w:r>
      <w:r>
        <w:rPr>
          <w:rFonts w:ascii="Times New Roman" w:hAnsi="Times New Roman" w:cs="Times New Roman"/>
          <w:szCs w:val="24"/>
        </w:rPr>
        <w:t>Hiring</w:t>
      </w:r>
      <w:r>
        <w:rPr>
          <w:rFonts w:ascii="Times New Roman" w:eastAsia="Times New Roman" w:hAnsi="Times New Roman" w:cs="Times New Roman"/>
          <w:szCs w:val="24"/>
          <w:lang w:eastAsia="en-GB"/>
        </w:rPr>
        <w:t xml:space="preserve">, </w:t>
      </w:r>
      <w:r>
        <w:rPr>
          <w:rFonts w:ascii="Times New Roman" w:hAnsi="Times New Roman" w:cs="Times New Roman"/>
          <w:szCs w:val="24"/>
        </w:rPr>
        <w:t>Promotion</w:t>
      </w:r>
      <w:r>
        <w:rPr>
          <w:rFonts w:ascii="Times New Roman" w:eastAsia="Times New Roman" w:hAnsi="Times New Roman" w:cs="Times New Roman"/>
          <w:szCs w:val="24"/>
          <w:lang w:eastAsia="en-GB"/>
        </w:rPr>
        <w:t xml:space="preserve"> and </w:t>
      </w:r>
      <w:r>
        <w:rPr>
          <w:rFonts w:ascii="Times New Roman" w:hAnsi="Times New Roman" w:cs="Times New Roman"/>
          <w:szCs w:val="24"/>
        </w:rPr>
        <w:t>Reinstatement</w:t>
      </w:r>
    </w:p>
    <w:p w:rsidR="003D6202" w:rsidRDefault="00C80593" w:rsidP="002C2DF1">
      <w:pPr>
        <w:pStyle w:val="Heading2"/>
        <w:numPr>
          <w:ilvl w:val="1"/>
          <w:numId w:val="85"/>
        </w:numPr>
        <w:spacing w:line="360" w:lineRule="auto"/>
        <w:ind w:left="578" w:hanging="578"/>
        <w:rPr>
          <w:rFonts w:ascii="Times New Roman" w:hAnsi="Times New Roman" w:cs="Times New Roman"/>
          <w:color w:val="auto"/>
          <w:szCs w:val="24"/>
        </w:rPr>
      </w:pPr>
      <w:bookmarkStart w:id="278" w:name="_Toc423471950"/>
      <w:bookmarkStart w:id="279" w:name="_Toc423477553"/>
      <w:r>
        <w:rPr>
          <w:rFonts w:ascii="Times New Roman" w:hAnsi="Times New Roman" w:cs="Times New Roman"/>
          <w:color w:val="auto"/>
          <w:szCs w:val="24"/>
        </w:rPr>
        <w:t>RELIGION, BELIEF AND CONSCIENCE</w:t>
      </w:r>
      <w:bookmarkEnd w:id="278"/>
      <w:bookmarkEnd w:id="279"/>
    </w:p>
    <w:p w:rsidR="003D6202" w:rsidRDefault="00C80593">
      <w:pPr>
        <w:spacing w:line="360" w:lineRule="auto"/>
        <w:rPr>
          <w:rFonts w:ascii="Times New Roman" w:hAnsi="Times New Roman" w:cs="Times New Roman"/>
          <w:szCs w:val="24"/>
          <w:lang w:val="en-CA"/>
        </w:rPr>
      </w:pPr>
      <w:r>
        <w:rPr>
          <w:rFonts w:ascii="Times New Roman" w:hAnsi="Times New Roman" w:cs="Times New Roman"/>
          <w:szCs w:val="24"/>
          <w:lang w:val="en-CA"/>
        </w:rPr>
        <w:t xml:space="preserve">Religion has been defined as an organized system of beliefs, systems and rules used for worshipping a deity. Belief may be said to be a feeling that something is right; good or </w:t>
      </w:r>
      <w:r>
        <w:rPr>
          <w:rFonts w:ascii="Times New Roman" w:hAnsi="Times New Roman" w:cs="Times New Roman"/>
          <w:szCs w:val="24"/>
          <w:lang w:val="en-CA"/>
        </w:rPr>
        <w:t>valuable. Conscience is the sense of morality or blameworthiness with regard to one’s conduct or character together with the obligation to be right or good.</w:t>
      </w:r>
    </w:p>
    <w:p w:rsidR="003D6202" w:rsidRDefault="00C80593">
      <w:pPr>
        <w:tabs>
          <w:tab w:val="left" w:pos="4320"/>
        </w:tabs>
        <w:spacing w:line="360" w:lineRule="auto"/>
        <w:rPr>
          <w:rFonts w:ascii="Times New Roman" w:hAnsi="Times New Roman" w:cs="Times New Roman"/>
          <w:szCs w:val="24"/>
        </w:rPr>
      </w:pPr>
      <w:r>
        <w:rPr>
          <w:rFonts w:ascii="Times New Roman" w:hAnsi="Times New Roman" w:cs="Times New Roman"/>
          <w:szCs w:val="24"/>
        </w:rPr>
        <w:t>The concepts of religion and belief are intertwined and have been given a variety of interpretation</w:t>
      </w:r>
      <w:r>
        <w:rPr>
          <w:rFonts w:ascii="Times New Roman" w:hAnsi="Times New Roman" w:cs="Times New Roman"/>
          <w:szCs w:val="24"/>
        </w:rPr>
        <w:t xml:space="preserve">s in various jurisdictions. The European Court of Human Rights has held in </w:t>
      </w:r>
      <w:r>
        <w:rPr>
          <w:rFonts w:ascii="Times New Roman" w:hAnsi="Times New Roman" w:cs="Times New Roman"/>
          <w:b/>
          <w:i/>
          <w:szCs w:val="24"/>
        </w:rPr>
        <w:t>Kokkinakis v Greece</w:t>
      </w:r>
      <w:r>
        <w:rPr>
          <w:rFonts w:ascii="Times New Roman" w:hAnsi="Times New Roman" w:cs="Times New Roman"/>
          <w:b/>
          <w:szCs w:val="24"/>
          <w:vertAlign w:val="superscript"/>
        </w:rPr>
        <w:footnoteReference w:id="457"/>
      </w:r>
      <w:r>
        <w:rPr>
          <w:rFonts w:ascii="Times New Roman" w:hAnsi="Times New Roman" w:cs="Times New Roman"/>
          <w:szCs w:val="24"/>
        </w:rPr>
        <w:t xml:space="preserve"> that in applying Article 9 of the European Convention on Human Rights- which provides for the freedom of thought, conscience and belief- it will take into acco</w:t>
      </w:r>
      <w:r>
        <w:rPr>
          <w:rFonts w:ascii="Times New Roman" w:hAnsi="Times New Roman" w:cs="Times New Roman"/>
          <w:szCs w:val="24"/>
        </w:rPr>
        <w:t>unt both religious and non-religious beliefs</w:t>
      </w:r>
      <w:r>
        <w:rPr>
          <w:rFonts w:ascii="Times New Roman" w:hAnsi="Times New Roman" w:cs="Times New Roman"/>
          <w:szCs w:val="24"/>
          <w:vertAlign w:val="superscript"/>
        </w:rPr>
        <w:footnoteReference w:id="458"/>
      </w:r>
      <w:r>
        <w:rPr>
          <w:rFonts w:ascii="Times New Roman" w:hAnsi="Times New Roman" w:cs="Times New Roman"/>
          <w:szCs w:val="24"/>
        </w:rPr>
        <w:t>. Freedom of conscience is closely related to the concepts of religion and belief and is often referred to together with them.  Conscience is commonly interpreted to include convictions that are not centered on</w:t>
      </w:r>
      <w:r>
        <w:rPr>
          <w:rFonts w:ascii="Times New Roman" w:hAnsi="Times New Roman" w:cs="Times New Roman"/>
          <w:szCs w:val="24"/>
        </w:rPr>
        <w:t xml:space="preserve"> the metaphysical</w:t>
      </w:r>
      <w:r>
        <w:rPr>
          <w:rFonts w:ascii="Times New Roman" w:hAnsi="Times New Roman" w:cs="Times New Roman"/>
          <w:szCs w:val="24"/>
          <w:vertAlign w:val="superscript"/>
        </w:rPr>
        <w:footnoteReference w:id="459"/>
      </w:r>
      <w:r>
        <w:rPr>
          <w:rFonts w:ascii="Times New Roman" w:hAnsi="Times New Roman" w:cs="Times New Roman"/>
          <w:szCs w:val="24"/>
        </w:rPr>
        <w:t>.</w:t>
      </w:r>
    </w:p>
    <w:p w:rsidR="003D6202" w:rsidRDefault="00C80593">
      <w:pPr>
        <w:spacing w:line="360" w:lineRule="auto"/>
        <w:rPr>
          <w:rFonts w:ascii="Times New Roman" w:hAnsi="Times New Roman" w:cs="Times New Roman"/>
          <w:szCs w:val="24"/>
        </w:rPr>
      </w:pPr>
      <w:r>
        <w:rPr>
          <w:rFonts w:ascii="Times New Roman" w:hAnsi="Times New Roman" w:cs="Times New Roman"/>
          <w:szCs w:val="24"/>
          <w:lang w:val="en-CA"/>
        </w:rPr>
        <w:t>The need to protect individuals from discrimination on grounds of religion, belief and conscience from discrimination can be attributed to the fact that these are invariably diverse and have been the source of conflict throughout the w</w:t>
      </w:r>
      <w:r>
        <w:rPr>
          <w:rFonts w:ascii="Times New Roman" w:hAnsi="Times New Roman" w:cs="Times New Roman"/>
          <w:szCs w:val="24"/>
          <w:lang w:val="en-CA"/>
        </w:rPr>
        <w:t>orld. There are several examples of discrimination on grounds of religion, belief and conscience spanning through history. The Spanish Inquisition, for instance, saw thousands non-Catholics persecuted by the Spanish monarchy for holding different religious</w:t>
      </w:r>
      <w:r>
        <w:rPr>
          <w:rFonts w:ascii="Times New Roman" w:hAnsi="Times New Roman" w:cs="Times New Roman"/>
          <w:szCs w:val="24"/>
          <w:lang w:val="en-CA"/>
        </w:rPr>
        <w:t xml:space="preserve"> views. In 1672, England had a statute</w:t>
      </w:r>
      <w:r>
        <w:rPr>
          <w:rFonts w:ascii="Times New Roman" w:hAnsi="Times New Roman" w:cs="Times New Roman"/>
          <w:szCs w:val="24"/>
          <w:vertAlign w:val="superscript"/>
          <w:lang w:val="en-CA"/>
        </w:rPr>
        <w:footnoteReference w:id="460"/>
      </w:r>
      <w:r>
        <w:rPr>
          <w:rFonts w:ascii="Times New Roman" w:hAnsi="Times New Roman" w:cs="Times New Roman"/>
          <w:szCs w:val="24"/>
          <w:lang w:val="en-CA"/>
        </w:rPr>
        <w:t xml:space="preserve"> that prevented Anglicans from holding military or public office as they were deemed to be enemies of the Catholic monarchy. In the seventeenth century the Puritans in New England persecuted those who did not subscri</w:t>
      </w:r>
      <w:r>
        <w:rPr>
          <w:rFonts w:ascii="Times New Roman" w:hAnsi="Times New Roman" w:cs="Times New Roman"/>
          <w:szCs w:val="24"/>
          <w:lang w:val="en-CA"/>
        </w:rPr>
        <w:t>be to the teachings of the Church of England</w:t>
      </w:r>
      <w:r>
        <w:rPr>
          <w:rFonts w:ascii="Times New Roman" w:hAnsi="Times New Roman" w:cs="Times New Roman"/>
          <w:szCs w:val="24"/>
          <w:vertAlign w:val="superscript"/>
          <w:lang w:val="en-CA"/>
        </w:rPr>
        <w:footnoteReference w:id="461"/>
      </w:r>
      <w:r>
        <w:rPr>
          <w:rFonts w:ascii="Times New Roman" w:hAnsi="Times New Roman" w:cs="Times New Roman"/>
          <w:szCs w:val="24"/>
          <w:lang w:val="en-CA"/>
        </w:rPr>
        <w:t xml:space="preserve">. </w:t>
      </w:r>
    </w:p>
    <w:p w:rsidR="003D6202" w:rsidRDefault="00C80593">
      <w:pPr>
        <w:spacing w:line="360" w:lineRule="auto"/>
        <w:rPr>
          <w:rFonts w:ascii="Times New Roman" w:hAnsi="Times New Roman" w:cs="Times New Roman"/>
          <w:szCs w:val="24"/>
        </w:rPr>
      </w:pPr>
      <w:r>
        <w:rPr>
          <w:rFonts w:ascii="Times New Roman" w:hAnsi="Times New Roman" w:cs="Times New Roman"/>
          <w:szCs w:val="24"/>
          <w:lang w:val="en-CA"/>
        </w:rPr>
        <w:t>Freedom from discrimination-on grounds of religion, belief and conscience-is a universally recognized basic tenet of law the world over. There are several international conventions that seek to ensure that t</w:t>
      </w:r>
      <w:r>
        <w:rPr>
          <w:rFonts w:ascii="Times New Roman" w:hAnsi="Times New Roman" w:cs="Times New Roman"/>
          <w:szCs w:val="24"/>
          <w:lang w:val="en-CA"/>
        </w:rPr>
        <w:t xml:space="preserve">heir signatories protect their citizens from discrimination on those grounds. </w:t>
      </w:r>
      <w:r>
        <w:rPr>
          <w:rFonts w:ascii="Times New Roman" w:hAnsi="Times New Roman" w:cs="Times New Roman"/>
          <w:szCs w:val="24"/>
        </w:rPr>
        <w:t>These provisions of international law form part of the law of Kenya by virtue of Article 2 (5) and (6) of the Constitution of Kenya, 2010.</w:t>
      </w:r>
      <w:r>
        <w:rPr>
          <w:rFonts w:ascii="Times New Roman" w:hAnsi="Times New Roman" w:cs="Times New Roman"/>
          <w:szCs w:val="24"/>
          <w:lang w:val="en-CA"/>
        </w:rPr>
        <w:t xml:space="preserve"> They include:</w:t>
      </w:r>
    </w:p>
    <w:p w:rsidR="003D6202" w:rsidRDefault="00C80593" w:rsidP="002C2DF1">
      <w:pPr>
        <w:numPr>
          <w:ilvl w:val="0"/>
          <w:numId w:val="59"/>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Article 2 of the Universa</w:t>
      </w:r>
      <w:r>
        <w:rPr>
          <w:rFonts w:ascii="Times New Roman" w:hAnsi="Times New Roman" w:cs="Times New Roman"/>
          <w:szCs w:val="24"/>
        </w:rPr>
        <w:t>l Declaration of Human Rights.</w:t>
      </w:r>
    </w:p>
    <w:p w:rsidR="003D6202" w:rsidRDefault="00C80593" w:rsidP="002C2DF1">
      <w:pPr>
        <w:numPr>
          <w:ilvl w:val="0"/>
          <w:numId w:val="59"/>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Article 2 of the African Charter on Human and Peoples Rights.</w:t>
      </w:r>
    </w:p>
    <w:p w:rsidR="003D6202" w:rsidRDefault="00C80593" w:rsidP="002C2DF1">
      <w:pPr>
        <w:numPr>
          <w:ilvl w:val="0"/>
          <w:numId w:val="59"/>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Article 2 of the Discrimination (Employment and Occupation) Convention 1958</w:t>
      </w:r>
      <w:r>
        <w:rPr>
          <w:rFonts w:ascii="Times New Roman" w:hAnsi="Times New Roman" w:cs="Times New Roman"/>
          <w:szCs w:val="24"/>
          <w:vertAlign w:val="superscript"/>
        </w:rPr>
        <w:footnoteReference w:id="462"/>
      </w:r>
      <w:r>
        <w:rPr>
          <w:rFonts w:ascii="Times New Roman" w:hAnsi="Times New Roman" w:cs="Times New Roman"/>
          <w:szCs w:val="24"/>
        </w:rPr>
        <w:t>- made under the auspices of the International Labour Organization</w:t>
      </w:r>
      <w:r>
        <w:rPr>
          <w:rFonts w:ascii="Times New Roman" w:hAnsi="Times New Roman" w:cs="Times New Roman"/>
          <w:szCs w:val="24"/>
          <w:vertAlign w:val="superscript"/>
        </w:rPr>
        <w:footnoteReference w:id="463"/>
      </w:r>
      <w:r>
        <w:rPr>
          <w:rFonts w:ascii="Times New Roman" w:hAnsi="Times New Roman" w:cs="Times New Roman"/>
          <w:szCs w:val="24"/>
        </w:rPr>
        <w:t>.</w:t>
      </w:r>
    </w:p>
    <w:p w:rsidR="003D6202" w:rsidRDefault="00C80593">
      <w:pPr>
        <w:tabs>
          <w:tab w:val="left" w:pos="4320"/>
        </w:tabs>
        <w:spacing w:line="360" w:lineRule="auto"/>
        <w:rPr>
          <w:rFonts w:ascii="Times New Roman" w:hAnsi="Times New Roman" w:cs="Times New Roman"/>
          <w:szCs w:val="24"/>
        </w:rPr>
      </w:pPr>
      <w:r>
        <w:rPr>
          <w:rFonts w:ascii="Times New Roman" w:hAnsi="Times New Roman" w:cs="Times New Roman"/>
          <w:szCs w:val="24"/>
        </w:rPr>
        <w:t>The Constitution</w:t>
      </w:r>
      <w:r>
        <w:rPr>
          <w:rFonts w:ascii="Times New Roman" w:hAnsi="Times New Roman" w:cs="Times New Roman"/>
          <w:szCs w:val="24"/>
        </w:rPr>
        <w:t xml:space="preserve"> further guarantees the freedom from discrimination within the Bill of Rights. Article 27(4) provides that the State shall not discriminate directly or indirectly on any ground including religion, conscience, and belief</w:t>
      </w:r>
      <w:r>
        <w:rPr>
          <w:rFonts w:ascii="Times New Roman" w:hAnsi="Times New Roman" w:cs="Times New Roman"/>
          <w:szCs w:val="24"/>
          <w:vertAlign w:val="superscript"/>
        </w:rPr>
        <w:footnoteReference w:id="464"/>
      </w:r>
      <w:r>
        <w:rPr>
          <w:rFonts w:ascii="Times New Roman" w:hAnsi="Times New Roman" w:cs="Times New Roman"/>
          <w:szCs w:val="24"/>
        </w:rPr>
        <w:t xml:space="preserve">. Although the provision refers to </w:t>
      </w:r>
      <w:r>
        <w:rPr>
          <w:rFonts w:ascii="Times New Roman" w:hAnsi="Times New Roman" w:cs="Times New Roman"/>
          <w:szCs w:val="24"/>
        </w:rPr>
        <w:t>the State</w:t>
      </w:r>
      <w:r>
        <w:rPr>
          <w:rFonts w:ascii="Times New Roman" w:hAnsi="Times New Roman" w:cs="Times New Roman"/>
          <w:szCs w:val="24"/>
          <w:vertAlign w:val="superscript"/>
        </w:rPr>
        <w:footnoteReference w:id="465"/>
      </w:r>
      <w:r>
        <w:rPr>
          <w:rFonts w:ascii="Times New Roman" w:hAnsi="Times New Roman" w:cs="Times New Roman"/>
          <w:szCs w:val="24"/>
        </w:rPr>
        <w:t>, it should be read together with Article 20(1) which provides that the Bill of Rights applies to all law and binds all state organs and all persons. This means that Article 27(1) applies both vertically and horizontally and that the requirement</w:t>
      </w:r>
      <w:r>
        <w:rPr>
          <w:rFonts w:ascii="Times New Roman" w:hAnsi="Times New Roman" w:cs="Times New Roman"/>
          <w:szCs w:val="24"/>
        </w:rPr>
        <w:t xml:space="preserve"> not to discriminate is imposed on both the State and private individuals. </w:t>
      </w:r>
    </w:p>
    <w:p w:rsidR="003D6202" w:rsidRDefault="00C80593">
      <w:pPr>
        <w:tabs>
          <w:tab w:val="left" w:pos="4320"/>
        </w:tabs>
        <w:spacing w:line="360" w:lineRule="auto"/>
        <w:rPr>
          <w:rFonts w:ascii="Times New Roman" w:hAnsi="Times New Roman" w:cs="Times New Roman"/>
          <w:szCs w:val="24"/>
        </w:rPr>
      </w:pPr>
      <w:r>
        <w:rPr>
          <w:rFonts w:ascii="Times New Roman" w:hAnsi="Times New Roman" w:cs="Times New Roman"/>
          <w:szCs w:val="24"/>
        </w:rPr>
        <w:t xml:space="preserve">The three judge High Court bench in </w:t>
      </w:r>
      <w:r>
        <w:rPr>
          <w:rFonts w:ascii="Times New Roman" w:hAnsi="Times New Roman" w:cs="Times New Roman"/>
          <w:b/>
          <w:i/>
          <w:szCs w:val="24"/>
        </w:rPr>
        <w:t>Rose Wangui Mambo v Limuru Country Club</w:t>
      </w:r>
      <w:r>
        <w:rPr>
          <w:rFonts w:ascii="Times New Roman" w:hAnsi="Times New Roman" w:cs="Times New Roman"/>
          <w:b/>
          <w:szCs w:val="24"/>
          <w:vertAlign w:val="superscript"/>
        </w:rPr>
        <w:footnoteReference w:id="466"/>
      </w:r>
      <w:r>
        <w:rPr>
          <w:rFonts w:ascii="Times New Roman" w:hAnsi="Times New Roman" w:cs="Times New Roman"/>
          <w:szCs w:val="24"/>
        </w:rPr>
        <w:t xml:space="preserve"> held at paragraph 68 that “it cannot be safe, in a progressive democratic society, to arrive at a finding that allows private entities to hide behind the cloak of ‘privacy’ to escape constitutional accountability.” The Court went on to hold that to privat</w:t>
      </w:r>
      <w:r>
        <w:rPr>
          <w:rFonts w:ascii="Times New Roman" w:hAnsi="Times New Roman" w:cs="Times New Roman"/>
          <w:szCs w:val="24"/>
        </w:rPr>
        <w:t>e entities could not be allowed to violate fundamental freedoms enshrined in the Constitution as this would be contrary to the intention of the framers of the Constitution and that to do so would not be practical as it would deny Kenyans the protection the</w:t>
      </w:r>
      <w:r>
        <w:rPr>
          <w:rFonts w:ascii="Times New Roman" w:hAnsi="Times New Roman" w:cs="Times New Roman"/>
          <w:szCs w:val="24"/>
        </w:rPr>
        <w:t xml:space="preserve"> Constitution sought to provide.</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In the context of Legal Practice Management- and in particular Human Resource Management, the question of discrimination often arises in the employer/employee relationship. The law seeks to ensure that the employer/employee</w:t>
      </w:r>
      <w:r>
        <w:rPr>
          <w:rFonts w:ascii="Times New Roman" w:hAnsi="Times New Roman" w:cs="Times New Roman"/>
          <w:szCs w:val="24"/>
        </w:rPr>
        <w:t xml:space="preserve"> relationship is free from any form of discrimination- including on grounds of religion, conscience or belief. In addition to Article 27(4) of the Constitution, Section 5(3) of the Employment Act, 2007</w:t>
      </w:r>
      <w:r>
        <w:rPr>
          <w:rFonts w:ascii="Times New Roman" w:hAnsi="Times New Roman" w:cs="Times New Roman"/>
          <w:szCs w:val="24"/>
          <w:vertAlign w:val="superscript"/>
        </w:rPr>
        <w:footnoteReference w:id="467"/>
      </w:r>
      <w:r>
        <w:rPr>
          <w:rFonts w:ascii="Times New Roman" w:hAnsi="Times New Roman" w:cs="Times New Roman"/>
          <w:szCs w:val="24"/>
        </w:rPr>
        <w:t xml:space="preserve"> provides that no employer shall discriminate directl</w:t>
      </w:r>
      <w:r>
        <w:rPr>
          <w:rFonts w:ascii="Times New Roman" w:hAnsi="Times New Roman" w:cs="Times New Roman"/>
          <w:szCs w:val="24"/>
        </w:rPr>
        <w:t xml:space="preserve">y or indirectly against an employee or prospective employee on grounds of religion, inter alia.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The courts have also held that the employment relationship must be protected from any forms of discrimination including on the grounds of religion, belief and </w:t>
      </w:r>
      <w:r>
        <w:rPr>
          <w:rFonts w:ascii="Times New Roman" w:hAnsi="Times New Roman" w:cs="Times New Roman"/>
          <w:szCs w:val="24"/>
        </w:rPr>
        <w:t xml:space="preserve">conscience. In </w:t>
      </w:r>
      <w:r>
        <w:rPr>
          <w:rFonts w:ascii="Times New Roman" w:hAnsi="Times New Roman" w:cs="Times New Roman"/>
          <w:b/>
          <w:i/>
          <w:szCs w:val="24"/>
        </w:rPr>
        <w:t>Robert Mboya Nyaringo v Kenya Forest Service &amp; Another</w:t>
      </w:r>
      <w:r>
        <w:rPr>
          <w:rFonts w:ascii="Times New Roman" w:hAnsi="Times New Roman" w:cs="Times New Roman"/>
          <w:szCs w:val="24"/>
          <w:vertAlign w:val="superscript"/>
        </w:rPr>
        <w:footnoteReference w:id="468"/>
      </w:r>
      <w:r>
        <w:rPr>
          <w:rFonts w:ascii="Times New Roman" w:hAnsi="Times New Roman" w:cs="Times New Roman"/>
          <w:szCs w:val="24"/>
        </w:rPr>
        <w:t xml:space="preserve"> Justice Ongaya held that the failure of the respondent employer to consider the claimant employee’s request to be excluded from training and working on Saturday; a holy day in his fait</w:t>
      </w:r>
      <w:r>
        <w:rPr>
          <w:rFonts w:ascii="Times New Roman" w:hAnsi="Times New Roman" w:cs="Times New Roman"/>
          <w:szCs w:val="24"/>
        </w:rPr>
        <w:t>h amounted to discrimination on religious grounds. The Court held that this was unconstitutional and ordered the respondent to facilitate the claimant’s training taking into account his religious beliefs and practices.</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So important is the issue of discrimi</w:t>
      </w:r>
      <w:r>
        <w:rPr>
          <w:rFonts w:ascii="Times New Roman" w:hAnsi="Times New Roman" w:cs="Times New Roman"/>
          <w:szCs w:val="24"/>
        </w:rPr>
        <w:t xml:space="preserve">nation that in </w:t>
      </w:r>
      <w:r>
        <w:rPr>
          <w:rFonts w:ascii="Times New Roman" w:hAnsi="Times New Roman" w:cs="Times New Roman"/>
          <w:b/>
          <w:i/>
          <w:szCs w:val="24"/>
        </w:rPr>
        <w:t>Alfred Nyungu Kimungui v Bomas of Kenya</w:t>
      </w:r>
      <w:r>
        <w:rPr>
          <w:rFonts w:ascii="Times New Roman" w:hAnsi="Times New Roman" w:cs="Times New Roman"/>
          <w:szCs w:val="24"/>
          <w:vertAlign w:val="superscript"/>
        </w:rPr>
        <w:footnoteReference w:id="469"/>
      </w:r>
      <w:r>
        <w:rPr>
          <w:rFonts w:ascii="Times New Roman" w:hAnsi="Times New Roman" w:cs="Times New Roman"/>
          <w:szCs w:val="24"/>
        </w:rPr>
        <w:t xml:space="preserve"> Justice Rika held that the Employment Act places a burden on the employer to satisfy the court that termination of an employee was procedurally fair. There are however certain grounds of termination,</w:t>
      </w:r>
      <w:r>
        <w:rPr>
          <w:rFonts w:ascii="Times New Roman" w:hAnsi="Times New Roman" w:cs="Times New Roman"/>
          <w:szCs w:val="24"/>
        </w:rPr>
        <w:t xml:space="preserve"> such as religious discrimination which automatically constitute unfair termination.</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 law seeks to ensure that employees are not discriminated against on account of their religion, belief or conscience. This has an impact on the Human Resource Managemen</w:t>
      </w:r>
      <w:r>
        <w:rPr>
          <w:rFonts w:ascii="Times New Roman" w:hAnsi="Times New Roman" w:cs="Times New Roman"/>
          <w:szCs w:val="24"/>
        </w:rPr>
        <w:t xml:space="preserve">t Policies that are adopted by various organizations in order to ensure compliance with the law.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One of the processes that would be affected is the Job Analysis Process</w:t>
      </w:r>
      <w:r>
        <w:rPr>
          <w:rFonts w:ascii="Times New Roman" w:hAnsi="Times New Roman" w:cs="Times New Roman"/>
          <w:szCs w:val="24"/>
          <w:vertAlign w:val="superscript"/>
        </w:rPr>
        <w:footnoteReference w:id="470"/>
      </w:r>
      <w:r>
        <w:rPr>
          <w:rFonts w:ascii="Times New Roman" w:hAnsi="Times New Roman" w:cs="Times New Roman"/>
          <w:szCs w:val="24"/>
        </w:rPr>
        <w:t>. In order to ensure that employees are not discriminated against on grounds of relig</w:t>
      </w:r>
      <w:r>
        <w:rPr>
          <w:rFonts w:ascii="Times New Roman" w:hAnsi="Times New Roman" w:cs="Times New Roman"/>
          <w:szCs w:val="24"/>
        </w:rPr>
        <w:t>ion, belief or conscience, an organization may have to factor in religion when carrying out job analysis. For instance, where a job analysis leads to a job description that requires work on Saturday, then this may be indicated in the job specifications whe</w:t>
      </w:r>
      <w:r>
        <w:rPr>
          <w:rFonts w:ascii="Times New Roman" w:hAnsi="Times New Roman" w:cs="Times New Roman"/>
          <w:szCs w:val="24"/>
        </w:rPr>
        <w:t>n advertising the position. The alternative would be to make other arrangements for persons who regard it as a holy day on which they cannot work</w:t>
      </w:r>
      <w:r>
        <w:rPr>
          <w:rFonts w:ascii="Times New Roman" w:hAnsi="Times New Roman" w:cs="Times New Roman"/>
          <w:szCs w:val="24"/>
          <w:vertAlign w:val="superscript"/>
        </w:rPr>
        <w:footnoteReference w:id="471"/>
      </w:r>
      <w:r>
        <w:rPr>
          <w:rFonts w:ascii="Times New Roman" w:hAnsi="Times New Roman" w:cs="Times New Roman"/>
          <w:szCs w:val="24"/>
        </w:rPr>
        <w:t xml:space="preserve">.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An example of where this would be relevant is the defense forces where female members are required to be i</w:t>
      </w:r>
      <w:r>
        <w:rPr>
          <w:rFonts w:ascii="Times New Roman" w:hAnsi="Times New Roman" w:cs="Times New Roman"/>
          <w:szCs w:val="24"/>
        </w:rPr>
        <w:t>n uniform comprising of trousers. For some women this may be a violation of their religion, belief or conscience. If it is however set out in the job specifications then they are made aware beforehand and can choose not to join the defense forces</w:t>
      </w:r>
      <w:r>
        <w:rPr>
          <w:rFonts w:ascii="Times New Roman" w:hAnsi="Times New Roman" w:cs="Times New Roman"/>
          <w:szCs w:val="24"/>
          <w:vertAlign w:val="superscript"/>
        </w:rPr>
        <w:footnoteReference w:id="472"/>
      </w:r>
      <w:r>
        <w:rPr>
          <w:rFonts w:ascii="Times New Roman" w:hAnsi="Times New Roman" w:cs="Times New Roman"/>
          <w:szCs w:val="24"/>
        </w:rPr>
        <w:t xml:space="preserve">.In the </w:t>
      </w:r>
      <w:r>
        <w:rPr>
          <w:rFonts w:ascii="Times New Roman" w:hAnsi="Times New Roman" w:cs="Times New Roman"/>
          <w:szCs w:val="24"/>
        </w:rPr>
        <w:t>private sector, this would be relevant to airlines employing airhostesses. Due to the nature of their job, they are required to dress in an “attractive” manner. This may go against some religious beliefs and should be stated in the job specifications prior</w:t>
      </w:r>
      <w:r>
        <w:rPr>
          <w:rFonts w:ascii="Times New Roman" w:hAnsi="Times New Roman" w:cs="Times New Roman"/>
          <w:szCs w:val="24"/>
        </w:rPr>
        <w:t xml:space="preserve"> to selection in order to eliminate the possibility of discrimination by giving potential applicants notice.</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 Selection Process</w:t>
      </w:r>
      <w:r>
        <w:rPr>
          <w:rFonts w:ascii="Times New Roman" w:hAnsi="Times New Roman" w:cs="Times New Roman"/>
          <w:szCs w:val="24"/>
          <w:vertAlign w:val="superscript"/>
        </w:rPr>
        <w:footnoteReference w:id="473"/>
      </w:r>
      <w:r>
        <w:rPr>
          <w:rFonts w:ascii="Times New Roman" w:hAnsi="Times New Roman" w:cs="Times New Roman"/>
          <w:szCs w:val="24"/>
        </w:rPr>
        <w:t xml:space="preserve"> in the Human Resource Management of an organization may also be affected by the laws guaranteeing the freedom of religion, </w:t>
      </w:r>
      <w:r>
        <w:rPr>
          <w:rFonts w:ascii="Times New Roman" w:hAnsi="Times New Roman" w:cs="Times New Roman"/>
          <w:szCs w:val="24"/>
        </w:rPr>
        <w:t>belief and conscience. The position of Kadhi in the Kadhi’s Court as established by Section 4(1) of the Kadhi’s Court Act</w:t>
      </w:r>
      <w:r>
        <w:rPr>
          <w:rFonts w:ascii="Times New Roman" w:hAnsi="Times New Roman" w:cs="Times New Roman"/>
          <w:szCs w:val="24"/>
          <w:vertAlign w:val="superscript"/>
        </w:rPr>
        <w:footnoteReference w:id="474"/>
      </w:r>
      <w:r>
        <w:rPr>
          <w:rFonts w:ascii="Times New Roman" w:hAnsi="Times New Roman" w:cs="Times New Roman"/>
          <w:szCs w:val="24"/>
        </w:rPr>
        <w:t xml:space="preserve"> pursuant to Article 170(5) of the Constitution can only be filled by a person who professes the Muslim faith as set out in Article 1</w:t>
      </w:r>
      <w:r>
        <w:rPr>
          <w:rFonts w:ascii="Times New Roman" w:hAnsi="Times New Roman" w:cs="Times New Roman"/>
          <w:szCs w:val="24"/>
        </w:rPr>
        <w:t>70(2) (a). Thus in selecting the best candidate for that particular job the Judicial Service Commission has to be satisfied, inter alia, that the candidate professes the Muslim faith.</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 Socialization Process</w:t>
      </w:r>
      <w:r>
        <w:rPr>
          <w:rFonts w:ascii="Times New Roman" w:hAnsi="Times New Roman" w:cs="Times New Roman"/>
          <w:szCs w:val="24"/>
          <w:vertAlign w:val="superscript"/>
        </w:rPr>
        <w:footnoteReference w:id="475"/>
      </w:r>
      <w:r>
        <w:rPr>
          <w:rFonts w:ascii="Times New Roman" w:hAnsi="Times New Roman" w:cs="Times New Roman"/>
          <w:szCs w:val="24"/>
        </w:rPr>
        <w:t xml:space="preserve"> may also be affected by laws against discrim</w:t>
      </w:r>
      <w:r>
        <w:rPr>
          <w:rFonts w:ascii="Times New Roman" w:hAnsi="Times New Roman" w:cs="Times New Roman"/>
          <w:szCs w:val="24"/>
        </w:rPr>
        <w:t>ination. It is common practice particularly among some small to mid-sized organizations to conduct communal religious prayers at the work place. In order to ensure that new employees who do not hold the same religious beliefs as the majority in the organiz</w:t>
      </w:r>
      <w:r>
        <w:rPr>
          <w:rFonts w:ascii="Times New Roman" w:hAnsi="Times New Roman" w:cs="Times New Roman"/>
          <w:szCs w:val="24"/>
        </w:rPr>
        <w:t>ation fit into the organization, neutrality should be maintained. This is easily achieved by not conducting any religious ceremonies at the work place and ensuring that no particular religious belief receives preferential treatment from the organization. A</w:t>
      </w:r>
      <w:r>
        <w:rPr>
          <w:rFonts w:ascii="Times New Roman" w:hAnsi="Times New Roman" w:cs="Times New Roman"/>
          <w:szCs w:val="24"/>
        </w:rPr>
        <w:t>lternatively, the organization could provide prayer rooms where employees can conduct prayers separately in private. The Court of Appeal has along this line, held that all religions should be treated equally in all circumstances.</w:t>
      </w:r>
      <w:r>
        <w:rPr>
          <w:rFonts w:ascii="Times New Roman" w:hAnsi="Times New Roman" w:cs="Times New Roman"/>
          <w:szCs w:val="24"/>
          <w:vertAlign w:val="superscript"/>
        </w:rPr>
        <w:footnoteReference w:id="476"/>
      </w:r>
    </w:p>
    <w:p w:rsidR="003D6202" w:rsidRDefault="00C80593">
      <w:pPr>
        <w:spacing w:line="360" w:lineRule="auto"/>
        <w:rPr>
          <w:rFonts w:ascii="Times New Roman" w:hAnsi="Times New Roman" w:cs="Times New Roman"/>
          <w:b/>
          <w:szCs w:val="24"/>
        </w:rPr>
      </w:pPr>
      <w:r>
        <w:rPr>
          <w:rFonts w:ascii="Times New Roman" w:hAnsi="Times New Roman" w:cs="Times New Roman"/>
          <w:szCs w:val="24"/>
        </w:rPr>
        <w:t>Therefore, in order to s</w:t>
      </w:r>
      <w:r>
        <w:rPr>
          <w:rFonts w:ascii="Times New Roman" w:hAnsi="Times New Roman" w:cs="Times New Roman"/>
          <w:szCs w:val="24"/>
        </w:rPr>
        <w:t>uccessfully and effectively carry out Human Resource Management, an organization has to ensure that it eliminates all forms of negative discrimination on the basis of religion, belief or conscience. This would not only ensure compliance with the laws in fo</w:t>
      </w:r>
      <w:r>
        <w:rPr>
          <w:rFonts w:ascii="Times New Roman" w:hAnsi="Times New Roman" w:cs="Times New Roman"/>
          <w:szCs w:val="24"/>
        </w:rPr>
        <w:t>rce in that respect but would also facilitate the effective participation of the employees in achieving the organization’s goals.</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There is need for a national policy for the prevention of discrimination in employment. This policy should be applied by means</w:t>
      </w:r>
      <w:r>
        <w:rPr>
          <w:rFonts w:ascii="Times New Roman" w:hAnsi="Times New Roman" w:cs="Times New Roman"/>
          <w:szCs w:val="24"/>
        </w:rPr>
        <w:t xml:space="preserve"> of Human Resource Management, legislative measures, collective agreements between representative employers' and workers' organizations. This however should have regard to the following principles: </w:t>
      </w:r>
    </w:p>
    <w:p w:rsidR="003D6202" w:rsidRDefault="00C80593" w:rsidP="002C2DF1">
      <w:pPr>
        <w:numPr>
          <w:ilvl w:val="0"/>
          <w:numId w:val="107"/>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promotion of equal opportunities and treatment in employm</w:t>
      </w:r>
      <w:r>
        <w:rPr>
          <w:rFonts w:ascii="Times New Roman" w:hAnsi="Times New Roman" w:cs="Times New Roman"/>
          <w:szCs w:val="24"/>
        </w:rPr>
        <w:t>ent is a matter of public concern;</w:t>
      </w:r>
    </w:p>
    <w:p w:rsidR="003D6202" w:rsidRDefault="00C80593" w:rsidP="002C2DF1">
      <w:pPr>
        <w:numPr>
          <w:ilvl w:val="0"/>
          <w:numId w:val="107"/>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enjoyment equal of treatment in respect of all human resource management practices including recruitment; placement; induction and promotion;</w:t>
      </w:r>
    </w:p>
    <w:p w:rsidR="003D6202" w:rsidRDefault="00C80593" w:rsidP="002C2DF1">
      <w:pPr>
        <w:numPr>
          <w:ilvl w:val="0"/>
          <w:numId w:val="107"/>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remuneration for work of equal value;</w:t>
      </w:r>
    </w:p>
    <w:p w:rsidR="003D6202" w:rsidRDefault="00C80593" w:rsidP="002C2DF1">
      <w:pPr>
        <w:numPr>
          <w:ilvl w:val="0"/>
          <w:numId w:val="107"/>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conditions of work including hours of wor</w:t>
      </w:r>
      <w:r>
        <w:rPr>
          <w:rFonts w:ascii="Times New Roman" w:hAnsi="Times New Roman" w:cs="Times New Roman"/>
          <w:szCs w:val="24"/>
        </w:rPr>
        <w:t>k, rest periods, annual holidays with pay, occupational safety and occupational health measures, as well as social security measures and welfare facilities and benefits provided in connection with employment.</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The Government should apply </w:t>
      </w:r>
      <w:r>
        <w:rPr>
          <w:rFonts w:ascii="Times New Roman" w:hAnsi="Times New Roman" w:cs="Times New Roman"/>
          <w:szCs w:val="24"/>
        </w:rPr>
        <w:t>non-discriminatory employment policies in all their activities as it is mandated to do by the Constitution. In the private sector, employers generally should adopt policies that not only redress all forms of discrimination but also seek to actively prevent</w:t>
      </w:r>
      <w:r>
        <w:rPr>
          <w:rFonts w:ascii="Times New Roman" w:hAnsi="Times New Roman" w:cs="Times New Roman"/>
          <w:szCs w:val="24"/>
        </w:rPr>
        <w:t xml:space="preserve"> it. This can be achieved in the following ways:</w:t>
      </w:r>
    </w:p>
    <w:p w:rsidR="003D6202" w:rsidRDefault="00C80593" w:rsidP="002C2DF1">
      <w:pPr>
        <w:numPr>
          <w:ilvl w:val="0"/>
          <w:numId w:val="122"/>
        </w:numPr>
        <w:tabs>
          <w:tab w:val="left" w:pos="720"/>
        </w:tabs>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in collective negotiations and industrial relations the parties should respect the principle of equality of opportunity and treatment in employment and occupation, and should ensure that collective agreement</w:t>
      </w:r>
      <w:r>
        <w:rPr>
          <w:rFonts w:ascii="Times New Roman" w:hAnsi="Times New Roman" w:cs="Times New Roman"/>
          <w:szCs w:val="24"/>
        </w:rPr>
        <w:t>s contain no provisions of a discriminatory character in respect of access to, training for, advancement in or retention of employment or in respect of the terms and conditions of employment;</w:t>
      </w:r>
    </w:p>
    <w:p w:rsidR="003D6202" w:rsidRDefault="00C80593" w:rsidP="002C2DF1">
      <w:pPr>
        <w:numPr>
          <w:ilvl w:val="0"/>
          <w:numId w:val="122"/>
        </w:numPr>
        <w:tabs>
          <w:tab w:val="left" w:pos="720"/>
        </w:tabs>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Employers' and workers' organizations should not practice or cou</w:t>
      </w:r>
      <w:r>
        <w:rPr>
          <w:rFonts w:ascii="Times New Roman" w:hAnsi="Times New Roman" w:cs="Times New Roman"/>
          <w:szCs w:val="24"/>
        </w:rPr>
        <w:t>ntenance discrimination in respect of admission, retention of membership or participation in their affairs.</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Overall both public and private organizations should seek to ensure that their policies and practices eliminate and prevent all forms of discriminat</w:t>
      </w:r>
      <w:r>
        <w:rPr>
          <w:rFonts w:ascii="Times New Roman" w:hAnsi="Times New Roman" w:cs="Times New Roman"/>
          <w:szCs w:val="24"/>
        </w:rPr>
        <w:t>ion in order to be in compliance with the law.</w:t>
      </w:r>
    </w:p>
    <w:p w:rsidR="003D6202" w:rsidRDefault="003D6202" w:rsidP="002C2DF1">
      <w:pPr>
        <w:pStyle w:val="Heading1"/>
        <w:numPr>
          <w:ilvl w:val="0"/>
          <w:numId w:val="85"/>
        </w:numPr>
        <w:spacing w:line="360" w:lineRule="auto"/>
        <w:ind w:left="431" w:hanging="431"/>
        <w:rPr>
          <w:rFonts w:ascii="Times New Roman" w:hAnsi="Times New Roman" w:cs="Times New Roman"/>
          <w:color w:val="auto"/>
          <w:szCs w:val="24"/>
        </w:rPr>
      </w:pPr>
      <w:bookmarkStart w:id="280" w:name="_Toc423477555"/>
    </w:p>
    <w:p w:rsidR="003D6202" w:rsidRDefault="003D6202">
      <w:pPr>
        <w:spacing w:line="360" w:lineRule="auto"/>
        <w:rPr>
          <w:rFonts w:ascii="Times New Roman" w:hAnsi="Times New Roman" w:cs="Times New Roman"/>
          <w:szCs w:val="24"/>
        </w:rPr>
      </w:pPr>
      <w:bookmarkStart w:id="281" w:name="_Toc423477521"/>
      <w:bookmarkEnd w:id="280"/>
    </w:p>
    <w:p w:rsidR="003D6202" w:rsidRDefault="003D6202">
      <w:pPr>
        <w:spacing w:line="360" w:lineRule="auto"/>
        <w:rPr>
          <w:rFonts w:ascii="Times New Roman" w:hAnsi="Times New Roman" w:cs="Times New Roman"/>
          <w:szCs w:val="24"/>
        </w:rPr>
      </w:pP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TABLE OF CASES</w:t>
      </w:r>
      <w:bookmarkEnd w:id="281"/>
    </w:p>
    <w:p w:rsidR="003D6202" w:rsidRDefault="00C80593" w:rsidP="002C2DF1">
      <w:pPr>
        <w:pStyle w:val="ListParagraph"/>
        <w:numPr>
          <w:ilvl w:val="0"/>
          <w:numId w:val="27"/>
        </w:numPr>
        <w:spacing w:before="0" w:beforeAutospacing="0" w:after="0" w:afterAutospacing="0" w:line="360" w:lineRule="auto"/>
        <w:jc w:val="left"/>
        <w:rPr>
          <w:rFonts w:ascii="Times New Roman" w:hAnsi="Times New Roman" w:cs="Times New Roman"/>
          <w:i/>
          <w:szCs w:val="24"/>
        </w:rPr>
      </w:pPr>
      <w:r>
        <w:rPr>
          <w:rFonts w:ascii="Times New Roman" w:hAnsi="Times New Roman" w:cs="Times New Roman"/>
          <w:i/>
          <w:szCs w:val="24"/>
        </w:rPr>
        <w:t>R v Birmingham CC ex p EOC, [1989] AC 1155.</w:t>
      </w:r>
    </w:p>
    <w:p w:rsidR="003D6202" w:rsidRDefault="00C80593" w:rsidP="002C2DF1">
      <w:pPr>
        <w:pStyle w:val="FootnoteText"/>
        <w:numPr>
          <w:ilvl w:val="0"/>
          <w:numId w:val="27"/>
        </w:numPr>
        <w:spacing w:line="360" w:lineRule="auto"/>
        <w:rPr>
          <w:rFonts w:ascii="Times New Roman" w:hAnsi="Times New Roman"/>
          <w:i/>
        </w:rPr>
      </w:pPr>
      <w:r>
        <w:rPr>
          <w:rFonts w:ascii="Times New Roman" w:hAnsi="Times New Roman"/>
          <w:i/>
        </w:rPr>
        <w:t>Watches of Switzerland v Savell [1983] IRLR 141.</w:t>
      </w:r>
    </w:p>
    <w:p w:rsidR="003D6202" w:rsidRDefault="00C80593" w:rsidP="002C2DF1">
      <w:pPr>
        <w:pStyle w:val="ListParagraph"/>
        <w:numPr>
          <w:ilvl w:val="0"/>
          <w:numId w:val="27"/>
        </w:numPr>
        <w:spacing w:before="0" w:beforeAutospacing="0" w:after="200" w:afterAutospacing="0" w:line="360" w:lineRule="auto"/>
        <w:jc w:val="left"/>
        <w:rPr>
          <w:rFonts w:ascii="Times New Roman" w:hAnsi="Times New Roman" w:cs="Times New Roman"/>
          <w:i/>
          <w:szCs w:val="24"/>
        </w:rPr>
      </w:pPr>
      <w:r>
        <w:rPr>
          <w:rFonts w:ascii="Times New Roman" w:hAnsi="Times New Roman" w:cs="Times New Roman"/>
          <w:i/>
          <w:szCs w:val="24"/>
        </w:rPr>
        <w:t>David Wanjau Muhoro v OlPejeta Ranching Limited Cause No 1813 of 2011 [2014] eKLR.</w:t>
      </w:r>
    </w:p>
    <w:p w:rsidR="003D6202" w:rsidRDefault="00C80593" w:rsidP="002C2DF1">
      <w:pPr>
        <w:pStyle w:val="ListParagraph"/>
        <w:numPr>
          <w:ilvl w:val="0"/>
          <w:numId w:val="27"/>
        </w:numPr>
        <w:spacing w:before="0" w:beforeAutospacing="0" w:after="200" w:afterAutospacing="0" w:line="360" w:lineRule="auto"/>
        <w:jc w:val="left"/>
        <w:rPr>
          <w:rFonts w:ascii="Times New Roman" w:hAnsi="Times New Roman" w:cs="Times New Roman"/>
          <w:i/>
          <w:szCs w:val="24"/>
        </w:rPr>
      </w:pPr>
      <w:r>
        <w:rPr>
          <w:rFonts w:ascii="Times New Roman" w:hAnsi="Times New Roman" w:cs="Times New Roman"/>
          <w:i/>
          <w:szCs w:val="24"/>
        </w:rPr>
        <w:t xml:space="preserve">Mary </w:t>
      </w:r>
      <w:r>
        <w:rPr>
          <w:rFonts w:ascii="Times New Roman" w:hAnsi="Times New Roman" w:cs="Times New Roman"/>
          <w:i/>
          <w:szCs w:val="24"/>
        </w:rPr>
        <w:t>Wangui Gakunju v City Council of Nairobi Cause No. 27 of 2012 [2013] eKLR.</w:t>
      </w:r>
    </w:p>
    <w:p w:rsidR="003D6202" w:rsidRDefault="00C80593" w:rsidP="002C2DF1">
      <w:pPr>
        <w:pStyle w:val="ListParagraph"/>
        <w:numPr>
          <w:ilvl w:val="0"/>
          <w:numId w:val="27"/>
        </w:numPr>
        <w:spacing w:before="0" w:beforeAutospacing="0" w:after="200" w:afterAutospacing="0" w:line="360" w:lineRule="auto"/>
        <w:jc w:val="left"/>
        <w:rPr>
          <w:rFonts w:ascii="Times New Roman" w:hAnsi="Times New Roman" w:cs="Times New Roman"/>
          <w:i/>
          <w:szCs w:val="24"/>
        </w:rPr>
      </w:pPr>
      <w:r>
        <w:rPr>
          <w:rFonts w:ascii="Times New Roman" w:hAnsi="Times New Roman" w:cs="Times New Roman"/>
          <w:i/>
          <w:szCs w:val="24"/>
        </w:rPr>
        <w:t>David Wanjua Muhoro v OlPejeta Ranching Limited Industrial Court Case No. 1823 of 2011.</w:t>
      </w:r>
    </w:p>
    <w:p w:rsidR="003D6202" w:rsidRDefault="00C80593" w:rsidP="002C2DF1">
      <w:pPr>
        <w:pStyle w:val="ListParagraph"/>
        <w:numPr>
          <w:ilvl w:val="0"/>
          <w:numId w:val="27"/>
        </w:numPr>
        <w:spacing w:before="0" w:beforeAutospacing="0" w:after="200" w:afterAutospacing="0" w:line="360" w:lineRule="auto"/>
        <w:jc w:val="left"/>
        <w:rPr>
          <w:rFonts w:ascii="Times New Roman" w:hAnsi="Times New Roman" w:cs="Times New Roman"/>
          <w:i/>
          <w:szCs w:val="24"/>
        </w:rPr>
      </w:pPr>
      <w:r>
        <w:rPr>
          <w:rFonts w:ascii="Times New Roman" w:hAnsi="Times New Roman" w:cs="Times New Roman"/>
          <w:i/>
          <w:szCs w:val="24"/>
        </w:rPr>
        <w:t>Charles Muthama V Wananchi Group (K) Limited Industrial Court Case Number 1343 of 2010.</w:t>
      </w:r>
    </w:p>
    <w:p w:rsidR="003D6202" w:rsidRDefault="00C80593" w:rsidP="002C2DF1">
      <w:pPr>
        <w:pStyle w:val="ListParagraph"/>
        <w:numPr>
          <w:ilvl w:val="0"/>
          <w:numId w:val="27"/>
        </w:numPr>
        <w:spacing w:before="0" w:beforeAutospacing="0" w:after="200" w:afterAutospacing="0" w:line="360" w:lineRule="auto"/>
        <w:jc w:val="left"/>
        <w:rPr>
          <w:rFonts w:ascii="Times New Roman" w:hAnsi="Times New Roman" w:cs="Times New Roman"/>
          <w:i/>
          <w:szCs w:val="24"/>
        </w:rPr>
      </w:pPr>
      <w:r>
        <w:rPr>
          <w:rFonts w:ascii="Times New Roman" w:hAnsi="Times New Roman" w:cs="Times New Roman"/>
          <w:i/>
          <w:szCs w:val="24"/>
        </w:rPr>
        <w:t>Dr. S</w:t>
      </w:r>
      <w:r>
        <w:rPr>
          <w:rFonts w:ascii="Times New Roman" w:hAnsi="Times New Roman" w:cs="Times New Roman"/>
          <w:i/>
          <w:szCs w:val="24"/>
        </w:rPr>
        <w:t>amson Gwer and 5 Others Vs Kenya Medical Research Institute &amp; 3 Others Industrial Court Petition No. 21 of 2013.</w:t>
      </w:r>
    </w:p>
    <w:p w:rsidR="003D6202" w:rsidRDefault="00C80593" w:rsidP="002C2DF1">
      <w:pPr>
        <w:pStyle w:val="ListParagraph"/>
        <w:numPr>
          <w:ilvl w:val="0"/>
          <w:numId w:val="27"/>
        </w:numPr>
        <w:spacing w:before="0" w:beforeAutospacing="0" w:after="200" w:afterAutospacing="0" w:line="360" w:lineRule="auto"/>
        <w:jc w:val="left"/>
        <w:rPr>
          <w:rFonts w:ascii="Times New Roman" w:hAnsi="Times New Roman" w:cs="Times New Roman"/>
          <w:i/>
          <w:szCs w:val="24"/>
        </w:rPr>
      </w:pPr>
      <w:r>
        <w:rPr>
          <w:rFonts w:ascii="Times New Roman" w:hAnsi="Times New Roman" w:cs="Times New Roman"/>
          <w:i/>
          <w:szCs w:val="24"/>
        </w:rPr>
        <w:t>Northern Nomadic Disabled Person’s Organization (Nondo) v Governor County Government of Garissa&amp; Another [2013] eKLR.</w:t>
      </w:r>
    </w:p>
    <w:p w:rsidR="003D6202" w:rsidRDefault="00C80593" w:rsidP="002C2DF1">
      <w:pPr>
        <w:pStyle w:val="ListParagraph"/>
        <w:numPr>
          <w:ilvl w:val="0"/>
          <w:numId w:val="27"/>
        </w:numPr>
        <w:spacing w:before="0" w:beforeAutospacing="0" w:after="200" w:afterAutospacing="0" w:line="360" w:lineRule="auto"/>
        <w:jc w:val="left"/>
        <w:rPr>
          <w:rFonts w:ascii="Times New Roman" w:hAnsi="Times New Roman" w:cs="Times New Roman"/>
          <w:i/>
          <w:szCs w:val="24"/>
        </w:rPr>
      </w:pPr>
      <w:r>
        <w:rPr>
          <w:rFonts w:ascii="Times New Roman" w:hAnsi="Times New Roman" w:cs="Times New Roman"/>
          <w:i/>
          <w:szCs w:val="24"/>
        </w:rPr>
        <w:t>VMK v Catholic University</w:t>
      </w:r>
      <w:r>
        <w:rPr>
          <w:rFonts w:ascii="Times New Roman" w:hAnsi="Times New Roman" w:cs="Times New Roman"/>
          <w:i/>
          <w:szCs w:val="24"/>
        </w:rPr>
        <w:t xml:space="preserve"> of Eastern Africa [2013] eKLR.</w:t>
      </w:r>
    </w:p>
    <w:p w:rsidR="003D6202" w:rsidRDefault="00C80593" w:rsidP="002C2DF1">
      <w:pPr>
        <w:pStyle w:val="ListParagraph"/>
        <w:numPr>
          <w:ilvl w:val="0"/>
          <w:numId w:val="27"/>
        </w:numPr>
        <w:spacing w:before="0" w:beforeAutospacing="0" w:after="200" w:afterAutospacing="0" w:line="360" w:lineRule="auto"/>
        <w:jc w:val="left"/>
        <w:rPr>
          <w:rFonts w:ascii="Times New Roman" w:hAnsi="Times New Roman" w:cs="Times New Roman"/>
          <w:i/>
          <w:szCs w:val="24"/>
        </w:rPr>
      </w:pPr>
      <w:r>
        <w:rPr>
          <w:rFonts w:ascii="Times New Roman" w:hAnsi="Times New Roman" w:cs="Times New Roman"/>
          <w:i/>
          <w:szCs w:val="24"/>
        </w:rPr>
        <w:t>DMV versus Bank of Africa Kenya Limited.</w:t>
      </w:r>
    </w:p>
    <w:p w:rsidR="003D6202" w:rsidRDefault="00C80593" w:rsidP="002C2DF1">
      <w:pPr>
        <w:pStyle w:val="ListParagraph"/>
        <w:numPr>
          <w:ilvl w:val="0"/>
          <w:numId w:val="27"/>
        </w:numPr>
        <w:spacing w:before="0" w:beforeAutospacing="0" w:after="200" w:afterAutospacing="0" w:line="360" w:lineRule="auto"/>
        <w:jc w:val="left"/>
        <w:rPr>
          <w:rFonts w:ascii="Times New Roman" w:hAnsi="Times New Roman" w:cs="Times New Roman"/>
          <w:i/>
          <w:szCs w:val="24"/>
        </w:rPr>
      </w:pPr>
      <w:r>
        <w:rPr>
          <w:rFonts w:ascii="Times New Roman" w:hAnsi="Times New Roman" w:cs="Times New Roman"/>
          <w:i/>
          <w:szCs w:val="24"/>
        </w:rPr>
        <w:t>Jane Wairimu Macharia v Mugo Waweru and Associastes 2012] eKLR.</w:t>
      </w:r>
    </w:p>
    <w:p w:rsidR="003D6202" w:rsidRDefault="00C80593" w:rsidP="002C2DF1">
      <w:pPr>
        <w:pStyle w:val="ListParagraph"/>
        <w:numPr>
          <w:ilvl w:val="0"/>
          <w:numId w:val="27"/>
        </w:numPr>
        <w:spacing w:before="0" w:beforeAutospacing="0" w:after="200" w:afterAutospacing="0" w:line="360" w:lineRule="auto"/>
        <w:jc w:val="left"/>
        <w:rPr>
          <w:rFonts w:ascii="Times New Roman" w:hAnsi="Times New Roman" w:cs="Times New Roman"/>
          <w:i/>
          <w:szCs w:val="24"/>
        </w:rPr>
      </w:pPr>
      <w:r>
        <w:rPr>
          <w:rFonts w:ascii="Times New Roman" w:hAnsi="Times New Roman" w:cs="Times New Roman"/>
          <w:i/>
          <w:szCs w:val="24"/>
        </w:rPr>
        <w:t>Sidhu v Aero Space Composite technology Ltd 2005.</w:t>
      </w:r>
    </w:p>
    <w:p w:rsidR="003D6202" w:rsidRDefault="00C80593" w:rsidP="002C2DF1">
      <w:pPr>
        <w:pStyle w:val="ListParagraph"/>
        <w:numPr>
          <w:ilvl w:val="0"/>
          <w:numId w:val="27"/>
        </w:numPr>
        <w:spacing w:before="0" w:beforeAutospacing="0" w:after="200" w:afterAutospacing="0" w:line="360" w:lineRule="auto"/>
        <w:jc w:val="left"/>
        <w:rPr>
          <w:rFonts w:ascii="Times New Roman" w:hAnsi="Times New Roman" w:cs="Times New Roman"/>
          <w:i/>
          <w:szCs w:val="24"/>
        </w:rPr>
      </w:pPr>
      <w:r>
        <w:rPr>
          <w:rFonts w:ascii="Times New Roman" w:hAnsi="Times New Roman" w:cs="Times New Roman"/>
          <w:i/>
          <w:szCs w:val="24"/>
        </w:rPr>
        <w:t>British Airways PLC v Starmer 2005.</w:t>
      </w:r>
    </w:p>
    <w:p w:rsidR="003D6202" w:rsidRDefault="00C80593" w:rsidP="002C2DF1">
      <w:pPr>
        <w:pStyle w:val="ListParagraph"/>
        <w:numPr>
          <w:ilvl w:val="0"/>
          <w:numId w:val="27"/>
        </w:numPr>
        <w:spacing w:before="0" w:beforeAutospacing="0" w:after="200" w:afterAutospacing="0" w:line="360" w:lineRule="auto"/>
        <w:jc w:val="left"/>
        <w:rPr>
          <w:rFonts w:ascii="Times New Roman" w:hAnsi="Times New Roman" w:cs="Times New Roman"/>
          <w:i/>
          <w:szCs w:val="24"/>
        </w:rPr>
      </w:pPr>
      <w:r>
        <w:rPr>
          <w:rFonts w:ascii="Times New Roman" w:hAnsi="Times New Roman" w:cs="Times New Roman"/>
          <w:i/>
          <w:szCs w:val="24"/>
        </w:rPr>
        <w:t xml:space="preserve">Sisley v Britannia Systems 1983. </w:t>
      </w:r>
    </w:p>
    <w:p w:rsidR="003D6202" w:rsidRDefault="00C80593" w:rsidP="002C2DF1">
      <w:pPr>
        <w:pStyle w:val="ListParagraph"/>
        <w:numPr>
          <w:ilvl w:val="0"/>
          <w:numId w:val="27"/>
        </w:numPr>
        <w:spacing w:before="0" w:beforeAutospacing="0" w:after="200" w:afterAutospacing="0" w:line="360" w:lineRule="auto"/>
        <w:jc w:val="left"/>
        <w:rPr>
          <w:rFonts w:ascii="Times New Roman" w:hAnsi="Times New Roman" w:cs="Times New Roman"/>
          <w:i/>
          <w:szCs w:val="24"/>
        </w:rPr>
      </w:pPr>
      <w:r>
        <w:rPr>
          <w:rFonts w:ascii="Times New Roman" w:hAnsi="Times New Roman" w:cs="Times New Roman"/>
          <w:i/>
          <w:szCs w:val="24"/>
        </w:rPr>
        <w:t>Kokkinakis v Greece (1993) 17 EHRR 397.</w:t>
      </w:r>
    </w:p>
    <w:p w:rsidR="003D6202" w:rsidRDefault="00C80593" w:rsidP="002C2DF1">
      <w:pPr>
        <w:pStyle w:val="ListParagraph"/>
        <w:numPr>
          <w:ilvl w:val="0"/>
          <w:numId w:val="27"/>
        </w:numPr>
        <w:spacing w:before="0" w:beforeAutospacing="0" w:after="200" w:afterAutospacing="0" w:line="360" w:lineRule="auto"/>
        <w:jc w:val="left"/>
        <w:rPr>
          <w:rFonts w:ascii="Times New Roman" w:hAnsi="Times New Roman" w:cs="Times New Roman"/>
          <w:i/>
          <w:szCs w:val="24"/>
        </w:rPr>
      </w:pPr>
      <w:r>
        <w:rPr>
          <w:rFonts w:ascii="Times New Roman" w:hAnsi="Times New Roman" w:cs="Times New Roman"/>
          <w:i/>
          <w:szCs w:val="24"/>
        </w:rPr>
        <w:t>Rose Wangui Mambo v Limuru Country Club   Constitutional Petition Number 160 of 2013 [2014] eKLR.</w:t>
      </w:r>
    </w:p>
    <w:p w:rsidR="003D6202" w:rsidRDefault="00C80593" w:rsidP="002C2DF1">
      <w:pPr>
        <w:pStyle w:val="ListParagraph"/>
        <w:numPr>
          <w:ilvl w:val="0"/>
          <w:numId w:val="27"/>
        </w:numPr>
        <w:spacing w:before="0" w:beforeAutospacing="0" w:after="200" w:afterAutospacing="0" w:line="360" w:lineRule="auto"/>
        <w:jc w:val="left"/>
        <w:rPr>
          <w:rFonts w:ascii="Times New Roman" w:hAnsi="Times New Roman" w:cs="Times New Roman"/>
          <w:i/>
          <w:szCs w:val="24"/>
        </w:rPr>
      </w:pPr>
      <w:r>
        <w:rPr>
          <w:rFonts w:ascii="Times New Roman" w:hAnsi="Times New Roman" w:cs="Times New Roman"/>
          <w:i/>
          <w:szCs w:val="24"/>
        </w:rPr>
        <w:t xml:space="preserve">Robert Mboya Nyaringo v Kenya Forest Service &amp; Another Cause No. 439 of 2013 [2014] </w:t>
      </w:r>
      <w:r>
        <w:rPr>
          <w:rFonts w:ascii="Times New Roman" w:hAnsi="Times New Roman" w:cs="Times New Roman"/>
          <w:i/>
          <w:szCs w:val="24"/>
        </w:rPr>
        <w:t>eKLR.</w:t>
      </w:r>
    </w:p>
    <w:p w:rsidR="003D6202" w:rsidRDefault="00C80593" w:rsidP="002C2DF1">
      <w:pPr>
        <w:pStyle w:val="ListParagraph"/>
        <w:numPr>
          <w:ilvl w:val="0"/>
          <w:numId w:val="27"/>
        </w:numPr>
        <w:spacing w:before="0" w:beforeAutospacing="0" w:after="200" w:afterAutospacing="0" w:line="360" w:lineRule="auto"/>
        <w:jc w:val="left"/>
        <w:rPr>
          <w:rFonts w:ascii="Times New Roman" w:hAnsi="Times New Roman" w:cs="Times New Roman"/>
          <w:i/>
          <w:szCs w:val="24"/>
        </w:rPr>
      </w:pPr>
      <w:r>
        <w:rPr>
          <w:rFonts w:ascii="Times New Roman" w:hAnsi="Times New Roman" w:cs="Times New Roman"/>
          <w:i/>
          <w:szCs w:val="24"/>
        </w:rPr>
        <w:t>Alfred Nyungu Kimungui v Bomas of Kenya Cause No. 620 of 2013 [2013] eKLR.</w:t>
      </w:r>
    </w:p>
    <w:p w:rsidR="003D6202" w:rsidRDefault="00C80593" w:rsidP="002C2DF1">
      <w:pPr>
        <w:pStyle w:val="ListParagraph"/>
        <w:numPr>
          <w:ilvl w:val="0"/>
          <w:numId w:val="27"/>
        </w:numPr>
        <w:spacing w:before="0" w:beforeAutospacing="0" w:after="200" w:afterAutospacing="0" w:line="360" w:lineRule="auto"/>
        <w:jc w:val="left"/>
        <w:rPr>
          <w:rFonts w:ascii="Times New Roman" w:hAnsi="Times New Roman" w:cs="Times New Roman"/>
          <w:i/>
          <w:szCs w:val="24"/>
        </w:rPr>
      </w:pPr>
      <w:r>
        <w:rPr>
          <w:rFonts w:ascii="Times New Roman" w:hAnsi="Times New Roman" w:cs="Times New Roman"/>
          <w:i/>
          <w:szCs w:val="24"/>
        </w:rPr>
        <w:t>Jesse Kamau&amp; 25 Others v The Attorney General Miscellaneous Civil Application 890 of 2004 [2010] eKLR.</w:t>
      </w:r>
    </w:p>
    <w:p w:rsidR="003D6202" w:rsidRDefault="003D6202">
      <w:pPr>
        <w:spacing w:line="360" w:lineRule="auto"/>
        <w:rPr>
          <w:rFonts w:ascii="Times New Roman" w:hAnsi="Times New Roman" w:cs="Times New Roman"/>
          <w:szCs w:val="24"/>
        </w:rPr>
      </w:pPr>
    </w:p>
    <w:p w:rsidR="003D6202" w:rsidRDefault="003D6202">
      <w:pPr>
        <w:spacing w:line="360" w:lineRule="auto"/>
        <w:rPr>
          <w:rFonts w:ascii="Times New Roman" w:hAnsi="Times New Roman" w:cs="Times New Roman"/>
          <w:szCs w:val="24"/>
        </w:rPr>
      </w:pPr>
    </w:p>
    <w:p w:rsidR="003D6202" w:rsidRDefault="003D6202">
      <w:pPr>
        <w:spacing w:line="360" w:lineRule="auto"/>
        <w:rPr>
          <w:rFonts w:ascii="Times New Roman" w:hAnsi="Times New Roman" w:cs="Times New Roman"/>
          <w:szCs w:val="24"/>
        </w:rPr>
      </w:pPr>
    </w:p>
    <w:p w:rsidR="003D6202" w:rsidRDefault="003D6202">
      <w:pPr>
        <w:spacing w:line="360" w:lineRule="auto"/>
        <w:rPr>
          <w:rFonts w:ascii="Times New Roman" w:hAnsi="Times New Roman" w:cs="Times New Roman"/>
          <w:szCs w:val="24"/>
        </w:rPr>
      </w:pPr>
    </w:p>
    <w:p w:rsidR="003D6202" w:rsidRDefault="00C80593" w:rsidP="002C2DF1">
      <w:pPr>
        <w:pStyle w:val="Heading1"/>
        <w:numPr>
          <w:ilvl w:val="0"/>
          <w:numId w:val="85"/>
        </w:numPr>
        <w:spacing w:line="360" w:lineRule="auto"/>
        <w:ind w:left="431" w:hanging="431"/>
        <w:rPr>
          <w:rFonts w:ascii="Times New Roman" w:hAnsi="Times New Roman" w:cs="Times New Roman"/>
          <w:color w:val="auto"/>
          <w:szCs w:val="24"/>
        </w:rPr>
      </w:pPr>
      <w:bookmarkStart w:id="282" w:name="_Toc423477522"/>
      <w:r>
        <w:rPr>
          <w:rFonts w:ascii="Times New Roman" w:hAnsi="Times New Roman" w:cs="Times New Roman"/>
          <w:color w:val="auto"/>
          <w:szCs w:val="24"/>
        </w:rPr>
        <w:t>TABLE OF STATUTES</w:t>
      </w:r>
      <w:bookmarkEnd w:id="282"/>
    </w:p>
    <w:p w:rsidR="003D6202" w:rsidRDefault="00C80593">
      <w:pPr>
        <w:spacing w:line="360" w:lineRule="auto"/>
        <w:rPr>
          <w:rFonts w:ascii="Times New Roman" w:hAnsi="Times New Roman" w:cs="Times New Roman"/>
          <w:b/>
          <w:szCs w:val="24"/>
          <w:u w:val="single"/>
        </w:rPr>
      </w:pPr>
      <w:r>
        <w:rPr>
          <w:rFonts w:ascii="Times New Roman" w:hAnsi="Times New Roman" w:cs="Times New Roman"/>
          <w:b/>
          <w:szCs w:val="24"/>
          <w:u w:val="single"/>
        </w:rPr>
        <w:t>NATIONAL STATUTES</w:t>
      </w:r>
    </w:p>
    <w:p w:rsidR="003D6202" w:rsidRDefault="00C80593" w:rsidP="002C2DF1">
      <w:pPr>
        <w:pStyle w:val="ListParagraph"/>
        <w:numPr>
          <w:ilvl w:val="0"/>
          <w:numId w:val="77"/>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The Constitution of Kenya, 2010</w:t>
      </w:r>
    </w:p>
    <w:p w:rsidR="003D6202" w:rsidRDefault="00C80593" w:rsidP="002C2DF1">
      <w:pPr>
        <w:pStyle w:val="ListParagraph"/>
        <w:numPr>
          <w:ilvl w:val="0"/>
          <w:numId w:val="77"/>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Persons with Disabilities Act</w:t>
      </w:r>
    </w:p>
    <w:p w:rsidR="003D6202" w:rsidRDefault="00C80593" w:rsidP="002C2DF1">
      <w:pPr>
        <w:pStyle w:val="ListParagraph"/>
        <w:numPr>
          <w:ilvl w:val="0"/>
          <w:numId w:val="77"/>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The National Cohesion and Integration Act</w:t>
      </w:r>
    </w:p>
    <w:p w:rsidR="003D6202" w:rsidRDefault="00C80593" w:rsidP="002C2DF1">
      <w:pPr>
        <w:pStyle w:val="ListParagraph"/>
        <w:numPr>
          <w:ilvl w:val="0"/>
          <w:numId w:val="77"/>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The HIV and AIDS Prevention and Control Act</w:t>
      </w:r>
    </w:p>
    <w:p w:rsidR="003D6202" w:rsidRDefault="00C80593" w:rsidP="002C2DF1">
      <w:pPr>
        <w:pStyle w:val="ListParagraph"/>
        <w:numPr>
          <w:ilvl w:val="0"/>
          <w:numId w:val="77"/>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The Sexual Offences Act</w:t>
      </w:r>
    </w:p>
    <w:p w:rsidR="003D6202" w:rsidRDefault="00C80593" w:rsidP="002C2DF1">
      <w:pPr>
        <w:pStyle w:val="ListParagraph"/>
        <w:numPr>
          <w:ilvl w:val="0"/>
          <w:numId w:val="77"/>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 xml:space="preserve">The Penal Code, Cap 63 </w:t>
      </w:r>
    </w:p>
    <w:p w:rsidR="003D6202" w:rsidRDefault="00C80593" w:rsidP="002C2DF1">
      <w:pPr>
        <w:pStyle w:val="ListParagraph"/>
        <w:numPr>
          <w:ilvl w:val="0"/>
          <w:numId w:val="77"/>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The Employment Act</w:t>
      </w:r>
    </w:p>
    <w:p w:rsidR="003D6202" w:rsidRDefault="00C80593" w:rsidP="002C2DF1">
      <w:pPr>
        <w:pStyle w:val="ListParagraph"/>
        <w:numPr>
          <w:ilvl w:val="0"/>
          <w:numId w:val="77"/>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Kenya Defense Forces Act</w:t>
      </w:r>
    </w:p>
    <w:p w:rsidR="003D6202" w:rsidRDefault="00C80593" w:rsidP="002C2DF1">
      <w:pPr>
        <w:pStyle w:val="ListParagraph"/>
        <w:numPr>
          <w:ilvl w:val="0"/>
          <w:numId w:val="77"/>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Kadhis Court Act</w:t>
      </w:r>
    </w:p>
    <w:p w:rsidR="003D6202" w:rsidRDefault="00C80593">
      <w:pPr>
        <w:spacing w:line="360" w:lineRule="auto"/>
        <w:rPr>
          <w:rFonts w:ascii="Times New Roman" w:hAnsi="Times New Roman" w:cs="Times New Roman"/>
          <w:b/>
          <w:szCs w:val="24"/>
          <w:u w:val="single"/>
        </w:rPr>
      </w:pPr>
      <w:r>
        <w:rPr>
          <w:rFonts w:ascii="Times New Roman" w:hAnsi="Times New Roman" w:cs="Times New Roman"/>
          <w:b/>
          <w:szCs w:val="24"/>
          <w:u w:val="single"/>
        </w:rPr>
        <w:t>INTERNATIONAL STATUTES</w:t>
      </w:r>
    </w:p>
    <w:p w:rsidR="003D6202" w:rsidRDefault="00C80593" w:rsidP="002C2DF1">
      <w:pPr>
        <w:pStyle w:val="ListParagraph"/>
        <w:numPr>
          <w:ilvl w:val="0"/>
          <w:numId w:val="83"/>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Universal Declaration of Human Rights</w:t>
      </w:r>
    </w:p>
    <w:p w:rsidR="003D6202" w:rsidRDefault="00C80593" w:rsidP="002C2DF1">
      <w:pPr>
        <w:pStyle w:val="ListParagraph"/>
        <w:numPr>
          <w:ilvl w:val="0"/>
          <w:numId w:val="83"/>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International Covenant on Civil and Political Rights</w:t>
      </w:r>
    </w:p>
    <w:p w:rsidR="003D6202" w:rsidRDefault="00C80593" w:rsidP="002C2DF1">
      <w:pPr>
        <w:pStyle w:val="ListParagraph"/>
        <w:numPr>
          <w:ilvl w:val="0"/>
          <w:numId w:val="83"/>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Covenant on Economic, Social and Cultural Rights (1966)</w:t>
      </w:r>
    </w:p>
    <w:p w:rsidR="003D6202" w:rsidRDefault="00C80593" w:rsidP="002C2DF1">
      <w:pPr>
        <w:pStyle w:val="ListParagraph"/>
        <w:numPr>
          <w:ilvl w:val="0"/>
          <w:numId w:val="83"/>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International Convention on the Elimination of All Forms of Racial Discrimination (1965)</w:t>
      </w:r>
    </w:p>
    <w:p w:rsidR="003D6202" w:rsidRDefault="00C80593" w:rsidP="002C2DF1">
      <w:pPr>
        <w:pStyle w:val="ListParagraph"/>
        <w:numPr>
          <w:ilvl w:val="0"/>
          <w:numId w:val="83"/>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Convention on the El</w:t>
      </w:r>
      <w:r>
        <w:rPr>
          <w:rFonts w:ascii="Times New Roman" w:hAnsi="Times New Roman" w:cs="Times New Roman"/>
          <w:szCs w:val="24"/>
        </w:rPr>
        <w:t>imination of All Forms of Discrimination against Women (1979)</w:t>
      </w:r>
    </w:p>
    <w:p w:rsidR="003D6202" w:rsidRDefault="00C80593" w:rsidP="002C2DF1">
      <w:pPr>
        <w:pStyle w:val="ListParagraph"/>
        <w:numPr>
          <w:ilvl w:val="0"/>
          <w:numId w:val="83"/>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Convention on the Rights of Persons with Disabilities (2006)</w:t>
      </w:r>
    </w:p>
    <w:p w:rsidR="003D6202" w:rsidRDefault="00C80593" w:rsidP="002C2DF1">
      <w:pPr>
        <w:pStyle w:val="ListParagraph"/>
        <w:numPr>
          <w:ilvl w:val="0"/>
          <w:numId w:val="83"/>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The Equal Remuneration Convention 1951 (C100)</w:t>
      </w:r>
    </w:p>
    <w:p w:rsidR="003D6202" w:rsidRDefault="00C80593" w:rsidP="002C2DF1">
      <w:pPr>
        <w:pStyle w:val="ListParagraph"/>
        <w:numPr>
          <w:ilvl w:val="0"/>
          <w:numId w:val="83"/>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The Discrimination (Employment and Occupation) Convention, 1958</w:t>
      </w:r>
    </w:p>
    <w:p w:rsidR="003D6202" w:rsidRDefault="00C80593" w:rsidP="002C2DF1">
      <w:pPr>
        <w:pStyle w:val="ListParagraph"/>
        <w:numPr>
          <w:ilvl w:val="0"/>
          <w:numId w:val="83"/>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A U African Youth Chart</w:t>
      </w:r>
      <w:r>
        <w:rPr>
          <w:rFonts w:ascii="Times New Roman" w:hAnsi="Times New Roman" w:cs="Times New Roman"/>
          <w:szCs w:val="24"/>
        </w:rPr>
        <w:t>er (2006)</w:t>
      </w:r>
    </w:p>
    <w:p w:rsidR="003D6202" w:rsidRDefault="00C80593" w:rsidP="002C2DF1">
      <w:pPr>
        <w:pStyle w:val="ListParagraph"/>
        <w:numPr>
          <w:ilvl w:val="0"/>
          <w:numId w:val="83"/>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 xml:space="preserve">Protocol on the Rights of Women in Africa (2005) </w:t>
      </w:r>
    </w:p>
    <w:p w:rsidR="003D6202" w:rsidRDefault="00C80593" w:rsidP="002C2DF1">
      <w:pPr>
        <w:pStyle w:val="ListParagraph"/>
        <w:numPr>
          <w:ilvl w:val="0"/>
          <w:numId w:val="83"/>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Protocol on the Establishment of an African Court on Human and People’s Rights (1997)</w:t>
      </w:r>
    </w:p>
    <w:p w:rsidR="003D6202" w:rsidRDefault="00C80593" w:rsidP="002C2DF1">
      <w:pPr>
        <w:pStyle w:val="ListParagraph"/>
        <w:numPr>
          <w:ilvl w:val="0"/>
          <w:numId w:val="83"/>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African Charter on Human and Peoples’ Rights (1981)</w:t>
      </w:r>
    </w:p>
    <w:p w:rsidR="003D6202" w:rsidRDefault="00C80593" w:rsidP="002C2DF1">
      <w:pPr>
        <w:pStyle w:val="ListParagraph"/>
        <w:numPr>
          <w:ilvl w:val="0"/>
          <w:numId w:val="83"/>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AU Cultural Charter for Africa (1976)</w:t>
      </w:r>
    </w:p>
    <w:p w:rsidR="003D6202" w:rsidRDefault="00C80593" w:rsidP="002C2DF1">
      <w:pPr>
        <w:pStyle w:val="ListParagraph"/>
        <w:numPr>
          <w:ilvl w:val="0"/>
          <w:numId w:val="83"/>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The United Nations C</w:t>
      </w:r>
      <w:r>
        <w:rPr>
          <w:rFonts w:ascii="Times New Roman" w:hAnsi="Times New Roman" w:cs="Times New Roman"/>
          <w:szCs w:val="24"/>
        </w:rPr>
        <w:t>onvention on the Elimination of All Forms of Discrimination against Women, 1979</w:t>
      </w:r>
    </w:p>
    <w:p w:rsidR="003D6202" w:rsidRDefault="00C80593" w:rsidP="002C2DF1">
      <w:pPr>
        <w:pStyle w:val="ListParagraph"/>
        <w:numPr>
          <w:ilvl w:val="0"/>
          <w:numId w:val="83"/>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International Labor Organization 183</w:t>
      </w:r>
    </w:p>
    <w:p w:rsidR="003D6202" w:rsidRDefault="00C80593" w:rsidP="002C2DF1">
      <w:pPr>
        <w:pStyle w:val="ListParagraph"/>
        <w:numPr>
          <w:ilvl w:val="0"/>
          <w:numId w:val="83"/>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The International Labor Organization Maternity Protection 2000</w:t>
      </w:r>
    </w:p>
    <w:p w:rsidR="003D6202" w:rsidRDefault="00C80593" w:rsidP="002C2DF1">
      <w:pPr>
        <w:pStyle w:val="ListParagraph"/>
        <w:numPr>
          <w:ilvl w:val="0"/>
          <w:numId w:val="83"/>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African Charter on Human and Peoples Rights</w:t>
      </w:r>
    </w:p>
    <w:p w:rsidR="003D6202" w:rsidRDefault="00C80593" w:rsidP="002C2DF1">
      <w:pPr>
        <w:pStyle w:val="ListParagraph"/>
        <w:numPr>
          <w:ilvl w:val="0"/>
          <w:numId w:val="83"/>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Discrimination (Employment and O</w:t>
      </w:r>
      <w:r>
        <w:rPr>
          <w:rFonts w:ascii="Times New Roman" w:hAnsi="Times New Roman" w:cs="Times New Roman"/>
          <w:szCs w:val="24"/>
        </w:rPr>
        <w:t xml:space="preserve">ccupation) Convention 1958 </w:t>
      </w:r>
    </w:p>
    <w:p w:rsidR="003D6202" w:rsidRDefault="00C80593" w:rsidP="002C2DF1">
      <w:pPr>
        <w:pStyle w:val="ListParagraph"/>
        <w:numPr>
          <w:ilvl w:val="0"/>
          <w:numId w:val="83"/>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Minnesota Human Rights Act.</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br w:type="page"/>
      </w:r>
    </w:p>
    <w:p w:rsidR="003D6202" w:rsidRDefault="003D6202" w:rsidP="002C2DF1">
      <w:pPr>
        <w:pStyle w:val="Heading1"/>
        <w:numPr>
          <w:ilvl w:val="0"/>
          <w:numId w:val="85"/>
        </w:numPr>
        <w:spacing w:line="360" w:lineRule="auto"/>
        <w:ind w:left="431" w:hanging="431"/>
        <w:rPr>
          <w:rFonts w:ascii="Times New Roman" w:hAnsi="Times New Roman" w:cs="Times New Roman"/>
          <w:color w:val="auto"/>
          <w:szCs w:val="24"/>
        </w:rPr>
      </w:pPr>
    </w:p>
    <w:p w:rsidR="003D6202" w:rsidRDefault="00C80593">
      <w:pPr>
        <w:spacing w:line="360" w:lineRule="auto"/>
        <w:rPr>
          <w:rFonts w:ascii="Times New Roman" w:hAnsi="Times New Roman" w:cs="Times New Roman"/>
          <w:b/>
          <w:szCs w:val="24"/>
          <w:u w:val="single"/>
        </w:rPr>
      </w:pPr>
      <w:r>
        <w:rPr>
          <w:rFonts w:ascii="Times New Roman" w:hAnsi="Times New Roman" w:cs="Times New Roman"/>
          <w:b/>
          <w:szCs w:val="24"/>
          <w:u w:val="single"/>
        </w:rPr>
        <w:t>BOOKS</w:t>
      </w:r>
    </w:p>
    <w:p w:rsidR="003D6202" w:rsidRDefault="00C80593" w:rsidP="002C2DF1">
      <w:pPr>
        <w:pStyle w:val="ListParagraph"/>
        <w:numPr>
          <w:ilvl w:val="0"/>
          <w:numId w:val="69"/>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Black’s Law Dictionary, 6</w:t>
      </w:r>
      <w:r>
        <w:rPr>
          <w:rFonts w:ascii="Times New Roman" w:hAnsi="Times New Roman" w:cs="Times New Roman"/>
          <w:szCs w:val="24"/>
          <w:vertAlign w:val="superscript"/>
        </w:rPr>
        <w:t>th</w:t>
      </w:r>
      <w:r>
        <w:rPr>
          <w:rFonts w:ascii="Times New Roman" w:hAnsi="Times New Roman" w:cs="Times New Roman"/>
          <w:szCs w:val="24"/>
        </w:rPr>
        <w:t xml:space="preserve"> Edition.</w:t>
      </w:r>
    </w:p>
    <w:p w:rsidR="003D6202" w:rsidRDefault="00C80593" w:rsidP="002C2DF1">
      <w:pPr>
        <w:pStyle w:val="ListParagraph"/>
        <w:numPr>
          <w:ilvl w:val="0"/>
          <w:numId w:val="69"/>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Micheal Connolly, Townsend-Smith on Discrimination Law, Cavendish Publishing Limited UK, Second Edition, 2004.</w:t>
      </w:r>
    </w:p>
    <w:p w:rsidR="003D6202" w:rsidRDefault="00C80593" w:rsidP="002C2DF1">
      <w:pPr>
        <w:pStyle w:val="ListParagraph"/>
        <w:numPr>
          <w:ilvl w:val="0"/>
          <w:numId w:val="69"/>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 xml:space="preserve">Iain Currie &amp; Johan De Waal, The Bill of </w:t>
      </w:r>
      <w:r>
        <w:rPr>
          <w:rFonts w:ascii="Times New Roman" w:hAnsi="Times New Roman" w:cs="Times New Roman"/>
          <w:szCs w:val="24"/>
        </w:rPr>
        <w:t>Rights Handbook, Juta&amp; Co Ltd, Sixth Edition 2013.</w:t>
      </w:r>
    </w:p>
    <w:p w:rsidR="003D6202" w:rsidRDefault="00C80593">
      <w:pPr>
        <w:spacing w:line="360" w:lineRule="auto"/>
        <w:rPr>
          <w:rFonts w:ascii="Times New Roman" w:hAnsi="Times New Roman" w:cs="Times New Roman"/>
          <w:b/>
          <w:szCs w:val="24"/>
          <w:u w:val="single"/>
        </w:rPr>
      </w:pPr>
      <w:r>
        <w:rPr>
          <w:rFonts w:ascii="Times New Roman" w:hAnsi="Times New Roman" w:cs="Times New Roman"/>
          <w:b/>
          <w:szCs w:val="24"/>
          <w:u w:val="single"/>
        </w:rPr>
        <w:t>ARTICLES AND INTERNET SOURCES</w:t>
      </w:r>
    </w:p>
    <w:p w:rsidR="003D6202" w:rsidRDefault="00C80593" w:rsidP="002C2DF1">
      <w:pPr>
        <w:pStyle w:val="ListParagraph"/>
        <w:numPr>
          <w:ilvl w:val="0"/>
          <w:numId w:val="14"/>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 xml:space="preserve">A national development blueprint covering the period 2008 – 2030  </w:t>
      </w:r>
      <w:hyperlink r:id="rId75" w:history="1">
        <w:r>
          <w:rPr>
            <w:rStyle w:val="Hyperlink"/>
            <w:rFonts w:ascii="Times New Roman" w:eastAsia="SimSun" w:hAnsi="Times New Roman" w:cs="Times New Roman"/>
            <w:szCs w:val="24"/>
          </w:rPr>
          <w:t>http://www.usaid.gov/sites/default</w:t>
        </w:r>
      </w:hyperlink>
    </w:p>
    <w:p w:rsidR="003D6202" w:rsidRDefault="00C80593" w:rsidP="002C2DF1">
      <w:pPr>
        <w:pStyle w:val="ListParagraph"/>
        <w:numPr>
          <w:ilvl w:val="0"/>
          <w:numId w:val="14"/>
        </w:numPr>
        <w:spacing w:before="0" w:beforeAutospacing="0" w:after="0" w:afterAutospacing="0" w:line="360" w:lineRule="auto"/>
        <w:jc w:val="left"/>
        <w:rPr>
          <w:rFonts w:ascii="Times New Roman" w:hAnsi="Times New Roman" w:cs="Times New Roman"/>
          <w:szCs w:val="24"/>
        </w:rPr>
      </w:pPr>
      <w:r>
        <w:rPr>
          <w:rFonts w:ascii="Times New Roman" w:hAnsi="Times New Roman" w:cs="Times New Roman"/>
          <w:szCs w:val="24"/>
        </w:rPr>
        <w:t xml:space="preserve">ACAS, Age and the </w:t>
      </w:r>
      <w:r>
        <w:rPr>
          <w:rFonts w:ascii="Times New Roman" w:hAnsi="Times New Roman" w:cs="Times New Roman"/>
          <w:szCs w:val="24"/>
        </w:rPr>
        <w:t>workplace- Putting the Equality Act 2010 and the removal of default retirement age (DRA) 2011 in practice.</w:t>
      </w:r>
    </w:p>
    <w:p w:rsidR="003D6202" w:rsidRDefault="00C80593" w:rsidP="002C2DF1">
      <w:pPr>
        <w:pStyle w:val="FootnoteText"/>
        <w:numPr>
          <w:ilvl w:val="0"/>
          <w:numId w:val="14"/>
        </w:numPr>
        <w:spacing w:line="360" w:lineRule="auto"/>
        <w:rPr>
          <w:rFonts w:ascii="Times New Roman" w:hAnsi="Times New Roman"/>
        </w:rPr>
      </w:pPr>
      <w:r>
        <w:rPr>
          <w:rFonts w:ascii="Times New Roman" w:hAnsi="Times New Roman"/>
        </w:rPr>
        <w:t xml:space="preserve">Council of Legal Education, “HIV/AIDS Policy” (Revision Number 002) May 2011 page 9. Available at </w:t>
      </w:r>
      <w:hyperlink r:id="rId76" w:history="1">
        <w:r>
          <w:rPr>
            <w:rStyle w:val="Hyperlink"/>
            <w:rFonts w:ascii="Times New Roman" w:hAnsi="Times New Roman"/>
          </w:rPr>
          <w:t>www.ksl.ac.ke</w:t>
        </w:r>
      </w:hyperlink>
    </w:p>
    <w:p w:rsidR="003D6202" w:rsidRDefault="00C80593" w:rsidP="002C2DF1">
      <w:pPr>
        <w:pStyle w:val="ListParagraph"/>
        <w:numPr>
          <w:ilvl w:val="0"/>
          <w:numId w:val="14"/>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Directorate of Personnel Management, Office of the President, Public Sector Workplace Policy on HIV and AIDS, 2005.</w:t>
      </w:r>
    </w:p>
    <w:p w:rsidR="003D6202" w:rsidRDefault="00C80593" w:rsidP="002C2DF1">
      <w:pPr>
        <w:pStyle w:val="ListParagraph"/>
        <w:numPr>
          <w:ilvl w:val="0"/>
          <w:numId w:val="14"/>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EEOC, http://www.eeocgov/laws/types/pregnancy.cfm , (accessed 15/06/2015).</w:t>
      </w:r>
    </w:p>
    <w:p w:rsidR="003D6202" w:rsidRDefault="00C80593" w:rsidP="002C2DF1">
      <w:pPr>
        <w:pStyle w:val="ListParagraph"/>
        <w:numPr>
          <w:ilvl w:val="0"/>
          <w:numId w:val="14"/>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Government of the Republic of Kenya, National Policy on Gender an</w:t>
      </w:r>
      <w:r>
        <w:rPr>
          <w:rFonts w:ascii="Times New Roman" w:hAnsi="Times New Roman" w:cs="Times New Roman"/>
          <w:szCs w:val="24"/>
        </w:rPr>
        <w:t>d Development, 2000.</w:t>
      </w:r>
    </w:p>
    <w:p w:rsidR="003D6202" w:rsidRDefault="00C80593" w:rsidP="002C2DF1">
      <w:pPr>
        <w:pStyle w:val="ListParagraph"/>
        <w:numPr>
          <w:ilvl w:val="0"/>
          <w:numId w:val="14"/>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Government of the Republic of Kenya, Vision 2030 Popular Version, 2007.</w:t>
      </w:r>
    </w:p>
    <w:p w:rsidR="003D6202" w:rsidRDefault="00C80593" w:rsidP="002C2DF1">
      <w:pPr>
        <w:pStyle w:val="ListParagraph"/>
        <w:numPr>
          <w:ilvl w:val="0"/>
          <w:numId w:val="14"/>
        </w:numPr>
        <w:spacing w:before="0" w:beforeAutospacing="0" w:after="0" w:afterAutospacing="0" w:line="360" w:lineRule="auto"/>
        <w:jc w:val="left"/>
        <w:rPr>
          <w:rFonts w:ascii="Times New Roman" w:hAnsi="Times New Roman" w:cs="Times New Roman"/>
          <w:szCs w:val="24"/>
        </w:rPr>
      </w:pPr>
      <w:r>
        <w:rPr>
          <w:rFonts w:ascii="Times New Roman" w:hAnsi="Times New Roman" w:cs="Times New Roman"/>
          <w:szCs w:val="24"/>
        </w:rPr>
        <w:t>Ilo.org/global/about-the-ilo-newsroom/features/WCMS-193975/lang—en/index.htm</w:t>
      </w:r>
    </w:p>
    <w:p w:rsidR="003D6202" w:rsidRDefault="00C80593" w:rsidP="002C2DF1">
      <w:pPr>
        <w:pStyle w:val="ListParagraph"/>
        <w:numPr>
          <w:ilvl w:val="0"/>
          <w:numId w:val="14"/>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International Labor Organization Report titled, Maternity Protection: Not Just a Perso</w:t>
      </w:r>
      <w:r>
        <w:rPr>
          <w:rFonts w:ascii="Times New Roman" w:hAnsi="Times New Roman" w:cs="Times New Roman"/>
          <w:szCs w:val="24"/>
        </w:rPr>
        <w:t>nal Issue.</w:t>
      </w:r>
    </w:p>
    <w:p w:rsidR="003D6202" w:rsidRDefault="00C80593" w:rsidP="002C2DF1">
      <w:pPr>
        <w:pStyle w:val="ListParagraph"/>
        <w:numPr>
          <w:ilvl w:val="0"/>
          <w:numId w:val="14"/>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Kelin,. Reclaiming Rights, Rebuilding Lives. ‘Discrimination at the work place on the basis of gender, pregnancy and HIV Status’. Retrieved on March 29, 2015 from http://kelinkenya.org/wp-content/uploads/2013/11//26112013-Case-Summary.pdf</w:t>
      </w:r>
    </w:p>
    <w:p w:rsidR="003D6202" w:rsidRDefault="00C80593" w:rsidP="002C2DF1">
      <w:pPr>
        <w:pStyle w:val="ListParagraph"/>
        <w:numPr>
          <w:ilvl w:val="0"/>
          <w:numId w:val="14"/>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mnbenc</w:t>
      </w:r>
      <w:r>
        <w:rPr>
          <w:rFonts w:ascii="Times New Roman" w:hAnsi="Times New Roman" w:cs="Times New Roman"/>
          <w:szCs w:val="24"/>
        </w:rPr>
        <w:t>hbar.com/2011/08/individual-in-the-class-marital-status-discrimmination-in-employment/ (accessed 16/06/2015).</w:t>
      </w:r>
    </w:p>
    <w:p w:rsidR="003D6202" w:rsidRDefault="00C80593">
      <w:pPr>
        <w:spacing w:line="360" w:lineRule="auto"/>
        <w:rPr>
          <w:rFonts w:ascii="Times New Roman" w:eastAsia="SimSun" w:hAnsi="Times New Roman" w:cs="Times New Roman"/>
          <w:b/>
          <w:szCs w:val="24"/>
          <w:lang w:eastAsia="en-GB"/>
        </w:rPr>
      </w:pPr>
      <w:r>
        <w:rPr>
          <w:rFonts w:ascii="Times New Roman" w:hAnsi="Times New Roman" w:cs="Times New Roman"/>
          <w:szCs w:val="24"/>
        </w:rPr>
        <w:br w:type="page"/>
      </w:r>
    </w:p>
    <w:p w:rsidR="003D6202" w:rsidRDefault="003D6202" w:rsidP="002C2DF1">
      <w:pPr>
        <w:pStyle w:val="Heading1"/>
        <w:numPr>
          <w:ilvl w:val="0"/>
          <w:numId w:val="85"/>
        </w:numPr>
        <w:spacing w:line="360" w:lineRule="auto"/>
        <w:ind w:left="431" w:hanging="431"/>
        <w:rPr>
          <w:rFonts w:ascii="Times New Roman" w:hAnsi="Times New Roman" w:cs="Times New Roman"/>
          <w:color w:val="auto"/>
          <w:szCs w:val="24"/>
        </w:rPr>
      </w:pPr>
    </w:p>
    <w:p w:rsidR="003D6202" w:rsidRDefault="00C80593">
      <w:pPr>
        <w:spacing w:after="200" w:line="360" w:lineRule="auto"/>
        <w:rPr>
          <w:rFonts w:ascii="Times New Roman" w:hAnsi="Times New Roman" w:cs="Times New Roman"/>
          <w:b/>
          <w:szCs w:val="24"/>
        </w:rPr>
      </w:pPr>
      <w:r>
        <w:rPr>
          <w:rFonts w:ascii="Times New Roman" w:hAnsi="Times New Roman" w:cs="Times New Roman"/>
          <w:b/>
          <w:szCs w:val="24"/>
        </w:rPr>
        <w:t>SEXUAL HARASSMENT</w:t>
      </w:r>
    </w:p>
    <w:p w:rsidR="003D6202" w:rsidRDefault="00C80593" w:rsidP="002C2DF1">
      <w:pPr>
        <w:pStyle w:val="ListParagraph"/>
        <w:numPr>
          <w:ilvl w:val="0"/>
          <w:numId w:val="25"/>
        </w:numPr>
        <w:spacing w:before="0" w:beforeAutospacing="0" w:after="0" w:afterAutospacing="0" w:line="360" w:lineRule="auto"/>
        <w:outlineLvl w:val="0"/>
        <w:rPr>
          <w:rFonts w:ascii="Times New Roman" w:hAnsi="Times New Roman" w:cs="Times New Roman"/>
          <w:b/>
          <w:szCs w:val="24"/>
        </w:rPr>
      </w:pPr>
      <w:bookmarkStart w:id="283" w:name="_Toc423344784"/>
      <w:r>
        <w:rPr>
          <w:rFonts w:ascii="Times New Roman" w:hAnsi="Times New Roman" w:cs="Times New Roman"/>
          <w:b/>
          <w:szCs w:val="24"/>
        </w:rPr>
        <w:t>Introduction to Sexual Harassment</w:t>
      </w:r>
      <w:bookmarkEnd w:id="283"/>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 xml:space="preserve">Over the years, cases of employee abuse at the workplace have been on the </w:t>
      </w:r>
      <w:r>
        <w:rPr>
          <w:rFonts w:ascii="Times New Roman" w:hAnsi="Times New Roman" w:cs="Times New Roman"/>
          <w:szCs w:val="24"/>
        </w:rPr>
        <w:t>increase, ignoring the concept of equality and respect of the freedoms that should be enjoyed by employees. One such area of concern has been that workers do not enjoy freedom over their bodies. Submission to or rejection of sexual advances, could affect o</w:t>
      </w:r>
      <w:r>
        <w:rPr>
          <w:rFonts w:ascii="Times New Roman" w:hAnsi="Times New Roman" w:cs="Times New Roman"/>
          <w:szCs w:val="24"/>
        </w:rPr>
        <w:t>ne’s individual employment status.</w:t>
      </w:r>
      <w:r>
        <w:rPr>
          <w:rStyle w:val="FootnoteReference"/>
          <w:rFonts w:ascii="Times New Roman" w:hAnsi="Times New Roman" w:cs="Times New Roman"/>
          <w:szCs w:val="24"/>
        </w:rPr>
        <w:footnoteReference w:id="477"/>
      </w:r>
      <w:r>
        <w:rPr>
          <w:rFonts w:ascii="Times New Roman" w:hAnsi="Times New Roman" w:cs="Times New Roman"/>
          <w:szCs w:val="24"/>
        </w:rPr>
        <w:t xml:space="preserve">However, the </w:t>
      </w:r>
      <w:r>
        <w:rPr>
          <w:rFonts w:ascii="Times New Roman" w:hAnsi="Times New Roman" w:cs="Times New Roman"/>
          <w:i/>
          <w:szCs w:val="24"/>
        </w:rPr>
        <w:t xml:space="preserve">Constitution of Kenya 2010 </w:t>
      </w:r>
      <w:r>
        <w:rPr>
          <w:rFonts w:ascii="Times New Roman" w:hAnsi="Times New Roman" w:cs="Times New Roman"/>
          <w:szCs w:val="24"/>
        </w:rPr>
        <w:t>has rejuvenated the promotion of freedoms and equality. This is especially true for workers and laborers in Kenya,</w:t>
      </w:r>
      <w:r>
        <w:rPr>
          <w:rStyle w:val="FootnoteReference"/>
          <w:rFonts w:ascii="Times New Roman" w:hAnsi="Times New Roman" w:cs="Times New Roman"/>
          <w:szCs w:val="24"/>
        </w:rPr>
        <w:footnoteReference w:id="478"/>
      </w:r>
      <w:r>
        <w:rPr>
          <w:rFonts w:ascii="Times New Roman" w:hAnsi="Times New Roman" w:cs="Times New Roman"/>
          <w:szCs w:val="24"/>
        </w:rPr>
        <w:t>where mandatory legal provisions must now be incorporated into t</w:t>
      </w:r>
      <w:r>
        <w:rPr>
          <w:rFonts w:ascii="Times New Roman" w:hAnsi="Times New Roman" w:cs="Times New Roman"/>
          <w:szCs w:val="24"/>
        </w:rPr>
        <w:t>he workplace policies in order to eliminate sexual harassment.</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 xml:space="preserve">Following is a discourse on sexual harassment at the workplace, existing laws, and recommendations on how to curb this unethical, yet widespread act. </w:t>
      </w:r>
    </w:p>
    <w:p w:rsidR="003D6202" w:rsidRDefault="00C80593" w:rsidP="002C2DF1">
      <w:pPr>
        <w:pStyle w:val="Heading1"/>
        <w:numPr>
          <w:ilvl w:val="0"/>
          <w:numId w:val="85"/>
        </w:numPr>
        <w:spacing w:before="0" w:after="240" w:line="360" w:lineRule="auto"/>
        <w:ind w:left="431" w:hanging="431"/>
        <w:rPr>
          <w:rFonts w:ascii="Times New Roman" w:hAnsi="Times New Roman" w:cs="Times New Roman"/>
          <w:color w:val="auto"/>
          <w:szCs w:val="24"/>
        </w:rPr>
      </w:pPr>
      <w:bookmarkStart w:id="284" w:name="_Toc423344786"/>
      <w:r>
        <w:rPr>
          <w:rFonts w:ascii="Times New Roman" w:hAnsi="Times New Roman" w:cs="Times New Roman"/>
          <w:color w:val="auto"/>
          <w:szCs w:val="24"/>
        </w:rPr>
        <w:t>2.1 Sexual Harassment</w:t>
      </w:r>
      <w:bookmarkEnd w:id="284"/>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 xml:space="preserve">Sexual </w:t>
      </w:r>
      <w:r>
        <w:rPr>
          <w:rFonts w:ascii="Times New Roman" w:hAnsi="Times New Roman" w:cs="Times New Roman"/>
          <w:szCs w:val="24"/>
        </w:rPr>
        <w:t>harassment can be defined as unwelcome sexual advances, requests for sexual favours, and other verbal or physical conduct of a sexual nature that tends to create a hostile or offensive work environment.</w:t>
      </w:r>
      <w:r>
        <w:rPr>
          <w:rStyle w:val="FootnoteReference"/>
          <w:rFonts w:ascii="Times New Roman" w:hAnsi="Times New Roman" w:cs="Times New Roman"/>
          <w:szCs w:val="24"/>
        </w:rPr>
        <w:footnoteReference w:id="479"/>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 xml:space="preserve">Internationally, the Convention on the Elimination </w:t>
      </w:r>
      <w:r>
        <w:rPr>
          <w:rFonts w:ascii="Times New Roman" w:hAnsi="Times New Roman" w:cs="Times New Roman"/>
          <w:szCs w:val="24"/>
        </w:rPr>
        <w:t>of Discrimination Against Women (CEDAW) discusses sexual harassment under Recommendation 19 as including such unwelcome sexually determined behavior as physical contact and advances, sexually coloured remarks, showing pornography and sexual demand, whether</w:t>
      </w:r>
      <w:r>
        <w:rPr>
          <w:rFonts w:ascii="Times New Roman" w:hAnsi="Times New Roman" w:cs="Times New Roman"/>
          <w:szCs w:val="24"/>
        </w:rPr>
        <w:t xml:space="preserve"> by words or actions. The </w:t>
      </w:r>
      <w:r>
        <w:rPr>
          <w:rFonts w:ascii="Times New Roman" w:hAnsi="Times New Roman" w:cs="Times New Roman"/>
          <w:i/>
          <w:szCs w:val="24"/>
        </w:rPr>
        <w:t>UNHCR’s Policy on Harassment, Sexual Harassment and Abuse of Authority</w:t>
      </w:r>
      <w:r>
        <w:rPr>
          <w:rStyle w:val="FootnoteReference"/>
          <w:rFonts w:ascii="Times New Roman" w:hAnsi="Times New Roman" w:cs="Times New Roman"/>
          <w:szCs w:val="24"/>
        </w:rPr>
        <w:footnoteReference w:id="480"/>
      </w:r>
      <w:r>
        <w:rPr>
          <w:rFonts w:ascii="Times New Roman" w:hAnsi="Times New Roman" w:cs="Times New Roman"/>
          <w:szCs w:val="24"/>
        </w:rPr>
        <w:t>defines sexual harassment to include:</w:t>
      </w:r>
    </w:p>
    <w:p w:rsidR="003D6202" w:rsidRDefault="00C80593">
      <w:pPr>
        <w:autoSpaceDE w:val="0"/>
        <w:autoSpaceDN w:val="0"/>
        <w:adjustRightInd w:val="0"/>
        <w:spacing w:after="0" w:line="360" w:lineRule="auto"/>
        <w:ind w:left="720"/>
        <w:rPr>
          <w:rFonts w:ascii="Times New Roman" w:hAnsi="Times New Roman" w:cs="Times New Roman"/>
          <w:szCs w:val="24"/>
        </w:rPr>
      </w:pPr>
      <w:r>
        <w:rPr>
          <w:rFonts w:ascii="Times New Roman" w:hAnsi="Times New Roman" w:cs="Times New Roman"/>
          <w:szCs w:val="24"/>
        </w:rPr>
        <w:t>“Any unwelcome sexual advance, request for sexual favor, verbal or physical  conduct or gesture of a sexual nature, or a</w:t>
      </w:r>
      <w:r>
        <w:rPr>
          <w:rFonts w:ascii="Times New Roman" w:hAnsi="Times New Roman" w:cs="Times New Roman"/>
          <w:szCs w:val="24"/>
        </w:rPr>
        <w:t>ny other behavior of a sexual nature that might reasonably be expected or be perceived to cause offence or humiliation to another. Sexual harassment may occur when it interferes with work, is made a condition of employment or creates an intimidating, hosti</w:t>
      </w:r>
      <w:r>
        <w:rPr>
          <w:rFonts w:ascii="Times New Roman" w:hAnsi="Times New Roman" w:cs="Times New Roman"/>
          <w:szCs w:val="24"/>
        </w:rPr>
        <w:t>le or offensive environment. It can include a one-off incident or a series of incidents. Sexual harassment may be deliberate, unsolicited and coercive. Both male and female colleagues can either be the victim or offender. Sexual harassment may also occur o</w:t>
      </w:r>
      <w:r>
        <w:rPr>
          <w:rFonts w:ascii="Times New Roman" w:hAnsi="Times New Roman" w:cs="Times New Roman"/>
          <w:szCs w:val="24"/>
        </w:rPr>
        <w:t>utside the workplace and/or outside working hours.”</w:t>
      </w:r>
    </w:p>
    <w:p w:rsidR="003D6202" w:rsidRDefault="00C80593">
      <w:pPr>
        <w:spacing w:after="0" w:line="360" w:lineRule="auto"/>
        <w:rPr>
          <w:rFonts w:ascii="Times New Roman" w:hAnsi="Times New Roman" w:cs="Times New Roman"/>
          <w:color w:val="000000"/>
          <w:szCs w:val="24"/>
        </w:rPr>
      </w:pPr>
      <w:r>
        <w:rPr>
          <w:rFonts w:ascii="Times New Roman" w:hAnsi="Times New Roman" w:cs="Times New Roman"/>
          <w:b/>
          <w:szCs w:val="24"/>
        </w:rPr>
        <w:t>Section 23(1)</w:t>
      </w:r>
      <w:r>
        <w:rPr>
          <w:rFonts w:ascii="Times New Roman" w:hAnsi="Times New Roman" w:cs="Times New Roman"/>
          <w:szCs w:val="24"/>
        </w:rPr>
        <w:t xml:space="preserve"> of the </w:t>
      </w:r>
      <w:r>
        <w:rPr>
          <w:rFonts w:ascii="Times New Roman" w:hAnsi="Times New Roman" w:cs="Times New Roman"/>
          <w:i/>
          <w:szCs w:val="24"/>
        </w:rPr>
        <w:t>Sexual Offences Act, 2006</w:t>
      </w:r>
      <w:r>
        <w:rPr>
          <w:rFonts w:ascii="Times New Roman" w:hAnsi="Times New Roman" w:cs="Times New Roman"/>
          <w:szCs w:val="24"/>
        </w:rPr>
        <w:t xml:space="preserve"> defines sexual harassment as: </w:t>
      </w:r>
      <w:r>
        <w:rPr>
          <w:rFonts w:ascii="Times New Roman" w:hAnsi="Times New Roman" w:cs="Times New Roman"/>
          <w:color w:val="000000"/>
          <w:szCs w:val="24"/>
        </w:rPr>
        <w:t>Any person, who being in a position of authority, or holding a public office, who persistently makes any sexual advances or req</w:t>
      </w:r>
      <w:r>
        <w:rPr>
          <w:rFonts w:ascii="Times New Roman" w:hAnsi="Times New Roman" w:cs="Times New Roman"/>
          <w:color w:val="000000"/>
          <w:szCs w:val="24"/>
        </w:rPr>
        <w:t>uests which he or she knows, or has reasonable grounds to know, are unwelcome, is guilty of the offence of sexual harassment and shall be liable to imprisonment for a term of not less than three years or to a fine of not less than one hundred thousand shil</w:t>
      </w:r>
      <w:r>
        <w:rPr>
          <w:rFonts w:ascii="Times New Roman" w:hAnsi="Times New Roman" w:cs="Times New Roman"/>
          <w:color w:val="000000"/>
          <w:szCs w:val="24"/>
        </w:rPr>
        <w:t xml:space="preserve">lings or to both. </w:t>
      </w:r>
      <w:r>
        <w:rPr>
          <w:rFonts w:ascii="Times New Roman" w:hAnsi="Times New Roman" w:cs="Times New Roman"/>
          <w:szCs w:val="24"/>
        </w:rPr>
        <w:t xml:space="preserve">More comprehensively, </w:t>
      </w:r>
      <w:r>
        <w:rPr>
          <w:rFonts w:ascii="Times New Roman" w:hAnsi="Times New Roman" w:cs="Times New Roman"/>
          <w:b/>
          <w:szCs w:val="24"/>
        </w:rPr>
        <w:t>section 6</w:t>
      </w:r>
      <w:r>
        <w:rPr>
          <w:rFonts w:ascii="Times New Roman" w:hAnsi="Times New Roman" w:cs="Times New Roman"/>
          <w:szCs w:val="24"/>
        </w:rPr>
        <w:t xml:space="preserve"> of the </w:t>
      </w:r>
      <w:r>
        <w:rPr>
          <w:rFonts w:ascii="Times New Roman" w:hAnsi="Times New Roman" w:cs="Times New Roman"/>
          <w:i/>
          <w:szCs w:val="24"/>
        </w:rPr>
        <w:t>Employment Act, 2007</w:t>
      </w:r>
      <w:r>
        <w:rPr>
          <w:rFonts w:ascii="Times New Roman" w:hAnsi="Times New Roman" w:cs="Times New Roman"/>
          <w:szCs w:val="24"/>
        </w:rPr>
        <w:t>provides that an employee is sexually harassed if the employer of that employee or a representative of that employer or a co-worker directly or indirectly requests that employee f</w:t>
      </w:r>
      <w:r>
        <w:rPr>
          <w:rFonts w:ascii="Times New Roman" w:hAnsi="Times New Roman" w:cs="Times New Roman"/>
          <w:szCs w:val="24"/>
        </w:rPr>
        <w:t>or sexual intercourse, sexual contact or any other form of sexual activity that contains an implied or express form of sexual harassment.</w:t>
      </w:r>
    </w:p>
    <w:p w:rsidR="003D6202" w:rsidRDefault="00C80593" w:rsidP="002C2DF1">
      <w:pPr>
        <w:pStyle w:val="ListParagraph"/>
        <w:numPr>
          <w:ilvl w:val="2"/>
          <w:numId w:val="26"/>
        </w:numPr>
        <w:spacing w:before="0" w:beforeAutospacing="0" w:after="0" w:afterAutospacing="0" w:line="360" w:lineRule="auto"/>
        <w:outlineLvl w:val="0"/>
        <w:rPr>
          <w:rFonts w:ascii="Times New Roman" w:hAnsi="Times New Roman" w:cs="Times New Roman"/>
          <w:b/>
          <w:szCs w:val="24"/>
        </w:rPr>
      </w:pPr>
      <w:bookmarkStart w:id="285" w:name="_Toc423344787"/>
      <w:r>
        <w:rPr>
          <w:rFonts w:ascii="Times New Roman" w:hAnsi="Times New Roman" w:cs="Times New Roman"/>
          <w:b/>
          <w:szCs w:val="24"/>
        </w:rPr>
        <w:t>Forms of Sexual Harassment</w:t>
      </w:r>
      <w:bookmarkEnd w:id="285"/>
    </w:p>
    <w:p w:rsidR="003D6202" w:rsidRDefault="00C80593" w:rsidP="002C2DF1">
      <w:pPr>
        <w:pStyle w:val="Heading1"/>
        <w:numPr>
          <w:ilvl w:val="0"/>
          <w:numId w:val="85"/>
        </w:numPr>
        <w:spacing w:before="0" w:line="360" w:lineRule="auto"/>
        <w:ind w:left="431" w:hanging="431"/>
        <w:rPr>
          <w:rFonts w:ascii="Times New Roman" w:hAnsi="Times New Roman" w:cs="Times New Roman"/>
          <w:color w:val="auto"/>
          <w:szCs w:val="24"/>
        </w:rPr>
      </w:pPr>
      <w:bookmarkStart w:id="286" w:name="_Toc423344788"/>
      <w:r>
        <w:rPr>
          <w:rFonts w:ascii="Times New Roman" w:hAnsi="Times New Roman" w:cs="Times New Roman"/>
          <w:color w:val="auto"/>
          <w:szCs w:val="24"/>
        </w:rPr>
        <w:t>2.1.2.1</w:t>
      </w:r>
      <w:r>
        <w:rPr>
          <w:rFonts w:ascii="Times New Roman" w:hAnsi="Times New Roman" w:cs="Times New Roman"/>
          <w:i/>
          <w:color w:val="auto"/>
          <w:szCs w:val="24"/>
        </w:rPr>
        <w:t xml:space="preserve"> Quid pro quo </w:t>
      </w:r>
      <w:r>
        <w:rPr>
          <w:rFonts w:ascii="Times New Roman" w:hAnsi="Times New Roman" w:cs="Times New Roman"/>
          <w:color w:val="auto"/>
          <w:szCs w:val="24"/>
        </w:rPr>
        <w:t>Sexual Harassment</w:t>
      </w:r>
      <w:bookmarkEnd w:id="286"/>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It involves a person in authority, such as a supervi</w:t>
      </w:r>
      <w:r>
        <w:rPr>
          <w:rFonts w:ascii="Times New Roman" w:hAnsi="Times New Roman" w:cs="Times New Roman"/>
          <w:szCs w:val="24"/>
        </w:rPr>
        <w:t>sor, demanding for sexual favours from his subordinate, as a condition for getting or keeping a job.</w:t>
      </w:r>
      <w:r>
        <w:rPr>
          <w:rStyle w:val="FootnoteReference"/>
          <w:rFonts w:ascii="Times New Roman" w:hAnsi="Times New Roman" w:cs="Times New Roman"/>
          <w:szCs w:val="24"/>
        </w:rPr>
        <w:footnoteReference w:id="481"/>
      </w:r>
      <w:r>
        <w:rPr>
          <w:rFonts w:ascii="Times New Roman" w:hAnsi="Times New Roman" w:cs="Times New Roman"/>
          <w:szCs w:val="24"/>
        </w:rPr>
        <w:t xml:space="preserve">It occurs when: </w:t>
      </w:r>
    </w:p>
    <w:p w:rsidR="003D6202" w:rsidRDefault="00C80593" w:rsidP="002C2DF1">
      <w:pPr>
        <w:pStyle w:val="ListParagraph"/>
        <w:numPr>
          <w:ilvl w:val="0"/>
          <w:numId w:val="97"/>
        </w:numPr>
        <w:spacing w:before="0" w:beforeAutospacing="0" w:after="0" w:afterAutospacing="0" w:line="360" w:lineRule="auto"/>
        <w:ind w:left="0"/>
        <w:rPr>
          <w:rFonts w:ascii="Times New Roman" w:hAnsi="Times New Roman" w:cs="Times New Roman"/>
          <w:szCs w:val="24"/>
        </w:rPr>
      </w:pPr>
      <w:r>
        <w:rPr>
          <w:rFonts w:ascii="Times New Roman" w:hAnsi="Times New Roman" w:cs="Times New Roman"/>
          <w:szCs w:val="24"/>
        </w:rPr>
        <w:t xml:space="preserve">Submission to sexual conduct is implicitly or explicitly, a term of employment, </w:t>
      </w:r>
    </w:p>
    <w:p w:rsidR="003D6202" w:rsidRDefault="00C80593" w:rsidP="002C2DF1">
      <w:pPr>
        <w:pStyle w:val="ListParagraph"/>
        <w:numPr>
          <w:ilvl w:val="0"/>
          <w:numId w:val="97"/>
        </w:numPr>
        <w:spacing w:before="0" w:beforeAutospacing="0" w:after="0" w:afterAutospacing="0" w:line="360" w:lineRule="auto"/>
        <w:ind w:left="0"/>
        <w:rPr>
          <w:rFonts w:ascii="Times New Roman" w:hAnsi="Times New Roman" w:cs="Times New Roman"/>
          <w:i/>
          <w:szCs w:val="24"/>
        </w:rPr>
      </w:pPr>
      <w:r>
        <w:rPr>
          <w:rFonts w:ascii="Times New Roman" w:hAnsi="Times New Roman" w:cs="Times New Roman"/>
          <w:szCs w:val="24"/>
        </w:rPr>
        <w:t>Submission to or rejection of the conduct is a factor in deciding the victim’s employment.</w:t>
      </w:r>
      <w:r>
        <w:rPr>
          <w:rStyle w:val="FootnoteReference"/>
          <w:rFonts w:ascii="Times New Roman" w:hAnsi="Times New Roman" w:cs="Times New Roman"/>
          <w:szCs w:val="24"/>
        </w:rPr>
        <w:footnoteReference w:id="482"/>
      </w:r>
    </w:p>
    <w:p w:rsidR="003D6202" w:rsidRDefault="00C80593">
      <w:pPr>
        <w:spacing w:after="0" w:line="360" w:lineRule="auto"/>
        <w:rPr>
          <w:rFonts w:ascii="Times New Roman" w:hAnsi="Times New Roman" w:cs="Times New Roman"/>
          <w:i/>
          <w:szCs w:val="24"/>
        </w:rPr>
      </w:pPr>
      <w:r>
        <w:rPr>
          <w:rFonts w:ascii="Times New Roman" w:hAnsi="Times New Roman" w:cs="Times New Roman"/>
          <w:szCs w:val="24"/>
        </w:rPr>
        <w:t xml:space="preserve">A tangible employment action must result from a refusal to submit to the </w:t>
      </w:r>
      <w:r>
        <w:rPr>
          <w:rFonts w:ascii="Times New Roman" w:hAnsi="Times New Roman" w:cs="Times New Roman"/>
          <w:szCs w:val="24"/>
        </w:rPr>
        <w:t>supervisor’s advances.</w:t>
      </w:r>
      <w:r>
        <w:rPr>
          <w:rStyle w:val="FootnoteReference"/>
          <w:rFonts w:ascii="Times New Roman" w:hAnsi="Times New Roman" w:cs="Times New Roman"/>
          <w:szCs w:val="24"/>
        </w:rPr>
        <w:footnoteReference w:id="483"/>
      </w:r>
      <w:r>
        <w:rPr>
          <w:rFonts w:ascii="Times New Roman" w:hAnsi="Times New Roman" w:cs="Times New Roman"/>
          <w:szCs w:val="24"/>
        </w:rPr>
        <w:t xml:space="preserve"> This includes a change in position, benefits or even job loss.</w:t>
      </w:r>
      <w:r>
        <w:rPr>
          <w:rStyle w:val="FootnoteReference"/>
          <w:rFonts w:ascii="Times New Roman" w:hAnsi="Times New Roman" w:cs="Times New Roman"/>
          <w:szCs w:val="24"/>
        </w:rPr>
        <w:footnoteReference w:id="484"/>
      </w:r>
      <w:r>
        <w:rPr>
          <w:rFonts w:ascii="Times New Roman" w:hAnsi="Times New Roman" w:cs="Times New Roman"/>
          <w:szCs w:val="24"/>
        </w:rPr>
        <w:t xml:space="preserve"> In </w:t>
      </w:r>
      <w:r>
        <w:rPr>
          <w:rFonts w:ascii="Times New Roman" w:hAnsi="Times New Roman" w:cs="Times New Roman"/>
          <w:i/>
          <w:szCs w:val="24"/>
        </w:rPr>
        <w:t>Barnes v Costle,</w:t>
      </w:r>
      <w:r>
        <w:rPr>
          <w:rStyle w:val="FootnoteReference"/>
          <w:rFonts w:ascii="Times New Roman" w:hAnsi="Times New Roman" w:cs="Times New Roman"/>
          <w:i/>
          <w:szCs w:val="24"/>
        </w:rPr>
        <w:footnoteReference w:id="485"/>
      </w:r>
      <w:r>
        <w:rPr>
          <w:rFonts w:ascii="Times New Roman" w:hAnsi="Times New Roman" w:cs="Times New Roman"/>
          <w:szCs w:val="24"/>
        </w:rPr>
        <w:t>the Environmental Protection Agency abolished Ms. Barnes position as a direct result of her refusal to engage in sexual relations with her male s</w:t>
      </w:r>
      <w:r>
        <w:rPr>
          <w:rFonts w:ascii="Times New Roman" w:hAnsi="Times New Roman" w:cs="Times New Roman"/>
          <w:szCs w:val="24"/>
        </w:rPr>
        <w:t xml:space="preserve">upervisor. The court found that the behavior of the male supervisor was a clear example of </w:t>
      </w:r>
      <w:r>
        <w:rPr>
          <w:rFonts w:ascii="Times New Roman" w:hAnsi="Times New Roman" w:cs="Times New Roman"/>
          <w:i/>
          <w:szCs w:val="24"/>
        </w:rPr>
        <w:t>quid pro quo.</w:t>
      </w:r>
    </w:p>
    <w:p w:rsidR="003D6202" w:rsidRDefault="00C80593">
      <w:pPr>
        <w:autoSpaceDE w:val="0"/>
        <w:autoSpaceDN w:val="0"/>
        <w:adjustRightInd w:val="0"/>
        <w:spacing w:after="0" w:line="360" w:lineRule="auto"/>
        <w:rPr>
          <w:rFonts w:ascii="Times New Roman" w:hAnsi="Times New Roman" w:cs="Times New Roman"/>
          <w:szCs w:val="24"/>
        </w:rPr>
      </w:pPr>
      <w:r>
        <w:rPr>
          <w:rFonts w:ascii="Times New Roman" w:hAnsi="Times New Roman" w:cs="Times New Roman"/>
          <w:i/>
          <w:szCs w:val="24"/>
        </w:rPr>
        <w:t xml:space="preserve">Section 6 </w:t>
      </w:r>
      <w:r>
        <w:rPr>
          <w:rFonts w:ascii="Times New Roman" w:hAnsi="Times New Roman" w:cs="Times New Roman"/>
          <w:szCs w:val="24"/>
        </w:rPr>
        <w:t xml:space="preserve">of the </w:t>
      </w:r>
      <w:r>
        <w:rPr>
          <w:rFonts w:ascii="Times New Roman" w:hAnsi="Times New Roman" w:cs="Times New Roman"/>
          <w:i/>
          <w:szCs w:val="24"/>
        </w:rPr>
        <w:t xml:space="preserve">Employment Act </w:t>
      </w:r>
      <w:r>
        <w:rPr>
          <w:rFonts w:ascii="Times New Roman" w:hAnsi="Times New Roman" w:cs="Times New Roman"/>
          <w:szCs w:val="24"/>
        </w:rPr>
        <w:t xml:space="preserve">expressly outlaws </w:t>
      </w:r>
      <w:r>
        <w:rPr>
          <w:rFonts w:ascii="Times New Roman" w:hAnsi="Times New Roman" w:cs="Times New Roman"/>
          <w:i/>
          <w:szCs w:val="24"/>
        </w:rPr>
        <w:t xml:space="preserve">quid pro quo </w:t>
      </w:r>
      <w:r>
        <w:rPr>
          <w:rFonts w:ascii="Times New Roman" w:hAnsi="Times New Roman" w:cs="Times New Roman"/>
          <w:szCs w:val="24"/>
        </w:rPr>
        <w:t>sexual harassment.</w:t>
      </w:r>
      <w:r>
        <w:rPr>
          <w:rStyle w:val="FootnoteReference"/>
          <w:rFonts w:ascii="Times New Roman" w:hAnsi="Times New Roman" w:cs="Times New Roman"/>
          <w:szCs w:val="24"/>
        </w:rPr>
        <w:footnoteReference w:id="486"/>
      </w:r>
      <w:r>
        <w:rPr>
          <w:rFonts w:ascii="Times New Roman" w:hAnsi="Times New Roman" w:cs="Times New Roman"/>
          <w:szCs w:val="24"/>
        </w:rPr>
        <w:t xml:space="preserve">In </w:t>
      </w:r>
      <w:r>
        <w:rPr>
          <w:rFonts w:ascii="Times New Roman" w:hAnsi="Times New Roman" w:cs="Times New Roman"/>
          <w:i/>
          <w:szCs w:val="24"/>
        </w:rPr>
        <w:t>P O v B L H &amp; another,</w:t>
      </w:r>
      <w:r>
        <w:rPr>
          <w:rStyle w:val="FootnoteReference"/>
          <w:rFonts w:ascii="Times New Roman" w:hAnsi="Times New Roman" w:cs="Times New Roman"/>
          <w:i/>
          <w:szCs w:val="24"/>
        </w:rPr>
        <w:footnoteReference w:id="487"/>
      </w:r>
      <w:r>
        <w:rPr>
          <w:rFonts w:ascii="Times New Roman" w:hAnsi="Times New Roman" w:cs="Times New Roman"/>
          <w:szCs w:val="24"/>
        </w:rPr>
        <w:t>the plaintiff claimed that the second res</w:t>
      </w:r>
      <w:r>
        <w:rPr>
          <w:rFonts w:ascii="Times New Roman" w:hAnsi="Times New Roman" w:cs="Times New Roman"/>
          <w:szCs w:val="24"/>
        </w:rPr>
        <w:t>pondent had made sexual innuendos to her while they were on a work-related trip to in South Africa. When she did not respond to him, the respondent got angry and punched her with fists. On their return to Kenya, the respondent terminated the plaintiff’s co</w:t>
      </w:r>
      <w:r>
        <w:rPr>
          <w:rFonts w:ascii="Times New Roman" w:hAnsi="Times New Roman" w:cs="Times New Roman"/>
          <w:szCs w:val="24"/>
        </w:rPr>
        <w:t>ntract of employment. The respondent was found liable and was ordered to compensate the plaintiff.</w:t>
      </w:r>
    </w:p>
    <w:p w:rsidR="003D6202" w:rsidRDefault="00C80593">
      <w:pPr>
        <w:autoSpaceDE w:val="0"/>
        <w:autoSpaceDN w:val="0"/>
        <w:adjustRightInd w:val="0"/>
        <w:spacing w:after="0" w:line="360" w:lineRule="auto"/>
        <w:rPr>
          <w:rFonts w:ascii="Times New Roman" w:hAnsi="Times New Roman" w:cs="Times New Roman"/>
          <w:szCs w:val="24"/>
        </w:rPr>
      </w:pPr>
      <w:r>
        <w:rPr>
          <w:rFonts w:ascii="Times New Roman" w:hAnsi="Times New Roman" w:cs="Times New Roman"/>
          <w:szCs w:val="24"/>
        </w:rPr>
        <w:t xml:space="preserve">Essentially, in a claim of </w:t>
      </w:r>
      <w:r>
        <w:rPr>
          <w:rFonts w:ascii="Times New Roman" w:hAnsi="Times New Roman" w:cs="Times New Roman"/>
          <w:i/>
          <w:szCs w:val="24"/>
        </w:rPr>
        <w:t xml:space="preserve">quid pro quo, </w:t>
      </w:r>
      <w:r>
        <w:rPr>
          <w:rFonts w:ascii="Times New Roman" w:hAnsi="Times New Roman" w:cs="Times New Roman"/>
          <w:szCs w:val="24"/>
        </w:rPr>
        <w:t>the complainant must show that the actions were of a sexual nature, and would affect their terms of employment.</w:t>
      </w:r>
    </w:p>
    <w:p w:rsidR="003D6202" w:rsidRDefault="00C80593" w:rsidP="002C2DF1">
      <w:pPr>
        <w:pStyle w:val="ListParagraph"/>
        <w:numPr>
          <w:ilvl w:val="3"/>
          <w:numId w:val="45"/>
        </w:numPr>
        <w:spacing w:before="0" w:beforeAutospacing="0" w:after="0" w:afterAutospacing="0" w:line="360" w:lineRule="auto"/>
        <w:outlineLvl w:val="0"/>
        <w:rPr>
          <w:rFonts w:ascii="Times New Roman" w:hAnsi="Times New Roman" w:cs="Times New Roman"/>
          <w:b/>
          <w:szCs w:val="24"/>
        </w:rPr>
      </w:pPr>
      <w:bookmarkStart w:id="287" w:name="_Toc423344789"/>
      <w:r>
        <w:rPr>
          <w:rFonts w:ascii="Times New Roman" w:hAnsi="Times New Roman" w:cs="Times New Roman"/>
          <w:b/>
          <w:szCs w:val="24"/>
        </w:rPr>
        <w:t>Sexu</w:t>
      </w:r>
      <w:r>
        <w:rPr>
          <w:rFonts w:ascii="Times New Roman" w:hAnsi="Times New Roman" w:cs="Times New Roman"/>
          <w:b/>
          <w:szCs w:val="24"/>
        </w:rPr>
        <w:t>al Harassment causing Hostile Work Environment</w:t>
      </w:r>
      <w:bookmarkEnd w:id="287"/>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Itdoes not affect the economic benefits of a worker, but creates an offensive working environment.</w:t>
      </w:r>
      <w:r>
        <w:rPr>
          <w:rStyle w:val="FootnoteReference"/>
          <w:rFonts w:ascii="Times New Roman" w:hAnsi="Times New Roman" w:cs="Times New Roman"/>
          <w:szCs w:val="24"/>
        </w:rPr>
        <w:footnoteReference w:id="488"/>
      </w:r>
      <w:r>
        <w:rPr>
          <w:rFonts w:ascii="Times New Roman" w:hAnsi="Times New Roman" w:cs="Times New Roman"/>
          <w:szCs w:val="24"/>
        </w:rPr>
        <w:t xml:space="preserve"> A hostile work environment arises where a co-worker or supervisor, engages in unwelcome or inappropriate sex</w:t>
      </w:r>
      <w:r>
        <w:rPr>
          <w:rFonts w:ascii="Times New Roman" w:hAnsi="Times New Roman" w:cs="Times New Roman"/>
          <w:szCs w:val="24"/>
        </w:rPr>
        <w:t>ual behaviors, thus rendering the workplace hostile and interfering with an individual’s work performance.</w:t>
      </w:r>
      <w:r>
        <w:rPr>
          <w:rStyle w:val="FootnoteReference"/>
          <w:rFonts w:ascii="Times New Roman" w:hAnsi="Times New Roman" w:cs="Times New Roman"/>
          <w:szCs w:val="24"/>
        </w:rPr>
        <w:footnoteReference w:id="489"/>
      </w:r>
      <w:r>
        <w:rPr>
          <w:rFonts w:ascii="Times New Roman" w:hAnsi="Times New Roman" w:cs="Times New Roman"/>
          <w:szCs w:val="24"/>
        </w:rPr>
        <w:t xml:space="preserve"> In </w:t>
      </w:r>
      <w:r>
        <w:rPr>
          <w:rFonts w:ascii="Times New Roman" w:hAnsi="Times New Roman" w:cs="Times New Roman"/>
          <w:i/>
          <w:szCs w:val="24"/>
        </w:rPr>
        <w:t xml:space="preserve">Bundy v Jackson, </w:t>
      </w:r>
      <w:r>
        <w:rPr>
          <w:rFonts w:ascii="Times New Roman" w:hAnsi="Times New Roman" w:cs="Times New Roman"/>
          <w:szCs w:val="24"/>
        </w:rPr>
        <w:t xml:space="preserve">the court characterized a hostile environment as posing a dilemma, as the employee has three options: (i) </w:t>
      </w:r>
      <w:r>
        <w:rPr>
          <w:rFonts w:ascii="Times New Roman" w:hAnsi="Times New Roman" w:cs="Times New Roman"/>
          <w:i/>
          <w:szCs w:val="24"/>
        </w:rPr>
        <w:t>to endure the harassm</w:t>
      </w:r>
      <w:r>
        <w:rPr>
          <w:rFonts w:ascii="Times New Roman" w:hAnsi="Times New Roman" w:cs="Times New Roman"/>
          <w:i/>
          <w:szCs w:val="24"/>
        </w:rPr>
        <w:t>ent,</w:t>
      </w:r>
      <w:r>
        <w:rPr>
          <w:rFonts w:ascii="Times New Roman" w:hAnsi="Times New Roman" w:cs="Times New Roman"/>
          <w:szCs w:val="24"/>
        </w:rPr>
        <w:t xml:space="preserve"> (ii)</w:t>
      </w:r>
      <w:r>
        <w:rPr>
          <w:rFonts w:ascii="Times New Roman" w:hAnsi="Times New Roman" w:cs="Times New Roman"/>
          <w:i/>
          <w:szCs w:val="24"/>
        </w:rPr>
        <w:t>to oppose it and likely worsen the situation</w:t>
      </w:r>
      <w:r>
        <w:rPr>
          <w:rFonts w:ascii="Times New Roman" w:hAnsi="Times New Roman" w:cs="Times New Roman"/>
          <w:szCs w:val="24"/>
        </w:rPr>
        <w:t>, or(iii)</w:t>
      </w:r>
      <w:r>
        <w:rPr>
          <w:rFonts w:ascii="Times New Roman" w:hAnsi="Times New Roman" w:cs="Times New Roman"/>
          <w:i/>
          <w:szCs w:val="24"/>
        </w:rPr>
        <w:t>to leave the place of employment.</w:t>
      </w:r>
      <w:r>
        <w:rPr>
          <w:rFonts w:ascii="Times New Roman" w:hAnsi="Times New Roman" w:cs="Times New Roman"/>
          <w:szCs w:val="24"/>
        </w:rPr>
        <w:t xml:space="preserve"> The court held that such conduct has the purpose of unreasonably interfering with an individual’s work performance and creating an intimidating environment.</w:t>
      </w:r>
      <w:r>
        <w:rPr>
          <w:rStyle w:val="FootnoteReference"/>
          <w:rFonts w:ascii="Times New Roman" w:hAnsi="Times New Roman" w:cs="Times New Roman"/>
          <w:szCs w:val="24"/>
        </w:rPr>
        <w:footnoteReference w:id="490"/>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A</w:t>
      </w:r>
      <w:r>
        <w:rPr>
          <w:rFonts w:ascii="Times New Roman" w:hAnsi="Times New Roman" w:cs="Times New Roman"/>
          <w:szCs w:val="24"/>
        </w:rPr>
        <w:t>ccording to Jenni Slaughter, in order to prove a hostile work environment,</w:t>
      </w:r>
      <w:r>
        <w:rPr>
          <w:rStyle w:val="FootnoteReference"/>
          <w:rFonts w:ascii="Times New Roman" w:hAnsi="Times New Roman" w:cs="Times New Roman"/>
          <w:szCs w:val="24"/>
        </w:rPr>
        <w:footnoteReference w:id="491"/>
      </w:r>
      <w:r>
        <w:rPr>
          <w:rFonts w:ascii="Times New Roman" w:hAnsi="Times New Roman" w:cs="Times New Roman"/>
          <w:szCs w:val="24"/>
        </w:rPr>
        <w:t xml:space="preserve"> the following factors are considered:</w:t>
      </w:r>
    </w:p>
    <w:p w:rsidR="003D6202" w:rsidRDefault="00C80593" w:rsidP="002C2DF1">
      <w:pPr>
        <w:pStyle w:val="Heading1"/>
        <w:numPr>
          <w:ilvl w:val="0"/>
          <w:numId w:val="110"/>
        </w:numPr>
        <w:spacing w:before="0" w:beforeAutospacing="0" w:after="0" w:afterAutospacing="0" w:line="360" w:lineRule="auto"/>
        <w:jc w:val="left"/>
        <w:rPr>
          <w:rFonts w:ascii="Times New Roman" w:hAnsi="Times New Roman" w:cs="Times New Roman"/>
          <w:color w:val="auto"/>
          <w:szCs w:val="24"/>
        </w:rPr>
      </w:pPr>
      <w:bookmarkStart w:id="288" w:name="_Toc423344790"/>
      <w:r>
        <w:rPr>
          <w:rFonts w:ascii="Times New Roman" w:hAnsi="Times New Roman" w:cs="Times New Roman"/>
          <w:color w:val="auto"/>
          <w:szCs w:val="24"/>
        </w:rPr>
        <w:t>The Harassment must be severe</w:t>
      </w:r>
      <w:bookmarkEnd w:id="288"/>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 xml:space="preserve">The action must be so severe, such as to cause an abusive work environment and interfere with an </w:t>
      </w:r>
      <w:r>
        <w:rPr>
          <w:rFonts w:ascii="Times New Roman" w:hAnsi="Times New Roman" w:cs="Times New Roman"/>
          <w:szCs w:val="24"/>
        </w:rPr>
        <w:t>individual’s performance.</w:t>
      </w:r>
      <w:r>
        <w:rPr>
          <w:rStyle w:val="FootnoteReference"/>
          <w:rFonts w:ascii="Times New Roman" w:hAnsi="Times New Roman" w:cs="Times New Roman"/>
          <w:szCs w:val="24"/>
        </w:rPr>
        <w:footnoteReference w:id="492"/>
      </w:r>
      <w:r>
        <w:rPr>
          <w:rFonts w:ascii="Times New Roman" w:hAnsi="Times New Roman" w:cs="Times New Roman"/>
          <w:szCs w:val="24"/>
        </w:rPr>
        <w:t xml:space="preserve"> The court examines the </w:t>
      </w:r>
      <w:r>
        <w:rPr>
          <w:rFonts w:ascii="Times New Roman" w:hAnsi="Times New Roman" w:cs="Times New Roman"/>
          <w:i/>
          <w:szCs w:val="24"/>
        </w:rPr>
        <w:t>totality of the case to determine severity.</w:t>
      </w:r>
    </w:p>
    <w:p w:rsidR="003D6202" w:rsidRDefault="00C80593" w:rsidP="002C2DF1">
      <w:pPr>
        <w:pStyle w:val="Heading1"/>
        <w:numPr>
          <w:ilvl w:val="0"/>
          <w:numId w:val="110"/>
        </w:numPr>
        <w:spacing w:before="0" w:beforeAutospacing="0" w:after="0" w:afterAutospacing="0" w:line="360" w:lineRule="auto"/>
        <w:jc w:val="left"/>
        <w:rPr>
          <w:rFonts w:ascii="Times New Roman" w:hAnsi="Times New Roman" w:cs="Times New Roman"/>
          <w:color w:val="auto"/>
          <w:szCs w:val="24"/>
        </w:rPr>
      </w:pPr>
      <w:bookmarkStart w:id="289" w:name="_Toc423344791"/>
      <w:r>
        <w:rPr>
          <w:rFonts w:ascii="Times New Roman" w:hAnsi="Times New Roman" w:cs="Times New Roman"/>
          <w:color w:val="auto"/>
          <w:szCs w:val="24"/>
        </w:rPr>
        <w:t>The Harassment must create a substantial interference</w:t>
      </w:r>
      <w:bookmarkEnd w:id="289"/>
    </w:p>
    <w:p w:rsidR="003D6202" w:rsidRDefault="00C80593">
      <w:pPr>
        <w:spacing w:after="0" w:line="360" w:lineRule="auto"/>
        <w:rPr>
          <w:rFonts w:ascii="Times New Roman" w:hAnsi="Times New Roman" w:cs="Times New Roman"/>
          <w:i/>
          <w:szCs w:val="24"/>
        </w:rPr>
      </w:pPr>
      <w:r>
        <w:rPr>
          <w:rFonts w:ascii="Times New Roman" w:hAnsi="Times New Roman" w:cs="Times New Roman"/>
          <w:szCs w:val="24"/>
        </w:rPr>
        <w:t xml:space="preserve">The employee does not have to suffer actual psychological injury. Even a single act of sexual harassment could create a hostile work environment. It did not need to be psychologically injurious In </w:t>
      </w:r>
      <w:r>
        <w:rPr>
          <w:rFonts w:ascii="Times New Roman" w:hAnsi="Times New Roman" w:cs="Times New Roman"/>
          <w:i/>
          <w:szCs w:val="24"/>
        </w:rPr>
        <w:t>Harris v Forklift Systems,</w:t>
      </w:r>
      <w:r>
        <w:rPr>
          <w:rStyle w:val="FootnoteReference"/>
          <w:rFonts w:ascii="Times New Roman" w:hAnsi="Times New Roman" w:cs="Times New Roman"/>
          <w:i/>
          <w:szCs w:val="24"/>
        </w:rPr>
        <w:footnoteReference w:id="493"/>
      </w:r>
      <w:r>
        <w:rPr>
          <w:rFonts w:ascii="Times New Roman" w:hAnsi="Times New Roman" w:cs="Times New Roman"/>
          <w:szCs w:val="24"/>
        </w:rPr>
        <w:t>the US Supreme court stated tha</w:t>
      </w:r>
      <w:r>
        <w:rPr>
          <w:rFonts w:ascii="Times New Roman" w:hAnsi="Times New Roman" w:cs="Times New Roman"/>
          <w:szCs w:val="24"/>
        </w:rPr>
        <w:t>t courts need not focus their inquiry on psychological harm, as this would force employees to submit to discriminatory behavior, until they were completely broken by it. Thus, an employee must show that sexual harassment is often, but does not have to prov</w:t>
      </w:r>
      <w:r>
        <w:rPr>
          <w:rFonts w:ascii="Times New Roman" w:hAnsi="Times New Roman" w:cs="Times New Roman"/>
          <w:szCs w:val="24"/>
        </w:rPr>
        <w:t>e psychological harm.</w:t>
      </w:r>
    </w:p>
    <w:p w:rsidR="003D6202" w:rsidRDefault="00C80593" w:rsidP="002C2DF1">
      <w:pPr>
        <w:pStyle w:val="Heading1"/>
        <w:numPr>
          <w:ilvl w:val="0"/>
          <w:numId w:val="110"/>
        </w:numPr>
        <w:spacing w:before="0" w:beforeAutospacing="0" w:after="0" w:afterAutospacing="0" w:line="360" w:lineRule="auto"/>
        <w:jc w:val="left"/>
        <w:rPr>
          <w:rFonts w:ascii="Times New Roman" w:hAnsi="Times New Roman" w:cs="Times New Roman"/>
          <w:color w:val="auto"/>
          <w:szCs w:val="24"/>
        </w:rPr>
      </w:pPr>
      <w:bookmarkStart w:id="290" w:name="_Toc423344792"/>
      <w:r>
        <w:rPr>
          <w:rFonts w:ascii="Times New Roman" w:hAnsi="Times New Roman" w:cs="Times New Roman"/>
          <w:color w:val="auto"/>
          <w:szCs w:val="24"/>
        </w:rPr>
        <w:t>‘Reasonable Woman’ test to be applied</w:t>
      </w:r>
      <w:bookmarkEnd w:id="290"/>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The Courts have adopted the ‘reasonable woman’ test in deciding the issue of sexual harassment. This is because, a reasonable person test, would risk discrimination, as that test would be male-bia</w:t>
      </w:r>
      <w:r>
        <w:rPr>
          <w:rFonts w:ascii="Times New Roman" w:hAnsi="Times New Roman" w:cs="Times New Roman"/>
          <w:szCs w:val="24"/>
        </w:rPr>
        <w:t>sed.</w:t>
      </w:r>
      <w:r>
        <w:rPr>
          <w:rStyle w:val="FootnoteReference"/>
          <w:rFonts w:ascii="Times New Roman" w:hAnsi="Times New Roman" w:cs="Times New Roman"/>
          <w:szCs w:val="24"/>
        </w:rPr>
        <w:footnoteReference w:id="494"/>
      </w:r>
      <w:r>
        <w:rPr>
          <w:rFonts w:ascii="Times New Roman" w:hAnsi="Times New Roman" w:cs="Times New Roman"/>
          <w:szCs w:val="24"/>
        </w:rPr>
        <w:t xml:space="preserve"> In </w:t>
      </w:r>
      <w:r>
        <w:rPr>
          <w:rFonts w:ascii="Times New Roman" w:hAnsi="Times New Roman" w:cs="Times New Roman"/>
          <w:i/>
          <w:szCs w:val="24"/>
        </w:rPr>
        <w:t>Robinson v Jacksonville Shipyards,</w:t>
      </w:r>
      <w:r>
        <w:rPr>
          <w:rStyle w:val="FootnoteReference"/>
          <w:rFonts w:ascii="Times New Roman" w:hAnsi="Times New Roman" w:cs="Times New Roman"/>
          <w:i/>
          <w:szCs w:val="24"/>
        </w:rPr>
        <w:footnoteReference w:id="495"/>
      </w:r>
      <w:r>
        <w:rPr>
          <w:rFonts w:ascii="Times New Roman" w:hAnsi="Times New Roman" w:cs="Times New Roman"/>
          <w:szCs w:val="24"/>
        </w:rPr>
        <w:t>the trial judge applied the ‘reasonable woman’ test to determine if the work environment was abusive to women. He held that an environment full of nude and partially nude women, posted in the workplace, and sex</w:t>
      </w:r>
      <w:r>
        <w:rPr>
          <w:rFonts w:ascii="Times New Roman" w:hAnsi="Times New Roman" w:cs="Times New Roman"/>
          <w:szCs w:val="24"/>
        </w:rPr>
        <w:t xml:space="preserve">ually demeaning jokes by male workers was abusive. The totality of the circumstances would lead a woman to these conclusions. In </w:t>
      </w:r>
      <w:r>
        <w:rPr>
          <w:rFonts w:ascii="Times New Roman" w:hAnsi="Times New Roman" w:cs="Times New Roman"/>
          <w:i/>
          <w:szCs w:val="24"/>
        </w:rPr>
        <w:t>Faragher v City of Boca Raton</w:t>
      </w:r>
      <w:r>
        <w:rPr>
          <w:rFonts w:ascii="Times New Roman" w:hAnsi="Times New Roman" w:cs="Times New Roman"/>
          <w:szCs w:val="24"/>
        </w:rPr>
        <w:t>,</w:t>
      </w:r>
      <w:r>
        <w:rPr>
          <w:rStyle w:val="FootnoteReference"/>
          <w:rFonts w:ascii="Times New Roman" w:hAnsi="Times New Roman" w:cs="Times New Roman"/>
          <w:szCs w:val="24"/>
        </w:rPr>
        <w:footnoteReference w:id="496"/>
      </w:r>
      <w:r>
        <w:rPr>
          <w:rFonts w:ascii="Times New Roman" w:hAnsi="Times New Roman" w:cs="Times New Roman"/>
          <w:szCs w:val="24"/>
        </w:rPr>
        <w:t>the court stated that when an employer maintains a steady course of sexually based comments, th</w:t>
      </w:r>
      <w:r>
        <w:rPr>
          <w:rFonts w:ascii="Times New Roman" w:hAnsi="Times New Roman" w:cs="Times New Roman"/>
          <w:szCs w:val="24"/>
        </w:rPr>
        <w:t>e employer’s behavior would be objectively perceived as creating an abusive environment for the employee.</w:t>
      </w:r>
    </w:p>
    <w:p w:rsidR="003D6202" w:rsidRDefault="00C80593" w:rsidP="002C2DF1">
      <w:pPr>
        <w:pStyle w:val="Heading1"/>
        <w:numPr>
          <w:ilvl w:val="0"/>
          <w:numId w:val="85"/>
        </w:numPr>
        <w:spacing w:before="0" w:after="240" w:line="360" w:lineRule="auto"/>
        <w:ind w:left="431" w:hanging="431"/>
        <w:rPr>
          <w:rFonts w:ascii="Times New Roman" w:hAnsi="Times New Roman" w:cs="Times New Roman"/>
          <w:color w:val="auto"/>
          <w:szCs w:val="24"/>
        </w:rPr>
      </w:pPr>
      <w:bookmarkStart w:id="291" w:name="_Toc423344793"/>
      <w:r>
        <w:rPr>
          <w:rFonts w:ascii="Times New Roman" w:hAnsi="Times New Roman" w:cs="Times New Roman"/>
          <w:color w:val="auto"/>
          <w:szCs w:val="24"/>
        </w:rPr>
        <w:t>2.1.2.3 Same-Sex Sexual Harassment</w:t>
      </w:r>
      <w:bookmarkEnd w:id="291"/>
    </w:p>
    <w:p w:rsidR="003D6202" w:rsidRDefault="00C80593">
      <w:pPr>
        <w:pStyle w:val="FootnoteText"/>
        <w:spacing w:line="360" w:lineRule="auto"/>
        <w:rPr>
          <w:rFonts w:ascii="Times New Roman" w:hAnsi="Times New Roman"/>
        </w:rPr>
      </w:pPr>
      <w:r>
        <w:rPr>
          <w:rFonts w:ascii="Times New Roman" w:hAnsi="Times New Roman"/>
        </w:rPr>
        <w:t>Ordinarily, sexual harassment is associated with a heterosexual employee, making unwelcome sexual advances to anoth</w:t>
      </w:r>
      <w:r>
        <w:rPr>
          <w:rFonts w:ascii="Times New Roman" w:hAnsi="Times New Roman"/>
        </w:rPr>
        <w:t>er heterosexual employee, of the opposite gender.</w:t>
      </w:r>
      <w:r>
        <w:rPr>
          <w:rStyle w:val="FootnoteReference"/>
          <w:rFonts w:ascii="Times New Roman" w:hAnsi="Times New Roman"/>
        </w:rPr>
        <w:footnoteReference w:id="497"/>
      </w:r>
      <w:r>
        <w:rPr>
          <w:rFonts w:ascii="Times New Roman" w:hAnsi="Times New Roman"/>
        </w:rPr>
        <w:t xml:space="preserve"> However, recently, according to </w:t>
      </w:r>
      <w:r>
        <w:rPr>
          <w:rFonts w:ascii="Times New Roman" w:hAnsi="Times New Roman"/>
          <w:b/>
          <w:i/>
        </w:rPr>
        <w:t>West’s Encyclopedia of American Law</w:t>
      </w:r>
      <w:r>
        <w:rPr>
          <w:rFonts w:ascii="Times New Roman" w:hAnsi="Times New Roman"/>
        </w:rPr>
        <w:t>, there have been instances where a homosexual employee harasses an employee, of the same sex. Scholars have raised the question: Can a h</w:t>
      </w:r>
      <w:r>
        <w:rPr>
          <w:rFonts w:ascii="Times New Roman" w:hAnsi="Times New Roman"/>
        </w:rPr>
        <w:t xml:space="preserve">eterosexual employee, sexually harass another heterosexual employee of the same gender? The courts have stated that same-sex sexual harassment is prohibited, regardless of the sexual orientation of the parties. The </w:t>
      </w:r>
      <w:r>
        <w:rPr>
          <w:rFonts w:ascii="Times New Roman" w:hAnsi="Times New Roman"/>
          <w:i/>
        </w:rPr>
        <w:t>United Nations Secretary-General’s Bullet</w:t>
      </w:r>
      <w:r>
        <w:rPr>
          <w:rFonts w:ascii="Times New Roman" w:hAnsi="Times New Roman"/>
          <w:i/>
        </w:rPr>
        <w:t>inon Prohibition of Discrimination, Harassment, including Sexual Harassment and Abuse of Authority</w:t>
      </w:r>
      <w:r>
        <w:rPr>
          <w:rStyle w:val="FootnoteReference"/>
          <w:rFonts w:ascii="Times New Roman" w:hAnsi="Times New Roman"/>
        </w:rPr>
        <w:footnoteReference w:id="498"/>
      </w:r>
      <w:r>
        <w:rPr>
          <w:rFonts w:ascii="Times New Roman" w:hAnsi="Times New Roman"/>
        </w:rPr>
        <w:t>in defining sexual harassment included: Sexual harassment may occur between persons of the opposite or same sex. Both male and females can either be victims</w:t>
      </w:r>
      <w:r>
        <w:rPr>
          <w:rFonts w:ascii="Times New Roman" w:hAnsi="Times New Roman"/>
        </w:rPr>
        <w:t xml:space="preserve"> or the offenders.”</w:t>
      </w:r>
    </w:p>
    <w:p w:rsidR="003D6202" w:rsidRDefault="00C80593">
      <w:pPr>
        <w:spacing w:after="0" w:line="360" w:lineRule="auto"/>
        <w:rPr>
          <w:rFonts w:ascii="Times New Roman" w:hAnsi="Times New Roman" w:cs="Times New Roman"/>
          <w:i/>
          <w:szCs w:val="24"/>
        </w:rPr>
      </w:pPr>
      <w:r>
        <w:rPr>
          <w:rFonts w:ascii="Times New Roman" w:hAnsi="Times New Roman" w:cs="Times New Roman"/>
          <w:szCs w:val="24"/>
        </w:rPr>
        <w:t xml:space="preserve">The case of </w:t>
      </w:r>
      <w:r>
        <w:rPr>
          <w:rFonts w:ascii="Times New Roman" w:hAnsi="Times New Roman" w:cs="Times New Roman"/>
          <w:i/>
          <w:szCs w:val="24"/>
        </w:rPr>
        <w:t>Oncale v Sundower Offshore Services Inc.</w:t>
      </w:r>
      <w:r>
        <w:rPr>
          <w:rStyle w:val="FootnoteReference"/>
          <w:rFonts w:ascii="Times New Roman" w:hAnsi="Times New Roman" w:cs="Times New Roman"/>
          <w:i/>
          <w:szCs w:val="24"/>
        </w:rPr>
        <w:footnoteReference w:id="499"/>
      </w:r>
      <w:r>
        <w:rPr>
          <w:rFonts w:ascii="Times New Roman" w:hAnsi="Times New Roman" w:cs="Times New Roman"/>
          <w:szCs w:val="24"/>
        </w:rPr>
        <w:t xml:space="preserve">involved same-sex sexual harassment. Joseph Onscale, the complainant, worked for Sundowner Offshore Services Inc. on an oil platform in the Gulf of Mexico from August to </w:t>
      </w:r>
      <w:r>
        <w:rPr>
          <w:rFonts w:ascii="Times New Roman" w:hAnsi="Times New Roman" w:cs="Times New Roman"/>
          <w:szCs w:val="24"/>
        </w:rPr>
        <w:t>November 1991. Onscale’s supervisor and co-workers forcibly subjected Onscale to humiliating sex-related actions in the presence of the rest of the crew. He quit, and subsequently sued. The trial court ruled against Onscale, stating that the prohibition ag</w:t>
      </w:r>
      <w:r>
        <w:rPr>
          <w:rFonts w:ascii="Times New Roman" w:hAnsi="Times New Roman" w:cs="Times New Roman"/>
          <w:szCs w:val="24"/>
        </w:rPr>
        <w:t>ainst sexual harassment did not include same-sex sexual harassment, even harassment as blatant as Onscale’s supervisor actions. The Supreme Court, through Justice Scalia, reversed the lower court’s decision and in a strongly-worded opinion, complained of t</w:t>
      </w:r>
      <w:r>
        <w:rPr>
          <w:rFonts w:ascii="Times New Roman" w:hAnsi="Times New Roman" w:cs="Times New Roman"/>
          <w:szCs w:val="24"/>
        </w:rPr>
        <w:t>he lack of common sense demonstrated by the lower court that had excluded same-sex claims. The Supreme Court concluded that the law prohibited same-sex sexual harassment, even when the harasser and the target of the harassment are of the same sex.</w:t>
      </w:r>
      <w:r>
        <w:rPr>
          <w:rStyle w:val="FootnoteReference"/>
          <w:rFonts w:ascii="Times New Roman" w:hAnsi="Times New Roman" w:cs="Times New Roman"/>
          <w:szCs w:val="24"/>
        </w:rPr>
        <w:footnoteReference w:id="500"/>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Simila</w:t>
      </w:r>
      <w:r>
        <w:rPr>
          <w:rFonts w:ascii="Times New Roman" w:hAnsi="Times New Roman" w:cs="Times New Roman"/>
          <w:szCs w:val="24"/>
        </w:rPr>
        <w:t xml:space="preserve">rly,In the case of </w:t>
      </w:r>
      <w:r>
        <w:rPr>
          <w:rFonts w:ascii="Times New Roman" w:hAnsi="Times New Roman" w:cs="Times New Roman"/>
          <w:i/>
          <w:szCs w:val="24"/>
        </w:rPr>
        <w:t>Melnychenko v 84 Lumber Company,</w:t>
      </w:r>
      <w:r>
        <w:rPr>
          <w:rStyle w:val="FootnoteReference"/>
          <w:rFonts w:ascii="Times New Roman" w:hAnsi="Times New Roman" w:cs="Times New Roman"/>
          <w:i/>
          <w:szCs w:val="24"/>
        </w:rPr>
        <w:footnoteReference w:id="501"/>
      </w:r>
      <w:r>
        <w:rPr>
          <w:rFonts w:ascii="Times New Roman" w:hAnsi="Times New Roman" w:cs="Times New Roman"/>
          <w:szCs w:val="24"/>
        </w:rPr>
        <w:t>Leonid Melnychenko and two other employees at a Massachusetts lumberyard were subjected to humiliating verbal and physical conduct by Richard Raab and two other employees. Raab loudly demanded sexual fav</w:t>
      </w:r>
      <w:r>
        <w:rPr>
          <w:rFonts w:ascii="Times New Roman" w:hAnsi="Times New Roman" w:cs="Times New Roman"/>
          <w:szCs w:val="24"/>
        </w:rPr>
        <w:t>ours from the men. The Supreme Court concluded:</w:t>
      </w:r>
    </w:p>
    <w:p w:rsidR="003D6202" w:rsidRDefault="00C80593">
      <w:pPr>
        <w:spacing w:after="0" w:line="360" w:lineRule="auto"/>
        <w:ind w:left="720" w:firstLine="45"/>
        <w:rPr>
          <w:rFonts w:ascii="Times New Roman" w:hAnsi="Times New Roman" w:cs="Times New Roman"/>
          <w:szCs w:val="24"/>
        </w:rPr>
      </w:pPr>
      <w:r>
        <w:rPr>
          <w:rFonts w:ascii="Times New Roman" w:hAnsi="Times New Roman" w:cs="Times New Roman"/>
          <w:szCs w:val="24"/>
        </w:rPr>
        <w:t>Same-sex sexual harassment is prohibited under the law, regardless of sexual orientation of the parties. Raab’s behavior constituted sexual harassment because it interfered with the three plaintiff’s work per</w:t>
      </w:r>
      <w:r>
        <w:rPr>
          <w:rFonts w:ascii="Times New Roman" w:hAnsi="Times New Roman" w:cs="Times New Roman"/>
          <w:szCs w:val="24"/>
        </w:rPr>
        <w:t>formance by creating an intimidating, hostile, humiliating and sexually offensive work environment. Raab’s sexual orientation did not excuse the conduct. The unwelcome sexual advances and requests for sexual favours were more than lewd horseplay and raunch</w:t>
      </w:r>
      <w:r>
        <w:rPr>
          <w:rFonts w:ascii="Times New Roman" w:hAnsi="Times New Roman" w:cs="Times New Roman"/>
          <w:szCs w:val="24"/>
        </w:rPr>
        <w:t>y talk. They constituted sexual harassment.</w:t>
      </w:r>
      <w:r>
        <w:rPr>
          <w:rStyle w:val="FootnoteReference"/>
          <w:rFonts w:ascii="Times New Roman" w:hAnsi="Times New Roman" w:cs="Times New Roman"/>
          <w:szCs w:val="24"/>
        </w:rPr>
        <w:footnoteReference w:id="502"/>
      </w:r>
    </w:p>
    <w:p w:rsidR="003D6202" w:rsidRDefault="00C80593" w:rsidP="002C2DF1">
      <w:pPr>
        <w:pStyle w:val="Heading1"/>
        <w:numPr>
          <w:ilvl w:val="0"/>
          <w:numId w:val="85"/>
        </w:numPr>
        <w:spacing w:before="0" w:line="360" w:lineRule="auto"/>
        <w:ind w:left="431" w:hanging="431"/>
        <w:rPr>
          <w:rFonts w:ascii="Times New Roman" w:hAnsi="Times New Roman" w:cs="Times New Roman"/>
          <w:color w:val="auto"/>
          <w:szCs w:val="24"/>
        </w:rPr>
      </w:pPr>
      <w:bookmarkStart w:id="292" w:name="_Toc423344794"/>
      <w:r>
        <w:rPr>
          <w:rFonts w:ascii="Times New Roman" w:hAnsi="Times New Roman" w:cs="Times New Roman"/>
          <w:color w:val="auto"/>
          <w:szCs w:val="24"/>
        </w:rPr>
        <w:t>2.4 Case study</w:t>
      </w:r>
      <w:bookmarkEnd w:id="292"/>
    </w:p>
    <w:p w:rsidR="003D6202" w:rsidRDefault="00C80593" w:rsidP="002C2DF1">
      <w:pPr>
        <w:pStyle w:val="Heading1"/>
        <w:numPr>
          <w:ilvl w:val="0"/>
          <w:numId w:val="85"/>
        </w:numPr>
        <w:spacing w:before="0" w:line="360" w:lineRule="auto"/>
        <w:ind w:left="431" w:hanging="431"/>
        <w:rPr>
          <w:rFonts w:ascii="Times New Roman" w:hAnsi="Times New Roman" w:cs="Times New Roman"/>
          <w:b/>
          <w:color w:val="auto"/>
          <w:szCs w:val="24"/>
        </w:rPr>
      </w:pPr>
      <w:bookmarkStart w:id="293" w:name="_Toc423344795"/>
      <w:r>
        <w:rPr>
          <w:rFonts w:ascii="Times New Roman" w:hAnsi="Times New Roman" w:cs="Times New Roman"/>
          <w:color w:val="auto"/>
          <w:szCs w:val="24"/>
        </w:rPr>
        <w:t>2.5 Case Study I– United Nations High Commission on Refugees (UNHCR)</w:t>
      </w:r>
      <w:bookmarkEnd w:id="293"/>
    </w:p>
    <w:p w:rsidR="003D6202" w:rsidRDefault="00C80593">
      <w:pPr>
        <w:spacing w:after="0" w:line="360" w:lineRule="auto"/>
        <w:rPr>
          <w:rFonts w:ascii="Times New Roman" w:hAnsi="Times New Roman" w:cs="Times New Roman"/>
          <w:bCs/>
          <w:szCs w:val="24"/>
        </w:rPr>
      </w:pPr>
      <w:r>
        <w:rPr>
          <w:rFonts w:ascii="Times New Roman" w:hAnsi="Times New Roman" w:cs="Times New Roman"/>
          <w:szCs w:val="24"/>
        </w:rPr>
        <w:t xml:space="preserve">UNHCR has a policy to curb sexual harassment in the workplace engraved in the </w:t>
      </w:r>
      <w:r>
        <w:rPr>
          <w:rFonts w:ascii="Times New Roman" w:hAnsi="Times New Roman" w:cs="Times New Roman"/>
          <w:bCs/>
          <w:i/>
          <w:szCs w:val="24"/>
        </w:rPr>
        <w:t>UNHCR Policy on Harassment, Sexual Harassment, and Abuse of Authority.</w:t>
      </w:r>
      <w:r>
        <w:rPr>
          <w:rStyle w:val="FootnoteReference"/>
          <w:rFonts w:ascii="Times New Roman" w:hAnsi="Times New Roman" w:cs="Times New Roman"/>
          <w:bCs/>
          <w:i/>
          <w:szCs w:val="24"/>
        </w:rPr>
        <w:footnoteReference w:id="503"/>
      </w:r>
      <w:r>
        <w:rPr>
          <w:rFonts w:ascii="Times New Roman" w:hAnsi="Times New Roman" w:cs="Times New Roman"/>
          <w:bCs/>
          <w:szCs w:val="24"/>
        </w:rPr>
        <w:t>Their detailed policy against sexual harassment involves the following aspects:</w:t>
      </w:r>
    </w:p>
    <w:p w:rsidR="003D6202" w:rsidRDefault="00C80593" w:rsidP="002C2DF1">
      <w:pPr>
        <w:pStyle w:val="ListParagraph"/>
        <w:numPr>
          <w:ilvl w:val="0"/>
          <w:numId w:val="110"/>
        </w:numPr>
        <w:spacing w:before="0" w:beforeAutospacing="0" w:after="0" w:afterAutospacing="0" w:line="360" w:lineRule="auto"/>
        <w:outlineLvl w:val="0"/>
        <w:rPr>
          <w:rFonts w:ascii="Times New Roman" w:hAnsi="Times New Roman" w:cs="Times New Roman"/>
          <w:b/>
          <w:szCs w:val="24"/>
        </w:rPr>
      </w:pPr>
      <w:bookmarkStart w:id="294" w:name="_Toc423332792"/>
      <w:bookmarkStart w:id="295" w:name="_Toc423344796"/>
      <w:r>
        <w:rPr>
          <w:rFonts w:ascii="Times New Roman" w:hAnsi="Times New Roman" w:cs="Times New Roman"/>
          <w:b/>
          <w:szCs w:val="24"/>
        </w:rPr>
        <w:t>Prevention</w:t>
      </w:r>
      <w:bookmarkEnd w:id="294"/>
      <w:bookmarkEnd w:id="295"/>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Staff members m</w:t>
      </w:r>
      <w:r>
        <w:rPr>
          <w:rFonts w:ascii="Times New Roman" w:hAnsi="Times New Roman" w:cs="Times New Roman"/>
          <w:szCs w:val="24"/>
        </w:rPr>
        <w:t>ust:</w:t>
      </w:r>
    </w:p>
    <w:p w:rsidR="003D6202" w:rsidRDefault="00C80593" w:rsidP="002C2DF1">
      <w:pPr>
        <w:pStyle w:val="ListParagraph"/>
        <w:numPr>
          <w:ilvl w:val="0"/>
          <w:numId w:val="111"/>
        </w:numPr>
        <w:spacing w:before="0" w:beforeAutospacing="0" w:after="200" w:afterAutospacing="0" w:line="360" w:lineRule="auto"/>
        <w:ind w:left="0"/>
        <w:rPr>
          <w:rFonts w:ascii="Times New Roman" w:hAnsi="Times New Roman" w:cs="Times New Roman"/>
          <w:szCs w:val="24"/>
        </w:rPr>
      </w:pPr>
      <w:r>
        <w:rPr>
          <w:rFonts w:ascii="Times New Roman" w:hAnsi="Times New Roman" w:cs="Times New Roman"/>
          <w:szCs w:val="24"/>
        </w:rPr>
        <w:t>Respect colleagues and maintain the highest standards of respect at the workplace,</w:t>
      </w:r>
      <w:r>
        <w:rPr>
          <w:rStyle w:val="FootnoteReference"/>
          <w:rFonts w:ascii="Times New Roman" w:hAnsi="Times New Roman" w:cs="Times New Roman"/>
          <w:szCs w:val="24"/>
        </w:rPr>
        <w:footnoteReference w:id="504"/>
      </w:r>
    </w:p>
    <w:p w:rsidR="003D6202" w:rsidRDefault="00C80593" w:rsidP="002C2DF1">
      <w:pPr>
        <w:pStyle w:val="ListParagraph"/>
        <w:numPr>
          <w:ilvl w:val="0"/>
          <w:numId w:val="111"/>
        </w:numPr>
        <w:spacing w:before="0" w:beforeAutospacing="0" w:after="200" w:afterAutospacing="0" w:line="360" w:lineRule="auto"/>
        <w:ind w:left="0"/>
        <w:rPr>
          <w:rFonts w:ascii="Times New Roman" w:hAnsi="Times New Roman" w:cs="Times New Roman"/>
          <w:szCs w:val="24"/>
        </w:rPr>
      </w:pPr>
      <w:r>
        <w:rPr>
          <w:rFonts w:ascii="Times New Roman" w:hAnsi="Times New Roman" w:cs="Times New Roman"/>
          <w:szCs w:val="24"/>
        </w:rPr>
        <w:t xml:space="preserve">Maintaining a harmonious relationship with colleagues, by behaving in a manner free of hostility, intimidation or any form of harassment, including sexual </w:t>
      </w:r>
      <w:r>
        <w:rPr>
          <w:rFonts w:ascii="Times New Roman" w:hAnsi="Times New Roman" w:cs="Times New Roman"/>
          <w:szCs w:val="24"/>
        </w:rPr>
        <w:t>harassment,</w:t>
      </w:r>
      <w:r>
        <w:rPr>
          <w:rStyle w:val="FootnoteReference"/>
          <w:rFonts w:ascii="Times New Roman" w:hAnsi="Times New Roman" w:cs="Times New Roman"/>
          <w:szCs w:val="24"/>
        </w:rPr>
        <w:footnoteReference w:id="505"/>
      </w:r>
    </w:p>
    <w:p w:rsidR="003D6202" w:rsidRDefault="00C80593" w:rsidP="002C2DF1">
      <w:pPr>
        <w:pStyle w:val="ListParagraph"/>
        <w:numPr>
          <w:ilvl w:val="0"/>
          <w:numId w:val="111"/>
        </w:numPr>
        <w:spacing w:before="0" w:beforeAutospacing="0" w:after="0" w:afterAutospacing="0" w:line="360" w:lineRule="auto"/>
        <w:ind w:left="0"/>
        <w:rPr>
          <w:rFonts w:ascii="Times New Roman" w:hAnsi="Times New Roman" w:cs="Times New Roman"/>
          <w:szCs w:val="24"/>
        </w:rPr>
      </w:pPr>
      <w:r>
        <w:rPr>
          <w:rFonts w:ascii="Times New Roman" w:hAnsi="Times New Roman" w:cs="Times New Roman"/>
          <w:szCs w:val="24"/>
        </w:rPr>
        <w:t>Familiarize with the UNHCR Policy on Sexual Harassment.</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Failure of a colleague to observe the Policy provisions and enforce established standards of conduct, will lead to disciplinary action.</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 xml:space="preserve">The roles of supervisors of the UNHCR include the </w:t>
      </w:r>
      <w:r>
        <w:rPr>
          <w:rFonts w:ascii="Times New Roman" w:hAnsi="Times New Roman" w:cs="Times New Roman"/>
          <w:szCs w:val="24"/>
        </w:rPr>
        <w:t xml:space="preserve">following: </w:t>
      </w:r>
    </w:p>
    <w:p w:rsidR="003D6202" w:rsidRDefault="00C80593" w:rsidP="002C2DF1">
      <w:pPr>
        <w:pStyle w:val="ListParagraph"/>
        <w:numPr>
          <w:ilvl w:val="0"/>
          <w:numId w:val="133"/>
        </w:numPr>
        <w:spacing w:before="0" w:beforeAutospacing="0" w:after="200" w:afterAutospacing="0" w:line="360" w:lineRule="auto"/>
        <w:ind w:left="0"/>
        <w:rPr>
          <w:rFonts w:ascii="Times New Roman" w:hAnsi="Times New Roman" w:cs="Times New Roman"/>
          <w:szCs w:val="24"/>
        </w:rPr>
      </w:pPr>
      <w:r>
        <w:rPr>
          <w:rFonts w:ascii="Times New Roman" w:hAnsi="Times New Roman" w:cs="Times New Roman"/>
          <w:szCs w:val="24"/>
        </w:rPr>
        <w:t>Act as role models and uphold the highest standards of behavior, to promote a harassment-free environment,</w:t>
      </w:r>
      <w:r>
        <w:rPr>
          <w:rStyle w:val="FootnoteReference"/>
          <w:rFonts w:ascii="Times New Roman" w:hAnsi="Times New Roman" w:cs="Times New Roman"/>
          <w:szCs w:val="24"/>
        </w:rPr>
        <w:footnoteReference w:id="506"/>
      </w:r>
    </w:p>
    <w:p w:rsidR="003D6202" w:rsidRDefault="00C80593" w:rsidP="002C2DF1">
      <w:pPr>
        <w:pStyle w:val="ListParagraph"/>
        <w:numPr>
          <w:ilvl w:val="0"/>
          <w:numId w:val="133"/>
        </w:numPr>
        <w:spacing w:before="0" w:beforeAutospacing="0" w:after="200" w:afterAutospacing="0" w:line="360" w:lineRule="auto"/>
        <w:ind w:left="0"/>
        <w:rPr>
          <w:rFonts w:ascii="Times New Roman" w:hAnsi="Times New Roman" w:cs="Times New Roman"/>
          <w:szCs w:val="24"/>
        </w:rPr>
      </w:pPr>
      <w:r>
        <w:rPr>
          <w:rFonts w:ascii="Times New Roman" w:hAnsi="Times New Roman" w:cs="Times New Roman"/>
          <w:szCs w:val="24"/>
        </w:rPr>
        <w:t>Communicate UNHCR’s policy statement on sexual harassment to all staff members, and provide guidance on prevention and dealing with ari</w:t>
      </w:r>
      <w:r>
        <w:rPr>
          <w:rFonts w:ascii="Times New Roman" w:hAnsi="Times New Roman" w:cs="Times New Roman"/>
          <w:szCs w:val="24"/>
        </w:rPr>
        <w:t>sing incidents on sexual harassment,</w:t>
      </w:r>
      <w:r>
        <w:rPr>
          <w:rStyle w:val="FootnoteReference"/>
          <w:rFonts w:ascii="Times New Roman" w:hAnsi="Times New Roman" w:cs="Times New Roman"/>
          <w:szCs w:val="24"/>
        </w:rPr>
        <w:footnoteReference w:id="507"/>
      </w:r>
    </w:p>
    <w:p w:rsidR="003D6202" w:rsidRDefault="00C80593" w:rsidP="002C2DF1">
      <w:pPr>
        <w:pStyle w:val="ListParagraph"/>
        <w:numPr>
          <w:ilvl w:val="0"/>
          <w:numId w:val="133"/>
        </w:numPr>
        <w:spacing w:before="0" w:beforeAutospacing="0" w:after="0" w:afterAutospacing="0" w:line="360" w:lineRule="auto"/>
        <w:ind w:left="0"/>
        <w:rPr>
          <w:rFonts w:ascii="Times New Roman" w:hAnsi="Times New Roman" w:cs="Times New Roman"/>
          <w:szCs w:val="24"/>
        </w:rPr>
      </w:pPr>
      <w:r>
        <w:rPr>
          <w:rFonts w:ascii="Times New Roman" w:hAnsi="Times New Roman" w:cs="Times New Roman"/>
          <w:szCs w:val="24"/>
        </w:rPr>
        <w:t>Ensure cases of sexual harassment are promptly and adequately addressed. Supervisors should ensure impartiality at all times.</w:t>
      </w:r>
      <w:r>
        <w:rPr>
          <w:rStyle w:val="FootnoteReference"/>
          <w:rFonts w:ascii="Times New Roman" w:hAnsi="Times New Roman" w:cs="Times New Roman"/>
          <w:szCs w:val="24"/>
        </w:rPr>
        <w:footnoteReference w:id="508"/>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 xml:space="preserve">Managers have a duty to communicate and address the issue of harassment. Failure to do </w:t>
      </w:r>
      <w:r>
        <w:rPr>
          <w:rFonts w:ascii="Times New Roman" w:hAnsi="Times New Roman" w:cs="Times New Roman"/>
          <w:szCs w:val="24"/>
        </w:rPr>
        <w:t>so may lead to administrative or disciplinary action.</w:t>
      </w:r>
    </w:p>
    <w:p w:rsidR="003D6202" w:rsidRDefault="00C80593" w:rsidP="002C2DF1">
      <w:pPr>
        <w:pStyle w:val="ListParagraph"/>
        <w:numPr>
          <w:ilvl w:val="0"/>
          <w:numId w:val="110"/>
        </w:numPr>
        <w:spacing w:before="0" w:beforeAutospacing="0" w:after="0" w:afterAutospacing="0" w:line="360" w:lineRule="auto"/>
        <w:outlineLvl w:val="0"/>
        <w:rPr>
          <w:rFonts w:ascii="Times New Roman" w:hAnsi="Times New Roman" w:cs="Times New Roman"/>
          <w:b/>
          <w:szCs w:val="24"/>
        </w:rPr>
      </w:pPr>
      <w:bookmarkStart w:id="296" w:name="_Toc423332795"/>
      <w:bookmarkStart w:id="297" w:name="_Toc423344797"/>
      <w:r>
        <w:rPr>
          <w:rFonts w:ascii="Times New Roman" w:hAnsi="Times New Roman" w:cs="Times New Roman"/>
          <w:b/>
          <w:szCs w:val="24"/>
        </w:rPr>
        <w:t>Dispute Resolution Process</w:t>
      </w:r>
      <w:bookmarkEnd w:id="296"/>
      <w:bookmarkEnd w:id="297"/>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Staff members may solve complaints</w:t>
      </w:r>
      <w:r>
        <w:rPr>
          <w:rStyle w:val="FootnoteReference"/>
          <w:rFonts w:ascii="Times New Roman" w:hAnsi="Times New Roman" w:cs="Times New Roman"/>
          <w:szCs w:val="24"/>
        </w:rPr>
        <w:footnoteReference w:id="509"/>
      </w:r>
      <w:r>
        <w:rPr>
          <w:rFonts w:ascii="Times New Roman" w:hAnsi="Times New Roman" w:cs="Times New Roman"/>
          <w:szCs w:val="24"/>
        </w:rPr>
        <w:t xml:space="preserve"> of sexual harassment by either formal or informal steps. The informal process allows parties to solve the complaint in an open, honest, no</w:t>
      </w:r>
      <w:r>
        <w:rPr>
          <w:rFonts w:ascii="Times New Roman" w:hAnsi="Times New Roman" w:cs="Times New Roman"/>
          <w:szCs w:val="24"/>
        </w:rPr>
        <w:t>n-threatening manner. It may involve:</w:t>
      </w:r>
    </w:p>
    <w:p w:rsidR="003D6202" w:rsidRDefault="00C80593" w:rsidP="002C2DF1">
      <w:pPr>
        <w:pStyle w:val="ListParagraph"/>
        <w:numPr>
          <w:ilvl w:val="0"/>
          <w:numId w:val="79"/>
        </w:numPr>
        <w:spacing w:before="0" w:beforeAutospacing="0" w:after="200" w:afterAutospacing="0" w:line="360" w:lineRule="auto"/>
        <w:ind w:left="0"/>
        <w:rPr>
          <w:rFonts w:ascii="Times New Roman" w:hAnsi="Times New Roman" w:cs="Times New Roman"/>
          <w:szCs w:val="24"/>
        </w:rPr>
      </w:pPr>
      <w:r>
        <w:rPr>
          <w:rFonts w:ascii="Times New Roman" w:hAnsi="Times New Roman" w:cs="Times New Roman"/>
          <w:szCs w:val="24"/>
        </w:rPr>
        <w:t>Approaching the alleged offender. An individual may not be aware that he is being offensive, and is asked to cease the offensive behavior.</w:t>
      </w:r>
      <w:r>
        <w:rPr>
          <w:rStyle w:val="FootnoteReference"/>
          <w:rFonts w:ascii="Times New Roman" w:hAnsi="Times New Roman" w:cs="Times New Roman"/>
          <w:szCs w:val="24"/>
        </w:rPr>
        <w:footnoteReference w:id="510"/>
      </w:r>
    </w:p>
    <w:p w:rsidR="003D6202" w:rsidRDefault="00C80593" w:rsidP="002C2DF1">
      <w:pPr>
        <w:pStyle w:val="ListParagraph"/>
        <w:numPr>
          <w:ilvl w:val="0"/>
          <w:numId w:val="79"/>
        </w:numPr>
        <w:spacing w:before="0" w:beforeAutospacing="0" w:after="200" w:afterAutospacing="0" w:line="360" w:lineRule="auto"/>
        <w:ind w:left="0"/>
        <w:rPr>
          <w:rFonts w:ascii="Times New Roman" w:hAnsi="Times New Roman" w:cs="Times New Roman"/>
          <w:szCs w:val="24"/>
        </w:rPr>
      </w:pPr>
      <w:r>
        <w:rPr>
          <w:rFonts w:ascii="Times New Roman" w:hAnsi="Times New Roman" w:cs="Times New Roman"/>
          <w:szCs w:val="24"/>
        </w:rPr>
        <w:t>Involving a third party. A neutral party may be invited to the discussions. T</w:t>
      </w:r>
      <w:r>
        <w:rPr>
          <w:rFonts w:ascii="Times New Roman" w:hAnsi="Times New Roman" w:cs="Times New Roman"/>
          <w:szCs w:val="24"/>
        </w:rPr>
        <w:t>he party has to be neutral and has to be aware of the UNHCR policy statement on sexual harassment.</w:t>
      </w:r>
      <w:r>
        <w:rPr>
          <w:rStyle w:val="FootnoteReference"/>
          <w:rFonts w:ascii="Times New Roman" w:hAnsi="Times New Roman" w:cs="Times New Roman"/>
          <w:szCs w:val="24"/>
        </w:rPr>
        <w:footnoteReference w:id="511"/>
      </w:r>
    </w:p>
    <w:p w:rsidR="003D6202" w:rsidRDefault="00C80593" w:rsidP="002C2DF1">
      <w:pPr>
        <w:pStyle w:val="ListParagraph"/>
        <w:numPr>
          <w:ilvl w:val="0"/>
          <w:numId w:val="79"/>
        </w:numPr>
        <w:spacing w:before="0" w:beforeAutospacing="0" w:after="200" w:afterAutospacing="0" w:line="360" w:lineRule="auto"/>
        <w:ind w:left="0"/>
        <w:rPr>
          <w:rFonts w:ascii="Times New Roman" w:hAnsi="Times New Roman" w:cs="Times New Roman"/>
          <w:szCs w:val="24"/>
        </w:rPr>
      </w:pPr>
      <w:r>
        <w:rPr>
          <w:rFonts w:ascii="Times New Roman" w:hAnsi="Times New Roman" w:cs="Times New Roman"/>
          <w:szCs w:val="24"/>
        </w:rPr>
        <w:t>Involving the Mediator. In complex scenarios, the Mediator, who is the UNHCR Senior Official, is invited to mediate on a strictly confidential basis.</w:t>
      </w:r>
      <w:r>
        <w:rPr>
          <w:rStyle w:val="FootnoteReference"/>
          <w:rFonts w:ascii="Times New Roman" w:hAnsi="Times New Roman" w:cs="Times New Roman"/>
          <w:szCs w:val="24"/>
        </w:rPr>
        <w:footnoteReference w:id="512"/>
      </w:r>
      <w:r>
        <w:rPr>
          <w:rFonts w:ascii="Times New Roman" w:hAnsi="Times New Roman" w:cs="Times New Roman"/>
          <w:szCs w:val="24"/>
        </w:rPr>
        <w:t xml:space="preserve"> Whe</w:t>
      </w:r>
      <w:r>
        <w:rPr>
          <w:rFonts w:ascii="Times New Roman" w:hAnsi="Times New Roman" w:cs="Times New Roman"/>
          <w:szCs w:val="24"/>
        </w:rPr>
        <w:t>re the alleged offence occurred, the Mediator advises the victim of procedure instituting a formal complaint.</w:t>
      </w:r>
    </w:p>
    <w:p w:rsidR="003D6202" w:rsidRDefault="00C80593">
      <w:pPr>
        <w:spacing w:after="0" w:line="360" w:lineRule="auto"/>
        <w:outlineLvl w:val="0"/>
        <w:rPr>
          <w:rFonts w:ascii="Times New Roman" w:hAnsi="Times New Roman" w:cs="Times New Roman"/>
          <w:b/>
          <w:szCs w:val="24"/>
        </w:rPr>
      </w:pPr>
      <w:bookmarkStart w:id="298" w:name="_Toc423344798"/>
      <w:r>
        <w:rPr>
          <w:rFonts w:ascii="Times New Roman" w:hAnsi="Times New Roman" w:cs="Times New Roman"/>
          <w:szCs w:val="24"/>
        </w:rPr>
        <w:t>In the formal process, a victim files a formal complaint with the Inspector General’s Office. Investigations are conducted. The offender faces dis</w:t>
      </w:r>
      <w:r>
        <w:rPr>
          <w:rFonts w:ascii="Times New Roman" w:hAnsi="Times New Roman" w:cs="Times New Roman"/>
          <w:szCs w:val="24"/>
        </w:rPr>
        <w:t xml:space="preserve">ciplinary action and criminal proceedings may be instituted against him/her under the </w:t>
      </w:r>
      <w:r>
        <w:rPr>
          <w:rFonts w:ascii="Times New Roman" w:hAnsi="Times New Roman" w:cs="Times New Roman"/>
          <w:i/>
          <w:szCs w:val="24"/>
        </w:rPr>
        <w:t>Sexual Offences Act</w:t>
      </w:r>
      <w:r>
        <w:rPr>
          <w:rFonts w:ascii="Times New Roman" w:hAnsi="Times New Roman" w:cs="Times New Roman"/>
          <w:szCs w:val="24"/>
        </w:rPr>
        <w:t>.</w:t>
      </w:r>
      <w:bookmarkEnd w:id="298"/>
    </w:p>
    <w:p w:rsidR="003D6202" w:rsidRDefault="00C80593" w:rsidP="002C2DF1">
      <w:pPr>
        <w:pStyle w:val="Heading1"/>
        <w:numPr>
          <w:ilvl w:val="0"/>
          <w:numId w:val="85"/>
        </w:numPr>
        <w:spacing w:before="0" w:line="360" w:lineRule="auto"/>
        <w:ind w:left="431" w:hanging="431"/>
        <w:rPr>
          <w:rFonts w:ascii="Times New Roman" w:hAnsi="Times New Roman" w:cs="Times New Roman"/>
          <w:color w:val="auto"/>
          <w:szCs w:val="24"/>
        </w:rPr>
      </w:pPr>
      <w:bookmarkStart w:id="299" w:name="_Toc423344799"/>
      <w:r>
        <w:rPr>
          <w:rFonts w:ascii="Times New Roman" w:hAnsi="Times New Roman" w:cs="Times New Roman"/>
          <w:color w:val="auto"/>
          <w:szCs w:val="24"/>
        </w:rPr>
        <w:t>2.6 Case Study II: Unilever Kericho Tea Plantation</w:t>
      </w:r>
      <w:bookmarkEnd w:id="299"/>
    </w:p>
    <w:p w:rsidR="003D6202" w:rsidRDefault="00C80593">
      <w:pPr>
        <w:pStyle w:val="FootnoteText"/>
        <w:spacing w:line="360" w:lineRule="auto"/>
        <w:rPr>
          <w:rFonts w:ascii="Times New Roman" w:hAnsi="Times New Roman"/>
          <w:i/>
        </w:rPr>
      </w:pPr>
      <w:r>
        <w:rPr>
          <w:rFonts w:ascii="Times New Roman" w:hAnsi="Times New Roman"/>
        </w:rPr>
        <w:t>There have been numerous cases of sexual harassment at the Unilever Kericho Tea Plantation.</w:t>
      </w:r>
      <w:r>
        <w:rPr>
          <w:rStyle w:val="FootnoteReference"/>
          <w:rFonts w:ascii="Times New Roman" w:hAnsi="Times New Roman"/>
        </w:rPr>
        <w:footnoteReference w:id="513"/>
      </w:r>
      <w:r>
        <w:rPr>
          <w:rFonts w:ascii="Times New Roman" w:hAnsi="Times New Roman"/>
        </w:rPr>
        <w:t xml:space="preserve"> The company has taken a defensive, rather than a proactive approach to the allegations.</w:t>
      </w:r>
      <w:r>
        <w:rPr>
          <w:rStyle w:val="FootnoteReference"/>
          <w:rFonts w:ascii="Times New Roman" w:hAnsi="Times New Roman"/>
        </w:rPr>
        <w:footnoteReference w:id="514"/>
      </w:r>
      <w:r>
        <w:rPr>
          <w:rFonts w:ascii="Times New Roman" w:hAnsi="Times New Roman"/>
        </w:rPr>
        <w:t xml:space="preserve"> Unilever Kericho Tea Plantation employs around 15,000 workers.</w:t>
      </w:r>
      <w:r>
        <w:rPr>
          <w:rStyle w:val="FootnoteReference"/>
          <w:rFonts w:ascii="Times New Roman" w:hAnsi="Times New Roman"/>
        </w:rPr>
        <w:footnoteReference w:id="515"/>
      </w:r>
      <w:r>
        <w:rPr>
          <w:rFonts w:ascii="Times New Roman" w:hAnsi="Times New Roman"/>
        </w:rPr>
        <w:t xml:space="preserve"> Our research revealed that there are no structures to prevent sexual harassment or to address incide</w:t>
      </w:r>
      <w:r>
        <w:rPr>
          <w:rFonts w:ascii="Times New Roman" w:hAnsi="Times New Roman"/>
        </w:rPr>
        <w:t xml:space="preserve">nts of sexual harassment. In 2010, an organization called </w:t>
      </w:r>
      <w:r>
        <w:rPr>
          <w:rFonts w:ascii="Times New Roman" w:hAnsi="Times New Roman"/>
          <w:i/>
        </w:rPr>
        <w:t>Centre for Research on Multinational Corporations</w:t>
      </w:r>
      <w:r>
        <w:rPr>
          <w:rFonts w:ascii="Times New Roman" w:hAnsi="Times New Roman"/>
        </w:rPr>
        <w:t xml:space="preserve"> revealed that Unilever had poor work policies.</w:t>
      </w:r>
      <w:r>
        <w:rPr>
          <w:rStyle w:val="FootnoteReference"/>
          <w:rFonts w:ascii="Times New Roman" w:hAnsi="Times New Roman"/>
        </w:rPr>
        <w:footnoteReference w:id="516"/>
      </w:r>
      <w:r>
        <w:rPr>
          <w:rFonts w:ascii="Times New Roman" w:hAnsi="Times New Roman"/>
        </w:rPr>
        <w:t xml:space="preserve"> It further revealed sexual coercion acts and forced pregnancy tests were going on at the tea plantation.</w:t>
      </w:r>
      <w:r>
        <w:rPr>
          <w:rStyle w:val="FootnoteReference"/>
          <w:rFonts w:ascii="Times New Roman" w:hAnsi="Times New Roman"/>
        </w:rPr>
        <w:footnoteReference w:id="517"/>
      </w:r>
      <w:r>
        <w:rPr>
          <w:rFonts w:ascii="Times New Roman" w:hAnsi="Times New Roman"/>
        </w:rPr>
        <w:t xml:space="preserve"> The </w:t>
      </w:r>
      <w:r>
        <w:rPr>
          <w:rFonts w:ascii="Times New Roman" w:hAnsi="Times New Roman"/>
          <w:i/>
        </w:rPr>
        <w:t>Kenya Human Rights Commission</w:t>
      </w:r>
      <w:r>
        <w:rPr>
          <w:rStyle w:val="FootnoteReference"/>
          <w:rFonts w:ascii="Times New Roman" w:hAnsi="Times New Roman"/>
          <w:i/>
        </w:rPr>
        <w:footnoteReference w:id="518"/>
      </w:r>
      <w:r>
        <w:rPr>
          <w:rFonts w:ascii="Times New Roman" w:hAnsi="Times New Roman"/>
        </w:rPr>
        <w:t>in its report of 2010</w:t>
      </w:r>
      <w:r>
        <w:rPr>
          <w:rFonts w:ascii="Times New Roman" w:hAnsi="Times New Roman"/>
          <w:i/>
        </w:rPr>
        <w:t xml:space="preserve">, A Comparative Study of the Tea Sector in Kenya: A case study of large scale tea estates, </w:t>
      </w:r>
      <w:r>
        <w:rPr>
          <w:rFonts w:ascii="Times New Roman" w:hAnsi="Times New Roman"/>
          <w:color w:val="000000"/>
        </w:rPr>
        <w:t>d</w:t>
      </w:r>
      <w:r>
        <w:rPr>
          <w:rFonts w:ascii="Times New Roman" w:hAnsi="Times New Roman"/>
          <w:color w:val="000000"/>
        </w:rPr>
        <w:t xml:space="preserve">escribed sexual harassment as “rampant” and embedded in a culture of corruption and impunity. When KHRC investigators spoke with Unilever’s management about the issue, the management stated that while they did receive many reported cases of harassment and </w:t>
      </w:r>
      <w:r>
        <w:rPr>
          <w:rFonts w:ascii="Times New Roman" w:hAnsi="Times New Roman"/>
          <w:color w:val="000000"/>
        </w:rPr>
        <w:t>coercion, their own investigations found that most of these accusations were unfounded cases of “</w:t>
      </w:r>
      <w:r>
        <w:rPr>
          <w:rFonts w:ascii="Times New Roman" w:hAnsi="Times New Roman"/>
          <w:i/>
          <w:color w:val="000000"/>
        </w:rPr>
        <w:t>spurious malice</w:t>
      </w:r>
      <w:r>
        <w:rPr>
          <w:rFonts w:ascii="Times New Roman" w:hAnsi="Times New Roman"/>
          <w:color w:val="000000"/>
        </w:rPr>
        <w:t>.”</w:t>
      </w:r>
      <w:r>
        <w:rPr>
          <w:rStyle w:val="FootnoteReference"/>
          <w:rFonts w:ascii="Times New Roman" w:hAnsi="Times New Roman"/>
          <w:color w:val="000000"/>
        </w:rPr>
        <w:footnoteReference w:id="519"/>
      </w:r>
      <w:r>
        <w:rPr>
          <w:rFonts w:ascii="Times New Roman" w:hAnsi="Times New Roman"/>
        </w:rPr>
        <w:t xml:space="preserve">Contrary to the Unilever’s management view on sexual harassment, The </w:t>
      </w:r>
      <w:r>
        <w:rPr>
          <w:rFonts w:ascii="Times New Roman" w:hAnsi="Times New Roman"/>
          <w:i/>
        </w:rPr>
        <w:t xml:space="preserve">Kenya Human Rights Commission </w:t>
      </w:r>
      <w:r>
        <w:rPr>
          <w:rFonts w:ascii="Times New Roman" w:hAnsi="Times New Roman"/>
        </w:rPr>
        <w:t xml:space="preserve">as well as the </w:t>
      </w:r>
      <w:r>
        <w:rPr>
          <w:rFonts w:ascii="Times New Roman" w:hAnsi="Times New Roman"/>
          <w:i/>
        </w:rPr>
        <w:t>Centre for Research on Mul</w:t>
      </w:r>
      <w:r>
        <w:rPr>
          <w:rFonts w:ascii="Times New Roman" w:hAnsi="Times New Roman"/>
          <w:i/>
        </w:rPr>
        <w:t>tinational Corporations</w:t>
      </w:r>
      <w:r>
        <w:rPr>
          <w:rFonts w:ascii="Times New Roman" w:hAnsi="Times New Roman"/>
        </w:rPr>
        <w:t xml:space="preserve">gave reports showing that coerced sex was a tool used by the management in </w:t>
      </w:r>
      <w:r>
        <w:rPr>
          <w:rFonts w:ascii="Times New Roman" w:hAnsi="Times New Roman"/>
          <w:i/>
        </w:rPr>
        <w:t xml:space="preserve">hiring, job allocation and threats of firing. </w:t>
      </w:r>
    </w:p>
    <w:p w:rsidR="003D6202" w:rsidRDefault="00C80593">
      <w:pPr>
        <w:pStyle w:val="FootnoteText"/>
        <w:spacing w:line="360" w:lineRule="auto"/>
        <w:rPr>
          <w:rFonts w:ascii="Times New Roman" w:hAnsi="Times New Roman"/>
        </w:rPr>
      </w:pPr>
      <w:r>
        <w:rPr>
          <w:rFonts w:ascii="Times New Roman" w:hAnsi="Times New Roman"/>
        </w:rPr>
        <w:t>Since Kenya is a signatory to the ILO Conventions to promote labor laws and health and safety of workers, the G</w:t>
      </w:r>
      <w:r>
        <w:rPr>
          <w:rFonts w:ascii="Times New Roman" w:hAnsi="Times New Roman"/>
        </w:rPr>
        <w:t>overnment should take strict measures against Unilever Tea Kenya.</w:t>
      </w:r>
    </w:p>
    <w:p w:rsidR="003D6202" w:rsidRDefault="00C80593" w:rsidP="002C2DF1">
      <w:pPr>
        <w:pStyle w:val="Heading1"/>
        <w:numPr>
          <w:ilvl w:val="0"/>
          <w:numId w:val="85"/>
        </w:numPr>
        <w:spacing w:before="0" w:line="360" w:lineRule="auto"/>
        <w:ind w:left="431" w:hanging="431"/>
        <w:rPr>
          <w:rFonts w:ascii="Times New Roman" w:hAnsi="Times New Roman" w:cs="Times New Roman"/>
          <w:color w:val="auto"/>
          <w:szCs w:val="24"/>
        </w:rPr>
      </w:pPr>
      <w:bookmarkStart w:id="300" w:name="_Toc423344800"/>
      <w:r>
        <w:rPr>
          <w:rFonts w:ascii="Times New Roman" w:hAnsi="Times New Roman" w:cs="Times New Roman"/>
          <w:color w:val="auto"/>
          <w:szCs w:val="24"/>
        </w:rPr>
        <w:t>2.5 Conclusion and Recommendations</w:t>
      </w:r>
      <w:bookmarkEnd w:id="300"/>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 xml:space="preserve">With the </w:t>
      </w:r>
      <w:r>
        <w:rPr>
          <w:rFonts w:ascii="Times New Roman" w:hAnsi="Times New Roman" w:cs="Times New Roman"/>
          <w:i/>
          <w:szCs w:val="24"/>
        </w:rPr>
        <w:t>Constitution of Kenya, the Sexual Offences Act of 2006, Public Officer Ethics Act, Employment Act</w:t>
      </w:r>
      <w:r>
        <w:rPr>
          <w:rFonts w:ascii="Times New Roman" w:hAnsi="Times New Roman" w:cs="Times New Roman"/>
          <w:szCs w:val="24"/>
        </w:rPr>
        <w:t xml:space="preserve"> and international principles on sexual offences,</w:t>
      </w:r>
      <w:r>
        <w:rPr>
          <w:rFonts w:ascii="Times New Roman" w:hAnsi="Times New Roman" w:cs="Times New Roman"/>
          <w:szCs w:val="24"/>
        </w:rPr>
        <w:t xml:space="preserve"> accountability of employers in the workplace, to prevent such acts should improve. The management of an organization has to cooperate fully with its workers to ensure an environment free of sexual offences, for both gender laborers. Employers ought to wri</w:t>
      </w:r>
      <w:r>
        <w:rPr>
          <w:rFonts w:ascii="Times New Roman" w:hAnsi="Times New Roman" w:cs="Times New Roman"/>
          <w:szCs w:val="24"/>
        </w:rPr>
        <w:t xml:space="preserve">te policies and sexual harassment should be included as an agenda in </w:t>
      </w:r>
      <w:r>
        <w:rPr>
          <w:rFonts w:ascii="Times New Roman" w:hAnsi="Times New Roman" w:cs="Times New Roman"/>
          <w:i/>
          <w:szCs w:val="24"/>
        </w:rPr>
        <w:t>Collective Bargaining Agreements</w:t>
      </w:r>
      <w:r>
        <w:rPr>
          <w:rFonts w:ascii="Times New Roman" w:hAnsi="Times New Roman" w:cs="Times New Roman"/>
          <w:szCs w:val="24"/>
        </w:rPr>
        <w:t>.</w:t>
      </w:r>
      <w:r>
        <w:rPr>
          <w:rStyle w:val="FootnoteReference"/>
          <w:rFonts w:ascii="Times New Roman" w:hAnsi="Times New Roman" w:cs="Times New Roman"/>
          <w:szCs w:val="24"/>
        </w:rPr>
        <w:footnoteReference w:id="520"/>
      </w:r>
    </w:p>
    <w:p w:rsidR="003D6202" w:rsidRDefault="00C80593">
      <w:pPr>
        <w:pStyle w:val="FootnoteText"/>
        <w:spacing w:line="360" w:lineRule="auto"/>
        <w:rPr>
          <w:rFonts w:ascii="Times New Roman" w:hAnsi="Times New Roman"/>
        </w:rPr>
      </w:pPr>
      <w:r>
        <w:rPr>
          <w:rFonts w:ascii="Times New Roman" w:hAnsi="Times New Roman"/>
        </w:rPr>
        <w:t xml:space="preserve">From our research, it is obvious that the UNHCR has an effective policy statement to curb sexual harassment. However, Unilever Tea Kenya has no standard policy to prevent and address the offence. </w:t>
      </w:r>
    </w:p>
    <w:p w:rsidR="003D6202" w:rsidRDefault="00C80593">
      <w:pPr>
        <w:pStyle w:val="FootnoteText"/>
        <w:spacing w:line="360" w:lineRule="auto"/>
        <w:rPr>
          <w:rFonts w:ascii="Times New Roman" w:hAnsi="Times New Roman"/>
          <w:b/>
        </w:rPr>
      </w:pPr>
      <w:r>
        <w:rPr>
          <w:rFonts w:ascii="Times New Roman" w:hAnsi="Times New Roman"/>
          <w:b/>
        </w:rPr>
        <w:t>Recommendations</w:t>
      </w:r>
    </w:p>
    <w:p w:rsidR="003D6202" w:rsidRDefault="00C80593">
      <w:pPr>
        <w:pStyle w:val="ListParagraph"/>
        <w:numPr>
          <w:ilvl w:val="0"/>
          <w:numId w:val="8"/>
        </w:numPr>
        <w:spacing w:before="0" w:beforeAutospacing="0" w:after="0" w:afterAutospacing="0" w:line="360" w:lineRule="auto"/>
        <w:ind w:left="0"/>
        <w:rPr>
          <w:rFonts w:ascii="Times New Roman" w:hAnsi="Times New Roman" w:cs="Times New Roman"/>
          <w:szCs w:val="24"/>
        </w:rPr>
      </w:pPr>
      <w:r>
        <w:rPr>
          <w:rFonts w:ascii="Times New Roman" w:hAnsi="Times New Roman" w:cs="Times New Roman"/>
          <w:szCs w:val="24"/>
        </w:rPr>
        <w:t>Employers should be formulate sexual harass</w:t>
      </w:r>
      <w:r>
        <w:rPr>
          <w:rFonts w:ascii="Times New Roman" w:hAnsi="Times New Roman" w:cs="Times New Roman"/>
          <w:szCs w:val="24"/>
        </w:rPr>
        <w:t>ment policies for their organizations. They should educate employees on the policy.</w:t>
      </w:r>
    </w:p>
    <w:p w:rsidR="003D6202" w:rsidRDefault="00C80593">
      <w:pPr>
        <w:pStyle w:val="ListParagraph"/>
        <w:numPr>
          <w:ilvl w:val="0"/>
          <w:numId w:val="8"/>
        </w:numPr>
        <w:spacing w:before="0" w:beforeAutospacing="0" w:after="0" w:afterAutospacing="0" w:line="360" w:lineRule="auto"/>
        <w:ind w:left="0"/>
        <w:rPr>
          <w:rFonts w:ascii="Times New Roman" w:hAnsi="Times New Roman" w:cs="Times New Roman"/>
          <w:szCs w:val="24"/>
        </w:rPr>
      </w:pPr>
      <w:r>
        <w:rPr>
          <w:rFonts w:ascii="Times New Roman" w:hAnsi="Times New Roman" w:cs="Times New Roman"/>
          <w:szCs w:val="24"/>
        </w:rPr>
        <w:t>Staff members should familiarize themselves with policy against sexual harassment.</w:t>
      </w:r>
    </w:p>
    <w:p w:rsidR="003D6202" w:rsidRDefault="00C80593">
      <w:pPr>
        <w:pStyle w:val="ListParagraph"/>
        <w:numPr>
          <w:ilvl w:val="0"/>
          <w:numId w:val="8"/>
        </w:numPr>
        <w:spacing w:before="0" w:beforeAutospacing="0" w:after="0" w:afterAutospacing="0" w:line="360" w:lineRule="auto"/>
        <w:ind w:left="0"/>
        <w:rPr>
          <w:rFonts w:ascii="Times New Roman" w:hAnsi="Times New Roman" w:cs="Times New Roman"/>
          <w:szCs w:val="24"/>
        </w:rPr>
      </w:pPr>
      <w:r>
        <w:rPr>
          <w:rFonts w:ascii="Times New Roman" w:hAnsi="Times New Roman" w:cs="Times New Roman"/>
          <w:szCs w:val="24"/>
        </w:rPr>
        <w:t>Proper investigations should be carried out in cases of sexual harassment.</w:t>
      </w:r>
    </w:p>
    <w:p w:rsidR="003D6202" w:rsidRDefault="00C80593">
      <w:pPr>
        <w:pStyle w:val="ListParagraph"/>
        <w:numPr>
          <w:ilvl w:val="0"/>
          <w:numId w:val="8"/>
        </w:numPr>
        <w:spacing w:before="0" w:beforeAutospacing="0" w:after="0" w:afterAutospacing="0" w:line="360" w:lineRule="auto"/>
        <w:ind w:left="0"/>
        <w:rPr>
          <w:rFonts w:ascii="Times New Roman" w:hAnsi="Times New Roman" w:cs="Times New Roman"/>
          <w:szCs w:val="24"/>
        </w:rPr>
      </w:pPr>
      <w:r>
        <w:rPr>
          <w:rFonts w:ascii="Times New Roman" w:hAnsi="Times New Roman" w:cs="Times New Roman"/>
          <w:szCs w:val="24"/>
        </w:rPr>
        <w:t>In dispute res</w:t>
      </w:r>
      <w:r>
        <w:rPr>
          <w:rFonts w:ascii="Times New Roman" w:hAnsi="Times New Roman" w:cs="Times New Roman"/>
          <w:szCs w:val="24"/>
        </w:rPr>
        <w:t>olution, the mediating party between the offender and victim should observe neutrality and impartiality.</w:t>
      </w:r>
    </w:p>
    <w:p w:rsidR="003D6202" w:rsidRDefault="00C80593">
      <w:pPr>
        <w:pStyle w:val="ListParagraph"/>
        <w:numPr>
          <w:ilvl w:val="0"/>
          <w:numId w:val="8"/>
        </w:numPr>
        <w:spacing w:before="0" w:beforeAutospacing="0" w:after="0" w:afterAutospacing="0" w:line="360" w:lineRule="auto"/>
        <w:ind w:left="0"/>
        <w:rPr>
          <w:rFonts w:ascii="Times New Roman" w:hAnsi="Times New Roman" w:cs="Times New Roman"/>
          <w:szCs w:val="24"/>
        </w:rPr>
      </w:pPr>
      <w:r>
        <w:rPr>
          <w:rFonts w:ascii="Times New Roman" w:hAnsi="Times New Roman" w:cs="Times New Roman"/>
          <w:szCs w:val="24"/>
        </w:rPr>
        <w:t>Disciplinary action should be taken against the offending employee.</w:t>
      </w:r>
    </w:p>
    <w:p w:rsidR="003D6202" w:rsidRDefault="003D6202">
      <w:pPr>
        <w:pStyle w:val="ListParagraph"/>
        <w:spacing w:before="0" w:beforeAutospacing="0" w:after="0" w:afterAutospacing="0" w:line="360" w:lineRule="auto"/>
        <w:ind w:left="0"/>
        <w:rPr>
          <w:rFonts w:ascii="Times New Roman" w:hAnsi="Times New Roman" w:cs="Times New Roman"/>
          <w:szCs w:val="24"/>
        </w:rPr>
      </w:pPr>
    </w:p>
    <w:p w:rsidR="003D6202" w:rsidRDefault="00C80593">
      <w:pPr>
        <w:pStyle w:val="ListParagraph"/>
        <w:spacing w:before="0" w:beforeAutospacing="0" w:after="0" w:afterAutospacing="0" w:line="360" w:lineRule="auto"/>
        <w:ind w:left="0"/>
        <w:rPr>
          <w:rFonts w:ascii="Times New Roman" w:hAnsi="Times New Roman" w:cs="Times New Roman"/>
          <w:szCs w:val="24"/>
        </w:rPr>
      </w:pPr>
      <w:r>
        <w:rPr>
          <w:rFonts w:ascii="Times New Roman" w:hAnsi="Times New Roman" w:cs="Times New Roman"/>
          <w:b/>
          <w:szCs w:val="24"/>
        </w:rPr>
        <w:t>References</w:t>
      </w:r>
    </w:p>
    <w:p w:rsidR="003D6202" w:rsidRDefault="00C80593">
      <w:pPr>
        <w:pStyle w:val="FootnoteText"/>
        <w:spacing w:line="360" w:lineRule="auto"/>
        <w:rPr>
          <w:rFonts w:ascii="Times New Roman" w:hAnsi="Times New Roman"/>
          <w:b/>
        </w:rPr>
      </w:pPr>
      <w:r>
        <w:rPr>
          <w:rFonts w:ascii="Times New Roman" w:hAnsi="Times New Roman"/>
          <w:b/>
        </w:rPr>
        <w:t xml:space="preserve">Statutes </w:t>
      </w:r>
    </w:p>
    <w:p w:rsidR="003D6202" w:rsidRDefault="00C80593">
      <w:pPr>
        <w:pStyle w:val="FootnoteText"/>
        <w:spacing w:line="360" w:lineRule="auto"/>
        <w:rPr>
          <w:rFonts w:ascii="Times New Roman" w:hAnsi="Times New Roman"/>
        </w:rPr>
      </w:pPr>
      <w:r>
        <w:rPr>
          <w:rFonts w:ascii="Times New Roman" w:hAnsi="Times New Roman"/>
        </w:rPr>
        <w:t>Constitution of Kenya, 2010</w:t>
      </w:r>
    </w:p>
    <w:p w:rsidR="003D6202" w:rsidRDefault="00C80593">
      <w:pPr>
        <w:pStyle w:val="FootnoteText"/>
        <w:spacing w:line="360" w:lineRule="auto"/>
        <w:rPr>
          <w:rFonts w:ascii="Times New Roman" w:hAnsi="Times New Roman"/>
        </w:rPr>
      </w:pPr>
      <w:r>
        <w:rPr>
          <w:rFonts w:ascii="Times New Roman" w:hAnsi="Times New Roman"/>
        </w:rPr>
        <w:t>County Governments Act, 2012</w:t>
      </w:r>
    </w:p>
    <w:p w:rsidR="003D6202" w:rsidRDefault="00C80593">
      <w:pPr>
        <w:pStyle w:val="FootnoteText"/>
        <w:spacing w:line="360" w:lineRule="auto"/>
        <w:rPr>
          <w:rFonts w:ascii="Times New Roman" w:hAnsi="Times New Roman"/>
        </w:rPr>
      </w:pPr>
      <w:r>
        <w:rPr>
          <w:rFonts w:ascii="Times New Roman" w:hAnsi="Times New Roman"/>
        </w:rPr>
        <w:t>Empl</w:t>
      </w:r>
      <w:r>
        <w:rPr>
          <w:rFonts w:ascii="Times New Roman" w:hAnsi="Times New Roman"/>
        </w:rPr>
        <w:t xml:space="preserve">oyment Act, Chapter 226, Laws of Kenya. </w:t>
      </w:r>
    </w:p>
    <w:p w:rsidR="003D6202" w:rsidRDefault="00C80593">
      <w:pPr>
        <w:pStyle w:val="FootnoteText"/>
        <w:spacing w:line="360" w:lineRule="auto"/>
        <w:rPr>
          <w:rFonts w:ascii="Times New Roman" w:hAnsi="Times New Roman"/>
        </w:rPr>
      </w:pPr>
      <w:r>
        <w:rPr>
          <w:rFonts w:ascii="Times New Roman" w:hAnsi="Times New Roman"/>
        </w:rPr>
        <w:t>Occupation, Safety and Health Act, No. 17 of 2007, Laws of Kenya</w:t>
      </w:r>
    </w:p>
    <w:p w:rsidR="003D6202" w:rsidRDefault="00C80593">
      <w:pPr>
        <w:pStyle w:val="FootnoteText"/>
        <w:spacing w:line="360" w:lineRule="auto"/>
        <w:rPr>
          <w:rFonts w:ascii="Times New Roman" w:hAnsi="Times New Roman"/>
        </w:rPr>
      </w:pPr>
      <w:r>
        <w:rPr>
          <w:rFonts w:ascii="Times New Roman" w:hAnsi="Times New Roman"/>
        </w:rPr>
        <w:t>Public Officer Ethics Act, Chapter 183, Laws of Kenya</w:t>
      </w:r>
    </w:p>
    <w:p w:rsidR="003D6202" w:rsidRDefault="00C80593">
      <w:pPr>
        <w:pStyle w:val="FootnoteText"/>
        <w:spacing w:line="360" w:lineRule="auto"/>
        <w:rPr>
          <w:rFonts w:ascii="Times New Roman" w:eastAsia="Calibri" w:hAnsi="Times New Roman"/>
        </w:rPr>
      </w:pPr>
      <w:r>
        <w:rPr>
          <w:rFonts w:ascii="Times New Roman" w:eastAsia="Calibri" w:hAnsi="Times New Roman"/>
        </w:rPr>
        <w:t>Sexual Offences Act, No. 3 0f 2003, Laws of Kenya</w:t>
      </w:r>
    </w:p>
    <w:p w:rsidR="003D6202" w:rsidRDefault="00C80593">
      <w:pPr>
        <w:pStyle w:val="FootnoteText"/>
        <w:spacing w:line="360" w:lineRule="auto"/>
        <w:rPr>
          <w:rFonts w:ascii="Times New Roman" w:hAnsi="Times New Roman"/>
        </w:rPr>
      </w:pPr>
      <w:r>
        <w:rPr>
          <w:rFonts w:ascii="Times New Roman" w:hAnsi="Times New Roman"/>
        </w:rPr>
        <w:t xml:space="preserve">UNHCR’s Policy on Harassment, Sexual </w:t>
      </w:r>
      <w:r>
        <w:rPr>
          <w:rFonts w:ascii="Times New Roman" w:hAnsi="Times New Roman"/>
        </w:rPr>
        <w:t>Harassment and Abuse of Authority April 2005</w:t>
      </w:r>
    </w:p>
    <w:p w:rsidR="003D6202" w:rsidRDefault="00C80593">
      <w:pPr>
        <w:pStyle w:val="FootnoteText"/>
        <w:spacing w:line="360" w:lineRule="auto"/>
        <w:rPr>
          <w:rFonts w:ascii="Times New Roman" w:hAnsi="Times New Roman"/>
        </w:rPr>
      </w:pPr>
      <w:r>
        <w:rPr>
          <w:rFonts w:ascii="Times New Roman" w:hAnsi="Times New Roman"/>
        </w:rPr>
        <w:t>United Nations Secretary-General’s Bulletin on Prohibition of Discrimination, Harassment, including Sexual Harassment and Abuse of Authority 11</w:t>
      </w:r>
      <w:r>
        <w:rPr>
          <w:rFonts w:ascii="Times New Roman" w:hAnsi="Times New Roman"/>
          <w:vertAlign w:val="superscript"/>
        </w:rPr>
        <w:t>TH</w:t>
      </w:r>
      <w:r>
        <w:rPr>
          <w:rFonts w:ascii="Times New Roman" w:hAnsi="Times New Roman"/>
        </w:rPr>
        <w:t xml:space="preserve"> February 2008 ST/SGB/2008/5.</w:t>
      </w:r>
    </w:p>
    <w:p w:rsidR="003D6202" w:rsidRDefault="00C80593">
      <w:pPr>
        <w:pStyle w:val="FootnoteText"/>
        <w:spacing w:line="360" w:lineRule="auto"/>
        <w:rPr>
          <w:rFonts w:ascii="Times New Roman" w:hAnsi="Times New Roman"/>
          <w:b/>
        </w:rPr>
      </w:pPr>
      <w:r>
        <w:rPr>
          <w:rFonts w:ascii="Times New Roman" w:hAnsi="Times New Roman"/>
          <w:b/>
        </w:rPr>
        <w:t>Cases</w:t>
      </w:r>
    </w:p>
    <w:p w:rsidR="003D6202" w:rsidRDefault="00C80593">
      <w:pPr>
        <w:pStyle w:val="FootnoteText"/>
        <w:spacing w:line="360" w:lineRule="auto"/>
        <w:rPr>
          <w:rFonts w:ascii="Times New Roman" w:hAnsi="Times New Roman"/>
        </w:rPr>
      </w:pPr>
      <w:r>
        <w:rPr>
          <w:rFonts w:ascii="Times New Roman" w:hAnsi="Times New Roman"/>
          <w:i/>
        </w:rPr>
        <w:t xml:space="preserve">Barnes v Costle </w:t>
      </w:r>
      <w:r>
        <w:rPr>
          <w:rFonts w:ascii="Times New Roman" w:hAnsi="Times New Roman"/>
        </w:rPr>
        <w:t>(1977) D.C. Ci</w:t>
      </w:r>
      <w:r>
        <w:rPr>
          <w:rFonts w:ascii="Times New Roman" w:hAnsi="Times New Roman"/>
        </w:rPr>
        <w:t>rcuit 2 ed., 983.</w:t>
      </w:r>
    </w:p>
    <w:p w:rsidR="003D6202" w:rsidRDefault="00C80593">
      <w:pPr>
        <w:pStyle w:val="FootnoteText"/>
        <w:spacing w:line="360" w:lineRule="auto"/>
        <w:rPr>
          <w:rFonts w:ascii="Times New Roman" w:hAnsi="Times New Roman"/>
        </w:rPr>
      </w:pPr>
      <w:r>
        <w:rPr>
          <w:rFonts w:ascii="Times New Roman" w:hAnsi="Times New Roman"/>
          <w:i/>
        </w:rPr>
        <w:t>Burlington Industries Inc. v Ellerth</w:t>
      </w:r>
      <w:r>
        <w:rPr>
          <w:rFonts w:ascii="Times New Roman" w:hAnsi="Times New Roman"/>
        </w:rPr>
        <w:t xml:space="preserve"> (1998) 524 U.S. 742.</w:t>
      </w:r>
      <w:r>
        <w:rPr>
          <w:rFonts w:ascii="Times New Roman" w:hAnsi="Times New Roman"/>
        </w:rPr>
        <w:tab/>
      </w:r>
    </w:p>
    <w:p w:rsidR="003D6202" w:rsidRDefault="00C80593">
      <w:pPr>
        <w:pStyle w:val="FootnoteText"/>
        <w:spacing w:line="360" w:lineRule="auto"/>
        <w:rPr>
          <w:rFonts w:ascii="Times New Roman" w:hAnsi="Times New Roman"/>
        </w:rPr>
      </w:pPr>
      <w:r>
        <w:rPr>
          <w:rFonts w:ascii="Times New Roman" w:hAnsi="Times New Roman"/>
          <w:i/>
        </w:rPr>
        <w:t>Ellison v Brandy</w:t>
      </w:r>
      <w:r>
        <w:rPr>
          <w:rFonts w:ascii="Times New Roman" w:hAnsi="Times New Roman"/>
        </w:rPr>
        <w:t xml:space="preserve"> (1991) 2 ed. 872</w:t>
      </w:r>
    </w:p>
    <w:p w:rsidR="003D6202" w:rsidRDefault="00C80593">
      <w:pPr>
        <w:pStyle w:val="FootnoteText"/>
        <w:spacing w:line="360" w:lineRule="auto"/>
        <w:rPr>
          <w:rFonts w:ascii="Times New Roman" w:hAnsi="Times New Roman"/>
        </w:rPr>
      </w:pPr>
      <w:r>
        <w:rPr>
          <w:rFonts w:ascii="Times New Roman" w:hAnsi="Times New Roman"/>
          <w:i/>
        </w:rPr>
        <w:t xml:space="preserve">Faragher v City of Boca Raton </w:t>
      </w:r>
      <w:r>
        <w:rPr>
          <w:rFonts w:ascii="Times New Roman" w:hAnsi="Times New Roman"/>
        </w:rPr>
        <w:t>534 US (1998</w:t>
      </w:r>
    </w:p>
    <w:p w:rsidR="003D6202" w:rsidRDefault="00C80593">
      <w:pPr>
        <w:pStyle w:val="FootnoteText"/>
        <w:spacing w:line="360" w:lineRule="auto"/>
        <w:rPr>
          <w:rFonts w:ascii="Times New Roman" w:hAnsi="Times New Roman"/>
        </w:rPr>
      </w:pPr>
      <w:r>
        <w:rPr>
          <w:rFonts w:ascii="Times New Roman" w:hAnsi="Times New Roman"/>
          <w:i/>
        </w:rPr>
        <w:t xml:space="preserve">Harris v Forklift Systems Inc. </w:t>
      </w:r>
      <w:r>
        <w:rPr>
          <w:rFonts w:ascii="Times New Roman" w:hAnsi="Times New Roman"/>
        </w:rPr>
        <w:t>(1993) 510 U.S. 23.</w:t>
      </w:r>
    </w:p>
    <w:p w:rsidR="003D6202" w:rsidRDefault="00C80593">
      <w:pPr>
        <w:pStyle w:val="FootnoteText"/>
        <w:spacing w:line="360" w:lineRule="auto"/>
        <w:rPr>
          <w:rFonts w:ascii="Times New Roman" w:hAnsi="Times New Roman"/>
        </w:rPr>
      </w:pPr>
      <w:r>
        <w:rPr>
          <w:rFonts w:ascii="Times New Roman" w:hAnsi="Times New Roman"/>
          <w:i/>
        </w:rPr>
        <w:t>Haynie v Michigan Department of State Police</w:t>
      </w:r>
      <w:r>
        <w:rPr>
          <w:rFonts w:ascii="Times New Roman" w:hAnsi="Times New Roman"/>
        </w:rPr>
        <w:t xml:space="preserve"> 468 (2</w:t>
      </w:r>
      <w:r>
        <w:rPr>
          <w:rFonts w:ascii="Times New Roman" w:hAnsi="Times New Roman"/>
        </w:rPr>
        <w:t>003)</w:t>
      </w:r>
    </w:p>
    <w:p w:rsidR="003D6202" w:rsidRDefault="00C80593">
      <w:pPr>
        <w:pStyle w:val="FootnoteText"/>
        <w:spacing w:line="360" w:lineRule="auto"/>
        <w:rPr>
          <w:rFonts w:ascii="Times New Roman" w:hAnsi="Times New Roman"/>
        </w:rPr>
      </w:pPr>
      <w:r>
        <w:rPr>
          <w:rFonts w:ascii="Times New Roman" w:hAnsi="Times New Roman"/>
          <w:i/>
        </w:rPr>
        <w:t>Melnychenko v 84 Lumber Company</w:t>
      </w:r>
      <w:r>
        <w:rPr>
          <w:rFonts w:ascii="Times New Roman" w:hAnsi="Times New Roman"/>
        </w:rPr>
        <w:t xml:space="preserve"> 676 US N. E. 2ed. 45 (1997)</w:t>
      </w:r>
      <w:r>
        <w:rPr>
          <w:rFonts w:ascii="Times New Roman" w:hAnsi="Times New Roman"/>
        </w:rPr>
        <w:tab/>
      </w:r>
    </w:p>
    <w:p w:rsidR="003D6202" w:rsidRDefault="00C80593">
      <w:pPr>
        <w:pStyle w:val="FootnoteText"/>
        <w:spacing w:line="360" w:lineRule="auto"/>
        <w:rPr>
          <w:rFonts w:ascii="Times New Roman" w:hAnsi="Times New Roman"/>
        </w:rPr>
      </w:pPr>
      <w:r>
        <w:rPr>
          <w:rFonts w:ascii="Times New Roman" w:hAnsi="Times New Roman"/>
          <w:i/>
        </w:rPr>
        <w:t xml:space="preserve">Meritor Savings Bank v Vinson </w:t>
      </w:r>
      <w:r>
        <w:rPr>
          <w:rFonts w:ascii="Times New Roman" w:hAnsi="Times New Roman"/>
        </w:rPr>
        <w:t>(1986) 477 US 62.</w:t>
      </w:r>
    </w:p>
    <w:p w:rsidR="003D6202" w:rsidRDefault="00C80593">
      <w:pPr>
        <w:pStyle w:val="FootnoteText"/>
        <w:spacing w:line="360" w:lineRule="auto"/>
        <w:rPr>
          <w:rFonts w:ascii="Times New Roman" w:hAnsi="Times New Roman"/>
        </w:rPr>
      </w:pPr>
      <w:r>
        <w:rPr>
          <w:rFonts w:ascii="Times New Roman" w:hAnsi="Times New Roman"/>
          <w:i/>
        </w:rPr>
        <w:t>Oncale v Sundower Offshore Services Inc</w:t>
      </w:r>
      <w:r>
        <w:rPr>
          <w:rFonts w:ascii="Times New Roman" w:hAnsi="Times New Roman"/>
        </w:rPr>
        <w:t xml:space="preserve"> US 75 Supreme Court L. Ed. (1998)</w:t>
      </w:r>
    </w:p>
    <w:p w:rsidR="003D6202" w:rsidRDefault="00C80593">
      <w:pPr>
        <w:pStyle w:val="FootnoteText"/>
        <w:spacing w:line="360" w:lineRule="auto"/>
        <w:rPr>
          <w:rFonts w:ascii="Times New Roman" w:hAnsi="Times New Roman"/>
        </w:rPr>
      </w:pPr>
      <w:r>
        <w:rPr>
          <w:rFonts w:ascii="Times New Roman" w:hAnsi="Times New Roman"/>
          <w:i/>
        </w:rPr>
        <w:t xml:space="preserve">P O v B L H &amp; another </w:t>
      </w:r>
      <w:r>
        <w:rPr>
          <w:rFonts w:ascii="Times New Roman" w:hAnsi="Times New Roman"/>
        </w:rPr>
        <w:t xml:space="preserve">Cause Number 927 of 2010, Industrial </w:t>
      </w:r>
      <w:r>
        <w:rPr>
          <w:rFonts w:ascii="Times New Roman" w:hAnsi="Times New Roman"/>
        </w:rPr>
        <w:t>Court Nairobi.</w:t>
      </w:r>
    </w:p>
    <w:p w:rsidR="003D6202" w:rsidRDefault="00C80593">
      <w:pPr>
        <w:pStyle w:val="FootnoteText"/>
        <w:spacing w:line="360" w:lineRule="auto"/>
        <w:rPr>
          <w:rFonts w:ascii="Times New Roman" w:hAnsi="Times New Roman"/>
          <w:b/>
        </w:rPr>
      </w:pPr>
      <w:r>
        <w:rPr>
          <w:rFonts w:ascii="Times New Roman" w:hAnsi="Times New Roman"/>
          <w:b/>
        </w:rPr>
        <w:t>Books</w:t>
      </w:r>
    </w:p>
    <w:p w:rsidR="003D6202" w:rsidRDefault="00C80593">
      <w:pPr>
        <w:pStyle w:val="FootnoteText"/>
        <w:spacing w:line="360" w:lineRule="auto"/>
        <w:rPr>
          <w:rFonts w:ascii="Times New Roman" w:hAnsi="Times New Roman"/>
        </w:rPr>
      </w:pPr>
      <w:r>
        <w:rPr>
          <w:rFonts w:ascii="Times New Roman" w:hAnsi="Times New Roman"/>
        </w:rPr>
        <w:t xml:space="preserve">Jenni Slauter, ‘Sexual Harassment in the Workplace: Examining Title VII and the Elliot-Larsen Civil Rights Act’ in </w:t>
      </w:r>
      <w:r>
        <w:rPr>
          <w:rFonts w:ascii="Times New Roman" w:hAnsi="Times New Roman"/>
          <w:i/>
        </w:rPr>
        <w:t xml:space="preserve">Women’s Legal Forum and Gender Review, </w:t>
      </w:r>
      <w:r>
        <w:rPr>
          <w:rFonts w:ascii="Times New Roman" w:hAnsi="Times New Roman"/>
        </w:rPr>
        <w:t xml:space="preserve">Michigan State University (2000). </w:t>
      </w:r>
    </w:p>
    <w:p w:rsidR="003D6202" w:rsidRDefault="00C80593">
      <w:pPr>
        <w:pStyle w:val="FootnoteText"/>
        <w:spacing w:line="360" w:lineRule="auto"/>
        <w:rPr>
          <w:rFonts w:ascii="Times New Roman" w:hAnsi="Times New Roman"/>
        </w:rPr>
      </w:pPr>
      <w:r>
        <w:rPr>
          <w:rFonts w:ascii="Times New Roman" w:hAnsi="Times New Roman"/>
        </w:rPr>
        <w:t xml:space="preserve">Kenya Human Rights Commission, </w:t>
      </w:r>
      <w:r>
        <w:rPr>
          <w:rFonts w:ascii="Times New Roman" w:hAnsi="Times New Roman"/>
          <w:i/>
        </w:rPr>
        <w:t>A comparative s</w:t>
      </w:r>
      <w:r>
        <w:rPr>
          <w:rFonts w:ascii="Times New Roman" w:hAnsi="Times New Roman"/>
          <w:i/>
        </w:rPr>
        <w:t>tudy of the tea sector in Kenya: A case study of large scale tea estates.</w:t>
      </w:r>
      <w:r>
        <w:rPr>
          <w:rFonts w:ascii="Times New Roman" w:hAnsi="Times New Roman"/>
        </w:rPr>
        <w:t xml:space="preserve"> KHRC, 2008.</w:t>
      </w:r>
    </w:p>
    <w:p w:rsidR="003D6202" w:rsidRDefault="00C80593">
      <w:pPr>
        <w:pStyle w:val="FootnoteText"/>
        <w:spacing w:line="360" w:lineRule="auto"/>
        <w:rPr>
          <w:rFonts w:ascii="Times New Roman" w:hAnsi="Times New Roman"/>
        </w:rPr>
      </w:pPr>
      <w:r>
        <w:rPr>
          <w:rFonts w:ascii="Times New Roman" w:hAnsi="Times New Roman"/>
        </w:rPr>
        <w:t>West’s Encyclopedia of American Law, 2 ed. (2008)</w:t>
      </w:r>
    </w:p>
    <w:p w:rsidR="003D6202" w:rsidRDefault="00C80593">
      <w:pPr>
        <w:pStyle w:val="FootnoteText"/>
        <w:spacing w:line="360" w:lineRule="auto"/>
        <w:rPr>
          <w:rFonts w:ascii="Times New Roman" w:hAnsi="Times New Roman"/>
          <w:b/>
        </w:rPr>
      </w:pPr>
      <w:r>
        <w:rPr>
          <w:rFonts w:ascii="Times New Roman" w:hAnsi="Times New Roman"/>
          <w:b/>
        </w:rPr>
        <w:t>Online Resources</w:t>
      </w:r>
    </w:p>
    <w:p w:rsidR="003D6202" w:rsidRDefault="00C80593">
      <w:pPr>
        <w:pStyle w:val="FootnoteText"/>
        <w:spacing w:line="360" w:lineRule="auto"/>
        <w:rPr>
          <w:rFonts w:ascii="Times New Roman" w:hAnsi="Times New Roman"/>
        </w:rPr>
      </w:pPr>
      <w:r>
        <w:rPr>
          <w:rFonts w:ascii="Times New Roman" w:hAnsi="Times New Roman"/>
        </w:rPr>
        <w:t xml:space="preserve">Barry Roberts and Richard Mann, </w:t>
      </w:r>
      <w:r>
        <w:rPr>
          <w:rFonts w:ascii="Times New Roman" w:hAnsi="Times New Roman"/>
          <w:i/>
        </w:rPr>
        <w:t xml:space="preserve">Sexual Harassment in the Workplace: A Primer, </w:t>
      </w:r>
      <w:r>
        <w:rPr>
          <w:rFonts w:ascii="Times New Roman" w:hAnsi="Times New Roman"/>
        </w:rPr>
        <w:t>available at &lt;</w:t>
      </w:r>
      <w:hyperlink r:id="rId77" w:history="1">
        <w:r>
          <w:rPr>
            <w:rStyle w:val="Hyperlink"/>
            <w:rFonts w:ascii="Times New Roman" w:hAnsi="Times New Roman"/>
          </w:rPr>
          <w:t>http://www3.uakron.edu/lawrev/robert1.html</w:t>
        </w:r>
      </w:hyperlink>
      <w:r>
        <w:rPr>
          <w:rFonts w:ascii="Times New Roman" w:hAnsi="Times New Roman"/>
        </w:rPr>
        <w:t>&gt; accessed on 16</w:t>
      </w:r>
      <w:r>
        <w:rPr>
          <w:rFonts w:ascii="Times New Roman" w:hAnsi="Times New Roman"/>
          <w:vertAlign w:val="superscript"/>
        </w:rPr>
        <w:t>th</w:t>
      </w:r>
      <w:r>
        <w:rPr>
          <w:rFonts w:ascii="Times New Roman" w:hAnsi="Times New Roman"/>
        </w:rPr>
        <w:t xml:space="preserve"> May 2015.</w:t>
      </w:r>
    </w:p>
    <w:p w:rsidR="003D6202" w:rsidRDefault="00C80593">
      <w:pPr>
        <w:pStyle w:val="FootnoteText"/>
        <w:spacing w:line="360" w:lineRule="auto"/>
        <w:rPr>
          <w:rFonts w:ascii="Times New Roman" w:hAnsi="Times New Roman"/>
          <w:color w:val="0000FF"/>
          <w:u w:val="single"/>
        </w:rPr>
      </w:pPr>
      <w:r>
        <w:rPr>
          <w:rFonts w:ascii="Times New Roman" w:hAnsi="Times New Roman"/>
        </w:rPr>
        <w:t xml:space="preserve">Steve Ouma and Eunice Muthoni, ‘Sexual harassment, a threat to female labor in Kenya’, </w:t>
      </w:r>
      <w:r>
        <w:rPr>
          <w:rFonts w:ascii="Times New Roman" w:hAnsi="Times New Roman"/>
          <w:i/>
        </w:rPr>
        <w:t xml:space="preserve">The Standard Newspaper </w:t>
      </w:r>
      <w:r>
        <w:rPr>
          <w:rFonts w:ascii="Times New Roman" w:hAnsi="Times New Roman"/>
        </w:rPr>
        <w:t>(Nairobi 2</w:t>
      </w:r>
      <w:r>
        <w:rPr>
          <w:rFonts w:ascii="Times New Roman" w:hAnsi="Times New Roman"/>
          <w:vertAlign w:val="superscript"/>
        </w:rPr>
        <w:t>nd</w:t>
      </w:r>
      <w:r>
        <w:rPr>
          <w:rFonts w:ascii="Times New Roman" w:hAnsi="Times New Roman"/>
        </w:rPr>
        <w:t xml:space="preserve"> May 2013) avai</w:t>
      </w:r>
      <w:r>
        <w:rPr>
          <w:rFonts w:ascii="Times New Roman" w:hAnsi="Times New Roman"/>
        </w:rPr>
        <w:t>lable at  &lt;</w:t>
      </w:r>
      <w:hyperlink r:id="rId78" w:history="1">
        <w:r>
          <w:rPr>
            <w:rStyle w:val="Hyperlink"/>
            <w:rFonts w:ascii="Times New Roman" w:hAnsi="Times New Roman"/>
          </w:rPr>
          <w:t>http://www.standardmedia.co.ke/article/2000082779/sexual-harassment-a-threat-to-female-labour-in-kenya</w:t>
        </w:r>
      </w:hyperlink>
    </w:p>
    <w:p w:rsidR="003D6202" w:rsidRDefault="00C80593">
      <w:pPr>
        <w:pStyle w:val="FootnoteText"/>
        <w:spacing w:line="360" w:lineRule="auto"/>
        <w:rPr>
          <w:rFonts w:ascii="Times New Roman" w:hAnsi="Times New Roman"/>
          <w:color w:val="0000FF"/>
          <w:u w:val="single"/>
        </w:rPr>
      </w:pPr>
      <w:r>
        <w:rPr>
          <w:rFonts w:ascii="Times New Roman" w:hAnsi="Times New Roman"/>
        </w:rPr>
        <w:t>Available at &lt;</w:t>
      </w:r>
      <w:hyperlink r:id="rId79" w:anchor="c65297" w:history="1">
        <w:r>
          <w:rPr>
            <w:rStyle w:val="Hyperlink"/>
            <w:rFonts w:ascii="Times New Roman" w:hAnsi="Times New Roman"/>
          </w:rPr>
          <w:t>http://busines</w:t>
        </w:r>
        <w:r>
          <w:rPr>
            <w:rStyle w:val="Hyperlink"/>
            <w:rFonts w:ascii="Times New Roman" w:hAnsi="Times New Roman"/>
          </w:rPr>
          <w:t>s-humanrights.org/en/kenya-paper-examines-unilevers-response-to-allegations-of-sexual-harrassment-at-kericho-tea-plantations-using-un-guiding-principles- Unilever finds-firm-falls-short-of-own-commitments#c65297</w:t>
        </w:r>
      </w:hyperlink>
      <w:r>
        <w:rPr>
          <w:rFonts w:ascii="Times New Roman" w:hAnsi="Times New Roman"/>
        </w:rPr>
        <w:t>&gt; accessed on 30</w:t>
      </w:r>
      <w:r>
        <w:rPr>
          <w:rFonts w:ascii="Times New Roman" w:hAnsi="Times New Roman"/>
          <w:vertAlign w:val="superscript"/>
        </w:rPr>
        <w:t>th</w:t>
      </w:r>
      <w:r>
        <w:rPr>
          <w:rFonts w:ascii="Times New Roman" w:hAnsi="Times New Roman"/>
        </w:rPr>
        <w:t xml:space="preserve"> May 2015.</w:t>
      </w:r>
    </w:p>
    <w:p w:rsidR="003D6202" w:rsidRDefault="00C80593">
      <w:pPr>
        <w:pStyle w:val="FootnoteText"/>
        <w:spacing w:line="360" w:lineRule="auto"/>
        <w:rPr>
          <w:rFonts w:ascii="Times New Roman" w:hAnsi="Times New Roman"/>
          <w:color w:val="0000FF"/>
          <w:u w:val="single"/>
        </w:rPr>
      </w:pPr>
      <w:r>
        <w:rPr>
          <w:rFonts w:ascii="Times New Roman" w:hAnsi="Times New Roman"/>
        </w:rPr>
        <w:t>“Respecting R</w:t>
      </w:r>
      <w:r>
        <w:rPr>
          <w:rFonts w:ascii="Times New Roman" w:hAnsi="Times New Roman"/>
        </w:rPr>
        <w:t>ights,” available at &lt;</w:t>
      </w:r>
      <w:hyperlink r:id="rId80" w:history="1">
        <w:r>
          <w:rPr>
            <w:rStyle w:val="Hyperlink"/>
            <w:rFonts w:ascii="Times New Roman" w:hAnsi="Times New Roman"/>
          </w:rPr>
          <w:t>http://www.unilever.com/sustainability/employees/rights/</w:t>
        </w:r>
      </w:hyperlink>
      <w:r>
        <w:rPr>
          <w:rFonts w:ascii="Times New Roman" w:hAnsi="Times New Roman"/>
        </w:rPr>
        <w:t>&gt; accessed this 31</w:t>
      </w:r>
      <w:r>
        <w:rPr>
          <w:rFonts w:ascii="Times New Roman" w:hAnsi="Times New Roman"/>
          <w:vertAlign w:val="superscript"/>
        </w:rPr>
        <w:t>st</w:t>
      </w:r>
      <w:r>
        <w:rPr>
          <w:rFonts w:ascii="Times New Roman" w:hAnsi="Times New Roman"/>
        </w:rPr>
        <w:t xml:space="preserve"> May 2015.</w:t>
      </w:r>
    </w:p>
    <w:p w:rsidR="003D6202" w:rsidRDefault="003D6202">
      <w:pPr>
        <w:pStyle w:val="FootnoteText"/>
        <w:spacing w:line="360" w:lineRule="auto"/>
        <w:rPr>
          <w:rFonts w:ascii="Times New Roman" w:hAnsi="Times New Roman"/>
          <w:color w:val="0000FF"/>
          <w:u w:val="single"/>
        </w:rPr>
      </w:pPr>
    </w:p>
    <w:p w:rsidR="003D6202" w:rsidRDefault="00C80593">
      <w:pPr>
        <w:spacing w:line="360" w:lineRule="auto"/>
        <w:rPr>
          <w:rFonts w:ascii="Times New Roman" w:hAnsi="Times New Roman" w:cs="Times New Roman"/>
          <w:b/>
          <w:szCs w:val="24"/>
        </w:rPr>
      </w:pPr>
      <w:r>
        <w:rPr>
          <w:rFonts w:ascii="Times New Roman" w:hAnsi="Times New Roman" w:cs="Times New Roman"/>
          <w:b/>
          <w:szCs w:val="24"/>
        </w:rPr>
        <w:br w:type="page"/>
      </w:r>
    </w:p>
    <w:p w:rsidR="003D6202" w:rsidRDefault="00C80593">
      <w:pPr>
        <w:spacing w:line="360" w:lineRule="auto"/>
        <w:rPr>
          <w:rFonts w:ascii="Times New Roman" w:hAnsi="Times New Roman" w:cs="Times New Roman"/>
          <w:b/>
          <w:iCs/>
          <w:szCs w:val="24"/>
        </w:rPr>
      </w:pPr>
      <w:bookmarkStart w:id="301" w:name="_Toc423422444"/>
      <w:r>
        <w:rPr>
          <w:rFonts w:ascii="Times New Roman" w:hAnsi="Times New Roman" w:cs="Times New Roman"/>
          <w:b/>
          <w:iCs/>
          <w:szCs w:val="24"/>
        </w:rPr>
        <w:t>HUMAN RESOURCE MANAGEMENT</w:t>
      </w:r>
    </w:p>
    <w:p w:rsidR="003D6202" w:rsidRDefault="003D6202">
      <w:pPr>
        <w:spacing w:line="360" w:lineRule="auto"/>
        <w:jc w:val="center"/>
        <w:rPr>
          <w:rFonts w:ascii="Times New Roman" w:hAnsi="Times New Roman" w:cs="Times New Roman"/>
          <w:b/>
          <w:szCs w:val="24"/>
        </w:rPr>
      </w:pPr>
    </w:p>
    <w:p w:rsidR="003D6202" w:rsidRDefault="00C80593">
      <w:pPr>
        <w:spacing w:line="360" w:lineRule="auto"/>
        <w:rPr>
          <w:rFonts w:ascii="Times New Roman" w:hAnsi="Times New Roman" w:cs="Times New Roman"/>
          <w:b/>
          <w:szCs w:val="24"/>
        </w:rPr>
      </w:pPr>
      <w:bookmarkStart w:id="302" w:name="_Toc423422445"/>
      <w:bookmarkEnd w:id="301"/>
      <w:r>
        <w:rPr>
          <w:rFonts w:ascii="Times New Roman" w:hAnsi="Times New Roman" w:cs="Times New Roman"/>
          <w:b/>
          <w:szCs w:val="24"/>
        </w:rPr>
        <w:t>INTRODUCTION</w:t>
      </w:r>
      <w:bookmarkEnd w:id="302"/>
    </w:p>
    <w:p w:rsidR="003D6202" w:rsidRDefault="00C80593">
      <w:pPr>
        <w:spacing w:line="360" w:lineRule="auto"/>
        <w:rPr>
          <w:rFonts w:ascii="Times New Roman" w:hAnsi="Times New Roman" w:cs="Times New Roman"/>
          <w:b/>
          <w:szCs w:val="24"/>
        </w:rPr>
      </w:pPr>
      <w:bookmarkStart w:id="303" w:name="_Toc423422446"/>
      <w:r>
        <w:rPr>
          <w:rFonts w:ascii="Times New Roman" w:hAnsi="Times New Roman" w:cs="Times New Roman"/>
          <w:b/>
          <w:szCs w:val="24"/>
        </w:rPr>
        <w:t>1.0 Background</w:t>
      </w:r>
      <w:bookmarkEnd w:id="303"/>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Human </w:t>
      </w:r>
      <w:r>
        <w:rPr>
          <w:rFonts w:ascii="Times New Roman" w:hAnsi="Times New Roman" w:cs="Times New Roman"/>
          <w:szCs w:val="24"/>
        </w:rPr>
        <w:t>Resource Planning is the process through which management determines how the organization should move from a current manpower arrangement to a more desired arrangement. It helps management to have the right number and the right kind of employees, at the ri</w:t>
      </w:r>
      <w:r>
        <w:rPr>
          <w:rFonts w:ascii="Times New Roman" w:hAnsi="Times New Roman" w:cs="Times New Roman"/>
          <w:szCs w:val="24"/>
        </w:rPr>
        <w:t>ght place at the right time, performing actions which result in long-term benefits to both the individual and the organization.</w:t>
      </w:r>
      <w:r>
        <w:rPr>
          <w:rFonts w:ascii="Times New Roman" w:hAnsi="Times New Roman" w:cs="Times New Roman"/>
          <w:szCs w:val="24"/>
          <w:vertAlign w:val="superscript"/>
        </w:rPr>
        <w:footnoteReference w:id="521"/>
      </w:r>
    </w:p>
    <w:p w:rsidR="003D6202" w:rsidRDefault="00C80593">
      <w:pPr>
        <w:tabs>
          <w:tab w:val="left" w:pos="2517"/>
        </w:tabs>
        <w:spacing w:line="360" w:lineRule="auto"/>
        <w:rPr>
          <w:rFonts w:ascii="Times New Roman" w:eastAsia="Times New Roman" w:hAnsi="Times New Roman" w:cs="Times New Roman"/>
          <w:szCs w:val="24"/>
          <w:lang w:val="sw-KE"/>
        </w:rPr>
      </w:pPr>
      <w:r>
        <w:rPr>
          <w:rFonts w:ascii="Times New Roman" w:eastAsia="Times New Roman" w:hAnsi="Times New Roman" w:cs="Times New Roman"/>
          <w:szCs w:val="24"/>
        </w:rPr>
        <w:t xml:space="preserve">In order to gain competitive advantage through human resources, the organization must know the strength and weaknesses of its </w:t>
      </w:r>
      <w:r>
        <w:rPr>
          <w:rFonts w:ascii="Times New Roman" w:eastAsia="Times New Roman" w:hAnsi="Times New Roman" w:cs="Times New Roman"/>
          <w:szCs w:val="24"/>
        </w:rPr>
        <w:t>existing employees and its future needs in light of strategy.</w:t>
      </w:r>
      <w:r>
        <w:rPr>
          <w:rFonts w:ascii="Times New Roman" w:eastAsia="Times New Roman" w:hAnsi="Times New Roman" w:cs="Times New Roman"/>
          <w:szCs w:val="24"/>
          <w:vertAlign w:val="superscript"/>
        </w:rPr>
        <w:footnoteReference w:id="522"/>
      </w:r>
      <w:r>
        <w:rPr>
          <w:rFonts w:ascii="Times New Roman" w:eastAsia="Times New Roman" w:hAnsi="Times New Roman" w:cs="Times New Roman"/>
          <w:szCs w:val="24"/>
        </w:rPr>
        <w:t xml:space="preserve"> HRP basically </w:t>
      </w:r>
      <w:r>
        <w:rPr>
          <w:rFonts w:ascii="Times New Roman" w:eastAsia="Times New Roman" w:hAnsi="Times New Roman" w:cs="Times New Roman"/>
          <w:szCs w:val="24"/>
          <w:lang w:val="sw-KE"/>
        </w:rPr>
        <w:t xml:space="preserve">combines three important activities namely identifying and acquiring the right number of people with the proper skills, motivating them to achieve high performance, and creating </w:t>
      </w:r>
      <w:r>
        <w:rPr>
          <w:rFonts w:ascii="Times New Roman" w:eastAsia="Times New Roman" w:hAnsi="Times New Roman" w:cs="Times New Roman"/>
          <w:szCs w:val="24"/>
          <w:lang w:val="sw-KE"/>
        </w:rPr>
        <w:t>interactive links between business objectives and people planning activities.</w:t>
      </w:r>
      <w:r>
        <w:rPr>
          <w:rFonts w:ascii="Times New Roman" w:eastAsia="Times New Roman" w:hAnsi="Times New Roman" w:cs="Times New Roman"/>
          <w:szCs w:val="24"/>
          <w:vertAlign w:val="superscript"/>
          <w:lang w:val="sw-KE"/>
        </w:rPr>
        <w:footnoteReference w:id="523"/>
      </w:r>
    </w:p>
    <w:p w:rsidR="003D6202" w:rsidRDefault="00C80593">
      <w:pPr>
        <w:tabs>
          <w:tab w:val="left" w:pos="2517"/>
        </w:tabs>
        <w:spacing w:line="360" w:lineRule="auto"/>
        <w:rPr>
          <w:rFonts w:ascii="Times New Roman" w:eastAsia="Times New Roman" w:hAnsi="Times New Roman" w:cs="Times New Roman"/>
          <w:b/>
          <w:szCs w:val="24"/>
        </w:rPr>
      </w:pPr>
      <w:r>
        <w:rPr>
          <w:rFonts w:ascii="Times New Roman" w:eastAsia="Times New Roman" w:hAnsi="Times New Roman" w:cs="Times New Roman"/>
          <w:b/>
          <w:szCs w:val="24"/>
        </w:rPr>
        <w:t xml:space="preserve">1.1 Human Resource Planning and Manpower Planning </w:t>
      </w:r>
    </w:p>
    <w:p w:rsidR="003D6202" w:rsidRDefault="00C80593">
      <w:pPr>
        <w:tabs>
          <w:tab w:val="left" w:pos="2517"/>
        </w:tabs>
        <w:spacing w:line="360" w:lineRule="auto"/>
        <w:rPr>
          <w:rFonts w:ascii="Times New Roman" w:eastAsia="Times New Roman" w:hAnsi="Times New Roman" w:cs="Times New Roman"/>
          <w:szCs w:val="24"/>
        </w:rPr>
      </w:pPr>
      <w:r>
        <w:rPr>
          <w:rFonts w:ascii="Times New Roman" w:eastAsia="Times New Roman" w:hAnsi="Times New Roman" w:cs="Times New Roman"/>
          <w:szCs w:val="24"/>
        </w:rPr>
        <w:t>Human resource planning is indeed concerned with broader issues about the employment of people than the traditional quantitative approaches of manpower planning. Such approaches, as derive from a rational top-down view of planning in which well tested quan</w:t>
      </w:r>
      <w:r>
        <w:rPr>
          <w:rFonts w:ascii="Times New Roman" w:eastAsia="Times New Roman" w:hAnsi="Times New Roman" w:cs="Times New Roman"/>
          <w:szCs w:val="24"/>
        </w:rPr>
        <w:t>titative techniques are applied to long term assessments of supply and demand. There has been a shift from reconciling numbers of employees available with predictable stable jobs, towards a greater concern with skills, their development and deployment.</w:t>
      </w:r>
      <w:r>
        <w:rPr>
          <w:rFonts w:ascii="Times New Roman" w:eastAsia="Times New Roman" w:hAnsi="Times New Roman" w:cs="Times New Roman"/>
          <w:szCs w:val="24"/>
          <w:vertAlign w:val="superscript"/>
        </w:rPr>
        <w:footnoteReference w:id="524"/>
      </w:r>
    </w:p>
    <w:p w:rsidR="003D6202" w:rsidRDefault="00C80593">
      <w:pPr>
        <w:spacing w:line="360" w:lineRule="auto"/>
        <w:rPr>
          <w:rFonts w:ascii="Times New Roman" w:hAnsi="Times New Roman" w:cs="Times New Roman"/>
          <w:b/>
          <w:szCs w:val="24"/>
        </w:rPr>
      </w:pPr>
      <w:bookmarkStart w:id="304" w:name="_Toc423422447"/>
      <w:r>
        <w:rPr>
          <w:rFonts w:ascii="Times New Roman" w:hAnsi="Times New Roman" w:cs="Times New Roman"/>
          <w:b/>
          <w:szCs w:val="24"/>
        </w:rPr>
        <w:t>1</w:t>
      </w:r>
      <w:r>
        <w:rPr>
          <w:rFonts w:ascii="Times New Roman" w:hAnsi="Times New Roman" w:cs="Times New Roman"/>
          <w:b/>
          <w:szCs w:val="24"/>
        </w:rPr>
        <w:t>.2 History of Human Resource Planning</w:t>
      </w:r>
      <w:bookmarkEnd w:id="304"/>
    </w:p>
    <w:p w:rsidR="003D6202" w:rsidRDefault="00C80593">
      <w:pPr>
        <w:autoSpaceDE w:val="0"/>
        <w:autoSpaceDN w:val="0"/>
        <w:adjustRightInd w:val="0"/>
        <w:spacing w:after="0" w:line="360" w:lineRule="auto"/>
        <w:rPr>
          <w:rFonts w:ascii="Times New Roman" w:hAnsi="Times New Roman" w:cs="Times New Roman"/>
          <w:szCs w:val="24"/>
        </w:rPr>
      </w:pPr>
      <w:r>
        <w:rPr>
          <w:rFonts w:ascii="Times New Roman" w:hAnsi="Times New Roman" w:cs="Times New Roman"/>
          <w:szCs w:val="24"/>
        </w:rPr>
        <w:t>In the 20th century focus in manpower planning was upon the hourly production worker. During the Second World War and the post war years, the focus intensified on employee productivity. New technologies and interests i</w:t>
      </w:r>
      <w:r>
        <w:rPr>
          <w:rFonts w:ascii="Times New Roman" w:hAnsi="Times New Roman" w:cs="Times New Roman"/>
          <w:szCs w:val="24"/>
        </w:rPr>
        <w:t>n behavioural aspects of work also added complexities to the manpower planning task.</w:t>
      </w:r>
    </w:p>
    <w:p w:rsidR="003D6202" w:rsidRDefault="00C80593">
      <w:pPr>
        <w:autoSpaceDE w:val="0"/>
        <w:autoSpaceDN w:val="0"/>
        <w:adjustRightInd w:val="0"/>
        <w:spacing w:after="0" w:line="360" w:lineRule="auto"/>
        <w:rPr>
          <w:rFonts w:ascii="Times New Roman" w:hAnsi="Times New Roman" w:cs="Times New Roman"/>
          <w:szCs w:val="24"/>
        </w:rPr>
      </w:pPr>
      <w:r>
        <w:rPr>
          <w:rFonts w:ascii="Times New Roman" w:hAnsi="Times New Roman" w:cs="Times New Roman"/>
          <w:szCs w:val="24"/>
        </w:rPr>
        <w:t>In the 1960’s the demand for high talent personnel increased due to high Technology programmes, rapid corporate expansion and diversification. Man power planning practices</w:t>
      </w:r>
      <w:r>
        <w:rPr>
          <w:rFonts w:ascii="Times New Roman" w:hAnsi="Times New Roman" w:cs="Times New Roman"/>
          <w:szCs w:val="24"/>
        </w:rPr>
        <w:t xml:space="preserve"> were focused on balancing supply with demand. It was viewed as a system linking the organization with its environment.</w:t>
      </w:r>
      <w:r>
        <w:rPr>
          <w:rFonts w:ascii="Times New Roman" w:hAnsi="Times New Roman" w:cs="Times New Roman"/>
          <w:szCs w:val="24"/>
          <w:vertAlign w:val="superscript"/>
        </w:rPr>
        <w:footnoteReference w:id="525"/>
      </w:r>
    </w:p>
    <w:p w:rsidR="003D6202" w:rsidRDefault="00C80593">
      <w:pPr>
        <w:autoSpaceDE w:val="0"/>
        <w:autoSpaceDN w:val="0"/>
        <w:adjustRightInd w:val="0"/>
        <w:spacing w:after="0" w:line="360" w:lineRule="auto"/>
        <w:rPr>
          <w:rFonts w:ascii="Times New Roman" w:hAnsi="Times New Roman" w:cs="Times New Roman"/>
          <w:szCs w:val="24"/>
        </w:rPr>
      </w:pPr>
      <w:r>
        <w:rPr>
          <w:rFonts w:ascii="Times New Roman" w:hAnsi="Times New Roman" w:cs="Times New Roman"/>
          <w:szCs w:val="24"/>
        </w:rPr>
        <w:t>The 70s came with new legislation, court decisions and governmental regulations. Management attention then turned to affirmative actio</w:t>
      </w:r>
      <w:r>
        <w:rPr>
          <w:rFonts w:ascii="Times New Roman" w:hAnsi="Times New Roman" w:cs="Times New Roman"/>
          <w:szCs w:val="24"/>
        </w:rPr>
        <w:t>n planning and other aspects of compliance.</w:t>
      </w:r>
      <w:r>
        <w:rPr>
          <w:rFonts w:ascii="Times New Roman" w:hAnsi="Times New Roman" w:cs="Times New Roman"/>
          <w:szCs w:val="24"/>
          <w:vertAlign w:val="superscript"/>
        </w:rPr>
        <w:footnoteReference w:id="526"/>
      </w:r>
      <w:r>
        <w:rPr>
          <w:rFonts w:ascii="Times New Roman" w:hAnsi="Times New Roman" w:cs="Times New Roman"/>
          <w:szCs w:val="24"/>
        </w:rPr>
        <w:t xml:space="preserve"> It was during this time that manpower planning was broadly being termed “human resource” planning.</w:t>
      </w:r>
      <w:r>
        <w:rPr>
          <w:rFonts w:ascii="Times New Roman" w:hAnsi="Times New Roman" w:cs="Times New Roman"/>
          <w:szCs w:val="24"/>
          <w:vertAlign w:val="superscript"/>
        </w:rPr>
        <w:footnoteReference w:id="527"/>
      </w:r>
    </w:p>
    <w:p w:rsidR="003D6202" w:rsidRDefault="00C80593">
      <w:pPr>
        <w:autoSpaceDE w:val="0"/>
        <w:autoSpaceDN w:val="0"/>
        <w:adjustRightInd w:val="0"/>
        <w:spacing w:after="0" w:line="360" w:lineRule="auto"/>
        <w:rPr>
          <w:rFonts w:ascii="Times New Roman" w:hAnsi="Times New Roman" w:cs="Times New Roman"/>
          <w:szCs w:val="24"/>
        </w:rPr>
      </w:pPr>
      <w:r>
        <w:rPr>
          <w:rFonts w:ascii="Times New Roman" w:hAnsi="Times New Roman" w:cs="Times New Roman"/>
          <w:szCs w:val="24"/>
        </w:rPr>
        <w:t>During the 80s and early 90s, human resource management researchers and professionals tended to place greater</w:t>
      </w:r>
      <w:r>
        <w:rPr>
          <w:rFonts w:ascii="Times New Roman" w:hAnsi="Times New Roman" w:cs="Times New Roman"/>
          <w:szCs w:val="24"/>
        </w:rPr>
        <w:t xml:space="preserve"> emphasis on employee attitudes and on the development of personnel strategies to search for the enhancement of positive employee feelings and commitment.</w:t>
      </w:r>
      <w:r>
        <w:rPr>
          <w:rFonts w:ascii="Times New Roman" w:hAnsi="Times New Roman" w:cs="Times New Roman"/>
          <w:szCs w:val="24"/>
          <w:vertAlign w:val="superscript"/>
        </w:rPr>
        <w:footnoteReference w:id="528"/>
      </w:r>
      <w:r>
        <w:rPr>
          <w:rFonts w:ascii="Times New Roman" w:hAnsi="Times New Roman" w:cs="Times New Roman"/>
          <w:szCs w:val="24"/>
        </w:rPr>
        <w:t xml:space="preserve"> In 90s it was anticipated that the HRP function would underline the importance and crucial role of </w:t>
      </w:r>
      <w:r>
        <w:rPr>
          <w:rFonts w:ascii="Times New Roman" w:hAnsi="Times New Roman" w:cs="Times New Roman"/>
          <w:szCs w:val="24"/>
        </w:rPr>
        <w:t>dealing with the necessary changes in volume and make-up of the workforce.</w:t>
      </w:r>
      <w:r>
        <w:rPr>
          <w:rFonts w:ascii="Times New Roman" w:hAnsi="Times New Roman" w:cs="Times New Roman"/>
          <w:szCs w:val="24"/>
          <w:vertAlign w:val="superscript"/>
        </w:rPr>
        <w:footnoteReference w:id="529"/>
      </w:r>
      <w:r>
        <w:rPr>
          <w:rFonts w:ascii="Times New Roman" w:hAnsi="Times New Roman" w:cs="Times New Roman"/>
          <w:szCs w:val="24"/>
        </w:rPr>
        <w:t xml:space="preserve"> There was a wide range of tasks designed to ensure that the appropriate number of the right people are in the right place in the right time. </w:t>
      </w:r>
    </w:p>
    <w:p w:rsidR="003D6202" w:rsidRDefault="003D6202">
      <w:pPr>
        <w:autoSpaceDE w:val="0"/>
        <w:autoSpaceDN w:val="0"/>
        <w:adjustRightInd w:val="0"/>
        <w:spacing w:after="0" w:line="360" w:lineRule="auto"/>
        <w:rPr>
          <w:rFonts w:ascii="Times New Roman" w:hAnsi="Times New Roman" w:cs="Times New Roman"/>
          <w:szCs w:val="24"/>
        </w:rPr>
      </w:pPr>
    </w:p>
    <w:p w:rsidR="003D6202" w:rsidRDefault="00C80593">
      <w:pPr>
        <w:spacing w:line="360" w:lineRule="auto"/>
        <w:rPr>
          <w:rFonts w:ascii="Times New Roman" w:hAnsi="Times New Roman" w:cs="Times New Roman"/>
          <w:b/>
          <w:szCs w:val="24"/>
        </w:rPr>
      </w:pPr>
      <w:bookmarkStart w:id="305" w:name="_Toc423422448"/>
      <w:r>
        <w:rPr>
          <w:rFonts w:ascii="Times New Roman" w:hAnsi="Times New Roman" w:cs="Times New Roman"/>
          <w:b/>
          <w:szCs w:val="24"/>
        </w:rPr>
        <w:t>1.3 Objectives of Human Resource Pla</w:t>
      </w:r>
      <w:r>
        <w:rPr>
          <w:rFonts w:ascii="Times New Roman" w:hAnsi="Times New Roman" w:cs="Times New Roman"/>
          <w:b/>
          <w:szCs w:val="24"/>
        </w:rPr>
        <w:t>nning</w:t>
      </w:r>
      <w:bookmarkEnd w:id="305"/>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To attract and retain an accurate number of people required with the appropriate skills, expertise and competencies; Ensuring optimum utilization and proper use of human resources available in an organization at a particular time; Assessing or foreca</w:t>
      </w:r>
      <w:r>
        <w:rPr>
          <w:rFonts w:ascii="Times New Roman" w:hAnsi="Times New Roman" w:cs="Times New Roman"/>
          <w:szCs w:val="24"/>
        </w:rPr>
        <w:t>sting the futureneeds of human resources in an organization with different levels of skills; Anticipating the impact of technology on jobs and requirements for human resources; Giving the feedback in the form of employee data which can be used in decision-</w:t>
      </w:r>
      <w:r>
        <w:rPr>
          <w:rFonts w:ascii="Times New Roman" w:hAnsi="Times New Roman" w:cs="Times New Roman"/>
          <w:szCs w:val="24"/>
        </w:rPr>
        <w:t>making in promotional opportunities to be made available for the organization; Providing adequate lead time to select and train the required additional human resource over a specified time period; Developing a well-trained and flexible workforce, thus cont</w:t>
      </w:r>
      <w:r>
        <w:rPr>
          <w:rFonts w:ascii="Times New Roman" w:hAnsi="Times New Roman" w:cs="Times New Roman"/>
          <w:szCs w:val="24"/>
        </w:rPr>
        <w:t>ributing to the organization’s ability to adapt to an uncertain and changing environment.</w:t>
      </w:r>
      <w:r>
        <w:rPr>
          <w:rFonts w:ascii="Times New Roman" w:hAnsi="Times New Roman" w:cs="Times New Roman"/>
          <w:szCs w:val="24"/>
          <w:vertAlign w:val="superscript"/>
        </w:rPr>
        <w:footnoteReference w:id="530"/>
      </w:r>
    </w:p>
    <w:p w:rsidR="003D6202" w:rsidRDefault="00C80593">
      <w:pPr>
        <w:spacing w:line="360" w:lineRule="auto"/>
        <w:rPr>
          <w:rFonts w:ascii="Times New Roman" w:hAnsi="Times New Roman" w:cs="Times New Roman"/>
          <w:b/>
          <w:szCs w:val="24"/>
        </w:rPr>
      </w:pPr>
      <w:bookmarkStart w:id="306" w:name="_Toc423422449"/>
      <w:r>
        <w:rPr>
          <w:rFonts w:ascii="Times New Roman" w:hAnsi="Times New Roman" w:cs="Times New Roman"/>
          <w:b/>
          <w:szCs w:val="24"/>
        </w:rPr>
        <w:t>1.4 Need for Human Resource Planning</w:t>
      </w:r>
      <w:bookmarkEnd w:id="306"/>
    </w:p>
    <w:p w:rsidR="003D6202" w:rsidRDefault="00C80593">
      <w:pPr>
        <w:spacing w:line="360" w:lineRule="auto"/>
        <w:rPr>
          <w:rFonts w:ascii="Times New Roman" w:hAnsi="Times New Roman" w:cs="Times New Roman"/>
          <w:b/>
          <w:szCs w:val="24"/>
        </w:rPr>
      </w:pPr>
      <w:r>
        <w:rPr>
          <w:rFonts w:ascii="Times New Roman" w:hAnsi="Times New Roman" w:cs="Times New Roman"/>
          <w:szCs w:val="24"/>
        </w:rPr>
        <w:t>Technological changes and globalization has ushered in extensive and rapid change in the methods of production and distribution of products and services due to changes in the organization structure and design we need to plan the required human resources ri</w:t>
      </w:r>
      <w:r>
        <w:rPr>
          <w:rFonts w:ascii="Times New Roman" w:hAnsi="Times New Roman" w:cs="Times New Roman"/>
          <w:szCs w:val="24"/>
        </w:rPr>
        <w:t>ght from the beginning. . There is need for special skills that are rare and scarce. Non-availability of skilled people when needed is thus a factor which prompts sound Human Resource Planning.  Human Resource Planning is essential in the face of marked ri</w:t>
      </w:r>
      <w:r>
        <w:rPr>
          <w:rFonts w:ascii="Times New Roman" w:hAnsi="Times New Roman" w:cs="Times New Roman"/>
          <w:szCs w:val="24"/>
        </w:rPr>
        <w:t xml:space="preserve">se in labour turnover which is unavoidable and even beneficial. There is an acute shortage for a variety of skills which emphasizes on the need for more effective recruitment and employee retention </w:t>
      </w:r>
    </w:p>
    <w:p w:rsidR="003D6202" w:rsidRDefault="00C80593">
      <w:pPr>
        <w:spacing w:line="360" w:lineRule="auto"/>
        <w:rPr>
          <w:rFonts w:ascii="Times New Roman" w:hAnsi="Times New Roman" w:cs="Times New Roman"/>
          <w:b/>
          <w:szCs w:val="24"/>
        </w:rPr>
      </w:pPr>
      <w:bookmarkStart w:id="307" w:name="_Toc423422450"/>
      <w:r>
        <w:rPr>
          <w:rFonts w:ascii="Times New Roman" w:hAnsi="Times New Roman" w:cs="Times New Roman"/>
          <w:b/>
          <w:szCs w:val="24"/>
        </w:rPr>
        <w:t>1.5 Importance of Human Resource Planning</w:t>
      </w:r>
      <w:bookmarkEnd w:id="307"/>
    </w:p>
    <w:p w:rsidR="003D6202" w:rsidRDefault="00C80593">
      <w:pPr>
        <w:spacing w:line="360" w:lineRule="auto"/>
        <w:rPr>
          <w:rFonts w:ascii="Times New Roman" w:hAnsi="Times New Roman" w:cs="Times New Roman"/>
          <w:szCs w:val="24"/>
        </w:rPr>
      </w:pPr>
      <w:r>
        <w:rPr>
          <w:rFonts w:ascii="Times New Roman" w:hAnsi="Times New Roman" w:cs="Times New Roman"/>
          <w:szCs w:val="24"/>
        </w:rPr>
        <w:t>HRP helps in de</w:t>
      </w:r>
      <w:r>
        <w:rPr>
          <w:rFonts w:ascii="Times New Roman" w:hAnsi="Times New Roman" w:cs="Times New Roman"/>
          <w:szCs w:val="24"/>
        </w:rPr>
        <w:t>fining the number of personnel as well as kind of personnel required to satisfy its needs thus ensuring the reservoir of desired human resources when required.</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It is useful in offsetting uncertainties and changes as far as possible and ensures availability</w:t>
      </w:r>
      <w:r>
        <w:rPr>
          <w:rFonts w:ascii="Times New Roman" w:hAnsi="Times New Roman" w:cs="Times New Roman"/>
          <w:szCs w:val="24"/>
        </w:rPr>
        <w:t xml:space="preserve"> of HR of the right kind, at right time and at right place.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HRP results in reduced labour costs as it helps in counter balancing the problem of shortages and/or surpluses of manpower in the organization.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It helps to execute future plans of the organizati</w:t>
      </w:r>
      <w:r>
        <w:rPr>
          <w:rFonts w:ascii="Times New Roman" w:hAnsi="Times New Roman" w:cs="Times New Roman"/>
          <w:szCs w:val="24"/>
        </w:rPr>
        <w:t>on regarding expansion, diversification and modernization. It ensures that people of desired skills and knowledge are available to handle the challenging job requirements.</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HRP helps in anticipating and controlling the cost aspects of human resources i.e. s</w:t>
      </w:r>
      <w:r>
        <w:rPr>
          <w:rFonts w:ascii="Times New Roman" w:hAnsi="Times New Roman" w:cs="Times New Roman"/>
          <w:szCs w:val="24"/>
        </w:rPr>
        <w:t>alaries, benefits and all other costs of human resources</w:t>
      </w:r>
    </w:p>
    <w:p w:rsidR="003D6202" w:rsidRDefault="00C80593">
      <w:pPr>
        <w:spacing w:line="360" w:lineRule="auto"/>
        <w:rPr>
          <w:rFonts w:ascii="Times New Roman" w:hAnsi="Times New Roman" w:cs="Times New Roman"/>
          <w:b/>
          <w:szCs w:val="24"/>
        </w:rPr>
      </w:pPr>
      <w:bookmarkStart w:id="308" w:name="_Toc423422453"/>
      <w:r>
        <w:rPr>
          <w:rFonts w:ascii="Times New Roman" w:hAnsi="Times New Roman" w:cs="Times New Roman"/>
          <w:b/>
          <w:szCs w:val="24"/>
        </w:rPr>
        <w:t>PROCESSES OF HUMAN RESOURCE PLANNING</w:t>
      </w:r>
      <w:bookmarkStart w:id="309" w:name="_Toc423422466"/>
      <w:bookmarkEnd w:id="308"/>
    </w:p>
    <w:p w:rsidR="003D6202" w:rsidRDefault="00C80593">
      <w:pPr>
        <w:spacing w:line="360" w:lineRule="auto"/>
        <w:rPr>
          <w:rFonts w:ascii="Times New Roman" w:hAnsi="Times New Roman" w:cs="Times New Roman"/>
          <w:b/>
          <w:szCs w:val="24"/>
        </w:rPr>
      </w:pPr>
      <w:bookmarkStart w:id="310" w:name="_Toc423422469"/>
      <w:bookmarkEnd w:id="309"/>
      <w:r>
        <w:rPr>
          <w:rFonts w:ascii="Times New Roman" w:hAnsi="Times New Roman" w:cs="Times New Roman"/>
          <w:b/>
          <w:szCs w:val="24"/>
        </w:rPr>
        <w:t>1 Analyzing Organizational Objectives</w:t>
      </w:r>
      <w:bookmarkEnd w:id="310"/>
    </w:p>
    <w:p w:rsidR="003D6202" w:rsidRDefault="00C80593">
      <w:pPr>
        <w:spacing w:line="360" w:lineRule="auto"/>
        <w:rPr>
          <w:rFonts w:ascii="Times New Roman" w:eastAsia="Times New Roman" w:hAnsi="Times New Roman" w:cs="Times New Roman"/>
          <w:szCs w:val="24"/>
        </w:rPr>
      </w:pPr>
      <w:r>
        <w:rPr>
          <w:rFonts w:ascii="Times New Roman" w:eastAsia="Times New Roman" w:hAnsi="Times New Roman" w:cs="Times New Roman"/>
          <w:szCs w:val="24"/>
        </w:rPr>
        <w:t xml:space="preserve">The HRP process is largely based on the organizational objectives and the strategic plan. The organizational objectives may </w:t>
      </w:r>
      <w:r>
        <w:rPr>
          <w:rFonts w:ascii="Times New Roman" w:eastAsia="Times New Roman" w:hAnsi="Times New Roman" w:cs="Times New Roman"/>
          <w:szCs w:val="24"/>
        </w:rPr>
        <w:t xml:space="preserve">be based on factors such as expansion, efficient and effective resource allocation, capital/ labour intensive production, increased performance in terms of sales and marketing and profit etc. The organizational objectives guide the human resource planning </w:t>
      </w:r>
      <w:r>
        <w:rPr>
          <w:rFonts w:ascii="Times New Roman" w:eastAsia="Times New Roman" w:hAnsi="Times New Roman" w:cs="Times New Roman"/>
          <w:szCs w:val="24"/>
        </w:rPr>
        <w:t>process which must be aligned accordingly so as to achieve the objectives.</w:t>
      </w:r>
      <w:r>
        <w:rPr>
          <w:rFonts w:ascii="Times New Roman" w:eastAsia="Times New Roman" w:hAnsi="Times New Roman" w:cs="Times New Roman"/>
          <w:szCs w:val="24"/>
          <w:vertAlign w:val="superscript"/>
        </w:rPr>
        <w:footnoteReference w:id="531"/>
      </w:r>
    </w:p>
    <w:p w:rsidR="003D6202" w:rsidRDefault="00C80593">
      <w:pPr>
        <w:spacing w:line="360" w:lineRule="auto"/>
        <w:rPr>
          <w:rFonts w:ascii="Times New Roman" w:eastAsia="Times New Roman" w:hAnsi="Times New Roman" w:cs="Times New Roman"/>
          <w:szCs w:val="24"/>
        </w:rPr>
      </w:pPr>
      <w:r>
        <w:rPr>
          <w:rFonts w:ascii="Times New Roman" w:eastAsia="Times New Roman" w:hAnsi="Times New Roman" w:cs="Times New Roman"/>
          <w:szCs w:val="24"/>
        </w:rPr>
        <w:t>It is important to reflect on the mode of filling vacancies, the selection procedures and the provisions for training of staff.</w:t>
      </w:r>
      <w:r>
        <w:rPr>
          <w:rFonts w:ascii="Times New Roman" w:eastAsia="Times New Roman" w:hAnsi="Times New Roman" w:cs="Times New Roman"/>
          <w:szCs w:val="24"/>
          <w:vertAlign w:val="superscript"/>
        </w:rPr>
        <w:footnoteReference w:id="532"/>
      </w:r>
      <w:bookmarkStart w:id="311" w:name="_Toc423422470"/>
    </w:p>
    <w:p w:rsidR="003D6202" w:rsidRDefault="00C80593">
      <w:pPr>
        <w:spacing w:line="360" w:lineRule="auto"/>
        <w:rPr>
          <w:rFonts w:ascii="Times New Roman" w:eastAsia="Times New Roman" w:hAnsi="Times New Roman" w:cs="Times New Roman"/>
          <w:szCs w:val="24"/>
        </w:rPr>
      </w:pPr>
      <w:r>
        <w:rPr>
          <w:rFonts w:ascii="Times New Roman" w:hAnsi="Times New Roman" w:cs="Times New Roman"/>
          <w:b/>
          <w:szCs w:val="24"/>
        </w:rPr>
        <w:t>2 Inventory</w:t>
      </w:r>
      <w:r>
        <w:rPr>
          <w:rFonts w:ascii="Times New Roman" w:hAnsi="Times New Roman" w:cs="Times New Roman"/>
          <w:b/>
          <w:szCs w:val="24"/>
        </w:rPr>
        <w:t xml:space="preserve"> of Present Human Resources</w:t>
      </w:r>
      <w:bookmarkEnd w:id="311"/>
    </w:p>
    <w:p w:rsidR="003D6202" w:rsidRDefault="00C80593">
      <w:pPr>
        <w:spacing w:line="360" w:lineRule="auto"/>
        <w:rPr>
          <w:rFonts w:ascii="Times New Roman" w:eastAsia="Times New Roman" w:hAnsi="Times New Roman" w:cs="Times New Roman"/>
          <w:szCs w:val="24"/>
        </w:rPr>
      </w:pPr>
      <w:r>
        <w:rPr>
          <w:rFonts w:ascii="Times New Roman" w:eastAsia="Times New Roman" w:hAnsi="Times New Roman" w:cs="Times New Roman"/>
          <w:szCs w:val="24"/>
        </w:rPr>
        <w:t>This is important to assess the current HR capacity of the organization. The basic analysis should classify employees by function or department, occupation, level of skill, location and status. The aim is to identify ‘resource c</w:t>
      </w:r>
      <w:r>
        <w:rPr>
          <w:rFonts w:ascii="Times New Roman" w:eastAsia="Times New Roman" w:hAnsi="Times New Roman" w:cs="Times New Roman"/>
          <w:szCs w:val="24"/>
        </w:rPr>
        <w:t>enters’ consisting of broadly homogenous groups from which forecasts of supply and demand can be made. From the updated human resource information storage (HRIS) system, the current number of employees, their capacity, performance and potential can be anal</w:t>
      </w:r>
      <w:r>
        <w:rPr>
          <w:rFonts w:ascii="Times New Roman" w:eastAsia="Times New Roman" w:hAnsi="Times New Roman" w:cs="Times New Roman"/>
          <w:szCs w:val="24"/>
        </w:rPr>
        <w:t xml:space="preserve">yzed to fill the various job requirements, the internal sources and external sources. </w:t>
      </w:r>
      <w:r>
        <w:rPr>
          <w:rFonts w:ascii="Times New Roman" w:eastAsia="Times New Roman" w:hAnsi="Times New Roman" w:cs="Times New Roman"/>
          <w:szCs w:val="24"/>
          <w:lang w:eastAsia="en-GB"/>
        </w:rPr>
        <w:t>Inventory is important because it assists in determining the specific role that each employee would fill in short term and long term.</w:t>
      </w:r>
      <w:bookmarkStart w:id="312" w:name="_Toc423422471"/>
    </w:p>
    <w:p w:rsidR="003D6202" w:rsidRDefault="00C80593">
      <w:pPr>
        <w:spacing w:line="360" w:lineRule="auto"/>
        <w:rPr>
          <w:rFonts w:ascii="Times New Roman" w:eastAsia="Times New Roman" w:hAnsi="Times New Roman" w:cs="Times New Roman"/>
          <w:szCs w:val="24"/>
        </w:rPr>
      </w:pPr>
      <w:r>
        <w:rPr>
          <w:rFonts w:ascii="Times New Roman" w:hAnsi="Times New Roman" w:cs="Times New Roman"/>
          <w:b/>
          <w:szCs w:val="24"/>
        </w:rPr>
        <w:t>3 Forecasting Demand of Human Resour</w:t>
      </w:r>
      <w:r>
        <w:rPr>
          <w:rFonts w:ascii="Times New Roman" w:hAnsi="Times New Roman" w:cs="Times New Roman"/>
          <w:b/>
          <w:szCs w:val="24"/>
        </w:rPr>
        <w:t>ce</w:t>
      </w:r>
      <w:bookmarkEnd w:id="312"/>
    </w:p>
    <w:p w:rsidR="003D6202" w:rsidRDefault="00C80593">
      <w:pPr>
        <w:spacing w:line="360" w:lineRule="auto"/>
        <w:rPr>
          <w:rFonts w:ascii="Times New Roman" w:eastAsia="Times New Roman" w:hAnsi="Times New Roman" w:cs="Times New Roman"/>
          <w:szCs w:val="24"/>
        </w:rPr>
      </w:pPr>
      <w:r>
        <w:rPr>
          <w:rFonts w:ascii="Times New Roman" w:eastAsia="Times New Roman" w:hAnsi="Times New Roman" w:cs="Times New Roman"/>
          <w:szCs w:val="24"/>
          <w:lang w:eastAsia="en-GB"/>
        </w:rPr>
        <w:t>Demand forecasting is the process of determining future needs for HR in terms of quantity and quality.</w:t>
      </w:r>
      <w:r>
        <w:rPr>
          <w:rFonts w:ascii="Times New Roman" w:eastAsia="Times New Roman" w:hAnsi="Times New Roman" w:cs="Times New Roman"/>
          <w:szCs w:val="24"/>
        </w:rPr>
        <w:t xml:space="preserve"> The human resources required at different positions according to their job profile are to be estimated and the available internal and external sources</w:t>
      </w:r>
      <w:r>
        <w:rPr>
          <w:rFonts w:ascii="Times New Roman" w:eastAsia="Times New Roman" w:hAnsi="Times New Roman" w:cs="Times New Roman"/>
          <w:szCs w:val="24"/>
        </w:rPr>
        <w:t xml:space="preserve"> to fulfill those requirements are also measured. There should also be proper matching of job description and job specification of one particular work, and the profile of the person should be suitable to it.</w:t>
      </w:r>
    </w:p>
    <w:p w:rsidR="003D6202" w:rsidRDefault="00C80593">
      <w:pPr>
        <w:spacing w:line="360" w:lineRule="auto"/>
        <w:rPr>
          <w:rFonts w:ascii="Times New Roman" w:eastAsia="Times New Roman" w:hAnsi="Times New Roman" w:cs="Times New Roman"/>
          <w:szCs w:val="24"/>
          <w:lang w:eastAsia="en-GB"/>
        </w:rPr>
      </w:pPr>
      <w:r>
        <w:rPr>
          <w:rFonts w:ascii="Times New Roman" w:hAnsi="Times New Roman" w:cs="Times New Roman"/>
          <w:color w:val="000000"/>
          <w:szCs w:val="24"/>
        </w:rPr>
        <w:t>A variety of organizational factors, both long r</w:t>
      </w:r>
      <w:r>
        <w:rPr>
          <w:rFonts w:ascii="Times New Roman" w:hAnsi="Times New Roman" w:cs="Times New Roman"/>
          <w:color w:val="000000"/>
          <w:szCs w:val="24"/>
        </w:rPr>
        <w:t>ange and short range can influence the process of demand forecasting. Long range factors encompass forecasts of 2-5 years or more and factors that are considered include the organizations long-range business plans. Short range factors to be considered incl</w:t>
      </w:r>
      <w:r>
        <w:rPr>
          <w:rFonts w:ascii="Times New Roman" w:hAnsi="Times New Roman" w:cs="Times New Roman"/>
          <w:color w:val="000000"/>
          <w:szCs w:val="24"/>
        </w:rPr>
        <w:t>ude affirmative action plans, competitive strategy, relocation/ plant closings and production schedules/ budgets</w:t>
      </w:r>
      <w:r>
        <w:rPr>
          <w:rFonts w:ascii="Times New Roman" w:eastAsia="Times New Roman" w:hAnsi="Times New Roman" w:cs="Times New Roman"/>
          <w:szCs w:val="24"/>
          <w:lang w:eastAsia="en-GB"/>
        </w:rPr>
        <w:t>.</w:t>
      </w:r>
      <w:r>
        <w:rPr>
          <w:rFonts w:ascii="Times New Roman" w:eastAsia="Times New Roman" w:hAnsi="Times New Roman" w:cs="Times New Roman"/>
          <w:szCs w:val="24"/>
          <w:vertAlign w:val="superscript"/>
          <w:lang w:eastAsia="en-GB"/>
        </w:rPr>
        <w:footnoteReference w:id="533"/>
      </w:r>
    </w:p>
    <w:p w:rsidR="003D6202" w:rsidRDefault="00C80593">
      <w:pPr>
        <w:spacing w:line="360" w:lineRule="auto"/>
        <w:rPr>
          <w:rFonts w:ascii="Times New Roman" w:hAnsi="Times New Roman" w:cs="Times New Roman"/>
          <w:b/>
          <w:szCs w:val="24"/>
        </w:rPr>
      </w:pPr>
      <w:bookmarkStart w:id="313" w:name="_Toc423422472"/>
      <w:r>
        <w:rPr>
          <w:rFonts w:ascii="Times New Roman" w:hAnsi="Times New Roman" w:cs="Times New Roman"/>
          <w:b/>
          <w:szCs w:val="24"/>
        </w:rPr>
        <w:t>4 Forecasting Supply of Human Resource</w:t>
      </w:r>
      <w:bookmarkEnd w:id="313"/>
    </w:p>
    <w:p w:rsidR="003D6202" w:rsidRDefault="00C80593">
      <w:pPr>
        <w:spacing w:line="360" w:lineRule="auto"/>
        <w:rPr>
          <w:rFonts w:ascii="Times New Roman" w:eastAsia="Times New Roman" w:hAnsi="Times New Roman" w:cs="Times New Roman"/>
          <w:color w:val="000000"/>
          <w:szCs w:val="24"/>
        </w:rPr>
      </w:pPr>
      <w:r>
        <w:rPr>
          <w:rFonts w:ascii="Times New Roman" w:eastAsia="Times New Roman" w:hAnsi="Times New Roman" w:cs="Times New Roman"/>
          <w:szCs w:val="24"/>
          <w:lang w:eastAsia="en-GB"/>
        </w:rPr>
        <w:t>It is concerned with the estimation of supply of manpower given the analysis of current resource, est</w:t>
      </w:r>
      <w:r>
        <w:rPr>
          <w:rFonts w:ascii="Times New Roman" w:eastAsia="Times New Roman" w:hAnsi="Times New Roman" w:cs="Times New Roman"/>
          <w:szCs w:val="24"/>
          <w:lang w:eastAsia="en-GB"/>
        </w:rPr>
        <w:t>imated future availability and sources of human resource likely to be available within and outside the organization</w:t>
      </w:r>
      <w:r>
        <w:rPr>
          <w:rFonts w:ascii="Times New Roman" w:eastAsia="Times New Roman" w:hAnsi="Times New Roman" w:cs="Times New Roman"/>
          <w:color w:val="000000"/>
          <w:szCs w:val="24"/>
        </w:rPr>
        <w:t xml:space="preserve">. It involves planning for procurement: who, from where, how and when of recruitment. It scans the internal and external environment for the </w:t>
      </w:r>
      <w:r>
        <w:rPr>
          <w:rFonts w:ascii="Times New Roman" w:eastAsia="Times New Roman" w:hAnsi="Times New Roman" w:cs="Times New Roman"/>
          <w:color w:val="000000"/>
          <w:szCs w:val="24"/>
        </w:rPr>
        <w:t xml:space="preserve">best-fit candidate for the positions in question. Thus, there are two sources of supply- internal and external. </w:t>
      </w:r>
      <w:r>
        <w:rPr>
          <w:rFonts w:ascii="Times New Roman" w:eastAsia="Times New Roman" w:hAnsi="Times New Roman" w:cs="Times New Roman"/>
          <w:szCs w:val="24"/>
          <w:lang w:eastAsia="en-GB"/>
        </w:rPr>
        <w:t>Internal source includes promotion, transfer, job enlargement and enrichment, whereas external source includes recruitment of fresh candidates w</w:t>
      </w:r>
      <w:r>
        <w:rPr>
          <w:rFonts w:ascii="Times New Roman" w:eastAsia="Times New Roman" w:hAnsi="Times New Roman" w:cs="Times New Roman"/>
          <w:szCs w:val="24"/>
          <w:lang w:eastAsia="en-GB"/>
        </w:rPr>
        <w:t xml:space="preserve">ho are capable of performing well in the organization. </w:t>
      </w:r>
      <w:r>
        <w:rPr>
          <w:rFonts w:ascii="Times New Roman" w:eastAsia="Times New Roman" w:hAnsi="Times New Roman" w:cs="Times New Roman"/>
          <w:szCs w:val="24"/>
          <w:vertAlign w:val="superscript"/>
          <w:lang w:eastAsia="en-GB"/>
        </w:rPr>
        <w:footnoteReference w:id="534"/>
      </w:r>
      <w:bookmarkStart w:id="314" w:name="_Toc423422473"/>
    </w:p>
    <w:p w:rsidR="003D6202" w:rsidRDefault="00C80593">
      <w:pPr>
        <w:spacing w:line="360" w:lineRule="auto"/>
        <w:rPr>
          <w:rFonts w:ascii="Times New Roman" w:eastAsia="Times New Roman" w:hAnsi="Times New Roman" w:cs="Times New Roman"/>
          <w:color w:val="000000"/>
          <w:szCs w:val="24"/>
        </w:rPr>
      </w:pPr>
      <w:r>
        <w:rPr>
          <w:rFonts w:ascii="Times New Roman" w:hAnsi="Times New Roman" w:cs="Times New Roman"/>
          <w:b/>
          <w:bCs/>
          <w:szCs w:val="24"/>
        </w:rPr>
        <w:t>5 Estimating Manpower Gaps</w:t>
      </w:r>
      <w:r>
        <w:rPr>
          <w:rFonts w:ascii="Times New Roman" w:hAnsi="Times New Roman" w:cs="Times New Roman"/>
          <w:b/>
          <w:szCs w:val="24"/>
        </w:rPr>
        <w:t xml:space="preserve"> (Matching Demand and Supply)</w:t>
      </w:r>
      <w:bookmarkEnd w:id="314"/>
    </w:p>
    <w:p w:rsidR="003D6202" w:rsidRDefault="00C80593">
      <w:pPr>
        <w:spacing w:line="360" w:lineRule="auto"/>
        <w:rPr>
          <w:rFonts w:ascii="Times New Roman" w:eastAsia="Times New Roman" w:hAnsi="Times New Roman" w:cs="Times New Roman"/>
          <w:szCs w:val="24"/>
          <w:lang w:eastAsia="en-GB"/>
        </w:rPr>
      </w:pPr>
      <w:r>
        <w:rPr>
          <w:rFonts w:ascii="Times New Roman" w:eastAsia="Times New Roman" w:hAnsi="Times New Roman" w:cs="Times New Roman"/>
          <w:szCs w:val="24"/>
          <w:lang w:eastAsia="en-GB"/>
        </w:rPr>
        <w:t>It is concerned with bringing the forecast of future demand and supply of HR. It is the bringing of demand and supplies in an equilibrium posi</w:t>
      </w:r>
      <w:r>
        <w:rPr>
          <w:rFonts w:ascii="Times New Roman" w:eastAsia="Times New Roman" w:hAnsi="Times New Roman" w:cs="Times New Roman"/>
          <w:szCs w:val="24"/>
          <w:lang w:eastAsia="en-GB"/>
        </w:rPr>
        <w:t xml:space="preserve">tion so that shortages and over staffing position will be solved. In case of shortages an organization has to hire more required number of employees. Conversely, in the case of over staffing it has to reduce the level of existing employment. </w:t>
      </w:r>
    </w:p>
    <w:p w:rsidR="003D6202" w:rsidRDefault="00C80593">
      <w:pPr>
        <w:spacing w:line="360" w:lineRule="auto"/>
        <w:rPr>
          <w:rFonts w:ascii="Times New Roman" w:eastAsia="Times New Roman" w:hAnsi="Times New Roman" w:cs="Times New Roman"/>
          <w:szCs w:val="24"/>
          <w:lang w:eastAsia="en-GB"/>
        </w:rPr>
      </w:pPr>
      <w:r>
        <w:rPr>
          <w:rFonts w:ascii="Times New Roman" w:hAnsi="Times New Roman" w:cs="Times New Roman"/>
          <w:color w:val="000000"/>
          <w:szCs w:val="24"/>
        </w:rPr>
        <w:t>There is also</w:t>
      </w:r>
      <w:r>
        <w:rPr>
          <w:rFonts w:ascii="Times New Roman" w:hAnsi="Times New Roman" w:cs="Times New Roman"/>
          <w:color w:val="000000"/>
          <w:szCs w:val="24"/>
        </w:rPr>
        <w:t xml:space="preserve"> the balancing of demand and supply gap in which the closer the gap there is, the better for the company when it goes into procuring. </w:t>
      </w:r>
      <w:r>
        <w:rPr>
          <w:rFonts w:ascii="Times New Roman" w:hAnsi="Times New Roman" w:cs="Times New Roman"/>
          <w:bCs/>
          <w:color w:val="000000"/>
          <w:szCs w:val="24"/>
        </w:rPr>
        <w:t>There is equally a need to manage oversupply through; hiring freeze; early retirement offers; job sharing; use of part-tim</w:t>
      </w:r>
      <w:r>
        <w:rPr>
          <w:rFonts w:ascii="Times New Roman" w:hAnsi="Times New Roman" w:cs="Times New Roman"/>
          <w:bCs/>
          <w:color w:val="000000"/>
          <w:szCs w:val="24"/>
        </w:rPr>
        <w:t>e workers and internal transfers.</w:t>
      </w:r>
      <w:r>
        <w:rPr>
          <w:rFonts w:ascii="Times New Roman" w:hAnsi="Times New Roman" w:cs="Times New Roman"/>
          <w:bCs/>
          <w:color w:val="000000"/>
          <w:szCs w:val="24"/>
          <w:vertAlign w:val="superscript"/>
        </w:rPr>
        <w:footnoteReference w:id="535"/>
      </w:r>
      <w:bookmarkStart w:id="315" w:name="_Toc423422474"/>
    </w:p>
    <w:p w:rsidR="003D6202" w:rsidRDefault="00C80593">
      <w:pPr>
        <w:spacing w:line="360" w:lineRule="auto"/>
        <w:rPr>
          <w:rFonts w:ascii="Times New Roman" w:eastAsia="Times New Roman" w:hAnsi="Times New Roman" w:cs="Times New Roman"/>
          <w:szCs w:val="24"/>
          <w:lang w:eastAsia="en-GB"/>
        </w:rPr>
      </w:pPr>
      <w:r>
        <w:rPr>
          <w:rFonts w:ascii="Times New Roman" w:hAnsi="Times New Roman" w:cs="Times New Roman"/>
          <w:b/>
          <w:szCs w:val="24"/>
        </w:rPr>
        <w:t>6 Formulating the Human Resource Action Plan</w:t>
      </w:r>
      <w:bookmarkEnd w:id="315"/>
    </w:p>
    <w:p w:rsidR="003D6202" w:rsidRDefault="00C80593">
      <w:pPr>
        <w:spacing w:after="0" w:line="360" w:lineRule="auto"/>
        <w:rPr>
          <w:rFonts w:ascii="Times New Roman" w:eastAsia="Times New Roman" w:hAnsi="Times New Roman" w:cs="Times New Roman"/>
          <w:szCs w:val="24"/>
          <w:lang w:eastAsia="en-GB"/>
        </w:rPr>
      </w:pPr>
      <w:r>
        <w:rPr>
          <w:rFonts w:ascii="Times New Roman" w:eastAsia="Times New Roman" w:hAnsi="Times New Roman" w:cs="Times New Roman"/>
          <w:szCs w:val="24"/>
          <w:lang w:eastAsia="en-GB"/>
        </w:rPr>
        <w:t xml:space="preserve">This is the stage concerned with surplus and shortages of human resource. Under it, the HR plan is executed through the designation of different HR activities. The major </w:t>
      </w:r>
      <w:r>
        <w:rPr>
          <w:rFonts w:ascii="Times New Roman" w:eastAsia="Times New Roman" w:hAnsi="Times New Roman" w:cs="Times New Roman"/>
          <w:szCs w:val="24"/>
          <w:lang w:eastAsia="en-GB"/>
        </w:rPr>
        <w:t>activities which are required to execute the HR plan are recruitment, selection, placement, training and development, socialization etc</w:t>
      </w:r>
      <w:r>
        <w:rPr>
          <w:rFonts w:ascii="Times New Roman" w:eastAsia="Times New Roman" w:hAnsi="Times New Roman" w:cs="Times New Roman"/>
          <w:szCs w:val="24"/>
        </w:rPr>
        <w:t>. The plan may be finalized either for new recruitment, training, interdepartmental transfer in case of deficit of termin</w:t>
      </w:r>
      <w:r>
        <w:rPr>
          <w:rFonts w:ascii="Times New Roman" w:eastAsia="Times New Roman" w:hAnsi="Times New Roman" w:cs="Times New Roman"/>
          <w:szCs w:val="24"/>
        </w:rPr>
        <w:t>ation, or voluntary retirement schemes and redeployment in case of surplus.</w:t>
      </w:r>
    </w:p>
    <w:p w:rsidR="003D6202" w:rsidRDefault="00C80593">
      <w:pPr>
        <w:spacing w:line="360" w:lineRule="auto"/>
        <w:rPr>
          <w:rFonts w:ascii="Times New Roman" w:hAnsi="Times New Roman" w:cs="Times New Roman"/>
          <w:b/>
          <w:szCs w:val="24"/>
          <w:lang w:eastAsia="en-GB"/>
        </w:rPr>
      </w:pPr>
      <w:bookmarkStart w:id="316" w:name="_Toc423422475"/>
      <w:r>
        <w:rPr>
          <w:rFonts w:ascii="Times New Roman" w:hAnsi="Times New Roman" w:cs="Times New Roman"/>
          <w:b/>
          <w:szCs w:val="24"/>
        </w:rPr>
        <w:t>7 Monitoring, Control and Feedback</w:t>
      </w:r>
      <w:bookmarkEnd w:id="316"/>
    </w:p>
    <w:p w:rsidR="003D6202" w:rsidRDefault="00C80593">
      <w:pPr>
        <w:spacing w:after="0" w:line="360" w:lineRule="auto"/>
        <w:rPr>
          <w:rFonts w:ascii="Times New Roman" w:eastAsia="Times New Roman" w:hAnsi="Times New Roman" w:cs="Times New Roman"/>
          <w:szCs w:val="24"/>
        </w:rPr>
      </w:pPr>
      <w:r>
        <w:rPr>
          <w:rFonts w:ascii="Times New Roman" w:eastAsia="Times New Roman" w:hAnsi="Times New Roman" w:cs="Times New Roman"/>
          <w:szCs w:val="24"/>
        </w:rPr>
        <w:t>It mainly involves implementation of the human resource action plan. The plan is monitored strictly to identify the deficiencies and remove it. C</w:t>
      </w:r>
      <w:r>
        <w:rPr>
          <w:rFonts w:ascii="Times New Roman" w:eastAsia="Times New Roman" w:hAnsi="Times New Roman" w:cs="Times New Roman"/>
          <w:szCs w:val="24"/>
        </w:rPr>
        <w:t>omparison between the human resource plan and its actual implementation is done to ensure the appropriate action and the availability of the required number of employees for various jobs.</w:t>
      </w:r>
    </w:p>
    <w:p w:rsidR="003D6202" w:rsidRDefault="00C80593">
      <w:pPr>
        <w:spacing w:line="360" w:lineRule="auto"/>
        <w:rPr>
          <w:rFonts w:ascii="Times New Roman" w:hAnsi="Times New Roman" w:cs="Times New Roman"/>
          <w:b/>
          <w:bCs/>
          <w:szCs w:val="24"/>
        </w:rPr>
      </w:pPr>
      <w:bookmarkStart w:id="317" w:name="_Toc423421936"/>
      <w:r>
        <w:rPr>
          <w:rFonts w:ascii="Times New Roman" w:hAnsi="Times New Roman" w:cs="Times New Roman"/>
          <w:b/>
          <w:bCs/>
          <w:szCs w:val="24"/>
        </w:rPr>
        <w:t>LEGAL FRAMEWORK</w:t>
      </w:r>
      <w:bookmarkEnd w:id="317"/>
      <w:r>
        <w:rPr>
          <w:rFonts w:ascii="Times New Roman" w:hAnsi="Times New Roman" w:cs="Times New Roman"/>
          <w:b/>
          <w:bCs/>
          <w:szCs w:val="24"/>
        </w:rPr>
        <w:t xml:space="preserve"> FOR COMPLIANCE IN HRM</w:t>
      </w:r>
    </w:p>
    <w:p w:rsidR="003D6202" w:rsidRDefault="00C80593">
      <w:pPr>
        <w:spacing w:before="0" w:beforeAutospacing="0" w:after="200" w:afterAutospacing="0" w:line="360" w:lineRule="auto"/>
        <w:contextualSpacing/>
        <w:rPr>
          <w:rFonts w:ascii="Times New Roman" w:hAnsi="Times New Roman" w:cs="Times New Roman"/>
          <w:b/>
          <w:bCs/>
          <w:szCs w:val="24"/>
        </w:rPr>
      </w:pPr>
      <w:bookmarkStart w:id="318" w:name="_Toc423421937"/>
      <w:r>
        <w:rPr>
          <w:rFonts w:ascii="Times New Roman" w:hAnsi="Times New Roman" w:cs="Times New Roman"/>
          <w:b/>
          <w:bCs/>
          <w:szCs w:val="24"/>
        </w:rPr>
        <w:t>Introduction</w:t>
      </w:r>
      <w:bookmarkEnd w:id="318"/>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There are a myria</w:t>
      </w:r>
      <w:r>
        <w:rPr>
          <w:rFonts w:ascii="Times New Roman" w:hAnsi="Times New Roman" w:cs="Times New Roman"/>
          <w:szCs w:val="24"/>
        </w:rPr>
        <w:t>d of National and international laws that impact on Human resource planning. These laws cover a wide range of employment practices ranging from recruitment, dismissal, compensation, occupational safety, placement, induction, career development among others</w:t>
      </w:r>
      <w:r>
        <w:rPr>
          <w:rFonts w:ascii="Times New Roman" w:hAnsi="Times New Roman" w:cs="Times New Roman"/>
          <w:szCs w:val="24"/>
        </w:rPr>
        <w:t>.</w:t>
      </w:r>
      <w:bookmarkStart w:id="319" w:name="_Toc423421938"/>
    </w:p>
    <w:p w:rsidR="003D6202" w:rsidRDefault="00C80593" w:rsidP="002C2DF1">
      <w:pPr>
        <w:pStyle w:val="ListParagraph"/>
        <w:numPr>
          <w:ilvl w:val="1"/>
          <w:numId w:val="78"/>
        </w:numPr>
        <w:spacing w:line="360" w:lineRule="auto"/>
        <w:rPr>
          <w:rFonts w:ascii="Times New Roman" w:hAnsi="Times New Roman" w:cs="Times New Roman"/>
          <w:szCs w:val="24"/>
        </w:rPr>
      </w:pPr>
      <w:r>
        <w:rPr>
          <w:rFonts w:ascii="Times New Roman" w:hAnsi="Times New Roman" w:cs="Times New Roman"/>
          <w:b/>
          <w:bCs/>
          <w:szCs w:val="24"/>
        </w:rPr>
        <w:t>NATIONAL LAWS</w:t>
      </w:r>
      <w:bookmarkEnd w:id="319"/>
    </w:p>
    <w:p w:rsidR="003D6202" w:rsidRDefault="00C80593">
      <w:pPr>
        <w:spacing w:before="0" w:beforeAutospacing="0" w:after="200" w:afterAutospacing="0" w:line="360" w:lineRule="auto"/>
        <w:rPr>
          <w:rFonts w:ascii="Times New Roman" w:hAnsi="Times New Roman" w:cs="Times New Roman"/>
          <w:b/>
          <w:bCs/>
          <w:szCs w:val="24"/>
        </w:rPr>
      </w:pPr>
      <w:bookmarkStart w:id="320" w:name="_Toc423421939"/>
      <w:r>
        <w:rPr>
          <w:rFonts w:ascii="Times New Roman" w:hAnsi="Times New Roman" w:cs="Times New Roman"/>
          <w:b/>
          <w:bCs/>
          <w:szCs w:val="24"/>
        </w:rPr>
        <w:t>The Constitution of Kenya, 2010</w:t>
      </w:r>
      <w:bookmarkEnd w:id="320"/>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The </w:t>
      </w:r>
      <w:r>
        <w:rPr>
          <w:rFonts w:ascii="Times New Roman" w:hAnsi="Times New Roman" w:cs="Times New Roman"/>
          <w:iCs/>
          <w:szCs w:val="24"/>
        </w:rPr>
        <w:t>Constitution</w:t>
      </w:r>
      <w:r>
        <w:rPr>
          <w:rFonts w:ascii="Times New Roman" w:hAnsi="Times New Roman" w:cs="Times New Roman"/>
          <w:szCs w:val="24"/>
        </w:rPr>
        <w:t xml:space="preserve"> is the supreme law of the land and it is the most important piece of Human resource planning legislation.</w:t>
      </w:r>
    </w:p>
    <w:p w:rsidR="003D6202" w:rsidRDefault="00C80593">
      <w:pPr>
        <w:spacing w:line="360" w:lineRule="auto"/>
        <w:rPr>
          <w:rFonts w:ascii="Times New Roman" w:hAnsi="Times New Roman" w:cs="Times New Roman"/>
          <w:szCs w:val="24"/>
        </w:rPr>
      </w:pPr>
      <w:r>
        <w:rPr>
          <w:rFonts w:ascii="Times New Roman" w:hAnsi="Times New Roman" w:cs="Times New Roman"/>
          <w:b/>
          <w:szCs w:val="24"/>
        </w:rPr>
        <w:t>Article 27</w:t>
      </w:r>
      <w:r>
        <w:rPr>
          <w:rFonts w:ascii="Times New Roman" w:hAnsi="Times New Roman" w:cs="Times New Roman"/>
          <w:szCs w:val="24"/>
        </w:rPr>
        <w:t xml:space="preserve"> provides for equality and freedom from discrimination, by stating that every person is equal before the law and thus has the right to equal protection of the law. This article can be interpreted further to include equality and non-discrimination of employ</w:t>
      </w:r>
      <w:r>
        <w:rPr>
          <w:rFonts w:ascii="Times New Roman" w:hAnsi="Times New Roman" w:cs="Times New Roman"/>
          <w:szCs w:val="24"/>
        </w:rPr>
        <w:t>ees in relation to remuneration. An organization should take this in account when planning for its human resource to ensure issues of discrimination are addressed, this can be effected by formulating an equality and non-discrimination policy.</w:t>
      </w:r>
    </w:p>
    <w:p w:rsidR="003D6202" w:rsidRDefault="00C80593">
      <w:pPr>
        <w:spacing w:line="360" w:lineRule="auto"/>
        <w:rPr>
          <w:rFonts w:ascii="Times New Roman" w:hAnsi="Times New Roman" w:cs="Times New Roman"/>
          <w:szCs w:val="24"/>
        </w:rPr>
      </w:pPr>
      <w:r>
        <w:rPr>
          <w:rFonts w:ascii="Times New Roman" w:hAnsi="Times New Roman" w:cs="Times New Roman"/>
          <w:b/>
          <w:szCs w:val="24"/>
        </w:rPr>
        <w:t>Article 41</w:t>
      </w:r>
      <w:r>
        <w:rPr>
          <w:rFonts w:ascii="Times New Roman" w:hAnsi="Times New Roman" w:cs="Times New Roman"/>
          <w:szCs w:val="24"/>
        </w:rPr>
        <w:t xml:space="preserve"> pr</w:t>
      </w:r>
      <w:r>
        <w:rPr>
          <w:rFonts w:ascii="Times New Roman" w:hAnsi="Times New Roman" w:cs="Times New Roman"/>
          <w:szCs w:val="24"/>
        </w:rPr>
        <w:t>ovides for Labour relations and it is to the effect that every person has a right to fair labour practices, fair remuneration, and reasonable working conditions, to form, join or participate in the activities and programmes of a trade union and to go on st</w:t>
      </w:r>
      <w:r>
        <w:rPr>
          <w:rFonts w:ascii="Times New Roman" w:hAnsi="Times New Roman" w:cs="Times New Roman"/>
          <w:szCs w:val="24"/>
        </w:rPr>
        <w:t>rike.</w:t>
      </w:r>
    </w:p>
    <w:p w:rsidR="003D6202" w:rsidRDefault="00C80593">
      <w:pPr>
        <w:spacing w:line="360" w:lineRule="auto"/>
        <w:rPr>
          <w:rFonts w:ascii="Times New Roman" w:hAnsi="Times New Roman" w:cs="Times New Roman"/>
          <w:szCs w:val="24"/>
        </w:rPr>
      </w:pPr>
      <w:r>
        <w:rPr>
          <w:rFonts w:ascii="Times New Roman" w:hAnsi="Times New Roman" w:cs="Times New Roman"/>
          <w:bCs/>
          <w:szCs w:val="24"/>
        </w:rPr>
        <w:t>Chapter six of the constitution provides for leadership and integrity</w:t>
      </w:r>
      <w:r>
        <w:rPr>
          <w:rFonts w:ascii="Times New Roman" w:hAnsi="Times New Roman" w:cs="Times New Roman"/>
          <w:szCs w:val="24"/>
        </w:rPr>
        <w:t>,</w:t>
      </w:r>
      <w:r>
        <w:rPr>
          <w:rFonts w:ascii="Times New Roman" w:hAnsi="Times New Roman" w:cs="Times New Roman"/>
          <w:b/>
          <w:bCs/>
          <w:szCs w:val="24"/>
        </w:rPr>
        <w:t xml:space="preserve"> Article 73 (2) </w:t>
      </w:r>
      <w:r>
        <w:rPr>
          <w:rFonts w:ascii="Times New Roman" w:hAnsi="Times New Roman" w:cs="Times New Roman"/>
          <w:bCs/>
          <w:szCs w:val="24"/>
        </w:rPr>
        <w:t>thereof provides for the guiding principles of leadership and integrity. It states that a state officer shall be selected on the basis of personal integrity, compet</w:t>
      </w:r>
      <w:r>
        <w:rPr>
          <w:rFonts w:ascii="Times New Roman" w:hAnsi="Times New Roman" w:cs="Times New Roman"/>
          <w:bCs/>
          <w:szCs w:val="24"/>
        </w:rPr>
        <w:t xml:space="preserve">ence and impartiality, or election in free and fair elections by ensuring that decisions are not influenced by nepotism, favoritism and other improper motives or corrupt practices. </w:t>
      </w:r>
      <w:r>
        <w:rPr>
          <w:rFonts w:ascii="Times New Roman" w:hAnsi="Times New Roman" w:cs="Times New Roman"/>
          <w:szCs w:val="24"/>
        </w:rPr>
        <w:t xml:space="preserve">This was tested in the case of </w:t>
      </w:r>
      <w:r>
        <w:rPr>
          <w:rFonts w:ascii="Times New Roman" w:hAnsi="Times New Roman" w:cs="Times New Roman"/>
          <w:b/>
          <w:szCs w:val="24"/>
        </w:rPr>
        <w:t xml:space="preserve">Trusted Society of Human Rights Alliance vs </w:t>
      </w:r>
      <w:r>
        <w:rPr>
          <w:rFonts w:ascii="Times New Roman" w:hAnsi="Times New Roman" w:cs="Times New Roman"/>
          <w:b/>
          <w:szCs w:val="24"/>
        </w:rPr>
        <w:t>Mumo Matemu.</w:t>
      </w:r>
      <w:r>
        <w:rPr>
          <w:rFonts w:ascii="Times New Roman" w:hAnsi="Times New Roman" w:cs="Times New Roman"/>
          <w:b/>
          <w:szCs w:val="24"/>
          <w:vertAlign w:val="superscript"/>
        </w:rPr>
        <w:footnoteReference w:id="536"/>
      </w:r>
      <w:r>
        <w:rPr>
          <w:rFonts w:ascii="Times New Roman" w:hAnsi="Times New Roman" w:cs="Times New Roman"/>
          <w:bCs/>
          <w:szCs w:val="24"/>
        </w:rPr>
        <w:t xml:space="preserve"> This is an important principle when planning for human resource in state offices as it ensures that those elected and/or appointed have not only qualified but it also ensures that the whole process is free and fair hence increasing productiv</w:t>
      </w:r>
      <w:r>
        <w:rPr>
          <w:rFonts w:ascii="Times New Roman" w:hAnsi="Times New Roman" w:cs="Times New Roman"/>
          <w:bCs/>
          <w:szCs w:val="24"/>
        </w:rPr>
        <w:t>ity.</w:t>
      </w:r>
    </w:p>
    <w:p w:rsidR="003D6202" w:rsidRDefault="00C80593">
      <w:pPr>
        <w:spacing w:line="360" w:lineRule="auto"/>
        <w:rPr>
          <w:rFonts w:ascii="Times New Roman" w:hAnsi="Times New Roman" w:cs="Times New Roman"/>
          <w:bCs/>
          <w:szCs w:val="24"/>
        </w:rPr>
      </w:pPr>
      <w:r>
        <w:rPr>
          <w:rFonts w:ascii="Times New Roman" w:hAnsi="Times New Roman" w:cs="Times New Roman"/>
          <w:bCs/>
          <w:szCs w:val="24"/>
        </w:rPr>
        <w:t xml:space="preserve">Eligibility for election and appointment is covered under </w:t>
      </w:r>
      <w:r>
        <w:rPr>
          <w:rFonts w:ascii="Times New Roman" w:hAnsi="Times New Roman" w:cs="Times New Roman"/>
          <w:b/>
          <w:bCs/>
          <w:szCs w:val="24"/>
        </w:rPr>
        <w:t>Article 75</w:t>
      </w:r>
      <w:r>
        <w:rPr>
          <w:rFonts w:ascii="Times New Roman" w:hAnsi="Times New Roman" w:cs="Times New Roman"/>
          <w:bCs/>
          <w:szCs w:val="24"/>
        </w:rPr>
        <w:t xml:space="preserve"> which states that only Kenyan citizens are eligible and those elected or appointed as state officers must take and subscribe the oath or affirmation before assuming, acting in or per</w:t>
      </w:r>
      <w:r>
        <w:rPr>
          <w:rFonts w:ascii="Times New Roman" w:hAnsi="Times New Roman" w:cs="Times New Roman"/>
          <w:bCs/>
          <w:szCs w:val="24"/>
        </w:rPr>
        <w:t xml:space="preserve">forming any functions. </w:t>
      </w:r>
      <w:r>
        <w:rPr>
          <w:rFonts w:ascii="Times New Roman" w:hAnsi="Times New Roman" w:cs="Times New Roman"/>
          <w:bCs/>
          <w:szCs w:val="24"/>
          <w:vertAlign w:val="superscript"/>
        </w:rPr>
        <w:footnoteReference w:id="537"/>
      </w:r>
      <w:r>
        <w:rPr>
          <w:rFonts w:ascii="Times New Roman" w:hAnsi="Times New Roman" w:cs="Times New Roman"/>
          <w:bCs/>
          <w:szCs w:val="24"/>
        </w:rPr>
        <w:t xml:space="preserve"> This ensures that only those with relevant skills apply for relevant jobs hence promoting competence in public offices.</w:t>
      </w:r>
    </w:p>
    <w:p w:rsidR="003D6202" w:rsidRDefault="00C80593">
      <w:pPr>
        <w:spacing w:line="360" w:lineRule="auto"/>
        <w:rPr>
          <w:rFonts w:ascii="Times New Roman" w:hAnsi="Times New Roman" w:cs="Times New Roman"/>
          <w:szCs w:val="24"/>
        </w:rPr>
      </w:pPr>
      <w:r>
        <w:rPr>
          <w:rFonts w:ascii="Times New Roman" w:hAnsi="Times New Roman" w:cs="Times New Roman"/>
          <w:b/>
          <w:szCs w:val="24"/>
        </w:rPr>
        <w:t xml:space="preserve"> Article 237</w:t>
      </w:r>
      <w:r>
        <w:rPr>
          <w:rFonts w:ascii="Times New Roman" w:hAnsi="Times New Roman" w:cs="Times New Roman"/>
          <w:szCs w:val="24"/>
        </w:rPr>
        <w:t xml:space="preserve"> of the Constitution provides for the Teachers Service Commission which shall manage the payroll o</w:t>
      </w:r>
      <w:r>
        <w:rPr>
          <w:rFonts w:ascii="Times New Roman" w:hAnsi="Times New Roman" w:cs="Times New Roman"/>
          <w:szCs w:val="24"/>
        </w:rPr>
        <w:t>f teachers in its employment; facilitate career progression and professional development for teachers in the teaching service including the appointment of head teachers and principals; monitor the conduct and performance of teachers in the teaching service</w:t>
      </w:r>
      <w:r>
        <w:rPr>
          <w:rFonts w:ascii="Times New Roman" w:hAnsi="Times New Roman" w:cs="Times New Roman"/>
          <w:szCs w:val="24"/>
          <w:vertAlign w:val="superscript"/>
        </w:rPr>
        <w:footnoteReference w:id="538"/>
      </w:r>
      <w:r>
        <w:rPr>
          <w:rFonts w:ascii="Times New Roman" w:hAnsi="Times New Roman" w:cs="Times New Roman"/>
          <w:szCs w:val="24"/>
        </w:rPr>
        <w:t>.</w:t>
      </w:r>
    </w:p>
    <w:p w:rsidR="003D6202" w:rsidRDefault="00C80593" w:rsidP="002C2DF1">
      <w:pPr>
        <w:pStyle w:val="ListParagraph"/>
        <w:numPr>
          <w:ilvl w:val="1"/>
          <w:numId w:val="78"/>
        </w:numPr>
        <w:spacing w:before="0" w:beforeAutospacing="0" w:after="200" w:afterAutospacing="0" w:line="360" w:lineRule="auto"/>
        <w:rPr>
          <w:rFonts w:ascii="Times New Roman" w:hAnsi="Times New Roman" w:cs="Times New Roman"/>
          <w:b/>
          <w:bCs/>
          <w:szCs w:val="24"/>
        </w:rPr>
      </w:pPr>
      <w:bookmarkStart w:id="321" w:name="_Toc423421940"/>
      <w:r>
        <w:rPr>
          <w:rFonts w:ascii="Times New Roman" w:hAnsi="Times New Roman" w:cs="Times New Roman"/>
          <w:b/>
          <w:bCs/>
          <w:szCs w:val="24"/>
        </w:rPr>
        <w:t>The Leadership and Integrity Act</w:t>
      </w:r>
      <w:r>
        <w:rPr>
          <w:vertAlign w:val="superscript"/>
        </w:rPr>
        <w:footnoteReference w:id="539"/>
      </w:r>
      <w:bookmarkEnd w:id="321"/>
    </w:p>
    <w:p w:rsidR="003D6202" w:rsidRDefault="00C80593">
      <w:pPr>
        <w:spacing w:line="360" w:lineRule="auto"/>
        <w:rPr>
          <w:rFonts w:ascii="Times New Roman" w:hAnsi="Times New Roman" w:cs="Times New Roman"/>
          <w:b/>
          <w:szCs w:val="24"/>
        </w:rPr>
      </w:pPr>
      <w:r>
        <w:rPr>
          <w:rFonts w:ascii="Times New Roman" w:hAnsi="Times New Roman" w:cs="Times New Roman"/>
          <w:szCs w:val="24"/>
        </w:rPr>
        <w:t>Section 10</w:t>
      </w:r>
      <w:r>
        <w:rPr>
          <w:rFonts w:ascii="Times New Roman" w:hAnsi="Times New Roman" w:cs="Times New Roman"/>
          <w:szCs w:val="24"/>
          <w:vertAlign w:val="superscript"/>
        </w:rPr>
        <w:footnoteReference w:id="540"/>
      </w:r>
      <w:r>
        <w:rPr>
          <w:rFonts w:ascii="Times New Roman" w:hAnsi="Times New Roman" w:cs="Times New Roman"/>
          <w:szCs w:val="24"/>
        </w:rPr>
        <w:t>requires that state officers should maintain high standards of performance and level of professionalism within the organisation and if the State officer is a member of a professional body, observe and subs</w:t>
      </w:r>
      <w:r>
        <w:rPr>
          <w:rFonts w:ascii="Times New Roman" w:hAnsi="Times New Roman" w:cs="Times New Roman"/>
          <w:szCs w:val="24"/>
        </w:rPr>
        <w:t xml:space="preserve">cribe to the ethical and professional requirements of that body. </w:t>
      </w:r>
    </w:p>
    <w:p w:rsidR="003D6202" w:rsidRDefault="00C80593" w:rsidP="002C2DF1">
      <w:pPr>
        <w:pStyle w:val="ListParagraph"/>
        <w:numPr>
          <w:ilvl w:val="1"/>
          <w:numId w:val="78"/>
        </w:numPr>
        <w:spacing w:before="0" w:beforeAutospacing="0" w:after="200" w:afterAutospacing="0" w:line="360" w:lineRule="auto"/>
        <w:rPr>
          <w:rFonts w:ascii="Times New Roman" w:hAnsi="Times New Roman" w:cs="Times New Roman"/>
          <w:b/>
          <w:bCs/>
          <w:szCs w:val="24"/>
        </w:rPr>
      </w:pPr>
      <w:bookmarkStart w:id="322" w:name="_Toc423421941"/>
      <w:r>
        <w:rPr>
          <w:rFonts w:ascii="Times New Roman" w:hAnsi="Times New Roman" w:cs="Times New Roman"/>
          <w:b/>
          <w:bCs/>
          <w:szCs w:val="24"/>
        </w:rPr>
        <w:t>Public Service Commission Act</w:t>
      </w:r>
      <w:r>
        <w:rPr>
          <w:vertAlign w:val="superscript"/>
        </w:rPr>
        <w:footnoteReference w:id="541"/>
      </w:r>
      <w:bookmarkEnd w:id="322"/>
    </w:p>
    <w:p w:rsidR="003D6202" w:rsidRDefault="00C80593">
      <w:pPr>
        <w:spacing w:line="360" w:lineRule="auto"/>
        <w:rPr>
          <w:rFonts w:ascii="Times New Roman" w:hAnsi="Times New Roman" w:cs="Times New Roman"/>
          <w:bCs/>
          <w:szCs w:val="24"/>
        </w:rPr>
      </w:pPr>
      <w:bookmarkStart w:id="323" w:name="_Toc423421942"/>
      <w:r>
        <w:rPr>
          <w:rFonts w:ascii="Times New Roman" w:hAnsi="Times New Roman" w:cs="Times New Roman"/>
          <w:bCs/>
          <w:szCs w:val="24"/>
        </w:rPr>
        <w:t xml:space="preserve">Section 13 (3) </w:t>
      </w:r>
      <w:r>
        <w:rPr>
          <w:rFonts w:ascii="Times New Roman" w:hAnsi="Times New Roman" w:cs="Times New Roman"/>
          <w:bCs/>
          <w:szCs w:val="24"/>
          <w:vertAlign w:val="superscript"/>
        </w:rPr>
        <w:footnoteReference w:id="542"/>
      </w:r>
      <w:r>
        <w:rPr>
          <w:rFonts w:ascii="Times New Roman" w:hAnsi="Times New Roman" w:cs="Times New Roman"/>
          <w:bCs/>
          <w:szCs w:val="24"/>
        </w:rPr>
        <w:t xml:space="preserve">provides that the committees may deal with matters relating to the recruitment, promotion, terms and conditions of service, </w:t>
      </w:r>
      <w:r>
        <w:rPr>
          <w:rFonts w:ascii="Times New Roman" w:hAnsi="Times New Roman" w:cs="Times New Roman"/>
          <w:bCs/>
          <w:szCs w:val="24"/>
        </w:rPr>
        <w:t>discipline of public officers and such other matters as the Commission may specify which are core components of HRP.</w:t>
      </w:r>
      <w:bookmarkEnd w:id="323"/>
    </w:p>
    <w:p w:rsidR="003D6202" w:rsidRDefault="00C80593" w:rsidP="002C2DF1">
      <w:pPr>
        <w:pStyle w:val="ListParagraph"/>
        <w:numPr>
          <w:ilvl w:val="1"/>
          <w:numId w:val="78"/>
        </w:numPr>
        <w:spacing w:before="0" w:beforeAutospacing="0" w:after="200" w:afterAutospacing="0" w:line="360" w:lineRule="auto"/>
        <w:rPr>
          <w:rFonts w:ascii="Times New Roman" w:hAnsi="Times New Roman" w:cs="Times New Roman"/>
          <w:b/>
          <w:bCs/>
          <w:szCs w:val="24"/>
        </w:rPr>
      </w:pPr>
      <w:bookmarkStart w:id="324" w:name="_Toc423421943"/>
      <w:r>
        <w:rPr>
          <w:rFonts w:ascii="Times New Roman" w:hAnsi="Times New Roman" w:cs="Times New Roman"/>
          <w:b/>
          <w:bCs/>
          <w:szCs w:val="24"/>
        </w:rPr>
        <w:t>The Employment Act, No.1 of 2007</w:t>
      </w:r>
      <w:bookmarkEnd w:id="324"/>
    </w:p>
    <w:p w:rsidR="003D6202" w:rsidRDefault="00C80593">
      <w:pPr>
        <w:spacing w:line="360" w:lineRule="auto"/>
        <w:rPr>
          <w:rFonts w:ascii="Times New Roman" w:hAnsi="Times New Roman" w:cs="Times New Roman"/>
          <w:b/>
          <w:szCs w:val="24"/>
        </w:rPr>
      </w:pPr>
      <w:r>
        <w:rPr>
          <w:rFonts w:ascii="Times New Roman" w:hAnsi="Times New Roman" w:cs="Times New Roman"/>
          <w:szCs w:val="24"/>
        </w:rPr>
        <w:t>This is an important piece of legislation governing human resource planning in Kenya. It strengthens minim</w:t>
      </w:r>
      <w:r>
        <w:rPr>
          <w:rFonts w:ascii="Times New Roman" w:hAnsi="Times New Roman" w:cs="Times New Roman"/>
          <w:szCs w:val="24"/>
        </w:rPr>
        <w:t>um terms and conditions of employment by stipulating the duties and rights of employers and employees, which includes among others the right to a written contract and rights in relation to contract termination. The HR function should therefore take these i</w:t>
      </w:r>
      <w:r>
        <w:rPr>
          <w:rFonts w:ascii="Times New Roman" w:hAnsi="Times New Roman" w:cs="Times New Roman"/>
          <w:szCs w:val="24"/>
        </w:rPr>
        <w:t>nto consideration devising its policies</w:t>
      </w:r>
      <w:r>
        <w:rPr>
          <w:rFonts w:ascii="Times New Roman" w:hAnsi="Times New Roman" w:cs="Times New Roman"/>
          <w:b/>
          <w:szCs w:val="24"/>
        </w:rPr>
        <w:t>.</w:t>
      </w:r>
    </w:p>
    <w:p w:rsidR="003D6202" w:rsidRDefault="00C80593">
      <w:pPr>
        <w:spacing w:line="360" w:lineRule="auto"/>
        <w:rPr>
          <w:rFonts w:ascii="Times New Roman" w:hAnsi="Times New Roman" w:cs="Times New Roman"/>
          <w:b/>
          <w:szCs w:val="24"/>
        </w:rPr>
      </w:pPr>
      <w:r>
        <w:rPr>
          <w:rFonts w:ascii="Times New Roman" w:hAnsi="Times New Roman" w:cs="Times New Roman"/>
          <w:b/>
          <w:bCs/>
          <w:szCs w:val="24"/>
        </w:rPr>
        <w:t xml:space="preserve">Under section 5(4), </w:t>
      </w:r>
      <w:r>
        <w:rPr>
          <w:rFonts w:ascii="Times New Roman" w:hAnsi="Times New Roman" w:cs="Times New Roman"/>
          <w:bCs/>
          <w:szCs w:val="24"/>
        </w:rPr>
        <w:t xml:space="preserve">an employer shall pay his employees equal remuneration for work of equal value. This was illustrated in the case of </w:t>
      </w:r>
      <w:r>
        <w:rPr>
          <w:rFonts w:ascii="Times New Roman" w:hAnsi="Times New Roman" w:cs="Times New Roman"/>
          <w:b/>
          <w:bCs/>
          <w:szCs w:val="24"/>
        </w:rPr>
        <w:t>VMK Vs CUEA</w:t>
      </w:r>
      <w:r>
        <w:rPr>
          <w:rFonts w:ascii="Times New Roman" w:hAnsi="Times New Roman" w:cs="Times New Roman"/>
          <w:b/>
          <w:bCs/>
          <w:szCs w:val="24"/>
          <w:vertAlign w:val="superscript"/>
        </w:rPr>
        <w:footnoteReference w:id="543"/>
      </w:r>
      <w:r>
        <w:rPr>
          <w:rFonts w:ascii="Times New Roman" w:hAnsi="Times New Roman" w:cs="Times New Roman"/>
          <w:b/>
          <w:bCs/>
          <w:szCs w:val="24"/>
        </w:rPr>
        <w:t xml:space="preserve">, </w:t>
      </w:r>
      <w:r>
        <w:rPr>
          <w:rFonts w:ascii="Times New Roman" w:hAnsi="Times New Roman" w:cs="Times New Roman"/>
          <w:bCs/>
          <w:szCs w:val="24"/>
        </w:rPr>
        <w:t>where court held that</w:t>
      </w:r>
      <w:r>
        <w:rPr>
          <w:rFonts w:ascii="Times New Roman" w:hAnsi="Times New Roman" w:cs="Times New Roman"/>
          <w:szCs w:val="24"/>
        </w:rPr>
        <w:t xml:space="preserve"> the conduct of the Respondent grossly viol</w:t>
      </w:r>
      <w:r>
        <w:rPr>
          <w:rFonts w:ascii="Times New Roman" w:hAnsi="Times New Roman" w:cs="Times New Roman"/>
          <w:szCs w:val="24"/>
        </w:rPr>
        <w:t xml:space="preserve">ated </w:t>
      </w:r>
      <w:r>
        <w:rPr>
          <w:rFonts w:ascii="Times New Roman" w:hAnsi="Times New Roman" w:cs="Times New Roman"/>
          <w:b/>
          <w:bCs/>
          <w:iCs/>
          <w:szCs w:val="24"/>
        </w:rPr>
        <w:t>Article 27</w:t>
      </w:r>
      <w:r>
        <w:rPr>
          <w:rFonts w:ascii="Times New Roman" w:hAnsi="Times New Roman" w:cs="Times New Roman"/>
          <w:szCs w:val="24"/>
        </w:rPr>
        <w:t> of the Constitution and in particular her right to equal benefit of the law and equal enjoyment of all rights was grossly violated by the discriminative conduct of the respondent in spite of specific provisions of the labour laws that guara</w:t>
      </w:r>
      <w:r>
        <w:rPr>
          <w:rFonts w:ascii="Times New Roman" w:hAnsi="Times New Roman" w:cs="Times New Roman"/>
          <w:szCs w:val="24"/>
        </w:rPr>
        <w:t>nteed the claimant specific rights and equality at the workplace.</w:t>
      </w:r>
    </w:p>
    <w:p w:rsidR="003D6202" w:rsidRDefault="00C80593" w:rsidP="002C2DF1">
      <w:pPr>
        <w:pStyle w:val="ListParagraph"/>
        <w:numPr>
          <w:ilvl w:val="1"/>
          <w:numId w:val="78"/>
        </w:numPr>
        <w:spacing w:before="0" w:beforeAutospacing="0" w:after="200" w:afterAutospacing="0" w:line="360" w:lineRule="auto"/>
        <w:rPr>
          <w:rFonts w:ascii="Times New Roman" w:hAnsi="Times New Roman" w:cs="Times New Roman"/>
          <w:b/>
          <w:bCs/>
          <w:szCs w:val="24"/>
        </w:rPr>
      </w:pPr>
      <w:bookmarkStart w:id="325" w:name="_Toc423421944"/>
      <w:r>
        <w:rPr>
          <w:rFonts w:ascii="Times New Roman" w:hAnsi="Times New Roman" w:cs="Times New Roman"/>
          <w:b/>
          <w:bCs/>
          <w:szCs w:val="24"/>
        </w:rPr>
        <w:t>Labour Institutions Act</w:t>
      </w:r>
      <w:r>
        <w:rPr>
          <w:vertAlign w:val="superscript"/>
        </w:rPr>
        <w:footnoteReference w:id="544"/>
      </w:r>
      <w:bookmarkEnd w:id="325"/>
    </w:p>
    <w:p w:rsidR="003D6202" w:rsidRDefault="00C80593">
      <w:pPr>
        <w:spacing w:line="360" w:lineRule="auto"/>
        <w:rPr>
          <w:rFonts w:ascii="Times New Roman" w:hAnsi="Times New Roman" w:cs="Times New Roman"/>
          <w:b/>
          <w:szCs w:val="24"/>
        </w:rPr>
      </w:pPr>
      <w:r>
        <w:rPr>
          <w:rFonts w:ascii="Times New Roman" w:hAnsi="Times New Roman" w:cs="Times New Roman"/>
          <w:szCs w:val="24"/>
        </w:rPr>
        <w:t xml:space="preserve">The Act sets the minimum wages payable to employees. The wage rates are determined by Wage Boards constituted in accordance with the Act.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This Act helps HR planner</w:t>
      </w:r>
      <w:r>
        <w:rPr>
          <w:rFonts w:ascii="Times New Roman" w:hAnsi="Times New Roman" w:cs="Times New Roman"/>
          <w:szCs w:val="24"/>
        </w:rPr>
        <w:t>s in any organization in determination of recruitment rates of their employees to avoid unnecessary lawsuit which will injure the growth of the organization instead of aiming at maximizing profits.</w:t>
      </w:r>
    </w:p>
    <w:p w:rsidR="003D6202" w:rsidRDefault="00C80593" w:rsidP="002C2DF1">
      <w:pPr>
        <w:pStyle w:val="ListParagraph"/>
        <w:numPr>
          <w:ilvl w:val="0"/>
          <w:numId w:val="33"/>
        </w:numPr>
        <w:spacing w:before="0" w:beforeAutospacing="0" w:after="200" w:afterAutospacing="0" w:line="360" w:lineRule="auto"/>
        <w:rPr>
          <w:rFonts w:ascii="Times New Roman" w:hAnsi="Times New Roman" w:cs="Times New Roman"/>
          <w:b/>
          <w:bCs/>
          <w:szCs w:val="24"/>
        </w:rPr>
      </w:pPr>
      <w:bookmarkStart w:id="326" w:name="_Toc423421945"/>
      <w:r>
        <w:rPr>
          <w:rFonts w:ascii="Times New Roman" w:hAnsi="Times New Roman" w:cs="Times New Roman"/>
          <w:b/>
          <w:bCs/>
          <w:szCs w:val="24"/>
        </w:rPr>
        <w:t>The Work Injury Benefits Act</w:t>
      </w:r>
      <w:bookmarkEnd w:id="326"/>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 Actseeks to provide for c</w:t>
      </w:r>
      <w:r>
        <w:rPr>
          <w:rFonts w:ascii="Times New Roman" w:hAnsi="Times New Roman" w:cs="Times New Roman"/>
          <w:szCs w:val="24"/>
        </w:rPr>
        <w:t xml:space="preserve">ompensation to employees for work related injuries and diseases contracted in the course of their employment and for other connected purposes. </w:t>
      </w:r>
      <w:r>
        <w:rPr>
          <w:rFonts w:ascii="Times New Roman" w:hAnsi="Times New Roman" w:cs="Times New Roman"/>
          <w:b/>
          <w:szCs w:val="24"/>
        </w:rPr>
        <w:t>Part III of Work Injury Benefits Act</w:t>
      </w:r>
      <w:r>
        <w:rPr>
          <w:rFonts w:ascii="Times New Roman" w:hAnsi="Times New Roman" w:cs="Times New Roman"/>
          <w:szCs w:val="24"/>
        </w:rPr>
        <w:t xml:space="preserve"> entitles an employee who is involved in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an accident resulting into his/her </w:t>
      </w:r>
      <w:r>
        <w:rPr>
          <w:rFonts w:ascii="Times New Roman" w:hAnsi="Times New Roman" w:cs="Times New Roman"/>
          <w:szCs w:val="24"/>
        </w:rPr>
        <w:t>disablement to the benefits provided for under this Act.</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 above provision clearly shows that this Act plays an important role in HRP by ensuring that every Organization plans for compensation of their employees resulting from accidents during the course</w:t>
      </w:r>
      <w:r>
        <w:rPr>
          <w:rFonts w:ascii="Times New Roman" w:hAnsi="Times New Roman" w:cs="Times New Roman"/>
          <w:szCs w:val="24"/>
        </w:rPr>
        <w:t xml:space="preserve"> of employment. It helps the organization to plan earlier on how employees can be compensated than being taken by surprise. </w:t>
      </w:r>
    </w:p>
    <w:p w:rsidR="003D6202" w:rsidRDefault="00C80593" w:rsidP="002C2DF1">
      <w:pPr>
        <w:pStyle w:val="ListParagraph"/>
        <w:numPr>
          <w:ilvl w:val="0"/>
          <w:numId w:val="33"/>
        </w:numPr>
        <w:spacing w:before="0" w:beforeAutospacing="0" w:after="200" w:afterAutospacing="0" w:line="360" w:lineRule="auto"/>
        <w:rPr>
          <w:rFonts w:ascii="Times New Roman" w:hAnsi="Times New Roman" w:cs="Times New Roman"/>
          <w:b/>
          <w:bCs/>
          <w:szCs w:val="24"/>
        </w:rPr>
      </w:pPr>
      <w:bookmarkStart w:id="327" w:name="_Toc423421946"/>
      <w:r>
        <w:rPr>
          <w:rFonts w:ascii="Times New Roman" w:hAnsi="Times New Roman" w:cs="Times New Roman"/>
          <w:b/>
          <w:bCs/>
          <w:szCs w:val="24"/>
        </w:rPr>
        <w:t>The Labour Relations Act, 2007</w:t>
      </w:r>
      <w:bookmarkEnd w:id="327"/>
    </w:p>
    <w:p w:rsidR="003D6202" w:rsidRDefault="00C80593">
      <w:pPr>
        <w:spacing w:line="360" w:lineRule="auto"/>
        <w:rPr>
          <w:rFonts w:ascii="Times New Roman" w:hAnsi="Times New Roman" w:cs="Times New Roman"/>
          <w:b/>
          <w:szCs w:val="24"/>
        </w:rPr>
      </w:pPr>
      <w:r>
        <w:rPr>
          <w:rFonts w:ascii="Times New Roman" w:hAnsi="Times New Roman" w:cs="Times New Roman"/>
          <w:szCs w:val="24"/>
        </w:rPr>
        <w:t xml:space="preserve">The Act offers encouragement of effective collective bargaining and promotion of orderly and expeditious dispute settlement, conducive to social justice and economic development and for connected purposes. Therefore choosing the right association improves </w:t>
      </w:r>
      <w:r>
        <w:rPr>
          <w:rFonts w:ascii="Times New Roman" w:hAnsi="Times New Roman" w:cs="Times New Roman"/>
          <w:szCs w:val="24"/>
        </w:rPr>
        <w:t>proper labour relations between the employer and employees hence improving the productivity of the organization and its overall performance.</w:t>
      </w:r>
    </w:p>
    <w:p w:rsidR="003D6202" w:rsidRDefault="00C80593" w:rsidP="002C2DF1">
      <w:pPr>
        <w:pStyle w:val="ListParagraph"/>
        <w:numPr>
          <w:ilvl w:val="0"/>
          <w:numId w:val="33"/>
        </w:numPr>
        <w:spacing w:before="0" w:beforeAutospacing="0" w:after="200" w:afterAutospacing="0" w:line="360" w:lineRule="auto"/>
        <w:rPr>
          <w:rFonts w:ascii="Times New Roman" w:hAnsi="Times New Roman" w:cs="Times New Roman"/>
          <w:b/>
          <w:bCs/>
          <w:szCs w:val="24"/>
        </w:rPr>
      </w:pPr>
      <w:bookmarkStart w:id="328" w:name="_Toc423421947"/>
      <w:r>
        <w:rPr>
          <w:rFonts w:ascii="Times New Roman" w:hAnsi="Times New Roman" w:cs="Times New Roman"/>
          <w:b/>
          <w:bCs/>
          <w:szCs w:val="24"/>
        </w:rPr>
        <w:t xml:space="preserve">Occupational Safety and Health Act, No.15 of </w:t>
      </w:r>
      <w:r>
        <w:rPr>
          <w:rFonts w:ascii="Times New Roman" w:hAnsi="Times New Roman" w:cs="Times New Roman"/>
          <w:b/>
          <w:bCs/>
          <w:i/>
          <w:iCs/>
          <w:szCs w:val="24"/>
        </w:rPr>
        <w:t>2007</w:t>
      </w:r>
      <w:bookmarkEnd w:id="328"/>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TheAct provides for the health, safety and welfare of persons emp</w:t>
      </w:r>
      <w:r>
        <w:rPr>
          <w:rFonts w:ascii="Times New Roman" w:hAnsi="Times New Roman" w:cs="Times New Roman"/>
          <w:szCs w:val="24"/>
        </w:rPr>
        <w:t>loyed, and all persons lawfully present at workplaces and related matters. Employer must ensure safety and absence of risks to health in connection with the use, handling, storage and transport of articles and substances</w:t>
      </w:r>
      <w:r>
        <w:rPr>
          <w:rFonts w:ascii="Times New Roman" w:hAnsi="Times New Roman" w:cs="Times New Roman"/>
          <w:szCs w:val="24"/>
          <w:vertAlign w:val="superscript"/>
        </w:rPr>
        <w:footnoteReference w:id="545"/>
      </w:r>
      <w:r>
        <w:rPr>
          <w:rFonts w:ascii="Times New Roman" w:hAnsi="Times New Roman" w:cs="Times New Roman"/>
          <w:szCs w:val="24"/>
        </w:rPr>
        <w:t xml:space="preserve">. </w:t>
      </w:r>
      <w:r>
        <w:rPr>
          <w:rFonts w:ascii="Times New Roman" w:hAnsi="Times New Roman" w:cs="Times New Roman"/>
          <w:bCs/>
          <w:szCs w:val="24"/>
        </w:rPr>
        <w:t>Human resource planners in any o</w:t>
      </w:r>
      <w:r>
        <w:rPr>
          <w:rFonts w:ascii="Times New Roman" w:hAnsi="Times New Roman" w:cs="Times New Roman"/>
          <w:bCs/>
          <w:szCs w:val="24"/>
        </w:rPr>
        <w:t>rganisation has an obligation of ensuring training</w:t>
      </w:r>
      <w:r>
        <w:rPr>
          <w:rFonts w:ascii="Times New Roman" w:hAnsi="Times New Roman" w:cs="Times New Roman"/>
          <w:szCs w:val="24"/>
        </w:rPr>
        <w:t xml:space="preserve"> and supervision of inexperienced workers before they begin working to minimise risks of danger a rising from working environment.</w:t>
      </w:r>
    </w:p>
    <w:p w:rsidR="003D6202" w:rsidRDefault="00C80593" w:rsidP="002C2DF1">
      <w:pPr>
        <w:pStyle w:val="ListParagraph"/>
        <w:numPr>
          <w:ilvl w:val="0"/>
          <w:numId w:val="33"/>
        </w:numPr>
        <w:spacing w:before="0" w:beforeAutospacing="0" w:after="200" w:afterAutospacing="0" w:line="360" w:lineRule="auto"/>
        <w:rPr>
          <w:rFonts w:ascii="Times New Roman" w:hAnsi="Times New Roman" w:cs="Times New Roman"/>
          <w:b/>
          <w:bCs/>
          <w:szCs w:val="24"/>
        </w:rPr>
      </w:pPr>
      <w:bookmarkStart w:id="329" w:name="_Toc423421948"/>
      <w:r>
        <w:rPr>
          <w:rFonts w:ascii="Times New Roman" w:hAnsi="Times New Roman" w:cs="Times New Roman"/>
          <w:b/>
          <w:bCs/>
          <w:szCs w:val="24"/>
        </w:rPr>
        <w:t>INTERNATIONAL LABOUR CONVENTIONS</w:t>
      </w:r>
      <w:bookmarkEnd w:id="329"/>
    </w:p>
    <w:p w:rsidR="003D6202" w:rsidRDefault="00C80593">
      <w:pPr>
        <w:spacing w:line="360" w:lineRule="auto"/>
        <w:rPr>
          <w:rFonts w:ascii="Times New Roman" w:hAnsi="Times New Roman" w:cs="Times New Roman"/>
          <w:szCs w:val="24"/>
        </w:rPr>
      </w:pPr>
      <w:r>
        <w:rPr>
          <w:rFonts w:ascii="Times New Roman" w:hAnsi="Times New Roman" w:cs="Times New Roman"/>
          <w:szCs w:val="24"/>
        </w:rPr>
        <w:t>By dint of Article 2(5) and 2(6) of the co</w:t>
      </w:r>
      <w:r>
        <w:rPr>
          <w:rFonts w:ascii="Times New Roman" w:hAnsi="Times New Roman" w:cs="Times New Roman"/>
          <w:szCs w:val="24"/>
        </w:rPr>
        <w:t>nstitution of Kenya 2010, the general rules of international law and any treaty or convention ratified shall form part of the law of Kenya. Kenya has ratified certain international labour conventions which are thus deemed to be part of Kenyan law as discus</w:t>
      </w:r>
      <w:r>
        <w:rPr>
          <w:rFonts w:ascii="Times New Roman" w:hAnsi="Times New Roman" w:cs="Times New Roman"/>
          <w:szCs w:val="24"/>
        </w:rPr>
        <w:t>sed hereunder.</w:t>
      </w:r>
    </w:p>
    <w:p w:rsidR="003D6202" w:rsidRDefault="003D6202">
      <w:pPr>
        <w:spacing w:line="360" w:lineRule="auto"/>
        <w:rPr>
          <w:rFonts w:ascii="Times New Roman" w:hAnsi="Times New Roman" w:cs="Times New Roman"/>
          <w:szCs w:val="24"/>
        </w:rPr>
      </w:pPr>
    </w:p>
    <w:p w:rsidR="003D6202" w:rsidRDefault="003D6202">
      <w:pPr>
        <w:spacing w:line="360" w:lineRule="auto"/>
        <w:rPr>
          <w:rFonts w:ascii="Times New Roman" w:hAnsi="Times New Roman" w:cs="Times New Roman"/>
          <w:szCs w:val="24"/>
        </w:rPr>
      </w:pPr>
    </w:p>
    <w:p w:rsidR="003D6202" w:rsidRDefault="00C80593" w:rsidP="002C2DF1">
      <w:pPr>
        <w:numPr>
          <w:ilvl w:val="2"/>
          <w:numId w:val="33"/>
        </w:numPr>
        <w:spacing w:before="0" w:beforeAutospacing="0" w:after="200" w:afterAutospacing="0" w:line="360" w:lineRule="auto"/>
        <w:rPr>
          <w:rFonts w:ascii="Times New Roman" w:hAnsi="Times New Roman" w:cs="Times New Roman"/>
          <w:b/>
          <w:bCs/>
          <w:szCs w:val="24"/>
        </w:rPr>
      </w:pPr>
      <w:bookmarkStart w:id="330" w:name="_Toc423421949"/>
      <w:r>
        <w:rPr>
          <w:rFonts w:ascii="Times New Roman" w:hAnsi="Times New Roman" w:cs="Times New Roman"/>
          <w:b/>
          <w:bCs/>
          <w:szCs w:val="24"/>
        </w:rPr>
        <w:t>Convention No. 29 on Forced Labour Convention and Convention No. 105 on the Abolition of Forced Labour .</w:t>
      </w:r>
      <w:bookmarkEnd w:id="330"/>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Kenya ratified both conventions in 1964.  </w:t>
      </w:r>
      <w:r>
        <w:rPr>
          <w:rFonts w:ascii="Times New Roman" w:hAnsi="Times New Roman" w:cs="Times New Roman"/>
          <w:bCs/>
          <w:szCs w:val="24"/>
        </w:rPr>
        <w:t>By virtue of this ratification and by enactment of the Employment Act</w:t>
      </w:r>
      <w:r>
        <w:rPr>
          <w:rFonts w:ascii="Times New Roman" w:hAnsi="Times New Roman" w:cs="Times New Roman"/>
          <w:bCs/>
          <w:szCs w:val="24"/>
          <w:vertAlign w:val="superscript"/>
        </w:rPr>
        <w:footnoteReference w:id="546"/>
      </w:r>
      <w:r>
        <w:rPr>
          <w:rFonts w:ascii="Times New Roman" w:hAnsi="Times New Roman" w:cs="Times New Roman"/>
          <w:bCs/>
          <w:szCs w:val="24"/>
        </w:rPr>
        <w:t xml:space="preserve"> human resource planners must ensure that they have policies that curb against forced labour hence ensuring effectiveness and maximum productivity.</w:t>
      </w:r>
    </w:p>
    <w:p w:rsidR="003D6202" w:rsidRDefault="00C80593" w:rsidP="002C2DF1">
      <w:pPr>
        <w:numPr>
          <w:ilvl w:val="2"/>
          <w:numId w:val="33"/>
        </w:numPr>
        <w:spacing w:before="0" w:beforeAutospacing="0" w:after="200" w:afterAutospacing="0" w:line="360" w:lineRule="auto"/>
        <w:rPr>
          <w:rFonts w:ascii="Times New Roman" w:hAnsi="Times New Roman" w:cs="Times New Roman"/>
          <w:b/>
          <w:bCs/>
          <w:szCs w:val="24"/>
        </w:rPr>
      </w:pPr>
      <w:bookmarkStart w:id="331" w:name="_Toc423421950"/>
      <w:r>
        <w:rPr>
          <w:rFonts w:ascii="Times New Roman" w:hAnsi="Times New Roman" w:cs="Times New Roman"/>
          <w:b/>
          <w:bCs/>
          <w:szCs w:val="24"/>
        </w:rPr>
        <w:t>ILO Convention No. 100 on Equal Remuneration</w:t>
      </w:r>
      <w:bookmarkEnd w:id="331"/>
    </w:p>
    <w:p w:rsidR="003D6202" w:rsidRDefault="00C80593">
      <w:pPr>
        <w:spacing w:line="360" w:lineRule="auto"/>
        <w:rPr>
          <w:rFonts w:ascii="Times New Roman" w:hAnsi="Times New Roman" w:cs="Times New Roman"/>
          <w:bCs/>
          <w:szCs w:val="24"/>
        </w:rPr>
      </w:pPr>
      <w:r>
        <w:rPr>
          <w:rFonts w:ascii="Times New Roman" w:hAnsi="Times New Roman" w:cs="Times New Roman"/>
          <w:bCs/>
          <w:szCs w:val="24"/>
        </w:rPr>
        <w:t>Kenya ratified this convent</w:t>
      </w:r>
      <w:r>
        <w:rPr>
          <w:rFonts w:ascii="Times New Roman" w:hAnsi="Times New Roman" w:cs="Times New Roman"/>
          <w:szCs w:val="24"/>
        </w:rPr>
        <w:t>ion on 7</w:t>
      </w:r>
      <w:r>
        <w:rPr>
          <w:rFonts w:ascii="Times New Roman" w:hAnsi="Times New Roman" w:cs="Times New Roman"/>
          <w:szCs w:val="24"/>
          <w:vertAlign w:val="superscript"/>
        </w:rPr>
        <w:t>th</w:t>
      </w:r>
      <w:r>
        <w:rPr>
          <w:rFonts w:ascii="Times New Roman" w:hAnsi="Times New Roman" w:cs="Times New Roman"/>
          <w:szCs w:val="24"/>
        </w:rPr>
        <w:t xml:space="preserve"> May 2001.</w:t>
      </w:r>
      <w:r>
        <w:rPr>
          <w:rFonts w:ascii="Times New Roman" w:hAnsi="Times New Roman" w:cs="Times New Roman"/>
          <w:bCs/>
          <w:szCs w:val="24"/>
        </w:rPr>
        <w:t xml:space="preserve"> Under the ILO c</w:t>
      </w:r>
      <w:r>
        <w:rPr>
          <w:rFonts w:ascii="Times New Roman" w:hAnsi="Times New Roman" w:cs="Times New Roman"/>
          <w:bCs/>
          <w:szCs w:val="24"/>
        </w:rPr>
        <w:t xml:space="preserve">onvention on equal remuneration men and women are to receive equal remuneration for work of equal value. This was in incorporated in the constitution of Kenya 2010 </w:t>
      </w:r>
      <w:r>
        <w:rPr>
          <w:rFonts w:ascii="Times New Roman" w:hAnsi="Times New Roman" w:cs="Times New Roman"/>
          <w:bCs/>
          <w:szCs w:val="24"/>
          <w:vertAlign w:val="superscript"/>
        </w:rPr>
        <w:footnoteReference w:id="547"/>
      </w:r>
      <w:r>
        <w:rPr>
          <w:rFonts w:ascii="Times New Roman" w:hAnsi="Times New Roman" w:cs="Times New Roman"/>
          <w:bCs/>
          <w:szCs w:val="24"/>
        </w:rPr>
        <w:t xml:space="preserve"> and section 5(5) of the Employment Act</w:t>
      </w:r>
      <w:r>
        <w:rPr>
          <w:rFonts w:ascii="Times New Roman" w:hAnsi="Times New Roman" w:cs="Times New Roman"/>
          <w:bCs/>
          <w:szCs w:val="24"/>
          <w:vertAlign w:val="superscript"/>
        </w:rPr>
        <w:footnoteReference w:id="548"/>
      </w:r>
      <w:r>
        <w:rPr>
          <w:rFonts w:ascii="Times New Roman" w:hAnsi="Times New Roman" w:cs="Times New Roman"/>
          <w:bCs/>
          <w:szCs w:val="24"/>
        </w:rPr>
        <w:t xml:space="preserve"> . In planning for human resource organizations a</w:t>
      </w:r>
      <w:r>
        <w:rPr>
          <w:rFonts w:ascii="Times New Roman" w:hAnsi="Times New Roman" w:cs="Times New Roman"/>
          <w:bCs/>
          <w:szCs w:val="24"/>
        </w:rPr>
        <w:t>re required to formulate policies on equal remuneration.</w:t>
      </w:r>
    </w:p>
    <w:p w:rsidR="003D6202" w:rsidRDefault="00C80593" w:rsidP="002C2DF1">
      <w:pPr>
        <w:numPr>
          <w:ilvl w:val="2"/>
          <w:numId w:val="33"/>
        </w:numPr>
        <w:spacing w:before="0" w:beforeAutospacing="0" w:after="200" w:afterAutospacing="0" w:line="360" w:lineRule="auto"/>
        <w:rPr>
          <w:rFonts w:ascii="Times New Roman" w:hAnsi="Times New Roman" w:cs="Times New Roman"/>
          <w:b/>
          <w:bCs/>
          <w:szCs w:val="24"/>
        </w:rPr>
      </w:pPr>
      <w:bookmarkStart w:id="332" w:name="_Toc423421951"/>
      <w:r>
        <w:rPr>
          <w:rFonts w:ascii="Times New Roman" w:hAnsi="Times New Roman" w:cs="Times New Roman"/>
          <w:b/>
          <w:bCs/>
          <w:szCs w:val="24"/>
        </w:rPr>
        <w:t>Convention No. 111 on Discrimination (Employment and Occupation).</w:t>
      </w:r>
      <w:bookmarkEnd w:id="332"/>
    </w:p>
    <w:p w:rsidR="003D6202" w:rsidRDefault="00C80593">
      <w:pPr>
        <w:spacing w:line="360" w:lineRule="auto"/>
        <w:rPr>
          <w:rFonts w:ascii="Times New Roman" w:hAnsi="Times New Roman" w:cs="Times New Roman"/>
          <w:bCs/>
          <w:szCs w:val="24"/>
        </w:rPr>
      </w:pPr>
      <w:r>
        <w:rPr>
          <w:rFonts w:ascii="Times New Roman" w:hAnsi="Times New Roman" w:cs="Times New Roman"/>
          <w:bCs/>
          <w:szCs w:val="24"/>
        </w:rPr>
        <w:t>Kenya ratified this convent</w:t>
      </w:r>
      <w:r>
        <w:rPr>
          <w:rFonts w:ascii="Times New Roman" w:hAnsi="Times New Roman" w:cs="Times New Roman"/>
          <w:szCs w:val="24"/>
        </w:rPr>
        <w:t>ion on 7</w:t>
      </w:r>
      <w:r>
        <w:rPr>
          <w:rFonts w:ascii="Times New Roman" w:hAnsi="Times New Roman" w:cs="Times New Roman"/>
          <w:szCs w:val="24"/>
          <w:vertAlign w:val="superscript"/>
        </w:rPr>
        <w:t>th</w:t>
      </w:r>
      <w:r>
        <w:rPr>
          <w:rFonts w:ascii="Times New Roman" w:hAnsi="Times New Roman" w:cs="Times New Roman"/>
          <w:szCs w:val="24"/>
        </w:rPr>
        <w:t xml:space="preserve"> May 2001.</w:t>
      </w:r>
      <w:r>
        <w:rPr>
          <w:rFonts w:ascii="Times New Roman" w:hAnsi="Times New Roman" w:cs="Times New Roman"/>
          <w:bCs/>
          <w:szCs w:val="24"/>
        </w:rPr>
        <w:t xml:space="preserve">Discrimination based on race, colour, sex ,religion, political opinion ,nationality not permitted is outlawed by the convention, this was adopted by Article 27 of the constitution of Kenya 2010 and section </w:t>
      </w:r>
      <w:r>
        <w:rPr>
          <w:rFonts w:ascii="Times New Roman" w:hAnsi="Times New Roman" w:cs="Times New Roman"/>
          <w:b/>
          <w:bCs/>
          <w:szCs w:val="24"/>
        </w:rPr>
        <w:t>5(i-iv) of the Employment Act</w:t>
      </w:r>
      <w:r>
        <w:rPr>
          <w:rFonts w:ascii="Times New Roman" w:hAnsi="Times New Roman" w:cs="Times New Roman"/>
          <w:bCs/>
          <w:szCs w:val="24"/>
        </w:rPr>
        <w:t xml:space="preserve"> which  </w:t>
      </w:r>
      <w:r>
        <w:rPr>
          <w:rFonts w:ascii="Times New Roman" w:hAnsi="Times New Roman" w:cs="Times New Roman"/>
          <w:szCs w:val="24"/>
        </w:rPr>
        <w:t>prohibits dir</w:t>
      </w:r>
      <w:r>
        <w:rPr>
          <w:rFonts w:ascii="Times New Roman" w:hAnsi="Times New Roman" w:cs="Times New Roman"/>
          <w:szCs w:val="24"/>
        </w:rPr>
        <w:t>ect and indirect discrimination.</w:t>
      </w:r>
      <w:r>
        <w:rPr>
          <w:rFonts w:ascii="Times New Roman" w:hAnsi="Times New Roman" w:cs="Times New Roman"/>
          <w:bCs/>
          <w:szCs w:val="24"/>
        </w:rPr>
        <w:t xml:space="preserve"> In planning for human resource therefore organizations are required to formulate policies non-discrimination.</w:t>
      </w:r>
    </w:p>
    <w:p w:rsidR="003D6202" w:rsidRDefault="003D6202">
      <w:pPr>
        <w:spacing w:line="360" w:lineRule="auto"/>
        <w:rPr>
          <w:rFonts w:ascii="Times New Roman" w:hAnsi="Times New Roman" w:cs="Times New Roman"/>
          <w:bCs/>
          <w:szCs w:val="24"/>
        </w:rPr>
      </w:pPr>
    </w:p>
    <w:p w:rsidR="003D6202" w:rsidRDefault="00C80593" w:rsidP="002C2DF1">
      <w:pPr>
        <w:numPr>
          <w:ilvl w:val="2"/>
          <w:numId w:val="33"/>
        </w:numPr>
        <w:spacing w:before="0" w:beforeAutospacing="0" w:after="200" w:afterAutospacing="0" w:line="360" w:lineRule="auto"/>
        <w:rPr>
          <w:rFonts w:ascii="Times New Roman" w:hAnsi="Times New Roman" w:cs="Times New Roman"/>
          <w:b/>
          <w:bCs/>
          <w:szCs w:val="24"/>
        </w:rPr>
      </w:pPr>
      <w:bookmarkStart w:id="333" w:name="_Toc423421952"/>
      <w:r>
        <w:rPr>
          <w:rFonts w:ascii="Times New Roman" w:hAnsi="Times New Roman" w:cs="Times New Roman"/>
          <w:b/>
          <w:bCs/>
          <w:szCs w:val="24"/>
        </w:rPr>
        <w:t>The Convention on the Elimination of All Forms of Discrimination against Women</w:t>
      </w:r>
      <w:r>
        <w:rPr>
          <w:rFonts w:ascii="Times New Roman" w:hAnsi="Times New Roman" w:cs="Times New Roman"/>
          <w:b/>
          <w:bCs/>
          <w:szCs w:val="24"/>
          <w:vertAlign w:val="superscript"/>
        </w:rPr>
        <w:footnoteReference w:id="549"/>
      </w:r>
      <w:bookmarkEnd w:id="333"/>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It requires that state parties </w:t>
      </w:r>
      <w:r>
        <w:rPr>
          <w:rFonts w:ascii="Times New Roman" w:hAnsi="Times New Roman" w:cs="Times New Roman"/>
          <w:szCs w:val="24"/>
        </w:rPr>
        <w:t>should take all appropriate measures to eliminate discrimination against women in the field of employment on the grounds of pregnancy or marital status.</w:t>
      </w:r>
      <w:r>
        <w:rPr>
          <w:rFonts w:ascii="Times New Roman" w:hAnsi="Times New Roman" w:cs="Times New Roman"/>
          <w:szCs w:val="24"/>
          <w:vertAlign w:val="superscript"/>
        </w:rPr>
        <w:footnoteReference w:id="550"/>
      </w:r>
      <w:bookmarkStart w:id="334" w:name="_Toc423422493"/>
    </w:p>
    <w:p w:rsidR="003D6202" w:rsidRDefault="00C80593">
      <w:pPr>
        <w:spacing w:line="360" w:lineRule="auto"/>
        <w:rPr>
          <w:rFonts w:ascii="Times New Roman" w:eastAsia="Times New Roman" w:hAnsi="Times New Roman" w:cs="Times New Roman"/>
          <w:szCs w:val="24"/>
        </w:rPr>
      </w:pPr>
      <w:r>
        <w:rPr>
          <w:rFonts w:ascii="Times New Roman" w:hAnsi="Times New Roman" w:cs="Times New Roman"/>
          <w:b/>
          <w:szCs w:val="24"/>
        </w:rPr>
        <w:t>CHALLENGES FACING HUMAN RESOURCE PLANNING</w:t>
      </w:r>
      <w:bookmarkEnd w:id="334"/>
    </w:p>
    <w:p w:rsidR="003D6202" w:rsidRDefault="00C80593">
      <w:pPr>
        <w:spacing w:line="360" w:lineRule="auto"/>
        <w:rPr>
          <w:rFonts w:ascii="Times New Roman" w:hAnsi="Times New Roman" w:cs="Times New Roman"/>
          <w:b/>
          <w:szCs w:val="24"/>
        </w:rPr>
      </w:pPr>
      <w:r>
        <w:rPr>
          <w:rFonts w:ascii="Times New Roman" w:hAnsi="Times New Roman" w:cs="Times New Roman"/>
          <w:szCs w:val="24"/>
        </w:rPr>
        <w:t>There are various uncertainties like labour turn over, abse</w:t>
      </w:r>
      <w:r>
        <w:rPr>
          <w:rFonts w:ascii="Times New Roman" w:hAnsi="Times New Roman" w:cs="Times New Roman"/>
          <w:szCs w:val="24"/>
        </w:rPr>
        <w:t xml:space="preserve">nteeism, seasonal employment, market fluctuation and changes in technology renders HRP ineffective.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There are always difficulties when it comes to integrating human resource plans with organizational plans. Therefore it is necessary to develop good commun</w:t>
      </w:r>
      <w:r>
        <w:rPr>
          <w:rFonts w:ascii="Times New Roman" w:hAnsi="Times New Roman" w:cs="Times New Roman"/>
          <w:szCs w:val="24"/>
        </w:rPr>
        <w:t>ication channels between the organization planners and human resource planners.</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Many HR plans fail because of an over complicated initial effort. Successful HRP programs start slowly and gradually expand, as the program is successful.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Sometimes organizat</w:t>
      </w:r>
      <w:r>
        <w:rPr>
          <w:rFonts w:ascii="Times New Roman" w:hAnsi="Times New Roman" w:cs="Times New Roman"/>
          <w:szCs w:val="24"/>
        </w:rPr>
        <w:t xml:space="preserve">ions assume that people are available in abundance in our labour surplus economy and therefore they do not see the need of spending time and money in forecasting in HRP.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An organization may find it difficult to fill vacant positions called for by human re</w:t>
      </w:r>
      <w:r>
        <w:rPr>
          <w:rFonts w:ascii="Times New Roman" w:hAnsi="Times New Roman" w:cs="Times New Roman"/>
          <w:szCs w:val="24"/>
        </w:rPr>
        <w:t>source planners. These are issues to do with mismatch between applicants’ skills and jobs. This might be because there is more demand in the organization than there is in available talent in the job market or the recruiting strategies of an organization ar</w:t>
      </w:r>
      <w:r>
        <w:rPr>
          <w:rFonts w:ascii="Times New Roman" w:hAnsi="Times New Roman" w:cs="Times New Roman"/>
          <w:szCs w:val="24"/>
        </w:rPr>
        <w:t xml:space="preserve">e not attracting the right talent. </w:t>
      </w:r>
    </w:p>
    <w:p w:rsidR="003D6202" w:rsidRDefault="00C80593">
      <w:pPr>
        <w:tabs>
          <w:tab w:val="left" w:pos="407"/>
          <w:tab w:val="center" w:pos="4680"/>
        </w:tabs>
        <w:spacing w:line="360" w:lineRule="auto"/>
        <w:rPr>
          <w:rFonts w:ascii="Times New Roman" w:hAnsi="Times New Roman" w:cs="Times New Roman"/>
          <w:bCs/>
          <w:szCs w:val="24"/>
        </w:rPr>
      </w:pPr>
      <w:bookmarkStart w:id="335" w:name="_Toc423421958"/>
      <w:r>
        <w:rPr>
          <w:rFonts w:ascii="Times New Roman" w:hAnsi="Times New Roman" w:cs="Times New Roman"/>
          <w:bCs/>
          <w:szCs w:val="24"/>
        </w:rPr>
        <w:t>EMMERGING ISSUES</w:t>
      </w:r>
      <w:bookmarkEnd w:id="335"/>
      <w:r>
        <w:rPr>
          <w:rFonts w:ascii="Times New Roman" w:hAnsi="Times New Roman" w:cs="Times New Roman"/>
          <w:bCs/>
          <w:szCs w:val="24"/>
        </w:rPr>
        <w:t xml:space="preserve"> IN HRM/HRP</w:t>
      </w:r>
    </w:p>
    <w:p w:rsidR="003D6202" w:rsidRDefault="00C80593">
      <w:pPr>
        <w:tabs>
          <w:tab w:val="left" w:pos="407"/>
          <w:tab w:val="center" w:pos="4680"/>
        </w:tabs>
        <w:spacing w:line="360" w:lineRule="auto"/>
        <w:rPr>
          <w:rFonts w:ascii="Times New Roman" w:hAnsi="Times New Roman" w:cs="Times New Roman"/>
          <w:szCs w:val="24"/>
        </w:rPr>
      </w:pPr>
      <w:r>
        <w:rPr>
          <w:rFonts w:ascii="Times New Roman" w:hAnsi="Times New Roman" w:cs="Times New Roman"/>
          <w:szCs w:val="24"/>
        </w:rPr>
        <w:t xml:space="preserve">The constitution of Kenya 2010 has devolved power and resources including human resources to the grassroots. This has helped Kenyans to reap the equitable distribution of resources across the </w:t>
      </w:r>
      <w:r>
        <w:rPr>
          <w:rFonts w:ascii="Times New Roman" w:hAnsi="Times New Roman" w:cs="Times New Roman"/>
          <w:szCs w:val="24"/>
        </w:rPr>
        <w:t>country and management of governance and public service to smallest units of the counties and timely and efficient delivery of public services such as health care, education and infrastructure.</w:t>
      </w:r>
    </w:p>
    <w:p w:rsidR="003D6202" w:rsidRDefault="00C80593">
      <w:pPr>
        <w:tabs>
          <w:tab w:val="left" w:pos="407"/>
          <w:tab w:val="center" w:pos="4680"/>
        </w:tabs>
        <w:spacing w:line="360" w:lineRule="auto"/>
        <w:rPr>
          <w:rFonts w:ascii="Times New Roman" w:hAnsi="Times New Roman" w:cs="Times New Roman"/>
          <w:szCs w:val="24"/>
        </w:rPr>
      </w:pPr>
      <w:r>
        <w:rPr>
          <w:rFonts w:ascii="Times New Roman" w:hAnsi="Times New Roman" w:cs="Times New Roman"/>
          <w:szCs w:val="24"/>
        </w:rPr>
        <w:t>The advent of information, communication and technology has im</w:t>
      </w:r>
      <w:r>
        <w:rPr>
          <w:rFonts w:ascii="Times New Roman" w:hAnsi="Times New Roman" w:cs="Times New Roman"/>
          <w:szCs w:val="24"/>
        </w:rPr>
        <w:t>pacted on human resource planning at both public and private organizations. Some organizations, such as the judiciary have embraced the use of ICT by issuing cause list online and typing court proceedings  this has ensured that human resource planning is e</w:t>
      </w:r>
      <w:r>
        <w:rPr>
          <w:rFonts w:ascii="Times New Roman" w:hAnsi="Times New Roman" w:cs="Times New Roman"/>
          <w:szCs w:val="24"/>
        </w:rPr>
        <w:t>fficient and effective</w:t>
      </w:r>
      <w:bookmarkStart w:id="336" w:name="_Toc423421960"/>
    </w:p>
    <w:bookmarkEnd w:id="336"/>
    <w:p w:rsidR="003D6202" w:rsidRDefault="003D6202">
      <w:pPr>
        <w:tabs>
          <w:tab w:val="left" w:pos="407"/>
          <w:tab w:val="center" w:pos="4680"/>
        </w:tabs>
        <w:spacing w:line="360" w:lineRule="auto"/>
        <w:rPr>
          <w:rFonts w:ascii="Times New Roman" w:hAnsi="Times New Roman" w:cs="Times New Roman"/>
          <w:szCs w:val="24"/>
        </w:rPr>
      </w:pPr>
    </w:p>
    <w:p w:rsidR="003D6202" w:rsidRDefault="00C80593">
      <w:pPr>
        <w:tabs>
          <w:tab w:val="left" w:pos="407"/>
          <w:tab w:val="center" w:pos="4680"/>
        </w:tabs>
        <w:spacing w:line="360" w:lineRule="auto"/>
        <w:rPr>
          <w:rFonts w:ascii="Times New Roman" w:hAnsi="Times New Roman" w:cs="Times New Roman"/>
          <w:szCs w:val="24"/>
        </w:rPr>
      </w:pPr>
      <w:r>
        <w:rPr>
          <w:rFonts w:ascii="Times New Roman" w:hAnsi="Times New Roman" w:cs="Times New Roman"/>
          <w:szCs w:val="24"/>
        </w:rPr>
        <w:t>In conclusion, planning is essential for organizational effectiveness and efficiency because it acquires best human resources, focuses on corporate goal, utilizes human resources, develops human resources, reduces uncertainty and labour cost, regularizes p</w:t>
      </w:r>
      <w:r>
        <w:rPr>
          <w:rFonts w:ascii="Times New Roman" w:hAnsi="Times New Roman" w:cs="Times New Roman"/>
          <w:szCs w:val="24"/>
        </w:rPr>
        <w:t xml:space="preserve">roduction, maintains good industrial relation, keeps records, and controls human resources. </w:t>
      </w:r>
    </w:p>
    <w:p w:rsidR="003D6202" w:rsidRDefault="00C80593">
      <w:pPr>
        <w:tabs>
          <w:tab w:val="left" w:pos="407"/>
          <w:tab w:val="center" w:pos="4680"/>
        </w:tabs>
        <w:spacing w:line="360" w:lineRule="auto"/>
        <w:rPr>
          <w:rFonts w:ascii="Times New Roman" w:hAnsi="Times New Roman" w:cs="Times New Roman"/>
          <w:szCs w:val="24"/>
        </w:rPr>
      </w:pPr>
      <w:r>
        <w:rPr>
          <w:rFonts w:ascii="Times New Roman" w:hAnsi="Times New Roman" w:cs="Times New Roman"/>
          <w:szCs w:val="24"/>
        </w:rPr>
        <w:t>Human resource planning must be linked with the organizational strategic plan as this is the only way to make human resource planning effective since it aims at no</w:t>
      </w:r>
      <w:r>
        <w:rPr>
          <w:rFonts w:ascii="Times New Roman" w:hAnsi="Times New Roman" w:cs="Times New Roman"/>
          <w:szCs w:val="24"/>
        </w:rPr>
        <w:t>t just ensuring that people are in the right place, at the right time and in the right number, but that they are also ready to adapt appropriately to different activities for future manpower needs. It is therefore never late for changes in the modus operan</w:t>
      </w:r>
      <w:r>
        <w:rPr>
          <w:rFonts w:ascii="Times New Roman" w:hAnsi="Times New Roman" w:cs="Times New Roman"/>
          <w:szCs w:val="24"/>
        </w:rPr>
        <w:t>di of organization hence Human resource planning which is a never ending process that utilizes matching human resources to its demand and supply for effectiveness and efficiency in achieving the overall organization goals should be an essential component o</w:t>
      </w:r>
      <w:r>
        <w:rPr>
          <w:rFonts w:ascii="Times New Roman" w:hAnsi="Times New Roman" w:cs="Times New Roman"/>
          <w:szCs w:val="24"/>
        </w:rPr>
        <w:t>f the organization. In a nutshell, every organization should align its human resource planning practices with the overall organizational goals.</w:t>
      </w:r>
    </w:p>
    <w:p w:rsidR="003D6202" w:rsidRDefault="00C80593">
      <w:pPr>
        <w:spacing w:line="360" w:lineRule="auto"/>
        <w:rPr>
          <w:rFonts w:ascii="Times New Roman" w:hAnsi="Times New Roman" w:cs="Times New Roman"/>
          <w:b/>
          <w:szCs w:val="24"/>
        </w:rPr>
      </w:pPr>
      <w:r>
        <w:rPr>
          <w:rFonts w:ascii="Times New Roman" w:hAnsi="Times New Roman" w:cs="Times New Roman"/>
          <w:b/>
          <w:szCs w:val="24"/>
        </w:rPr>
        <w:t>LIST OF STATUTES</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 Constitution of Kenya 2010</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 Occupational Safety and Health Act No 15 of 2007</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The Employment Act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The Labour Relations Act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 Work Injuries Benefit Act</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 Convention on Elimination of All forms of Discrimination against Women</w:t>
      </w:r>
    </w:p>
    <w:p w:rsidR="003D6202" w:rsidRDefault="003D6202">
      <w:pPr>
        <w:spacing w:line="360" w:lineRule="auto"/>
        <w:rPr>
          <w:rFonts w:ascii="Times New Roman" w:hAnsi="Times New Roman" w:cs="Times New Roman"/>
          <w:b/>
          <w:szCs w:val="24"/>
        </w:rPr>
      </w:pPr>
    </w:p>
    <w:p w:rsidR="003D6202" w:rsidRDefault="00C80593">
      <w:pPr>
        <w:spacing w:line="360" w:lineRule="auto"/>
        <w:rPr>
          <w:rFonts w:ascii="Times New Roman" w:hAnsi="Times New Roman" w:cs="Times New Roman"/>
          <w:b/>
          <w:szCs w:val="24"/>
        </w:rPr>
      </w:pPr>
      <w:r>
        <w:rPr>
          <w:rFonts w:ascii="Times New Roman" w:hAnsi="Times New Roman" w:cs="Times New Roman"/>
          <w:b/>
          <w:szCs w:val="24"/>
        </w:rPr>
        <w:t>BIBLIOGRAPHY</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Anyadike, Nkechi O, ‘Human Resource Planning and Employee Productivity inNigeria Public Org</w:t>
      </w:r>
      <w:r>
        <w:rPr>
          <w:rFonts w:ascii="Times New Roman" w:hAnsi="Times New Roman" w:cs="Times New Roman"/>
          <w:szCs w:val="24"/>
        </w:rPr>
        <w:t>anization’ [2013] vol.1, No. 4,Global journal of human resource management, pp 56-63. Published by European Centre for Research Training and Development UK (</w:t>
      </w:r>
      <w:hyperlink r:id="rId81" w:history="1">
        <w:r>
          <w:rPr>
            <w:rFonts w:ascii="Times New Roman" w:hAnsi="Times New Roman" w:cs="Times New Roman"/>
            <w:color w:val="0000FF"/>
            <w:szCs w:val="24"/>
            <w:u w:val="single"/>
          </w:rPr>
          <w:t>www.ea-journals.org</w:t>
        </w:r>
      </w:hyperlink>
      <w:r>
        <w:rPr>
          <w:rFonts w:ascii="Times New Roman" w:hAnsi="Times New Roman" w:cs="Times New Roman"/>
          <w:szCs w:val="24"/>
        </w:rPr>
        <w:t>) accessed on 5</w:t>
      </w:r>
      <w:r>
        <w:rPr>
          <w:rFonts w:ascii="Times New Roman" w:hAnsi="Times New Roman" w:cs="Times New Roman"/>
          <w:szCs w:val="24"/>
          <w:vertAlign w:val="superscript"/>
        </w:rPr>
        <w:t>th</w:t>
      </w:r>
      <w:r>
        <w:rPr>
          <w:rFonts w:ascii="Times New Roman" w:hAnsi="Times New Roman" w:cs="Times New Roman"/>
          <w:szCs w:val="24"/>
        </w:rPr>
        <w:t xml:space="preserve"> may 2015.</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Bechet, T</w:t>
      </w:r>
      <w:r>
        <w:rPr>
          <w:rFonts w:ascii="Times New Roman" w:hAnsi="Times New Roman" w:cs="Times New Roman"/>
          <w:szCs w:val="24"/>
        </w:rPr>
        <w:t>. and Maki, W. “Modeling and Forecasting: Focusing on People as a Strategic Resource,” Human Resource Planning 10, 4, 209-217 (2002).</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 xml:space="preserve">Bramham, J. (1994). </w:t>
      </w:r>
      <w:r>
        <w:rPr>
          <w:rFonts w:ascii="Times New Roman" w:hAnsi="Times New Roman" w:cs="Times New Roman"/>
          <w:i/>
          <w:iCs/>
          <w:szCs w:val="24"/>
        </w:rPr>
        <w:t>Human Resource Planning</w:t>
      </w:r>
      <w:r>
        <w:rPr>
          <w:rFonts w:ascii="Times New Roman" w:hAnsi="Times New Roman" w:cs="Times New Roman"/>
          <w:szCs w:val="24"/>
        </w:rPr>
        <w:t>. (2nd Eds). London. IPD.</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Brush, M. and Ruse, D. “Driving Strategic Success Thr</w:t>
      </w:r>
      <w:r>
        <w:rPr>
          <w:rFonts w:ascii="Times New Roman" w:hAnsi="Times New Roman" w:cs="Times New Roman"/>
          <w:szCs w:val="24"/>
        </w:rPr>
        <w:t>ough Human Capital Planning: How Corning Links Business and HR Strategy to Improve the Value and Impact of Its HR Function,” Human Resource Planning</w:t>
      </w:r>
    </w:p>
    <w:p w:rsidR="003D6202" w:rsidRDefault="00C80593">
      <w:pPr>
        <w:spacing w:line="360" w:lineRule="auto"/>
        <w:rPr>
          <w:rFonts w:ascii="Times New Roman" w:hAnsi="Times New Roman" w:cs="Times New Roman"/>
          <w:szCs w:val="24"/>
        </w:rPr>
      </w:pPr>
      <w:r>
        <w:rPr>
          <w:rFonts w:ascii="Times New Roman" w:hAnsi="Times New Roman" w:cs="Times New Roman"/>
          <w:color w:val="000000"/>
          <w:szCs w:val="24"/>
        </w:rPr>
        <w:t xml:space="preserve">Hendry(1995) : Human Resource Management: A strategy approach to employment Butterworth hemimann – Oxford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Marchington.M&amp; Wilkinson (1996) Core personnel and development Institute of personnel &amp; Development London.</w:t>
      </w:r>
    </w:p>
    <w:p w:rsidR="003D6202" w:rsidRDefault="00C80593">
      <w:pPr>
        <w:spacing w:line="360" w:lineRule="auto"/>
        <w:rPr>
          <w:rFonts w:ascii="Times New Roman" w:hAnsi="Times New Roman" w:cs="Times New Roman"/>
          <w:color w:val="292526"/>
          <w:szCs w:val="24"/>
        </w:rPr>
      </w:pPr>
      <w:r>
        <w:rPr>
          <w:rFonts w:ascii="Times New Roman" w:hAnsi="Times New Roman" w:cs="Times New Roman"/>
          <w:color w:val="292526"/>
          <w:szCs w:val="24"/>
        </w:rPr>
        <w:t xml:space="preserve">Michael Armstrong (1999), </w:t>
      </w:r>
      <w:r>
        <w:rPr>
          <w:rFonts w:ascii="Times New Roman" w:hAnsi="Times New Roman" w:cs="Times New Roman"/>
          <w:i/>
          <w:iCs/>
          <w:color w:val="292526"/>
          <w:szCs w:val="24"/>
        </w:rPr>
        <w:t xml:space="preserve">A Handbook of Human Resource Management Practice </w:t>
      </w:r>
      <w:r>
        <w:rPr>
          <w:rFonts w:ascii="Times New Roman" w:hAnsi="Times New Roman" w:cs="Times New Roman"/>
          <w:color w:val="292526"/>
          <w:szCs w:val="24"/>
        </w:rPr>
        <w:t>(10</w:t>
      </w:r>
      <w:r>
        <w:rPr>
          <w:rFonts w:ascii="Times New Roman" w:hAnsi="Times New Roman" w:cs="Times New Roman"/>
          <w:color w:val="292526"/>
          <w:szCs w:val="24"/>
          <w:vertAlign w:val="superscript"/>
        </w:rPr>
        <w:t>th</w:t>
      </w:r>
      <w:r>
        <w:rPr>
          <w:rFonts w:ascii="Times New Roman" w:hAnsi="Times New Roman" w:cs="Times New Roman"/>
          <w:color w:val="292526"/>
          <w:szCs w:val="24"/>
        </w:rPr>
        <w:t>edition), Kogan Page Limited, 120 Pentonvelle Road, London.</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Patten, T. A. Jr., (1971). “</w:t>
      </w:r>
      <w:r>
        <w:rPr>
          <w:rFonts w:ascii="Times New Roman" w:hAnsi="Times New Roman" w:cs="Times New Roman"/>
          <w:i/>
          <w:iCs/>
          <w:szCs w:val="24"/>
        </w:rPr>
        <w:t>Manpower Planning and Development of Human Resources</w:t>
      </w:r>
      <w:r>
        <w:rPr>
          <w:rFonts w:ascii="Times New Roman" w:hAnsi="Times New Roman" w:cs="Times New Roman"/>
          <w:szCs w:val="24"/>
        </w:rPr>
        <w:t>”. John Wiley &amp; Sons, New York.</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Quinn Mills, D ‘Planning with people in mind’ (1983)  Harvard Business Review, pp 97-105</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Robbins, S. P., &amp; Judge, T. A. (2011). </w:t>
      </w:r>
      <w:r>
        <w:rPr>
          <w:rFonts w:ascii="Times New Roman" w:hAnsi="Times New Roman" w:cs="Times New Roman"/>
          <w:i/>
          <w:iCs/>
          <w:szCs w:val="24"/>
        </w:rPr>
        <w:t>Organizational b</w:t>
      </w:r>
      <w:r>
        <w:rPr>
          <w:rFonts w:ascii="Times New Roman" w:hAnsi="Times New Roman" w:cs="Times New Roman"/>
          <w:i/>
          <w:iCs/>
          <w:szCs w:val="24"/>
        </w:rPr>
        <w:t xml:space="preserve">ehavior </w:t>
      </w:r>
      <w:r>
        <w:rPr>
          <w:rFonts w:ascii="Times New Roman" w:hAnsi="Times New Roman" w:cs="Times New Roman"/>
          <w:szCs w:val="24"/>
        </w:rPr>
        <w:t>(14th ed.). Upper Saddle  River, NJ: Prentice</w:t>
      </w:r>
    </w:p>
    <w:p w:rsidR="003D6202" w:rsidRDefault="00C80593">
      <w:pPr>
        <w:autoSpaceDE w:val="0"/>
        <w:autoSpaceDN w:val="0"/>
        <w:adjustRightInd w:val="0"/>
        <w:spacing w:after="0" w:line="360" w:lineRule="auto"/>
        <w:rPr>
          <w:rFonts w:ascii="Times New Roman" w:hAnsi="Times New Roman" w:cs="Times New Roman"/>
          <w:color w:val="000000"/>
          <w:szCs w:val="24"/>
        </w:rPr>
      </w:pPr>
      <w:r>
        <w:rPr>
          <w:rFonts w:ascii="Times New Roman" w:hAnsi="Times New Roman" w:cs="Times New Roman"/>
          <w:color w:val="000000"/>
          <w:szCs w:val="24"/>
        </w:rPr>
        <w:t>S. Jackson and R. Schuler, “Human Resource Planning: Challenges for Industrial/Organizational Psychologists,” American Psychologist 45, 2, 223-239 (1990).</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Speechly, N. (1994). “Uncertainty Principles.” </w:t>
      </w:r>
      <w:r>
        <w:rPr>
          <w:rFonts w:ascii="Times New Roman" w:hAnsi="Times New Roman" w:cs="Times New Roman"/>
          <w:i/>
          <w:iCs/>
          <w:szCs w:val="24"/>
        </w:rPr>
        <w:t xml:space="preserve">Personnel Today </w:t>
      </w:r>
      <w:r>
        <w:rPr>
          <w:rFonts w:ascii="Times New Roman" w:hAnsi="Times New Roman" w:cs="Times New Roman"/>
          <w:szCs w:val="24"/>
        </w:rPr>
        <w:t>(May).</w:t>
      </w:r>
    </w:p>
    <w:p w:rsidR="003D6202" w:rsidRDefault="00C80593">
      <w:pPr>
        <w:spacing w:after="0" w:line="360" w:lineRule="auto"/>
        <w:rPr>
          <w:rFonts w:ascii="Times New Roman" w:hAnsi="Times New Roman" w:cs="Times New Roman"/>
          <w:szCs w:val="24"/>
          <w:vertAlign w:val="superscript"/>
        </w:rPr>
      </w:pPr>
      <w:r>
        <w:rPr>
          <w:rFonts w:ascii="Times New Roman" w:hAnsi="Times New Roman" w:cs="Times New Roman"/>
          <w:szCs w:val="24"/>
        </w:rPr>
        <w:t xml:space="preserve">Storey, J. (1995). </w:t>
      </w:r>
      <w:r>
        <w:rPr>
          <w:rFonts w:ascii="Times New Roman" w:hAnsi="Times New Roman" w:cs="Times New Roman"/>
          <w:i/>
          <w:iCs/>
          <w:szCs w:val="24"/>
        </w:rPr>
        <w:t xml:space="preserve">Human Resource Management: A Critical Text. </w:t>
      </w:r>
      <w:r>
        <w:rPr>
          <w:rFonts w:ascii="Times New Roman" w:hAnsi="Times New Roman" w:cs="Times New Roman"/>
          <w:szCs w:val="24"/>
        </w:rPr>
        <w:t>London: Routledge</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 xml:space="preserve">Taylor, S. (1998). </w:t>
      </w:r>
      <w:r>
        <w:rPr>
          <w:rFonts w:ascii="Times New Roman" w:hAnsi="Times New Roman" w:cs="Times New Roman"/>
          <w:i/>
          <w:iCs/>
          <w:szCs w:val="24"/>
        </w:rPr>
        <w:t xml:space="preserve">People and Organizations, Employee Resourcing. </w:t>
      </w:r>
      <w:r>
        <w:rPr>
          <w:rFonts w:ascii="Times New Roman" w:hAnsi="Times New Roman" w:cs="Times New Roman"/>
          <w:szCs w:val="24"/>
        </w:rPr>
        <w:t>The Cronwell Press Ltd, UK.</w:t>
      </w:r>
    </w:p>
    <w:p w:rsidR="003D6202" w:rsidRDefault="00C80593">
      <w:pPr>
        <w:autoSpaceDE w:val="0"/>
        <w:autoSpaceDN w:val="0"/>
        <w:adjustRightInd w:val="0"/>
        <w:spacing w:after="0" w:line="360" w:lineRule="auto"/>
        <w:rPr>
          <w:rFonts w:ascii="Times New Roman" w:hAnsi="Times New Roman" w:cs="Times New Roman"/>
          <w:i/>
          <w:iCs/>
          <w:szCs w:val="24"/>
        </w:rPr>
      </w:pPr>
      <w:r>
        <w:rPr>
          <w:rFonts w:ascii="Times New Roman" w:hAnsi="Times New Roman" w:cs="Times New Roman"/>
          <w:szCs w:val="24"/>
        </w:rPr>
        <w:t xml:space="preserve">Vetter, E. W., (1967). </w:t>
      </w:r>
      <w:r>
        <w:rPr>
          <w:rFonts w:ascii="Times New Roman" w:hAnsi="Times New Roman" w:cs="Times New Roman"/>
          <w:i/>
          <w:iCs/>
          <w:szCs w:val="24"/>
        </w:rPr>
        <w:t>Manpower Planning for High Talent P</w:t>
      </w:r>
      <w:r>
        <w:rPr>
          <w:rFonts w:ascii="Times New Roman" w:hAnsi="Times New Roman" w:cs="Times New Roman"/>
          <w:i/>
          <w:iCs/>
          <w:szCs w:val="24"/>
        </w:rPr>
        <w:t xml:space="preserve">ersonnel. </w:t>
      </w:r>
      <w:r>
        <w:rPr>
          <w:rFonts w:ascii="Times New Roman" w:hAnsi="Times New Roman" w:cs="Times New Roman"/>
          <w:szCs w:val="24"/>
        </w:rPr>
        <w:t>Bureau of Industrial Relations, University of Michigan, Ann Arbor.</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Walker. W.W. (1980). </w:t>
      </w:r>
      <w:r>
        <w:rPr>
          <w:rFonts w:ascii="Times New Roman" w:hAnsi="Times New Roman" w:cs="Times New Roman"/>
          <w:i/>
          <w:iCs/>
          <w:szCs w:val="24"/>
        </w:rPr>
        <w:t>Human Resource Planning</w:t>
      </w:r>
      <w:r>
        <w:rPr>
          <w:rFonts w:ascii="Times New Roman" w:hAnsi="Times New Roman" w:cs="Times New Roman"/>
          <w:szCs w:val="24"/>
        </w:rPr>
        <w:t>. McGraw-Hill Book Company Inc.</w:t>
      </w:r>
    </w:p>
    <w:p w:rsidR="003D6202" w:rsidRDefault="00C80593">
      <w:pPr>
        <w:spacing w:line="360" w:lineRule="auto"/>
        <w:rPr>
          <w:rFonts w:ascii="Times New Roman" w:hAnsi="Times New Roman" w:cs="Times New Roman"/>
          <w:b/>
          <w:szCs w:val="24"/>
        </w:rPr>
      </w:pPr>
      <w:r>
        <w:rPr>
          <w:rFonts w:ascii="Times New Roman" w:hAnsi="Times New Roman" w:cs="Times New Roman"/>
          <w:szCs w:val="24"/>
        </w:rPr>
        <w:t xml:space="preserve">Zeffane, R. &amp; Mayo, G. (1994). </w:t>
      </w:r>
      <w:r>
        <w:rPr>
          <w:rFonts w:ascii="Times New Roman" w:hAnsi="Times New Roman" w:cs="Times New Roman"/>
          <w:i/>
          <w:iCs/>
          <w:szCs w:val="24"/>
        </w:rPr>
        <w:t xml:space="preserve">Planning for Human Resources in the 1990’s: Development of an </w:t>
      </w:r>
      <w:r>
        <w:rPr>
          <w:rFonts w:ascii="Times New Roman" w:hAnsi="Times New Roman" w:cs="Times New Roman"/>
          <w:i/>
          <w:iCs/>
          <w:szCs w:val="24"/>
        </w:rPr>
        <w:t>Operational Model</w:t>
      </w:r>
      <w:r>
        <w:rPr>
          <w:rFonts w:ascii="Times New Roman" w:hAnsi="Times New Roman" w:cs="Times New Roman"/>
          <w:szCs w:val="24"/>
        </w:rPr>
        <w:t>. University of New Castle, New South Wales, Australia.</w:t>
      </w:r>
    </w:p>
    <w:p w:rsidR="003D6202" w:rsidRDefault="003D6202">
      <w:pPr>
        <w:spacing w:line="360" w:lineRule="auto"/>
        <w:rPr>
          <w:rFonts w:ascii="Times New Roman" w:hAnsi="Times New Roman" w:cs="Times New Roman"/>
          <w:szCs w:val="24"/>
        </w:rPr>
      </w:pPr>
    </w:p>
    <w:p w:rsidR="003D6202" w:rsidRDefault="00C80593">
      <w:pPr>
        <w:pStyle w:val="Heading1"/>
        <w:numPr>
          <w:ilvl w:val="0"/>
          <w:numId w:val="0"/>
        </w:numPr>
        <w:spacing w:line="360" w:lineRule="auto"/>
        <w:ind w:left="431" w:right="-333" w:hanging="431"/>
        <w:jc w:val="both"/>
        <w:rPr>
          <w:rFonts w:ascii="Times New Roman" w:hAnsi="Times New Roman" w:cs="Times New Roman"/>
          <w:b/>
          <w:szCs w:val="24"/>
        </w:rPr>
      </w:pPr>
      <w:bookmarkStart w:id="337" w:name="_Toc422176205"/>
      <w:bookmarkStart w:id="338" w:name="_Toc422176730"/>
      <w:bookmarkStart w:id="339" w:name="_Toc423444988"/>
      <w:r>
        <w:rPr>
          <w:rFonts w:ascii="Times New Roman" w:hAnsi="Times New Roman" w:cs="Times New Roman"/>
          <w:b/>
          <w:szCs w:val="24"/>
        </w:rPr>
        <w:t>JOB ANALYSIS AND JOB DESIGN</w:t>
      </w:r>
      <w:bookmarkEnd w:id="337"/>
      <w:bookmarkEnd w:id="338"/>
      <w:bookmarkEnd w:id="339"/>
    </w:p>
    <w:p w:rsidR="003D6202" w:rsidRDefault="00C80593">
      <w:pPr>
        <w:pStyle w:val="Heading2"/>
        <w:numPr>
          <w:ilvl w:val="0"/>
          <w:numId w:val="0"/>
        </w:numPr>
        <w:spacing w:line="360" w:lineRule="auto"/>
        <w:ind w:right="-333"/>
        <w:rPr>
          <w:rFonts w:ascii="Times New Roman" w:hAnsi="Times New Roman" w:cs="Times New Roman"/>
          <w:szCs w:val="24"/>
        </w:rPr>
      </w:pPr>
      <w:bookmarkStart w:id="340" w:name="_Toc422176207"/>
      <w:bookmarkStart w:id="341" w:name="_Toc422176732"/>
      <w:bookmarkStart w:id="342" w:name="_Toc423444990"/>
      <w:r>
        <w:rPr>
          <w:rFonts w:ascii="Times New Roman" w:hAnsi="Times New Roman" w:cs="Times New Roman"/>
          <w:szCs w:val="24"/>
        </w:rPr>
        <w:t>Introduction</w:t>
      </w:r>
      <w:bookmarkEnd w:id="340"/>
      <w:bookmarkEnd w:id="341"/>
      <w:bookmarkEnd w:id="342"/>
      <w:r>
        <w:rPr>
          <w:rFonts w:ascii="Times New Roman" w:hAnsi="Times New Roman" w:cs="Times New Roman"/>
          <w:szCs w:val="24"/>
        </w:rPr>
        <w:t xml:space="preserve"> </w:t>
      </w:r>
    </w:p>
    <w:p w:rsidR="003D6202" w:rsidRDefault="00C80593">
      <w:pPr>
        <w:spacing w:after="0" w:line="360" w:lineRule="auto"/>
        <w:ind w:right="-333"/>
        <w:rPr>
          <w:rFonts w:ascii="Times New Roman" w:hAnsi="Times New Roman" w:cs="Times New Roman"/>
          <w:szCs w:val="24"/>
        </w:rPr>
      </w:pPr>
      <w:r>
        <w:rPr>
          <w:rFonts w:ascii="Times New Roman" w:hAnsi="Times New Roman" w:cs="Times New Roman"/>
          <w:szCs w:val="24"/>
        </w:rPr>
        <w:t xml:space="preserve">Jobs are at the core of every organization’s productivity. If not well designed and rightly done, there is less productivity and the </w:t>
      </w:r>
      <w:r>
        <w:rPr>
          <w:rFonts w:ascii="Times New Roman" w:hAnsi="Times New Roman" w:cs="Times New Roman"/>
          <w:szCs w:val="24"/>
        </w:rPr>
        <w:t>organisation makes losses and thus unable to meet the demands of society, customers, employees, and other stakeholders.</w:t>
      </w:r>
      <w:r>
        <w:rPr>
          <w:rStyle w:val="FootnoteReference"/>
          <w:rFonts w:ascii="Times New Roman" w:hAnsi="Times New Roman" w:cs="Times New Roman"/>
          <w:szCs w:val="24"/>
        </w:rPr>
        <w:footnoteReference w:id="551"/>
      </w:r>
    </w:p>
    <w:p w:rsidR="003D6202" w:rsidRDefault="00C80593">
      <w:pPr>
        <w:spacing w:after="0" w:line="360" w:lineRule="auto"/>
        <w:ind w:right="-333"/>
        <w:rPr>
          <w:rFonts w:ascii="Times New Roman" w:hAnsi="Times New Roman" w:cs="Times New Roman"/>
          <w:szCs w:val="24"/>
        </w:rPr>
      </w:pPr>
      <w:r>
        <w:rPr>
          <w:rFonts w:ascii="Times New Roman" w:hAnsi="Times New Roman" w:cs="Times New Roman"/>
          <w:szCs w:val="24"/>
        </w:rPr>
        <w:t>A job is defined as a logically related group of work, functions, activities and duties which can be performed (everyday)</w:t>
      </w:r>
      <w:r>
        <w:rPr>
          <w:rStyle w:val="FootnoteReference"/>
          <w:rFonts w:ascii="Times New Roman" w:hAnsi="Times New Roman" w:cs="Times New Roman"/>
          <w:szCs w:val="24"/>
        </w:rPr>
        <w:footnoteReference w:id="552"/>
      </w:r>
      <w:r>
        <w:rPr>
          <w:rFonts w:ascii="Times New Roman" w:hAnsi="Times New Roman" w:cs="Times New Roman"/>
          <w:szCs w:val="24"/>
        </w:rPr>
        <w:t xml:space="preserve"> by a singl</w:t>
      </w:r>
      <w:r>
        <w:rPr>
          <w:rFonts w:ascii="Times New Roman" w:hAnsi="Times New Roman" w:cs="Times New Roman"/>
          <w:szCs w:val="24"/>
        </w:rPr>
        <w:t>e employee or by several qualified employees.</w:t>
      </w:r>
      <w:r>
        <w:rPr>
          <w:rStyle w:val="FootnoteReference"/>
          <w:rFonts w:ascii="Times New Roman" w:hAnsi="Times New Roman" w:cs="Times New Roman"/>
          <w:szCs w:val="24"/>
        </w:rPr>
        <w:footnoteReference w:id="553"/>
      </w:r>
    </w:p>
    <w:p w:rsidR="003D6202" w:rsidRDefault="00C80593">
      <w:pPr>
        <w:spacing w:after="0" w:line="360" w:lineRule="auto"/>
        <w:ind w:right="-333"/>
        <w:rPr>
          <w:rFonts w:ascii="Times New Roman" w:hAnsi="Times New Roman" w:cs="Times New Roman"/>
          <w:szCs w:val="24"/>
        </w:rPr>
      </w:pPr>
      <w:r>
        <w:rPr>
          <w:rFonts w:ascii="Times New Roman" w:hAnsi="Times New Roman" w:cs="Times New Roman"/>
          <w:szCs w:val="24"/>
        </w:rPr>
        <w:t xml:space="preserve">Given that Human Resource Management focuses on enhanced optimum performance, it is paramount that jobs are well designed and executed correctly. Before formulation and development of a job design and making </w:t>
      </w:r>
      <w:r>
        <w:rPr>
          <w:rFonts w:ascii="Times New Roman" w:hAnsi="Times New Roman" w:cs="Times New Roman"/>
          <w:szCs w:val="24"/>
        </w:rPr>
        <w:t xml:space="preserve">of other informed decisions that relate to among other things, recruitment, there is need for collection and analysis of data. </w:t>
      </w:r>
    </w:p>
    <w:p w:rsidR="003D6202" w:rsidRDefault="00C80593">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szCs w:val="24"/>
        </w:rPr>
      </w:pPr>
      <w:bookmarkStart w:id="343" w:name="_Toc422176208"/>
      <w:bookmarkStart w:id="344" w:name="_Toc422176733"/>
      <w:bookmarkStart w:id="345" w:name="_Toc423444991"/>
      <w:r>
        <w:rPr>
          <w:rFonts w:ascii="Times New Roman" w:hAnsi="Times New Roman" w:cs="Times New Roman"/>
          <w:szCs w:val="24"/>
        </w:rPr>
        <w:t>Definition of Job Analysis</w:t>
      </w:r>
      <w:bookmarkEnd w:id="343"/>
      <w:bookmarkEnd w:id="344"/>
      <w:bookmarkEnd w:id="345"/>
      <w:r>
        <w:rPr>
          <w:rFonts w:ascii="Times New Roman" w:hAnsi="Times New Roman" w:cs="Times New Roman"/>
          <w:szCs w:val="24"/>
        </w:rPr>
        <w:t xml:space="preserve"> </w:t>
      </w:r>
    </w:p>
    <w:p w:rsidR="003D6202" w:rsidRDefault="00C80593">
      <w:pPr>
        <w:spacing w:after="0" w:line="360" w:lineRule="auto"/>
        <w:ind w:right="-333"/>
        <w:rPr>
          <w:rFonts w:ascii="Times New Roman" w:hAnsi="Times New Roman" w:cs="Times New Roman"/>
          <w:szCs w:val="24"/>
        </w:rPr>
      </w:pPr>
      <w:r>
        <w:rPr>
          <w:rFonts w:ascii="Times New Roman" w:hAnsi="Times New Roman" w:cs="Times New Roman"/>
          <w:szCs w:val="24"/>
        </w:rPr>
        <w:t>There is no one universal definition of job analysis. Variant definitions abound; some general and s</w:t>
      </w:r>
      <w:r>
        <w:rPr>
          <w:rFonts w:ascii="Times New Roman" w:hAnsi="Times New Roman" w:cs="Times New Roman"/>
          <w:szCs w:val="24"/>
        </w:rPr>
        <w:t>ome specific to the various aspects or steps of a job analysis.</w:t>
      </w:r>
    </w:p>
    <w:p w:rsidR="003D6202" w:rsidRDefault="00C80593">
      <w:pPr>
        <w:autoSpaceDE w:val="0"/>
        <w:autoSpaceDN w:val="0"/>
        <w:adjustRightInd w:val="0"/>
        <w:spacing w:after="0" w:line="360" w:lineRule="auto"/>
        <w:ind w:right="-333"/>
        <w:rPr>
          <w:rFonts w:ascii="Times New Roman" w:hAnsi="Times New Roman" w:cs="Times New Roman"/>
          <w:szCs w:val="24"/>
        </w:rPr>
      </w:pPr>
      <w:r>
        <w:rPr>
          <w:rFonts w:ascii="Times New Roman" w:hAnsi="Times New Roman" w:cs="Times New Roman"/>
          <w:szCs w:val="24"/>
        </w:rPr>
        <w:t>Raghubar Jha,</w:t>
      </w:r>
      <w:r>
        <w:rPr>
          <w:rStyle w:val="FootnoteReference"/>
          <w:rFonts w:ascii="Times New Roman" w:hAnsi="Times New Roman" w:cs="Times New Roman"/>
          <w:szCs w:val="24"/>
        </w:rPr>
        <w:footnoteReference w:id="554"/>
      </w:r>
      <w:r>
        <w:rPr>
          <w:rFonts w:ascii="Times New Roman" w:hAnsi="Times New Roman" w:cs="Times New Roman"/>
          <w:szCs w:val="24"/>
        </w:rPr>
        <w:t xml:space="preserve"> defines job analysis according to the various steps of job analysis which he identifies. He defines job analysis to involve the steps of: collecting and recording job informati</w:t>
      </w:r>
      <w:r>
        <w:rPr>
          <w:rFonts w:ascii="Times New Roman" w:hAnsi="Times New Roman" w:cs="Times New Roman"/>
          <w:szCs w:val="24"/>
        </w:rPr>
        <w:t>on; checking the job information for accuracy; writing job description based on information collected to determine the skills, knowledge, abilities and activities required; and updating and upgrading this information.</w:t>
      </w:r>
      <w:r>
        <w:rPr>
          <w:rStyle w:val="FootnoteReference"/>
          <w:rFonts w:ascii="Times New Roman" w:hAnsi="Times New Roman" w:cs="Times New Roman"/>
          <w:szCs w:val="24"/>
        </w:rPr>
        <w:footnoteReference w:id="555"/>
      </w:r>
    </w:p>
    <w:p w:rsidR="003D6202" w:rsidRDefault="00C80593">
      <w:pPr>
        <w:spacing w:after="0" w:line="360" w:lineRule="auto"/>
        <w:ind w:right="-333"/>
        <w:rPr>
          <w:rFonts w:ascii="Times New Roman" w:hAnsi="Times New Roman" w:cs="Times New Roman"/>
          <w:szCs w:val="24"/>
        </w:rPr>
      </w:pPr>
      <w:r>
        <w:rPr>
          <w:rFonts w:ascii="Times New Roman" w:hAnsi="Times New Roman" w:cs="Times New Roman"/>
          <w:szCs w:val="24"/>
        </w:rPr>
        <w:t>Joan E. Pynes defines it as the tech</w:t>
      </w:r>
      <w:r>
        <w:rPr>
          <w:rFonts w:ascii="Times New Roman" w:hAnsi="Times New Roman" w:cs="Times New Roman"/>
          <w:szCs w:val="24"/>
        </w:rPr>
        <w:t>nique used to acquire the necessary data for making of informed decisions,</w:t>
      </w:r>
      <w:r>
        <w:rPr>
          <w:rStyle w:val="FootnoteReference"/>
          <w:rFonts w:ascii="Times New Roman" w:hAnsi="Times New Roman" w:cs="Times New Roman"/>
          <w:szCs w:val="24"/>
        </w:rPr>
        <w:footnoteReference w:id="556"/>
      </w:r>
      <w:r>
        <w:rPr>
          <w:rFonts w:ascii="Times New Roman" w:hAnsi="Times New Roman" w:cs="Times New Roman"/>
          <w:szCs w:val="24"/>
        </w:rPr>
        <w:t xml:space="preserve"> or ‘a process to identify and determine in detail the particular job duties and requirements and the relative importance of these duties for a given job’.</w:t>
      </w:r>
      <w:r>
        <w:rPr>
          <w:rStyle w:val="FootnoteReference"/>
          <w:rFonts w:ascii="Times New Roman" w:hAnsi="Times New Roman" w:cs="Times New Roman"/>
          <w:szCs w:val="24"/>
        </w:rPr>
        <w:footnoteReference w:id="557"/>
      </w:r>
    </w:p>
    <w:p w:rsidR="003D6202" w:rsidRDefault="00C80593">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b/>
          <w:szCs w:val="24"/>
        </w:rPr>
      </w:pPr>
      <w:bookmarkStart w:id="346" w:name="_Toc422176209"/>
      <w:bookmarkStart w:id="347" w:name="_Toc422176734"/>
      <w:bookmarkStart w:id="348" w:name="_Toc423444992"/>
      <w:r>
        <w:rPr>
          <w:rFonts w:ascii="Times New Roman" w:hAnsi="Times New Roman" w:cs="Times New Roman"/>
          <w:szCs w:val="24"/>
        </w:rPr>
        <w:t>Nature of Job Analysis</w:t>
      </w:r>
      <w:bookmarkEnd w:id="346"/>
      <w:bookmarkEnd w:id="347"/>
      <w:bookmarkEnd w:id="348"/>
    </w:p>
    <w:p w:rsidR="003D6202" w:rsidRDefault="00C80593">
      <w:pPr>
        <w:spacing w:after="0" w:line="360" w:lineRule="auto"/>
        <w:ind w:right="-333"/>
        <w:rPr>
          <w:rFonts w:ascii="Times New Roman" w:hAnsi="Times New Roman" w:cs="Times New Roman"/>
          <w:szCs w:val="24"/>
        </w:rPr>
      </w:pPr>
      <w:r>
        <w:rPr>
          <w:rFonts w:ascii="Times New Roman" w:hAnsi="Times New Roman" w:cs="Times New Roman"/>
          <w:szCs w:val="24"/>
        </w:rPr>
        <w:t>Job analysis is an integral part of HR planning;</w:t>
      </w:r>
      <w:r>
        <w:rPr>
          <w:rStyle w:val="FootnoteReference"/>
          <w:rFonts w:ascii="Times New Roman" w:hAnsi="Times New Roman" w:cs="Times New Roman"/>
          <w:szCs w:val="24"/>
        </w:rPr>
        <w:footnoteReference w:id="558"/>
      </w:r>
      <w:r>
        <w:rPr>
          <w:rFonts w:ascii="Times New Roman" w:hAnsi="Times New Roman" w:cs="Times New Roman"/>
          <w:szCs w:val="24"/>
        </w:rPr>
        <w:t xml:space="preserve"> it sits at the heart of all human resource practices and thus critical in every organization.</w:t>
      </w:r>
      <w:r>
        <w:rPr>
          <w:rStyle w:val="FootnoteReference"/>
          <w:rFonts w:ascii="Times New Roman" w:hAnsi="Times New Roman" w:cs="Times New Roman"/>
          <w:szCs w:val="24"/>
        </w:rPr>
        <w:footnoteReference w:id="559"/>
      </w:r>
      <w:r>
        <w:rPr>
          <w:rFonts w:ascii="Times New Roman" w:hAnsi="Times New Roman" w:cs="Times New Roman"/>
          <w:szCs w:val="24"/>
        </w:rPr>
        <w:t xml:space="preserve"> Job analysis has always been, and will continue to be in the foreseeable future, a valuable informational tool in (strategic) human resource management.</w:t>
      </w:r>
      <w:r>
        <w:rPr>
          <w:rStyle w:val="FootnoteReference"/>
          <w:rFonts w:ascii="Times New Roman" w:hAnsi="Times New Roman" w:cs="Times New Roman"/>
          <w:szCs w:val="24"/>
        </w:rPr>
        <w:footnoteReference w:id="560"/>
      </w:r>
      <w:r>
        <w:rPr>
          <w:rFonts w:ascii="Times New Roman" w:hAnsi="Times New Roman" w:cs="Times New Roman"/>
          <w:szCs w:val="24"/>
        </w:rPr>
        <w:t xml:space="preserve"> It consists of job description and job specification.</w:t>
      </w:r>
      <w:r>
        <w:rPr>
          <w:rStyle w:val="FootnoteReference"/>
          <w:rFonts w:ascii="Times New Roman" w:hAnsi="Times New Roman" w:cs="Times New Roman"/>
          <w:szCs w:val="24"/>
        </w:rPr>
        <w:footnoteReference w:id="561"/>
      </w:r>
    </w:p>
    <w:p w:rsidR="003D6202" w:rsidRDefault="00C80593">
      <w:pPr>
        <w:spacing w:after="0" w:line="360" w:lineRule="auto"/>
        <w:ind w:right="-333"/>
        <w:rPr>
          <w:rFonts w:ascii="Times New Roman" w:hAnsi="Times New Roman" w:cs="Times New Roman"/>
          <w:szCs w:val="24"/>
        </w:rPr>
      </w:pPr>
      <w:r>
        <w:rPr>
          <w:rFonts w:ascii="Times New Roman" w:hAnsi="Times New Roman" w:cs="Times New Roman"/>
          <w:szCs w:val="24"/>
        </w:rPr>
        <w:t>Traditional job analysis focuses on the coll</w:t>
      </w:r>
      <w:r>
        <w:rPr>
          <w:rFonts w:ascii="Times New Roman" w:hAnsi="Times New Roman" w:cs="Times New Roman"/>
          <w:szCs w:val="24"/>
        </w:rPr>
        <w:t>ection of work-related information for the job as it currently exists and/or it has existed in the past.</w:t>
      </w:r>
      <w:r>
        <w:rPr>
          <w:rStyle w:val="FootnoteReference"/>
          <w:rFonts w:ascii="Times New Roman" w:hAnsi="Times New Roman" w:cs="Times New Roman"/>
          <w:szCs w:val="24"/>
        </w:rPr>
        <w:footnoteReference w:id="562"/>
      </w:r>
      <w:r>
        <w:rPr>
          <w:rFonts w:ascii="Times New Roman" w:hAnsi="Times New Roman" w:cs="Times New Roman"/>
          <w:szCs w:val="24"/>
        </w:rPr>
        <w:t xml:space="preserve"> The analysis considers among others, the machinery and equipment required in the job, job behaviours required and the working conditions. </w:t>
      </w:r>
    </w:p>
    <w:p w:rsidR="003D6202" w:rsidRDefault="00C80593">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b/>
        </w:rPr>
      </w:pPr>
      <w:bookmarkStart w:id="349" w:name="_Toc422176210"/>
      <w:bookmarkStart w:id="350" w:name="_Toc422176735"/>
      <w:bookmarkStart w:id="351" w:name="_Toc423444993"/>
      <w:r>
        <w:rPr>
          <w:rFonts w:ascii="Times New Roman" w:hAnsi="Times New Roman" w:cs="Times New Roman"/>
          <w:b/>
        </w:rPr>
        <w:t>Underlying</w:t>
      </w:r>
      <w:r>
        <w:rPr>
          <w:rFonts w:ascii="Times New Roman" w:hAnsi="Times New Roman" w:cs="Times New Roman"/>
          <w:b/>
        </w:rPr>
        <w:t xml:space="preserve"> Assumptions /Principles of Job Analysis</w:t>
      </w:r>
      <w:bookmarkEnd w:id="349"/>
      <w:bookmarkEnd w:id="350"/>
      <w:bookmarkEnd w:id="351"/>
      <w:r>
        <w:rPr>
          <w:rFonts w:ascii="Times New Roman" w:hAnsi="Times New Roman" w:cs="Times New Roman"/>
          <w:b/>
        </w:rPr>
        <w:t xml:space="preserve"> </w:t>
      </w:r>
    </w:p>
    <w:p w:rsidR="003D6202" w:rsidRDefault="00C80593">
      <w:pPr>
        <w:spacing w:after="0" w:line="360" w:lineRule="auto"/>
        <w:ind w:right="-333"/>
        <w:rPr>
          <w:rFonts w:ascii="Times New Roman" w:hAnsi="Times New Roman" w:cs="Times New Roman"/>
          <w:szCs w:val="24"/>
        </w:rPr>
      </w:pPr>
      <w:r>
        <w:rPr>
          <w:rFonts w:ascii="Times New Roman" w:hAnsi="Times New Roman" w:cs="Times New Roman"/>
          <w:szCs w:val="24"/>
        </w:rPr>
        <w:t xml:space="preserve">The traditional job analysis is founded on assumptions also referred to by some the principles of job analysis. These assumptions or principles are fundamental in ensuring the achievement the goals of job </w:t>
      </w:r>
      <w:r>
        <w:rPr>
          <w:rFonts w:ascii="Times New Roman" w:hAnsi="Times New Roman" w:cs="Times New Roman"/>
          <w:szCs w:val="24"/>
        </w:rPr>
        <w:t>analysis.</w:t>
      </w:r>
    </w:p>
    <w:p w:rsidR="003D6202" w:rsidRDefault="00C80593">
      <w:pPr>
        <w:spacing w:after="0" w:line="360" w:lineRule="auto"/>
        <w:ind w:right="-333"/>
        <w:rPr>
          <w:rFonts w:ascii="Times New Roman" w:hAnsi="Times New Roman" w:cs="Times New Roman"/>
          <w:szCs w:val="24"/>
        </w:rPr>
      </w:pPr>
      <w:r>
        <w:rPr>
          <w:rFonts w:ascii="Times New Roman" w:hAnsi="Times New Roman" w:cs="Times New Roman"/>
          <w:szCs w:val="24"/>
        </w:rPr>
        <w:t>According to Helen Palmer and Will Valet</w:t>
      </w:r>
      <w:r>
        <w:rPr>
          <w:rStyle w:val="FootnoteReference"/>
          <w:rFonts w:ascii="Times New Roman" w:hAnsi="Times New Roman" w:cs="Times New Roman"/>
          <w:szCs w:val="24"/>
        </w:rPr>
        <w:footnoteReference w:id="563"/>
      </w:r>
      <w:r>
        <w:rPr>
          <w:rFonts w:ascii="Times New Roman" w:hAnsi="Times New Roman" w:cs="Times New Roman"/>
          <w:szCs w:val="24"/>
        </w:rPr>
        <w:t xml:space="preserve"> these underlying assumptions include: ‘</w:t>
      </w:r>
      <w:r>
        <w:rPr>
          <w:rFonts w:ascii="Times New Roman" w:hAnsi="Times New Roman" w:cs="Times New Roman"/>
          <w:i/>
          <w:szCs w:val="24"/>
        </w:rPr>
        <w:t>simplified and predetermined job responsibilities; static jobs with stable knowledge, skills and ability (KSA) requirements; scarce competition and large market sha</w:t>
      </w:r>
      <w:r>
        <w:rPr>
          <w:rFonts w:ascii="Times New Roman" w:hAnsi="Times New Roman" w:cs="Times New Roman"/>
          <w:i/>
          <w:szCs w:val="24"/>
        </w:rPr>
        <w:t>re; an adversarial approach to labour-management relations; individualistic approach to employee selection; isolated work stations and minimum employee feedback;  and a hierarchical approach to employee selection</w:t>
      </w:r>
      <w:r>
        <w:rPr>
          <w:rFonts w:ascii="Times New Roman" w:hAnsi="Times New Roman" w:cs="Times New Roman"/>
          <w:szCs w:val="24"/>
        </w:rPr>
        <w:t>.’</w:t>
      </w:r>
    </w:p>
    <w:p w:rsidR="003D6202" w:rsidRDefault="00C80593">
      <w:pPr>
        <w:autoSpaceDE w:val="0"/>
        <w:autoSpaceDN w:val="0"/>
        <w:adjustRightInd w:val="0"/>
        <w:spacing w:after="0" w:line="360" w:lineRule="auto"/>
        <w:ind w:right="-333"/>
        <w:rPr>
          <w:rFonts w:ascii="Times New Roman" w:hAnsi="Times New Roman" w:cs="Times New Roman"/>
          <w:i/>
          <w:color w:val="000000"/>
          <w:szCs w:val="24"/>
        </w:rPr>
      </w:pPr>
      <w:r>
        <w:rPr>
          <w:rFonts w:ascii="Times New Roman" w:hAnsi="Times New Roman" w:cs="Times New Roman"/>
          <w:color w:val="000000"/>
          <w:szCs w:val="24"/>
        </w:rPr>
        <w:t xml:space="preserve">David </w:t>
      </w:r>
      <w:r>
        <w:rPr>
          <w:rFonts w:ascii="Times New Roman" w:hAnsi="Times New Roman" w:cs="Times New Roman"/>
          <w:szCs w:val="24"/>
        </w:rPr>
        <w:t>De Cenzo</w:t>
      </w:r>
      <w:r>
        <w:rPr>
          <w:rStyle w:val="FootnoteReference"/>
          <w:rFonts w:ascii="Times New Roman" w:hAnsi="Times New Roman" w:cs="Times New Roman"/>
          <w:szCs w:val="24"/>
        </w:rPr>
        <w:footnoteReference w:id="564"/>
      </w:r>
      <w:r>
        <w:rPr>
          <w:rFonts w:ascii="Times New Roman" w:hAnsi="Times New Roman" w:cs="Times New Roman"/>
          <w:szCs w:val="24"/>
        </w:rPr>
        <w:t xml:space="preserve"> on the other hand states</w:t>
      </w:r>
      <w:r>
        <w:rPr>
          <w:rFonts w:ascii="Times New Roman" w:hAnsi="Times New Roman" w:cs="Times New Roman"/>
          <w:szCs w:val="24"/>
        </w:rPr>
        <w:t xml:space="preserve"> that the fundamental principles of job analysis include: </w:t>
      </w:r>
      <w:r>
        <w:rPr>
          <w:rFonts w:ascii="Times New Roman" w:hAnsi="Times New Roman" w:cs="Times New Roman"/>
          <w:i/>
          <w:szCs w:val="24"/>
        </w:rPr>
        <w:t xml:space="preserve">all </w:t>
      </w:r>
      <w:r>
        <w:rPr>
          <w:rFonts w:ascii="Times New Roman" w:hAnsi="Times New Roman" w:cs="Times New Roman"/>
          <w:i/>
          <w:color w:val="000000"/>
          <w:szCs w:val="24"/>
        </w:rPr>
        <w:t>jobs can be analyzed and recorded; job analysis can enhance communication; the process of analyzing jobs can easily accommodate change; the process can be clear enough so employees and employers</w:t>
      </w:r>
      <w:r>
        <w:rPr>
          <w:rFonts w:ascii="Times New Roman" w:hAnsi="Times New Roman" w:cs="Times New Roman"/>
          <w:i/>
          <w:color w:val="000000"/>
          <w:szCs w:val="24"/>
        </w:rPr>
        <w:t xml:space="preserve"> can understand and contribute to the process; the process can be designed so that all major personnel decisions can be based on the resulting data; and skills, knowledge and ability can be defined in operational terms (application of skills, knowledge and</w:t>
      </w:r>
      <w:r>
        <w:rPr>
          <w:rFonts w:ascii="Times New Roman" w:hAnsi="Times New Roman" w:cs="Times New Roman"/>
          <w:i/>
          <w:color w:val="000000"/>
          <w:szCs w:val="24"/>
        </w:rPr>
        <w:t xml:space="preserve"> abilities may be identified) among others. </w:t>
      </w:r>
    </w:p>
    <w:p w:rsidR="003D6202" w:rsidRDefault="00C80593">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b/>
        </w:rPr>
      </w:pPr>
      <w:bookmarkStart w:id="352" w:name="_Toc422176105"/>
      <w:bookmarkStart w:id="353" w:name="_Toc422176211"/>
      <w:bookmarkStart w:id="354" w:name="_Toc422176736"/>
      <w:bookmarkStart w:id="355" w:name="_Toc422176818"/>
      <w:bookmarkStart w:id="356" w:name="_Toc422176902"/>
      <w:bookmarkStart w:id="357" w:name="_Toc422176984"/>
      <w:bookmarkStart w:id="358" w:name="_Toc422177657"/>
      <w:bookmarkStart w:id="359" w:name="_Toc422177738"/>
      <w:bookmarkStart w:id="360" w:name="_Toc422178404"/>
      <w:bookmarkStart w:id="361" w:name="_Toc422178653"/>
      <w:bookmarkStart w:id="362" w:name="_Toc422178737"/>
      <w:bookmarkStart w:id="363" w:name="_Toc423396051"/>
      <w:bookmarkStart w:id="364" w:name="_Toc423396197"/>
      <w:bookmarkStart w:id="365" w:name="_Toc423396344"/>
      <w:bookmarkStart w:id="366" w:name="_Toc423398643"/>
      <w:bookmarkStart w:id="367" w:name="_Toc423402675"/>
      <w:bookmarkStart w:id="368" w:name="_Toc423403289"/>
      <w:bookmarkStart w:id="369" w:name="_Toc422176106"/>
      <w:bookmarkStart w:id="370" w:name="_Toc422176212"/>
      <w:bookmarkStart w:id="371" w:name="_Toc422176737"/>
      <w:bookmarkStart w:id="372" w:name="_Toc422176819"/>
      <w:bookmarkStart w:id="373" w:name="_Toc422176903"/>
      <w:bookmarkStart w:id="374" w:name="_Toc422176985"/>
      <w:bookmarkStart w:id="375" w:name="_Toc422177658"/>
      <w:bookmarkStart w:id="376" w:name="_Toc422177739"/>
      <w:bookmarkStart w:id="377" w:name="_Toc422178405"/>
      <w:bookmarkStart w:id="378" w:name="_Toc422178654"/>
      <w:bookmarkStart w:id="379" w:name="_Toc422178738"/>
      <w:bookmarkStart w:id="380" w:name="_Toc423396052"/>
      <w:bookmarkStart w:id="381" w:name="_Toc423396198"/>
      <w:bookmarkStart w:id="382" w:name="_Toc423396345"/>
      <w:bookmarkStart w:id="383" w:name="_Toc423398644"/>
      <w:bookmarkStart w:id="384" w:name="_Toc423402676"/>
      <w:bookmarkStart w:id="385" w:name="_Toc423403290"/>
      <w:bookmarkStart w:id="386" w:name="_Toc422176107"/>
      <w:bookmarkStart w:id="387" w:name="_Toc422176213"/>
      <w:bookmarkStart w:id="388" w:name="_Toc422176738"/>
      <w:bookmarkStart w:id="389" w:name="_Toc422176820"/>
      <w:bookmarkStart w:id="390" w:name="_Toc422176904"/>
      <w:bookmarkStart w:id="391" w:name="_Toc422176986"/>
      <w:bookmarkStart w:id="392" w:name="_Toc422177659"/>
      <w:bookmarkStart w:id="393" w:name="_Toc422177740"/>
      <w:bookmarkStart w:id="394" w:name="_Toc422178406"/>
      <w:bookmarkStart w:id="395" w:name="_Toc422178655"/>
      <w:bookmarkStart w:id="396" w:name="_Toc422178739"/>
      <w:bookmarkStart w:id="397" w:name="_Toc423396053"/>
      <w:bookmarkStart w:id="398" w:name="_Toc423396199"/>
      <w:bookmarkStart w:id="399" w:name="_Toc423396346"/>
      <w:bookmarkStart w:id="400" w:name="_Toc423398645"/>
      <w:bookmarkStart w:id="401" w:name="_Toc423402677"/>
      <w:bookmarkStart w:id="402" w:name="_Toc423403291"/>
      <w:bookmarkStart w:id="403" w:name="_Toc422176108"/>
      <w:bookmarkStart w:id="404" w:name="_Toc422176214"/>
      <w:bookmarkStart w:id="405" w:name="_Toc422176739"/>
      <w:bookmarkStart w:id="406" w:name="_Toc422176821"/>
      <w:bookmarkStart w:id="407" w:name="_Toc422176905"/>
      <w:bookmarkStart w:id="408" w:name="_Toc422176987"/>
      <w:bookmarkStart w:id="409" w:name="_Toc422177660"/>
      <w:bookmarkStart w:id="410" w:name="_Toc422177741"/>
      <w:bookmarkStart w:id="411" w:name="_Toc422178407"/>
      <w:bookmarkStart w:id="412" w:name="_Toc422178656"/>
      <w:bookmarkStart w:id="413" w:name="_Toc422178740"/>
      <w:bookmarkStart w:id="414" w:name="_Toc423396054"/>
      <w:bookmarkStart w:id="415" w:name="_Toc423396200"/>
      <w:bookmarkStart w:id="416" w:name="_Toc423396347"/>
      <w:bookmarkStart w:id="417" w:name="_Toc423398646"/>
      <w:bookmarkStart w:id="418" w:name="_Toc423402678"/>
      <w:bookmarkStart w:id="419" w:name="_Toc423403292"/>
      <w:bookmarkStart w:id="420" w:name="_Toc422176109"/>
      <w:bookmarkStart w:id="421" w:name="_Toc422176215"/>
      <w:bookmarkStart w:id="422" w:name="_Toc422176740"/>
      <w:bookmarkStart w:id="423" w:name="_Toc422176822"/>
      <w:bookmarkStart w:id="424" w:name="_Toc422176906"/>
      <w:bookmarkStart w:id="425" w:name="_Toc422176988"/>
      <w:bookmarkStart w:id="426" w:name="_Toc422177661"/>
      <w:bookmarkStart w:id="427" w:name="_Toc422177742"/>
      <w:bookmarkStart w:id="428" w:name="_Toc422178408"/>
      <w:bookmarkStart w:id="429" w:name="_Toc422178657"/>
      <w:bookmarkStart w:id="430" w:name="_Toc422178741"/>
      <w:bookmarkStart w:id="431" w:name="_Toc423396055"/>
      <w:bookmarkStart w:id="432" w:name="_Toc423396201"/>
      <w:bookmarkStart w:id="433" w:name="_Toc423396348"/>
      <w:bookmarkStart w:id="434" w:name="_Toc423398647"/>
      <w:bookmarkStart w:id="435" w:name="_Toc423402679"/>
      <w:bookmarkStart w:id="436" w:name="_Toc423403293"/>
      <w:bookmarkStart w:id="437" w:name="_Toc422176110"/>
      <w:bookmarkStart w:id="438" w:name="_Toc422176216"/>
      <w:bookmarkStart w:id="439" w:name="_Toc422176741"/>
      <w:bookmarkStart w:id="440" w:name="_Toc422176823"/>
      <w:bookmarkStart w:id="441" w:name="_Toc422176907"/>
      <w:bookmarkStart w:id="442" w:name="_Toc422176989"/>
      <w:bookmarkStart w:id="443" w:name="_Toc422177662"/>
      <w:bookmarkStart w:id="444" w:name="_Toc422177743"/>
      <w:bookmarkStart w:id="445" w:name="_Toc422178409"/>
      <w:bookmarkStart w:id="446" w:name="_Toc422178658"/>
      <w:bookmarkStart w:id="447" w:name="_Toc422178742"/>
      <w:bookmarkStart w:id="448" w:name="_Toc423396056"/>
      <w:bookmarkStart w:id="449" w:name="_Toc423396202"/>
      <w:bookmarkStart w:id="450" w:name="_Toc423396349"/>
      <w:bookmarkStart w:id="451" w:name="_Toc423398648"/>
      <w:bookmarkStart w:id="452" w:name="_Toc423402680"/>
      <w:bookmarkStart w:id="453" w:name="_Toc423403294"/>
      <w:bookmarkStart w:id="454" w:name="_Toc422176111"/>
      <w:bookmarkStart w:id="455" w:name="_Toc422176217"/>
      <w:bookmarkStart w:id="456" w:name="_Toc422176742"/>
      <w:bookmarkStart w:id="457" w:name="_Toc422176824"/>
      <w:bookmarkStart w:id="458" w:name="_Toc422176908"/>
      <w:bookmarkStart w:id="459" w:name="_Toc422176990"/>
      <w:bookmarkStart w:id="460" w:name="_Toc422177663"/>
      <w:bookmarkStart w:id="461" w:name="_Toc422177744"/>
      <w:bookmarkStart w:id="462" w:name="_Toc422178410"/>
      <w:bookmarkStart w:id="463" w:name="_Toc422178659"/>
      <w:bookmarkStart w:id="464" w:name="_Toc422178743"/>
      <w:bookmarkStart w:id="465" w:name="_Toc423396057"/>
      <w:bookmarkStart w:id="466" w:name="_Toc423396203"/>
      <w:bookmarkStart w:id="467" w:name="_Toc423396350"/>
      <w:bookmarkStart w:id="468" w:name="_Toc423398649"/>
      <w:bookmarkStart w:id="469" w:name="_Toc423402681"/>
      <w:bookmarkStart w:id="470" w:name="_Toc423403295"/>
      <w:bookmarkStart w:id="471" w:name="_Toc422176112"/>
      <w:bookmarkStart w:id="472" w:name="_Toc422176218"/>
      <w:bookmarkStart w:id="473" w:name="_Toc422176743"/>
      <w:bookmarkStart w:id="474" w:name="_Toc422176825"/>
      <w:bookmarkStart w:id="475" w:name="_Toc422176909"/>
      <w:bookmarkStart w:id="476" w:name="_Toc422176991"/>
      <w:bookmarkStart w:id="477" w:name="_Toc422177664"/>
      <w:bookmarkStart w:id="478" w:name="_Toc422177745"/>
      <w:bookmarkStart w:id="479" w:name="_Toc422178411"/>
      <w:bookmarkStart w:id="480" w:name="_Toc422178660"/>
      <w:bookmarkStart w:id="481" w:name="_Toc422178744"/>
      <w:bookmarkStart w:id="482" w:name="_Toc423396058"/>
      <w:bookmarkStart w:id="483" w:name="_Toc423396204"/>
      <w:bookmarkStart w:id="484" w:name="_Toc423396351"/>
      <w:bookmarkStart w:id="485" w:name="_Toc423398650"/>
      <w:bookmarkStart w:id="486" w:name="_Toc423402682"/>
      <w:bookmarkStart w:id="487" w:name="_Toc423403296"/>
      <w:bookmarkStart w:id="488" w:name="_Toc422176113"/>
      <w:bookmarkStart w:id="489" w:name="_Toc422176219"/>
      <w:bookmarkStart w:id="490" w:name="_Toc422176744"/>
      <w:bookmarkStart w:id="491" w:name="_Toc422176826"/>
      <w:bookmarkStart w:id="492" w:name="_Toc422176910"/>
      <w:bookmarkStart w:id="493" w:name="_Toc422176992"/>
      <w:bookmarkStart w:id="494" w:name="_Toc422177665"/>
      <w:bookmarkStart w:id="495" w:name="_Toc422177746"/>
      <w:bookmarkStart w:id="496" w:name="_Toc422178412"/>
      <w:bookmarkStart w:id="497" w:name="_Toc422178661"/>
      <w:bookmarkStart w:id="498" w:name="_Toc422178745"/>
      <w:bookmarkStart w:id="499" w:name="_Toc423396059"/>
      <w:bookmarkStart w:id="500" w:name="_Toc423396205"/>
      <w:bookmarkStart w:id="501" w:name="_Toc423396352"/>
      <w:bookmarkStart w:id="502" w:name="_Toc423398651"/>
      <w:bookmarkStart w:id="503" w:name="_Toc423402683"/>
      <w:bookmarkStart w:id="504" w:name="_Toc423403297"/>
      <w:bookmarkStart w:id="505" w:name="_Toc422176220"/>
      <w:bookmarkStart w:id="506" w:name="_Toc422176745"/>
      <w:bookmarkStart w:id="507" w:name="_Toc423444994"/>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r>
        <w:rPr>
          <w:rFonts w:ascii="Times New Roman" w:hAnsi="Times New Roman" w:cs="Times New Roman"/>
          <w:b/>
        </w:rPr>
        <w:t>Strategic Job Analysis</w:t>
      </w:r>
      <w:bookmarkEnd w:id="505"/>
      <w:bookmarkEnd w:id="506"/>
      <w:bookmarkEnd w:id="507"/>
    </w:p>
    <w:p w:rsidR="003D6202" w:rsidRDefault="00C80593">
      <w:pPr>
        <w:spacing w:after="0" w:line="360" w:lineRule="auto"/>
        <w:ind w:right="-333"/>
        <w:rPr>
          <w:rFonts w:ascii="Times New Roman" w:hAnsi="Times New Roman" w:cs="Times New Roman"/>
          <w:szCs w:val="24"/>
        </w:rPr>
      </w:pPr>
      <w:r>
        <w:rPr>
          <w:rFonts w:ascii="Times New Roman" w:hAnsi="Times New Roman" w:cs="Times New Roman"/>
          <w:szCs w:val="24"/>
        </w:rPr>
        <w:t>Technological advancement among other dynamic changes in the labour market has led to the rapid evolution of traditional job analysis to strategic job analysis (SJA). While the former reli</w:t>
      </w:r>
      <w:r>
        <w:rPr>
          <w:rFonts w:ascii="Times New Roman" w:hAnsi="Times New Roman" w:cs="Times New Roman"/>
          <w:szCs w:val="24"/>
        </w:rPr>
        <w:t>es on rigid job analytic techniques, the latter incorporates aspects such as flexibility which is prevalent in the current labour market.</w:t>
      </w:r>
      <w:r>
        <w:rPr>
          <w:rStyle w:val="FootnoteReference"/>
          <w:rFonts w:ascii="Times New Roman" w:hAnsi="Times New Roman" w:cs="Times New Roman"/>
          <w:szCs w:val="24"/>
        </w:rPr>
        <w:footnoteReference w:id="565"/>
      </w:r>
    </w:p>
    <w:p w:rsidR="003D6202" w:rsidRDefault="00C80593">
      <w:pPr>
        <w:autoSpaceDE w:val="0"/>
        <w:autoSpaceDN w:val="0"/>
        <w:adjustRightInd w:val="0"/>
        <w:spacing w:after="0" w:line="360" w:lineRule="auto"/>
        <w:ind w:right="-333"/>
        <w:rPr>
          <w:rFonts w:ascii="Times New Roman" w:hAnsi="Times New Roman" w:cs="Times New Roman"/>
          <w:szCs w:val="24"/>
        </w:rPr>
      </w:pPr>
      <w:r>
        <w:rPr>
          <w:rFonts w:ascii="Times New Roman" w:hAnsi="Times New Roman" w:cs="Times New Roman"/>
          <w:szCs w:val="24"/>
        </w:rPr>
        <w:t>SJA focuses not only on the past and present aspects of the job like the traditional analysis but also proceeds furt</w:t>
      </w:r>
      <w:r>
        <w:rPr>
          <w:rFonts w:ascii="Times New Roman" w:hAnsi="Times New Roman" w:cs="Times New Roman"/>
          <w:szCs w:val="24"/>
        </w:rPr>
        <w:t>her in the revision of tasks and KSAs in light of future needs and changes.</w:t>
      </w:r>
      <w:r>
        <w:rPr>
          <w:rStyle w:val="FootnoteReference"/>
          <w:rFonts w:ascii="Times New Roman" w:hAnsi="Times New Roman" w:cs="Times New Roman"/>
          <w:szCs w:val="24"/>
        </w:rPr>
        <w:footnoteReference w:id="566"/>
      </w:r>
    </w:p>
    <w:p w:rsidR="003D6202" w:rsidRDefault="00C80593">
      <w:pPr>
        <w:autoSpaceDE w:val="0"/>
        <w:autoSpaceDN w:val="0"/>
        <w:adjustRightInd w:val="0"/>
        <w:spacing w:after="0" w:line="360" w:lineRule="auto"/>
        <w:ind w:right="-333"/>
        <w:rPr>
          <w:rFonts w:ascii="Times New Roman" w:hAnsi="Times New Roman" w:cs="Times New Roman"/>
          <w:szCs w:val="24"/>
        </w:rPr>
      </w:pPr>
      <w:r>
        <w:rPr>
          <w:rFonts w:ascii="Times New Roman" w:hAnsi="Times New Roman" w:cs="Times New Roman"/>
          <w:szCs w:val="24"/>
        </w:rPr>
        <w:t>SJA is a purposeful, systematic process of collecting current and future work-related aspects of a job, within the organization's strategic context.</w:t>
      </w:r>
      <w:r>
        <w:rPr>
          <w:rStyle w:val="FootnoteReference"/>
          <w:rFonts w:ascii="Times New Roman" w:hAnsi="Times New Roman" w:cs="Times New Roman"/>
          <w:szCs w:val="24"/>
        </w:rPr>
        <w:footnoteReference w:id="567"/>
      </w:r>
      <w:r>
        <w:rPr>
          <w:rFonts w:ascii="Times New Roman" w:hAnsi="Times New Roman" w:cs="Times New Roman"/>
          <w:szCs w:val="24"/>
        </w:rPr>
        <w:t xml:space="preserve"> SJA acknowledges the dynami</w:t>
      </w:r>
      <w:r>
        <w:rPr>
          <w:rFonts w:ascii="Times New Roman" w:hAnsi="Times New Roman" w:cs="Times New Roman"/>
          <w:szCs w:val="24"/>
        </w:rPr>
        <w:t>c nature of work and illustrates how perceptions of current and future jobs may differ and therefore attempts to offer a method to reshape job analysis to suit the emerging needs of many contemporary organizations.</w:t>
      </w:r>
      <w:r>
        <w:rPr>
          <w:rStyle w:val="FootnoteReference"/>
          <w:rFonts w:ascii="Times New Roman" w:hAnsi="Times New Roman" w:cs="Times New Roman"/>
          <w:szCs w:val="24"/>
        </w:rPr>
        <w:footnoteReference w:id="568"/>
      </w:r>
      <w:r>
        <w:rPr>
          <w:rFonts w:ascii="Times New Roman" w:hAnsi="Times New Roman" w:cs="Times New Roman"/>
          <w:szCs w:val="24"/>
        </w:rPr>
        <w:t xml:space="preserve"> It however assumes that jobs can be ana</w:t>
      </w:r>
      <w:r>
        <w:rPr>
          <w:rFonts w:ascii="Times New Roman" w:hAnsi="Times New Roman" w:cs="Times New Roman"/>
          <w:szCs w:val="24"/>
        </w:rPr>
        <w:t>lyzed independent of people.</w:t>
      </w:r>
      <w:r>
        <w:rPr>
          <w:rStyle w:val="FootnoteReference"/>
          <w:rFonts w:ascii="Times New Roman" w:hAnsi="Times New Roman" w:cs="Times New Roman"/>
          <w:szCs w:val="24"/>
        </w:rPr>
        <w:footnoteReference w:id="569"/>
      </w:r>
    </w:p>
    <w:p w:rsidR="003D6202" w:rsidRDefault="00C80593">
      <w:pPr>
        <w:spacing w:after="0" w:line="360" w:lineRule="auto"/>
        <w:ind w:right="-333"/>
        <w:rPr>
          <w:rFonts w:ascii="Times New Roman" w:hAnsi="Times New Roman" w:cs="Times New Roman"/>
          <w:szCs w:val="24"/>
        </w:rPr>
      </w:pPr>
      <w:r>
        <w:rPr>
          <w:rFonts w:ascii="Times New Roman" w:hAnsi="Times New Roman" w:cs="Times New Roman"/>
          <w:szCs w:val="24"/>
        </w:rPr>
        <w:t>SJA focuses on the competency of employees and as such emphasizes on among other things: adaptability; teamwork orientation; interpersonal skills; conflict resolution skills; innovative thinking; flexibility; and decision mak</w:t>
      </w:r>
      <w:r>
        <w:rPr>
          <w:rFonts w:ascii="Times New Roman" w:hAnsi="Times New Roman" w:cs="Times New Roman"/>
          <w:szCs w:val="24"/>
        </w:rPr>
        <w:t>ing ability and self motivation.</w:t>
      </w:r>
      <w:r>
        <w:rPr>
          <w:rStyle w:val="FootnoteReference"/>
          <w:rFonts w:ascii="Times New Roman" w:hAnsi="Times New Roman" w:cs="Times New Roman"/>
          <w:szCs w:val="24"/>
        </w:rPr>
        <w:footnoteReference w:id="570"/>
      </w:r>
    </w:p>
    <w:p w:rsidR="003D6202" w:rsidRDefault="00C80593" w:rsidP="002C2DF1">
      <w:pPr>
        <w:pStyle w:val="Heading2"/>
        <w:keepNext w:val="0"/>
        <w:keepLines w:val="0"/>
        <w:numPr>
          <w:ilvl w:val="1"/>
          <w:numId w:val="116"/>
        </w:numPr>
        <w:spacing w:before="0" w:beforeAutospacing="0" w:after="0" w:afterAutospacing="0" w:line="360" w:lineRule="auto"/>
        <w:ind w:right="-333"/>
        <w:rPr>
          <w:rFonts w:ascii="Times New Roman" w:hAnsi="Times New Roman" w:cs="Times New Roman"/>
          <w:b/>
          <w:szCs w:val="24"/>
          <w:vertAlign w:val="superscript"/>
        </w:rPr>
      </w:pPr>
      <w:bookmarkStart w:id="508" w:name="_Toc422176221"/>
      <w:bookmarkStart w:id="509" w:name="_Toc422176746"/>
      <w:bookmarkStart w:id="510" w:name="_Toc423444995"/>
      <w:r>
        <w:rPr>
          <w:rFonts w:ascii="Times New Roman" w:hAnsi="Times New Roman" w:cs="Times New Roman"/>
          <w:szCs w:val="24"/>
        </w:rPr>
        <w:t>Purpose of Job Analysis</w:t>
      </w:r>
      <w:r>
        <w:rPr>
          <w:rFonts w:ascii="Times New Roman" w:hAnsi="Times New Roman" w:cs="Times New Roman"/>
          <w:szCs w:val="24"/>
        </w:rPr>
        <w:footnoteReference w:id="571"/>
      </w:r>
      <w:bookmarkEnd w:id="508"/>
      <w:bookmarkEnd w:id="509"/>
      <w:bookmarkEnd w:id="510"/>
    </w:p>
    <w:p w:rsidR="003D6202" w:rsidRDefault="00C80593">
      <w:pPr>
        <w:spacing w:after="0" w:line="360" w:lineRule="auto"/>
        <w:ind w:right="-333"/>
        <w:rPr>
          <w:rFonts w:ascii="Times New Roman" w:hAnsi="Times New Roman" w:cs="Times New Roman"/>
          <w:szCs w:val="24"/>
        </w:rPr>
      </w:pPr>
      <w:r>
        <w:rPr>
          <w:rFonts w:ascii="Times New Roman" w:hAnsi="Times New Roman" w:cs="Times New Roman"/>
          <w:szCs w:val="24"/>
        </w:rPr>
        <w:t xml:space="preserve">The following are the key purposes of job analysis that seek to highlight the objectives and what is to be achieved from job analysis. </w:t>
      </w:r>
    </w:p>
    <w:p w:rsidR="003D6202" w:rsidRDefault="00C80593" w:rsidP="002C2DF1">
      <w:pPr>
        <w:pStyle w:val="ListParagraph"/>
        <w:numPr>
          <w:ilvl w:val="0"/>
          <w:numId w:val="72"/>
        </w:numPr>
        <w:spacing w:before="0" w:beforeAutospacing="0" w:after="0" w:afterAutospacing="0" w:line="360" w:lineRule="auto"/>
        <w:ind w:right="-333"/>
        <w:rPr>
          <w:rFonts w:ascii="Times New Roman" w:hAnsi="Times New Roman" w:cs="Times New Roman"/>
          <w:szCs w:val="24"/>
        </w:rPr>
      </w:pPr>
      <w:r>
        <w:rPr>
          <w:rFonts w:ascii="Times New Roman" w:hAnsi="Times New Roman" w:cs="Times New Roman"/>
          <w:i/>
          <w:szCs w:val="24"/>
        </w:rPr>
        <w:t xml:space="preserve">Job Description: </w:t>
      </w:r>
      <w:r>
        <w:rPr>
          <w:rFonts w:ascii="Times New Roman" w:hAnsi="Times New Roman" w:cs="Times New Roman"/>
          <w:szCs w:val="24"/>
        </w:rPr>
        <w:t>this</w:t>
      </w:r>
      <w:r>
        <w:rPr>
          <w:rFonts w:ascii="Times New Roman" w:hAnsi="Times New Roman" w:cs="Times New Roman"/>
          <w:i/>
          <w:szCs w:val="24"/>
        </w:rPr>
        <w:t xml:space="preserve"> </w:t>
      </w:r>
      <w:r>
        <w:rPr>
          <w:rFonts w:ascii="Times New Roman" w:hAnsi="Times New Roman" w:cs="Times New Roman"/>
          <w:szCs w:val="24"/>
        </w:rPr>
        <w:t xml:space="preserve">is a job profile. It describes the content, environment and conditions of jobs and </w:t>
      </w:r>
      <w:r>
        <w:rPr>
          <w:rFonts w:ascii="Times New Roman" w:hAnsi="Times New Roman" w:cs="Times New Roman"/>
          <w:szCs w:val="24"/>
        </w:rPr>
        <w:t>prepared on the basis of data collected through job analysis. It provides information relating to activities and duties to be performed in a job. It differentiates one job from another by introducing unique characteristics of each job</w:t>
      </w:r>
    </w:p>
    <w:p w:rsidR="003D6202" w:rsidRDefault="00C80593" w:rsidP="002C2DF1">
      <w:pPr>
        <w:pStyle w:val="ListParagraph"/>
        <w:numPr>
          <w:ilvl w:val="0"/>
          <w:numId w:val="72"/>
        </w:numPr>
        <w:spacing w:before="0" w:beforeAutospacing="0" w:after="0" w:afterAutospacing="0" w:line="360" w:lineRule="auto"/>
        <w:ind w:right="-333"/>
        <w:rPr>
          <w:rFonts w:ascii="Times New Roman" w:hAnsi="Times New Roman" w:cs="Times New Roman"/>
          <w:i/>
          <w:szCs w:val="24"/>
        </w:rPr>
      </w:pPr>
      <w:r>
        <w:rPr>
          <w:rFonts w:ascii="Times New Roman" w:hAnsi="Times New Roman" w:cs="Times New Roman"/>
          <w:i/>
          <w:szCs w:val="24"/>
        </w:rPr>
        <w:t xml:space="preserve">Job Specification: </w:t>
      </w:r>
      <w:r>
        <w:rPr>
          <w:rFonts w:ascii="Times New Roman" w:hAnsi="Times New Roman" w:cs="Times New Roman"/>
          <w:szCs w:val="24"/>
        </w:rPr>
        <w:t>th</w:t>
      </w:r>
      <w:r>
        <w:rPr>
          <w:rFonts w:ascii="Times New Roman" w:hAnsi="Times New Roman" w:cs="Times New Roman"/>
          <w:szCs w:val="24"/>
        </w:rPr>
        <w:t>is includes the information relating to the requirements of skills and abilities to perform a specific task. It sets out the minimum acceptable qualifications that an incumbent must possess to perform the assigned duty successfully. The job specification s</w:t>
      </w:r>
      <w:r>
        <w:rPr>
          <w:rFonts w:ascii="Times New Roman" w:hAnsi="Times New Roman" w:cs="Times New Roman"/>
          <w:szCs w:val="24"/>
        </w:rPr>
        <w:t>tatement identifies the knowledge, skills, abilities needed to perform that task effectively. With proper job specification, job opportunities become more precise, specific and detailed.</w:t>
      </w:r>
      <w:r>
        <w:rPr>
          <w:rFonts w:ascii="Times New Roman" w:hAnsi="Times New Roman" w:cs="Times New Roman"/>
          <w:szCs w:val="24"/>
        </w:rPr>
        <w:footnoteReference w:id="572"/>
      </w:r>
    </w:p>
    <w:p w:rsidR="003D6202" w:rsidRDefault="00C80593" w:rsidP="002C2DF1">
      <w:pPr>
        <w:pStyle w:val="ListParagraph"/>
        <w:numPr>
          <w:ilvl w:val="0"/>
          <w:numId w:val="72"/>
        </w:numPr>
        <w:spacing w:before="0" w:beforeAutospacing="0" w:after="0" w:afterAutospacing="0" w:line="360" w:lineRule="auto"/>
        <w:ind w:right="-333"/>
        <w:rPr>
          <w:rFonts w:ascii="Times New Roman" w:hAnsi="Times New Roman" w:cs="Times New Roman"/>
          <w:szCs w:val="24"/>
        </w:rPr>
      </w:pPr>
      <w:r>
        <w:rPr>
          <w:rFonts w:ascii="Times New Roman" w:hAnsi="Times New Roman" w:cs="Times New Roman"/>
          <w:i/>
          <w:szCs w:val="24"/>
        </w:rPr>
        <w:t>Job Evaluation:</w:t>
      </w:r>
      <w:r>
        <w:rPr>
          <w:rFonts w:ascii="Times New Roman" w:hAnsi="Times New Roman" w:cs="Times New Roman"/>
          <w:szCs w:val="24"/>
        </w:rPr>
        <w:t xml:space="preserve"> It provides necessary information for evaluating jo</w:t>
      </w:r>
      <w:r>
        <w:rPr>
          <w:rFonts w:ascii="Times New Roman" w:hAnsi="Times New Roman" w:cs="Times New Roman"/>
          <w:szCs w:val="24"/>
        </w:rPr>
        <w:t>b worthiness and assists on the evaluation of actual performance against the predetermined standards to determine any deviations if any, and further helps in establishing the values of different jobs in a hierarchical order thus allowing for job comparison</w:t>
      </w:r>
      <w:r>
        <w:rPr>
          <w:rFonts w:ascii="Times New Roman" w:hAnsi="Times New Roman" w:cs="Times New Roman"/>
          <w:szCs w:val="24"/>
        </w:rPr>
        <w:t>s.</w:t>
      </w:r>
    </w:p>
    <w:p w:rsidR="003D6202" w:rsidRDefault="00C80593" w:rsidP="002C2DF1">
      <w:pPr>
        <w:pStyle w:val="Heading2"/>
        <w:keepNext w:val="0"/>
        <w:keepLines w:val="0"/>
        <w:numPr>
          <w:ilvl w:val="1"/>
          <w:numId w:val="116"/>
        </w:numPr>
        <w:spacing w:before="0" w:beforeAutospacing="0" w:after="0" w:afterAutospacing="0" w:line="360" w:lineRule="auto"/>
        <w:ind w:right="-333"/>
        <w:rPr>
          <w:rFonts w:ascii="Times New Roman" w:hAnsi="Times New Roman" w:cs="Times New Roman"/>
          <w:b/>
          <w:szCs w:val="24"/>
        </w:rPr>
      </w:pPr>
      <w:bookmarkStart w:id="511" w:name="_Toc423396062"/>
      <w:bookmarkStart w:id="512" w:name="_Toc423396208"/>
      <w:bookmarkStart w:id="513" w:name="_Toc423396355"/>
      <w:bookmarkStart w:id="514" w:name="_Toc423398654"/>
      <w:bookmarkStart w:id="515" w:name="_Toc423402686"/>
      <w:bookmarkStart w:id="516" w:name="_Toc423403300"/>
      <w:bookmarkStart w:id="517" w:name="_Toc422176222"/>
      <w:bookmarkStart w:id="518" w:name="_Toc422176747"/>
      <w:bookmarkStart w:id="519" w:name="_Toc423444996"/>
      <w:bookmarkEnd w:id="511"/>
      <w:bookmarkEnd w:id="512"/>
      <w:bookmarkEnd w:id="513"/>
      <w:bookmarkEnd w:id="514"/>
      <w:bookmarkEnd w:id="515"/>
      <w:bookmarkEnd w:id="516"/>
      <w:r>
        <w:rPr>
          <w:rFonts w:ascii="Times New Roman" w:hAnsi="Times New Roman" w:cs="Times New Roman"/>
          <w:szCs w:val="24"/>
        </w:rPr>
        <w:t>Importance of Job Analysis</w:t>
      </w:r>
      <w:r>
        <w:rPr>
          <w:rFonts w:ascii="Times New Roman" w:hAnsi="Times New Roman" w:cs="Times New Roman"/>
          <w:szCs w:val="24"/>
        </w:rPr>
        <w:footnoteReference w:id="573"/>
      </w:r>
      <w:bookmarkEnd w:id="517"/>
      <w:bookmarkEnd w:id="518"/>
      <w:bookmarkEnd w:id="519"/>
    </w:p>
    <w:p w:rsidR="003D6202" w:rsidRDefault="00C80593">
      <w:pPr>
        <w:spacing w:after="0" w:line="360" w:lineRule="auto"/>
        <w:ind w:right="-333"/>
        <w:rPr>
          <w:rFonts w:ascii="Times New Roman" w:hAnsi="Times New Roman" w:cs="Times New Roman"/>
          <w:szCs w:val="24"/>
        </w:rPr>
      </w:pPr>
      <w:r>
        <w:rPr>
          <w:rFonts w:ascii="Times New Roman" w:hAnsi="Times New Roman" w:cs="Times New Roman"/>
          <w:szCs w:val="24"/>
        </w:rPr>
        <w:t xml:space="preserve">Information and data gathered during job analysis are important in guiding organisations in making decisions which spans </w:t>
      </w:r>
      <w:r>
        <w:rPr>
          <w:rFonts w:ascii="Times New Roman" w:hAnsi="Times New Roman" w:cs="Times New Roman"/>
          <w:i/>
          <w:szCs w:val="24"/>
        </w:rPr>
        <w:t>human resource planning; recruitment and selection; training and development; compensation of managemen</w:t>
      </w:r>
      <w:r>
        <w:rPr>
          <w:rFonts w:ascii="Times New Roman" w:hAnsi="Times New Roman" w:cs="Times New Roman"/>
          <w:i/>
          <w:szCs w:val="24"/>
        </w:rPr>
        <w:t xml:space="preserve">t; performance appraisals; information of duties; health and safety; job re-engineering and employee counselling.  </w:t>
      </w:r>
    </w:p>
    <w:p w:rsidR="003D6202" w:rsidRDefault="00C80593">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b/>
          <w:szCs w:val="24"/>
        </w:rPr>
      </w:pPr>
      <w:bookmarkStart w:id="520" w:name="_Toc423396064"/>
      <w:bookmarkStart w:id="521" w:name="_Toc423396210"/>
      <w:bookmarkStart w:id="522" w:name="_Toc423396357"/>
      <w:bookmarkStart w:id="523" w:name="_Toc423398656"/>
      <w:bookmarkStart w:id="524" w:name="_Toc423402688"/>
      <w:bookmarkStart w:id="525" w:name="_Toc423403302"/>
      <w:bookmarkStart w:id="526" w:name="_Toc423396065"/>
      <w:bookmarkStart w:id="527" w:name="_Toc423396211"/>
      <w:bookmarkStart w:id="528" w:name="_Toc423396358"/>
      <w:bookmarkStart w:id="529" w:name="_Toc423398657"/>
      <w:bookmarkStart w:id="530" w:name="_Toc423402689"/>
      <w:bookmarkStart w:id="531" w:name="_Toc423403303"/>
      <w:bookmarkStart w:id="532" w:name="_Toc423396066"/>
      <w:bookmarkStart w:id="533" w:name="_Toc423396212"/>
      <w:bookmarkStart w:id="534" w:name="_Toc423396359"/>
      <w:bookmarkStart w:id="535" w:name="_Toc423398658"/>
      <w:bookmarkStart w:id="536" w:name="_Toc423402690"/>
      <w:bookmarkStart w:id="537" w:name="_Toc423403304"/>
      <w:bookmarkStart w:id="538" w:name="_Toc423396067"/>
      <w:bookmarkStart w:id="539" w:name="_Toc423396213"/>
      <w:bookmarkStart w:id="540" w:name="_Toc423396360"/>
      <w:bookmarkStart w:id="541" w:name="_Toc423398659"/>
      <w:bookmarkStart w:id="542" w:name="_Toc423402691"/>
      <w:bookmarkStart w:id="543" w:name="_Toc423403305"/>
      <w:bookmarkStart w:id="544" w:name="_Toc423396068"/>
      <w:bookmarkStart w:id="545" w:name="_Toc423396214"/>
      <w:bookmarkStart w:id="546" w:name="_Toc423396361"/>
      <w:bookmarkStart w:id="547" w:name="_Toc423398660"/>
      <w:bookmarkStart w:id="548" w:name="_Toc423402692"/>
      <w:bookmarkStart w:id="549" w:name="_Toc423403306"/>
      <w:bookmarkStart w:id="550" w:name="_Toc423396069"/>
      <w:bookmarkStart w:id="551" w:name="_Toc423396215"/>
      <w:bookmarkStart w:id="552" w:name="_Toc423396362"/>
      <w:bookmarkStart w:id="553" w:name="_Toc423398661"/>
      <w:bookmarkStart w:id="554" w:name="_Toc423402693"/>
      <w:bookmarkStart w:id="555" w:name="_Toc423403307"/>
      <w:bookmarkStart w:id="556" w:name="_Toc423396070"/>
      <w:bookmarkStart w:id="557" w:name="_Toc423396216"/>
      <w:bookmarkStart w:id="558" w:name="_Toc423396363"/>
      <w:bookmarkStart w:id="559" w:name="_Toc423398662"/>
      <w:bookmarkStart w:id="560" w:name="_Toc423402694"/>
      <w:bookmarkStart w:id="561" w:name="_Toc423403308"/>
      <w:bookmarkStart w:id="562" w:name="_Toc423396071"/>
      <w:bookmarkStart w:id="563" w:name="_Toc423396217"/>
      <w:bookmarkStart w:id="564" w:name="_Toc423396364"/>
      <w:bookmarkStart w:id="565" w:name="_Toc423398663"/>
      <w:bookmarkStart w:id="566" w:name="_Toc423402695"/>
      <w:bookmarkStart w:id="567" w:name="_Toc423403309"/>
      <w:bookmarkStart w:id="568" w:name="_Toc423396072"/>
      <w:bookmarkStart w:id="569" w:name="_Toc423396218"/>
      <w:bookmarkStart w:id="570" w:name="_Toc423396365"/>
      <w:bookmarkStart w:id="571" w:name="_Toc423398664"/>
      <w:bookmarkStart w:id="572" w:name="_Toc423402696"/>
      <w:bookmarkStart w:id="573" w:name="_Toc423403310"/>
      <w:bookmarkStart w:id="574" w:name="_Toc423396073"/>
      <w:bookmarkStart w:id="575" w:name="_Toc423396219"/>
      <w:bookmarkStart w:id="576" w:name="_Toc423396366"/>
      <w:bookmarkStart w:id="577" w:name="_Toc423398665"/>
      <w:bookmarkStart w:id="578" w:name="_Toc423402697"/>
      <w:bookmarkStart w:id="579" w:name="_Toc423403311"/>
      <w:bookmarkStart w:id="580" w:name="_Toc423396074"/>
      <w:bookmarkStart w:id="581" w:name="_Toc423396220"/>
      <w:bookmarkStart w:id="582" w:name="_Toc423396367"/>
      <w:bookmarkStart w:id="583" w:name="_Toc423398666"/>
      <w:bookmarkStart w:id="584" w:name="_Toc423402698"/>
      <w:bookmarkStart w:id="585" w:name="_Toc423403312"/>
      <w:bookmarkStart w:id="586" w:name="_Toc423396075"/>
      <w:bookmarkStart w:id="587" w:name="_Toc423396221"/>
      <w:bookmarkStart w:id="588" w:name="_Toc423396368"/>
      <w:bookmarkStart w:id="589" w:name="_Toc423398667"/>
      <w:bookmarkStart w:id="590" w:name="_Toc423402699"/>
      <w:bookmarkStart w:id="591" w:name="_Toc423403313"/>
      <w:bookmarkStart w:id="592" w:name="_Toc423396076"/>
      <w:bookmarkStart w:id="593" w:name="_Toc423396222"/>
      <w:bookmarkStart w:id="594" w:name="_Toc423396369"/>
      <w:bookmarkStart w:id="595" w:name="_Toc423398668"/>
      <w:bookmarkStart w:id="596" w:name="_Toc423402700"/>
      <w:bookmarkStart w:id="597" w:name="_Toc423403314"/>
      <w:bookmarkStart w:id="598" w:name="_Toc423396077"/>
      <w:bookmarkStart w:id="599" w:name="_Toc423396223"/>
      <w:bookmarkStart w:id="600" w:name="_Toc423396370"/>
      <w:bookmarkStart w:id="601" w:name="_Toc423398669"/>
      <w:bookmarkStart w:id="602" w:name="_Toc423402701"/>
      <w:bookmarkStart w:id="603" w:name="_Toc423403315"/>
      <w:bookmarkStart w:id="604" w:name="_Toc423396078"/>
      <w:bookmarkStart w:id="605" w:name="_Toc423396224"/>
      <w:bookmarkStart w:id="606" w:name="_Toc423396371"/>
      <w:bookmarkStart w:id="607" w:name="_Toc423398670"/>
      <w:bookmarkStart w:id="608" w:name="_Toc423402702"/>
      <w:bookmarkStart w:id="609" w:name="_Toc423403316"/>
      <w:bookmarkStart w:id="610" w:name="_Toc423396079"/>
      <w:bookmarkStart w:id="611" w:name="_Toc423396225"/>
      <w:bookmarkStart w:id="612" w:name="_Toc423396372"/>
      <w:bookmarkStart w:id="613" w:name="_Toc423398671"/>
      <w:bookmarkStart w:id="614" w:name="_Toc423402703"/>
      <w:bookmarkStart w:id="615" w:name="_Toc423403317"/>
      <w:bookmarkStart w:id="616" w:name="_Toc423396080"/>
      <w:bookmarkStart w:id="617" w:name="_Toc423396226"/>
      <w:bookmarkStart w:id="618" w:name="_Toc423396373"/>
      <w:bookmarkStart w:id="619" w:name="_Toc423398672"/>
      <w:bookmarkStart w:id="620" w:name="_Toc423402704"/>
      <w:bookmarkStart w:id="621" w:name="_Toc423403318"/>
      <w:bookmarkStart w:id="622" w:name="_Toc423396081"/>
      <w:bookmarkStart w:id="623" w:name="_Toc423396227"/>
      <w:bookmarkStart w:id="624" w:name="_Toc423396374"/>
      <w:bookmarkStart w:id="625" w:name="_Toc423398673"/>
      <w:bookmarkStart w:id="626" w:name="_Toc423402705"/>
      <w:bookmarkStart w:id="627" w:name="_Toc423403319"/>
      <w:bookmarkStart w:id="628" w:name="_Toc422176117"/>
      <w:bookmarkStart w:id="629" w:name="_Toc422176223"/>
      <w:bookmarkStart w:id="630" w:name="_Toc422176748"/>
      <w:bookmarkStart w:id="631" w:name="_Toc422176830"/>
      <w:bookmarkStart w:id="632" w:name="_Toc422176914"/>
      <w:bookmarkStart w:id="633" w:name="_Toc422176996"/>
      <w:bookmarkStart w:id="634" w:name="_Toc422177669"/>
      <w:bookmarkStart w:id="635" w:name="_Toc422177750"/>
      <w:bookmarkStart w:id="636" w:name="_Toc422178416"/>
      <w:bookmarkStart w:id="637" w:name="_Toc422178665"/>
      <w:bookmarkStart w:id="638" w:name="_Toc422178749"/>
      <w:bookmarkStart w:id="639" w:name="_Toc423396082"/>
      <w:bookmarkStart w:id="640" w:name="_Toc423396228"/>
      <w:bookmarkStart w:id="641" w:name="_Toc423396375"/>
      <w:bookmarkStart w:id="642" w:name="_Toc423398674"/>
      <w:bookmarkStart w:id="643" w:name="_Toc423402706"/>
      <w:bookmarkStart w:id="644" w:name="_Toc423403320"/>
      <w:bookmarkStart w:id="645" w:name="_Toc422176224"/>
      <w:bookmarkStart w:id="646" w:name="_Toc422176749"/>
      <w:bookmarkStart w:id="647" w:name="_Toc423444997"/>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r>
        <w:rPr>
          <w:rFonts w:ascii="Times New Roman" w:hAnsi="Times New Roman" w:cs="Times New Roman"/>
          <w:szCs w:val="24"/>
        </w:rPr>
        <w:t>Methods of Job Analysis</w:t>
      </w:r>
      <w:bookmarkEnd w:id="645"/>
      <w:bookmarkEnd w:id="646"/>
      <w:bookmarkEnd w:id="647"/>
    </w:p>
    <w:p w:rsidR="003D6202" w:rsidRDefault="00C80593">
      <w:pPr>
        <w:spacing w:after="0" w:line="360" w:lineRule="auto"/>
        <w:ind w:right="-333"/>
        <w:rPr>
          <w:rFonts w:ascii="Times New Roman" w:hAnsi="Times New Roman" w:cs="Times New Roman"/>
          <w:szCs w:val="24"/>
        </w:rPr>
      </w:pPr>
      <w:r>
        <w:rPr>
          <w:rFonts w:ascii="Times New Roman" w:hAnsi="Times New Roman" w:cs="Times New Roman"/>
          <w:szCs w:val="24"/>
        </w:rPr>
        <w:t>Different job analyses methods exist. They vary depending on the needs and requirements of an organisation, with the</w:t>
      </w:r>
      <w:r>
        <w:rPr>
          <w:rFonts w:ascii="Times New Roman" w:hAnsi="Times New Roman" w:cs="Times New Roman"/>
          <w:szCs w:val="24"/>
        </w:rPr>
        <w:t xml:space="preserve"> common denominator being to get basic job related information.  When combined, they may bring out the hidden or overlooked information which prove to be great tools for creating a perfect job analysis candidate fit.</w:t>
      </w:r>
    </w:p>
    <w:p w:rsidR="003D6202" w:rsidRDefault="00C80593">
      <w:pPr>
        <w:spacing w:after="0" w:line="360" w:lineRule="auto"/>
        <w:ind w:left="360" w:right="-333"/>
        <w:rPr>
          <w:rFonts w:ascii="Times New Roman" w:hAnsi="Times New Roman" w:cs="Times New Roman"/>
          <w:szCs w:val="24"/>
        </w:rPr>
      </w:pPr>
      <w:r>
        <w:rPr>
          <w:rFonts w:ascii="Times New Roman" w:hAnsi="Times New Roman" w:cs="Times New Roman"/>
          <w:szCs w:val="24"/>
        </w:rPr>
        <w:t>The factors to consider when choosing a</w:t>
      </w:r>
      <w:r>
        <w:rPr>
          <w:rFonts w:ascii="Times New Roman" w:hAnsi="Times New Roman" w:cs="Times New Roman"/>
          <w:szCs w:val="24"/>
        </w:rPr>
        <w:t xml:space="preserve"> job analysis method include: </w:t>
      </w:r>
      <w:r>
        <w:rPr>
          <w:rFonts w:ascii="Times New Roman" w:hAnsi="Times New Roman" w:cs="Times New Roman"/>
          <w:i/>
          <w:szCs w:val="24"/>
        </w:rPr>
        <w:t xml:space="preserve">structure of the organization; hierarchical levels nature of job responsibilities and duties involved in it; advantages and disadvantages of the job analysis method; cost of the job analysis; and the person conducting the job </w:t>
      </w:r>
      <w:r>
        <w:rPr>
          <w:rFonts w:ascii="Times New Roman" w:hAnsi="Times New Roman" w:cs="Times New Roman"/>
          <w:i/>
          <w:szCs w:val="24"/>
        </w:rPr>
        <w:t>analysis</w:t>
      </w:r>
      <w:r>
        <w:rPr>
          <w:rFonts w:ascii="Times New Roman" w:hAnsi="Times New Roman" w:cs="Times New Roman"/>
          <w:szCs w:val="24"/>
        </w:rPr>
        <w:t>.</w:t>
      </w:r>
    </w:p>
    <w:p w:rsidR="003D6202" w:rsidRDefault="00C80593">
      <w:pPr>
        <w:spacing w:after="0" w:line="360" w:lineRule="auto"/>
        <w:ind w:right="-333"/>
        <w:rPr>
          <w:rFonts w:ascii="Times New Roman" w:hAnsi="Times New Roman" w:cs="Times New Roman"/>
          <w:szCs w:val="24"/>
        </w:rPr>
      </w:pPr>
      <w:r>
        <w:rPr>
          <w:rFonts w:ascii="Times New Roman" w:hAnsi="Times New Roman" w:cs="Times New Roman"/>
          <w:szCs w:val="24"/>
        </w:rPr>
        <w:t xml:space="preserve">Job analysis can be conducted by a member of the HR staff, Managers, Supervisors or the employees themselves and  an industrial engineer in case of  a complex analysis. </w:t>
      </w:r>
    </w:p>
    <w:p w:rsidR="003D6202" w:rsidRDefault="00C80593">
      <w:pPr>
        <w:spacing w:after="0" w:line="360" w:lineRule="auto"/>
        <w:ind w:right="-333"/>
        <w:rPr>
          <w:rFonts w:ascii="Times New Roman" w:hAnsi="Times New Roman" w:cs="Times New Roman"/>
          <w:szCs w:val="24"/>
        </w:rPr>
      </w:pPr>
      <w:r>
        <w:rPr>
          <w:rFonts w:ascii="Times New Roman" w:hAnsi="Times New Roman" w:cs="Times New Roman"/>
          <w:szCs w:val="24"/>
        </w:rPr>
        <w:t>The most common methods of job analysis include:</w:t>
      </w:r>
    </w:p>
    <w:p w:rsidR="003D6202" w:rsidRDefault="00C80593">
      <w:pPr>
        <w:pStyle w:val="ListParagraph"/>
        <w:numPr>
          <w:ilvl w:val="0"/>
          <w:numId w:val="5"/>
        </w:numPr>
        <w:spacing w:before="0" w:beforeAutospacing="0" w:after="0" w:afterAutospacing="0" w:line="360" w:lineRule="auto"/>
        <w:ind w:right="-333"/>
        <w:rPr>
          <w:rFonts w:ascii="Times New Roman" w:hAnsi="Times New Roman" w:cs="Times New Roman"/>
          <w:szCs w:val="24"/>
        </w:rPr>
      </w:pPr>
      <w:r>
        <w:rPr>
          <w:rFonts w:ascii="Times New Roman" w:hAnsi="Times New Roman" w:cs="Times New Roman"/>
          <w:i/>
          <w:szCs w:val="24"/>
        </w:rPr>
        <w:t>Observation</w:t>
      </w:r>
      <w:r>
        <w:rPr>
          <w:rFonts w:ascii="Times New Roman" w:hAnsi="Times New Roman" w:cs="Times New Roman"/>
          <w:szCs w:val="24"/>
        </w:rPr>
        <w:t xml:space="preserve">: It could be </w:t>
      </w:r>
      <w:r>
        <w:rPr>
          <w:rFonts w:ascii="Times New Roman" w:hAnsi="Times New Roman" w:cs="Times New Roman"/>
          <w:szCs w:val="24"/>
        </w:rPr>
        <w:t xml:space="preserve">continuous or based on intermittent sampling. Though one of the easiest methods, it can also be the most difficult given differing observation styles and perspectives and likelihood of influences of biases, likes or dislikes in persons. This defect can be </w:t>
      </w:r>
      <w:r>
        <w:rPr>
          <w:rFonts w:ascii="Times New Roman" w:hAnsi="Times New Roman" w:cs="Times New Roman"/>
          <w:szCs w:val="24"/>
        </w:rPr>
        <w:t>averted by proper training of job analysts.</w:t>
      </w:r>
    </w:p>
    <w:p w:rsidR="003D6202" w:rsidRDefault="00C80593">
      <w:pPr>
        <w:spacing w:after="0" w:line="360" w:lineRule="auto"/>
        <w:ind w:right="-333"/>
        <w:rPr>
          <w:rFonts w:ascii="Times New Roman" w:hAnsi="Times New Roman" w:cs="Times New Roman"/>
          <w:szCs w:val="24"/>
        </w:rPr>
      </w:pPr>
      <w:r>
        <w:rPr>
          <w:rFonts w:ascii="Times New Roman" w:hAnsi="Times New Roman" w:cs="Times New Roman"/>
          <w:szCs w:val="24"/>
        </w:rPr>
        <w:t>Observation could be achieved through direct observation; work method analysis or critical incident technique.</w:t>
      </w:r>
    </w:p>
    <w:p w:rsidR="003D6202" w:rsidRDefault="00C80593">
      <w:pPr>
        <w:pStyle w:val="ListParagraph"/>
        <w:numPr>
          <w:ilvl w:val="0"/>
          <w:numId w:val="5"/>
        </w:numPr>
        <w:spacing w:before="0" w:beforeAutospacing="0" w:after="0" w:afterAutospacing="0" w:line="360" w:lineRule="auto"/>
        <w:ind w:right="-333"/>
        <w:rPr>
          <w:rFonts w:ascii="Times New Roman" w:hAnsi="Times New Roman" w:cs="Times New Roman"/>
          <w:i/>
          <w:szCs w:val="24"/>
        </w:rPr>
      </w:pPr>
      <w:r>
        <w:rPr>
          <w:rFonts w:ascii="Times New Roman" w:hAnsi="Times New Roman" w:cs="Times New Roman"/>
          <w:i/>
          <w:szCs w:val="24"/>
        </w:rPr>
        <w:t>Interview Method:</w:t>
      </w:r>
      <w:r>
        <w:rPr>
          <w:rFonts w:ascii="Times New Roman" w:hAnsi="Times New Roman" w:cs="Times New Roman"/>
          <w:szCs w:val="24"/>
        </w:rPr>
        <w:t xml:space="preserve"> It is mostly done on the job site in the course of an employee’s course of duty. It</w:t>
      </w:r>
      <w:r>
        <w:rPr>
          <w:rFonts w:ascii="Times New Roman" w:hAnsi="Times New Roman" w:cs="Times New Roman"/>
          <w:szCs w:val="24"/>
        </w:rPr>
        <w:t xml:space="preserve"> is used where there is need for enhanced employee autonomy for problem solving and decision making.</w:t>
      </w:r>
    </w:p>
    <w:p w:rsidR="003D6202" w:rsidRDefault="00C80593">
      <w:pPr>
        <w:spacing w:after="0" w:line="360" w:lineRule="auto"/>
        <w:ind w:right="-333"/>
        <w:rPr>
          <w:rFonts w:ascii="Times New Roman" w:hAnsi="Times New Roman" w:cs="Times New Roman"/>
          <w:szCs w:val="24"/>
        </w:rPr>
      </w:pPr>
      <w:r>
        <w:rPr>
          <w:rFonts w:ascii="Times New Roman" w:hAnsi="Times New Roman" w:cs="Times New Roman"/>
          <w:szCs w:val="24"/>
        </w:rPr>
        <w:t xml:space="preserve">The job analyst gets the views and perspectives of an employee on his/her own job. </w:t>
      </w:r>
    </w:p>
    <w:p w:rsidR="003D6202" w:rsidRDefault="00C80593">
      <w:pPr>
        <w:spacing w:after="0" w:line="360" w:lineRule="auto"/>
        <w:ind w:right="-333"/>
        <w:rPr>
          <w:rFonts w:ascii="Times New Roman" w:hAnsi="Times New Roman" w:cs="Times New Roman"/>
          <w:szCs w:val="24"/>
        </w:rPr>
      </w:pPr>
      <w:r>
        <w:rPr>
          <w:rFonts w:ascii="Times New Roman" w:hAnsi="Times New Roman" w:cs="Times New Roman"/>
          <w:szCs w:val="24"/>
        </w:rPr>
        <w:t>Interviews can be time consuming and complicated especially in professi</w:t>
      </w:r>
      <w:r>
        <w:rPr>
          <w:rFonts w:ascii="Times New Roman" w:hAnsi="Times New Roman" w:cs="Times New Roman"/>
          <w:szCs w:val="24"/>
        </w:rPr>
        <w:t>onal and managerial jobs. The standardised interview form is the commonly used method.</w:t>
      </w:r>
    </w:p>
    <w:p w:rsidR="003D6202" w:rsidRDefault="00C80593">
      <w:pPr>
        <w:pStyle w:val="ListParagraph"/>
        <w:numPr>
          <w:ilvl w:val="0"/>
          <w:numId w:val="5"/>
        </w:numPr>
        <w:spacing w:before="0" w:beforeAutospacing="0" w:after="0" w:afterAutospacing="0" w:line="360" w:lineRule="auto"/>
        <w:ind w:right="-333"/>
        <w:rPr>
          <w:rFonts w:ascii="Times New Roman" w:hAnsi="Times New Roman" w:cs="Times New Roman"/>
          <w:szCs w:val="24"/>
        </w:rPr>
      </w:pPr>
      <w:r>
        <w:rPr>
          <w:rFonts w:ascii="Times New Roman" w:hAnsi="Times New Roman" w:cs="Times New Roman"/>
          <w:i/>
          <w:szCs w:val="24"/>
        </w:rPr>
        <w:t xml:space="preserve">Questionnaire method: </w:t>
      </w:r>
      <w:r>
        <w:rPr>
          <w:rFonts w:ascii="Times New Roman" w:hAnsi="Times New Roman" w:cs="Times New Roman"/>
          <w:szCs w:val="24"/>
        </w:rPr>
        <w:t>It involves the development of a survey instrument which is given to the employees and managers to complete. It requires framing of clear questions</w:t>
      </w:r>
      <w:r>
        <w:rPr>
          <w:rFonts w:ascii="Times New Roman" w:hAnsi="Times New Roman" w:cs="Times New Roman"/>
          <w:szCs w:val="24"/>
        </w:rPr>
        <w:t xml:space="preserve"> given that it works on an assumption that employees can accurately analyse and communicate information about their jobs and can at times be clouded by bias.</w:t>
      </w:r>
    </w:p>
    <w:p w:rsidR="003D6202" w:rsidRDefault="00C80593">
      <w:pPr>
        <w:spacing w:after="0" w:line="360" w:lineRule="auto"/>
        <w:ind w:right="-333"/>
        <w:rPr>
          <w:rFonts w:ascii="Times New Roman" w:hAnsi="Times New Roman" w:cs="Times New Roman"/>
          <w:szCs w:val="24"/>
        </w:rPr>
      </w:pPr>
      <w:r>
        <w:rPr>
          <w:rFonts w:ascii="Times New Roman" w:hAnsi="Times New Roman" w:cs="Times New Roman"/>
          <w:szCs w:val="24"/>
        </w:rPr>
        <w:t>The questionnaires used could either be a checklist or an open ended questionnaire.</w:t>
      </w:r>
    </w:p>
    <w:p w:rsidR="003D6202" w:rsidRDefault="00C80593">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b/>
          <w:szCs w:val="24"/>
        </w:rPr>
      </w:pPr>
      <w:bookmarkStart w:id="648" w:name="_Toc422176119"/>
      <w:bookmarkStart w:id="649" w:name="_Toc422176225"/>
      <w:bookmarkStart w:id="650" w:name="_Toc422176750"/>
      <w:bookmarkStart w:id="651" w:name="_Toc422176832"/>
      <w:bookmarkStart w:id="652" w:name="_Toc422176916"/>
      <w:bookmarkStart w:id="653" w:name="_Toc422176998"/>
      <w:bookmarkStart w:id="654" w:name="_Toc422177671"/>
      <w:bookmarkStart w:id="655" w:name="_Toc422177752"/>
      <w:bookmarkStart w:id="656" w:name="_Toc422178418"/>
      <w:bookmarkStart w:id="657" w:name="_Toc422178667"/>
      <w:bookmarkStart w:id="658" w:name="_Toc422178751"/>
      <w:bookmarkStart w:id="659" w:name="_Toc423396084"/>
      <w:bookmarkStart w:id="660" w:name="_Toc423396230"/>
      <w:bookmarkStart w:id="661" w:name="_Toc423396377"/>
      <w:bookmarkStart w:id="662" w:name="_Toc423398676"/>
      <w:bookmarkStart w:id="663" w:name="_Toc423402708"/>
      <w:bookmarkStart w:id="664" w:name="_Toc423403322"/>
      <w:bookmarkStart w:id="665" w:name="_Toc422176226"/>
      <w:bookmarkStart w:id="666" w:name="_Toc422176751"/>
      <w:bookmarkStart w:id="667" w:name="_Toc423444998"/>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r>
        <w:rPr>
          <w:rFonts w:ascii="Times New Roman" w:hAnsi="Times New Roman" w:cs="Times New Roman"/>
          <w:b/>
          <w:szCs w:val="24"/>
        </w:rPr>
        <w:t>Challenges Fac</w:t>
      </w:r>
      <w:r>
        <w:rPr>
          <w:rFonts w:ascii="Times New Roman" w:hAnsi="Times New Roman" w:cs="Times New Roman"/>
          <w:b/>
          <w:szCs w:val="24"/>
        </w:rPr>
        <w:t>ing Job Analysis</w:t>
      </w:r>
      <w:bookmarkEnd w:id="665"/>
      <w:bookmarkEnd w:id="666"/>
      <w:bookmarkEnd w:id="667"/>
    </w:p>
    <w:p w:rsidR="003D6202" w:rsidRDefault="00C80593">
      <w:pPr>
        <w:spacing w:after="0" w:line="360" w:lineRule="auto"/>
        <w:ind w:right="-333"/>
        <w:rPr>
          <w:rFonts w:ascii="Times New Roman" w:eastAsia="Times New Roman" w:hAnsi="Times New Roman" w:cs="Times New Roman"/>
          <w:szCs w:val="24"/>
        </w:rPr>
      </w:pPr>
      <w:r>
        <w:rPr>
          <w:rFonts w:ascii="Times New Roman" w:eastAsia="Times New Roman" w:hAnsi="Times New Roman" w:cs="Times New Roman"/>
          <w:szCs w:val="24"/>
        </w:rPr>
        <w:t>Challenges of job analysis can be broadly categorised into three aspects, namely, job analysis implementation process, institutional aspect, and methodology.</w:t>
      </w:r>
      <w:r>
        <w:rPr>
          <w:rStyle w:val="FootnoteReference"/>
          <w:rFonts w:ascii="Times New Roman" w:eastAsia="Times New Roman" w:hAnsi="Times New Roman" w:cs="Times New Roman"/>
          <w:szCs w:val="24"/>
        </w:rPr>
        <w:footnoteReference w:id="574"/>
      </w:r>
    </w:p>
    <w:p w:rsidR="003D6202" w:rsidRDefault="00C80593" w:rsidP="002C2DF1">
      <w:pPr>
        <w:pStyle w:val="NormalWeb"/>
        <w:numPr>
          <w:ilvl w:val="0"/>
          <w:numId w:val="31"/>
        </w:numPr>
        <w:spacing w:after="0" w:line="360" w:lineRule="auto"/>
        <w:ind w:right="-333"/>
        <w:jc w:val="both"/>
        <w:rPr>
          <w:lang w:val="en-GB"/>
        </w:rPr>
      </w:pPr>
      <w:r>
        <w:rPr>
          <w:rStyle w:val="Strong"/>
        </w:rPr>
        <w:t xml:space="preserve">Lack of Training or Motivation of most job holders who are, </w:t>
      </w:r>
      <w:r>
        <w:rPr>
          <w:rStyle w:val="Strong"/>
        </w:rPr>
        <w:t>ironically, the primary</w:t>
      </w:r>
      <w:r>
        <w:rPr>
          <w:lang w:val="en-GB"/>
        </w:rPr>
        <w:t xml:space="preserve"> source of information about the job. </w:t>
      </w:r>
    </w:p>
    <w:p w:rsidR="003D6202" w:rsidRDefault="00C80593" w:rsidP="002C2DF1">
      <w:pPr>
        <w:pStyle w:val="NormalWeb"/>
        <w:numPr>
          <w:ilvl w:val="0"/>
          <w:numId w:val="31"/>
        </w:numPr>
        <w:spacing w:after="0" w:line="360" w:lineRule="auto"/>
        <w:ind w:right="-333"/>
        <w:jc w:val="both"/>
        <w:rPr>
          <w:lang w:val="en-GB"/>
        </w:rPr>
      </w:pPr>
      <w:r>
        <w:rPr>
          <w:rStyle w:val="Strong"/>
        </w:rPr>
        <w:t xml:space="preserve">Lack of training on and preparedness for job analysis tends to distort the data submitted by employees, either intentionally or inadvertently.  </w:t>
      </w:r>
    </w:p>
    <w:p w:rsidR="003D6202" w:rsidRDefault="00C80593" w:rsidP="002C2DF1">
      <w:pPr>
        <w:pStyle w:val="NormalWeb"/>
        <w:numPr>
          <w:ilvl w:val="0"/>
          <w:numId w:val="31"/>
        </w:numPr>
        <w:spacing w:after="0" w:line="360" w:lineRule="auto"/>
        <w:ind w:right="-333"/>
        <w:jc w:val="both"/>
        <w:rPr>
          <w:lang w:val="en-GB"/>
        </w:rPr>
      </w:pPr>
      <w:r>
        <w:rPr>
          <w:lang w:val="en-GB"/>
        </w:rPr>
        <w:t xml:space="preserve">HRM’s failure to explain possible future changes </w:t>
      </w:r>
      <w:r>
        <w:rPr>
          <w:lang w:val="en-GB"/>
        </w:rPr>
        <w:t>in the organisation tends to make employees apprehensive and the needed information may not be captured.</w:t>
      </w:r>
    </w:p>
    <w:p w:rsidR="003D6202" w:rsidRDefault="00C80593" w:rsidP="002C2DF1">
      <w:pPr>
        <w:pStyle w:val="NormalWeb"/>
        <w:numPr>
          <w:ilvl w:val="0"/>
          <w:numId w:val="31"/>
        </w:numPr>
        <w:spacing w:after="0" w:line="360" w:lineRule="auto"/>
        <w:ind w:right="-333"/>
        <w:jc w:val="both"/>
        <w:rPr>
          <w:lang w:val="en-GB"/>
        </w:rPr>
      </w:pPr>
      <w:r>
        <w:rPr>
          <w:lang w:val="en-GB"/>
        </w:rPr>
        <w:t xml:space="preserve">Misunderstanding the value, importance and purpose of job analysis results in uncooperative employees during the process. </w:t>
      </w:r>
    </w:p>
    <w:p w:rsidR="003D6202" w:rsidRDefault="00C80593" w:rsidP="002C2DF1">
      <w:pPr>
        <w:pStyle w:val="NormalWeb"/>
        <w:numPr>
          <w:ilvl w:val="0"/>
          <w:numId w:val="31"/>
        </w:numPr>
        <w:spacing w:after="0" w:line="360" w:lineRule="auto"/>
        <w:ind w:right="-333"/>
        <w:jc w:val="both"/>
        <w:rPr>
          <w:lang w:val="en-GB"/>
        </w:rPr>
      </w:pPr>
      <w:r>
        <w:rPr>
          <w:lang w:val="en-GB"/>
        </w:rPr>
        <w:t xml:space="preserve">Lack of staff participation </w:t>
      </w:r>
      <w:r>
        <w:rPr>
          <w:lang w:val="en-GB"/>
        </w:rPr>
        <w:t>resulting in an extremely small source of data.</w:t>
      </w:r>
    </w:p>
    <w:p w:rsidR="003D6202" w:rsidRDefault="00C80593" w:rsidP="002C2DF1">
      <w:pPr>
        <w:pStyle w:val="NormalWeb"/>
        <w:numPr>
          <w:ilvl w:val="0"/>
          <w:numId w:val="31"/>
        </w:numPr>
        <w:spacing w:after="0" w:line="360" w:lineRule="auto"/>
        <w:ind w:right="-333"/>
        <w:jc w:val="both"/>
        <w:rPr>
          <w:lang w:val="en-GB"/>
        </w:rPr>
      </w:pPr>
      <w:r>
        <w:rPr>
          <w:lang w:val="en-GB"/>
        </w:rPr>
        <w:t>Lack of information of visions, roles and strategies of an organization.</w:t>
      </w:r>
    </w:p>
    <w:p w:rsidR="003D6202" w:rsidRDefault="00C80593" w:rsidP="002C2DF1">
      <w:pPr>
        <w:pStyle w:val="Heading3"/>
        <w:keepNext w:val="0"/>
        <w:keepLines w:val="0"/>
        <w:numPr>
          <w:ilvl w:val="2"/>
          <w:numId w:val="116"/>
        </w:numPr>
        <w:spacing w:before="0" w:beforeAutospacing="0" w:after="0" w:afterAutospacing="0" w:line="360" w:lineRule="auto"/>
        <w:ind w:right="-333"/>
        <w:rPr>
          <w:rFonts w:ascii="Times New Roman" w:hAnsi="Times New Roman" w:cs="Times New Roman"/>
          <w:b/>
        </w:rPr>
      </w:pPr>
      <w:bookmarkStart w:id="668" w:name="_Toc422176228"/>
      <w:bookmarkStart w:id="669" w:name="_Toc422176753"/>
      <w:bookmarkStart w:id="670" w:name="_Toc423445000"/>
      <w:r>
        <w:rPr>
          <w:rFonts w:ascii="Times New Roman" w:hAnsi="Times New Roman" w:cs="Times New Roman"/>
        </w:rPr>
        <w:t>Institutional Aspect</w:t>
      </w:r>
      <w:bookmarkEnd w:id="668"/>
      <w:bookmarkEnd w:id="669"/>
      <w:bookmarkEnd w:id="670"/>
    </w:p>
    <w:p w:rsidR="003D6202" w:rsidRDefault="00C80593">
      <w:pPr>
        <w:pStyle w:val="NormalWeb"/>
        <w:spacing w:after="0" w:line="360" w:lineRule="auto"/>
        <w:ind w:right="-333"/>
        <w:jc w:val="both"/>
        <w:rPr>
          <w:lang w:val="en-GB"/>
        </w:rPr>
      </w:pPr>
      <w:r>
        <w:rPr>
          <w:lang w:val="en-GB"/>
        </w:rPr>
        <w:t xml:space="preserve">This involves a leader’s lack of interest and commitment for job analysis. </w:t>
      </w:r>
      <w:r>
        <w:rPr>
          <w:rStyle w:val="Strong"/>
        </w:rPr>
        <w:t>Support from top management is paramount</w:t>
      </w:r>
      <w:r>
        <w:rPr>
          <w:lang w:val="en-GB"/>
        </w:rPr>
        <w:t xml:space="preserve"> for successful job analysis, yet missing in most cases</w:t>
      </w:r>
      <w:r>
        <w:rPr>
          <w:rStyle w:val="Strong"/>
        </w:rPr>
        <w:t>.</w:t>
      </w:r>
      <w:r>
        <w:rPr>
          <w:lang w:val="en-GB"/>
        </w:rPr>
        <w:t xml:space="preserve"> It also involves personal bias and may be affected by likes and dislikes especially </w:t>
      </w:r>
      <w:r>
        <w:rPr>
          <w:lang w:val="en-GB"/>
        </w:rPr>
        <w:t>where the analyst is an employee of the same organisation and thus hinders collection of genuine and accurate data.</w:t>
      </w:r>
    </w:p>
    <w:p w:rsidR="003D6202" w:rsidRDefault="00C80593">
      <w:pPr>
        <w:spacing w:after="0" w:line="360" w:lineRule="auto"/>
        <w:ind w:right="-333"/>
        <w:rPr>
          <w:rFonts w:ascii="Times New Roman" w:eastAsia="Times New Roman" w:hAnsi="Times New Roman" w:cs="Times New Roman"/>
          <w:szCs w:val="24"/>
        </w:rPr>
      </w:pPr>
      <w:r>
        <w:rPr>
          <w:rFonts w:ascii="Times New Roman" w:eastAsia="Times New Roman" w:hAnsi="Times New Roman" w:cs="Times New Roman"/>
          <w:szCs w:val="24"/>
        </w:rPr>
        <w:t>Lack of appropriate skills and ignorance of the job analysis, by an analyst, is a sheer waste of resources and thus such analyst needs train</w:t>
      </w:r>
      <w:r>
        <w:rPr>
          <w:rFonts w:ascii="Times New Roman" w:eastAsia="Times New Roman" w:hAnsi="Times New Roman" w:cs="Times New Roman"/>
          <w:szCs w:val="24"/>
        </w:rPr>
        <w:t>ing in order to get authentic data.</w:t>
      </w:r>
    </w:p>
    <w:p w:rsidR="003D6202" w:rsidRDefault="00C80593" w:rsidP="002C2DF1">
      <w:pPr>
        <w:pStyle w:val="Heading3"/>
        <w:keepNext w:val="0"/>
        <w:keepLines w:val="0"/>
        <w:numPr>
          <w:ilvl w:val="2"/>
          <w:numId w:val="116"/>
        </w:numPr>
        <w:spacing w:before="0" w:beforeAutospacing="0" w:after="0" w:afterAutospacing="0" w:line="360" w:lineRule="auto"/>
        <w:ind w:right="-333"/>
        <w:rPr>
          <w:rFonts w:ascii="Times New Roman" w:hAnsi="Times New Roman" w:cs="Times New Roman"/>
          <w:b/>
        </w:rPr>
      </w:pPr>
      <w:bookmarkStart w:id="671" w:name="_Toc422176123"/>
      <w:bookmarkStart w:id="672" w:name="_Toc422176229"/>
      <w:bookmarkStart w:id="673" w:name="_Toc422176754"/>
      <w:bookmarkStart w:id="674" w:name="_Toc422176836"/>
      <w:bookmarkStart w:id="675" w:name="_Toc422176920"/>
      <w:bookmarkStart w:id="676" w:name="_Toc422177002"/>
      <w:bookmarkStart w:id="677" w:name="_Toc422177675"/>
      <w:bookmarkStart w:id="678" w:name="_Toc422177756"/>
      <w:bookmarkStart w:id="679" w:name="_Toc422178422"/>
      <w:bookmarkStart w:id="680" w:name="_Toc422178671"/>
      <w:bookmarkStart w:id="681" w:name="_Toc422178755"/>
      <w:bookmarkStart w:id="682" w:name="_Toc423396088"/>
      <w:bookmarkStart w:id="683" w:name="_Toc423396234"/>
      <w:bookmarkStart w:id="684" w:name="_Toc423396381"/>
      <w:bookmarkStart w:id="685" w:name="_Toc423398680"/>
      <w:bookmarkStart w:id="686" w:name="_Toc423402712"/>
      <w:bookmarkStart w:id="687" w:name="_Toc423403326"/>
      <w:bookmarkStart w:id="688" w:name="_Toc422176124"/>
      <w:bookmarkStart w:id="689" w:name="_Toc422176230"/>
      <w:bookmarkStart w:id="690" w:name="_Toc422176755"/>
      <w:bookmarkStart w:id="691" w:name="_Toc422176837"/>
      <w:bookmarkStart w:id="692" w:name="_Toc422176921"/>
      <w:bookmarkStart w:id="693" w:name="_Toc422177003"/>
      <w:bookmarkStart w:id="694" w:name="_Toc422177676"/>
      <w:bookmarkStart w:id="695" w:name="_Toc422177757"/>
      <w:bookmarkStart w:id="696" w:name="_Toc422178423"/>
      <w:bookmarkStart w:id="697" w:name="_Toc422178672"/>
      <w:bookmarkStart w:id="698" w:name="_Toc422178756"/>
      <w:bookmarkStart w:id="699" w:name="_Toc423396089"/>
      <w:bookmarkStart w:id="700" w:name="_Toc423396235"/>
      <w:bookmarkStart w:id="701" w:name="_Toc423396382"/>
      <w:bookmarkStart w:id="702" w:name="_Toc423398681"/>
      <w:bookmarkStart w:id="703" w:name="_Toc423402713"/>
      <w:bookmarkStart w:id="704" w:name="_Toc423403327"/>
      <w:bookmarkStart w:id="705" w:name="_Toc422176231"/>
      <w:bookmarkStart w:id="706" w:name="_Toc422176756"/>
      <w:bookmarkStart w:id="707" w:name="_Toc423445001"/>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r>
        <w:rPr>
          <w:rFonts w:ascii="Times New Roman" w:hAnsi="Times New Roman" w:cs="Times New Roman"/>
        </w:rPr>
        <w:t>Methodology</w:t>
      </w:r>
      <w:bookmarkEnd w:id="705"/>
      <w:bookmarkEnd w:id="706"/>
      <w:bookmarkEnd w:id="707"/>
    </w:p>
    <w:p w:rsidR="003D6202" w:rsidRDefault="00C80593">
      <w:pPr>
        <w:spacing w:after="0" w:line="360" w:lineRule="auto"/>
        <w:ind w:right="-333"/>
        <w:rPr>
          <w:rFonts w:ascii="Times New Roman" w:eastAsia="Times New Roman" w:hAnsi="Times New Roman" w:cs="Times New Roman"/>
          <w:szCs w:val="24"/>
        </w:rPr>
      </w:pPr>
      <w:r>
        <w:rPr>
          <w:rFonts w:ascii="Times New Roman" w:eastAsia="Times New Roman" w:hAnsi="Times New Roman" w:cs="Times New Roman"/>
          <w:szCs w:val="24"/>
        </w:rPr>
        <w:t>This encompasses inadequate job analysis techniques and overemphasized organizational changes.</w:t>
      </w:r>
    </w:p>
    <w:p w:rsidR="003D6202" w:rsidRDefault="00C80593">
      <w:pPr>
        <w:pStyle w:val="Heading3"/>
        <w:keepNext w:val="0"/>
        <w:keepLines w:val="0"/>
        <w:numPr>
          <w:ilvl w:val="0"/>
          <w:numId w:val="0"/>
        </w:numPr>
        <w:spacing w:before="0" w:beforeAutospacing="0" w:after="0" w:afterAutospacing="0" w:line="360" w:lineRule="auto"/>
        <w:ind w:left="720" w:right="-333" w:hanging="720"/>
        <w:rPr>
          <w:rFonts w:ascii="Times New Roman" w:eastAsia="Times New Roman" w:hAnsi="Times New Roman" w:cs="Times New Roman"/>
          <w:b/>
        </w:rPr>
      </w:pPr>
      <w:bookmarkStart w:id="708" w:name="_Toc422176757"/>
      <w:bookmarkStart w:id="709" w:name="_Toc423445002"/>
      <w:r>
        <w:rPr>
          <w:rFonts w:ascii="Times New Roman" w:eastAsia="Times New Roman" w:hAnsi="Times New Roman" w:cs="Times New Roman"/>
        </w:rPr>
        <w:t>Interviews</w:t>
      </w:r>
      <w:bookmarkEnd w:id="708"/>
      <w:bookmarkEnd w:id="709"/>
    </w:p>
    <w:p w:rsidR="003D6202" w:rsidRDefault="00C80593">
      <w:pPr>
        <w:spacing w:after="0" w:line="360" w:lineRule="auto"/>
        <w:ind w:right="-333"/>
        <w:rPr>
          <w:rFonts w:ascii="Times New Roman" w:eastAsia="Times New Roman" w:hAnsi="Times New Roman" w:cs="Times New Roman"/>
          <w:szCs w:val="24"/>
        </w:rPr>
      </w:pPr>
      <w:r>
        <w:rPr>
          <w:rFonts w:ascii="Times New Roman" w:eastAsia="Times New Roman" w:hAnsi="Times New Roman" w:cs="Times New Roman"/>
          <w:szCs w:val="24"/>
        </w:rPr>
        <w:t>Interviews are efficiency where the interviewee fully understands the reason of the interview and to d</w:t>
      </w:r>
      <w:r>
        <w:rPr>
          <w:rFonts w:ascii="Times New Roman" w:eastAsia="Times New Roman" w:hAnsi="Times New Roman" w:cs="Times New Roman"/>
          <w:szCs w:val="24"/>
        </w:rPr>
        <w:t>ifferentiate it with ‘efficiency evaluations’ which could result in the submission of inaccurate data. In most cases, job analysis is often a prelude to changing a job’s pay rate. Employees may therefore legitimately view it as an efficiency evaluation tha</w:t>
      </w:r>
      <w:r>
        <w:rPr>
          <w:rFonts w:ascii="Times New Roman" w:eastAsia="Times New Roman" w:hAnsi="Times New Roman" w:cs="Times New Roman"/>
          <w:szCs w:val="24"/>
        </w:rPr>
        <w:t xml:space="preserve">t may affect their pay resulting in </w:t>
      </w:r>
      <w:r>
        <w:rPr>
          <w:rFonts w:ascii="Times New Roman" w:eastAsia="Times New Roman" w:hAnsi="Times New Roman" w:cs="Times New Roman"/>
          <w:i/>
          <w:szCs w:val="24"/>
        </w:rPr>
        <w:t>falsified</w:t>
      </w:r>
      <w:r>
        <w:rPr>
          <w:rFonts w:ascii="Times New Roman" w:eastAsia="Times New Roman" w:hAnsi="Times New Roman" w:cs="Times New Roman"/>
          <w:szCs w:val="24"/>
        </w:rPr>
        <w:t xml:space="preserve"> data. Obtaining valid information can thus be a slow process, and prudent analysts get multiple inputs.</w:t>
      </w:r>
    </w:p>
    <w:p w:rsidR="003D6202" w:rsidRDefault="00C80593">
      <w:pPr>
        <w:pStyle w:val="Heading3"/>
        <w:keepNext w:val="0"/>
        <w:keepLines w:val="0"/>
        <w:numPr>
          <w:ilvl w:val="0"/>
          <w:numId w:val="0"/>
        </w:numPr>
        <w:spacing w:before="0" w:beforeAutospacing="0" w:after="0" w:afterAutospacing="0" w:line="360" w:lineRule="auto"/>
        <w:ind w:left="720" w:right="-333" w:hanging="720"/>
        <w:rPr>
          <w:rFonts w:ascii="Times New Roman" w:eastAsia="Times New Roman" w:hAnsi="Times New Roman" w:cs="Times New Roman"/>
          <w:b/>
        </w:rPr>
      </w:pPr>
      <w:bookmarkStart w:id="710" w:name="_Toc423396092"/>
      <w:bookmarkStart w:id="711" w:name="_Toc423396238"/>
      <w:bookmarkStart w:id="712" w:name="_Toc423396385"/>
      <w:bookmarkStart w:id="713" w:name="_Toc423398684"/>
      <w:bookmarkStart w:id="714" w:name="_Toc423402716"/>
      <w:bookmarkStart w:id="715" w:name="_Toc423403330"/>
      <w:bookmarkStart w:id="716" w:name="_Toc422176758"/>
      <w:bookmarkStart w:id="717" w:name="_Toc422176840"/>
      <w:bookmarkStart w:id="718" w:name="_Toc422176924"/>
      <w:bookmarkStart w:id="719" w:name="_Toc422177006"/>
      <w:bookmarkStart w:id="720" w:name="_Toc422177679"/>
      <w:bookmarkStart w:id="721" w:name="_Toc422177760"/>
      <w:bookmarkStart w:id="722" w:name="_Toc422178426"/>
      <w:bookmarkStart w:id="723" w:name="_Toc422178675"/>
      <w:bookmarkStart w:id="724" w:name="_Toc422178759"/>
      <w:bookmarkStart w:id="725" w:name="_Toc423396093"/>
      <w:bookmarkStart w:id="726" w:name="_Toc423396239"/>
      <w:bookmarkStart w:id="727" w:name="_Toc423396386"/>
      <w:bookmarkStart w:id="728" w:name="_Toc423398685"/>
      <w:bookmarkStart w:id="729" w:name="_Toc423402717"/>
      <w:bookmarkStart w:id="730" w:name="_Toc423403331"/>
      <w:bookmarkStart w:id="731" w:name="_Toc422176759"/>
      <w:bookmarkStart w:id="732" w:name="_Toc423445003"/>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r>
        <w:rPr>
          <w:rFonts w:ascii="Times New Roman" w:eastAsia="Times New Roman" w:hAnsi="Times New Roman" w:cs="Times New Roman"/>
        </w:rPr>
        <w:t>Questionnaires</w:t>
      </w:r>
      <w:bookmarkEnd w:id="731"/>
      <w:bookmarkEnd w:id="732"/>
    </w:p>
    <w:p w:rsidR="003D6202" w:rsidRDefault="00C80593">
      <w:pPr>
        <w:spacing w:after="0" w:line="360" w:lineRule="auto"/>
        <w:ind w:right="-333"/>
        <w:rPr>
          <w:rFonts w:ascii="Times New Roman" w:eastAsia="Times New Roman" w:hAnsi="Times New Roman" w:cs="Times New Roman"/>
          <w:szCs w:val="24"/>
        </w:rPr>
      </w:pPr>
      <w:r>
        <w:rPr>
          <w:rFonts w:ascii="Times New Roman" w:eastAsia="Times New Roman" w:hAnsi="Times New Roman" w:cs="Times New Roman"/>
          <w:szCs w:val="24"/>
        </w:rPr>
        <w:t>Whether structured or unstructured, questionnaires have both pros and cons. Though a quick,</w:t>
      </w:r>
      <w:r>
        <w:rPr>
          <w:rFonts w:ascii="Times New Roman" w:eastAsia="Times New Roman" w:hAnsi="Times New Roman" w:cs="Times New Roman"/>
          <w:szCs w:val="24"/>
        </w:rPr>
        <w:t xml:space="preserve"> cheap and efficient way to obtain information from a large number of employees, its development and testing, to ensure the questions are understandable to the respondents, can be expensive and time consuming.</w:t>
      </w:r>
    </w:p>
    <w:p w:rsidR="003D6202" w:rsidRDefault="00C80593">
      <w:pPr>
        <w:spacing w:after="0" w:line="360" w:lineRule="auto"/>
        <w:ind w:right="-333"/>
        <w:rPr>
          <w:rFonts w:ascii="Times New Roman" w:eastAsia="Times New Roman" w:hAnsi="Times New Roman" w:cs="Times New Roman"/>
          <w:szCs w:val="24"/>
        </w:rPr>
      </w:pPr>
      <w:bookmarkStart w:id="733" w:name="_Toc423396095"/>
      <w:bookmarkStart w:id="734" w:name="_Toc423396241"/>
      <w:bookmarkStart w:id="735" w:name="_Toc423396388"/>
      <w:bookmarkStart w:id="736" w:name="_Toc423398687"/>
      <w:bookmarkStart w:id="737" w:name="_Toc423402719"/>
      <w:bookmarkStart w:id="738" w:name="_Toc423403333"/>
      <w:bookmarkStart w:id="739" w:name="_Toc423398688"/>
      <w:bookmarkStart w:id="740" w:name="_Toc423402720"/>
      <w:bookmarkStart w:id="741" w:name="_Toc423403334"/>
      <w:bookmarkStart w:id="742" w:name="_Toc423398689"/>
      <w:bookmarkStart w:id="743" w:name="_Toc423402721"/>
      <w:bookmarkStart w:id="744" w:name="_Toc423403335"/>
      <w:bookmarkStart w:id="745" w:name="_Toc423398690"/>
      <w:bookmarkStart w:id="746" w:name="_Toc423402722"/>
      <w:bookmarkStart w:id="747" w:name="_Toc423403336"/>
      <w:bookmarkStart w:id="748" w:name="_Toc423398691"/>
      <w:bookmarkStart w:id="749" w:name="_Toc423402723"/>
      <w:bookmarkStart w:id="750" w:name="_Toc423403337"/>
      <w:bookmarkStart w:id="751" w:name="_Toc423396097"/>
      <w:bookmarkStart w:id="752" w:name="_Toc423396243"/>
      <w:bookmarkStart w:id="753" w:name="_Toc423396390"/>
      <w:bookmarkStart w:id="754" w:name="_Toc423398692"/>
      <w:bookmarkStart w:id="755" w:name="_Toc423402724"/>
      <w:bookmarkStart w:id="756" w:name="_Toc423403338"/>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r>
        <w:rPr>
          <w:rFonts w:ascii="Times New Roman" w:eastAsia="Times New Roman" w:hAnsi="Times New Roman" w:cs="Times New Roman"/>
          <w:szCs w:val="24"/>
        </w:rPr>
        <w:t>In conclusion, Job analysis plays an important</w:t>
      </w:r>
      <w:r>
        <w:rPr>
          <w:rFonts w:ascii="Times New Roman" w:eastAsia="Times New Roman" w:hAnsi="Times New Roman" w:cs="Times New Roman"/>
          <w:szCs w:val="24"/>
        </w:rPr>
        <w:t xml:space="preserve"> role in strategic human resource management. </w:t>
      </w:r>
    </w:p>
    <w:p w:rsidR="003D6202" w:rsidRDefault="00C80593">
      <w:pPr>
        <w:pStyle w:val="Heading1"/>
        <w:keepNext w:val="0"/>
        <w:keepLines w:val="0"/>
        <w:numPr>
          <w:ilvl w:val="0"/>
          <w:numId w:val="0"/>
        </w:numPr>
        <w:spacing w:before="0" w:beforeAutospacing="0" w:after="0" w:afterAutospacing="0" w:line="360" w:lineRule="auto"/>
        <w:ind w:left="431" w:right="-333" w:hanging="431"/>
        <w:jc w:val="both"/>
        <w:rPr>
          <w:rFonts w:ascii="Times New Roman" w:hAnsi="Times New Roman" w:cs="Times New Roman"/>
          <w:b/>
          <w:szCs w:val="24"/>
        </w:rPr>
      </w:pPr>
      <w:bookmarkStart w:id="757" w:name="_Toc423398694"/>
      <w:bookmarkStart w:id="758" w:name="_Toc423402726"/>
      <w:bookmarkStart w:id="759" w:name="_Toc423403340"/>
      <w:bookmarkStart w:id="760" w:name="_Toc423398695"/>
      <w:bookmarkStart w:id="761" w:name="_Toc423402727"/>
      <w:bookmarkStart w:id="762" w:name="_Toc423403341"/>
      <w:bookmarkStart w:id="763" w:name="_Toc423396099"/>
      <w:bookmarkStart w:id="764" w:name="_Toc423396245"/>
      <w:bookmarkStart w:id="765" w:name="_Toc423396392"/>
      <w:bookmarkStart w:id="766" w:name="_Toc423398696"/>
      <w:bookmarkStart w:id="767" w:name="_Toc423402728"/>
      <w:bookmarkStart w:id="768" w:name="_Toc423403342"/>
      <w:bookmarkStart w:id="769" w:name="_Toc423396100"/>
      <w:bookmarkStart w:id="770" w:name="_Toc423396246"/>
      <w:bookmarkStart w:id="771" w:name="_Toc423396393"/>
      <w:bookmarkStart w:id="772" w:name="_Toc423398697"/>
      <w:bookmarkStart w:id="773" w:name="_Toc423402729"/>
      <w:bookmarkStart w:id="774" w:name="_Toc423403343"/>
      <w:bookmarkStart w:id="775" w:name="_Toc423396101"/>
      <w:bookmarkStart w:id="776" w:name="_Toc423396247"/>
      <w:bookmarkStart w:id="777" w:name="_Toc423396394"/>
      <w:bookmarkStart w:id="778" w:name="_Toc423398698"/>
      <w:bookmarkStart w:id="779" w:name="_Toc423402730"/>
      <w:bookmarkStart w:id="780" w:name="_Toc423403344"/>
      <w:bookmarkStart w:id="781" w:name="_Toc423396102"/>
      <w:bookmarkStart w:id="782" w:name="_Toc423396248"/>
      <w:bookmarkStart w:id="783" w:name="_Toc423396395"/>
      <w:bookmarkStart w:id="784" w:name="_Toc423398699"/>
      <w:bookmarkStart w:id="785" w:name="_Toc423402731"/>
      <w:bookmarkStart w:id="786" w:name="_Toc423403345"/>
      <w:bookmarkStart w:id="787" w:name="_Toc416533522"/>
      <w:bookmarkStart w:id="788" w:name="_Toc422176233"/>
      <w:bookmarkStart w:id="789" w:name="_Toc422176762"/>
      <w:bookmarkStart w:id="790" w:name="_Toc423445005"/>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r>
        <w:rPr>
          <w:rFonts w:ascii="Times New Roman" w:hAnsi="Times New Roman" w:cs="Times New Roman"/>
          <w:b/>
          <w:szCs w:val="24"/>
        </w:rPr>
        <w:t>JOB DESIGN</w:t>
      </w:r>
      <w:bookmarkEnd w:id="787"/>
      <w:bookmarkEnd w:id="788"/>
      <w:bookmarkEnd w:id="789"/>
      <w:bookmarkEnd w:id="790"/>
    </w:p>
    <w:p w:rsidR="003D6202" w:rsidRDefault="00C80593">
      <w:pPr>
        <w:pStyle w:val="Heading2"/>
        <w:numPr>
          <w:ilvl w:val="0"/>
          <w:numId w:val="0"/>
        </w:numPr>
        <w:spacing w:line="360" w:lineRule="auto"/>
        <w:ind w:right="-333"/>
        <w:rPr>
          <w:rFonts w:ascii="Times New Roman" w:hAnsi="Times New Roman" w:cs="Times New Roman"/>
          <w:szCs w:val="24"/>
        </w:rPr>
      </w:pPr>
      <w:bookmarkStart w:id="791" w:name="_Toc416533523"/>
      <w:bookmarkStart w:id="792" w:name="_Toc422176234"/>
      <w:bookmarkStart w:id="793" w:name="_Toc422176763"/>
      <w:bookmarkStart w:id="794" w:name="_Toc423445006"/>
      <w:r>
        <w:rPr>
          <w:rFonts w:ascii="Times New Roman" w:hAnsi="Times New Roman" w:cs="Times New Roman"/>
          <w:szCs w:val="24"/>
        </w:rPr>
        <w:t>Introduction</w:t>
      </w:r>
      <w:bookmarkEnd w:id="791"/>
      <w:bookmarkEnd w:id="792"/>
      <w:bookmarkEnd w:id="793"/>
      <w:bookmarkEnd w:id="794"/>
    </w:p>
    <w:p w:rsidR="003D6202" w:rsidRDefault="00C80593">
      <w:pPr>
        <w:spacing w:after="0" w:line="360" w:lineRule="auto"/>
        <w:ind w:right="-333"/>
        <w:rPr>
          <w:rFonts w:ascii="Times New Roman" w:eastAsia="AndroidClock" w:hAnsi="Times New Roman" w:cs="Times New Roman"/>
          <w:szCs w:val="24"/>
        </w:rPr>
      </w:pPr>
      <w:r>
        <w:rPr>
          <w:rFonts w:ascii="Times New Roman" w:eastAsia="AndroidClock" w:hAnsi="Times New Roman" w:cs="Times New Roman"/>
          <w:szCs w:val="24"/>
        </w:rPr>
        <w:t xml:space="preserve">Job design follows job analysis and the latter forms the foundational basis for the former. Information obtained in job analysis on the job requirements, people requirements and </w:t>
      </w:r>
      <w:r>
        <w:rPr>
          <w:rFonts w:ascii="Times New Roman" w:eastAsia="AndroidClock" w:hAnsi="Times New Roman" w:cs="Times New Roman"/>
          <w:szCs w:val="24"/>
        </w:rPr>
        <w:t>individual capabilities form the basis for decisions on job design.</w:t>
      </w:r>
      <w:r>
        <w:rPr>
          <w:rStyle w:val="FootnoteReference"/>
          <w:rFonts w:ascii="Times New Roman" w:eastAsia="AndroidClock" w:hAnsi="Times New Roman" w:cs="Times New Roman"/>
          <w:szCs w:val="24"/>
        </w:rPr>
        <w:footnoteReference w:id="575"/>
      </w:r>
      <w:r>
        <w:rPr>
          <w:rFonts w:ascii="Times New Roman" w:eastAsia="AndroidClock" w:hAnsi="Times New Roman" w:cs="Times New Roman"/>
          <w:szCs w:val="24"/>
        </w:rPr>
        <w:t xml:space="preserve"> Job design considers all aspects of a job with a view to ascertaining how production, technology and structural relationships may be modified or redesigned so as to satisfy the needs of </w:t>
      </w:r>
      <w:r>
        <w:rPr>
          <w:rFonts w:ascii="Times New Roman" w:eastAsia="AndroidClock" w:hAnsi="Times New Roman" w:cs="Times New Roman"/>
          <w:szCs w:val="24"/>
        </w:rPr>
        <w:t>workers.</w:t>
      </w:r>
      <w:r>
        <w:rPr>
          <w:rStyle w:val="FootnoteReference"/>
          <w:rFonts w:ascii="Times New Roman" w:eastAsia="AndroidClock" w:hAnsi="Times New Roman" w:cs="Times New Roman"/>
          <w:szCs w:val="24"/>
        </w:rPr>
        <w:footnoteReference w:id="576"/>
      </w:r>
    </w:p>
    <w:p w:rsidR="003D6202" w:rsidRDefault="00C80593">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szCs w:val="24"/>
        </w:rPr>
      </w:pPr>
      <w:bookmarkStart w:id="795" w:name="_Toc422176235"/>
      <w:bookmarkStart w:id="796" w:name="_Toc422176764"/>
      <w:bookmarkStart w:id="797" w:name="_Toc423445007"/>
      <w:r>
        <w:rPr>
          <w:rFonts w:ascii="Times New Roman" w:hAnsi="Times New Roman" w:cs="Times New Roman"/>
          <w:szCs w:val="24"/>
        </w:rPr>
        <w:t>Definition</w:t>
      </w:r>
      <w:bookmarkEnd w:id="795"/>
      <w:bookmarkEnd w:id="796"/>
      <w:bookmarkEnd w:id="797"/>
      <w:r>
        <w:rPr>
          <w:rFonts w:ascii="Times New Roman" w:hAnsi="Times New Roman" w:cs="Times New Roman"/>
          <w:szCs w:val="24"/>
        </w:rPr>
        <w:t xml:space="preserve"> </w:t>
      </w:r>
    </w:p>
    <w:p w:rsidR="003D6202" w:rsidRDefault="00C80593">
      <w:pPr>
        <w:pStyle w:val="Default"/>
        <w:spacing w:line="360" w:lineRule="auto"/>
        <w:ind w:right="-333"/>
        <w:jc w:val="both"/>
        <w:rPr>
          <w:rFonts w:ascii="Times New Roman" w:eastAsia="AndroidClock" w:hAnsi="Times New Roman" w:cs="Times New Roman"/>
          <w:lang w:val="en-GB"/>
        </w:rPr>
      </w:pPr>
      <w:r>
        <w:rPr>
          <w:rFonts w:ascii="Times New Roman" w:eastAsia="AndroidClock" w:hAnsi="Times New Roman" w:cs="Times New Roman"/>
          <w:lang w:val="en-GB"/>
        </w:rPr>
        <w:t xml:space="preserve">The Dictionary of Management terms defines job design as the process of deciding the content of a job in terms of its duties and responsibilities, on the methods to be used in carrying out the job, and on the relationship that should exist between the job </w:t>
      </w:r>
      <w:r>
        <w:rPr>
          <w:rFonts w:ascii="Times New Roman" w:eastAsia="AndroidClock" w:hAnsi="Times New Roman" w:cs="Times New Roman"/>
          <w:lang w:val="en-GB"/>
        </w:rPr>
        <w:t xml:space="preserve">holder and his superiors, subordinates and colleagues. </w:t>
      </w:r>
    </w:p>
    <w:p w:rsidR="003D6202" w:rsidRDefault="00C80593">
      <w:pPr>
        <w:pStyle w:val="Default"/>
        <w:spacing w:line="360" w:lineRule="auto"/>
        <w:ind w:right="-333"/>
        <w:jc w:val="both"/>
        <w:rPr>
          <w:rFonts w:ascii="Times New Roman" w:hAnsi="Times New Roman" w:cs="Times New Roman"/>
          <w:color w:val="auto"/>
          <w:lang w:val="en-GB"/>
        </w:rPr>
      </w:pPr>
      <w:r>
        <w:rPr>
          <w:rFonts w:ascii="Times New Roman" w:eastAsia="AndroidClock" w:hAnsi="Times New Roman" w:cs="Times New Roman"/>
          <w:lang w:val="en-GB"/>
        </w:rPr>
        <w:t>While it was traditionally defined as</w:t>
      </w:r>
      <w:r>
        <w:rPr>
          <w:rFonts w:ascii="Times New Roman" w:hAnsi="Times New Roman" w:cs="Times New Roman"/>
          <w:lang w:val="en-GB"/>
        </w:rPr>
        <w:t xml:space="preserve"> the set of opportunities and constraints structured into assigned tasks and responsibilities that affect how an employee accomplishes and experiences work,</w:t>
      </w:r>
      <w:r>
        <w:rPr>
          <w:rStyle w:val="FootnoteReference"/>
          <w:rFonts w:ascii="Times New Roman" w:hAnsi="Times New Roman" w:cs="Times New Roman"/>
        </w:rPr>
        <w:footnoteReference w:id="577"/>
      </w:r>
      <w:r>
        <w:rPr>
          <w:rFonts w:ascii="Times New Roman" w:hAnsi="Times New Roman" w:cs="Times New Roman"/>
          <w:lang w:val="en-GB"/>
        </w:rPr>
        <w:t xml:space="preserve"> its </w:t>
      </w:r>
      <w:r>
        <w:rPr>
          <w:rFonts w:ascii="Times New Roman" w:hAnsi="Times New Roman" w:cs="Times New Roman"/>
          <w:lang w:val="en-GB"/>
        </w:rPr>
        <w:t>modern definition is broad and encapsulates the processes and outcomes of how work is structured, organised, experienced and enacted.</w:t>
      </w:r>
    </w:p>
    <w:p w:rsidR="003D6202" w:rsidRDefault="003D6202">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szCs w:val="24"/>
        </w:rPr>
      </w:pPr>
      <w:bookmarkStart w:id="798" w:name="_Toc423396107"/>
      <w:bookmarkStart w:id="799" w:name="_Toc423396253"/>
      <w:bookmarkStart w:id="800" w:name="_Toc423396400"/>
      <w:bookmarkStart w:id="801" w:name="_Toc423398704"/>
      <w:bookmarkStart w:id="802" w:name="_Toc423402736"/>
      <w:bookmarkStart w:id="803" w:name="_Toc423403350"/>
      <w:bookmarkStart w:id="804" w:name="_Toc416533524"/>
      <w:bookmarkStart w:id="805" w:name="_Toc422176236"/>
      <w:bookmarkStart w:id="806" w:name="_Toc422176765"/>
      <w:bookmarkStart w:id="807" w:name="_Toc423445008"/>
      <w:bookmarkEnd w:id="798"/>
      <w:bookmarkEnd w:id="799"/>
      <w:bookmarkEnd w:id="800"/>
      <w:bookmarkEnd w:id="801"/>
      <w:bookmarkEnd w:id="802"/>
      <w:bookmarkEnd w:id="803"/>
    </w:p>
    <w:p w:rsidR="003D6202" w:rsidRDefault="00C80593">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szCs w:val="24"/>
        </w:rPr>
      </w:pPr>
      <w:r>
        <w:rPr>
          <w:rFonts w:ascii="Times New Roman" w:hAnsi="Times New Roman" w:cs="Times New Roman"/>
          <w:szCs w:val="24"/>
        </w:rPr>
        <w:t>Purpose of Job Design</w:t>
      </w:r>
      <w:bookmarkEnd w:id="804"/>
      <w:bookmarkEnd w:id="805"/>
      <w:bookmarkEnd w:id="806"/>
      <w:bookmarkEnd w:id="807"/>
    </w:p>
    <w:p w:rsidR="003D6202" w:rsidRDefault="00C80593">
      <w:pPr>
        <w:spacing w:after="0" w:line="360" w:lineRule="auto"/>
        <w:ind w:right="-333"/>
        <w:rPr>
          <w:rFonts w:ascii="Times New Roman" w:eastAsia="AndroidClock" w:hAnsi="Times New Roman" w:cs="Times New Roman"/>
          <w:szCs w:val="24"/>
        </w:rPr>
      </w:pPr>
      <w:r>
        <w:rPr>
          <w:rFonts w:ascii="Times New Roman" w:eastAsia="AndroidClock" w:hAnsi="Times New Roman" w:cs="Times New Roman"/>
          <w:szCs w:val="24"/>
        </w:rPr>
        <w:t>Job design aims to satisfy the requirements for productivity, efficiency, and quality of product or</w:t>
      </w:r>
      <w:r>
        <w:rPr>
          <w:rFonts w:ascii="Times New Roman" w:eastAsia="AndroidClock" w:hAnsi="Times New Roman" w:cs="Times New Roman"/>
          <w:szCs w:val="24"/>
        </w:rPr>
        <w:t xml:space="preserve"> service offered and the needs of an individual for interest, challenge and accomplishment to ensure job satisfaction and improve performance and productivity.</w:t>
      </w:r>
      <w:r>
        <w:rPr>
          <w:rStyle w:val="FootnoteReference"/>
          <w:rFonts w:ascii="Times New Roman" w:eastAsia="AndroidClock" w:hAnsi="Times New Roman" w:cs="Times New Roman"/>
          <w:szCs w:val="24"/>
        </w:rPr>
        <w:footnoteReference w:id="578"/>
      </w:r>
      <w:r>
        <w:rPr>
          <w:rFonts w:ascii="Times New Roman" w:eastAsia="AndroidClock" w:hAnsi="Times New Roman" w:cs="Times New Roman"/>
          <w:szCs w:val="24"/>
        </w:rPr>
        <w:t xml:space="preserve"> It takes into account the needs of individual workers for interest, challenge and accomplishme</w:t>
      </w:r>
      <w:r>
        <w:rPr>
          <w:rFonts w:ascii="Times New Roman" w:eastAsia="AndroidClock" w:hAnsi="Times New Roman" w:cs="Times New Roman"/>
          <w:szCs w:val="24"/>
        </w:rPr>
        <w:t>nt hence improving employees working life and job satisfaction. Further, job design aims to fulfil the social responsibilities of the organization to the people who work in it by improving the quality of working life</w:t>
      </w:r>
      <w:r>
        <w:rPr>
          <w:rFonts w:ascii="Times New Roman" w:eastAsia="AndroidClock" w:hAnsi="Times New Roman" w:cs="Times New Roman"/>
          <w:b/>
          <w:szCs w:val="24"/>
        </w:rPr>
        <w:t>.</w:t>
      </w:r>
      <w:r>
        <w:rPr>
          <w:rFonts w:ascii="Times New Roman" w:hAnsi="Times New Roman" w:cs="Times New Roman"/>
          <w:szCs w:val="24"/>
        </w:rPr>
        <w:t xml:space="preserve"> It outlines the job responsibilities v</w:t>
      </w:r>
      <w:r>
        <w:rPr>
          <w:rFonts w:ascii="Times New Roman" w:hAnsi="Times New Roman" w:cs="Times New Roman"/>
          <w:szCs w:val="24"/>
        </w:rPr>
        <w:t>ery clearly and also helps in attracting the right candidates to the right job making the job look interesting and specialized.</w:t>
      </w:r>
      <w:r>
        <w:rPr>
          <w:rStyle w:val="FootnoteReference"/>
          <w:rFonts w:ascii="Times New Roman" w:hAnsi="Times New Roman" w:cs="Times New Roman"/>
          <w:szCs w:val="24"/>
        </w:rPr>
        <w:footnoteReference w:id="579"/>
      </w:r>
      <w:r>
        <w:rPr>
          <w:rFonts w:ascii="Times New Roman" w:hAnsi="Times New Roman" w:cs="Times New Roman"/>
          <w:szCs w:val="24"/>
        </w:rPr>
        <w:t xml:space="preserve"> In a nutshell, job design ensures that jobs are designed in a way to maximize the engagement and satisfaction of individual wo</w:t>
      </w:r>
      <w:r>
        <w:rPr>
          <w:rFonts w:ascii="Times New Roman" w:hAnsi="Times New Roman" w:cs="Times New Roman"/>
          <w:szCs w:val="24"/>
        </w:rPr>
        <w:t>rkers and on the other hand maximize the performance and productivity of an organization.</w:t>
      </w:r>
    </w:p>
    <w:p w:rsidR="003D6202" w:rsidRDefault="00C80593">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szCs w:val="24"/>
        </w:rPr>
      </w:pPr>
      <w:bookmarkStart w:id="808" w:name="_Toc416533525"/>
      <w:bookmarkStart w:id="809" w:name="_Toc422176237"/>
      <w:bookmarkStart w:id="810" w:name="_Toc422176766"/>
      <w:bookmarkStart w:id="811" w:name="_Toc423445009"/>
      <w:r>
        <w:rPr>
          <w:rFonts w:ascii="Times New Roman" w:hAnsi="Times New Roman" w:cs="Times New Roman"/>
          <w:szCs w:val="24"/>
        </w:rPr>
        <w:t>Nature of Job Design</w:t>
      </w:r>
      <w:bookmarkEnd w:id="808"/>
      <w:bookmarkEnd w:id="809"/>
      <w:bookmarkEnd w:id="810"/>
      <w:bookmarkEnd w:id="811"/>
    </w:p>
    <w:p w:rsidR="003D6202" w:rsidRDefault="00C80593">
      <w:pPr>
        <w:spacing w:after="0" w:line="360" w:lineRule="auto"/>
        <w:ind w:right="-333"/>
        <w:rPr>
          <w:rFonts w:ascii="Times New Roman" w:eastAsia="AndroidClock" w:hAnsi="Times New Roman" w:cs="Times New Roman"/>
          <w:szCs w:val="24"/>
        </w:rPr>
      </w:pPr>
      <w:r>
        <w:rPr>
          <w:rFonts w:ascii="Times New Roman" w:eastAsia="AndroidClock" w:hAnsi="Times New Roman" w:cs="Times New Roman"/>
          <w:szCs w:val="24"/>
        </w:rPr>
        <w:t>The process of job design includes the s</w:t>
      </w:r>
      <w:r>
        <w:rPr>
          <w:rFonts w:ascii="Times New Roman" w:eastAsia="Times New Roman" w:hAnsi="Times New Roman" w:cs="Times New Roman"/>
          <w:szCs w:val="24"/>
        </w:rPr>
        <w:t>pecification of the contents, methods, and relationships of jobs in order to satisfy technological and or</w:t>
      </w:r>
      <w:r>
        <w:rPr>
          <w:rFonts w:ascii="Times New Roman" w:eastAsia="Times New Roman" w:hAnsi="Times New Roman" w:cs="Times New Roman"/>
          <w:szCs w:val="24"/>
        </w:rPr>
        <w:t>ganizational requirements as well as the social and personal requirements, including competencies – (KSA), experience and formal qualifications, of the job holder.</w:t>
      </w:r>
      <w:r>
        <w:rPr>
          <w:rStyle w:val="FootnoteReference"/>
          <w:rFonts w:ascii="Times New Roman" w:eastAsia="Times New Roman" w:hAnsi="Times New Roman" w:cs="Times New Roman"/>
          <w:szCs w:val="24"/>
        </w:rPr>
        <w:footnoteReference w:id="580"/>
      </w:r>
      <w:r>
        <w:rPr>
          <w:rFonts w:ascii="Times New Roman" w:eastAsia="Times New Roman" w:hAnsi="Times New Roman" w:cs="Times New Roman"/>
          <w:szCs w:val="24"/>
        </w:rPr>
        <w:t xml:space="preserve"> It primarily focuses on designing the process of transformation of inputs into outputs and considers the human and organizational factors that impact that transformation.</w:t>
      </w:r>
      <w:r>
        <w:rPr>
          <w:rStyle w:val="FootnoteReference"/>
          <w:rFonts w:ascii="Times New Roman" w:eastAsia="Times New Roman" w:hAnsi="Times New Roman" w:cs="Times New Roman"/>
          <w:szCs w:val="24"/>
        </w:rPr>
        <w:footnoteReference w:id="581"/>
      </w:r>
    </w:p>
    <w:p w:rsidR="003D6202" w:rsidRDefault="00C80593">
      <w:pPr>
        <w:spacing w:after="0" w:line="360" w:lineRule="auto"/>
        <w:ind w:right="-333"/>
        <w:rPr>
          <w:rFonts w:ascii="Times New Roman" w:eastAsia="AndroidClock" w:hAnsi="Times New Roman" w:cs="Times New Roman"/>
          <w:szCs w:val="24"/>
        </w:rPr>
      </w:pPr>
      <w:r>
        <w:rPr>
          <w:rFonts w:ascii="Times New Roman" w:eastAsia="AndroidClock" w:hAnsi="Times New Roman" w:cs="Times New Roman"/>
          <w:szCs w:val="24"/>
        </w:rPr>
        <w:t xml:space="preserve">Job design could be regarded as being primarily traditional or non-traditional in </w:t>
      </w:r>
      <w:r>
        <w:rPr>
          <w:rFonts w:ascii="Times New Roman" w:eastAsia="AndroidClock" w:hAnsi="Times New Roman" w:cs="Times New Roman"/>
          <w:szCs w:val="24"/>
        </w:rPr>
        <w:t xml:space="preserve">nature. </w:t>
      </w:r>
    </w:p>
    <w:p w:rsidR="003D6202" w:rsidRDefault="00C80593">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rPr>
      </w:pPr>
      <w:bookmarkStart w:id="812" w:name="_Toc416533526"/>
      <w:bookmarkStart w:id="813" w:name="_Toc422176238"/>
      <w:bookmarkStart w:id="814" w:name="_Toc422176767"/>
      <w:bookmarkStart w:id="815" w:name="_Toc423445010"/>
      <w:r>
        <w:rPr>
          <w:rFonts w:ascii="Times New Roman" w:hAnsi="Times New Roman" w:cs="Times New Roman"/>
        </w:rPr>
        <w:t>Traditional Job Design</w:t>
      </w:r>
      <w:bookmarkEnd w:id="812"/>
      <w:bookmarkEnd w:id="813"/>
      <w:bookmarkEnd w:id="814"/>
      <w:bookmarkEnd w:id="815"/>
    </w:p>
    <w:p w:rsidR="003D6202" w:rsidRDefault="00C80593">
      <w:pPr>
        <w:spacing w:after="0" w:line="360" w:lineRule="auto"/>
        <w:ind w:right="-333"/>
        <w:rPr>
          <w:rFonts w:ascii="Times New Roman" w:eastAsia="AndroidClock" w:hAnsi="Times New Roman" w:cs="Times New Roman"/>
          <w:szCs w:val="24"/>
        </w:rPr>
      </w:pPr>
      <w:r>
        <w:rPr>
          <w:rFonts w:ascii="Times New Roman" w:eastAsia="AndroidClock" w:hAnsi="Times New Roman" w:cs="Times New Roman"/>
          <w:szCs w:val="24"/>
        </w:rPr>
        <w:t>This design is based on the principles of Scientific Management and the work of Fredrick Taylor, a noted US industrial engineer, who advocated that operational efficiency is enhanced by job simplification and repeated perfor</w:t>
      </w:r>
      <w:r>
        <w:rPr>
          <w:rFonts w:ascii="Times New Roman" w:eastAsia="AndroidClock" w:hAnsi="Times New Roman" w:cs="Times New Roman"/>
          <w:szCs w:val="24"/>
        </w:rPr>
        <w:t>mance of the same narrow tasks by employees. Employees exercise little judgment, and need limited skills and training to execute their duties.</w:t>
      </w:r>
    </w:p>
    <w:p w:rsidR="003D6202" w:rsidRDefault="00C80593">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rPr>
      </w:pPr>
      <w:bookmarkStart w:id="816" w:name="_Toc416533527"/>
      <w:bookmarkStart w:id="817" w:name="_Toc422176239"/>
      <w:bookmarkStart w:id="818" w:name="_Toc422176768"/>
      <w:bookmarkStart w:id="819" w:name="_Toc423445011"/>
      <w:r>
        <w:rPr>
          <w:rFonts w:ascii="Times New Roman" w:hAnsi="Times New Roman" w:cs="Times New Roman"/>
        </w:rPr>
        <w:t>Non-traditional Job Design</w:t>
      </w:r>
      <w:bookmarkEnd w:id="816"/>
      <w:bookmarkEnd w:id="817"/>
      <w:bookmarkEnd w:id="818"/>
      <w:bookmarkEnd w:id="819"/>
    </w:p>
    <w:p w:rsidR="003D6202" w:rsidRDefault="00C80593">
      <w:pPr>
        <w:spacing w:after="0" w:line="360" w:lineRule="auto"/>
        <w:ind w:right="-333"/>
        <w:rPr>
          <w:rFonts w:ascii="Times New Roman" w:eastAsia="AndroidClock" w:hAnsi="Times New Roman" w:cs="Times New Roman"/>
          <w:szCs w:val="24"/>
        </w:rPr>
      </w:pPr>
      <w:r>
        <w:rPr>
          <w:rFonts w:ascii="Times New Roman" w:eastAsia="AndroidClock" w:hAnsi="Times New Roman" w:cs="Times New Roman"/>
          <w:szCs w:val="24"/>
        </w:rPr>
        <w:t xml:space="preserve">In contrast, non-traditional job design embraces the concept of job enrichment, where </w:t>
      </w:r>
      <w:r>
        <w:rPr>
          <w:rFonts w:ascii="Times New Roman" w:eastAsia="AndroidClock" w:hAnsi="Times New Roman" w:cs="Times New Roman"/>
          <w:szCs w:val="24"/>
        </w:rPr>
        <w:t xml:space="preserve">employees are autonomous employees and the jobs are broad and meaningful job and they can make use of variety of skills. With it come increased levels of extrinsic motivation, high quality performance, high satisfaction, and low absenteeism and turnover. </w:t>
      </w:r>
    </w:p>
    <w:p w:rsidR="003D6202" w:rsidRDefault="00C80593">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szCs w:val="24"/>
        </w:rPr>
      </w:pPr>
      <w:bookmarkStart w:id="820" w:name="_Toc422176134"/>
      <w:bookmarkStart w:id="821" w:name="_Toc422176240"/>
      <w:bookmarkStart w:id="822" w:name="_Toc422176769"/>
      <w:bookmarkStart w:id="823" w:name="_Toc422176851"/>
      <w:bookmarkStart w:id="824" w:name="_Toc422176935"/>
      <w:bookmarkStart w:id="825" w:name="_Toc422177017"/>
      <w:bookmarkStart w:id="826" w:name="_Toc422177690"/>
      <w:bookmarkStart w:id="827" w:name="_Toc422177771"/>
      <w:bookmarkStart w:id="828" w:name="_Toc422178437"/>
      <w:bookmarkStart w:id="829" w:name="_Toc422178686"/>
      <w:bookmarkStart w:id="830" w:name="_Toc422178770"/>
      <w:bookmarkStart w:id="831" w:name="_Toc423396112"/>
      <w:bookmarkStart w:id="832" w:name="_Toc423396258"/>
      <w:bookmarkStart w:id="833" w:name="_Toc423396405"/>
      <w:bookmarkStart w:id="834" w:name="_Toc423398709"/>
      <w:bookmarkStart w:id="835" w:name="_Toc423402741"/>
      <w:bookmarkStart w:id="836" w:name="_Toc423403355"/>
      <w:bookmarkStart w:id="837" w:name="_Toc416533528"/>
      <w:bookmarkStart w:id="838" w:name="_Toc422176241"/>
      <w:bookmarkStart w:id="839" w:name="_Toc422176770"/>
      <w:bookmarkStart w:id="840" w:name="_Toc423445012"/>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r>
        <w:rPr>
          <w:rFonts w:ascii="Times New Roman" w:hAnsi="Times New Roman" w:cs="Times New Roman"/>
          <w:szCs w:val="24"/>
        </w:rPr>
        <w:t>Elements of Job Design</w:t>
      </w:r>
      <w:bookmarkEnd w:id="837"/>
      <w:bookmarkEnd w:id="838"/>
      <w:bookmarkEnd w:id="839"/>
      <w:bookmarkEnd w:id="840"/>
    </w:p>
    <w:p w:rsidR="003D6202" w:rsidRDefault="00C80593">
      <w:pPr>
        <w:pStyle w:val="Default"/>
        <w:spacing w:line="360" w:lineRule="auto"/>
        <w:ind w:right="-333"/>
        <w:jc w:val="both"/>
        <w:rPr>
          <w:rFonts w:ascii="Times New Roman" w:hAnsi="Times New Roman" w:cs="Times New Roman"/>
          <w:lang w:val="en-GB"/>
        </w:rPr>
      </w:pPr>
      <w:r>
        <w:rPr>
          <w:rFonts w:ascii="Times New Roman" w:eastAsia="AndroidClock" w:hAnsi="Times New Roman" w:cs="Times New Roman"/>
          <w:lang w:val="en-GB"/>
        </w:rPr>
        <w:t xml:space="preserve">The four elements of job design are </w:t>
      </w:r>
      <w:r>
        <w:rPr>
          <w:rFonts w:ascii="Times New Roman" w:eastAsia="AndroidClock" w:hAnsi="Times New Roman" w:cs="Times New Roman"/>
          <w:i/>
          <w:lang w:val="en-GB"/>
        </w:rPr>
        <w:t>Job content</w:t>
      </w:r>
      <w:r>
        <w:rPr>
          <w:rFonts w:ascii="Times New Roman" w:eastAsia="AndroidClock" w:hAnsi="Times New Roman" w:cs="Times New Roman"/>
          <w:lang w:val="en-GB"/>
        </w:rPr>
        <w:t xml:space="preserve">: </w:t>
      </w:r>
      <w:r>
        <w:rPr>
          <w:rFonts w:ascii="Times New Roman" w:hAnsi="Times New Roman" w:cs="Times New Roman"/>
          <w:lang w:val="en-GB"/>
        </w:rPr>
        <w:t xml:space="preserve">which is the actual content of the job and  should be designed to enable people to find their work meaningful; </w:t>
      </w:r>
      <w:r>
        <w:rPr>
          <w:rFonts w:ascii="Times New Roman" w:eastAsia="AndroidClock" w:hAnsi="Times New Roman" w:cs="Times New Roman"/>
          <w:i/>
          <w:lang w:val="en-GB"/>
        </w:rPr>
        <w:t>Job context</w:t>
      </w:r>
      <w:r>
        <w:rPr>
          <w:rFonts w:ascii="Times New Roman" w:eastAsia="AndroidClock" w:hAnsi="Times New Roman" w:cs="Times New Roman"/>
          <w:lang w:val="en-GB"/>
        </w:rPr>
        <w:t>: which inc</w:t>
      </w:r>
      <w:r>
        <w:rPr>
          <w:rFonts w:ascii="Times New Roman" w:hAnsi="Times New Roman" w:cs="Times New Roman"/>
          <w:lang w:val="en-GB"/>
        </w:rPr>
        <w:t>l</w:t>
      </w:r>
      <w:r>
        <w:rPr>
          <w:rFonts w:ascii="Times New Roman" w:eastAsia="AndroidClock" w:hAnsi="Times New Roman" w:cs="Times New Roman"/>
          <w:lang w:val="en-GB"/>
        </w:rPr>
        <w:t>u</w:t>
      </w:r>
      <w:r>
        <w:rPr>
          <w:rFonts w:ascii="Times New Roman" w:hAnsi="Times New Roman" w:cs="Times New Roman"/>
          <w:lang w:val="en-GB"/>
        </w:rPr>
        <w:t xml:space="preserve">des factors such as ergonomic job design, work setting, technology, and flexible working options; </w:t>
      </w:r>
      <w:r>
        <w:rPr>
          <w:rFonts w:ascii="Times New Roman" w:eastAsia="AndroidClock" w:hAnsi="Times New Roman" w:cs="Times New Roman"/>
          <w:i/>
          <w:lang w:val="en-GB"/>
        </w:rPr>
        <w:t xml:space="preserve">Work relationships: </w:t>
      </w:r>
      <w:r>
        <w:rPr>
          <w:rFonts w:ascii="Times New Roman" w:eastAsia="AndroidClock" w:hAnsi="Times New Roman" w:cs="Times New Roman"/>
          <w:lang w:val="en-GB"/>
        </w:rPr>
        <w:t>which</w:t>
      </w:r>
      <w:r>
        <w:rPr>
          <w:rFonts w:ascii="Times New Roman" w:eastAsia="AndroidClock" w:hAnsi="Times New Roman" w:cs="Times New Roman"/>
          <w:i/>
          <w:lang w:val="en-GB"/>
        </w:rPr>
        <w:t xml:space="preserve"> </w:t>
      </w:r>
      <w:r>
        <w:rPr>
          <w:rFonts w:ascii="Times New Roman" w:hAnsi="Times New Roman" w:cs="Times New Roman"/>
          <w:lang w:val="en-GB"/>
        </w:rPr>
        <w:t xml:space="preserve">ensures that the job design also considers interactions that a job holder would have; and the </w:t>
      </w:r>
      <w:r>
        <w:rPr>
          <w:rFonts w:ascii="Times New Roman" w:eastAsia="AndroidClock" w:hAnsi="Times New Roman" w:cs="Times New Roman"/>
          <w:i/>
          <w:lang w:val="en-GB"/>
        </w:rPr>
        <w:t>Line manager:</w:t>
      </w:r>
      <w:r>
        <w:rPr>
          <w:rFonts w:ascii="Times New Roman" w:hAnsi="Times New Roman" w:cs="Times New Roman"/>
          <w:i/>
          <w:lang w:val="en-GB"/>
        </w:rPr>
        <w:footnoteReference w:id="582"/>
      </w:r>
      <w:r>
        <w:rPr>
          <w:rFonts w:ascii="Times New Roman" w:eastAsia="AndroidClock" w:hAnsi="Times New Roman" w:cs="Times New Roman"/>
          <w:i/>
          <w:vertAlign w:val="superscript"/>
          <w:lang w:val="en-GB"/>
        </w:rPr>
        <w:t xml:space="preserve"> </w:t>
      </w:r>
      <w:r>
        <w:rPr>
          <w:rFonts w:ascii="Times New Roman" w:eastAsia="AndroidClock" w:hAnsi="Times New Roman" w:cs="Times New Roman"/>
          <w:lang w:val="en-GB"/>
        </w:rPr>
        <w:t>who</w:t>
      </w:r>
      <w:r>
        <w:rPr>
          <w:rFonts w:ascii="Times New Roman" w:eastAsia="AndroidClock" w:hAnsi="Times New Roman" w:cs="Times New Roman"/>
          <w:vertAlign w:val="superscript"/>
          <w:lang w:val="en-GB"/>
        </w:rPr>
        <w:t xml:space="preserve"> </w:t>
      </w:r>
      <w:r>
        <w:rPr>
          <w:rFonts w:ascii="Times New Roman" w:eastAsia="AndroidClock" w:hAnsi="Times New Roman" w:cs="Times New Roman"/>
          <w:lang w:val="en-GB"/>
        </w:rPr>
        <w:t xml:space="preserve">plays a </w:t>
      </w:r>
      <w:r>
        <w:rPr>
          <w:rFonts w:ascii="Times New Roman" w:hAnsi="Times New Roman" w:cs="Times New Roman"/>
          <w:lang w:val="en-GB"/>
        </w:rPr>
        <w:t xml:space="preserve">vital role in bringing the individual’s job design to life. </w:t>
      </w:r>
    </w:p>
    <w:p w:rsidR="003D6202" w:rsidRDefault="00C80593">
      <w:pPr>
        <w:pStyle w:val="Default"/>
        <w:spacing w:line="360" w:lineRule="auto"/>
        <w:ind w:right="-333"/>
        <w:jc w:val="both"/>
        <w:rPr>
          <w:rFonts w:ascii="Times New Roman" w:hAnsi="Times New Roman" w:cs="Times New Roman"/>
          <w:lang w:val="en-GB"/>
        </w:rPr>
      </w:pPr>
      <w:r>
        <w:rPr>
          <w:rFonts w:ascii="Times New Roman" w:hAnsi="Times New Roman" w:cs="Times New Roman"/>
          <w:lang w:val="en-GB"/>
        </w:rPr>
        <w:t>A well designed job without a supportive line manager who provides no feedback is nothing.</w:t>
      </w:r>
      <w:r>
        <w:rPr>
          <w:rStyle w:val="FootnoteReference"/>
          <w:rFonts w:ascii="Times New Roman" w:hAnsi="Times New Roman" w:cs="Times New Roman"/>
        </w:rPr>
        <w:footnoteReference w:id="583"/>
      </w:r>
      <w:r>
        <w:rPr>
          <w:rFonts w:ascii="Times New Roman" w:eastAsia="AndroidClock" w:hAnsi="Times New Roman" w:cs="Times New Roman"/>
          <w:i/>
          <w:vertAlign w:val="superscript"/>
          <w:lang w:val="en-GB"/>
        </w:rPr>
        <w:t xml:space="preserve">  </w:t>
      </w:r>
      <w:r>
        <w:rPr>
          <w:rFonts w:ascii="Times New Roman" w:eastAsia="AndroidClock" w:hAnsi="Times New Roman" w:cs="Times New Roman"/>
          <w:i/>
          <w:lang w:val="en-GB"/>
        </w:rPr>
        <w:t xml:space="preserve"> </w:t>
      </w:r>
    </w:p>
    <w:p w:rsidR="003D6202" w:rsidRDefault="00C80593">
      <w:pPr>
        <w:pStyle w:val="Default"/>
        <w:spacing w:line="360" w:lineRule="auto"/>
        <w:ind w:right="-333"/>
        <w:jc w:val="both"/>
        <w:rPr>
          <w:rFonts w:ascii="Times New Roman" w:eastAsia="AndroidClock" w:hAnsi="Times New Roman" w:cs="Times New Roman"/>
          <w:b/>
          <w:lang w:val="en-GB"/>
        </w:rPr>
      </w:pPr>
      <w:r>
        <w:rPr>
          <w:rFonts w:ascii="Times New Roman" w:eastAsia="AndroidClock" w:hAnsi="Times New Roman" w:cs="Times New Roman"/>
          <w:b/>
          <w:lang w:val="en-GB"/>
        </w:rPr>
        <w:t>Figure 1: Elements of Job Design</w:t>
      </w:r>
    </w:p>
    <w:p w:rsidR="003D6202" w:rsidRDefault="00C80593">
      <w:pPr>
        <w:spacing w:after="0" w:line="360" w:lineRule="auto"/>
        <w:ind w:right="-333"/>
        <w:rPr>
          <w:rFonts w:ascii="Times New Roman" w:eastAsia="AndroidClock" w:hAnsi="Times New Roman" w:cs="Times New Roman"/>
          <w:b/>
          <w:szCs w:val="24"/>
        </w:rPr>
      </w:pPr>
      <w:r>
        <w:rPr>
          <w:rFonts w:ascii="Times New Roman" w:eastAsia="AndroidClock" w:hAnsi="Times New Roman" w:cs="Times New Roman"/>
          <w:b/>
          <w:noProof/>
          <w:szCs w:val="24"/>
          <w:lang w:val="en-US"/>
        </w:rPr>
        <mc:AlternateContent>
          <mc:Choice Requires="wpc">
            <w:drawing>
              <wp:inline distT="0" distB="0" distL="0" distR="0">
                <wp:extent cx="3476625" cy="3019425"/>
                <wp:effectExtent l="0" t="0" r="0" b="0"/>
                <wp:docPr id="1028" name="Canvas 4"/>
                <wp:cNvGraphicFramePr>
                  <a:graphicFrameLocks xmlns:a="http://schemas.openxmlformats.org/drawingml/2006/main"/>
                </wp:cNvGraphicFramePr>
                <a:graphic xmlns:a="http://schemas.openxmlformats.org/drawingml/2006/main">
                  <a:graphicData uri="http://schemas.microsoft.com/office/word/2010/wordprocessingCanvas">
                    <wpc:wpc>
                      <wpc:bg/>
                      <wpc:whole/>
                      <pic:pic xmlns:pic="http://schemas.openxmlformats.org/drawingml/2006/picture">
                        <pic:nvPicPr>
                          <pic:cNvPr id="1" name="Image"/>
                          <pic:cNvPicPr/>
                        </pic:nvPicPr>
                        <pic:blipFill>
                          <a:blip r:embed="rId82" cstate="print"/>
                          <a:srcRect l="13982" t="2461" r="9953"/>
                          <a:stretch/>
                        </pic:blipFill>
                        <pic:spPr>
                          <a:xfrm>
                            <a:off x="171440" y="0"/>
                            <a:ext cx="3305185" cy="3019425"/>
                          </a:xfrm>
                          <a:prstGeom prst="rect">
                            <a:avLst/>
                          </a:prstGeom>
                        </pic:spPr>
                      </pic:pic>
                    </wpc:wpc>
                  </a:graphicData>
                </a:graphic>
              </wp:inline>
            </w:drawing>
          </mc:Choice>
          <mc:Fallback>
            <w:pict>
              <v:group id="1028" filled="f" stroked="f" style="margin-left:0.0pt;margin-top:0.0pt;width:273.75pt;height:237.75pt;mso-wrap-distance-left:0.0pt;mso-wrap-distance-right:0.0pt;visibility:visible;" coordsize="3476625,3019425" editas="canvas">
                <v:shape id="1029" type="#_x0000_t75" filled="f" stroked="f" style="position:absolute;left:0;top:0;width:3476625;height:3019425;z-index:2;mso-position-horizontal-relative:page;mso-position-vertical-relative:page;mso-width-relative:page;mso-height-relative:page;visibility:visible;">
                  <w10:wrap type="square"/>
                  <v:fill/>
                </v:shape>
                <v:shape id="1030" type="#_x0000_t75" filled="f" stroked="f" style="position:absolute;left:171440;top:0;width:3305185;height:3019425;z-index:3;mso-position-horizontal-relative:page;mso-position-vertical-relative:page;mso-width-relative:page;mso-height-relative:page;visibility:visible;">
                  <v:imagedata r:id="rId83" croptop="1612f" cropleft="9163f" cropright="6522f" embosscolor="white" o:title=""/>
                  <v:fill/>
                </v:shape>
                <w10:anchorlock/>
                <v:fill rotate="true"/>
              </v:group>
            </w:pict>
          </mc:Fallback>
        </mc:AlternateContent>
      </w:r>
    </w:p>
    <w:p w:rsidR="003D6202" w:rsidRDefault="00C80593" w:rsidP="002C2DF1">
      <w:pPr>
        <w:pStyle w:val="Heading2"/>
        <w:keepNext w:val="0"/>
        <w:keepLines w:val="0"/>
        <w:numPr>
          <w:ilvl w:val="1"/>
          <w:numId w:val="116"/>
        </w:numPr>
        <w:spacing w:before="0" w:beforeAutospacing="0" w:after="0" w:afterAutospacing="0" w:line="360" w:lineRule="auto"/>
        <w:ind w:right="-333"/>
        <w:rPr>
          <w:rFonts w:ascii="Times New Roman" w:hAnsi="Times New Roman" w:cs="Times New Roman"/>
          <w:szCs w:val="24"/>
        </w:rPr>
      </w:pPr>
      <w:bookmarkStart w:id="841" w:name="_Toc422176136"/>
      <w:bookmarkStart w:id="842" w:name="_Toc422176242"/>
      <w:bookmarkStart w:id="843" w:name="_Toc422176771"/>
      <w:bookmarkStart w:id="844" w:name="_Toc422176853"/>
      <w:bookmarkStart w:id="845" w:name="_Toc422176937"/>
      <w:bookmarkStart w:id="846" w:name="_Toc422177019"/>
      <w:bookmarkStart w:id="847" w:name="_Toc422177692"/>
      <w:bookmarkStart w:id="848" w:name="_Toc422177773"/>
      <w:bookmarkStart w:id="849" w:name="_Toc422178439"/>
      <w:bookmarkStart w:id="850" w:name="_Toc422178688"/>
      <w:bookmarkStart w:id="851" w:name="_Toc422178772"/>
      <w:bookmarkStart w:id="852" w:name="_Toc423396114"/>
      <w:bookmarkStart w:id="853" w:name="_Toc423396260"/>
      <w:bookmarkStart w:id="854" w:name="_Toc423396407"/>
      <w:bookmarkStart w:id="855" w:name="_Toc423398711"/>
      <w:bookmarkStart w:id="856" w:name="_Toc423402743"/>
      <w:bookmarkStart w:id="857" w:name="_Toc423403357"/>
      <w:bookmarkStart w:id="858" w:name="_Toc416533529"/>
      <w:bookmarkStart w:id="859" w:name="_Toc422176243"/>
      <w:bookmarkStart w:id="860" w:name="_Toc422176772"/>
      <w:bookmarkStart w:id="861" w:name="_Toc423445013"/>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r>
        <w:rPr>
          <w:rFonts w:ascii="Times New Roman" w:hAnsi="Times New Roman" w:cs="Times New Roman"/>
          <w:szCs w:val="24"/>
        </w:rPr>
        <w:t>Theories of Job Design</w:t>
      </w:r>
      <w:bookmarkEnd w:id="858"/>
      <w:bookmarkEnd w:id="859"/>
      <w:bookmarkEnd w:id="860"/>
      <w:bookmarkEnd w:id="861"/>
    </w:p>
    <w:p w:rsidR="003D6202" w:rsidRDefault="00C80593">
      <w:pPr>
        <w:spacing w:after="0" w:line="360" w:lineRule="auto"/>
        <w:ind w:right="-333"/>
        <w:rPr>
          <w:rFonts w:ascii="Times New Roman" w:eastAsia="AndroidClock" w:hAnsi="Times New Roman" w:cs="Times New Roman"/>
          <w:szCs w:val="24"/>
        </w:rPr>
      </w:pPr>
      <w:r>
        <w:rPr>
          <w:rFonts w:ascii="Times New Roman" w:eastAsia="AndroidClock" w:hAnsi="Times New Roman" w:cs="Times New Roman"/>
          <w:szCs w:val="24"/>
        </w:rPr>
        <w:t>Job design is attributed to the organisat</w:t>
      </w:r>
      <w:r>
        <w:rPr>
          <w:rFonts w:ascii="Times New Roman" w:eastAsia="AndroidClock" w:hAnsi="Times New Roman" w:cs="Times New Roman"/>
          <w:szCs w:val="24"/>
        </w:rPr>
        <w:t>ional theory.</w:t>
      </w:r>
      <w:r>
        <w:rPr>
          <w:rStyle w:val="FootnoteReference"/>
          <w:rFonts w:ascii="Times New Roman" w:eastAsia="AndroidClock" w:hAnsi="Times New Roman" w:cs="Times New Roman"/>
          <w:szCs w:val="24"/>
        </w:rPr>
        <w:footnoteReference w:id="584"/>
      </w:r>
      <w:r>
        <w:rPr>
          <w:rFonts w:ascii="Times New Roman" w:eastAsia="AndroidClock" w:hAnsi="Times New Roman" w:cs="Times New Roman"/>
          <w:szCs w:val="24"/>
        </w:rPr>
        <w:t xml:space="preserve"> According to Dwight Waldo, there is no one theory that can describe the organizational theory. Job design theory is rooted in economic perspectives on the division of labour where economist such as Smith and Babbage propose that productivity increases if </w:t>
      </w:r>
      <w:r>
        <w:rPr>
          <w:rFonts w:ascii="Times New Roman" w:eastAsia="AndroidClock" w:hAnsi="Times New Roman" w:cs="Times New Roman"/>
          <w:szCs w:val="24"/>
        </w:rPr>
        <w:t>jobs are broken down into simple tasks.</w:t>
      </w:r>
      <w:r>
        <w:rPr>
          <w:rStyle w:val="FootnoteReference"/>
          <w:rFonts w:ascii="Times New Roman" w:eastAsia="AndroidClock" w:hAnsi="Times New Roman" w:cs="Times New Roman"/>
          <w:szCs w:val="24"/>
        </w:rPr>
        <w:footnoteReference w:id="585"/>
      </w:r>
    </w:p>
    <w:p w:rsidR="003D6202" w:rsidRDefault="00C80593">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rPr>
      </w:pPr>
      <w:bookmarkStart w:id="862" w:name="_Toc423396116"/>
      <w:bookmarkStart w:id="863" w:name="_Toc423396262"/>
      <w:bookmarkStart w:id="864" w:name="_Toc423396409"/>
      <w:bookmarkStart w:id="865" w:name="_Toc423398713"/>
      <w:bookmarkStart w:id="866" w:name="_Toc423402745"/>
      <w:bookmarkStart w:id="867" w:name="_Toc423403359"/>
      <w:bookmarkStart w:id="868" w:name="_Toc416533530"/>
      <w:bookmarkStart w:id="869" w:name="_Toc422176244"/>
      <w:bookmarkStart w:id="870" w:name="_Toc422176773"/>
      <w:bookmarkStart w:id="871" w:name="_Toc423445014"/>
      <w:bookmarkEnd w:id="862"/>
      <w:bookmarkEnd w:id="863"/>
      <w:bookmarkEnd w:id="864"/>
      <w:bookmarkEnd w:id="865"/>
      <w:bookmarkEnd w:id="866"/>
      <w:bookmarkEnd w:id="867"/>
      <w:r>
        <w:rPr>
          <w:rFonts w:ascii="Times New Roman" w:hAnsi="Times New Roman" w:cs="Times New Roman"/>
        </w:rPr>
        <w:t>Classical Approaches to Job Design</w:t>
      </w:r>
      <w:bookmarkEnd w:id="868"/>
      <w:bookmarkEnd w:id="869"/>
      <w:bookmarkEnd w:id="870"/>
      <w:bookmarkEnd w:id="871"/>
    </w:p>
    <w:p w:rsidR="003D6202" w:rsidRDefault="00C80593">
      <w:pPr>
        <w:pStyle w:val="Default"/>
        <w:spacing w:line="360" w:lineRule="auto"/>
        <w:ind w:right="-333"/>
        <w:jc w:val="both"/>
        <w:rPr>
          <w:rFonts w:ascii="Times New Roman" w:eastAsia="AndroidClock" w:hAnsi="Times New Roman" w:cs="Times New Roman"/>
          <w:lang w:val="en-GB"/>
        </w:rPr>
      </w:pPr>
      <w:r>
        <w:rPr>
          <w:rFonts w:ascii="Times New Roman" w:eastAsia="AndroidClock" w:hAnsi="Times New Roman" w:cs="Times New Roman"/>
          <w:lang w:val="en-GB"/>
        </w:rPr>
        <w:t>Adam Smith (1723-90) argues the separation of manual tasks leads to an improvement of economic growth in three ways:</w:t>
      </w:r>
      <w:r>
        <w:rPr>
          <w:rStyle w:val="FootnoteReference"/>
          <w:rFonts w:ascii="Times New Roman" w:eastAsia="AndroidClock" w:hAnsi="Times New Roman" w:cs="Times New Roman"/>
        </w:rPr>
        <w:footnoteReference w:id="586"/>
      </w:r>
      <w:r>
        <w:rPr>
          <w:rFonts w:ascii="Times New Roman" w:eastAsia="AndroidClock" w:hAnsi="Times New Roman" w:cs="Times New Roman"/>
          <w:lang w:val="en-GB"/>
        </w:rPr>
        <w:t xml:space="preserve"> output per worker increases because of enhanced dexterity; w</w:t>
      </w:r>
      <w:r>
        <w:rPr>
          <w:rFonts w:ascii="Times New Roman" w:eastAsia="AndroidClock" w:hAnsi="Times New Roman" w:cs="Times New Roman"/>
          <w:lang w:val="en-GB"/>
        </w:rPr>
        <w:t xml:space="preserve">ork preparation and changeover time is reduced and specialisation stimulates the invention of new machinery. </w:t>
      </w:r>
    </w:p>
    <w:p w:rsidR="003D6202" w:rsidRDefault="00C80593">
      <w:pPr>
        <w:pStyle w:val="Default"/>
        <w:spacing w:line="360" w:lineRule="auto"/>
        <w:ind w:right="-333"/>
        <w:jc w:val="both"/>
        <w:rPr>
          <w:rFonts w:ascii="Times New Roman" w:hAnsi="Times New Roman" w:cs="Times New Roman"/>
          <w:lang w:val="en-GB"/>
        </w:rPr>
      </w:pPr>
      <w:r>
        <w:rPr>
          <w:rFonts w:ascii="Times New Roman" w:eastAsia="AndroidClock" w:hAnsi="Times New Roman" w:cs="Times New Roman"/>
          <w:lang w:val="en-GB"/>
        </w:rPr>
        <w:t>Charles Babbage concurs with Smith and points out that, the employer could pay a lower wage through simplifying tasks and allocating fragmented ta</w:t>
      </w:r>
      <w:r>
        <w:rPr>
          <w:rFonts w:ascii="Times New Roman" w:eastAsia="AndroidClock" w:hAnsi="Times New Roman" w:cs="Times New Roman"/>
          <w:lang w:val="en-GB"/>
        </w:rPr>
        <w:t>sks to unskilled workers.</w:t>
      </w:r>
      <w:r>
        <w:rPr>
          <w:rStyle w:val="FootnoteReference"/>
          <w:rFonts w:ascii="Times New Roman" w:eastAsia="AndroidClock" w:hAnsi="Times New Roman" w:cs="Times New Roman"/>
        </w:rPr>
        <w:footnoteReference w:id="587"/>
      </w:r>
      <w:r>
        <w:rPr>
          <w:rFonts w:ascii="Times New Roman" w:eastAsia="AndroidClock" w:hAnsi="Times New Roman" w:cs="Times New Roman"/>
          <w:lang w:val="en-GB"/>
        </w:rPr>
        <w:t xml:space="preserve"> </w:t>
      </w:r>
      <w:r>
        <w:rPr>
          <w:rFonts w:ascii="Times New Roman" w:hAnsi="Times New Roman" w:cs="Times New Roman"/>
          <w:lang w:val="en-GB"/>
        </w:rPr>
        <w:t>This thinking is premised on the assumption that division of labour and simplification allows employees to develop specialized skills and efficient techniques for completing tasks, as well as to eliminate distractions and reduce</w:t>
      </w:r>
      <w:r>
        <w:rPr>
          <w:rFonts w:ascii="Times New Roman" w:hAnsi="Times New Roman" w:cs="Times New Roman"/>
          <w:lang w:val="en-GB"/>
        </w:rPr>
        <w:t xml:space="preserve"> time wasted while switching tasks. </w:t>
      </w:r>
    </w:p>
    <w:p w:rsidR="003D6202" w:rsidRDefault="00C80593">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rPr>
      </w:pPr>
      <w:bookmarkStart w:id="872" w:name="_Toc416533531"/>
      <w:bookmarkStart w:id="873" w:name="_Toc422176245"/>
      <w:bookmarkStart w:id="874" w:name="_Toc422176774"/>
      <w:bookmarkStart w:id="875" w:name="_Toc423445015"/>
      <w:r>
        <w:rPr>
          <w:rFonts w:ascii="Times New Roman" w:hAnsi="Times New Roman" w:cs="Times New Roman"/>
        </w:rPr>
        <w:t>Taylorism Theory of Scientific Management</w:t>
      </w:r>
      <w:bookmarkEnd w:id="872"/>
      <w:bookmarkEnd w:id="873"/>
      <w:bookmarkEnd w:id="874"/>
      <w:bookmarkEnd w:id="875"/>
    </w:p>
    <w:p w:rsidR="003D6202" w:rsidRDefault="00C80593">
      <w:pPr>
        <w:pStyle w:val="Default"/>
        <w:spacing w:line="360" w:lineRule="auto"/>
        <w:ind w:right="-333"/>
        <w:jc w:val="both"/>
        <w:rPr>
          <w:rFonts w:ascii="Times New Roman" w:hAnsi="Times New Roman" w:cs="Times New Roman"/>
          <w:lang w:val="en-GB"/>
        </w:rPr>
      </w:pPr>
      <w:r>
        <w:rPr>
          <w:rFonts w:ascii="Times New Roman" w:hAnsi="Times New Roman" w:cs="Times New Roman"/>
          <w:lang w:val="en-GB"/>
        </w:rPr>
        <w:t>The writings of Taylor (1856-1915) intensified interests in job design during the 20</w:t>
      </w:r>
      <w:r>
        <w:rPr>
          <w:rFonts w:ascii="Times New Roman" w:hAnsi="Times New Roman" w:cs="Times New Roman"/>
          <w:vertAlign w:val="superscript"/>
          <w:lang w:val="en-GB"/>
        </w:rPr>
        <w:t>th</w:t>
      </w:r>
      <w:r>
        <w:rPr>
          <w:rFonts w:ascii="Times New Roman" w:hAnsi="Times New Roman" w:cs="Times New Roman"/>
          <w:lang w:val="en-GB"/>
        </w:rPr>
        <w:t xml:space="preserve"> century interest in job. His theory of scientific management is based on five main princip</w:t>
      </w:r>
      <w:r>
        <w:rPr>
          <w:rFonts w:ascii="Times New Roman" w:hAnsi="Times New Roman" w:cs="Times New Roman"/>
          <w:lang w:val="en-GB"/>
        </w:rPr>
        <w:t xml:space="preserve">les: </w:t>
      </w:r>
      <w:r>
        <w:rPr>
          <w:rFonts w:ascii="Times New Roman" w:hAnsi="Times New Roman" w:cs="Times New Roman"/>
          <w:i/>
          <w:lang w:val="en-GB"/>
        </w:rPr>
        <w:t>maximum job fragmentation, separation of tasks into their simplest constituent elements; the divorce of planning and doing; divorce of ‘direct’ and ‘indirect’ labour; maximisation of skill requirements and job-learning time; and the reduction of mater</w:t>
      </w:r>
      <w:r>
        <w:rPr>
          <w:rFonts w:ascii="Times New Roman" w:hAnsi="Times New Roman" w:cs="Times New Roman"/>
          <w:i/>
          <w:lang w:val="en-GB"/>
        </w:rPr>
        <w:t>ial handling to a minimum</w:t>
      </w:r>
      <w:r>
        <w:rPr>
          <w:rFonts w:ascii="Times New Roman" w:hAnsi="Times New Roman" w:cs="Times New Roman"/>
          <w:lang w:val="en-GB"/>
        </w:rPr>
        <w:t>. It is however criticised by various authors as a short-lived phenomenon that died in the 1930s economic depression.</w:t>
      </w:r>
    </w:p>
    <w:p w:rsidR="003D6202" w:rsidRDefault="00C80593">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rPr>
      </w:pPr>
      <w:bookmarkStart w:id="876" w:name="_Toc423396119"/>
      <w:bookmarkStart w:id="877" w:name="_Toc423396265"/>
      <w:bookmarkStart w:id="878" w:name="_Toc423396412"/>
      <w:bookmarkStart w:id="879" w:name="_Toc423398716"/>
      <w:bookmarkStart w:id="880" w:name="_Toc423402748"/>
      <w:bookmarkStart w:id="881" w:name="_Toc423403362"/>
      <w:bookmarkStart w:id="882" w:name="_Toc416533532"/>
      <w:bookmarkStart w:id="883" w:name="_Toc422176246"/>
      <w:bookmarkStart w:id="884" w:name="_Toc422176775"/>
      <w:bookmarkStart w:id="885" w:name="_Toc423445016"/>
      <w:bookmarkEnd w:id="876"/>
      <w:bookmarkEnd w:id="877"/>
      <w:bookmarkEnd w:id="878"/>
      <w:bookmarkEnd w:id="879"/>
      <w:bookmarkEnd w:id="880"/>
      <w:bookmarkEnd w:id="881"/>
      <w:r>
        <w:rPr>
          <w:rFonts w:ascii="Times New Roman" w:hAnsi="Times New Roman" w:cs="Times New Roman"/>
        </w:rPr>
        <w:t>Fordism Theory</w:t>
      </w:r>
      <w:bookmarkEnd w:id="882"/>
      <w:bookmarkEnd w:id="883"/>
      <w:bookmarkEnd w:id="884"/>
      <w:r>
        <w:rPr>
          <w:rFonts w:ascii="Times New Roman" w:hAnsi="Times New Roman" w:cs="Times New Roman"/>
        </w:rPr>
        <w:t xml:space="preserve"> (Henry Ford)</w:t>
      </w:r>
      <w:bookmarkEnd w:id="885"/>
    </w:p>
    <w:p w:rsidR="003D6202" w:rsidRDefault="00C80593">
      <w:pPr>
        <w:pStyle w:val="Default"/>
        <w:spacing w:line="360" w:lineRule="auto"/>
        <w:ind w:right="-333"/>
        <w:jc w:val="both"/>
        <w:rPr>
          <w:rFonts w:ascii="Times New Roman" w:hAnsi="Times New Roman" w:cs="Times New Roman"/>
          <w:lang w:val="en-GB"/>
        </w:rPr>
      </w:pPr>
      <w:r>
        <w:rPr>
          <w:rFonts w:ascii="Times New Roman" w:hAnsi="Times New Roman" w:cs="Times New Roman"/>
          <w:lang w:val="en-GB"/>
        </w:rPr>
        <w:t xml:space="preserve">Fordism introduces </w:t>
      </w:r>
      <w:r>
        <w:rPr>
          <w:rFonts w:ascii="Times New Roman" w:hAnsi="Times New Roman" w:cs="Times New Roman"/>
          <w:i/>
          <w:lang w:val="en-GB"/>
        </w:rPr>
        <w:t>an interlinking system of conveyor lines that feed components to d</w:t>
      </w:r>
      <w:r>
        <w:rPr>
          <w:rFonts w:ascii="Times New Roman" w:hAnsi="Times New Roman" w:cs="Times New Roman"/>
          <w:i/>
          <w:lang w:val="en-GB"/>
        </w:rPr>
        <w:t xml:space="preserve">ifferent stations to be worked on </w:t>
      </w:r>
      <w:r>
        <w:rPr>
          <w:rFonts w:ascii="Times New Roman" w:hAnsi="Times New Roman" w:cs="Times New Roman"/>
          <w:lang w:val="en-GB"/>
        </w:rPr>
        <w:t xml:space="preserve">and </w:t>
      </w:r>
      <w:r>
        <w:rPr>
          <w:rFonts w:ascii="Times New Roman" w:hAnsi="Times New Roman" w:cs="Times New Roman"/>
          <w:i/>
          <w:lang w:val="en-GB"/>
        </w:rPr>
        <w:t>the standardisation of commodities to gain economies of scale</w:t>
      </w:r>
      <w:r>
        <w:rPr>
          <w:rFonts w:ascii="Times New Roman" w:hAnsi="Times New Roman" w:cs="Times New Roman"/>
          <w:lang w:val="en-GB"/>
        </w:rPr>
        <w:t xml:space="preserve">. Henry Ford installed specialised machines and applied major principles of Taylorism to perfect the flow-line principle of assembly work. </w:t>
      </w:r>
    </w:p>
    <w:p w:rsidR="003D6202" w:rsidRDefault="003D6202">
      <w:pPr>
        <w:pStyle w:val="Default"/>
        <w:spacing w:line="360" w:lineRule="auto"/>
        <w:ind w:right="-333"/>
        <w:jc w:val="both"/>
        <w:rPr>
          <w:rFonts w:ascii="Times New Roman" w:hAnsi="Times New Roman" w:cs="Times New Roman"/>
          <w:lang w:val="en-GB"/>
        </w:rPr>
      </w:pPr>
    </w:p>
    <w:p w:rsidR="003D6202" w:rsidRDefault="00C80593">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rPr>
      </w:pPr>
      <w:bookmarkStart w:id="886" w:name="_Toc423396121"/>
      <w:bookmarkStart w:id="887" w:name="_Toc423396267"/>
      <w:bookmarkStart w:id="888" w:name="_Toc423396414"/>
      <w:bookmarkStart w:id="889" w:name="_Toc423398718"/>
      <w:bookmarkStart w:id="890" w:name="_Toc423402750"/>
      <w:bookmarkStart w:id="891" w:name="_Toc423403364"/>
      <w:bookmarkStart w:id="892" w:name="_Toc416533533"/>
      <w:bookmarkStart w:id="893" w:name="_Toc422176247"/>
      <w:bookmarkStart w:id="894" w:name="_Toc422176776"/>
      <w:bookmarkStart w:id="895" w:name="_Toc423445017"/>
      <w:bookmarkEnd w:id="886"/>
      <w:bookmarkEnd w:id="887"/>
      <w:bookmarkEnd w:id="888"/>
      <w:bookmarkEnd w:id="889"/>
      <w:bookmarkEnd w:id="890"/>
      <w:bookmarkEnd w:id="891"/>
      <w:r>
        <w:rPr>
          <w:rFonts w:ascii="Times New Roman" w:hAnsi="Times New Roman" w:cs="Times New Roman"/>
        </w:rPr>
        <w:t xml:space="preserve">Human </w:t>
      </w:r>
      <w:r>
        <w:rPr>
          <w:rFonts w:ascii="Times New Roman" w:hAnsi="Times New Roman" w:cs="Times New Roman"/>
        </w:rPr>
        <w:t>Relations Theory</w:t>
      </w:r>
      <w:bookmarkEnd w:id="892"/>
      <w:bookmarkEnd w:id="893"/>
      <w:bookmarkEnd w:id="894"/>
      <w:bookmarkEnd w:id="895"/>
    </w:p>
    <w:p w:rsidR="003D6202" w:rsidRDefault="00C80593">
      <w:pPr>
        <w:pStyle w:val="Default"/>
        <w:spacing w:line="360" w:lineRule="auto"/>
        <w:ind w:right="-333"/>
        <w:jc w:val="both"/>
        <w:rPr>
          <w:rFonts w:ascii="Times New Roman" w:hAnsi="Times New Roman" w:cs="Times New Roman"/>
          <w:lang w:val="en-GB"/>
        </w:rPr>
      </w:pPr>
      <w:r>
        <w:rPr>
          <w:rFonts w:ascii="Times New Roman" w:hAnsi="Times New Roman" w:cs="Times New Roman"/>
          <w:lang w:val="en-GB"/>
        </w:rPr>
        <w:t>This theory focuses on the perceived needs of workers and the psychological and social aspects of work.</w:t>
      </w:r>
      <w:r>
        <w:rPr>
          <w:rStyle w:val="FootnoteReference"/>
          <w:rFonts w:ascii="Times New Roman" w:hAnsi="Times New Roman" w:cs="Times New Roman"/>
        </w:rPr>
        <w:footnoteReference w:id="588"/>
      </w:r>
      <w:r>
        <w:rPr>
          <w:rFonts w:ascii="Times New Roman" w:hAnsi="Times New Roman" w:cs="Times New Roman"/>
          <w:lang w:val="en-GB"/>
        </w:rPr>
        <w:t xml:space="preserve"> Its advocates </w:t>
      </w:r>
      <w:r>
        <w:rPr>
          <w:rFonts w:ascii="Times New Roman" w:hAnsi="Times New Roman" w:cs="Times New Roman"/>
          <w:color w:val="auto"/>
          <w:lang w:val="en-GB"/>
        </w:rPr>
        <w:t>were deeply concerned about the well-being, satisfaction, and motivation of employees. It is however criticised for man</w:t>
      </w:r>
      <w:r>
        <w:rPr>
          <w:rFonts w:ascii="Times New Roman" w:hAnsi="Times New Roman" w:cs="Times New Roman"/>
          <w:color w:val="auto"/>
          <w:lang w:val="en-GB"/>
        </w:rPr>
        <w:t xml:space="preserve">agerial bias down playing of basic economic conflict of </w:t>
      </w:r>
      <w:r>
        <w:rPr>
          <w:rFonts w:ascii="Times New Roman" w:hAnsi="Times New Roman" w:cs="Times New Roman"/>
          <w:lang w:val="en-GB"/>
        </w:rPr>
        <w:t>interest between the employee and employer.</w:t>
      </w:r>
    </w:p>
    <w:p w:rsidR="003D6202" w:rsidRDefault="00C80593">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rPr>
      </w:pPr>
      <w:bookmarkStart w:id="896" w:name="_Toc416533534"/>
      <w:bookmarkStart w:id="897" w:name="_Toc422176248"/>
      <w:bookmarkStart w:id="898" w:name="_Toc422176777"/>
      <w:bookmarkStart w:id="899" w:name="_Toc423445018"/>
      <w:r>
        <w:rPr>
          <w:rFonts w:ascii="Times New Roman" w:hAnsi="Times New Roman" w:cs="Times New Roman"/>
        </w:rPr>
        <w:t>Job Characteristic Model Theory</w:t>
      </w:r>
      <w:bookmarkEnd w:id="896"/>
      <w:bookmarkEnd w:id="897"/>
      <w:bookmarkEnd w:id="898"/>
      <w:bookmarkEnd w:id="899"/>
    </w:p>
    <w:p w:rsidR="003D6202" w:rsidRDefault="00C80593">
      <w:pPr>
        <w:tabs>
          <w:tab w:val="left" w:pos="6150"/>
        </w:tabs>
        <w:spacing w:after="0" w:line="360" w:lineRule="auto"/>
        <w:ind w:right="-333"/>
        <w:rPr>
          <w:rFonts w:ascii="Times New Roman" w:hAnsi="Times New Roman" w:cs="Times New Roman"/>
          <w:szCs w:val="24"/>
        </w:rPr>
      </w:pPr>
      <w:r>
        <w:rPr>
          <w:rFonts w:ascii="Times New Roman" w:hAnsi="Times New Roman" w:cs="Times New Roman"/>
          <w:szCs w:val="24"/>
        </w:rPr>
        <w:t>Job Characteristics Model (JCM)</w:t>
      </w:r>
      <w:r>
        <w:rPr>
          <w:rFonts w:ascii="Times New Roman" w:eastAsia="AndroidClock" w:hAnsi="Times New Roman" w:cs="Times New Roman"/>
          <w:szCs w:val="24"/>
        </w:rPr>
        <w:t xml:space="preserve"> is one of the most influential theories of job design. It is put </w:t>
      </w:r>
      <w:r>
        <w:rPr>
          <w:rFonts w:ascii="Times New Roman" w:hAnsi="Times New Roman" w:cs="Times New Roman"/>
          <w:szCs w:val="24"/>
        </w:rPr>
        <w:t>forward by Hackman and Oldman (1980). Fundamental to JCM is the notion that there are two kinds of job motivation: external motivation and internal motivation,</w:t>
      </w:r>
      <w:r>
        <w:rPr>
          <w:rStyle w:val="FootnoteReference"/>
          <w:rFonts w:ascii="Times New Roman" w:hAnsi="Times New Roman" w:cs="Times New Roman"/>
          <w:szCs w:val="24"/>
        </w:rPr>
        <w:footnoteReference w:id="589"/>
      </w:r>
      <w:r>
        <w:rPr>
          <w:rFonts w:ascii="Times New Roman" w:hAnsi="Times New Roman" w:cs="Times New Roman"/>
          <w:szCs w:val="24"/>
        </w:rPr>
        <w:t xml:space="preserve"> where the former includes sa</w:t>
      </w:r>
      <w:r>
        <w:rPr>
          <w:rFonts w:ascii="Times New Roman" w:hAnsi="Times New Roman" w:cs="Times New Roman"/>
          <w:szCs w:val="24"/>
        </w:rPr>
        <w:t xml:space="preserve">lary, benefits, and bonuses while the latter derives from the sense of self-satisfaction that one receives from a job well done. </w:t>
      </w:r>
    </w:p>
    <w:p w:rsidR="003D6202" w:rsidRDefault="00C80593">
      <w:pPr>
        <w:tabs>
          <w:tab w:val="left" w:pos="6150"/>
        </w:tabs>
        <w:spacing w:after="0" w:line="360" w:lineRule="auto"/>
        <w:ind w:right="-333"/>
        <w:rPr>
          <w:rFonts w:ascii="Times New Roman" w:hAnsi="Times New Roman" w:cs="Times New Roman"/>
          <w:szCs w:val="24"/>
        </w:rPr>
      </w:pPr>
      <w:r>
        <w:rPr>
          <w:rFonts w:ascii="Times New Roman" w:hAnsi="Times New Roman" w:cs="Times New Roman"/>
          <w:szCs w:val="24"/>
        </w:rPr>
        <w:t xml:space="preserve">Internal motivation is enhanced where: (i) an employee experiences </w:t>
      </w:r>
      <w:r>
        <w:rPr>
          <w:rFonts w:ascii="Times New Roman" w:hAnsi="Times New Roman" w:cs="Times New Roman"/>
          <w:b/>
          <w:bCs/>
          <w:szCs w:val="24"/>
        </w:rPr>
        <w:t xml:space="preserve">responsibility </w:t>
      </w:r>
      <w:r>
        <w:rPr>
          <w:rFonts w:ascii="Times New Roman" w:hAnsi="Times New Roman" w:cs="Times New Roman"/>
          <w:szCs w:val="24"/>
        </w:rPr>
        <w:t xml:space="preserve">for the results of the work,; (ii) has </w:t>
      </w:r>
      <w:r>
        <w:rPr>
          <w:rFonts w:ascii="Times New Roman" w:hAnsi="Times New Roman" w:cs="Times New Roman"/>
          <w:b/>
          <w:bCs/>
          <w:szCs w:val="24"/>
        </w:rPr>
        <w:t>knowl</w:t>
      </w:r>
      <w:r>
        <w:rPr>
          <w:rFonts w:ascii="Times New Roman" w:hAnsi="Times New Roman" w:cs="Times New Roman"/>
          <w:b/>
          <w:bCs/>
          <w:szCs w:val="24"/>
        </w:rPr>
        <w:t xml:space="preserve">edge of the results </w:t>
      </w:r>
      <w:r>
        <w:rPr>
          <w:rFonts w:ascii="Times New Roman" w:hAnsi="Times New Roman" w:cs="Times New Roman"/>
          <w:szCs w:val="24"/>
        </w:rPr>
        <w:t xml:space="preserve">of the work; and (iii) experiences the work as </w:t>
      </w:r>
      <w:r>
        <w:rPr>
          <w:rFonts w:ascii="Times New Roman" w:hAnsi="Times New Roman" w:cs="Times New Roman"/>
          <w:b/>
          <w:bCs/>
          <w:szCs w:val="24"/>
        </w:rPr>
        <w:t>meaningful</w:t>
      </w:r>
      <w:r>
        <w:rPr>
          <w:rFonts w:ascii="Times New Roman" w:hAnsi="Times New Roman" w:cs="Times New Roman"/>
          <w:szCs w:val="24"/>
        </w:rPr>
        <w:t>—as something that “counts” in one’s own system of values.</w:t>
      </w:r>
    </w:p>
    <w:p w:rsidR="003D6202" w:rsidRDefault="00C80593">
      <w:pPr>
        <w:autoSpaceDE w:val="0"/>
        <w:autoSpaceDN w:val="0"/>
        <w:adjustRightInd w:val="0"/>
        <w:spacing w:after="0" w:line="360" w:lineRule="auto"/>
        <w:ind w:right="-333"/>
        <w:rPr>
          <w:rFonts w:ascii="Times New Roman" w:hAnsi="Times New Roman" w:cs="Times New Roman"/>
          <w:szCs w:val="24"/>
        </w:rPr>
      </w:pPr>
      <w:r>
        <w:rPr>
          <w:rFonts w:ascii="Times New Roman" w:hAnsi="Times New Roman" w:cs="Times New Roman"/>
          <w:szCs w:val="24"/>
        </w:rPr>
        <w:t>JCM which is also referred to as job enrichment identifies characterises motivating jobs as jobs with skill variety; tas</w:t>
      </w:r>
      <w:r>
        <w:rPr>
          <w:rFonts w:ascii="Times New Roman" w:hAnsi="Times New Roman" w:cs="Times New Roman"/>
          <w:szCs w:val="24"/>
        </w:rPr>
        <w:t>k variety; task identity, task significance, autonomy and feedback.</w:t>
      </w:r>
      <w:r>
        <w:rPr>
          <w:rStyle w:val="FootnoteReference"/>
          <w:rFonts w:ascii="Times New Roman" w:hAnsi="Times New Roman" w:cs="Times New Roman"/>
          <w:szCs w:val="24"/>
        </w:rPr>
        <w:footnoteReference w:id="590"/>
      </w:r>
      <w:r>
        <w:rPr>
          <w:rFonts w:ascii="Times New Roman" w:hAnsi="Times New Roman" w:cs="Times New Roman"/>
          <w:szCs w:val="24"/>
        </w:rPr>
        <w:t xml:space="preserve"> </w:t>
      </w:r>
    </w:p>
    <w:p w:rsidR="003D6202" w:rsidRDefault="003D6202">
      <w:pPr>
        <w:autoSpaceDE w:val="0"/>
        <w:autoSpaceDN w:val="0"/>
        <w:adjustRightInd w:val="0"/>
        <w:spacing w:after="0" w:line="360" w:lineRule="auto"/>
        <w:ind w:right="-333"/>
        <w:rPr>
          <w:rFonts w:ascii="Times New Roman" w:hAnsi="Times New Roman" w:cs="Times New Roman"/>
          <w:szCs w:val="24"/>
        </w:rPr>
      </w:pPr>
    </w:p>
    <w:p w:rsidR="003D6202" w:rsidRDefault="00C80593">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szCs w:val="24"/>
        </w:rPr>
      </w:pPr>
      <w:bookmarkStart w:id="900" w:name="_Toc416533535"/>
      <w:bookmarkStart w:id="901" w:name="_Toc422176249"/>
      <w:bookmarkStart w:id="902" w:name="_Toc422176778"/>
      <w:bookmarkStart w:id="903" w:name="_Toc423445019"/>
      <w:r>
        <w:rPr>
          <w:rFonts w:ascii="Times New Roman" w:hAnsi="Times New Roman" w:cs="Times New Roman"/>
          <w:szCs w:val="24"/>
        </w:rPr>
        <w:t>Techniques of Job Design</w:t>
      </w:r>
      <w:bookmarkEnd w:id="900"/>
      <w:bookmarkEnd w:id="901"/>
      <w:bookmarkEnd w:id="902"/>
      <w:bookmarkEnd w:id="903"/>
    </w:p>
    <w:p w:rsidR="003D6202" w:rsidRDefault="00C80593">
      <w:pPr>
        <w:spacing w:after="0" w:line="360" w:lineRule="auto"/>
        <w:ind w:right="-333"/>
        <w:rPr>
          <w:rFonts w:ascii="Times New Roman" w:eastAsia="AndroidClock" w:hAnsi="Times New Roman" w:cs="Times New Roman"/>
          <w:color w:val="000000"/>
          <w:szCs w:val="24"/>
        </w:rPr>
      </w:pPr>
      <w:r>
        <w:rPr>
          <w:rFonts w:ascii="Times New Roman" w:eastAsia="AndroidClock" w:hAnsi="Times New Roman" w:cs="Times New Roman"/>
          <w:color w:val="000000"/>
          <w:szCs w:val="24"/>
        </w:rPr>
        <w:t xml:space="preserve">The figure below illustrates the most common techniques of job design. </w:t>
      </w:r>
    </w:p>
    <w:p w:rsidR="003D6202" w:rsidRDefault="00C80593">
      <w:pPr>
        <w:spacing w:after="0" w:line="360" w:lineRule="auto"/>
        <w:ind w:right="-333"/>
        <w:rPr>
          <w:rFonts w:ascii="Times New Roman" w:eastAsia="AndroidClock" w:hAnsi="Times New Roman" w:cs="Times New Roman"/>
          <w:b/>
          <w:color w:val="000000"/>
          <w:szCs w:val="24"/>
        </w:rPr>
      </w:pPr>
      <w:r>
        <w:rPr>
          <w:rFonts w:ascii="Times New Roman" w:hAnsi="Times New Roman" w:cs="Times New Roman"/>
          <w:noProof/>
          <w:szCs w:val="24"/>
          <w:lang w:val="en-US"/>
        </w:rPr>
        <w:drawing>
          <wp:inline distT="0" distB="0" distL="0" distR="0">
            <wp:extent cx="4648200" cy="2647950"/>
            <wp:effectExtent l="19050" t="0" r="0" b="0"/>
            <wp:docPr id="1032" name="Pictur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36"/>
                    <pic:cNvPicPr/>
                  </pic:nvPicPr>
                  <pic:blipFill>
                    <a:blip r:embed="rId84" cstate="print"/>
                    <a:srcRect b="6452"/>
                    <a:stretch/>
                  </pic:blipFill>
                  <pic:spPr>
                    <a:xfrm>
                      <a:off x="0" y="0"/>
                      <a:ext cx="4648200" cy="2647950"/>
                    </a:xfrm>
                    <a:prstGeom prst="rect">
                      <a:avLst/>
                    </a:prstGeom>
                    <a:ln>
                      <a:noFill/>
                    </a:ln>
                  </pic:spPr>
                </pic:pic>
              </a:graphicData>
            </a:graphic>
          </wp:inline>
        </w:drawing>
      </w:r>
    </w:p>
    <w:p w:rsidR="003D6202" w:rsidRDefault="00C80593">
      <w:pPr>
        <w:spacing w:after="0" w:line="360" w:lineRule="auto"/>
        <w:ind w:right="-333"/>
        <w:rPr>
          <w:rFonts w:ascii="Times New Roman" w:eastAsia="AndroidClock" w:hAnsi="Times New Roman" w:cs="Times New Roman"/>
          <w:b/>
          <w:color w:val="000000"/>
          <w:szCs w:val="24"/>
        </w:rPr>
      </w:pPr>
      <w:r>
        <w:rPr>
          <w:rFonts w:ascii="Times New Roman" w:eastAsia="AndroidClock" w:hAnsi="Times New Roman" w:cs="Times New Roman"/>
          <w:b/>
          <w:color w:val="000000"/>
          <w:szCs w:val="24"/>
        </w:rPr>
        <w:t>Figure 2: Techniques of Job Design</w:t>
      </w:r>
    </w:p>
    <w:p w:rsidR="003D6202" w:rsidRDefault="00C80593">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rPr>
      </w:pPr>
      <w:bookmarkStart w:id="904" w:name="_Toc423396125"/>
      <w:bookmarkStart w:id="905" w:name="_Toc423396271"/>
      <w:bookmarkStart w:id="906" w:name="_Toc423396418"/>
      <w:bookmarkStart w:id="907" w:name="_Toc423398722"/>
      <w:bookmarkStart w:id="908" w:name="_Toc423402754"/>
      <w:bookmarkStart w:id="909" w:name="_Toc423403368"/>
      <w:bookmarkStart w:id="910" w:name="_Toc423396126"/>
      <w:bookmarkStart w:id="911" w:name="_Toc423396272"/>
      <w:bookmarkStart w:id="912" w:name="_Toc423396419"/>
      <w:bookmarkStart w:id="913" w:name="_Toc423398723"/>
      <w:bookmarkStart w:id="914" w:name="_Toc423402755"/>
      <w:bookmarkStart w:id="915" w:name="_Toc423403369"/>
      <w:bookmarkStart w:id="916" w:name="_Toc416533536"/>
      <w:bookmarkStart w:id="917" w:name="_Toc422176250"/>
      <w:bookmarkStart w:id="918" w:name="_Toc422176779"/>
      <w:bookmarkStart w:id="919" w:name="_Toc423445020"/>
      <w:bookmarkEnd w:id="904"/>
      <w:bookmarkEnd w:id="905"/>
      <w:bookmarkEnd w:id="906"/>
      <w:bookmarkEnd w:id="907"/>
      <w:bookmarkEnd w:id="908"/>
      <w:bookmarkEnd w:id="909"/>
      <w:bookmarkEnd w:id="910"/>
      <w:bookmarkEnd w:id="911"/>
      <w:bookmarkEnd w:id="912"/>
      <w:bookmarkEnd w:id="913"/>
      <w:bookmarkEnd w:id="914"/>
      <w:bookmarkEnd w:id="915"/>
      <w:r>
        <w:rPr>
          <w:rFonts w:ascii="Times New Roman" w:hAnsi="Times New Roman" w:cs="Times New Roman"/>
        </w:rPr>
        <w:t>Job Simplification</w:t>
      </w:r>
      <w:bookmarkEnd w:id="916"/>
      <w:bookmarkEnd w:id="917"/>
      <w:bookmarkEnd w:id="918"/>
      <w:bookmarkEnd w:id="919"/>
    </w:p>
    <w:p w:rsidR="003D6202" w:rsidRDefault="00C80593">
      <w:pPr>
        <w:spacing w:after="0" w:line="360" w:lineRule="auto"/>
        <w:ind w:right="-333"/>
        <w:rPr>
          <w:rFonts w:ascii="Times New Roman" w:eastAsia="AndroidClock" w:hAnsi="Times New Roman" w:cs="Times New Roman"/>
          <w:color w:val="000000"/>
          <w:szCs w:val="24"/>
        </w:rPr>
      </w:pPr>
      <w:r>
        <w:rPr>
          <w:rFonts w:ascii="Times New Roman" w:eastAsia="AndroidClock" w:hAnsi="Times New Roman" w:cs="Times New Roman"/>
          <w:color w:val="000000"/>
          <w:szCs w:val="24"/>
        </w:rPr>
        <w:t xml:space="preserve">Jobs are divided into </w:t>
      </w:r>
      <w:r>
        <w:rPr>
          <w:rFonts w:ascii="Times New Roman" w:eastAsia="AndroidClock" w:hAnsi="Times New Roman" w:cs="Times New Roman"/>
          <w:color w:val="000000"/>
          <w:szCs w:val="24"/>
        </w:rPr>
        <w:t>smaller components, analysed and subsequently assigned to workers as whole jobs to increase productivity and proficiency of individual.</w:t>
      </w:r>
      <w:r>
        <w:rPr>
          <w:rStyle w:val="FootnoteReference"/>
          <w:rFonts w:ascii="Times New Roman" w:eastAsia="AndroidClock" w:hAnsi="Times New Roman" w:cs="Times New Roman"/>
          <w:color w:val="000000"/>
          <w:szCs w:val="24"/>
        </w:rPr>
        <w:footnoteReference w:id="591"/>
      </w:r>
      <w:r>
        <w:rPr>
          <w:rFonts w:ascii="Times New Roman" w:eastAsia="AndroidClock" w:hAnsi="Times New Roman" w:cs="Times New Roman"/>
          <w:color w:val="000000"/>
          <w:szCs w:val="24"/>
        </w:rPr>
        <w:t xml:space="preserve"> </w:t>
      </w:r>
    </w:p>
    <w:p w:rsidR="003D6202" w:rsidRDefault="00C80593">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rPr>
      </w:pPr>
      <w:bookmarkStart w:id="920" w:name="_Toc422176145"/>
      <w:bookmarkStart w:id="921" w:name="_Toc422176251"/>
      <w:bookmarkStart w:id="922" w:name="_Toc422176780"/>
      <w:bookmarkStart w:id="923" w:name="_Toc422176862"/>
      <w:bookmarkStart w:id="924" w:name="_Toc422176946"/>
      <w:bookmarkStart w:id="925" w:name="_Toc422177028"/>
      <w:bookmarkStart w:id="926" w:name="_Toc422177701"/>
      <w:bookmarkStart w:id="927" w:name="_Toc422177782"/>
      <w:bookmarkStart w:id="928" w:name="_Toc422178448"/>
      <w:bookmarkStart w:id="929" w:name="_Toc422178697"/>
      <w:bookmarkStart w:id="930" w:name="_Toc422178781"/>
      <w:bookmarkStart w:id="931" w:name="_Toc423396128"/>
      <w:bookmarkStart w:id="932" w:name="_Toc423396274"/>
      <w:bookmarkStart w:id="933" w:name="_Toc423396421"/>
      <w:bookmarkStart w:id="934" w:name="_Toc423398725"/>
      <w:bookmarkStart w:id="935" w:name="_Toc423402757"/>
      <w:bookmarkStart w:id="936" w:name="_Toc423403371"/>
      <w:bookmarkStart w:id="937" w:name="_Toc416533537"/>
      <w:bookmarkStart w:id="938" w:name="_Toc422176252"/>
      <w:bookmarkStart w:id="939" w:name="_Toc422176781"/>
      <w:bookmarkStart w:id="940" w:name="_Toc423445021"/>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r>
        <w:rPr>
          <w:rFonts w:ascii="Times New Roman" w:hAnsi="Times New Roman" w:cs="Times New Roman"/>
        </w:rPr>
        <w:t>Job Enlargement</w:t>
      </w:r>
      <w:bookmarkEnd w:id="937"/>
      <w:bookmarkEnd w:id="938"/>
      <w:bookmarkEnd w:id="939"/>
      <w:bookmarkEnd w:id="940"/>
    </w:p>
    <w:p w:rsidR="003D6202" w:rsidRDefault="00C80593">
      <w:pPr>
        <w:spacing w:after="0" w:line="360" w:lineRule="auto"/>
        <w:ind w:right="-333"/>
        <w:rPr>
          <w:rFonts w:ascii="Times New Roman" w:eastAsia="AndroidClock" w:hAnsi="Times New Roman" w:cs="Times New Roman"/>
          <w:szCs w:val="24"/>
        </w:rPr>
      </w:pPr>
      <w:r>
        <w:rPr>
          <w:rFonts w:ascii="Times New Roman" w:eastAsia="AndroidClock" w:hAnsi="Times New Roman" w:cs="Times New Roman"/>
          <w:szCs w:val="24"/>
        </w:rPr>
        <w:t xml:space="preserve">It is the horizontal expansion of the job content by increasing the number and variety of tasks </w:t>
      </w:r>
      <w:r>
        <w:rPr>
          <w:rFonts w:ascii="Times New Roman" w:eastAsia="AndroidClock" w:hAnsi="Times New Roman" w:cs="Times New Roman"/>
          <w:szCs w:val="24"/>
        </w:rPr>
        <w:t>associated with it.</w:t>
      </w:r>
      <w:r>
        <w:rPr>
          <w:rStyle w:val="FootnoteReference"/>
          <w:rFonts w:ascii="Times New Roman" w:eastAsia="AndroidClock" w:hAnsi="Times New Roman" w:cs="Times New Roman"/>
          <w:szCs w:val="24"/>
        </w:rPr>
        <w:footnoteReference w:id="592"/>
      </w:r>
      <w:r>
        <w:rPr>
          <w:rFonts w:ascii="Times New Roman" w:eastAsia="AndroidClock" w:hAnsi="Times New Roman" w:cs="Times New Roman"/>
          <w:szCs w:val="24"/>
        </w:rPr>
        <w:t xml:space="preserve"> </w:t>
      </w:r>
    </w:p>
    <w:p w:rsidR="003D6202" w:rsidRDefault="00C80593">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rPr>
      </w:pPr>
      <w:bookmarkStart w:id="941" w:name="_Toc416533538"/>
      <w:bookmarkStart w:id="942" w:name="_Toc422176253"/>
      <w:bookmarkStart w:id="943" w:name="_Toc422176782"/>
      <w:bookmarkStart w:id="944" w:name="_Toc423445022"/>
      <w:r>
        <w:rPr>
          <w:rFonts w:ascii="Times New Roman" w:hAnsi="Times New Roman" w:cs="Times New Roman"/>
        </w:rPr>
        <w:t>Job Rotation</w:t>
      </w:r>
      <w:bookmarkEnd w:id="941"/>
      <w:bookmarkEnd w:id="942"/>
      <w:bookmarkEnd w:id="943"/>
      <w:bookmarkEnd w:id="944"/>
    </w:p>
    <w:p w:rsidR="003D6202" w:rsidRDefault="00C80593">
      <w:pPr>
        <w:autoSpaceDE w:val="0"/>
        <w:autoSpaceDN w:val="0"/>
        <w:adjustRightInd w:val="0"/>
        <w:spacing w:after="0" w:line="360" w:lineRule="auto"/>
        <w:ind w:right="-333"/>
        <w:rPr>
          <w:rFonts w:ascii="Times New Roman" w:eastAsia="AndroidClock" w:hAnsi="Times New Roman" w:cs="Times New Roman"/>
          <w:color w:val="000000"/>
          <w:szCs w:val="24"/>
        </w:rPr>
      </w:pPr>
      <w:r>
        <w:rPr>
          <w:rFonts w:ascii="Times New Roman" w:eastAsia="AndroidClock" w:hAnsi="Times New Roman" w:cs="Times New Roman"/>
          <w:color w:val="000000"/>
          <w:szCs w:val="24"/>
        </w:rPr>
        <w:t xml:space="preserve">This is the systematic and planned movement of employees from one job to another. </w:t>
      </w:r>
      <w:r>
        <w:rPr>
          <w:rFonts w:ascii="Times New Roman" w:hAnsi="Times New Roman" w:cs="Times New Roman"/>
          <w:szCs w:val="24"/>
        </w:rPr>
        <w:t>It enables the development of the employees’ skills, their organizational retention, reduces job boredom,</w:t>
      </w:r>
      <w:r>
        <w:rPr>
          <w:rStyle w:val="FootnoteReference"/>
          <w:rFonts w:ascii="Times New Roman" w:eastAsia="AndroidClock" w:hAnsi="Times New Roman" w:cs="Times New Roman"/>
          <w:color w:val="000000"/>
          <w:szCs w:val="24"/>
        </w:rPr>
        <w:t xml:space="preserve"> </w:t>
      </w:r>
      <w:r>
        <w:rPr>
          <w:rStyle w:val="FootnoteReference"/>
          <w:rFonts w:ascii="Times New Roman" w:eastAsia="AndroidClock" w:hAnsi="Times New Roman" w:cs="Times New Roman"/>
          <w:color w:val="000000"/>
          <w:szCs w:val="24"/>
        </w:rPr>
        <w:footnoteReference w:id="593"/>
      </w:r>
      <w:r>
        <w:rPr>
          <w:rFonts w:ascii="Times New Roman" w:hAnsi="Times New Roman" w:cs="Times New Roman"/>
          <w:szCs w:val="24"/>
        </w:rPr>
        <w:t xml:space="preserve"> while at the same time it con</w:t>
      </w:r>
      <w:r>
        <w:rPr>
          <w:rFonts w:ascii="Times New Roman" w:hAnsi="Times New Roman" w:cs="Times New Roman"/>
          <w:szCs w:val="24"/>
        </w:rPr>
        <w:t>trols the work-related musculoskeletal disorders and reduces the exposure of workers to work-related injuries.</w:t>
      </w:r>
      <w:r>
        <w:rPr>
          <w:rStyle w:val="FootnoteReference"/>
          <w:rFonts w:ascii="Times New Roman" w:hAnsi="Times New Roman" w:cs="Times New Roman"/>
          <w:szCs w:val="24"/>
        </w:rPr>
        <w:footnoteReference w:id="594"/>
      </w:r>
      <w:r>
        <w:rPr>
          <w:rFonts w:ascii="Times New Roman" w:hAnsi="Times New Roman" w:cs="Times New Roman"/>
          <w:szCs w:val="24"/>
        </w:rPr>
        <w:t xml:space="preserve"> </w:t>
      </w:r>
      <w:r>
        <w:rPr>
          <w:rFonts w:ascii="Times New Roman" w:eastAsia="AndroidClock" w:hAnsi="Times New Roman" w:cs="Times New Roman"/>
          <w:color w:val="000000"/>
          <w:szCs w:val="24"/>
        </w:rPr>
        <w:t xml:space="preserve">Frequent job rotations are however not advisable as they may have a negative impact on the organization and the employee. </w:t>
      </w:r>
    </w:p>
    <w:p w:rsidR="003D6202" w:rsidRDefault="00C80593">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rPr>
      </w:pPr>
      <w:bookmarkStart w:id="945" w:name="_Toc423396131"/>
      <w:bookmarkStart w:id="946" w:name="_Toc423396277"/>
      <w:bookmarkStart w:id="947" w:name="_Toc423396424"/>
      <w:bookmarkStart w:id="948" w:name="_Toc423398728"/>
      <w:bookmarkStart w:id="949" w:name="_Toc423402760"/>
      <w:bookmarkStart w:id="950" w:name="_Toc423403374"/>
      <w:bookmarkStart w:id="951" w:name="_Toc423396132"/>
      <w:bookmarkStart w:id="952" w:name="_Toc423396278"/>
      <w:bookmarkStart w:id="953" w:name="_Toc423396425"/>
      <w:bookmarkStart w:id="954" w:name="_Toc423398729"/>
      <w:bookmarkStart w:id="955" w:name="_Toc423402761"/>
      <w:bookmarkStart w:id="956" w:name="_Toc423403375"/>
      <w:bookmarkStart w:id="957" w:name="_Toc423396133"/>
      <w:bookmarkStart w:id="958" w:name="_Toc423396279"/>
      <w:bookmarkStart w:id="959" w:name="_Toc423396426"/>
      <w:bookmarkStart w:id="960" w:name="_Toc423398730"/>
      <w:bookmarkStart w:id="961" w:name="_Toc423402762"/>
      <w:bookmarkStart w:id="962" w:name="_Toc423403376"/>
      <w:bookmarkStart w:id="963" w:name="_Toc416533539"/>
      <w:bookmarkStart w:id="964" w:name="_Toc422176254"/>
      <w:bookmarkStart w:id="965" w:name="_Toc422176783"/>
      <w:bookmarkStart w:id="966" w:name="_Toc423445023"/>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r>
        <w:rPr>
          <w:rFonts w:ascii="Times New Roman" w:hAnsi="Times New Roman" w:cs="Times New Roman"/>
        </w:rPr>
        <w:t>Job Enrichment</w:t>
      </w:r>
      <w:bookmarkEnd w:id="963"/>
      <w:bookmarkEnd w:id="964"/>
      <w:bookmarkEnd w:id="965"/>
      <w:bookmarkEnd w:id="966"/>
    </w:p>
    <w:p w:rsidR="003D6202" w:rsidRDefault="00C80593">
      <w:pPr>
        <w:autoSpaceDE w:val="0"/>
        <w:autoSpaceDN w:val="0"/>
        <w:adjustRightInd w:val="0"/>
        <w:spacing w:after="0" w:line="360" w:lineRule="auto"/>
        <w:ind w:right="-333"/>
        <w:rPr>
          <w:rFonts w:ascii="Times New Roman" w:hAnsi="Times New Roman" w:cs="Times New Roman"/>
          <w:szCs w:val="24"/>
        </w:rPr>
      </w:pPr>
      <w:r>
        <w:rPr>
          <w:rFonts w:ascii="Times New Roman" w:eastAsia="AndroidClock" w:hAnsi="Times New Roman" w:cs="Times New Roman"/>
          <w:color w:val="000000"/>
          <w:szCs w:val="24"/>
        </w:rPr>
        <w:t xml:space="preserve">This </w:t>
      </w:r>
      <w:r>
        <w:rPr>
          <w:rFonts w:ascii="Times New Roman" w:eastAsia="AndroidClock" w:hAnsi="Times New Roman" w:cs="Times New Roman"/>
          <w:color w:val="000000"/>
          <w:szCs w:val="24"/>
        </w:rPr>
        <w:t>approach combines several activities from a vertical cross section of the organization into one job to provide the worker with more autonomy and responsibility; representing an increase in job depth.</w:t>
      </w:r>
      <w:r>
        <w:rPr>
          <w:rStyle w:val="FootnoteReference"/>
          <w:rFonts w:ascii="Times New Roman" w:eastAsia="AndroidClock" w:hAnsi="Times New Roman" w:cs="Times New Roman"/>
          <w:color w:val="000000"/>
          <w:szCs w:val="24"/>
        </w:rPr>
        <w:footnoteReference w:id="595"/>
      </w:r>
      <w:r>
        <w:rPr>
          <w:rFonts w:ascii="Times New Roman" w:eastAsia="AndroidClock" w:hAnsi="Times New Roman" w:cs="Times New Roman"/>
          <w:color w:val="000000"/>
          <w:szCs w:val="24"/>
        </w:rPr>
        <w:t xml:space="preserve">  It focuses on increasing the authority, discretion, and responsibility for decision making of a job holder in his/her current role.</w:t>
      </w:r>
      <w:r>
        <w:rPr>
          <w:rFonts w:ascii="Times New Roman" w:hAnsi="Times New Roman" w:cs="Times New Roman"/>
          <w:szCs w:val="24"/>
        </w:rPr>
        <w:t xml:space="preserve"> This makes them feel valued and thus increases their cooperation and commitment to the organisation</w:t>
      </w:r>
      <w:r>
        <w:rPr>
          <w:rStyle w:val="FootnoteReference"/>
          <w:rFonts w:ascii="Times New Roman" w:eastAsia="AndroidClock" w:hAnsi="Times New Roman" w:cs="Times New Roman"/>
          <w:color w:val="000000"/>
          <w:szCs w:val="24"/>
        </w:rPr>
        <w:footnoteReference w:id="596"/>
      </w:r>
      <w:r>
        <w:rPr>
          <w:rFonts w:ascii="Times New Roman" w:eastAsia="AndroidClock" w:hAnsi="Times New Roman" w:cs="Times New Roman"/>
          <w:color w:val="000000"/>
          <w:szCs w:val="24"/>
          <w:vertAlign w:val="superscript"/>
        </w:rPr>
        <w:t xml:space="preserve"> </w:t>
      </w:r>
      <w:r>
        <w:rPr>
          <w:rFonts w:ascii="Times New Roman" w:eastAsia="AndroidClock" w:hAnsi="Times New Roman" w:cs="Times New Roman"/>
          <w:color w:val="000000"/>
          <w:szCs w:val="24"/>
        </w:rPr>
        <w:t xml:space="preserve">and </w:t>
      </w:r>
      <w:r>
        <w:rPr>
          <w:rFonts w:ascii="Times New Roman" w:hAnsi="Times New Roman" w:cs="Times New Roman"/>
          <w:szCs w:val="24"/>
        </w:rPr>
        <w:t>also leads to im</w:t>
      </w:r>
      <w:r>
        <w:rPr>
          <w:rFonts w:ascii="Times New Roman" w:hAnsi="Times New Roman" w:cs="Times New Roman"/>
          <w:szCs w:val="24"/>
        </w:rPr>
        <w:t>proved employee satisfaction and a gradual positive attitude toward the organisation and a better self image which encourages them to grow the more.</w:t>
      </w:r>
    </w:p>
    <w:p w:rsidR="003D6202" w:rsidRDefault="00C80593">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szCs w:val="24"/>
        </w:rPr>
      </w:pPr>
      <w:bookmarkStart w:id="967" w:name="_Toc423396135"/>
      <w:bookmarkStart w:id="968" w:name="_Toc423396281"/>
      <w:bookmarkStart w:id="969" w:name="_Toc423396428"/>
      <w:bookmarkStart w:id="970" w:name="_Toc423398732"/>
      <w:bookmarkStart w:id="971" w:name="_Toc423402764"/>
      <w:bookmarkStart w:id="972" w:name="_Toc423403378"/>
      <w:bookmarkStart w:id="973" w:name="_Toc423396136"/>
      <w:bookmarkStart w:id="974" w:name="_Toc423396282"/>
      <w:bookmarkStart w:id="975" w:name="_Toc423396429"/>
      <w:bookmarkStart w:id="976" w:name="_Toc423398733"/>
      <w:bookmarkStart w:id="977" w:name="_Toc423402765"/>
      <w:bookmarkStart w:id="978" w:name="_Toc423403379"/>
      <w:bookmarkStart w:id="979" w:name="_Toc423396137"/>
      <w:bookmarkStart w:id="980" w:name="_Toc423396283"/>
      <w:bookmarkStart w:id="981" w:name="_Toc423396430"/>
      <w:bookmarkStart w:id="982" w:name="_Toc423398734"/>
      <w:bookmarkStart w:id="983" w:name="_Toc423402766"/>
      <w:bookmarkStart w:id="984" w:name="_Toc423403380"/>
      <w:bookmarkStart w:id="985" w:name="_Toc423396138"/>
      <w:bookmarkStart w:id="986" w:name="_Toc423396284"/>
      <w:bookmarkStart w:id="987" w:name="_Toc423396431"/>
      <w:bookmarkStart w:id="988" w:name="_Toc423398735"/>
      <w:bookmarkStart w:id="989" w:name="_Toc423402767"/>
      <w:bookmarkStart w:id="990" w:name="_Toc423403381"/>
      <w:bookmarkStart w:id="991" w:name="_Toc423396139"/>
      <w:bookmarkStart w:id="992" w:name="_Toc423396285"/>
      <w:bookmarkStart w:id="993" w:name="_Toc423396432"/>
      <w:bookmarkStart w:id="994" w:name="_Toc423398736"/>
      <w:bookmarkStart w:id="995" w:name="_Toc423402768"/>
      <w:bookmarkStart w:id="996" w:name="_Toc423403382"/>
      <w:bookmarkStart w:id="997" w:name="_Toc416533540"/>
      <w:bookmarkStart w:id="998" w:name="_Toc422176255"/>
      <w:bookmarkStart w:id="999" w:name="_Toc422176784"/>
      <w:bookmarkStart w:id="1000" w:name="_Toc423445024"/>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r>
        <w:rPr>
          <w:rFonts w:ascii="Times New Roman" w:hAnsi="Times New Roman" w:cs="Times New Roman"/>
          <w:szCs w:val="24"/>
        </w:rPr>
        <w:t>Factors Affecting Job Design</w:t>
      </w:r>
      <w:bookmarkEnd w:id="997"/>
      <w:bookmarkEnd w:id="998"/>
      <w:bookmarkEnd w:id="999"/>
      <w:bookmarkEnd w:id="1000"/>
    </w:p>
    <w:p w:rsidR="003D6202" w:rsidRDefault="00C80593">
      <w:pPr>
        <w:spacing w:after="0" w:line="360" w:lineRule="auto"/>
        <w:ind w:right="-333"/>
        <w:rPr>
          <w:rFonts w:ascii="Times New Roman" w:hAnsi="Times New Roman" w:cs="Times New Roman"/>
          <w:szCs w:val="24"/>
        </w:rPr>
      </w:pPr>
      <w:r>
        <w:rPr>
          <w:rFonts w:ascii="Times New Roman" w:hAnsi="Times New Roman" w:cs="Times New Roman"/>
          <w:szCs w:val="24"/>
        </w:rPr>
        <w:t>Factors affecting job design in an organization can be broadly classified into</w:t>
      </w:r>
      <w:r>
        <w:rPr>
          <w:rFonts w:ascii="Times New Roman" w:hAnsi="Times New Roman" w:cs="Times New Roman"/>
          <w:szCs w:val="24"/>
        </w:rPr>
        <w:t xml:space="preserve"> three heads, namely; organizational, environmental and behavioural factors.</w:t>
      </w:r>
      <w:r>
        <w:rPr>
          <w:rStyle w:val="FootnoteReference"/>
          <w:rFonts w:ascii="Times New Roman" w:hAnsi="Times New Roman" w:cs="Times New Roman"/>
          <w:szCs w:val="24"/>
        </w:rPr>
        <w:footnoteReference w:id="597"/>
      </w:r>
    </w:p>
    <w:p w:rsidR="003D6202" w:rsidRDefault="00C80593">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rPr>
      </w:pPr>
      <w:bookmarkStart w:id="1001" w:name="_Toc423396141"/>
      <w:bookmarkStart w:id="1002" w:name="_Toc423396287"/>
      <w:bookmarkStart w:id="1003" w:name="_Toc423396434"/>
      <w:bookmarkStart w:id="1004" w:name="_Toc423398738"/>
      <w:bookmarkStart w:id="1005" w:name="_Toc423402770"/>
      <w:bookmarkStart w:id="1006" w:name="_Toc423403384"/>
      <w:bookmarkStart w:id="1007" w:name="_Toc416533541"/>
      <w:bookmarkStart w:id="1008" w:name="_Toc422176256"/>
      <w:bookmarkStart w:id="1009" w:name="_Toc422176785"/>
      <w:bookmarkStart w:id="1010" w:name="_Toc423445025"/>
      <w:bookmarkEnd w:id="1001"/>
      <w:bookmarkEnd w:id="1002"/>
      <w:bookmarkEnd w:id="1003"/>
      <w:bookmarkEnd w:id="1004"/>
      <w:bookmarkEnd w:id="1005"/>
      <w:bookmarkEnd w:id="1006"/>
      <w:r>
        <w:rPr>
          <w:rFonts w:ascii="Times New Roman" w:hAnsi="Times New Roman" w:cs="Times New Roman"/>
        </w:rPr>
        <w:t>Organizational Factors</w:t>
      </w:r>
      <w:bookmarkEnd w:id="1007"/>
      <w:bookmarkEnd w:id="1008"/>
      <w:bookmarkEnd w:id="1009"/>
      <w:bookmarkEnd w:id="1010"/>
    </w:p>
    <w:p w:rsidR="003D6202" w:rsidRDefault="00C80593">
      <w:pPr>
        <w:pStyle w:val="NormalWeb"/>
        <w:spacing w:after="0" w:line="360" w:lineRule="auto"/>
        <w:ind w:right="-333"/>
        <w:jc w:val="both"/>
        <w:rPr>
          <w:lang w:val="en-GB"/>
        </w:rPr>
      </w:pPr>
      <w:r>
        <w:rPr>
          <w:lang w:val="en-GB"/>
        </w:rPr>
        <w:t>These are internal factors and include: tasks, work flow, work practices and ergonomics.</w:t>
      </w:r>
      <w:r>
        <w:rPr>
          <w:rStyle w:val="FootnoteReference"/>
        </w:rPr>
        <w:footnoteReference w:id="598"/>
      </w:r>
      <w:r>
        <w:rPr>
          <w:lang w:val="en-GB"/>
        </w:rPr>
        <w:t xml:space="preserve"> </w:t>
      </w:r>
    </w:p>
    <w:p w:rsidR="003D6202" w:rsidRDefault="00C80593">
      <w:pPr>
        <w:spacing w:after="0" w:line="360" w:lineRule="auto"/>
        <w:ind w:left="360" w:right="-333" w:hanging="360"/>
        <w:rPr>
          <w:rFonts w:ascii="Times New Roman" w:hAnsi="Times New Roman" w:cs="Times New Roman"/>
          <w:szCs w:val="24"/>
        </w:rPr>
      </w:pPr>
      <w:bookmarkStart w:id="1011" w:name="_Toc422176786"/>
      <w:r>
        <w:rPr>
          <w:rFonts w:ascii="Times New Roman" w:eastAsia="Times New Roman" w:hAnsi="Times New Roman" w:cs="Times New Roman"/>
          <w:i/>
          <w:szCs w:val="24"/>
        </w:rPr>
        <w:t>Task Characteristics</w:t>
      </w:r>
      <w:bookmarkEnd w:id="1011"/>
      <w:r>
        <w:rPr>
          <w:rFonts w:ascii="Times New Roman" w:eastAsia="Times New Roman" w:hAnsi="Times New Roman" w:cs="Times New Roman"/>
          <w:i/>
          <w:szCs w:val="24"/>
        </w:rPr>
        <w:t>:</w:t>
      </w:r>
      <w:r>
        <w:rPr>
          <w:rFonts w:ascii="Times New Roman" w:eastAsia="Times New Roman" w:hAnsi="Times New Roman" w:cs="Times New Roman"/>
          <w:szCs w:val="24"/>
        </w:rPr>
        <w:t xml:space="preserve"> </w:t>
      </w:r>
      <w:r>
        <w:rPr>
          <w:rFonts w:ascii="Times New Roman" w:hAnsi="Times New Roman" w:cs="Times New Roman"/>
          <w:szCs w:val="24"/>
        </w:rPr>
        <w:t>These are features of a job. The job design is based on the type of job and the duties involved in it. Simple tasks may be performed by individual employees a team working closely together or strung along an assembly line. Complex ones require carrying out</w:t>
      </w:r>
      <w:r>
        <w:rPr>
          <w:rFonts w:ascii="Times New Roman" w:hAnsi="Times New Roman" w:cs="Times New Roman"/>
          <w:szCs w:val="24"/>
        </w:rPr>
        <w:t xml:space="preserve"> a variety of connected tasks by individuals or by groups of workers.</w:t>
      </w:r>
      <w:r>
        <w:rPr>
          <w:rStyle w:val="FootnoteReference"/>
          <w:rFonts w:ascii="Times New Roman" w:hAnsi="Times New Roman" w:cs="Times New Roman"/>
          <w:szCs w:val="24"/>
        </w:rPr>
        <w:footnoteReference w:id="599"/>
      </w:r>
      <w:r>
        <w:rPr>
          <w:rFonts w:ascii="Times New Roman" w:hAnsi="Times New Roman" w:cs="Times New Roman"/>
          <w:szCs w:val="24"/>
        </w:rPr>
        <w:t xml:space="preserve"> </w:t>
      </w:r>
    </w:p>
    <w:p w:rsidR="003D6202" w:rsidRDefault="00C80593">
      <w:pPr>
        <w:spacing w:after="0" w:line="360" w:lineRule="auto"/>
        <w:ind w:right="-333"/>
        <w:rPr>
          <w:rFonts w:ascii="Times New Roman" w:hAnsi="Times New Roman" w:cs="Times New Roman"/>
          <w:szCs w:val="24"/>
        </w:rPr>
      </w:pPr>
      <w:r>
        <w:rPr>
          <w:rFonts w:ascii="Times New Roman" w:hAnsi="Times New Roman" w:cs="Times New Roman"/>
          <w:szCs w:val="24"/>
        </w:rPr>
        <w:t>A job can be complex based on the number and variety of tasks to be carried out; range and scope of the decisions that have to be made; or difficulty of predicting the outcome of deci</w:t>
      </w:r>
      <w:r>
        <w:rPr>
          <w:rFonts w:ascii="Times New Roman" w:hAnsi="Times New Roman" w:cs="Times New Roman"/>
          <w:szCs w:val="24"/>
        </w:rPr>
        <w:t>sions. The internal structure of each task consists of (i) planning, (ii) executing, and (iii) controlling, which must be present for a task to be effective.</w:t>
      </w:r>
      <w:r>
        <w:rPr>
          <w:rStyle w:val="FootnoteReference"/>
          <w:rFonts w:ascii="Times New Roman" w:hAnsi="Times New Roman" w:cs="Times New Roman"/>
          <w:szCs w:val="24"/>
        </w:rPr>
        <w:footnoteReference w:id="600"/>
      </w:r>
    </w:p>
    <w:p w:rsidR="003D6202" w:rsidRDefault="00C80593">
      <w:pPr>
        <w:pStyle w:val="NormalWeb"/>
        <w:spacing w:after="0" w:line="360" w:lineRule="auto"/>
        <w:ind w:left="360" w:right="-333" w:hanging="360"/>
        <w:jc w:val="both"/>
        <w:rPr>
          <w:b/>
          <w:lang w:val="en-GB"/>
        </w:rPr>
      </w:pPr>
      <w:bookmarkStart w:id="1012" w:name="_Toc422176787"/>
      <w:r>
        <w:rPr>
          <w:i/>
          <w:lang w:val="en-GB"/>
        </w:rPr>
        <w:t>Ergonomics</w:t>
      </w:r>
      <w:bookmarkEnd w:id="1012"/>
      <w:r>
        <w:rPr>
          <w:i/>
          <w:lang w:val="en-GB"/>
        </w:rPr>
        <w:t>:</w:t>
      </w:r>
      <w:r>
        <w:rPr>
          <w:lang w:val="en-GB"/>
        </w:rPr>
        <w:t xml:space="preserve"> </w:t>
      </w:r>
      <w:r>
        <w:rPr>
          <w:lang w:val="en-GB" w:bidi="en-US"/>
        </w:rPr>
        <w:t xml:space="preserve">This is the matching of </w:t>
      </w:r>
      <w:r>
        <w:rPr>
          <w:lang w:val="en-GB"/>
        </w:rPr>
        <w:t>the job with the physical ability and characteristics of the</w:t>
      </w:r>
      <w:r>
        <w:rPr>
          <w:lang w:val="en-GB"/>
        </w:rPr>
        <w:t xml:space="preserve"> worker individual and provision of a comfortable and conducive environment.</w:t>
      </w:r>
      <w:r>
        <w:rPr>
          <w:rStyle w:val="FootnoteReference"/>
        </w:rPr>
        <w:footnoteReference w:id="601"/>
      </w:r>
      <w:r>
        <w:rPr>
          <w:lang w:val="en-GB"/>
        </w:rPr>
        <w:t xml:space="preserve"> Employers should design jobs that fit the workers’ physical ability while balancing job demands to enhance efficiency and productivity. </w:t>
      </w:r>
    </w:p>
    <w:p w:rsidR="003D6202" w:rsidRDefault="00C80593">
      <w:pPr>
        <w:spacing w:after="0" w:line="360" w:lineRule="auto"/>
        <w:ind w:left="360" w:right="-333" w:hanging="360"/>
        <w:rPr>
          <w:rFonts w:ascii="Times New Roman" w:hAnsi="Times New Roman" w:cs="Times New Roman"/>
          <w:szCs w:val="24"/>
          <w:lang w:bidi="en-US"/>
        </w:rPr>
      </w:pPr>
      <w:bookmarkStart w:id="1013" w:name="_Toc422176788"/>
      <w:r>
        <w:rPr>
          <w:rFonts w:ascii="Times New Roman" w:hAnsi="Times New Roman" w:cs="Times New Roman"/>
          <w:i/>
          <w:szCs w:val="24"/>
        </w:rPr>
        <w:t>Work Flow</w:t>
      </w:r>
      <w:bookmarkEnd w:id="1013"/>
      <w:r>
        <w:rPr>
          <w:rFonts w:ascii="Times New Roman" w:hAnsi="Times New Roman" w:cs="Times New Roman"/>
          <w:i/>
          <w:szCs w:val="24"/>
        </w:rPr>
        <w:t xml:space="preserve">: </w:t>
      </w:r>
      <w:r>
        <w:rPr>
          <w:rFonts w:ascii="Times New Roman" w:hAnsi="Times New Roman" w:cs="Times New Roman"/>
          <w:szCs w:val="24"/>
          <w:lang w:bidi="en-US"/>
        </w:rPr>
        <w:t xml:space="preserve">Job design should consider the sequence and balance between jobs and the products and service processes so </w:t>
      </w:r>
      <w:r>
        <w:rPr>
          <w:rFonts w:ascii="Times New Roman" w:hAnsi="Times New Roman" w:cs="Times New Roman"/>
          <w:szCs w:val="24"/>
          <w:lang w:bidi="en-US"/>
        </w:rPr>
        <w:t>as to ensure that the work is done efficiently.</w:t>
      </w:r>
    </w:p>
    <w:p w:rsidR="003D6202" w:rsidRDefault="00C80593">
      <w:pPr>
        <w:pStyle w:val="NormalWeb"/>
        <w:spacing w:after="0" w:line="360" w:lineRule="auto"/>
        <w:ind w:left="360" w:right="-333" w:hanging="360"/>
        <w:jc w:val="both"/>
        <w:rPr>
          <w:lang w:val="en-GB"/>
        </w:rPr>
      </w:pPr>
      <w:bookmarkStart w:id="1014" w:name="_Toc422176789"/>
      <w:r>
        <w:rPr>
          <w:i/>
          <w:lang w:val="en-GB"/>
        </w:rPr>
        <w:t>Work Practice</w:t>
      </w:r>
      <w:bookmarkEnd w:id="1014"/>
      <w:r>
        <w:rPr>
          <w:i/>
          <w:lang w:val="en-GB"/>
        </w:rPr>
        <w:t xml:space="preserve">: </w:t>
      </w:r>
      <w:r>
        <w:rPr>
          <w:lang w:val="en-GB"/>
        </w:rPr>
        <w:t xml:space="preserve">These are methods or standards laid down for carrying out a certain task and differ from one organisation to another. They should therefore be considered in job designing, to avoid undesirable </w:t>
      </w:r>
      <w:r>
        <w:rPr>
          <w:lang w:val="en-GB"/>
        </w:rPr>
        <w:t xml:space="preserve">outcomes, especially where they are part of a union-management relationship. </w:t>
      </w:r>
    </w:p>
    <w:p w:rsidR="003D6202" w:rsidRDefault="003D6202">
      <w:pPr>
        <w:pStyle w:val="NormalWeb"/>
        <w:spacing w:after="0" w:line="360" w:lineRule="auto"/>
        <w:ind w:left="360" w:right="-333" w:hanging="360"/>
        <w:jc w:val="both"/>
        <w:rPr>
          <w:lang w:val="en-GB"/>
        </w:rPr>
      </w:pPr>
    </w:p>
    <w:p w:rsidR="003D6202" w:rsidRDefault="00C80593">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rPr>
      </w:pPr>
      <w:bookmarkStart w:id="1015" w:name="_Toc422178707"/>
      <w:bookmarkStart w:id="1016" w:name="_Toc422178791"/>
      <w:bookmarkStart w:id="1017" w:name="_Toc423396143"/>
      <w:bookmarkStart w:id="1018" w:name="_Toc423396289"/>
      <w:bookmarkStart w:id="1019" w:name="_Toc423396436"/>
      <w:bookmarkStart w:id="1020" w:name="_Toc423398740"/>
      <w:bookmarkStart w:id="1021" w:name="_Toc423402772"/>
      <w:bookmarkStart w:id="1022" w:name="_Toc423403386"/>
      <w:bookmarkStart w:id="1023" w:name="_Toc416533542"/>
      <w:bookmarkStart w:id="1024" w:name="_Toc422176257"/>
      <w:bookmarkStart w:id="1025" w:name="_Toc422176790"/>
      <w:bookmarkStart w:id="1026" w:name="_Toc423445026"/>
      <w:bookmarkEnd w:id="1015"/>
      <w:bookmarkEnd w:id="1016"/>
      <w:bookmarkEnd w:id="1017"/>
      <w:bookmarkEnd w:id="1018"/>
      <w:bookmarkEnd w:id="1019"/>
      <w:bookmarkEnd w:id="1020"/>
      <w:bookmarkEnd w:id="1021"/>
      <w:bookmarkEnd w:id="1022"/>
      <w:r>
        <w:rPr>
          <w:rFonts w:ascii="Times New Roman" w:hAnsi="Times New Roman" w:cs="Times New Roman"/>
        </w:rPr>
        <w:t>Environmental Factors</w:t>
      </w:r>
      <w:bookmarkEnd w:id="1023"/>
      <w:bookmarkEnd w:id="1024"/>
      <w:bookmarkEnd w:id="1025"/>
      <w:bookmarkEnd w:id="1026"/>
    </w:p>
    <w:p w:rsidR="003D6202" w:rsidRDefault="00C80593">
      <w:pPr>
        <w:spacing w:after="0" w:line="360" w:lineRule="auto"/>
        <w:ind w:right="-333"/>
        <w:rPr>
          <w:rFonts w:ascii="Times New Roman" w:eastAsia="Times New Roman" w:hAnsi="Times New Roman" w:cs="Times New Roman"/>
          <w:szCs w:val="24"/>
        </w:rPr>
      </w:pPr>
      <w:r>
        <w:rPr>
          <w:rFonts w:ascii="Times New Roman" w:eastAsia="Times New Roman" w:hAnsi="Times New Roman" w:cs="Times New Roman"/>
          <w:szCs w:val="24"/>
        </w:rPr>
        <w:t>They are either internal or external and include among others; employee skills and abilities, their availability, and their socio-economic and cultural pro</w:t>
      </w:r>
      <w:r>
        <w:rPr>
          <w:rFonts w:ascii="Times New Roman" w:eastAsia="Times New Roman" w:hAnsi="Times New Roman" w:cs="Times New Roman"/>
          <w:szCs w:val="24"/>
        </w:rPr>
        <w:t>spects.</w:t>
      </w:r>
    </w:p>
    <w:p w:rsidR="003D6202" w:rsidRDefault="00C80593">
      <w:pPr>
        <w:spacing w:after="0" w:line="360" w:lineRule="auto"/>
        <w:ind w:left="360" w:right="-333" w:hanging="360"/>
        <w:rPr>
          <w:rFonts w:ascii="Times New Roman" w:eastAsia="Times New Roman" w:hAnsi="Times New Roman" w:cs="Times New Roman"/>
          <w:szCs w:val="24"/>
        </w:rPr>
      </w:pPr>
      <w:bookmarkStart w:id="1027" w:name="_Toc422176791"/>
      <w:r>
        <w:rPr>
          <w:rFonts w:ascii="Times New Roman" w:hAnsi="Times New Roman" w:cs="Times New Roman"/>
          <w:i/>
          <w:szCs w:val="24"/>
        </w:rPr>
        <w:t>Employees Skills, Availability and Abilities</w:t>
      </w:r>
      <w:bookmarkEnd w:id="1027"/>
      <w:r>
        <w:rPr>
          <w:rFonts w:ascii="Times New Roman" w:hAnsi="Times New Roman" w:cs="Times New Roman"/>
          <w:i/>
          <w:szCs w:val="24"/>
        </w:rPr>
        <w:t xml:space="preserve">: </w:t>
      </w:r>
      <w:r>
        <w:rPr>
          <w:rFonts w:ascii="Times New Roman" w:hAnsi="Times New Roman" w:cs="Times New Roman"/>
          <w:szCs w:val="24"/>
        </w:rPr>
        <w:t xml:space="preserve">A well-designed job is one that balances the employee’s skills, availability and ability. An imbalance </w:t>
      </w:r>
      <w:r>
        <w:rPr>
          <w:rFonts w:ascii="Times New Roman" w:eastAsia="Times New Roman" w:hAnsi="Times New Roman" w:cs="Times New Roman"/>
          <w:szCs w:val="24"/>
        </w:rPr>
        <w:t>can lead to decreased productivity and employee satisfaction.</w:t>
      </w:r>
    </w:p>
    <w:p w:rsidR="003D6202" w:rsidRDefault="00C80593">
      <w:pPr>
        <w:spacing w:after="0" w:line="360" w:lineRule="auto"/>
        <w:ind w:left="360" w:right="-333" w:hanging="360"/>
        <w:rPr>
          <w:rFonts w:ascii="Times New Roman" w:hAnsi="Times New Roman" w:cs="Times New Roman"/>
          <w:i/>
          <w:szCs w:val="24"/>
        </w:rPr>
      </w:pPr>
      <w:bookmarkStart w:id="1028" w:name="_Toc422176792"/>
      <w:r>
        <w:rPr>
          <w:rFonts w:ascii="Times New Roman" w:hAnsi="Times New Roman" w:cs="Times New Roman"/>
          <w:i/>
          <w:szCs w:val="24"/>
        </w:rPr>
        <w:t>Socio Economic and Cultural Expectati</w:t>
      </w:r>
      <w:r>
        <w:rPr>
          <w:rFonts w:ascii="Times New Roman" w:hAnsi="Times New Roman" w:cs="Times New Roman"/>
          <w:i/>
          <w:szCs w:val="24"/>
        </w:rPr>
        <w:t>ons</w:t>
      </w:r>
      <w:bookmarkEnd w:id="1028"/>
      <w:r>
        <w:rPr>
          <w:rFonts w:ascii="Times New Roman" w:hAnsi="Times New Roman" w:cs="Times New Roman"/>
          <w:i/>
          <w:szCs w:val="24"/>
        </w:rPr>
        <w:t xml:space="preserve">: </w:t>
      </w:r>
      <w:r>
        <w:rPr>
          <w:rFonts w:ascii="Times New Roman" w:hAnsi="Times New Roman" w:cs="Times New Roman"/>
          <w:szCs w:val="24"/>
        </w:rPr>
        <w:t>The social and cultural conditions differ with</w:t>
      </w:r>
      <w:r>
        <w:rPr>
          <w:rFonts w:ascii="Times New Roman" w:eastAsia="Times New Roman" w:hAnsi="Times New Roman" w:cs="Times New Roman"/>
          <w:szCs w:val="24"/>
        </w:rPr>
        <w:t xml:space="preserve"> countries and therefore, a job design should take into consideration an employee’s socio-economic and cultural expectations. </w:t>
      </w:r>
    </w:p>
    <w:p w:rsidR="003D6202" w:rsidRDefault="00C80593">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b/>
        </w:rPr>
      </w:pPr>
      <w:bookmarkStart w:id="1029" w:name="_Toc423396145"/>
      <w:bookmarkStart w:id="1030" w:name="_Toc423396291"/>
      <w:bookmarkStart w:id="1031" w:name="_Toc423396438"/>
      <w:bookmarkStart w:id="1032" w:name="_Toc423398742"/>
      <w:bookmarkStart w:id="1033" w:name="_Toc423402774"/>
      <w:bookmarkStart w:id="1034" w:name="_Toc423403388"/>
      <w:bookmarkStart w:id="1035" w:name="_Toc422176258"/>
      <w:bookmarkStart w:id="1036" w:name="_Toc422176793"/>
      <w:bookmarkStart w:id="1037" w:name="_Toc423445027"/>
      <w:bookmarkEnd w:id="1029"/>
      <w:bookmarkEnd w:id="1030"/>
      <w:bookmarkEnd w:id="1031"/>
      <w:bookmarkEnd w:id="1032"/>
      <w:bookmarkEnd w:id="1033"/>
      <w:bookmarkEnd w:id="1034"/>
      <w:r>
        <w:rPr>
          <w:rFonts w:ascii="Times New Roman" w:hAnsi="Times New Roman" w:cs="Times New Roman"/>
        </w:rPr>
        <w:t>Behavioural Factors</w:t>
      </w:r>
      <w:bookmarkEnd w:id="1035"/>
      <w:bookmarkEnd w:id="1036"/>
      <w:bookmarkEnd w:id="1037"/>
    </w:p>
    <w:p w:rsidR="003D6202" w:rsidRDefault="00C80593">
      <w:pPr>
        <w:pStyle w:val="NormalWeb"/>
        <w:spacing w:after="0" w:line="360" w:lineRule="auto"/>
        <w:ind w:right="-333"/>
        <w:jc w:val="both"/>
        <w:rPr>
          <w:lang w:val="en-GB"/>
        </w:rPr>
      </w:pPr>
      <w:r>
        <w:rPr>
          <w:lang w:val="en-GB"/>
        </w:rPr>
        <w:t xml:space="preserve">These include feedback, autonomy and diversity-variety. </w:t>
      </w:r>
    </w:p>
    <w:p w:rsidR="003D6202" w:rsidRDefault="00C80593">
      <w:pPr>
        <w:spacing w:after="0" w:line="360" w:lineRule="auto"/>
        <w:ind w:left="360" w:right="-333" w:hanging="360"/>
        <w:rPr>
          <w:rFonts w:ascii="Times New Roman" w:hAnsi="Times New Roman" w:cs="Times New Roman"/>
          <w:szCs w:val="24"/>
        </w:rPr>
      </w:pPr>
      <w:r>
        <w:rPr>
          <w:rFonts w:ascii="Times New Roman" w:hAnsi="Times New Roman" w:cs="Times New Roman"/>
          <w:i/>
          <w:szCs w:val="24"/>
        </w:rPr>
        <w:t xml:space="preserve"> </w:t>
      </w:r>
      <w:bookmarkStart w:id="1038" w:name="_Toc422176794"/>
      <w:r>
        <w:rPr>
          <w:rFonts w:ascii="Times New Roman" w:hAnsi="Times New Roman" w:cs="Times New Roman"/>
          <w:i/>
          <w:szCs w:val="24"/>
        </w:rPr>
        <w:t>Feedback</w:t>
      </w:r>
      <w:bookmarkEnd w:id="1038"/>
      <w:r>
        <w:rPr>
          <w:rFonts w:ascii="Times New Roman" w:hAnsi="Times New Roman" w:cs="Times New Roman"/>
          <w:i/>
          <w:szCs w:val="24"/>
        </w:rPr>
        <w:t xml:space="preserve">: </w:t>
      </w:r>
      <w:r>
        <w:rPr>
          <w:rFonts w:ascii="Times New Roman" w:hAnsi="Times New Roman" w:cs="Times New Roman"/>
          <w:szCs w:val="24"/>
        </w:rPr>
        <w:t>Feedback is forms an integral part of work. Job analysis relies on feedback for the preparation of a job design which then lays a foundation for all other activities.</w:t>
      </w:r>
      <w:r>
        <w:rPr>
          <w:rStyle w:val="FootnoteReference"/>
          <w:rFonts w:ascii="Times New Roman" w:hAnsi="Times New Roman" w:cs="Times New Roman"/>
          <w:szCs w:val="24"/>
        </w:rPr>
        <w:footnoteReference w:id="602"/>
      </w:r>
      <w:r>
        <w:rPr>
          <w:rFonts w:ascii="Times New Roman" w:hAnsi="Times New Roman" w:cs="Times New Roman"/>
          <w:szCs w:val="24"/>
        </w:rPr>
        <w:t xml:space="preserve"> Feedback is both up-down and down up and proper avenues should therefore be p</w:t>
      </w:r>
      <w:r>
        <w:rPr>
          <w:rFonts w:ascii="Times New Roman" w:hAnsi="Times New Roman" w:cs="Times New Roman"/>
          <w:szCs w:val="24"/>
        </w:rPr>
        <w:t>rovided.</w:t>
      </w:r>
    </w:p>
    <w:p w:rsidR="003D6202" w:rsidRDefault="00C80593">
      <w:pPr>
        <w:spacing w:after="0" w:line="360" w:lineRule="auto"/>
        <w:ind w:left="360" w:right="-333" w:hanging="360"/>
        <w:rPr>
          <w:rFonts w:ascii="Times New Roman" w:hAnsi="Times New Roman" w:cs="Times New Roman"/>
          <w:szCs w:val="24"/>
        </w:rPr>
      </w:pPr>
      <w:bookmarkStart w:id="1039" w:name="_Toc422176795"/>
      <w:r>
        <w:rPr>
          <w:rFonts w:ascii="Times New Roman" w:hAnsi="Times New Roman" w:cs="Times New Roman"/>
          <w:i/>
          <w:szCs w:val="24"/>
        </w:rPr>
        <w:t>Autonomy</w:t>
      </w:r>
      <w:bookmarkEnd w:id="1039"/>
      <w:r>
        <w:rPr>
          <w:rFonts w:ascii="Times New Roman" w:hAnsi="Times New Roman" w:cs="Times New Roman"/>
          <w:i/>
          <w:szCs w:val="24"/>
        </w:rPr>
        <w:t>:</w:t>
      </w:r>
      <w:r>
        <w:rPr>
          <w:rFonts w:ascii="Times New Roman" w:hAnsi="Times New Roman" w:cs="Times New Roman"/>
          <w:b/>
          <w:szCs w:val="24"/>
        </w:rPr>
        <w:t xml:space="preserve"> </w:t>
      </w:r>
      <w:r>
        <w:rPr>
          <w:rFonts w:ascii="Times New Roman" w:hAnsi="Times New Roman" w:cs="Times New Roman"/>
          <w:szCs w:val="24"/>
        </w:rPr>
        <w:t>Work autonomy allows employees to enjoy certain level of freedom which then boosts their creativity, independence ultimately leading to increased efficiency.</w:t>
      </w:r>
    </w:p>
    <w:p w:rsidR="003D6202" w:rsidRDefault="00C80593">
      <w:pPr>
        <w:tabs>
          <w:tab w:val="left" w:pos="90"/>
        </w:tabs>
        <w:spacing w:after="0" w:line="360" w:lineRule="auto"/>
        <w:ind w:left="360" w:right="-333" w:hanging="360"/>
        <w:rPr>
          <w:rFonts w:ascii="Times New Roman" w:hAnsi="Times New Roman" w:cs="Times New Roman"/>
          <w:szCs w:val="24"/>
        </w:rPr>
      </w:pPr>
      <w:bookmarkStart w:id="1040" w:name="_Toc422176796"/>
      <w:r>
        <w:rPr>
          <w:rFonts w:ascii="Times New Roman" w:hAnsi="Times New Roman" w:cs="Times New Roman"/>
          <w:i/>
          <w:szCs w:val="24"/>
        </w:rPr>
        <w:t>Variety</w:t>
      </w:r>
      <w:bookmarkEnd w:id="1040"/>
      <w:r>
        <w:rPr>
          <w:rFonts w:ascii="Times New Roman" w:hAnsi="Times New Roman" w:cs="Times New Roman"/>
          <w:i/>
          <w:szCs w:val="24"/>
        </w:rPr>
        <w:t xml:space="preserve">: </w:t>
      </w:r>
      <w:r>
        <w:rPr>
          <w:rFonts w:ascii="Times New Roman" w:hAnsi="Times New Roman" w:cs="Times New Roman"/>
          <w:szCs w:val="24"/>
        </w:rPr>
        <w:t xml:space="preserve">Job variety/diversity reduces boredom and monotony </w:t>
      </w:r>
      <w:r>
        <w:rPr>
          <w:rFonts w:ascii="Times New Roman" w:hAnsi="Times New Roman" w:cs="Times New Roman"/>
          <w:szCs w:val="24"/>
        </w:rPr>
        <w:t>especially where a job is repeated over time which could lead to lack of interest and carelessness. A job which gives due importance to job variety/diversity in its design remains interesting to the worker.</w:t>
      </w:r>
    </w:p>
    <w:p w:rsidR="003D6202" w:rsidRDefault="00C80593">
      <w:pPr>
        <w:spacing w:after="0" w:line="360" w:lineRule="auto"/>
        <w:ind w:right="-333"/>
        <w:rPr>
          <w:rFonts w:ascii="Times New Roman" w:eastAsia="Times New Roman" w:hAnsi="Times New Roman" w:cs="Times New Roman"/>
          <w:szCs w:val="24"/>
        </w:rPr>
      </w:pPr>
      <w:bookmarkStart w:id="1041" w:name="_Toc423396147"/>
      <w:bookmarkStart w:id="1042" w:name="_Toc423396293"/>
      <w:bookmarkStart w:id="1043" w:name="_Toc423396440"/>
      <w:bookmarkStart w:id="1044" w:name="_Toc423398744"/>
      <w:bookmarkStart w:id="1045" w:name="_Toc423402776"/>
      <w:bookmarkStart w:id="1046" w:name="_Toc423403390"/>
      <w:bookmarkEnd w:id="1041"/>
      <w:bookmarkEnd w:id="1042"/>
      <w:bookmarkEnd w:id="1043"/>
      <w:bookmarkEnd w:id="1044"/>
      <w:bookmarkEnd w:id="1045"/>
      <w:bookmarkEnd w:id="1046"/>
      <w:r>
        <w:rPr>
          <w:rFonts w:ascii="Times New Roman" w:eastAsia="Times New Roman" w:hAnsi="Times New Roman" w:cs="Times New Roman"/>
          <w:szCs w:val="24"/>
        </w:rPr>
        <w:t>In essence, Job design is critical for success of</w:t>
      </w:r>
      <w:r>
        <w:rPr>
          <w:rFonts w:ascii="Times New Roman" w:eastAsia="Times New Roman" w:hAnsi="Times New Roman" w:cs="Times New Roman"/>
          <w:szCs w:val="24"/>
        </w:rPr>
        <w:t xml:space="preserve"> any organization. Ineffective  implementation of  job designs can lead to failure  to achieve an organisation’s general strategy and direction. Employee job satisfaction and motivation and ultimate increase in performance and productivity can be enhanced </w:t>
      </w:r>
      <w:r>
        <w:rPr>
          <w:rFonts w:ascii="Times New Roman" w:eastAsia="Times New Roman" w:hAnsi="Times New Roman" w:cs="Times New Roman"/>
          <w:szCs w:val="24"/>
        </w:rPr>
        <w:t>through efficient utilisation of job design. Every organization must ensure it has in place an effective job design that helps it achieve not only its missions, objectives and targets but also for its employees.</w:t>
      </w:r>
    </w:p>
    <w:p w:rsidR="003D6202" w:rsidRDefault="00C80593">
      <w:pPr>
        <w:pStyle w:val="Heading1"/>
        <w:keepNext w:val="0"/>
        <w:keepLines w:val="0"/>
        <w:numPr>
          <w:ilvl w:val="0"/>
          <w:numId w:val="0"/>
        </w:numPr>
        <w:spacing w:before="0" w:beforeAutospacing="0" w:after="0" w:afterAutospacing="0" w:line="360" w:lineRule="auto"/>
        <w:ind w:left="431" w:right="-333" w:hanging="431"/>
        <w:jc w:val="both"/>
        <w:rPr>
          <w:rFonts w:ascii="Times New Roman" w:hAnsi="Times New Roman" w:cs="Times New Roman"/>
          <w:szCs w:val="24"/>
        </w:rPr>
      </w:pPr>
      <w:bookmarkStart w:id="1047" w:name="_Toc423396149"/>
      <w:bookmarkStart w:id="1048" w:name="_Toc423396295"/>
      <w:bookmarkStart w:id="1049" w:name="_Toc423396442"/>
      <w:bookmarkStart w:id="1050" w:name="_Toc423398746"/>
      <w:bookmarkStart w:id="1051" w:name="_Toc423402778"/>
      <w:bookmarkStart w:id="1052" w:name="_Toc423403392"/>
      <w:bookmarkStart w:id="1053" w:name="_Toc423396150"/>
      <w:bookmarkStart w:id="1054" w:name="_Toc423396296"/>
      <w:bookmarkStart w:id="1055" w:name="_Toc423396443"/>
      <w:bookmarkStart w:id="1056" w:name="_Toc423398747"/>
      <w:bookmarkStart w:id="1057" w:name="_Toc423402779"/>
      <w:bookmarkStart w:id="1058" w:name="_Toc423403393"/>
      <w:bookmarkStart w:id="1059" w:name="_Toc422176261"/>
      <w:bookmarkStart w:id="1060" w:name="_Toc422176799"/>
      <w:bookmarkStart w:id="1061" w:name="_Toc422176264"/>
      <w:bookmarkStart w:id="1062" w:name="_Toc422176802"/>
      <w:bookmarkStart w:id="1063" w:name="_Toc423445029"/>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r>
        <w:rPr>
          <w:rFonts w:ascii="Times New Roman" w:hAnsi="Times New Roman" w:cs="Times New Roman"/>
          <w:szCs w:val="24"/>
        </w:rPr>
        <w:t>LEGAL FRAMEWORK ON JOB ANALYSIS AND JOB DESI</w:t>
      </w:r>
      <w:r>
        <w:rPr>
          <w:rFonts w:ascii="Times New Roman" w:hAnsi="Times New Roman" w:cs="Times New Roman"/>
          <w:szCs w:val="24"/>
        </w:rPr>
        <w:t>GN IN KENYA</w:t>
      </w:r>
      <w:bookmarkEnd w:id="1061"/>
      <w:bookmarkEnd w:id="1062"/>
      <w:bookmarkEnd w:id="1063"/>
    </w:p>
    <w:p w:rsidR="003D6202" w:rsidRDefault="00C80593">
      <w:pPr>
        <w:spacing w:after="0" w:line="360" w:lineRule="auto"/>
        <w:ind w:right="-333"/>
        <w:rPr>
          <w:rFonts w:ascii="Times New Roman" w:hAnsi="Times New Roman" w:cs="Times New Roman"/>
          <w:szCs w:val="24"/>
        </w:rPr>
      </w:pPr>
      <w:r>
        <w:rPr>
          <w:rFonts w:ascii="Times New Roman" w:hAnsi="Times New Roman" w:cs="Times New Roman"/>
          <w:szCs w:val="24"/>
        </w:rPr>
        <w:t>Although there is currently is no law in Kenya which stipulates requirement of job analysis and design by employers in mandatory terms, the law, through various statutes, brings out what would be called the products of job analysis and design i</w:t>
      </w:r>
      <w:r>
        <w:rPr>
          <w:rFonts w:ascii="Times New Roman" w:hAnsi="Times New Roman" w:cs="Times New Roman"/>
          <w:szCs w:val="24"/>
        </w:rPr>
        <w:t>nto play. Various statutes set out requirements and standards that employers should meet, most of which are met through job analysis and job design.</w:t>
      </w:r>
    </w:p>
    <w:p w:rsidR="003D6202" w:rsidRDefault="00C80593" w:rsidP="002C2DF1">
      <w:pPr>
        <w:pStyle w:val="Heading2"/>
        <w:keepNext w:val="0"/>
        <w:keepLines w:val="0"/>
        <w:numPr>
          <w:ilvl w:val="1"/>
          <w:numId w:val="116"/>
        </w:numPr>
        <w:spacing w:before="0" w:beforeAutospacing="0" w:after="0" w:afterAutospacing="0" w:line="360" w:lineRule="auto"/>
        <w:ind w:right="-333"/>
        <w:rPr>
          <w:rFonts w:ascii="Times New Roman" w:hAnsi="Times New Roman" w:cs="Times New Roman"/>
          <w:b/>
          <w:szCs w:val="24"/>
        </w:rPr>
      </w:pPr>
      <w:bookmarkStart w:id="1064" w:name="_Toc422176265"/>
      <w:bookmarkStart w:id="1065" w:name="_Toc422176803"/>
      <w:bookmarkStart w:id="1066" w:name="_Toc423445030"/>
      <w:r>
        <w:rPr>
          <w:rFonts w:ascii="Times New Roman" w:hAnsi="Times New Roman" w:cs="Times New Roman"/>
          <w:szCs w:val="24"/>
        </w:rPr>
        <w:t>The Constitution</w:t>
      </w:r>
      <w:bookmarkEnd w:id="1064"/>
      <w:bookmarkEnd w:id="1065"/>
      <w:bookmarkEnd w:id="1066"/>
      <w:r>
        <w:rPr>
          <w:rFonts w:ascii="Times New Roman" w:hAnsi="Times New Roman" w:cs="Times New Roman"/>
          <w:szCs w:val="24"/>
        </w:rPr>
        <w:t xml:space="preserve"> </w:t>
      </w:r>
    </w:p>
    <w:p w:rsidR="003D6202" w:rsidRDefault="00C80593">
      <w:pPr>
        <w:spacing w:after="0" w:line="360" w:lineRule="auto"/>
        <w:ind w:right="-333"/>
        <w:rPr>
          <w:rFonts w:ascii="Times New Roman" w:hAnsi="Times New Roman" w:cs="Times New Roman"/>
          <w:szCs w:val="24"/>
        </w:rPr>
      </w:pPr>
      <w:r>
        <w:rPr>
          <w:rFonts w:ascii="Times New Roman" w:hAnsi="Times New Roman" w:cs="Times New Roman"/>
          <w:b/>
          <w:szCs w:val="24"/>
        </w:rPr>
        <w:t>Article 27</w:t>
      </w:r>
      <w:r>
        <w:rPr>
          <w:rFonts w:ascii="Times New Roman" w:hAnsi="Times New Roman" w:cs="Times New Roman"/>
          <w:szCs w:val="24"/>
        </w:rPr>
        <w:t xml:space="preserve"> provides that every person is equal before the law and has a right to equal pr</w:t>
      </w:r>
      <w:r>
        <w:rPr>
          <w:rFonts w:ascii="Times New Roman" w:hAnsi="Times New Roman" w:cs="Times New Roman"/>
          <w:szCs w:val="24"/>
        </w:rPr>
        <w:t xml:space="preserve">otection and equal benefit from the law, and that, women and men have the right to equal treatment including the right to equal opportunities in political, economic, cultural and social spheres and shall not be discriminated upon directly or indirectly on </w:t>
      </w:r>
      <w:r>
        <w:rPr>
          <w:rFonts w:ascii="Times New Roman" w:hAnsi="Times New Roman" w:cs="Times New Roman"/>
          <w:szCs w:val="24"/>
        </w:rPr>
        <w:t>any ground including among others, race, sex, disability and age.</w:t>
      </w:r>
    </w:p>
    <w:p w:rsidR="003D6202" w:rsidRDefault="00C80593">
      <w:pPr>
        <w:spacing w:after="0" w:line="360" w:lineRule="auto"/>
        <w:ind w:right="-333"/>
        <w:rPr>
          <w:rFonts w:ascii="Times New Roman" w:hAnsi="Times New Roman" w:cs="Times New Roman"/>
          <w:szCs w:val="24"/>
        </w:rPr>
      </w:pPr>
      <w:r>
        <w:rPr>
          <w:rFonts w:ascii="Times New Roman" w:hAnsi="Times New Roman" w:cs="Times New Roman"/>
          <w:b/>
          <w:szCs w:val="24"/>
        </w:rPr>
        <w:t>Article 41</w:t>
      </w:r>
      <w:r>
        <w:rPr>
          <w:rFonts w:ascii="Times New Roman" w:hAnsi="Times New Roman" w:cs="Times New Roman"/>
          <w:szCs w:val="24"/>
        </w:rPr>
        <w:t xml:space="preserve"> provides that every person has a right to fair labour practices and every worker has a right to fair remuneration, reasonable working conditions among others.</w:t>
      </w:r>
    </w:p>
    <w:p w:rsidR="003D6202" w:rsidRDefault="00C80593">
      <w:pPr>
        <w:spacing w:after="0" w:line="360" w:lineRule="auto"/>
        <w:ind w:right="-333"/>
        <w:rPr>
          <w:rFonts w:ascii="Times New Roman" w:hAnsi="Times New Roman" w:cs="Times New Roman"/>
          <w:szCs w:val="24"/>
        </w:rPr>
      </w:pPr>
      <w:r>
        <w:rPr>
          <w:rFonts w:ascii="Times New Roman" w:hAnsi="Times New Roman" w:cs="Times New Roman"/>
          <w:b/>
          <w:szCs w:val="24"/>
        </w:rPr>
        <w:t xml:space="preserve">Article 55 (c) </w:t>
      </w:r>
      <w:r>
        <w:rPr>
          <w:rFonts w:ascii="Times New Roman" w:hAnsi="Times New Roman" w:cs="Times New Roman"/>
          <w:szCs w:val="24"/>
        </w:rPr>
        <w:t>and</w:t>
      </w:r>
      <w:r>
        <w:rPr>
          <w:rFonts w:ascii="Times New Roman" w:hAnsi="Times New Roman" w:cs="Times New Roman"/>
          <w:b/>
          <w:szCs w:val="24"/>
        </w:rPr>
        <w:t xml:space="preserve"> 5</w:t>
      </w:r>
      <w:r>
        <w:rPr>
          <w:rFonts w:ascii="Times New Roman" w:hAnsi="Times New Roman" w:cs="Times New Roman"/>
          <w:b/>
          <w:szCs w:val="24"/>
        </w:rPr>
        <w:t xml:space="preserve">6 (c) </w:t>
      </w:r>
      <w:r>
        <w:rPr>
          <w:rFonts w:ascii="Times New Roman" w:hAnsi="Times New Roman" w:cs="Times New Roman"/>
          <w:szCs w:val="24"/>
        </w:rPr>
        <w:t xml:space="preserve">provide that the State shall put in affirmative action to ensure access to employment for youths and minorities and marginalised groups respectively. The best way the State can provide these opportunities and access to employment is by first doing a </w:t>
      </w:r>
      <w:r>
        <w:rPr>
          <w:rFonts w:ascii="Times New Roman" w:hAnsi="Times New Roman" w:cs="Times New Roman"/>
          <w:szCs w:val="24"/>
        </w:rPr>
        <w:t>job analysis to identify areas where there is need for jobs and take into consideration the things that will be required to carry out the tasks it identifies.</w:t>
      </w:r>
    </w:p>
    <w:p w:rsidR="003D6202" w:rsidRDefault="00C80593">
      <w:pPr>
        <w:spacing w:after="0" w:line="360" w:lineRule="auto"/>
        <w:ind w:right="-333"/>
        <w:rPr>
          <w:rFonts w:ascii="Times New Roman" w:hAnsi="Times New Roman" w:cs="Times New Roman"/>
          <w:szCs w:val="24"/>
        </w:rPr>
      </w:pPr>
      <w:r>
        <w:rPr>
          <w:rFonts w:ascii="Times New Roman" w:hAnsi="Times New Roman" w:cs="Times New Roman"/>
          <w:szCs w:val="24"/>
        </w:rPr>
        <w:t>The Constitution establishes offices and sets out the qualifications for appointment into such of</w:t>
      </w:r>
      <w:r>
        <w:rPr>
          <w:rFonts w:ascii="Times New Roman" w:hAnsi="Times New Roman" w:cs="Times New Roman"/>
          <w:szCs w:val="24"/>
        </w:rPr>
        <w:t>fices in the legislature, executive and the judiciary. It also sets up commissions and independent offices while also providing for job specifications in relation thereto.</w:t>
      </w:r>
    </w:p>
    <w:p w:rsidR="003D6202" w:rsidRDefault="00C80593">
      <w:pPr>
        <w:spacing w:after="0" w:line="360" w:lineRule="auto"/>
        <w:ind w:right="-333"/>
        <w:rPr>
          <w:rFonts w:ascii="Times New Roman" w:eastAsia="Times New Roman" w:hAnsi="Times New Roman" w:cs="Times New Roman"/>
          <w:szCs w:val="24"/>
        </w:rPr>
      </w:pPr>
      <w:r>
        <w:rPr>
          <w:rFonts w:ascii="Times New Roman" w:eastAsia="Times New Roman" w:hAnsi="Times New Roman" w:cs="Times New Roman"/>
          <w:b/>
          <w:szCs w:val="24"/>
        </w:rPr>
        <w:t xml:space="preserve">Article 98 </w:t>
      </w:r>
      <w:r>
        <w:rPr>
          <w:rFonts w:ascii="Times New Roman" w:eastAsia="Times New Roman" w:hAnsi="Times New Roman" w:cs="Times New Roman"/>
          <w:szCs w:val="24"/>
        </w:rPr>
        <w:t>provides for the qualifications of the members of the Senate. It sets out</w:t>
      </w:r>
      <w:r>
        <w:rPr>
          <w:rFonts w:ascii="Times New Roman" w:eastAsia="Times New Roman" w:hAnsi="Times New Roman" w:cs="Times New Roman"/>
          <w:szCs w:val="24"/>
        </w:rPr>
        <w:t xml:space="preserve"> the requirements to be a member of the Senate, including the speaker who will be an ex officio member. </w:t>
      </w:r>
      <w:r>
        <w:rPr>
          <w:rFonts w:ascii="Times New Roman" w:eastAsia="Times New Roman" w:hAnsi="Times New Roman" w:cs="Times New Roman"/>
          <w:b/>
          <w:szCs w:val="24"/>
        </w:rPr>
        <w:t xml:space="preserve">Article 99 </w:t>
      </w:r>
      <w:r>
        <w:rPr>
          <w:rFonts w:ascii="Times New Roman" w:eastAsia="Times New Roman" w:hAnsi="Times New Roman" w:cs="Times New Roman"/>
          <w:szCs w:val="24"/>
        </w:rPr>
        <w:t xml:space="preserve">provides for the qualifications and disqualifications for election as Member of Parliament. </w:t>
      </w:r>
    </w:p>
    <w:p w:rsidR="003D6202" w:rsidRDefault="00C80593">
      <w:pPr>
        <w:spacing w:after="0" w:line="360" w:lineRule="auto"/>
        <w:ind w:right="-333"/>
        <w:rPr>
          <w:rFonts w:ascii="Times New Roman" w:eastAsia="Times New Roman" w:hAnsi="Times New Roman" w:cs="Times New Roman"/>
          <w:szCs w:val="24"/>
        </w:rPr>
      </w:pPr>
      <w:r>
        <w:rPr>
          <w:rFonts w:ascii="Times New Roman" w:eastAsia="Times New Roman" w:hAnsi="Times New Roman" w:cs="Times New Roman"/>
          <w:szCs w:val="24"/>
        </w:rPr>
        <w:t>The offices of the Speaker and Deputy Speaker ar</w:t>
      </w:r>
      <w:r>
        <w:rPr>
          <w:rFonts w:ascii="Times New Roman" w:eastAsia="Times New Roman" w:hAnsi="Times New Roman" w:cs="Times New Roman"/>
          <w:szCs w:val="24"/>
        </w:rPr>
        <w:t xml:space="preserve">e established under </w:t>
      </w:r>
      <w:r>
        <w:rPr>
          <w:rFonts w:ascii="Times New Roman" w:eastAsia="Times New Roman" w:hAnsi="Times New Roman" w:cs="Times New Roman"/>
          <w:b/>
          <w:szCs w:val="24"/>
        </w:rPr>
        <w:t xml:space="preserve">Article 106. </w:t>
      </w:r>
      <w:r>
        <w:rPr>
          <w:rFonts w:ascii="Times New Roman" w:eastAsia="Times New Roman" w:hAnsi="Times New Roman" w:cs="Times New Roman"/>
          <w:szCs w:val="24"/>
        </w:rPr>
        <w:t xml:space="preserve">In addition the Article outlines the conditions to vacating the office. </w:t>
      </w:r>
      <w:r>
        <w:rPr>
          <w:rFonts w:ascii="Times New Roman" w:eastAsia="Times New Roman" w:hAnsi="Times New Roman" w:cs="Times New Roman"/>
          <w:b/>
          <w:szCs w:val="24"/>
        </w:rPr>
        <w:t xml:space="preserve">Article 107 </w:t>
      </w:r>
      <w:r>
        <w:rPr>
          <w:rFonts w:ascii="Times New Roman" w:eastAsia="Times New Roman" w:hAnsi="Times New Roman" w:cs="Times New Roman"/>
          <w:szCs w:val="24"/>
        </w:rPr>
        <w:t>goes on to describe how the job is conducted during any sitting of a House of Parliament.</w:t>
      </w:r>
    </w:p>
    <w:p w:rsidR="003D6202" w:rsidRDefault="00C80593">
      <w:pPr>
        <w:spacing w:after="0" w:line="360" w:lineRule="auto"/>
        <w:ind w:right="-333"/>
        <w:rPr>
          <w:rFonts w:ascii="Times New Roman" w:eastAsia="Times New Roman" w:hAnsi="Times New Roman" w:cs="Times New Roman"/>
          <w:szCs w:val="24"/>
        </w:rPr>
      </w:pPr>
      <w:r>
        <w:rPr>
          <w:rFonts w:ascii="Times New Roman" w:eastAsia="Times New Roman" w:hAnsi="Times New Roman" w:cs="Times New Roman"/>
          <w:b/>
          <w:szCs w:val="24"/>
        </w:rPr>
        <w:t xml:space="preserve">Article 108 </w:t>
      </w:r>
      <w:r>
        <w:rPr>
          <w:rFonts w:ascii="Times New Roman" w:eastAsia="Times New Roman" w:hAnsi="Times New Roman" w:cs="Times New Roman"/>
          <w:szCs w:val="24"/>
        </w:rPr>
        <w:t>provides for party leaders. This sect</w:t>
      </w:r>
      <w:r>
        <w:rPr>
          <w:rFonts w:ascii="Times New Roman" w:eastAsia="Times New Roman" w:hAnsi="Times New Roman" w:cs="Times New Roman"/>
          <w:szCs w:val="24"/>
        </w:rPr>
        <w:t>ion shows the order of precedence to be observed in the National Assembly, with the leader of the majority party and the leader of the minority party falling under the Speaker of the National Assembly.</w:t>
      </w:r>
    </w:p>
    <w:p w:rsidR="003D6202" w:rsidRDefault="00C80593">
      <w:pPr>
        <w:spacing w:after="0" w:line="360" w:lineRule="auto"/>
        <w:ind w:right="-333"/>
        <w:rPr>
          <w:rFonts w:ascii="Times New Roman" w:eastAsia="Times New Roman" w:hAnsi="Times New Roman" w:cs="Times New Roman"/>
          <w:szCs w:val="24"/>
        </w:rPr>
      </w:pPr>
      <w:r>
        <w:rPr>
          <w:rFonts w:ascii="Times New Roman" w:eastAsia="Times New Roman" w:hAnsi="Times New Roman" w:cs="Times New Roman"/>
          <w:b/>
          <w:szCs w:val="24"/>
        </w:rPr>
        <w:t>Chapter Nine</w:t>
      </w:r>
      <w:r>
        <w:rPr>
          <w:rFonts w:ascii="Times New Roman" w:eastAsia="Times New Roman" w:hAnsi="Times New Roman" w:cs="Times New Roman"/>
          <w:szCs w:val="24"/>
        </w:rPr>
        <w:t xml:space="preserve"> of the Constitution deals with the Execut</w:t>
      </w:r>
      <w:r>
        <w:rPr>
          <w:rFonts w:ascii="Times New Roman" w:eastAsia="Times New Roman" w:hAnsi="Times New Roman" w:cs="Times New Roman"/>
          <w:szCs w:val="24"/>
        </w:rPr>
        <w:t xml:space="preserve">ive arm of government. </w:t>
      </w:r>
      <w:r>
        <w:rPr>
          <w:rFonts w:ascii="Times New Roman" w:eastAsia="Times New Roman" w:hAnsi="Times New Roman" w:cs="Times New Roman"/>
          <w:b/>
          <w:szCs w:val="24"/>
        </w:rPr>
        <w:t>Part 2</w:t>
      </w:r>
      <w:r>
        <w:rPr>
          <w:rFonts w:ascii="Times New Roman" w:eastAsia="Times New Roman" w:hAnsi="Times New Roman" w:cs="Times New Roman"/>
          <w:szCs w:val="24"/>
        </w:rPr>
        <w:t xml:space="preserve"> deals with the office of the President and Deputy President. It sets out the functions and powers of the president which include reporting once annually, in an address to the nation on all the measures taken and the progress o</w:t>
      </w:r>
      <w:r>
        <w:rPr>
          <w:rFonts w:ascii="Times New Roman" w:eastAsia="Times New Roman" w:hAnsi="Times New Roman" w:cs="Times New Roman"/>
          <w:szCs w:val="24"/>
        </w:rPr>
        <w:t>f achieved in the realisation of the national values and principles, and appointing of cabinet secretaries among others.</w:t>
      </w:r>
    </w:p>
    <w:p w:rsidR="003D6202" w:rsidRDefault="00C80593">
      <w:pPr>
        <w:spacing w:after="0" w:line="360" w:lineRule="auto"/>
        <w:ind w:right="-333"/>
        <w:rPr>
          <w:rFonts w:ascii="Times New Roman" w:eastAsia="Times New Roman" w:hAnsi="Times New Roman" w:cs="Times New Roman"/>
          <w:szCs w:val="24"/>
        </w:rPr>
      </w:pPr>
      <w:r>
        <w:rPr>
          <w:rFonts w:ascii="Times New Roman" w:eastAsia="Times New Roman" w:hAnsi="Times New Roman" w:cs="Times New Roman"/>
          <w:b/>
          <w:szCs w:val="24"/>
        </w:rPr>
        <w:t>Part 3</w:t>
      </w:r>
      <w:r>
        <w:rPr>
          <w:rFonts w:ascii="Times New Roman" w:eastAsia="Times New Roman" w:hAnsi="Times New Roman" w:cs="Times New Roman"/>
          <w:szCs w:val="24"/>
        </w:rPr>
        <w:t xml:space="preserve"> deals with the Cabinet. </w:t>
      </w:r>
      <w:r>
        <w:rPr>
          <w:rFonts w:ascii="Times New Roman" w:eastAsia="Times New Roman" w:hAnsi="Times New Roman" w:cs="Times New Roman"/>
          <w:b/>
          <w:szCs w:val="24"/>
        </w:rPr>
        <w:t>Article 152 (3)</w:t>
      </w:r>
      <w:r>
        <w:rPr>
          <w:rFonts w:ascii="Times New Roman" w:eastAsia="Times New Roman" w:hAnsi="Times New Roman" w:cs="Times New Roman"/>
          <w:szCs w:val="24"/>
        </w:rPr>
        <w:t xml:space="preserve"> disqualifies the appointment of a member of parliament as a cabinet secretary. </w:t>
      </w:r>
      <w:r>
        <w:rPr>
          <w:rFonts w:ascii="Times New Roman" w:eastAsia="Times New Roman" w:hAnsi="Times New Roman" w:cs="Times New Roman"/>
          <w:b/>
          <w:szCs w:val="24"/>
        </w:rPr>
        <w:t>Article 1</w:t>
      </w:r>
      <w:r>
        <w:rPr>
          <w:rFonts w:ascii="Times New Roman" w:eastAsia="Times New Roman" w:hAnsi="Times New Roman" w:cs="Times New Roman"/>
          <w:b/>
          <w:szCs w:val="24"/>
        </w:rPr>
        <w:t>53</w:t>
      </w:r>
      <w:r>
        <w:rPr>
          <w:rFonts w:ascii="Times New Roman" w:eastAsia="Times New Roman" w:hAnsi="Times New Roman" w:cs="Times New Roman"/>
          <w:szCs w:val="24"/>
        </w:rPr>
        <w:t xml:space="preserve"> provides for the reporting structure, an element of job design where it states that </w:t>
      </w:r>
      <w:r>
        <w:rPr>
          <w:rFonts w:ascii="Times New Roman" w:eastAsia="Times New Roman" w:hAnsi="Times New Roman" w:cs="Times New Roman"/>
          <w:i/>
          <w:szCs w:val="24"/>
        </w:rPr>
        <w:t>Cabinet Secretaries are accountable individually, and collectively, to the President for the exercise of their powers and the performance of their functions</w:t>
      </w:r>
      <w:r>
        <w:rPr>
          <w:rFonts w:ascii="Times New Roman" w:eastAsia="Times New Roman" w:hAnsi="Times New Roman" w:cs="Times New Roman"/>
          <w:szCs w:val="24"/>
        </w:rPr>
        <w:t xml:space="preserve">. </w:t>
      </w:r>
      <w:r>
        <w:rPr>
          <w:rFonts w:ascii="Times New Roman" w:eastAsia="Times New Roman" w:hAnsi="Times New Roman" w:cs="Times New Roman"/>
          <w:b/>
          <w:szCs w:val="24"/>
        </w:rPr>
        <w:t>Article 154</w:t>
      </w:r>
      <w:r>
        <w:rPr>
          <w:rFonts w:ascii="Times New Roman" w:eastAsia="Times New Roman" w:hAnsi="Times New Roman" w:cs="Times New Roman"/>
          <w:szCs w:val="24"/>
        </w:rPr>
        <w:t xml:space="preserve"> establishes the office of the Secretary to the Cabinet. It outlines the duties of the Secretary to the Cabinet.</w:t>
      </w:r>
    </w:p>
    <w:p w:rsidR="003D6202" w:rsidRDefault="00C80593">
      <w:pPr>
        <w:spacing w:after="0" w:line="360" w:lineRule="auto"/>
        <w:ind w:right="-333"/>
        <w:rPr>
          <w:rFonts w:ascii="Times New Roman" w:hAnsi="Times New Roman" w:cs="Times New Roman"/>
          <w:szCs w:val="24"/>
        </w:rPr>
      </w:pPr>
      <w:r>
        <w:rPr>
          <w:rFonts w:ascii="Times New Roman" w:hAnsi="Times New Roman" w:cs="Times New Roman"/>
          <w:b/>
          <w:szCs w:val="24"/>
        </w:rPr>
        <w:t xml:space="preserve">Article 160 </w:t>
      </w:r>
      <w:r>
        <w:rPr>
          <w:rFonts w:ascii="Times New Roman" w:hAnsi="Times New Roman" w:cs="Times New Roman"/>
          <w:szCs w:val="24"/>
        </w:rPr>
        <w:t>provides for the independence of the Judiciary and provides for, among other things, the remuneration and benefits payable to judge</w:t>
      </w:r>
      <w:r>
        <w:rPr>
          <w:rFonts w:ascii="Times New Roman" w:hAnsi="Times New Roman" w:cs="Times New Roman"/>
          <w:szCs w:val="24"/>
        </w:rPr>
        <w:t xml:space="preserve">s and provides that subject to Article 168 (6) the remuneration and benefits payable to a judge shall not be varied to the disadvantage of that judge. </w:t>
      </w:r>
      <w:r>
        <w:rPr>
          <w:rFonts w:ascii="Times New Roman" w:hAnsi="Times New Roman" w:cs="Times New Roman"/>
          <w:b/>
          <w:szCs w:val="24"/>
        </w:rPr>
        <w:t xml:space="preserve">Article 161 </w:t>
      </w:r>
      <w:r>
        <w:rPr>
          <w:rFonts w:ascii="Times New Roman" w:hAnsi="Times New Roman" w:cs="Times New Roman"/>
          <w:szCs w:val="24"/>
        </w:rPr>
        <w:t>on the other hand sets out that judges of the superior courts, magistrates and other judicial</w:t>
      </w:r>
      <w:r>
        <w:rPr>
          <w:rFonts w:ascii="Times New Roman" w:hAnsi="Times New Roman" w:cs="Times New Roman"/>
          <w:szCs w:val="24"/>
        </w:rPr>
        <w:t xml:space="preserve"> officers and staff make up the judiciary. It further establishes the office of the Chief Justice, the Deputy Chief Justice and the Chief Registrar of the Judiciary. </w:t>
      </w:r>
    </w:p>
    <w:p w:rsidR="003D6202" w:rsidRDefault="00C80593">
      <w:pPr>
        <w:spacing w:after="0" w:line="360" w:lineRule="auto"/>
        <w:ind w:right="-333"/>
        <w:rPr>
          <w:rFonts w:ascii="Times New Roman" w:hAnsi="Times New Roman" w:cs="Times New Roman"/>
          <w:szCs w:val="24"/>
        </w:rPr>
      </w:pPr>
      <w:r>
        <w:rPr>
          <w:rFonts w:ascii="Times New Roman" w:hAnsi="Times New Roman" w:cs="Times New Roman"/>
          <w:b/>
          <w:szCs w:val="24"/>
        </w:rPr>
        <w:t>Article 166</w:t>
      </w:r>
      <w:r>
        <w:rPr>
          <w:rFonts w:ascii="Times New Roman" w:hAnsi="Times New Roman" w:cs="Times New Roman"/>
          <w:szCs w:val="24"/>
        </w:rPr>
        <w:t xml:space="preserve"> provides for the appointment of the chief justice, deputy chief justice and other judges. It provides for the academic and professional qualifications and requirements and the relevant experience required of the candidates. </w:t>
      </w:r>
    </w:p>
    <w:p w:rsidR="003D6202" w:rsidRDefault="00C80593">
      <w:pPr>
        <w:spacing w:after="0" w:line="360" w:lineRule="auto"/>
        <w:ind w:right="-333"/>
        <w:rPr>
          <w:rFonts w:ascii="Times New Roman" w:hAnsi="Times New Roman" w:cs="Times New Roman"/>
          <w:szCs w:val="24"/>
        </w:rPr>
      </w:pPr>
      <w:r>
        <w:rPr>
          <w:rFonts w:ascii="Times New Roman" w:hAnsi="Times New Roman" w:cs="Times New Roman"/>
          <w:b/>
          <w:szCs w:val="24"/>
        </w:rPr>
        <w:t>Article 233</w:t>
      </w:r>
      <w:r>
        <w:rPr>
          <w:rFonts w:ascii="Times New Roman" w:hAnsi="Times New Roman" w:cs="Times New Roman"/>
          <w:szCs w:val="24"/>
        </w:rPr>
        <w:t xml:space="preserve"> establishes the Public Service Commission. Its powers under </w:t>
      </w:r>
      <w:r>
        <w:rPr>
          <w:rFonts w:ascii="Times New Roman" w:hAnsi="Times New Roman" w:cs="Times New Roman"/>
          <w:b/>
          <w:szCs w:val="24"/>
        </w:rPr>
        <w:t>Article 234</w:t>
      </w:r>
      <w:r>
        <w:rPr>
          <w:rFonts w:ascii="Times New Roman" w:hAnsi="Times New Roman" w:cs="Times New Roman"/>
          <w:szCs w:val="24"/>
        </w:rPr>
        <w:t xml:space="preserve"> include establishing and abolishing offices in the public service and appoint persons to hold or act in those offices, and to confirm appointments and to develop human resources in th</w:t>
      </w:r>
      <w:r>
        <w:rPr>
          <w:rFonts w:ascii="Times New Roman" w:hAnsi="Times New Roman" w:cs="Times New Roman"/>
          <w:szCs w:val="24"/>
        </w:rPr>
        <w:t>e public service.</w:t>
      </w:r>
    </w:p>
    <w:p w:rsidR="003D6202" w:rsidRDefault="003D6202" w:rsidP="002C2DF1">
      <w:pPr>
        <w:pStyle w:val="ListParagraph"/>
        <w:numPr>
          <w:ilvl w:val="0"/>
          <w:numId w:val="65"/>
        </w:numPr>
        <w:spacing w:before="0" w:beforeAutospacing="0" w:after="0" w:afterAutospacing="0" w:line="360" w:lineRule="auto"/>
        <w:ind w:right="-333"/>
        <w:contextualSpacing w:val="0"/>
        <w:jc w:val="left"/>
        <w:outlineLvl w:val="2"/>
        <w:rPr>
          <w:rFonts w:ascii="Times New Roman" w:eastAsia="SimSun" w:hAnsi="Times New Roman" w:cs="Times New Roman"/>
          <w:b/>
          <w:vanish/>
          <w:szCs w:val="24"/>
          <w:lang w:bidi="en-US"/>
        </w:rPr>
      </w:pPr>
      <w:bookmarkStart w:id="1067" w:name="_Toc423396153"/>
      <w:bookmarkStart w:id="1068" w:name="_Toc423396299"/>
      <w:bookmarkStart w:id="1069" w:name="_Toc423396446"/>
      <w:bookmarkStart w:id="1070" w:name="_Toc423398750"/>
      <w:bookmarkStart w:id="1071" w:name="_Toc423402782"/>
      <w:bookmarkStart w:id="1072" w:name="_Toc423403396"/>
      <w:bookmarkStart w:id="1073" w:name="_Toc423444951"/>
      <w:bookmarkStart w:id="1074" w:name="_Toc423445031"/>
      <w:bookmarkEnd w:id="1067"/>
      <w:bookmarkEnd w:id="1068"/>
      <w:bookmarkEnd w:id="1069"/>
      <w:bookmarkEnd w:id="1070"/>
      <w:bookmarkEnd w:id="1071"/>
      <w:bookmarkEnd w:id="1072"/>
      <w:bookmarkEnd w:id="1073"/>
      <w:bookmarkEnd w:id="1074"/>
    </w:p>
    <w:p w:rsidR="003D6202" w:rsidRDefault="003D6202" w:rsidP="002C2DF1">
      <w:pPr>
        <w:pStyle w:val="ListParagraph"/>
        <w:numPr>
          <w:ilvl w:val="0"/>
          <w:numId w:val="65"/>
        </w:numPr>
        <w:spacing w:before="0" w:beforeAutospacing="0" w:after="0" w:afterAutospacing="0" w:line="360" w:lineRule="auto"/>
        <w:ind w:right="-333"/>
        <w:contextualSpacing w:val="0"/>
        <w:jc w:val="left"/>
        <w:outlineLvl w:val="2"/>
        <w:rPr>
          <w:rFonts w:ascii="Times New Roman" w:eastAsia="SimSun" w:hAnsi="Times New Roman" w:cs="Times New Roman"/>
          <w:b/>
          <w:vanish/>
          <w:szCs w:val="24"/>
          <w:lang w:bidi="en-US"/>
        </w:rPr>
      </w:pPr>
      <w:bookmarkStart w:id="1075" w:name="_Toc423402783"/>
      <w:bookmarkStart w:id="1076" w:name="_Toc423403397"/>
      <w:bookmarkStart w:id="1077" w:name="_Toc423444952"/>
      <w:bookmarkStart w:id="1078" w:name="_Toc423445032"/>
      <w:bookmarkEnd w:id="1075"/>
      <w:bookmarkEnd w:id="1076"/>
      <w:bookmarkEnd w:id="1077"/>
      <w:bookmarkEnd w:id="1078"/>
    </w:p>
    <w:p w:rsidR="003D6202" w:rsidRDefault="003D6202" w:rsidP="002C2DF1">
      <w:pPr>
        <w:pStyle w:val="ListParagraph"/>
        <w:numPr>
          <w:ilvl w:val="0"/>
          <w:numId w:val="65"/>
        </w:numPr>
        <w:spacing w:before="0" w:beforeAutospacing="0" w:after="0" w:afterAutospacing="0" w:line="360" w:lineRule="auto"/>
        <w:ind w:right="-333"/>
        <w:contextualSpacing w:val="0"/>
        <w:jc w:val="left"/>
        <w:outlineLvl w:val="2"/>
        <w:rPr>
          <w:rFonts w:ascii="Times New Roman" w:eastAsia="SimSun" w:hAnsi="Times New Roman" w:cs="Times New Roman"/>
          <w:b/>
          <w:vanish/>
          <w:szCs w:val="24"/>
          <w:lang w:bidi="en-US"/>
        </w:rPr>
      </w:pPr>
      <w:bookmarkStart w:id="1079" w:name="_Toc423402784"/>
      <w:bookmarkStart w:id="1080" w:name="_Toc423403398"/>
      <w:bookmarkStart w:id="1081" w:name="_Toc423444953"/>
      <w:bookmarkStart w:id="1082" w:name="_Toc423445033"/>
      <w:bookmarkEnd w:id="1079"/>
      <w:bookmarkEnd w:id="1080"/>
      <w:bookmarkEnd w:id="1081"/>
      <w:bookmarkEnd w:id="1082"/>
    </w:p>
    <w:p w:rsidR="003D6202" w:rsidRDefault="003D6202" w:rsidP="002C2DF1">
      <w:pPr>
        <w:pStyle w:val="ListParagraph"/>
        <w:numPr>
          <w:ilvl w:val="1"/>
          <w:numId w:val="65"/>
        </w:numPr>
        <w:spacing w:before="0" w:beforeAutospacing="0" w:after="0" w:afterAutospacing="0" w:line="360" w:lineRule="auto"/>
        <w:ind w:right="-333"/>
        <w:contextualSpacing w:val="0"/>
        <w:jc w:val="left"/>
        <w:outlineLvl w:val="2"/>
        <w:rPr>
          <w:rFonts w:ascii="Times New Roman" w:eastAsia="SimSun" w:hAnsi="Times New Roman" w:cs="Times New Roman"/>
          <w:b/>
          <w:vanish/>
          <w:szCs w:val="24"/>
          <w:lang w:bidi="en-US"/>
        </w:rPr>
      </w:pPr>
      <w:bookmarkStart w:id="1083" w:name="_Toc423402785"/>
      <w:bookmarkStart w:id="1084" w:name="_Toc423403399"/>
      <w:bookmarkStart w:id="1085" w:name="_Toc423444954"/>
      <w:bookmarkStart w:id="1086" w:name="_Toc423445034"/>
      <w:bookmarkEnd w:id="1083"/>
      <w:bookmarkEnd w:id="1084"/>
      <w:bookmarkEnd w:id="1085"/>
      <w:bookmarkEnd w:id="1086"/>
    </w:p>
    <w:p w:rsidR="003D6202" w:rsidRDefault="00C80593">
      <w:pPr>
        <w:pStyle w:val="Heading3"/>
        <w:keepNext w:val="0"/>
        <w:keepLines w:val="0"/>
        <w:numPr>
          <w:ilvl w:val="0"/>
          <w:numId w:val="0"/>
        </w:numPr>
        <w:spacing w:before="0" w:beforeAutospacing="0" w:after="0" w:afterAutospacing="0" w:line="360" w:lineRule="auto"/>
        <w:ind w:left="720" w:right="-333" w:hanging="720"/>
        <w:jc w:val="left"/>
        <w:rPr>
          <w:rFonts w:ascii="Times New Roman" w:hAnsi="Times New Roman" w:cs="Times New Roman"/>
          <w:b/>
        </w:rPr>
      </w:pPr>
      <w:bookmarkStart w:id="1087" w:name="_Toc423445035"/>
      <w:r>
        <w:rPr>
          <w:rFonts w:ascii="Times New Roman" w:hAnsi="Times New Roman" w:cs="Times New Roman"/>
        </w:rPr>
        <w:t>Executive Order No. 2 of 2013: Organisation of the Government of Kenya</w:t>
      </w:r>
      <w:bookmarkEnd w:id="1087"/>
    </w:p>
    <w:p w:rsidR="003D6202" w:rsidRDefault="00C80593">
      <w:pPr>
        <w:autoSpaceDE w:val="0"/>
        <w:autoSpaceDN w:val="0"/>
        <w:adjustRightInd w:val="0"/>
        <w:spacing w:after="0" w:line="360" w:lineRule="auto"/>
        <w:ind w:right="-333"/>
        <w:rPr>
          <w:rFonts w:ascii="Times New Roman" w:eastAsia="Times New Roman" w:hAnsi="Times New Roman" w:cs="Times New Roman"/>
          <w:color w:val="000000"/>
          <w:szCs w:val="24"/>
          <w:lang w:eastAsia="en-GB"/>
        </w:rPr>
      </w:pPr>
      <w:r>
        <w:rPr>
          <w:rFonts w:ascii="Times New Roman" w:eastAsia="Times New Roman" w:hAnsi="Times New Roman" w:cs="Times New Roman"/>
          <w:color w:val="000000"/>
          <w:szCs w:val="24"/>
          <w:lang w:eastAsia="en-GB"/>
        </w:rPr>
        <w:t>H.E. the President issued this directive in May, 2013 setting out the organisation structure of the government. It also sets out the functions and duties of Cabine</w:t>
      </w:r>
      <w:r>
        <w:rPr>
          <w:rFonts w:ascii="Times New Roman" w:eastAsia="Times New Roman" w:hAnsi="Times New Roman" w:cs="Times New Roman"/>
          <w:color w:val="000000"/>
          <w:szCs w:val="24"/>
          <w:lang w:eastAsia="en-GB"/>
        </w:rPr>
        <w:t>t Secretaries in their line ministries.</w:t>
      </w:r>
    </w:p>
    <w:p w:rsidR="003D6202" w:rsidRDefault="00C80593">
      <w:pPr>
        <w:spacing w:after="0" w:line="360" w:lineRule="auto"/>
        <w:ind w:right="-333"/>
        <w:rPr>
          <w:rFonts w:ascii="Times New Roman" w:eastAsia="Times New Roman" w:hAnsi="Times New Roman" w:cs="Times New Roman"/>
          <w:i/>
          <w:color w:val="000000"/>
          <w:szCs w:val="24"/>
          <w:lang w:eastAsia="en-GB"/>
        </w:rPr>
      </w:pPr>
      <w:r>
        <w:rPr>
          <w:rFonts w:ascii="Times New Roman" w:eastAsia="Times New Roman" w:hAnsi="Times New Roman" w:cs="Times New Roman"/>
          <w:color w:val="000000"/>
          <w:szCs w:val="24"/>
          <w:lang w:eastAsia="en-GB"/>
        </w:rPr>
        <w:t>The Ministry of Devolution and Planning,</w:t>
      </w:r>
      <w:r>
        <w:rPr>
          <w:rFonts w:ascii="Times New Roman" w:eastAsia="Times New Roman" w:hAnsi="Times New Roman" w:cs="Times New Roman"/>
          <w:color w:val="000000"/>
          <w:szCs w:val="24"/>
          <w:vertAlign w:val="superscript"/>
          <w:lang w:eastAsia="en-GB"/>
        </w:rPr>
        <w:footnoteReference w:id="603"/>
      </w:r>
      <w:r>
        <w:rPr>
          <w:rFonts w:ascii="Times New Roman" w:eastAsia="Times New Roman" w:hAnsi="Times New Roman" w:cs="Times New Roman"/>
          <w:color w:val="000000"/>
          <w:szCs w:val="24"/>
          <w:lang w:eastAsia="en-GB"/>
        </w:rPr>
        <w:t xml:space="preserve"> is tasked with among other functions, h</w:t>
      </w:r>
      <w:r>
        <w:rPr>
          <w:rFonts w:ascii="Times New Roman" w:eastAsia="Times New Roman" w:hAnsi="Times New Roman" w:cs="Times New Roman"/>
          <w:i/>
          <w:color w:val="000000"/>
          <w:szCs w:val="24"/>
          <w:lang w:eastAsia="en-GB"/>
        </w:rPr>
        <w:t>uman resource management and development; career design and development training and capacity building and organisational design and d</w:t>
      </w:r>
      <w:r>
        <w:rPr>
          <w:rFonts w:ascii="Times New Roman" w:eastAsia="Times New Roman" w:hAnsi="Times New Roman" w:cs="Times New Roman"/>
          <w:i/>
          <w:color w:val="000000"/>
          <w:szCs w:val="24"/>
          <w:lang w:eastAsia="en-GB"/>
        </w:rPr>
        <w:t>evelopment</w:t>
      </w:r>
      <w:r>
        <w:rPr>
          <w:rFonts w:ascii="Times New Roman" w:eastAsia="Times New Roman" w:hAnsi="Times New Roman" w:cs="Times New Roman"/>
          <w:color w:val="000000"/>
          <w:szCs w:val="24"/>
          <w:lang w:eastAsia="en-GB"/>
        </w:rPr>
        <w:t xml:space="preserve"> while the functions of the Ministry of </w:t>
      </w:r>
      <w:r>
        <w:rPr>
          <w:rFonts w:ascii="Times New Roman" w:hAnsi="Times New Roman" w:cs="Times New Roman"/>
          <w:szCs w:val="24"/>
        </w:rPr>
        <w:t xml:space="preserve">Labour, Social Security and Services </w:t>
      </w:r>
      <w:r>
        <w:rPr>
          <w:rFonts w:ascii="Times New Roman" w:eastAsia="Times New Roman" w:hAnsi="Times New Roman" w:cs="Times New Roman"/>
          <w:color w:val="000000"/>
          <w:szCs w:val="24"/>
          <w:lang w:eastAsia="en-GB"/>
        </w:rPr>
        <w:t xml:space="preserve">include among others; </w:t>
      </w:r>
      <w:r>
        <w:rPr>
          <w:rFonts w:ascii="Times New Roman" w:eastAsia="Times New Roman" w:hAnsi="Times New Roman" w:cs="Times New Roman"/>
          <w:i/>
          <w:color w:val="000000"/>
          <w:szCs w:val="24"/>
          <w:lang w:eastAsia="en-GB"/>
        </w:rPr>
        <w:t>formulating employment policies, national human resource planning and development; and facilitating and tracking of employment creation.</w:t>
      </w:r>
      <w:r>
        <w:rPr>
          <w:rStyle w:val="FootnoteReference"/>
          <w:rFonts w:ascii="Times New Roman" w:eastAsia="Times New Roman" w:hAnsi="Times New Roman" w:cs="Times New Roman"/>
          <w:i/>
          <w:color w:val="000000"/>
          <w:szCs w:val="24"/>
          <w:lang w:eastAsia="en-GB"/>
        </w:rPr>
        <w:footnoteReference w:id="604"/>
      </w:r>
    </w:p>
    <w:p w:rsidR="003D6202" w:rsidRDefault="00C80593">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b/>
          <w:szCs w:val="24"/>
        </w:rPr>
      </w:pPr>
      <w:bookmarkStart w:id="1088" w:name="_Toc422176266"/>
      <w:bookmarkStart w:id="1089" w:name="_Toc422176804"/>
      <w:bookmarkStart w:id="1090" w:name="_Toc423445036"/>
      <w:r>
        <w:rPr>
          <w:rFonts w:ascii="Times New Roman" w:hAnsi="Times New Roman" w:cs="Times New Roman"/>
          <w:szCs w:val="24"/>
        </w:rPr>
        <w:t xml:space="preserve">The </w:t>
      </w:r>
      <w:r>
        <w:rPr>
          <w:rFonts w:ascii="Times New Roman" w:hAnsi="Times New Roman" w:cs="Times New Roman"/>
          <w:szCs w:val="24"/>
        </w:rPr>
        <w:t>Employment Act</w:t>
      </w:r>
      <w:bookmarkEnd w:id="1088"/>
      <w:bookmarkEnd w:id="1089"/>
      <w:bookmarkEnd w:id="1090"/>
    </w:p>
    <w:p w:rsidR="003D6202" w:rsidRDefault="00C80593">
      <w:pPr>
        <w:spacing w:after="0" w:line="360" w:lineRule="auto"/>
        <w:ind w:right="-333"/>
        <w:rPr>
          <w:rFonts w:ascii="Times New Roman" w:hAnsi="Times New Roman" w:cs="Times New Roman"/>
          <w:szCs w:val="24"/>
        </w:rPr>
      </w:pPr>
      <w:r>
        <w:rPr>
          <w:rFonts w:ascii="Times New Roman" w:hAnsi="Times New Roman" w:cs="Times New Roman"/>
          <w:b/>
          <w:szCs w:val="24"/>
        </w:rPr>
        <w:t>Section 5 (3)</w:t>
      </w:r>
      <w:r>
        <w:rPr>
          <w:rFonts w:ascii="Times New Roman" w:hAnsi="Times New Roman" w:cs="Times New Roman"/>
          <w:szCs w:val="24"/>
        </w:rPr>
        <w:t xml:space="preserve"> provides that no employer shall discriminate directly or indirectly against an employee or a prospective one on grounds race, sex, disability, etc in respect of recruitment, training, promotion, terms and conditions of employme</w:t>
      </w:r>
      <w:r>
        <w:rPr>
          <w:rFonts w:ascii="Times New Roman" w:hAnsi="Times New Roman" w:cs="Times New Roman"/>
          <w:szCs w:val="24"/>
        </w:rPr>
        <w:t xml:space="preserve">nt etc. </w:t>
      </w:r>
      <w:r>
        <w:rPr>
          <w:rFonts w:ascii="Times New Roman" w:hAnsi="Times New Roman" w:cs="Times New Roman"/>
          <w:b/>
          <w:szCs w:val="24"/>
        </w:rPr>
        <w:t>Section 10 (2)</w:t>
      </w:r>
      <w:r>
        <w:rPr>
          <w:rFonts w:ascii="Times New Roman" w:hAnsi="Times New Roman" w:cs="Times New Roman"/>
          <w:szCs w:val="24"/>
        </w:rPr>
        <w:t xml:space="preserve"> provide that a written contract of employment shall state among other things, the job description of the employment; the hours of work; the place of work; remuneration; and scale or remuneration.</w:t>
      </w:r>
    </w:p>
    <w:p w:rsidR="003D6202" w:rsidRDefault="003D6202" w:rsidP="002C2DF1">
      <w:pPr>
        <w:pStyle w:val="ListParagraph"/>
        <w:numPr>
          <w:ilvl w:val="1"/>
          <w:numId w:val="65"/>
        </w:numPr>
        <w:spacing w:before="0" w:beforeAutospacing="0" w:after="0" w:afterAutospacing="0" w:line="360" w:lineRule="auto"/>
        <w:ind w:right="-333"/>
        <w:contextualSpacing w:val="0"/>
        <w:jc w:val="left"/>
        <w:outlineLvl w:val="2"/>
        <w:rPr>
          <w:rFonts w:ascii="Times New Roman" w:eastAsia="SimSun" w:hAnsi="Times New Roman" w:cs="Times New Roman"/>
          <w:b/>
          <w:vanish/>
          <w:szCs w:val="24"/>
          <w:lang w:bidi="en-US"/>
        </w:rPr>
      </w:pPr>
      <w:bookmarkStart w:id="1091" w:name="_Toc423396160"/>
      <w:bookmarkStart w:id="1092" w:name="_Toc423396306"/>
      <w:bookmarkStart w:id="1093" w:name="_Toc423396453"/>
      <w:bookmarkStart w:id="1094" w:name="_Toc423398757"/>
      <w:bookmarkStart w:id="1095" w:name="_Toc423402788"/>
      <w:bookmarkStart w:id="1096" w:name="_Toc423403402"/>
      <w:bookmarkStart w:id="1097" w:name="_Toc423444957"/>
      <w:bookmarkStart w:id="1098" w:name="_Toc423445037"/>
      <w:bookmarkEnd w:id="1091"/>
      <w:bookmarkEnd w:id="1092"/>
      <w:bookmarkEnd w:id="1093"/>
      <w:bookmarkEnd w:id="1094"/>
      <w:bookmarkEnd w:id="1095"/>
      <w:bookmarkEnd w:id="1096"/>
      <w:bookmarkEnd w:id="1097"/>
      <w:bookmarkEnd w:id="1098"/>
    </w:p>
    <w:p w:rsidR="003D6202" w:rsidRDefault="00C80593">
      <w:pPr>
        <w:pStyle w:val="Heading3"/>
        <w:keepNext w:val="0"/>
        <w:keepLines w:val="0"/>
        <w:numPr>
          <w:ilvl w:val="0"/>
          <w:numId w:val="0"/>
        </w:numPr>
        <w:spacing w:before="0" w:beforeAutospacing="0" w:after="0" w:afterAutospacing="0" w:line="360" w:lineRule="auto"/>
        <w:ind w:left="720" w:right="-333" w:hanging="720"/>
        <w:jc w:val="left"/>
        <w:rPr>
          <w:rFonts w:ascii="Times New Roman" w:hAnsi="Times New Roman" w:cs="Times New Roman"/>
        </w:rPr>
      </w:pPr>
      <w:bookmarkStart w:id="1099" w:name="_Toc423445038"/>
      <w:r>
        <w:rPr>
          <w:rFonts w:ascii="Times New Roman" w:hAnsi="Times New Roman" w:cs="Times New Roman"/>
        </w:rPr>
        <w:t xml:space="preserve">Employment Policy </w:t>
      </w:r>
      <w:r>
        <w:rPr>
          <w:rFonts w:ascii="Times New Roman" w:hAnsi="Times New Roman" w:cs="Times New Roman"/>
        </w:rPr>
        <w:t>Recommendation, 1964 (No.122)</w:t>
      </w:r>
      <w:bookmarkEnd w:id="1099"/>
    </w:p>
    <w:p w:rsidR="003D6202" w:rsidRDefault="00C80593">
      <w:pPr>
        <w:spacing w:after="0" w:line="360" w:lineRule="auto"/>
        <w:ind w:right="-333"/>
        <w:rPr>
          <w:rFonts w:ascii="Times New Roman" w:eastAsia="Times New Roman" w:hAnsi="Times New Roman" w:cs="Times New Roman"/>
          <w:szCs w:val="24"/>
        </w:rPr>
      </w:pPr>
      <w:r>
        <w:rPr>
          <w:rFonts w:ascii="Times New Roman" w:eastAsia="Times New Roman" w:hAnsi="Times New Roman" w:cs="Times New Roman"/>
          <w:szCs w:val="24"/>
        </w:rPr>
        <w:t xml:space="preserve">Section 25 provides that member states should, subject to technical requirements, explore the possibility of expanding employment by </w:t>
      </w:r>
      <w:r>
        <w:rPr>
          <w:rFonts w:ascii="Times New Roman" w:eastAsia="Times New Roman" w:hAnsi="Times New Roman" w:cs="Times New Roman"/>
          <w:i/>
          <w:szCs w:val="24"/>
        </w:rPr>
        <w:t>producing, or promoting the production of, more goods and services requiring much labour; and</w:t>
      </w:r>
      <w:r>
        <w:rPr>
          <w:rFonts w:ascii="Times New Roman" w:eastAsia="Times New Roman" w:hAnsi="Times New Roman" w:cs="Times New Roman"/>
          <w:i/>
          <w:szCs w:val="24"/>
        </w:rPr>
        <w:t xml:space="preserve"> promoting more labour-intensive techniques, in circumstances where these will make for more efficient utilization of available resources</w:t>
      </w:r>
      <w:r>
        <w:rPr>
          <w:rFonts w:ascii="Times New Roman" w:eastAsia="Times New Roman" w:hAnsi="Times New Roman" w:cs="Times New Roman"/>
          <w:szCs w:val="24"/>
        </w:rPr>
        <w:t>.</w:t>
      </w:r>
      <w:r>
        <w:rPr>
          <w:rStyle w:val="FootnoteReference"/>
          <w:rFonts w:ascii="Times New Roman" w:eastAsia="Times New Roman" w:hAnsi="Times New Roman" w:cs="Times New Roman"/>
          <w:szCs w:val="24"/>
        </w:rPr>
        <w:footnoteReference w:id="605"/>
      </w:r>
    </w:p>
    <w:p w:rsidR="003D6202" w:rsidRDefault="00C80593">
      <w:pPr>
        <w:pStyle w:val="Heading3"/>
        <w:keepNext w:val="0"/>
        <w:keepLines w:val="0"/>
        <w:numPr>
          <w:ilvl w:val="0"/>
          <w:numId w:val="0"/>
        </w:numPr>
        <w:spacing w:before="0" w:beforeAutospacing="0" w:after="0" w:afterAutospacing="0" w:line="360" w:lineRule="auto"/>
        <w:ind w:left="720" w:right="-333" w:hanging="720"/>
        <w:jc w:val="left"/>
        <w:rPr>
          <w:rFonts w:ascii="Times New Roman" w:hAnsi="Times New Roman" w:cs="Times New Roman"/>
        </w:rPr>
      </w:pPr>
      <w:bookmarkStart w:id="1100" w:name="_Toc423445039"/>
      <w:r>
        <w:rPr>
          <w:rFonts w:ascii="Times New Roman" w:hAnsi="Times New Roman" w:cs="Times New Roman"/>
        </w:rPr>
        <w:t>Employment Policy Convention, 1964 (No. 122)</w:t>
      </w:r>
      <w:bookmarkEnd w:id="1100"/>
    </w:p>
    <w:p w:rsidR="003D6202" w:rsidRDefault="00C80593">
      <w:pPr>
        <w:spacing w:after="0" w:line="360" w:lineRule="auto"/>
        <w:ind w:right="-333"/>
        <w:rPr>
          <w:rFonts w:ascii="Times New Roman" w:eastAsia="Times New Roman" w:hAnsi="Times New Roman" w:cs="Times New Roman"/>
          <w:szCs w:val="24"/>
        </w:rPr>
      </w:pPr>
      <w:r>
        <w:rPr>
          <w:rFonts w:ascii="Times New Roman" w:eastAsia="Times New Roman" w:hAnsi="Times New Roman" w:cs="Times New Roman"/>
          <w:szCs w:val="24"/>
        </w:rPr>
        <w:t xml:space="preserve">It aims at ensuring that there is freedom of employment and that each </w:t>
      </w:r>
      <w:r>
        <w:rPr>
          <w:rFonts w:ascii="Times New Roman" w:eastAsia="Times New Roman" w:hAnsi="Times New Roman" w:cs="Times New Roman"/>
          <w:szCs w:val="24"/>
        </w:rPr>
        <w:t>worker is allowed the opportunity to use his or her skills and endowments in a job for which he or she is well suited.</w:t>
      </w:r>
      <w:r>
        <w:rPr>
          <w:rFonts w:ascii="Times New Roman" w:eastAsia="Times New Roman" w:hAnsi="Times New Roman" w:cs="Times New Roman"/>
          <w:szCs w:val="24"/>
        </w:rPr>
        <w:footnoteReference w:id="606"/>
      </w:r>
    </w:p>
    <w:p w:rsidR="003D6202" w:rsidRDefault="00C80593">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szCs w:val="24"/>
        </w:rPr>
      </w:pPr>
      <w:bookmarkStart w:id="1101" w:name="_Toc423445040"/>
      <w:bookmarkStart w:id="1102" w:name="_Toc422176267"/>
      <w:bookmarkStart w:id="1103" w:name="_Toc422176805"/>
      <w:r>
        <w:rPr>
          <w:rFonts w:ascii="Times New Roman" w:hAnsi="Times New Roman" w:cs="Times New Roman"/>
          <w:szCs w:val="24"/>
        </w:rPr>
        <w:t>The Advocates Act, Cap 16</w:t>
      </w:r>
      <w:bookmarkEnd w:id="1101"/>
    </w:p>
    <w:p w:rsidR="003D6202" w:rsidRDefault="00C80593">
      <w:pPr>
        <w:spacing w:after="0" w:line="360" w:lineRule="auto"/>
        <w:ind w:right="-333"/>
        <w:rPr>
          <w:rFonts w:ascii="Times New Roman" w:hAnsi="Times New Roman" w:cs="Times New Roman"/>
          <w:szCs w:val="24"/>
        </w:rPr>
      </w:pPr>
      <w:r>
        <w:rPr>
          <w:rFonts w:ascii="Times New Roman" w:hAnsi="Times New Roman" w:cs="Times New Roman"/>
          <w:b/>
          <w:szCs w:val="24"/>
        </w:rPr>
        <w:t>Sections 9-11</w:t>
      </w:r>
      <w:r>
        <w:rPr>
          <w:rFonts w:ascii="Times New Roman" w:hAnsi="Times New Roman" w:cs="Times New Roman"/>
          <w:szCs w:val="24"/>
        </w:rPr>
        <w:t xml:space="preserve"> of the Act relates to the provisions relating to the right of practising as an advocate in Keny</w:t>
      </w:r>
      <w:r>
        <w:rPr>
          <w:rFonts w:ascii="Times New Roman" w:hAnsi="Times New Roman" w:cs="Times New Roman"/>
          <w:szCs w:val="24"/>
        </w:rPr>
        <w:t xml:space="preserve">a. </w:t>
      </w:r>
      <w:r>
        <w:rPr>
          <w:rFonts w:ascii="Times New Roman" w:hAnsi="Times New Roman" w:cs="Times New Roman"/>
          <w:b/>
          <w:szCs w:val="24"/>
        </w:rPr>
        <w:t>Section 9</w:t>
      </w:r>
      <w:r>
        <w:rPr>
          <w:rFonts w:ascii="Times New Roman" w:hAnsi="Times New Roman" w:cs="Times New Roman"/>
          <w:szCs w:val="24"/>
        </w:rPr>
        <w:t xml:space="preserve"> relates to the qualifications necessary for one to practise as an advocate whereas </w:t>
      </w:r>
      <w:r>
        <w:rPr>
          <w:rFonts w:ascii="Times New Roman" w:hAnsi="Times New Roman" w:cs="Times New Roman"/>
          <w:b/>
          <w:szCs w:val="24"/>
        </w:rPr>
        <w:t>section 10</w:t>
      </w:r>
      <w:r>
        <w:rPr>
          <w:rFonts w:ascii="Times New Roman" w:hAnsi="Times New Roman" w:cs="Times New Roman"/>
          <w:szCs w:val="24"/>
        </w:rPr>
        <w:t xml:space="preserve"> provides instances where certain people may be deemed to be practising as advocates. </w:t>
      </w:r>
      <w:r>
        <w:rPr>
          <w:rFonts w:ascii="Times New Roman" w:hAnsi="Times New Roman" w:cs="Times New Roman"/>
          <w:b/>
          <w:szCs w:val="24"/>
        </w:rPr>
        <w:t>Section 11</w:t>
      </w:r>
      <w:r>
        <w:rPr>
          <w:rFonts w:ascii="Times New Roman" w:hAnsi="Times New Roman" w:cs="Times New Roman"/>
          <w:szCs w:val="24"/>
        </w:rPr>
        <w:t xml:space="preserve"> on the other hand relates to the necessary provisions</w:t>
      </w:r>
      <w:r>
        <w:rPr>
          <w:rFonts w:ascii="Times New Roman" w:hAnsi="Times New Roman" w:cs="Times New Roman"/>
          <w:szCs w:val="24"/>
        </w:rPr>
        <w:t xml:space="preserve"> that allow foreign advocates to practise as advocates of the High Court of Kenya.</w:t>
      </w:r>
    </w:p>
    <w:p w:rsidR="003D6202" w:rsidRDefault="00C80593">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b/>
          <w:szCs w:val="24"/>
        </w:rPr>
      </w:pPr>
      <w:bookmarkStart w:id="1104" w:name="_Toc423445041"/>
      <w:r>
        <w:rPr>
          <w:rFonts w:ascii="Times New Roman" w:hAnsi="Times New Roman" w:cs="Times New Roman"/>
          <w:szCs w:val="24"/>
        </w:rPr>
        <w:t>The Occupation, Safety and Health Act</w:t>
      </w:r>
      <w:bookmarkEnd w:id="1102"/>
      <w:bookmarkEnd w:id="1103"/>
      <w:bookmarkEnd w:id="1104"/>
    </w:p>
    <w:p w:rsidR="003D6202" w:rsidRDefault="00C80593">
      <w:pPr>
        <w:spacing w:after="0" w:line="360" w:lineRule="auto"/>
        <w:ind w:right="-333"/>
        <w:rPr>
          <w:rFonts w:ascii="Times New Roman" w:hAnsi="Times New Roman" w:cs="Times New Roman"/>
          <w:szCs w:val="24"/>
        </w:rPr>
      </w:pPr>
      <w:r>
        <w:rPr>
          <w:rFonts w:ascii="Times New Roman" w:hAnsi="Times New Roman" w:cs="Times New Roman"/>
          <w:b/>
          <w:szCs w:val="24"/>
        </w:rPr>
        <w:t>Section 6</w:t>
      </w:r>
      <w:r>
        <w:rPr>
          <w:rFonts w:ascii="Times New Roman" w:hAnsi="Times New Roman" w:cs="Times New Roman"/>
          <w:szCs w:val="24"/>
        </w:rPr>
        <w:t xml:space="preserve"> sets out the duties of an occupier which include, among others, </w:t>
      </w:r>
      <w:r>
        <w:rPr>
          <w:rFonts w:ascii="Times New Roman" w:eastAsia="Times New Roman" w:hAnsi="Times New Roman" w:cs="Times New Roman"/>
          <w:szCs w:val="24"/>
          <w:lang w:eastAsia="en-GB"/>
        </w:rPr>
        <w:t>ensuring the safety, health and welfare at work of all person</w:t>
      </w:r>
      <w:r>
        <w:rPr>
          <w:rFonts w:ascii="Times New Roman" w:eastAsia="Times New Roman" w:hAnsi="Times New Roman" w:cs="Times New Roman"/>
          <w:szCs w:val="24"/>
          <w:lang w:eastAsia="en-GB"/>
        </w:rPr>
        <w:t>s working in his workplace; and the provision of such information, instruction, training and supervision as is necessary to ensure the safety and health at work of every person employed. An employee is required, under</w:t>
      </w:r>
      <w:r>
        <w:rPr>
          <w:rFonts w:ascii="Times New Roman" w:eastAsia="Times New Roman" w:hAnsi="Times New Roman" w:cs="Times New Roman"/>
          <w:b/>
          <w:szCs w:val="24"/>
          <w:lang w:eastAsia="en-GB"/>
        </w:rPr>
        <w:t xml:space="preserve"> section 13 (1) (c), </w:t>
      </w:r>
      <w:r>
        <w:rPr>
          <w:rFonts w:ascii="Times New Roman" w:eastAsia="Times New Roman" w:hAnsi="Times New Roman" w:cs="Times New Roman"/>
          <w:szCs w:val="24"/>
          <w:lang w:eastAsia="en-GB"/>
        </w:rPr>
        <w:t xml:space="preserve">to </w:t>
      </w:r>
      <w:r>
        <w:rPr>
          <w:rFonts w:ascii="Times New Roman" w:hAnsi="Times New Roman" w:cs="Times New Roman"/>
          <w:szCs w:val="24"/>
        </w:rPr>
        <w:t xml:space="preserve">wear or </w:t>
      </w:r>
      <w:r>
        <w:rPr>
          <w:rFonts w:ascii="Times New Roman" w:hAnsi="Times New Roman" w:cs="Times New Roman"/>
          <w:szCs w:val="24"/>
        </w:rPr>
        <w:t>use, all times, any protective equipment or clothing provided by the employer for the purpose of preventing risks to his safety and health.</w:t>
      </w:r>
    </w:p>
    <w:p w:rsidR="003D6202" w:rsidRDefault="00C80593">
      <w:pPr>
        <w:spacing w:after="0" w:line="360" w:lineRule="auto"/>
        <w:ind w:right="-333"/>
        <w:rPr>
          <w:rFonts w:ascii="Times New Roman" w:hAnsi="Times New Roman" w:cs="Times New Roman"/>
          <w:szCs w:val="24"/>
        </w:rPr>
      </w:pPr>
      <w:r>
        <w:rPr>
          <w:rFonts w:ascii="Times New Roman" w:eastAsia="Times New Roman" w:hAnsi="Times New Roman" w:cs="Times New Roman"/>
          <w:b/>
          <w:szCs w:val="24"/>
          <w:lang w:eastAsia="en-GB"/>
        </w:rPr>
        <w:t>Sections 47 – 52</w:t>
      </w:r>
      <w:r>
        <w:rPr>
          <w:rFonts w:ascii="Times New Roman" w:eastAsia="Times New Roman" w:hAnsi="Times New Roman" w:cs="Times New Roman"/>
          <w:szCs w:val="24"/>
          <w:lang w:eastAsia="en-GB"/>
        </w:rPr>
        <w:t xml:space="preserve"> dealing with health general provisions require that every occupier to ensure that every workplace: </w:t>
      </w:r>
      <w:r>
        <w:rPr>
          <w:rFonts w:ascii="Times New Roman" w:eastAsia="Times New Roman" w:hAnsi="Times New Roman" w:cs="Times New Roman"/>
          <w:szCs w:val="24"/>
          <w:lang w:eastAsia="en-GB"/>
        </w:rPr>
        <w:t xml:space="preserve">is clean; is not overcrowded; has sufficient ventilation; and lighting; proper drainage of floors; and sanitary conveniences. </w:t>
      </w:r>
      <w:r>
        <w:rPr>
          <w:rFonts w:ascii="Times New Roman" w:hAnsi="Times New Roman" w:cs="Times New Roman"/>
          <w:b/>
          <w:szCs w:val="24"/>
        </w:rPr>
        <w:t>Section 76</w:t>
      </w:r>
      <w:r>
        <w:rPr>
          <w:rFonts w:ascii="Times New Roman" w:hAnsi="Times New Roman" w:cs="Times New Roman"/>
          <w:szCs w:val="24"/>
        </w:rPr>
        <w:t xml:space="preserve"> dealing with ergonomics at the workplace provide that every machinery, equipment, personal protective equipment, applia</w:t>
      </w:r>
      <w:r>
        <w:rPr>
          <w:rFonts w:ascii="Times New Roman" w:hAnsi="Times New Roman" w:cs="Times New Roman"/>
          <w:szCs w:val="24"/>
        </w:rPr>
        <w:t xml:space="preserve">nces, etc used in a workplace comply with the prescribed safety and health standards and be appropriately installed, maintained and safe guarded. </w:t>
      </w:r>
    </w:p>
    <w:p w:rsidR="003D6202" w:rsidRDefault="00C80593">
      <w:pPr>
        <w:spacing w:after="0" w:line="360" w:lineRule="auto"/>
        <w:ind w:right="-333"/>
        <w:rPr>
          <w:rFonts w:ascii="Times New Roman" w:hAnsi="Times New Roman" w:cs="Times New Roman"/>
          <w:szCs w:val="24"/>
        </w:rPr>
      </w:pPr>
      <w:r>
        <w:rPr>
          <w:rFonts w:ascii="Times New Roman" w:hAnsi="Times New Roman" w:cs="Times New Roman"/>
          <w:b/>
          <w:szCs w:val="24"/>
        </w:rPr>
        <w:t>Section 77</w:t>
      </w:r>
      <w:r>
        <w:rPr>
          <w:rFonts w:ascii="Times New Roman" w:hAnsi="Times New Roman" w:cs="Times New Roman"/>
          <w:szCs w:val="24"/>
        </w:rPr>
        <w:t xml:space="preserve"> requires that means of access to and the place of employment should be safe, including among other</w:t>
      </w:r>
      <w:r>
        <w:rPr>
          <w:rFonts w:ascii="Times New Roman" w:hAnsi="Times New Roman" w:cs="Times New Roman"/>
          <w:szCs w:val="24"/>
        </w:rPr>
        <w:t xml:space="preserve">s, stairways, passages ways, floors, etc. </w:t>
      </w:r>
      <w:r>
        <w:rPr>
          <w:rFonts w:ascii="Times New Roman" w:hAnsi="Times New Roman" w:cs="Times New Roman"/>
          <w:b/>
          <w:szCs w:val="24"/>
        </w:rPr>
        <w:t>Sections 91 -95</w:t>
      </w:r>
      <w:r>
        <w:rPr>
          <w:rFonts w:ascii="Times New Roman" w:hAnsi="Times New Roman" w:cs="Times New Roman"/>
          <w:szCs w:val="24"/>
        </w:rPr>
        <w:t xml:space="preserve"> dealing with general welfare require the occupier (employer) to ensure that there is supply of drinking water; washing facilities; first aid kits, among others.</w:t>
      </w:r>
    </w:p>
    <w:p w:rsidR="003D6202" w:rsidRDefault="00C80593">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b/>
          <w:szCs w:val="24"/>
        </w:rPr>
      </w:pPr>
      <w:bookmarkStart w:id="1105" w:name="_Toc422176268"/>
      <w:bookmarkStart w:id="1106" w:name="_Toc422176806"/>
      <w:bookmarkStart w:id="1107" w:name="_Toc423445042"/>
      <w:r>
        <w:rPr>
          <w:rFonts w:ascii="Times New Roman" w:hAnsi="Times New Roman" w:cs="Times New Roman"/>
          <w:szCs w:val="24"/>
        </w:rPr>
        <w:t>Labour Institutions Act, Cap 234</w:t>
      </w:r>
      <w:bookmarkEnd w:id="1105"/>
      <w:bookmarkEnd w:id="1106"/>
      <w:bookmarkEnd w:id="1107"/>
    </w:p>
    <w:p w:rsidR="003D6202" w:rsidRDefault="00C80593">
      <w:pPr>
        <w:spacing w:after="0" w:line="360" w:lineRule="auto"/>
        <w:ind w:right="-333"/>
        <w:rPr>
          <w:rFonts w:ascii="Times New Roman" w:hAnsi="Times New Roman" w:cs="Times New Roman"/>
          <w:szCs w:val="24"/>
        </w:rPr>
      </w:pPr>
      <w:r>
        <w:rPr>
          <w:rFonts w:ascii="Times New Roman" w:hAnsi="Times New Roman" w:cs="Times New Roman"/>
          <w:b/>
          <w:szCs w:val="24"/>
        </w:rPr>
        <w:t>Sect</w:t>
      </w:r>
      <w:r>
        <w:rPr>
          <w:rFonts w:ascii="Times New Roman" w:hAnsi="Times New Roman" w:cs="Times New Roman"/>
          <w:b/>
          <w:szCs w:val="24"/>
        </w:rPr>
        <w:t>ion 5</w:t>
      </w:r>
      <w:r>
        <w:rPr>
          <w:rFonts w:ascii="Times New Roman" w:hAnsi="Times New Roman" w:cs="Times New Roman"/>
          <w:szCs w:val="24"/>
        </w:rPr>
        <w:t xml:space="preserve"> establishes the National Labour Board. Its functions under section 7 include advising the Minister (Cabinet Secretary) on systems of labour inspections and administration of labour laws; the general state of employment, training and manpower developm</w:t>
      </w:r>
      <w:r>
        <w:rPr>
          <w:rFonts w:ascii="Times New Roman" w:hAnsi="Times New Roman" w:cs="Times New Roman"/>
          <w:szCs w:val="24"/>
        </w:rPr>
        <w:t>ent in the country; productivity and improvement and the appointment of wages councils.</w:t>
      </w:r>
    </w:p>
    <w:p w:rsidR="003D6202" w:rsidRDefault="00C80593">
      <w:pPr>
        <w:spacing w:after="0" w:line="360" w:lineRule="auto"/>
        <w:ind w:right="-333"/>
        <w:rPr>
          <w:rFonts w:ascii="Times New Roman" w:hAnsi="Times New Roman" w:cs="Times New Roman"/>
          <w:szCs w:val="24"/>
        </w:rPr>
      </w:pPr>
      <w:r>
        <w:rPr>
          <w:rFonts w:ascii="Times New Roman" w:hAnsi="Times New Roman" w:cs="Times New Roman"/>
          <w:b/>
          <w:szCs w:val="24"/>
        </w:rPr>
        <w:t>Section 35</w:t>
      </w:r>
      <w:r>
        <w:rPr>
          <w:rFonts w:ascii="Times New Roman" w:hAnsi="Times New Roman" w:cs="Times New Roman"/>
          <w:szCs w:val="24"/>
        </w:rPr>
        <w:t xml:space="preserve"> lays down the powers of a labour officer for the purpose of monitoring or enforcing compliance with any labour law. The officer may: </w:t>
      </w:r>
      <w:r>
        <w:rPr>
          <w:rFonts w:ascii="Times New Roman" w:hAnsi="Times New Roman" w:cs="Times New Roman"/>
          <w:i/>
          <w:szCs w:val="24"/>
        </w:rPr>
        <w:t>require an employer to p</w:t>
      </w:r>
      <w:r>
        <w:rPr>
          <w:rFonts w:ascii="Times New Roman" w:hAnsi="Times New Roman" w:cs="Times New Roman"/>
          <w:i/>
          <w:szCs w:val="24"/>
        </w:rPr>
        <w:t>roduce an employee employed by him and a document relating to the employment of an employee; enter, inspect and examine all latrines and other sanitary arrangement or water supply; require the production of wage sheets or other employment records kept by a</w:t>
      </w:r>
      <w:r>
        <w:rPr>
          <w:rFonts w:ascii="Times New Roman" w:hAnsi="Times New Roman" w:cs="Times New Roman"/>
          <w:i/>
          <w:szCs w:val="24"/>
        </w:rPr>
        <w:t>n employer; and order that all buildings and premises where employees are housed or employed be kept in a clean and sanitary condition</w:t>
      </w:r>
      <w:r>
        <w:rPr>
          <w:rFonts w:ascii="Times New Roman" w:hAnsi="Times New Roman" w:cs="Times New Roman"/>
          <w:szCs w:val="24"/>
        </w:rPr>
        <w:t>.</w:t>
      </w:r>
    </w:p>
    <w:p w:rsidR="003D6202" w:rsidRDefault="003D6202" w:rsidP="002C2DF1">
      <w:pPr>
        <w:pStyle w:val="ListParagraph"/>
        <w:numPr>
          <w:ilvl w:val="1"/>
          <w:numId w:val="65"/>
        </w:numPr>
        <w:spacing w:before="0" w:beforeAutospacing="0" w:after="0" w:afterAutospacing="0" w:line="360" w:lineRule="auto"/>
        <w:ind w:right="-333"/>
        <w:contextualSpacing w:val="0"/>
        <w:jc w:val="left"/>
        <w:outlineLvl w:val="2"/>
        <w:rPr>
          <w:rFonts w:ascii="Times New Roman" w:eastAsia="SimSun" w:hAnsi="Times New Roman" w:cs="Times New Roman"/>
          <w:b/>
          <w:vanish/>
          <w:szCs w:val="24"/>
          <w:lang w:bidi="en-US"/>
        </w:rPr>
      </w:pPr>
      <w:bookmarkStart w:id="1108" w:name="_Toc423396166"/>
      <w:bookmarkStart w:id="1109" w:name="_Toc423396312"/>
      <w:bookmarkStart w:id="1110" w:name="_Toc423396459"/>
      <w:bookmarkStart w:id="1111" w:name="_Toc423398763"/>
      <w:bookmarkStart w:id="1112" w:name="_Toc423402794"/>
      <w:bookmarkStart w:id="1113" w:name="_Toc423403408"/>
      <w:bookmarkStart w:id="1114" w:name="_Toc423444963"/>
      <w:bookmarkStart w:id="1115" w:name="_Toc423445043"/>
      <w:bookmarkEnd w:id="1108"/>
      <w:bookmarkEnd w:id="1109"/>
      <w:bookmarkEnd w:id="1110"/>
      <w:bookmarkEnd w:id="1111"/>
      <w:bookmarkEnd w:id="1112"/>
      <w:bookmarkEnd w:id="1113"/>
      <w:bookmarkEnd w:id="1114"/>
      <w:bookmarkEnd w:id="1115"/>
    </w:p>
    <w:p w:rsidR="003D6202" w:rsidRDefault="003D6202" w:rsidP="002C2DF1">
      <w:pPr>
        <w:pStyle w:val="ListParagraph"/>
        <w:numPr>
          <w:ilvl w:val="1"/>
          <w:numId w:val="65"/>
        </w:numPr>
        <w:spacing w:before="0" w:beforeAutospacing="0" w:after="0" w:afterAutospacing="0" w:line="360" w:lineRule="auto"/>
        <w:ind w:right="-333"/>
        <w:contextualSpacing w:val="0"/>
        <w:jc w:val="left"/>
        <w:outlineLvl w:val="2"/>
        <w:rPr>
          <w:rFonts w:ascii="Times New Roman" w:eastAsia="SimSun" w:hAnsi="Times New Roman" w:cs="Times New Roman"/>
          <w:b/>
          <w:vanish/>
          <w:szCs w:val="24"/>
          <w:lang w:bidi="en-US"/>
        </w:rPr>
      </w:pPr>
      <w:bookmarkStart w:id="1116" w:name="_Toc423396167"/>
      <w:bookmarkStart w:id="1117" w:name="_Toc423396313"/>
      <w:bookmarkStart w:id="1118" w:name="_Toc423396460"/>
      <w:bookmarkStart w:id="1119" w:name="_Toc423398764"/>
      <w:bookmarkStart w:id="1120" w:name="_Toc423402795"/>
      <w:bookmarkStart w:id="1121" w:name="_Toc423403409"/>
      <w:bookmarkStart w:id="1122" w:name="_Toc423444964"/>
      <w:bookmarkStart w:id="1123" w:name="_Toc423445044"/>
      <w:bookmarkEnd w:id="1116"/>
      <w:bookmarkEnd w:id="1117"/>
      <w:bookmarkEnd w:id="1118"/>
      <w:bookmarkEnd w:id="1119"/>
      <w:bookmarkEnd w:id="1120"/>
      <w:bookmarkEnd w:id="1121"/>
      <w:bookmarkEnd w:id="1122"/>
      <w:bookmarkEnd w:id="1123"/>
    </w:p>
    <w:p w:rsidR="003D6202" w:rsidRDefault="003D6202" w:rsidP="002C2DF1">
      <w:pPr>
        <w:pStyle w:val="ListParagraph"/>
        <w:numPr>
          <w:ilvl w:val="1"/>
          <w:numId w:val="65"/>
        </w:numPr>
        <w:spacing w:before="0" w:beforeAutospacing="0" w:after="0" w:afterAutospacing="0" w:line="360" w:lineRule="auto"/>
        <w:ind w:right="-333"/>
        <w:contextualSpacing w:val="0"/>
        <w:jc w:val="left"/>
        <w:outlineLvl w:val="2"/>
        <w:rPr>
          <w:rFonts w:ascii="Times New Roman" w:eastAsia="SimSun" w:hAnsi="Times New Roman" w:cs="Times New Roman"/>
          <w:b/>
          <w:vanish/>
          <w:szCs w:val="24"/>
          <w:lang w:bidi="en-US"/>
        </w:rPr>
      </w:pPr>
      <w:bookmarkStart w:id="1124" w:name="_Toc423396168"/>
      <w:bookmarkStart w:id="1125" w:name="_Toc423396314"/>
      <w:bookmarkStart w:id="1126" w:name="_Toc423396461"/>
      <w:bookmarkStart w:id="1127" w:name="_Toc423398765"/>
      <w:bookmarkStart w:id="1128" w:name="_Toc423402796"/>
      <w:bookmarkStart w:id="1129" w:name="_Toc423403410"/>
      <w:bookmarkStart w:id="1130" w:name="_Toc423444965"/>
      <w:bookmarkStart w:id="1131" w:name="_Toc423445045"/>
      <w:bookmarkEnd w:id="1124"/>
      <w:bookmarkEnd w:id="1125"/>
      <w:bookmarkEnd w:id="1126"/>
      <w:bookmarkEnd w:id="1127"/>
      <w:bookmarkEnd w:id="1128"/>
      <w:bookmarkEnd w:id="1129"/>
      <w:bookmarkEnd w:id="1130"/>
      <w:bookmarkEnd w:id="1131"/>
    </w:p>
    <w:p w:rsidR="003D6202" w:rsidRDefault="00C80593">
      <w:pPr>
        <w:pStyle w:val="Heading3"/>
        <w:keepNext w:val="0"/>
        <w:keepLines w:val="0"/>
        <w:numPr>
          <w:ilvl w:val="0"/>
          <w:numId w:val="0"/>
        </w:numPr>
        <w:spacing w:before="0" w:beforeAutospacing="0" w:after="0" w:afterAutospacing="0" w:line="360" w:lineRule="auto"/>
        <w:ind w:left="720" w:right="-333" w:hanging="720"/>
        <w:jc w:val="left"/>
        <w:rPr>
          <w:rFonts w:ascii="Times New Roman" w:hAnsi="Times New Roman" w:cs="Times New Roman"/>
          <w:b/>
        </w:rPr>
      </w:pPr>
      <w:bookmarkStart w:id="1132" w:name="_Toc423445046"/>
      <w:r>
        <w:rPr>
          <w:rFonts w:ascii="Times New Roman" w:hAnsi="Times New Roman" w:cs="Times New Roman"/>
        </w:rPr>
        <w:t>Ministry of Labour Social Security Services, Strategic Plan 2013 -2017</w:t>
      </w:r>
      <w:bookmarkEnd w:id="1132"/>
    </w:p>
    <w:p w:rsidR="003D6202" w:rsidRDefault="00C80593">
      <w:pPr>
        <w:autoSpaceDE w:val="0"/>
        <w:autoSpaceDN w:val="0"/>
        <w:adjustRightInd w:val="0"/>
        <w:spacing w:after="0" w:line="360" w:lineRule="auto"/>
        <w:ind w:right="-333"/>
        <w:rPr>
          <w:rFonts w:ascii="Times New Roman" w:eastAsia="Times New Roman" w:hAnsi="Times New Roman" w:cs="Times New Roman"/>
          <w:color w:val="000000"/>
          <w:szCs w:val="24"/>
          <w:lang w:eastAsia="en-GB"/>
        </w:rPr>
      </w:pPr>
      <w:r>
        <w:rPr>
          <w:rFonts w:ascii="Times New Roman" w:eastAsia="Times New Roman" w:hAnsi="Times New Roman" w:cs="Times New Roman"/>
          <w:color w:val="000000"/>
          <w:szCs w:val="24"/>
          <w:lang w:eastAsia="en-GB"/>
        </w:rPr>
        <w:t xml:space="preserve">Under the stakeholder analysis, the SP </w:t>
      </w:r>
      <w:r>
        <w:rPr>
          <w:rFonts w:ascii="Times New Roman" w:eastAsia="Times New Roman" w:hAnsi="Times New Roman" w:cs="Times New Roman"/>
          <w:color w:val="000000"/>
          <w:szCs w:val="24"/>
          <w:lang w:eastAsia="en-GB"/>
        </w:rPr>
        <w:t>identifies a number of stakeholders, their functions, expectations and the ministry’s role in meeting the stakeholder’s expectation and the stakeholder’s role in facilitating service delivery. Among others, the stakeholders identified are:</w:t>
      </w:r>
    </w:p>
    <w:p w:rsidR="003D6202" w:rsidRDefault="00C80593" w:rsidP="002C2DF1">
      <w:pPr>
        <w:pStyle w:val="ListParagraph"/>
        <w:numPr>
          <w:ilvl w:val="0"/>
          <w:numId w:val="135"/>
        </w:numPr>
        <w:autoSpaceDE w:val="0"/>
        <w:autoSpaceDN w:val="0"/>
        <w:adjustRightInd w:val="0"/>
        <w:spacing w:before="0" w:beforeAutospacing="0" w:after="0" w:afterAutospacing="0" w:line="360" w:lineRule="auto"/>
        <w:ind w:right="-333"/>
        <w:rPr>
          <w:rFonts w:ascii="Times New Roman" w:eastAsia="Times New Roman" w:hAnsi="Times New Roman" w:cs="Times New Roman"/>
          <w:color w:val="000000"/>
          <w:szCs w:val="24"/>
          <w:lang w:eastAsia="en-GB"/>
        </w:rPr>
      </w:pPr>
      <w:r>
        <w:rPr>
          <w:rFonts w:ascii="Times New Roman" w:eastAsia="Times New Roman" w:hAnsi="Times New Roman" w:cs="Times New Roman"/>
          <w:i/>
          <w:color w:val="000000"/>
          <w:szCs w:val="24"/>
          <w:lang w:eastAsia="en-GB"/>
        </w:rPr>
        <w:t>Directorate of P</w:t>
      </w:r>
      <w:r>
        <w:rPr>
          <w:rFonts w:ascii="Times New Roman" w:eastAsia="Times New Roman" w:hAnsi="Times New Roman" w:cs="Times New Roman"/>
          <w:i/>
          <w:color w:val="000000"/>
          <w:szCs w:val="24"/>
          <w:lang w:eastAsia="en-GB"/>
        </w:rPr>
        <w:t>ublic Services Management</w:t>
      </w:r>
      <w:r>
        <w:rPr>
          <w:rFonts w:ascii="Times New Roman" w:eastAsia="Times New Roman" w:hAnsi="Times New Roman" w:cs="Times New Roman"/>
          <w:color w:val="000000"/>
          <w:szCs w:val="24"/>
          <w:lang w:eastAsia="en-GB"/>
        </w:rPr>
        <w:t>: it is expected to issue guidelines on human resource management to the organisations that deal with human resource and through timely and unambiguous circulars.</w:t>
      </w:r>
    </w:p>
    <w:p w:rsidR="003D6202" w:rsidRDefault="00C80593" w:rsidP="002C2DF1">
      <w:pPr>
        <w:pStyle w:val="ListParagraph"/>
        <w:numPr>
          <w:ilvl w:val="0"/>
          <w:numId w:val="135"/>
        </w:numPr>
        <w:autoSpaceDE w:val="0"/>
        <w:autoSpaceDN w:val="0"/>
        <w:adjustRightInd w:val="0"/>
        <w:spacing w:before="0" w:beforeAutospacing="0" w:after="0" w:afterAutospacing="0" w:line="360" w:lineRule="auto"/>
        <w:ind w:right="-333"/>
        <w:rPr>
          <w:rFonts w:ascii="Times New Roman" w:eastAsia="Times New Roman" w:hAnsi="Times New Roman" w:cs="Times New Roman"/>
          <w:color w:val="000000"/>
          <w:szCs w:val="24"/>
          <w:lang w:eastAsia="en-GB"/>
        </w:rPr>
      </w:pPr>
      <w:r>
        <w:rPr>
          <w:rFonts w:ascii="Times New Roman" w:eastAsia="Times New Roman" w:hAnsi="Times New Roman" w:cs="Times New Roman"/>
          <w:i/>
          <w:color w:val="000000"/>
          <w:szCs w:val="24"/>
          <w:lang w:eastAsia="en-GB"/>
        </w:rPr>
        <w:t>Employers</w:t>
      </w:r>
      <w:r>
        <w:rPr>
          <w:rFonts w:ascii="Times New Roman" w:eastAsia="Times New Roman" w:hAnsi="Times New Roman" w:cs="Times New Roman"/>
          <w:color w:val="000000"/>
          <w:szCs w:val="24"/>
          <w:lang w:eastAsia="en-GB"/>
        </w:rPr>
        <w:t xml:space="preserve">: They are expected to create employment </w:t>
      </w:r>
      <w:r>
        <w:rPr>
          <w:rFonts w:ascii="Times New Roman" w:eastAsia="Times New Roman" w:hAnsi="Times New Roman" w:cs="Times New Roman"/>
          <w:color w:val="000000"/>
          <w:szCs w:val="24"/>
          <w:lang w:eastAsia="en-GB"/>
        </w:rPr>
        <w:t>opportunities, comply with labour laws and regulations and provide continuous training and development of staff among others.</w:t>
      </w:r>
    </w:p>
    <w:p w:rsidR="003D6202" w:rsidRDefault="00C80593">
      <w:pPr>
        <w:autoSpaceDE w:val="0"/>
        <w:autoSpaceDN w:val="0"/>
        <w:adjustRightInd w:val="0"/>
        <w:spacing w:after="0" w:line="360" w:lineRule="auto"/>
        <w:ind w:right="-333"/>
        <w:rPr>
          <w:rFonts w:ascii="Times New Roman" w:eastAsia="Times New Roman" w:hAnsi="Times New Roman" w:cs="Times New Roman"/>
          <w:color w:val="000000"/>
          <w:szCs w:val="24"/>
          <w:lang w:eastAsia="en-GB"/>
        </w:rPr>
      </w:pPr>
      <w:r>
        <w:rPr>
          <w:rFonts w:ascii="Times New Roman" w:eastAsia="Times New Roman" w:hAnsi="Times New Roman" w:cs="Times New Roman"/>
          <w:color w:val="000000"/>
          <w:szCs w:val="24"/>
          <w:lang w:eastAsia="en-GB"/>
        </w:rPr>
        <w:t>The Ministry is to meet this expectation by issuing training guidelines, developing curricula and vetting of training providers an</w:t>
      </w:r>
      <w:r>
        <w:rPr>
          <w:rFonts w:ascii="Times New Roman" w:eastAsia="Times New Roman" w:hAnsi="Times New Roman" w:cs="Times New Roman"/>
          <w:color w:val="000000"/>
          <w:szCs w:val="24"/>
          <w:lang w:eastAsia="en-GB"/>
        </w:rPr>
        <w:t>d training programmes among others.</w:t>
      </w:r>
    </w:p>
    <w:p w:rsidR="003D6202" w:rsidRDefault="00C80593">
      <w:pPr>
        <w:autoSpaceDE w:val="0"/>
        <w:autoSpaceDN w:val="0"/>
        <w:adjustRightInd w:val="0"/>
        <w:spacing w:after="0" w:line="360" w:lineRule="auto"/>
        <w:ind w:right="-333"/>
        <w:rPr>
          <w:rFonts w:ascii="Times New Roman" w:eastAsia="Times New Roman" w:hAnsi="Times New Roman" w:cs="Times New Roman"/>
          <w:szCs w:val="24"/>
          <w:lang w:eastAsia="en-GB"/>
        </w:rPr>
      </w:pPr>
      <w:r>
        <w:rPr>
          <w:rFonts w:ascii="Times New Roman" w:eastAsia="Times New Roman" w:hAnsi="Times New Roman" w:cs="Times New Roman"/>
          <w:color w:val="000000"/>
          <w:szCs w:val="24"/>
          <w:lang w:eastAsia="en-GB"/>
        </w:rPr>
        <w:t>The Strategic Model’s vision is “</w:t>
      </w:r>
      <w:r>
        <w:rPr>
          <w:rFonts w:ascii="Times New Roman" w:eastAsia="Times New Roman" w:hAnsi="Times New Roman" w:cs="Times New Roman"/>
          <w:i/>
          <w:color w:val="000000"/>
          <w:szCs w:val="24"/>
          <w:lang w:eastAsia="en-GB"/>
        </w:rPr>
        <w:t>A competitive workforce and a just society</w:t>
      </w:r>
      <w:r>
        <w:rPr>
          <w:rFonts w:ascii="Times New Roman" w:eastAsia="Times New Roman" w:hAnsi="Times New Roman" w:cs="Times New Roman"/>
          <w:color w:val="000000"/>
          <w:szCs w:val="24"/>
          <w:lang w:eastAsia="en-GB"/>
        </w:rPr>
        <w:t>” while its mission is “</w:t>
      </w:r>
      <w:r>
        <w:rPr>
          <w:rFonts w:ascii="Times New Roman" w:eastAsia="Times New Roman" w:hAnsi="Times New Roman" w:cs="Times New Roman"/>
          <w:i/>
          <w:color w:val="000000"/>
          <w:szCs w:val="24"/>
          <w:lang w:eastAsia="en-GB"/>
        </w:rPr>
        <w:t>To promote decent work and enhance empowerment of vulnerable groups</w:t>
      </w:r>
      <w:r>
        <w:rPr>
          <w:rFonts w:ascii="Times New Roman" w:eastAsia="Times New Roman" w:hAnsi="Times New Roman" w:cs="Times New Roman"/>
          <w:color w:val="000000"/>
          <w:szCs w:val="24"/>
          <w:lang w:eastAsia="en-GB"/>
        </w:rPr>
        <w:t>.” It identifies a number of Key Result Areas (KRAs) o</w:t>
      </w:r>
      <w:r>
        <w:rPr>
          <w:rFonts w:ascii="Times New Roman" w:eastAsia="Times New Roman" w:hAnsi="Times New Roman" w:cs="Times New Roman"/>
          <w:color w:val="000000"/>
          <w:szCs w:val="24"/>
          <w:lang w:eastAsia="en-GB"/>
        </w:rPr>
        <w:t>ne of which is Manpower development, employment and productivity management. Under this KRA, one of its strategic objectives is “</w:t>
      </w:r>
      <w:r>
        <w:rPr>
          <w:rFonts w:ascii="Times New Roman" w:eastAsia="Times New Roman" w:hAnsi="Times New Roman" w:cs="Times New Roman"/>
          <w:szCs w:val="24"/>
          <w:lang w:eastAsia="en-GB"/>
        </w:rPr>
        <w:t>T</w:t>
      </w:r>
      <w:r>
        <w:rPr>
          <w:rFonts w:ascii="Times New Roman" w:eastAsia="Times New Roman" w:hAnsi="Times New Roman" w:cs="Times New Roman"/>
          <w:i/>
          <w:szCs w:val="24"/>
          <w:lang w:eastAsia="en-GB"/>
        </w:rPr>
        <w:t>o provide policy guidance on national human resource planning, development and utilization</w:t>
      </w:r>
      <w:r>
        <w:rPr>
          <w:rFonts w:ascii="Times New Roman" w:eastAsia="Times New Roman" w:hAnsi="Times New Roman" w:cs="Times New Roman"/>
          <w:szCs w:val="24"/>
          <w:lang w:eastAsia="en-GB"/>
        </w:rPr>
        <w:t>.” This is to be achieved through pr</w:t>
      </w:r>
      <w:r>
        <w:rPr>
          <w:rFonts w:ascii="Times New Roman" w:eastAsia="Times New Roman" w:hAnsi="Times New Roman" w:cs="Times New Roman"/>
          <w:szCs w:val="24"/>
          <w:lang w:eastAsia="en-GB"/>
        </w:rPr>
        <w:t>ovision of up-to-date labour market information; development of an integrated human resource development strategy; and updating of the Kenya National Occupational Classification Standards (KNOCS).</w:t>
      </w:r>
    </w:p>
    <w:p w:rsidR="003D6202" w:rsidRDefault="00C80593">
      <w:pPr>
        <w:spacing w:after="0" w:line="360" w:lineRule="auto"/>
        <w:ind w:right="-333"/>
        <w:rPr>
          <w:rFonts w:ascii="Times New Roman" w:eastAsia="Times New Roman" w:hAnsi="Times New Roman" w:cs="Times New Roman"/>
          <w:szCs w:val="24"/>
          <w:lang w:eastAsia="en-GB"/>
        </w:rPr>
      </w:pPr>
      <w:r>
        <w:rPr>
          <w:rFonts w:ascii="Times New Roman" w:eastAsia="Times New Roman" w:hAnsi="Times New Roman" w:cs="Times New Roman"/>
          <w:szCs w:val="24"/>
          <w:lang w:eastAsia="en-GB"/>
        </w:rPr>
        <w:t>The Directorate of National Human Resource Planning and Dev</w:t>
      </w:r>
      <w:r>
        <w:rPr>
          <w:rFonts w:ascii="Times New Roman" w:eastAsia="Times New Roman" w:hAnsi="Times New Roman" w:cs="Times New Roman"/>
          <w:szCs w:val="24"/>
          <w:lang w:eastAsia="en-GB"/>
        </w:rPr>
        <w:t xml:space="preserve">elopment (DNHRPD) is tasked with the provision of labour market information; development of human resource planning and development policies; evaluation of relevance of training programmes to the labour market; assessment of training needs in the economy; </w:t>
      </w:r>
      <w:r>
        <w:rPr>
          <w:rFonts w:ascii="Times New Roman" w:eastAsia="Times New Roman" w:hAnsi="Times New Roman" w:cs="Times New Roman"/>
          <w:szCs w:val="24"/>
          <w:lang w:eastAsia="en-GB"/>
        </w:rPr>
        <w:t xml:space="preserve">maintenance of training master-file; and maintenance of a National Occupational Classification Standard (NOCS). </w:t>
      </w:r>
    </w:p>
    <w:p w:rsidR="003D6202" w:rsidRDefault="00C80593">
      <w:pPr>
        <w:spacing w:after="0" w:line="360" w:lineRule="auto"/>
        <w:ind w:right="-333"/>
        <w:rPr>
          <w:rFonts w:ascii="Times New Roman" w:eastAsia="Times New Roman" w:hAnsi="Times New Roman" w:cs="Times New Roman"/>
          <w:szCs w:val="24"/>
          <w:lang w:eastAsia="en-GB"/>
        </w:rPr>
      </w:pPr>
      <w:r>
        <w:rPr>
          <w:rFonts w:ascii="Times New Roman" w:eastAsia="Times New Roman" w:hAnsi="Times New Roman" w:cs="Times New Roman"/>
          <w:szCs w:val="24"/>
          <w:lang w:eastAsia="en-GB"/>
        </w:rPr>
        <w:t>In delivering its services, the DNHRPD works closely with the Human Resource Management Unit and the Human Resource Development Unit.</w:t>
      </w:r>
    </w:p>
    <w:p w:rsidR="003D6202" w:rsidRDefault="00C80593">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b/>
          <w:szCs w:val="24"/>
        </w:rPr>
      </w:pPr>
      <w:bookmarkStart w:id="1133" w:name="_Toc422176269"/>
      <w:bookmarkStart w:id="1134" w:name="_Toc422176807"/>
      <w:bookmarkStart w:id="1135" w:name="_Toc423445047"/>
      <w:r>
        <w:rPr>
          <w:rFonts w:ascii="Times New Roman" w:hAnsi="Times New Roman" w:cs="Times New Roman"/>
          <w:szCs w:val="24"/>
        </w:rPr>
        <w:t>County Go</w:t>
      </w:r>
      <w:r>
        <w:rPr>
          <w:rFonts w:ascii="Times New Roman" w:hAnsi="Times New Roman" w:cs="Times New Roman"/>
          <w:szCs w:val="24"/>
        </w:rPr>
        <w:t>vernment Act</w:t>
      </w:r>
      <w:bookmarkEnd w:id="1133"/>
      <w:bookmarkEnd w:id="1134"/>
      <w:bookmarkEnd w:id="1135"/>
    </w:p>
    <w:p w:rsidR="003D6202" w:rsidRDefault="00C80593">
      <w:pPr>
        <w:spacing w:after="0" w:line="360" w:lineRule="auto"/>
        <w:ind w:right="-333"/>
        <w:rPr>
          <w:rFonts w:ascii="Times New Roman" w:hAnsi="Times New Roman" w:cs="Times New Roman"/>
          <w:i/>
          <w:szCs w:val="24"/>
        </w:rPr>
      </w:pPr>
      <w:r>
        <w:rPr>
          <w:rFonts w:ascii="Times New Roman" w:hAnsi="Times New Roman" w:cs="Times New Roman"/>
          <w:i/>
          <w:szCs w:val="24"/>
        </w:rPr>
        <w:t xml:space="preserve">Re-designation </w:t>
      </w:r>
    </w:p>
    <w:p w:rsidR="003D6202" w:rsidRDefault="00C80593">
      <w:pPr>
        <w:spacing w:after="0" w:line="360" w:lineRule="auto"/>
        <w:ind w:right="-333"/>
        <w:rPr>
          <w:rFonts w:ascii="Times New Roman" w:hAnsi="Times New Roman" w:cs="Times New Roman"/>
          <w:szCs w:val="24"/>
        </w:rPr>
      </w:pPr>
      <w:r>
        <w:rPr>
          <w:rFonts w:ascii="Times New Roman" w:hAnsi="Times New Roman" w:cs="Times New Roman"/>
          <w:szCs w:val="24"/>
        </w:rPr>
        <w:t xml:space="preserve">This is a form of job design introduce by the Act. </w:t>
      </w:r>
      <w:r>
        <w:rPr>
          <w:rFonts w:ascii="Times New Roman" w:hAnsi="Times New Roman" w:cs="Times New Roman"/>
          <w:b/>
          <w:szCs w:val="24"/>
        </w:rPr>
        <w:t>Section 2</w:t>
      </w:r>
      <w:r>
        <w:rPr>
          <w:rFonts w:ascii="Times New Roman" w:hAnsi="Times New Roman" w:cs="Times New Roman"/>
          <w:szCs w:val="24"/>
        </w:rPr>
        <w:t xml:space="preserve"> defines it as: </w:t>
      </w:r>
    </w:p>
    <w:p w:rsidR="003D6202" w:rsidRDefault="00C80593">
      <w:pPr>
        <w:spacing w:after="0" w:line="360" w:lineRule="auto"/>
        <w:ind w:left="720" w:right="-333"/>
        <w:rPr>
          <w:rFonts w:ascii="Times New Roman" w:hAnsi="Times New Roman" w:cs="Times New Roman"/>
          <w:szCs w:val="24"/>
        </w:rPr>
      </w:pPr>
      <w:r>
        <w:rPr>
          <w:rFonts w:ascii="Times New Roman" w:hAnsi="Times New Roman" w:cs="Times New Roman"/>
          <w:i/>
          <w:szCs w:val="24"/>
        </w:rPr>
        <w:t>the conferment upon a person, of a county public office at a grade equal to or substantially equal to the one previously held by that person and whose major consequence is to change from one cadre to the other to facilitate that person’s horizontal mobilit</w:t>
      </w:r>
      <w:r>
        <w:rPr>
          <w:rFonts w:ascii="Times New Roman" w:hAnsi="Times New Roman" w:cs="Times New Roman"/>
          <w:i/>
          <w:szCs w:val="24"/>
        </w:rPr>
        <w:t>y characterised with change in career path.</w:t>
      </w:r>
    </w:p>
    <w:p w:rsidR="003D6202" w:rsidRDefault="00C80593">
      <w:pPr>
        <w:spacing w:after="0" w:line="360" w:lineRule="auto"/>
        <w:ind w:right="-333"/>
        <w:rPr>
          <w:rFonts w:ascii="Times New Roman" w:hAnsi="Times New Roman" w:cs="Times New Roman"/>
          <w:szCs w:val="24"/>
        </w:rPr>
      </w:pPr>
      <w:r>
        <w:rPr>
          <w:rFonts w:ascii="Times New Roman" w:hAnsi="Times New Roman" w:cs="Times New Roman"/>
          <w:szCs w:val="24"/>
        </w:rPr>
        <w:t>Objectives of the County Public Service, under</w:t>
      </w:r>
      <w:r>
        <w:rPr>
          <w:rFonts w:ascii="Times New Roman" w:hAnsi="Times New Roman" w:cs="Times New Roman"/>
          <w:b/>
          <w:szCs w:val="24"/>
        </w:rPr>
        <w:t xml:space="preserve"> section 55</w:t>
      </w:r>
      <w:r>
        <w:rPr>
          <w:rFonts w:ascii="Times New Roman" w:hAnsi="Times New Roman" w:cs="Times New Roman"/>
          <w:szCs w:val="24"/>
        </w:rPr>
        <w:t xml:space="preserve"> include: provision of systems and mechanisms for human resource utilization and development in a manner that best enhances service delivery for the people</w:t>
      </w:r>
      <w:r>
        <w:rPr>
          <w:rFonts w:ascii="Times New Roman" w:hAnsi="Times New Roman" w:cs="Times New Roman"/>
          <w:szCs w:val="24"/>
        </w:rPr>
        <w:t xml:space="preserve"> of the county and provision for human resource management and career development practices, among others.</w:t>
      </w:r>
    </w:p>
    <w:p w:rsidR="003D6202" w:rsidRDefault="00C80593">
      <w:pPr>
        <w:spacing w:after="0" w:line="360" w:lineRule="auto"/>
        <w:ind w:right="-333"/>
        <w:rPr>
          <w:rFonts w:ascii="Times New Roman" w:hAnsi="Times New Roman" w:cs="Times New Roman"/>
          <w:szCs w:val="24"/>
        </w:rPr>
      </w:pPr>
      <w:r>
        <w:rPr>
          <w:rFonts w:ascii="Times New Roman" w:hAnsi="Times New Roman" w:cs="Times New Roman"/>
          <w:szCs w:val="24"/>
        </w:rPr>
        <w:t xml:space="preserve">Under </w:t>
      </w:r>
      <w:r>
        <w:rPr>
          <w:rFonts w:ascii="Times New Roman" w:hAnsi="Times New Roman" w:cs="Times New Roman"/>
          <w:b/>
          <w:szCs w:val="24"/>
        </w:rPr>
        <w:t>section 59 (1)</w:t>
      </w:r>
      <w:r>
        <w:rPr>
          <w:rFonts w:ascii="Times New Roman" w:hAnsi="Times New Roman" w:cs="Times New Roman"/>
          <w:szCs w:val="24"/>
        </w:rPr>
        <w:t xml:space="preserve"> the functions and powers of the County Public Service Board, on behalf of the County Government, include, among others, to establish and abolish public offices (as read together with </w:t>
      </w:r>
      <w:r>
        <w:rPr>
          <w:rFonts w:ascii="Times New Roman" w:hAnsi="Times New Roman" w:cs="Times New Roman"/>
          <w:b/>
          <w:szCs w:val="24"/>
        </w:rPr>
        <w:t>Section 62</w:t>
      </w:r>
      <w:r>
        <w:rPr>
          <w:rFonts w:ascii="Times New Roman" w:hAnsi="Times New Roman" w:cs="Times New Roman"/>
          <w:szCs w:val="24"/>
        </w:rPr>
        <w:t>), facilitate the development of coherent, integrated human re</w:t>
      </w:r>
      <w:r>
        <w:rPr>
          <w:rFonts w:ascii="Times New Roman" w:hAnsi="Times New Roman" w:cs="Times New Roman"/>
          <w:szCs w:val="24"/>
        </w:rPr>
        <w:t>source planning, advice the county government on human resource management and development and make recommendation to the Salaries and Remuneration Commission, on behalf of the county government, on remuneration, pensions and gratuities for county public s</w:t>
      </w:r>
      <w:r>
        <w:rPr>
          <w:rFonts w:ascii="Times New Roman" w:hAnsi="Times New Roman" w:cs="Times New Roman"/>
          <w:szCs w:val="24"/>
        </w:rPr>
        <w:t>ervice employees.</w:t>
      </w:r>
    </w:p>
    <w:p w:rsidR="003D6202" w:rsidRDefault="00C80593">
      <w:pPr>
        <w:spacing w:after="0" w:line="360" w:lineRule="auto"/>
        <w:ind w:right="-333"/>
        <w:rPr>
          <w:rFonts w:ascii="Times New Roman" w:hAnsi="Times New Roman" w:cs="Times New Roman"/>
          <w:szCs w:val="24"/>
        </w:rPr>
      </w:pPr>
      <w:r>
        <w:rPr>
          <w:rFonts w:ascii="Times New Roman" w:hAnsi="Times New Roman" w:cs="Times New Roman"/>
          <w:b/>
          <w:szCs w:val="24"/>
        </w:rPr>
        <w:t>Section 65</w:t>
      </w:r>
      <w:r>
        <w:rPr>
          <w:rFonts w:ascii="Times New Roman" w:hAnsi="Times New Roman" w:cs="Times New Roman"/>
          <w:szCs w:val="24"/>
        </w:rPr>
        <w:t xml:space="preserve"> provides for matters to be taken into consideration to appointments in the County Government and include among others, national standards, values and principles as set out in Articles 10, 27 (4), 56 (c) and 232 (1) of the Const</w:t>
      </w:r>
      <w:r>
        <w:rPr>
          <w:rFonts w:ascii="Times New Roman" w:hAnsi="Times New Roman" w:cs="Times New Roman"/>
          <w:szCs w:val="24"/>
        </w:rPr>
        <w:t>itution; the prescribed qualifications for holding or acting in the office and individual performance and that the appointments shall consider the overriding factors being: merit, fair competition and representation of the diversity of the county.</w:t>
      </w:r>
    </w:p>
    <w:p w:rsidR="003D6202" w:rsidRDefault="00C80593">
      <w:pPr>
        <w:spacing w:after="0" w:line="360" w:lineRule="auto"/>
        <w:ind w:right="-333"/>
        <w:rPr>
          <w:rFonts w:ascii="Times New Roman" w:hAnsi="Times New Roman" w:cs="Times New Roman"/>
          <w:szCs w:val="24"/>
        </w:rPr>
      </w:pPr>
      <w:r>
        <w:rPr>
          <w:rFonts w:ascii="Times New Roman" w:hAnsi="Times New Roman" w:cs="Times New Roman"/>
          <w:b/>
          <w:szCs w:val="24"/>
        </w:rPr>
        <w:t xml:space="preserve">Section </w:t>
      </w:r>
      <w:r>
        <w:rPr>
          <w:rFonts w:ascii="Times New Roman" w:hAnsi="Times New Roman" w:cs="Times New Roman"/>
          <w:b/>
          <w:szCs w:val="24"/>
        </w:rPr>
        <w:t>2</w:t>
      </w:r>
      <w:r>
        <w:rPr>
          <w:rFonts w:ascii="Times New Roman" w:hAnsi="Times New Roman" w:cs="Times New Roman"/>
          <w:szCs w:val="24"/>
        </w:rPr>
        <w:t xml:space="preserve"> defines merit, in reference to a candidate for appointment, promotion or re-designation to a county public office means, as:</w:t>
      </w:r>
    </w:p>
    <w:p w:rsidR="003D6202" w:rsidRDefault="00C80593">
      <w:pPr>
        <w:spacing w:after="0" w:line="360" w:lineRule="auto"/>
        <w:ind w:right="-333"/>
        <w:rPr>
          <w:rFonts w:ascii="Times New Roman" w:hAnsi="Times New Roman" w:cs="Times New Roman"/>
          <w:szCs w:val="24"/>
        </w:rPr>
      </w:pPr>
      <w:r>
        <w:rPr>
          <w:rFonts w:ascii="Times New Roman" w:hAnsi="Times New Roman" w:cs="Times New Roman"/>
          <w:i/>
          <w:szCs w:val="24"/>
        </w:rPr>
        <w:t>The abilities, qualifications and personal qualities required to satisfy any prescribed criteria for appointments in the county p</w:t>
      </w:r>
      <w:r>
        <w:rPr>
          <w:rFonts w:ascii="Times New Roman" w:hAnsi="Times New Roman" w:cs="Times New Roman"/>
          <w:i/>
          <w:szCs w:val="24"/>
        </w:rPr>
        <w:t>ublic service or to carry out the duties of the county public office; and the person’s potential for development</w:t>
      </w:r>
      <w:r>
        <w:rPr>
          <w:rFonts w:ascii="Times New Roman" w:hAnsi="Times New Roman" w:cs="Times New Roman"/>
          <w:szCs w:val="24"/>
        </w:rPr>
        <w:t>.</w:t>
      </w:r>
    </w:p>
    <w:p w:rsidR="003D6202" w:rsidRDefault="00C80593">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b/>
          <w:szCs w:val="24"/>
        </w:rPr>
      </w:pPr>
      <w:bookmarkStart w:id="1136" w:name="_Toc422176270"/>
      <w:bookmarkStart w:id="1137" w:name="_Toc422176808"/>
      <w:bookmarkStart w:id="1138" w:name="_Toc423445048"/>
      <w:r>
        <w:rPr>
          <w:rFonts w:ascii="Times New Roman" w:hAnsi="Times New Roman" w:cs="Times New Roman"/>
          <w:szCs w:val="24"/>
        </w:rPr>
        <w:t>The Public Service Commission Act, Act No. 4 of 2010</w:t>
      </w:r>
      <w:bookmarkEnd w:id="1136"/>
      <w:bookmarkEnd w:id="1137"/>
      <w:bookmarkEnd w:id="1138"/>
    </w:p>
    <w:p w:rsidR="003D6202" w:rsidRDefault="00C80593">
      <w:pPr>
        <w:spacing w:after="0" w:line="360" w:lineRule="auto"/>
        <w:ind w:right="-333"/>
        <w:rPr>
          <w:rFonts w:ascii="Times New Roman" w:hAnsi="Times New Roman" w:cs="Times New Roman"/>
          <w:szCs w:val="24"/>
        </w:rPr>
      </w:pPr>
      <w:r>
        <w:rPr>
          <w:rFonts w:ascii="Times New Roman" w:hAnsi="Times New Roman" w:cs="Times New Roman"/>
          <w:b/>
          <w:szCs w:val="24"/>
        </w:rPr>
        <w:t>Section 11</w:t>
      </w:r>
      <w:r>
        <w:rPr>
          <w:rFonts w:ascii="Times New Roman" w:hAnsi="Times New Roman" w:cs="Times New Roman"/>
          <w:szCs w:val="24"/>
        </w:rPr>
        <w:t xml:space="preserve"> sets out further functions and powers of the Commission in addition to the one</w:t>
      </w:r>
      <w:r>
        <w:rPr>
          <w:rFonts w:ascii="Times New Roman" w:hAnsi="Times New Roman" w:cs="Times New Roman"/>
          <w:szCs w:val="24"/>
        </w:rPr>
        <w:t xml:space="preserve">s set out under Article 234 of the Constitution which can be effected through the regulations which the Commission can make in accordance with </w:t>
      </w:r>
      <w:r>
        <w:rPr>
          <w:rFonts w:ascii="Times New Roman" w:hAnsi="Times New Roman" w:cs="Times New Roman"/>
          <w:b/>
          <w:szCs w:val="24"/>
        </w:rPr>
        <w:t>section 31</w:t>
      </w:r>
      <w:r>
        <w:rPr>
          <w:rFonts w:ascii="Times New Roman" w:hAnsi="Times New Roman" w:cs="Times New Roman"/>
          <w:szCs w:val="24"/>
        </w:rPr>
        <w:t xml:space="preserve"> of the Act. </w:t>
      </w:r>
      <w:r>
        <w:rPr>
          <w:rFonts w:ascii="Times New Roman" w:hAnsi="Times New Roman" w:cs="Times New Roman"/>
          <w:b/>
          <w:szCs w:val="24"/>
        </w:rPr>
        <w:t>Section 31</w:t>
      </w:r>
      <w:r>
        <w:rPr>
          <w:rFonts w:ascii="Times New Roman" w:hAnsi="Times New Roman" w:cs="Times New Roman"/>
          <w:szCs w:val="24"/>
        </w:rPr>
        <w:t xml:space="preserve"> (2) (a) provide that the regulations may provide for the establishment and abol</w:t>
      </w:r>
      <w:r>
        <w:rPr>
          <w:rFonts w:ascii="Times New Roman" w:hAnsi="Times New Roman" w:cs="Times New Roman"/>
          <w:szCs w:val="24"/>
        </w:rPr>
        <w:t>ition of public offices in the public service.</w:t>
      </w:r>
    </w:p>
    <w:p w:rsidR="003D6202" w:rsidRDefault="003D6202" w:rsidP="002C2DF1">
      <w:pPr>
        <w:pStyle w:val="ListParagraph"/>
        <w:numPr>
          <w:ilvl w:val="1"/>
          <w:numId w:val="65"/>
        </w:numPr>
        <w:spacing w:before="0" w:beforeAutospacing="0" w:after="0" w:afterAutospacing="0" w:line="360" w:lineRule="auto"/>
        <w:ind w:right="-333"/>
        <w:contextualSpacing w:val="0"/>
        <w:jc w:val="left"/>
        <w:outlineLvl w:val="2"/>
        <w:rPr>
          <w:rFonts w:ascii="Times New Roman" w:eastAsia="SimSun" w:hAnsi="Times New Roman" w:cs="Times New Roman"/>
          <w:b/>
          <w:vanish/>
          <w:szCs w:val="24"/>
          <w:lang w:bidi="en-US"/>
        </w:rPr>
      </w:pPr>
      <w:bookmarkStart w:id="1139" w:name="_Toc423396172"/>
      <w:bookmarkStart w:id="1140" w:name="_Toc423396318"/>
      <w:bookmarkStart w:id="1141" w:name="_Toc423396465"/>
      <w:bookmarkStart w:id="1142" w:name="_Toc423398769"/>
      <w:bookmarkStart w:id="1143" w:name="_Toc423402800"/>
      <w:bookmarkStart w:id="1144" w:name="_Toc423403414"/>
      <w:bookmarkStart w:id="1145" w:name="_Toc423444969"/>
      <w:bookmarkStart w:id="1146" w:name="_Toc423445049"/>
      <w:bookmarkEnd w:id="1139"/>
      <w:bookmarkEnd w:id="1140"/>
      <w:bookmarkEnd w:id="1141"/>
      <w:bookmarkEnd w:id="1142"/>
      <w:bookmarkEnd w:id="1143"/>
      <w:bookmarkEnd w:id="1144"/>
      <w:bookmarkEnd w:id="1145"/>
      <w:bookmarkEnd w:id="1146"/>
    </w:p>
    <w:p w:rsidR="003D6202" w:rsidRDefault="003D6202" w:rsidP="002C2DF1">
      <w:pPr>
        <w:pStyle w:val="ListParagraph"/>
        <w:numPr>
          <w:ilvl w:val="1"/>
          <w:numId w:val="65"/>
        </w:numPr>
        <w:spacing w:before="0" w:beforeAutospacing="0" w:after="0" w:afterAutospacing="0" w:line="360" w:lineRule="auto"/>
        <w:ind w:right="-333"/>
        <w:contextualSpacing w:val="0"/>
        <w:jc w:val="left"/>
        <w:outlineLvl w:val="2"/>
        <w:rPr>
          <w:rFonts w:ascii="Times New Roman" w:eastAsia="SimSun" w:hAnsi="Times New Roman" w:cs="Times New Roman"/>
          <w:b/>
          <w:vanish/>
          <w:szCs w:val="24"/>
          <w:lang w:bidi="en-US"/>
        </w:rPr>
      </w:pPr>
      <w:bookmarkStart w:id="1147" w:name="_Toc423396173"/>
      <w:bookmarkStart w:id="1148" w:name="_Toc423396319"/>
      <w:bookmarkStart w:id="1149" w:name="_Toc423396466"/>
      <w:bookmarkStart w:id="1150" w:name="_Toc423398770"/>
      <w:bookmarkStart w:id="1151" w:name="_Toc423402801"/>
      <w:bookmarkStart w:id="1152" w:name="_Toc423403415"/>
      <w:bookmarkStart w:id="1153" w:name="_Toc423444970"/>
      <w:bookmarkStart w:id="1154" w:name="_Toc423445050"/>
      <w:bookmarkEnd w:id="1147"/>
      <w:bookmarkEnd w:id="1148"/>
      <w:bookmarkEnd w:id="1149"/>
      <w:bookmarkEnd w:id="1150"/>
      <w:bookmarkEnd w:id="1151"/>
      <w:bookmarkEnd w:id="1152"/>
      <w:bookmarkEnd w:id="1153"/>
      <w:bookmarkEnd w:id="1154"/>
    </w:p>
    <w:p w:rsidR="003D6202" w:rsidRDefault="00C80593">
      <w:pPr>
        <w:pStyle w:val="Heading3"/>
        <w:keepNext w:val="0"/>
        <w:keepLines w:val="0"/>
        <w:numPr>
          <w:ilvl w:val="0"/>
          <w:numId w:val="0"/>
        </w:numPr>
        <w:spacing w:before="0" w:beforeAutospacing="0" w:after="0" w:afterAutospacing="0" w:line="360" w:lineRule="auto"/>
        <w:ind w:left="720" w:right="-333" w:hanging="720"/>
        <w:jc w:val="left"/>
        <w:rPr>
          <w:rFonts w:ascii="Times New Roman" w:hAnsi="Times New Roman" w:cs="Times New Roman"/>
          <w:b/>
        </w:rPr>
      </w:pPr>
      <w:bookmarkStart w:id="1155" w:name="_Toc423445051"/>
      <w:r>
        <w:rPr>
          <w:rFonts w:ascii="Times New Roman" w:hAnsi="Times New Roman" w:cs="Times New Roman"/>
        </w:rPr>
        <w:t>Public Service Competency Framework, 2011</w:t>
      </w:r>
      <w:bookmarkEnd w:id="1155"/>
    </w:p>
    <w:p w:rsidR="003D6202" w:rsidRDefault="00C80593">
      <w:pPr>
        <w:spacing w:after="0" w:line="360" w:lineRule="auto"/>
        <w:ind w:right="-333"/>
        <w:rPr>
          <w:rFonts w:ascii="Times New Roman" w:hAnsi="Times New Roman" w:cs="Times New Roman"/>
          <w:szCs w:val="24"/>
        </w:rPr>
      </w:pPr>
      <w:r>
        <w:rPr>
          <w:rFonts w:ascii="Times New Roman" w:hAnsi="Times New Roman" w:cs="Times New Roman"/>
          <w:szCs w:val="24"/>
        </w:rPr>
        <w:t>This framework was developed by the Ministry of State for Public Service within its context and mandate of providing strategic leadership and policy direction in Pub</w:t>
      </w:r>
      <w:r>
        <w:rPr>
          <w:rFonts w:ascii="Times New Roman" w:hAnsi="Times New Roman" w:cs="Times New Roman"/>
          <w:szCs w:val="24"/>
        </w:rPr>
        <w:t xml:space="preserve">lic Service Human Resource Management and Development. </w:t>
      </w:r>
    </w:p>
    <w:p w:rsidR="003D6202" w:rsidRDefault="00C80593">
      <w:pPr>
        <w:spacing w:after="0" w:line="360" w:lineRule="auto"/>
        <w:ind w:right="-333"/>
        <w:rPr>
          <w:rFonts w:ascii="Times New Roman" w:hAnsi="Times New Roman" w:cs="Times New Roman"/>
          <w:szCs w:val="24"/>
        </w:rPr>
      </w:pPr>
      <w:r>
        <w:rPr>
          <w:rFonts w:ascii="Times New Roman" w:hAnsi="Times New Roman" w:cs="Times New Roman"/>
          <w:szCs w:val="24"/>
        </w:rPr>
        <w:t>It supports the Government’s goal to: institutionalise competence-based recruitment and Results-Based Management (RBM) in the Service; entrench a performance culture; develop good leadership, integrit</w:t>
      </w:r>
      <w:r>
        <w:rPr>
          <w:rFonts w:ascii="Times New Roman" w:hAnsi="Times New Roman" w:cs="Times New Roman"/>
          <w:szCs w:val="24"/>
        </w:rPr>
        <w:t xml:space="preserve">y, values, ethics and principles in accordance with the Constitution.  </w:t>
      </w:r>
    </w:p>
    <w:p w:rsidR="003D6202" w:rsidRDefault="00C80593">
      <w:pPr>
        <w:spacing w:after="0" w:line="360" w:lineRule="auto"/>
        <w:ind w:right="-333"/>
        <w:rPr>
          <w:rFonts w:ascii="Times New Roman" w:hAnsi="Times New Roman" w:cs="Times New Roman"/>
          <w:szCs w:val="24"/>
        </w:rPr>
      </w:pPr>
      <w:r>
        <w:rPr>
          <w:rFonts w:ascii="Times New Roman" w:hAnsi="Times New Roman" w:cs="Times New Roman"/>
          <w:szCs w:val="24"/>
        </w:rPr>
        <w:t>It further ties with the national development priorities of Vision 2030 in relation to the development of the human resource by seeking to align competencies to the framework for the d</w:t>
      </w:r>
      <w:r>
        <w:rPr>
          <w:rFonts w:ascii="Times New Roman" w:hAnsi="Times New Roman" w:cs="Times New Roman"/>
          <w:szCs w:val="24"/>
        </w:rPr>
        <w:t xml:space="preserve">evelopment of Schemes of Service and career progression guidelines. </w:t>
      </w:r>
    </w:p>
    <w:p w:rsidR="003D6202" w:rsidRDefault="00C80593">
      <w:pPr>
        <w:spacing w:after="0" w:line="360" w:lineRule="auto"/>
        <w:ind w:right="-333"/>
        <w:rPr>
          <w:rFonts w:ascii="Times New Roman" w:hAnsi="Times New Roman" w:cs="Times New Roman"/>
          <w:szCs w:val="24"/>
        </w:rPr>
      </w:pPr>
      <w:r>
        <w:rPr>
          <w:rFonts w:ascii="Times New Roman" w:hAnsi="Times New Roman" w:cs="Times New Roman"/>
          <w:szCs w:val="24"/>
        </w:rPr>
        <w:t>It is flexible for customization and for addition of role specific competencies by public service and aims at guiding the Service in identifying, managing, developing and harnessing compe</w:t>
      </w:r>
      <w:r>
        <w:rPr>
          <w:rFonts w:ascii="Times New Roman" w:hAnsi="Times New Roman" w:cs="Times New Roman"/>
          <w:szCs w:val="24"/>
        </w:rPr>
        <w:t>tencies required for the execution of mandates of Ministries/Departments and other Public Service agencies at both National and County levels.</w:t>
      </w:r>
    </w:p>
    <w:p w:rsidR="003D6202" w:rsidRDefault="00C80593">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b/>
          <w:szCs w:val="24"/>
        </w:rPr>
      </w:pPr>
      <w:bookmarkStart w:id="1156" w:name="_Toc423445052"/>
      <w:r>
        <w:rPr>
          <w:rFonts w:ascii="Times New Roman" w:hAnsi="Times New Roman" w:cs="Times New Roman"/>
          <w:szCs w:val="24"/>
        </w:rPr>
        <w:t>Sessional Paper No. 10 of 2012 on Kenya Vision 2030</w:t>
      </w:r>
      <w:bookmarkEnd w:id="1156"/>
    </w:p>
    <w:p w:rsidR="003D6202" w:rsidRDefault="00C80593">
      <w:pPr>
        <w:autoSpaceDE w:val="0"/>
        <w:autoSpaceDN w:val="0"/>
        <w:adjustRightInd w:val="0"/>
        <w:spacing w:after="0" w:line="360" w:lineRule="auto"/>
        <w:ind w:right="-333"/>
        <w:rPr>
          <w:rFonts w:ascii="Times New Roman" w:hAnsi="Times New Roman" w:cs="Times New Roman"/>
          <w:bCs/>
          <w:color w:val="000000"/>
          <w:szCs w:val="24"/>
        </w:rPr>
      </w:pPr>
      <w:r>
        <w:rPr>
          <w:rFonts w:ascii="Times New Roman" w:hAnsi="Times New Roman" w:cs="Times New Roman"/>
          <w:color w:val="000000"/>
          <w:szCs w:val="24"/>
        </w:rPr>
        <w:t xml:space="preserve">The Vision, whose theme is </w:t>
      </w:r>
      <w:r>
        <w:rPr>
          <w:rFonts w:ascii="Times New Roman" w:hAnsi="Times New Roman" w:cs="Times New Roman"/>
          <w:i/>
          <w:color w:val="000000"/>
          <w:szCs w:val="24"/>
        </w:rPr>
        <w:t xml:space="preserve">a </w:t>
      </w:r>
      <w:r>
        <w:rPr>
          <w:rFonts w:ascii="Times New Roman" w:eastAsia="Times New Roman" w:hAnsi="Times New Roman" w:cs="Times New Roman"/>
          <w:i/>
          <w:color w:val="000000"/>
          <w:szCs w:val="24"/>
          <w:lang w:eastAsia="en-GB"/>
        </w:rPr>
        <w:t xml:space="preserve">globally competitive and prosperous nation with a high quality of life by 2030, </w:t>
      </w:r>
      <w:r>
        <w:rPr>
          <w:rFonts w:ascii="Times New Roman" w:hAnsi="Times New Roman" w:cs="Times New Roman"/>
          <w:color w:val="000000"/>
          <w:szCs w:val="24"/>
        </w:rPr>
        <w:t xml:space="preserve">is anchored on the political, economic and social pillars </w:t>
      </w:r>
      <w:r>
        <w:rPr>
          <w:rFonts w:ascii="Times New Roman" w:eastAsia="Times New Roman" w:hAnsi="Times New Roman" w:cs="Times New Roman"/>
          <w:color w:val="000000"/>
          <w:szCs w:val="24"/>
          <w:lang w:eastAsia="en-GB"/>
        </w:rPr>
        <w:t xml:space="preserve">are underpinned on among others macroeconomic stability; </w:t>
      </w:r>
      <w:r>
        <w:rPr>
          <w:rFonts w:ascii="Times New Roman" w:hAnsi="Times New Roman" w:cs="Times New Roman"/>
          <w:bCs/>
          <w:color w:val="000000"/>
          <w:szCs w:val="24"/>
        </w:rPr>
        <w:t xml:space="preserve">enhanced equity and wealth creation </w:t>
      </w:r>
      <w:r>
        <w:rPr>
          <w:rFonts w:ascii="Times New Roman" w:hAnsi="Times New Roman" w:cs="Times New Roman"/>
          <w:bCs/>
          <w:color w:val="000000"/>
          <w:szCs w:val="24"/>
        </w:rPr>
        <w:t>opportunities for the poor; and human resources development.</w:t>
      </w:r>
    </w:p>
    <w:p w:rsidR="003D6202" w:rsidRDefault="00C80593">
      <w:pPr>
        <w:autoSpaceDE w:val="0"/>
        <w:autoSpaceDN w:val="0"/>
        <w:adjustRightInd w:val="0"/>
        <w:spacing w:after="0" w:line="360" w:lineRule="auto"/>
        <w:ind w:right="-333"/>
        <w:rPr>
          <w:rFonts w:ascii="Times New Roman" w:eastAsia="Times New Roman" w:hAnsi="Times New Roman" w:cs="Times New Roman"/>
          <w:color w:val="000000"/>
          <w:szCs w:val="24"/>
          <w:lang w:eastAsia="en-GB"/>
        </w:rPr>
      </w:pPr>
      <w:r>
        <w:rPr>
          <w:rFonts w:ascii="Times New Roman" w:eastAsia="Times New Roman" w:hAnsi="Times New Roman" w:cs="Times New Roman"/>
          <w:color w:val="000000"/>
          <w:szCs w:val="24"/>
          <w:lang w:eastAsia="en-GB"/>
        </w:rPr>
        <w:t>The Vision provides that Kenya’s global competitiveness can be enhanced through the creation of a human resource base to be constantly subjected to retraining and access of technological learning</w:t>
      </w:r>
      <w:r>
        <w:rPr>
          <w:rFonts w:ascii="Times New Roman" w:eastAsia="Times New Roman" w:hAnsi="Times New Roman" w:cs="Times New Roman"/>
          <w:color w:val="000000"/>
          <w:szCs w:val="24"/>
          <w:lang w:eastAsia="en-GB"/>
        </w:rPr>
        <w:t xml:space="preserve"> within employment. It further points out that areas of priority include strategic management and coordination; human resource development within employment and reorientation of human resource and advocates for the establishment of a human resource databas</w:t>
      </w:r>
      <w:r>
        <w:rPr>
          <w:rFonts w:ascii="Times New Roman" w:eastAsia="Times New Roman" w:hAnsi="Times New Roman" w:cs="Times New Roman"/>
          <w:color w:val="000000"/>
          <w:szCs w:val="24"/>
          <w:lang w:eastAsia="en-GB"/>
        </w:rPr>
        <w:t>e to facilitate better planning of human resource requirements in the country.</w:t>
      </w:r>
    </w:p>
    <w:p w:rsidR="003D6202" w:rsidRDefault="00C80593">
      <w:pPr>
        <w:autoSpaceDE w:val="0"/>
        <w:autoSpaceDN w:val="0"/>
        <w:adjustRightInd w:val="0"/>
        <w:spacing w:after="0" w:line="360" w:lineRule="auto"/>
        <w:ind w:right="-333"/>
        <w:rPr>
          <w:rFonts w:ascii="Times New Roman" w:eastAsia="Times New Roman" w:hAnsi="Times New Roman" w:cs="Times New Roman"/>
          <w:color w:val="000000"/>
          <w:szCs w:val="24"/>
          <w:lang w:eastAsia="en-GB"/>
        </w:rPr>
      </w:pPr>
      <w:r>
        <w:rPr>
          <w:rFonts w:ascii="Times New Roman" w:eastAsia="Times New Roman" w:hAnsi="Times New Roman" w:cs="Times New Roman"/>
          <w:color w:val="000000"/>
          <w:szCs w:val="24"/>
          <w:lang w:eastAsia="en-GB"/>
        </w:rPr>
        <w:t>Life-long training and development are among factors that will enable Kenya become “</w:t>
      </w:r>
      <w:r>
        <w:rPr>
          <w:rFonts w:ascii="Times New Roman" w:eastAsia="Times New Roman" w:hAnsi="Times New Roman" w:cs="Times New Roman"/>
          <w:i/>
          <w:color w:val="000000"/>
          <w:szCs w:val="24"/>
          <w:lang w:eastAsia="en-GB"/>
        </w:rPr>
        <w:t>a globally competitive and adaptive human resource base to meet the requirements of a rapidly</w:t>
      </w:r>
      <w:r>
        <w:rPr>
          <w:rFonts w:ascii="Times New Roman" w:eastAsia="Times New Roman" w:hAnsi="Times New Roman" w:cs="Times New Roman"/>
          <w:i/>
          <w:color w:val="000000"/>
          <w:szCs w:val="24"/>
          <w:lang w:eastAsia="en-GB"/>
        </w:rPr>
        <w:t xml:space="preserve"> industrialising economy</w:t>
      </w:r>
      <w:r>
        <w:rPr>
          <w:rFonts w:ascii="Times New Roman" w:eastAsia="Times New Roman" w:hAnsi="Times New Roman" w:cs="Times New Roman"/>
          <w:color w:val="000000"/>
          <w:szCs w:val="24"/>
          <w:lang w:eastAsia="en-GB"/>
        </w:rPr>
        <w:t>”.</w:t>
      </w:r>
    </w:p>
    <w:p w:rsidR="003D6202" w:rsidRDefault="003D6202" w:rsidP="002C2DF1">
      <w:pPr>
        <w:pStyle w:val="ListParagraph"/>
        <w:numPr>
          <w:ilvl w:val="1"/>
          <w:numId w:val="65"/>
        </w:numPr>
        <w:spacing w:before="0" w:beforeAutospacing="0" w:after="0" w:afterAutospacing="0" w:line="360" w:lineRule="auto"/>
        <w:ind w:right="-333"/>
        <w:contextualSpacing w:val="0"/>
        <w:jc w:val="left"/>
        <w:outlineLvl w:val="2"/>
        <w:rPr>
          <w:rFonts w:ascii="Times New Roman" w:eastAsia="SimSun" w:hAnsi="Times New Roman" w:cs="Times New Roman"/>
          <w:b/>
          <w:vanish/>
          <w:szCs w:val="24"/>
          <w:lang w:bidi="en-US"/>
        </w:rPr>
      </w:pPr>
      <w:bookmarkStart w:id="1157" w:name="_Toc423402804"/>
      <w:bookmarkStart w:id="1158" w:name="_Toc423403418"/>
      <w:bookmarkStart w:id="1159" w:name="_Toc423444973"/>
      <w:bookmarkStart w:id="1160" w:name="_Toc423445053"/>
      <w:bookmarkEnd w:id="1157"/>
      <w:bookmarkEnd w:id="1158"/>
      <w:bookmarkEnd w:id="1159"/>
      <w:bookmarkEnd w:id="1160"/>
    </w:p>
    <w:p w:rsidR="003D6202" w:rsidRDefault="00C80593">
      <w:pPr>
        <w:pStyle w:val="Heading3"/>
        <w:keepNext w:val="0"/>
        <w:keepLines w:val="0"/>
        <w:numPr>
          <w:ilvl w:val="0"/>
          <w:numId w:val="0"/>
        </w:numPr>
        <w:spacing w:before="0" w:beforeAutospacing="0" w:after="0" w:afterAutospacing="0" w:line="360" w:lineRule="auto"/>
        <w:ind w:left="720" w:right="-333" w:hanging="720"/>
        <w:jc w:val="left"/>
        <w:rPr>
          <w:rFonts w:ascii="Times New Roman" w:hAnsi="Times New Roman" w:cs="Times New Roman"/>
          <w:b/>
        </w:rPr>
      </w:pPr>
      <w:bookmarkStart w:id="1161" w:name="_Toc423445054"/>
      <w:r>
        <w:rPr>
          <w:rFonts w:ascii="Times New Roman" w:hAnsi="Times New Roman" w:cs="Times New Roman"/>
        </w:rPr>
        <w:t>The Second Medium Term Plan 2013-2017</w:t>
      </w:r>
      <w:bookmarkEnd w:id="1161"/>
    </w:p>
    <w:p w:rsidR="003D6202" w:rsidRDefault="00C80593">
      <w:pPr>
        <w:spacing w:after="0" w:line="360" w:lineRule="auto"/>
        <w:ind w:right="-333"/>
        <w:rPr>
          <w:rFonts w:ascii="Times New Roman" w:eastAsia="Times New Roman" w:hAnsi="Times New Roman" w:cs="Times New Roman"/>
          <w:color w:val="000000"/>
          <w:szCs w:val="24"/>
          <w:lang w:eastAsia="en-GB"/>
        </w:rPr>
      </w:pPr>
      <w:r>
        <w:rPr>
          <w:rFonts w:ascii="Times New Roman" w:eastAsia="Times New Roman" w:hAnsi="Times New Roman" w:cs="Times New Roman"/>
          <w:color w:val="000000"/>
          <w:szCs w:val="24"/>
          <w:lang w:eastAsia="en-GB"/>
        </w:rPr>
        <w:t>It is one of the phases of the implementation of Vision 2030. It advocates for an efficient, motivated and healthy human resource base, which is pivotal for enhanced national competitiveness</w:t>
      </w:r>
      <w:r>
        <w:rPr>
          <w:rFonts w:ascii="Times New Roman" w:eastAsia="Times New Roman" w:hAnsi="Times New Roman" w:cs="Times New Roman"/>
          <w:color w:val="000000"/>
          <w:szCs w:val="24"/>
          <w:lang w:eastAsia="en-GB"/>
        </w:rPr>
        <w:t>, economic growth and development, which is in line with its theme under the employment sector – “</w:t>
      </w:r>
      <w:r>
        <w:rPr>
          <w:rFonts w:ascii="Times New Roman" w:eastAsia="Times New Roman" w:hAnsi="Times New Roman" w:cs="Times New Roman"/>
          <w:i/>
          <w:color w:val="000000"/>
          <w:szCs w:val="24"/>
          <w:lang w:eastAsia="en-GB"/>
        </w:rPr>
        <w:t>Every Kenyan with decent and gainful employment</w:t>
      </w:r>
      <w:r>
        <w:rPr>
          <w:rFonts w:ascii="Times New Roman" w:eastAsia="Times New Roman" w:hAnsi="Times New Roman" w:cs="Times New Roman"/>
          <w:color w:val="000000"/>
          <w:szCs w:val="24"/>
          <w:lang w:eastAsia="en-GB"/>
        </w:rPr>
        <w:t>”</w:t>
      </w:r>
    </w:p>
    <w:p w:rsidR="003D6202" w:rsidRDefault="00C80593">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b/>
          <w:szCs w:val="24"/>
        </w:rPr>
      </w:pPr>
      <w:bookmarkStart w:id="1162" w:name="_Toc423445055"/>
      <w:r>
        <w:rPr>
          <w:rFonts w:ascii="Times New Roman" w:hAnsi="Times New Roman" w:cs="Times New Roman"/>
          <w:szCs w:val="24"/>
        </w:rPr>
        <w:t>Economic Recovery Strategy for Wealth and Employment Creation 2003 - 2007</w:t>
      </w:r>
      <w:bookmarkEnd w:id="1162"/>
      <w:r>
        <w:rPr>
          <w:rFonts w:ascii="Times New Roman" w:hAnsi="Times New Roman" w:cs="Times New Roman"/>
          <w:szCs w:val="24"/>
        </w:rPr>
        <w:t xml:space="preserve"> </w:t>
      </w:r>
    </w:p>
    <w:p w:rsidR="003D6202" w:rsidRDefault="00C80593">
      <w:pPr>
        <w:autoSpaceDE w:val="0"/>
        <w:autoSpaceDN w:val="0"/>
        <w:adjustRightInd w:val="0"/>
        <w:spacing w:after="0" w:line="360" w:lineRule="auto"/>
        <w:ind w:right="-333"/>
        <w:rPr>
          <w:rFonts w:ascii="Times New Roman" w:eastAsia="Times New Roman" w:hAnsi="Times New Roman" w:cs="Times New Roman"/>
          <w:color w:val="000000"/>
          <w:szCs w:val="24"/>
          <w:lang w:eastAsia="en-GB"/>
        </w:rPr>
      </w:pPr>
      <w:r>
        <w:rPr>
          <w:rFonts w:ascii="Times New Roman" w:eastAsia="Times New Roman" w:hAnsi="Times New Roman" w:cs="Times New Roman"/>
          <w:color w:val="000000"/>
          <w:szCs w:val="24"/>
          <w:lang w:eastAsia="en-GB"/>
        </w:rPr>
        <w:t>At this point in time, the Governm</w:t>
      </w:r>
      <w:r>
        <w:rPr>
          <w:rFonts w:ascii="Times New Roman" w:eastAsia="Times New Roman" w:hAnsi="Times New Roman" w:cs="Times New Roman"/>
          <w:color w:val="000000"/>
          <w:szCs w:val="24"/>
          <w:lang w:eastAsia="en-GB"/>
        </w:rPr>
        <w:t>ent believed that enhanced productivity and the overall performance of the economy is pegged on a well educated and health population. It is for this reason that the ERS provides for the investment of human capital through education, training and healthcar</w:t>
      </w:r>
      <w:r>
        <w:rPr>
          <w:rFonts w:ascii="Times New Roman" w:eastAsia="Times New Roman" w:hAnsi="Times New Roman" w:cs="Times New Roman"/>
          <w:color w:val="000000"/>
          <w:szCs w:val="24"/>
          <w:lang w:eastAsia="en-GB"/>
        </w:rPr>
        <w:t>e which is a long term solution.</w:t>
      </w:r>
    </w:p>
    <w:p w:rsidR="003D6202" w:rsidRDefault="00C80593">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szCs w:val="24"/>
        </w:rPr>
      </w:pPr>
      <w:bookmarkStart w:id="1163" w:name="_Toc423445056"/>
      <w:r>
        <w:rPr>
          <w:rFonts w:ascii="Times New Roman" w:hAnsi="Times New Roman" w:cs="Times New Roman"/>
          <w:szCs w:val="24"/>
        </w:rPr>
        <w:t>International Standard Classification of Occupations (ISCO -08)</w:t>
      </w:r>
      <w:bookmarkEnd w:id="1163"/>
    </w:p>
    <w:p w:rsidR="003D6202" w:rsidRDefault="00C80593">
      <w:pPr>
        <w:spacing w:after="0" w:line="360" w:lineRule="auto"/>
        <w:ind w:right="-333"/>
        <w:rPr>
          <w:rFonts w:ascii="Times New Roman" w:hAnsi="Times New Roman" w:cs="Times New Roman"/>
          <w:szCs w:val="24"/>
        </w:rPr>
      </w:pPr>
      <w:r>
        <w:rPr>
          <w:rFonts w:ascii="Times New Roman" w:hAnsi="Times New Roman" w:cs="Times New Roman"/>
          <w:szCs w:val="24"/>
        </w:rPr>
        <w:t>This is a model standard established under the auspices of ILO which is also its custodian.  ISCO – 08 supersedes the ISCO – 88. Different countries use this m</w:t>
      </w:r>
      <w:r>
        <w:rPr>
          <w:rFonts w:ascii="Times New Roman" w:hAnsi="Times New Roman" w:cs="Times New Roman"/>
          <w:szCs w:val="24"/>
        </w:rPr>
        <w:t>odel in their development, or revision of corresponding national classifications. ISCO facilitates international communication on occupational information, in particular the production and presentation of reasonably comparable statistics for different coun</w:t>
      </w:r>
      <w:r>
        <w:rPr>
          <w:rFonts w:ascii="Times New Roman" w:hAnsi="Times New Roman" w:cs="Times New Roman"/>
          <w:szCs w:val="24"/>
        </w:rPr>
        <w:t xml:space="preserve">tries. </w:t>
      </w:r>
    </w:p>
    <w:p w:rsidR="003D6202" w:rsidRDefault="00C80593">
      <w:pPr>
        <w:spacing w:after="0" w:line="360" w:lineRule="auto"/>
        <w:ind w:right="-333"/>
        <w:rPr>
          <w:rFonts w:ascii="Times New Roman" w:hAnsi="Times New Roman" w:cs="Times New Roman"/>
          <w:szCs w:val="24"/>
        </w:rPr>
      </w:pPr>
      <w:r>
        <w:rPr>
          <w:rFonts w:ascii="Times New Roman" w:hAnsi="Times New Roman" w:cs="Times New Roman"/>
          <w:szCs w:val="24"/>
        </w:rPr>
        <w:t>Kenya’s National Occupation Classification in 2000 was developed within the conceptual framework of the ISCO – 88. It sought to establish a comprehensive system for classifying occupational information for effective human resource management in Ken</w:t>
      </w:r>
      <w:r>
        <w:rPr>
          <w:rFonts w:ascii="Times New Roman" w:hAnsi="Times New Roman" w:cs="Times New Roman"/>
          <w:szCs w:val="24"/>
        </w:rPr>
        <w:t xml:space="preserve">ya. Currently, the </w:t>
      </w:r>
      <w:r>
        <w:rPr>
          <w:rFonts w:ascii="Times New Roman" w:eastAsia="Times New Roman" w:hAnsi="Times New Roman" w:cs="Times New Roman"/>
          <w:szCs w:val="24"/>
          <w:lang w:eastAsia="en-GB"/>
        </w:rPr>
        <w:t>Directorate of National Human Resource Planning and Development is tasked with the updating of the</w:t>
      </w:r>
      <w:r>
        <w:rPr>
          <w:rFonts w:ascii="Times New Roman" w:hAnsi="Times New Roman" w:cs="Times New Roman"/>
          <w:szCs w:val="24"/>
        </w:rPr>
        <w:t xml:space="preserve"> Kenya National Occupation Classification Standard (KNOCs). Its last update was in 2000. </w:t>
      </w:r>
    </w:p>
    <w:p w:rsidR="003D6202" w:rsidRDefault="00C80593">
      <w:pPr>
        <w:spacing w:after="0" w:line="360" w:lineRule="auto"/>
        <w:ind w:right="-333"/>
        <w:rPr>
          <w:rFonts w:ascii="Times New Roman" w:eastAsia="Times New Roman" w:hAnsi="Times New Roman" w:cs="Times New Roman"/>
          <w:szCs w:val="24"/>
        </w:rPr>
      </w:pPr>
      <w:r>
        <w:rPr>
          <w:rFonts w:ascii="Times New Roman" w:eastAsia="Times New Roman" w:hAnsi="Times New Roman" w:cs="Times New Roman"/>
          <w:szCs w:val="24"/>
        </w:rPr>
        <w:t>In conclusion, Job analysis and design play an important role in strategic human resource management. Organisation need to put in place mechanisms that will allow them a bountiful harvest of the fruits that a successful job analysis bears and in so doing t</w:t>
      </w:r>
      <w:r>
        <w:rPr>
          <w:rFonts w:ascii="Times New Roman" w:eastAsia="Times New Roman" w:hAnsi="Times New Roman" w:cs="Times New Roman"/>
          <w:szCs w:val="24"/>
        </w:rPr>
        <w:t xml:space="preserve">hey will also be able to reap from the optimum performance of the human resource. </w:t>
      </w:r>
    </w:p>
    <w:p w:rsidR="003D6202" w:rsidRDefault="00C80593">
      <w:pPr>
        <w:spacing w:after="0" w:line="360" w:lineRule="auto"/>
        <w:ind w:right="-333"/>
        <w:rPr>
          <w:rFonts w:ascii="Times New Roman" w:eastAsia="Times New Roman" w:hAnsi="Times New Roman" w:cs="Times New Roman"/>
          <w:szCs w:val="24"/>
        </w:rPr>
      </w:pPr>
      <w:r>
        <w:rPr>
          <w:rFonts w:ascii="Times New Roman" w:eastAsia="AndroidClock" w:hAnsi="Times New Roman" w:cs="Times New Roman"/>
          <w:szCs w:val="24"/>
        </w:rPr>
        <w:t xml:space="preserve">Such mechanisms should also ensure that employee needs are considered so that their personal growth and development is also enhanced. This would result in </w:t>
      </w:r>
      <w:r>
        <w:rPr>
          <w:rFonts w:ascii="Times New Roman" w:eastAsia="Times New Roman" w:hAnsi="Times New Roman" w:cs="Times New Roman"/>
          <w:szCs w:val="24"/>
        </w:rPr>
        <w:t>employee job satis</w:t>
      </w:r>
      <w:r>
        <w:rPr>
          <w:rFonts w:ascii="Times New Roman" w:eastAsia="Times New Roman" w:hAnsi="Times New Roman" w:cs="Times New Roman"/>
          <w:szCs w:val="24"/>
        </w:rPr>
        <w:t xml:space="preserve">faction and motivation and ultimate increase in performance and productivity can be enhanced through efficient utilisation of job design. </w:t>
      </w:r>
    </w:p>
    <w:p w:rsidR="003D6202" w:rsidRDefault="00C80593">
      <w:pPr>
        <w:spacing w:after="0" w:line="360" w:lineRule="auto"/>
        <w:ind w:right="-333"/>
        <w:rPr>
          <w:rFonts w:ascii="Times New Roman" w:eastAsia="Times New Roman" w:hAnsi="Times New Roman" w:cs="Times New Roman"/>
          <w:szCs w:val="24"/>
        </w:rPr>
      </w:pPr>
      <w:r>
        <w:rPr>
          <w:rFonts w:ascii="Times New Roman" w:eastAsia="Times New Roman" w:hAnsi="Times New Roman" w:cs="Times New Roman"/>
          <w:szCs w:val="24"/>
        </w:rPr>
        <w:t>As Kenya sets out to for global competition in relation to competencies of the human resource, then a national approa</w:t>
      </w:r>
      <w:r>
        <w:rPr>
          <w:rFonts w:ascii="Times New Roman" w:eastAsia="Times New Roman" w:hAnsi="Times New Roman" w:cs="Times New Roman"/>
          <w:szCs w:val="24"/>
        </w:rPr>
        <w:t>ch and integration strategic human resource management and coordination is paramount. This can be enhanced and maintained though legal and policy framework and creation of enabling environments good political will.</w:t>
      </w:r>
    </w:p>
    <w:p w:rsidR="003D6202" w:rsidRDefault="00C80593">
      <w:pPr>
        <w:spacing w:after="0" w:line="360" w:lineRule="auto"/>
        <w:ind w:right="-333"/>
        <w:rPr>
          <w:rFonts w:ascii="Times New Roman" w:hAnsi="Times New Roman" w:cs="Times New Roman"/>
          <w:szCs w:val="24"/>
        </w:rPr>
      </w:pPr>
      <w:r>
        <w:rPr>
          <w:rFonts w:ascii="Times New Roman" w:eastAsia="Times New Roman" w:hAnsi="Times New Roman" w:cs="Times New Roman"/>
          <w:szCs w:val="24"/>
        </w:rPr>
        <w:t>The National and County Governments shoul</w:t>
      </w:r>
      <w:r>
        <w:rPr>
          <w:rFonts w:ascii="Times New Roman" w:eastAsia="Times New Roman" w:hAnsi="Times New Roman" w:cs="Times New Roman"/>
          <w:szCs w:val="24"/>
        </w:rPr>
        <w:t>d therefore take an active role in ensuring the current legal framework on the development of human resource is fully implemented and further develop policies as well as review the current ones to reflect the dynamics of the labour market which is evolving</w:t>
      </w:r>
      <w:r>
        <w:rPr>
          <w:rFonts w:ascii="Times New Roman" w:eastAsia="Times New Roman" w:hAnsi="Times New Roman" w:cs="Times New Roman"/>
          <w:szCs w:val="24"/>
        </w:rPr>
        <w:t xml:space="preserve"> rapidly due to globalisation and increased technological advancements.</w:t>
      </w:r>
      <w:r>
        <w:rPr>
          <w:rFonts w:ascii="Times New Roman" w:hAnsi="Times New Roman" w:cs="Times New Roman"/>
          <w:szCs w:val="24"/>
        </w:rPr>
        <w:t xml:space="preserve"> </w:t>
      </w:r>
    </w:p>
    <w:p w:rsidR="003D6202" w:rsidRDefault="00C80593">
      <w:pPr>
        <w:spacing w:after="0" w:line="360" w:lineRule="auto"/>
        <w:ind w:right="-333"/>
        <w:rPr>
          <w:rFonts w:ascii="Times New Roman" w:hAnsi="Times New Roman" w:cs="Times New Roman"/>
          <w:szCs w:val="24"/>
        </w:rPr>
      </w:pPr>
      <w:r>
        <w:rPr>
          <w:rFonts w:ascii="Times New Roman" w:hAnsi="Times New Roman" w:cs="Times New Roman"/>
          <w:szCs w:val="24"/>
        </w:rPr>
        <w:t>Strategic human resource management should be embraced in all levels of production; international; regional, national, and sectoral.</w:t>
      </w:r>
    </w:p>
    <w:p w:rsidR="003D6202" w:rsidRDefault="00C80593">
      <w:pPr>
        <w:pStyle w:val="Heading1"/>
        <w:keepNext w:val="0"/>
        <w:keepLines w:val="0"/>
        <w:numPr>
          <w:ilvl w:val="0"/>
          <w:numId w:val="0"/>
        </w:numPr>
        <w:spacing w:before="0" w:beforeAutospacing="0" w:after="0" w:afterAutospacing="0" w:line="360" w:lineRule="auto"/>
        <w:ind w:left="431" w:right="-333" w:hanging="431"/>
        <w:jc w:val="both"/>
        <w:rPr>
          <w:rFonts w:ascii="Times New Roman" w:hAnsi="Times New Roman" w:cs="Times New Roman"/>
          <w:szCs w:val="24"/>
        </w:rPr>
      </w:pPr>
      <w:bookmarkStart w:id="1164" w:name="_Toc423396180"/>
      <w:bookmarkStart w:id="1165" w:name="_Toc423396326"/>
      <w:bookmarkStart w:id="1166" w:name="_Toc423396473"/>
      <w:bookmarkStart w:id="1167" w:name="_Toc423398777"/>
      <w:bookmarkStart w:id="1168" w:name="_Toc423402809"/>
      <w:bookmarkStart w:id="1169" w:name="_Toc423403423"/>
      <w:bookmarkStart w:id="1170" w:name="_Toc416533544"/>
      <w:bookmarkStart w:id="1171" w:name="_Toc422176273"/>
      <w:bookmarkStart w:id="1172" w:name="_Toc422176811"/>
      <w:bookmarkStart w:id="1173" w:name="_Toc423445058"/>
      <w:bookmarkEnd w:id="1164"/>
      <w:bookmarkEnd w:id="1165"/>
      <w:bookmarkEnd w:id="1166"/>
      <w:bookmarkEnd w:id="1167"/>
      <w:bookmarkEnd w:id="1168"/>
      <w:bookmarkEnd w:id="1169"/>
      <w:r>
        <w:rPr>
          <w:rFonts w:ascii="Times New Roman" w:hAnsi="Times New Roman" w:cs="Times New Roman"/>
          <w:szCs w:val="24"/>
        </w:rPr>
        <w:t>BIBLIOGRAPHY</w:t>
      </w:r>
      <w:bookmarkEnd w:id="1170"/>
      <w:bookmarkEnd w:id="1171"/>
      <w:bookmarkEnd w:id="1172"/>
      <w:bookmarkEnd w:id="1173"/>
    </w:p>
    <w:p w:rsidR="003D6202" w:rsidRDefault="00C80593">
      <w:pPr>
        <w:pStyle w:val="FootnoteText"/>
        <w:spacing w:line="360" w:lineRule="auto"/>
        <w:rPr>
          <w:rFonts w:ascii="Times New Roman" w:hAnsi="Times New Roman"/>
          <w:b/>
          <w:bCs/>
        </w:rPr>
      </w:pPr>
      <w:r>
        <w:rPr>
          <w:rFonts w:ascii="Times New Roman" w:hAnsi="Times New Roman"/>
          <w:b/>
          <w:bCs/>
        </w:rPr>
        <w:t>Statutes</w:t>
      </w:r>
    </w:p>
    <w:p w:rsidR="003D6202" w:rsidRDefault="00C80593">
      <w:pPr>
        <w:autoSpaceDE w:val="0"/>
        <w:autoSpaceDN w:val="0"/>
        <w:adjustRightInd w:val="0"/>
        <w:spacing w:after="0" w:line="360" w:lineRule="auto"/>
        <w:rPr>
          <w:rFonts w:ascii="Times New Roman" w:hAnsi="Times New Roman" w:cs="Times New Roman"/>
          <w:color w:val="231F20"/>
          <w:szCs w:val="24"/>
        </w:rPr>
      </w:pPr>
      <w:r>
        <w:rPr>
          <w:rFonts w:ascii="Times New Roman" w:hAnsi="Times New Roman" w:cs="Times New Roman"/>
          <w:color w:val="231F20"/>
          <w:szCs w:val="24"/>
        </w:rPr>
        <w:t xml:space="preserve">The Constitution of </w:t>
      </w:r>
      <w:r>
        <w:rPr>
          <w:rFonts w:ascii="Times New Roman" w:hAnsi="Times New Roman" w:cs="Times New Roman"/>
          <w:color w:val="231F20"/>
          <w:szCs w:val="24"/>
        </w:rPr>
        <w:t>Kenya, 2010</w:t>
      </w:r>
    </w:p>
    <w:p w:rsidR="003D6202" w:rsidRDefault="00C80593">
      <w:pPr>
        <w:autoSpaceDE w:val="0"/>
        <w:autoSpaceDN w:val="0"/>
        <w:adjustRightInd w:val="0"/>
        <w:spacing w:after="0" w:line="360" w:lineRule="auto"/>
        <w:rPr>
          <w:rFonts w:ascii="Times New Roman" w:hAnsi="Times New Roman" w:cs="Times New Roman"/>
          <w:color w:val="231F20"/>
          <w:szCs w:val="24"/>
        </w:rPr>
      </w:pPr>
      <w:r>
        <w:rPr>
          <w:rFonts w:ascii="Times New Roman" w:hAnsi="Times New Roman" w:cs="Times New Roman"/>
          <w:color w:val="231F20"/>
          <w:szCs w:val="24"/>
        </w:rPr>
        <w:t>The Employment Act</w:t>
      </w:r>
    </w:p>
    <w:p w:rsidR="003D6202" w:rsidRDefault="00C80593">
      <w:pPr>
        <w:autoSpaceDE w:val="0"/>
        <w:autoSpaceDN w:val="0"/>
        <w:adjustRightInd w:val="0"/>
        <w:spacing w:after="0" w:line="360" w:lineRule="auto"/>
        <w:rPr>
          <w:rFonts w:ascii="Times New Roman" w:hAnsi="Times New Roman" w:cs="Times New Roman"/>
          <w:color w:val="231F20"/>
          <w:szCs w:val="24"/>
        </w:rPr>
      </w:pPr>
      <w:r>
        <w:rPr>
          <w:rFonts w:ascii="Times New Roman" w:hAnsi="Times New Roman" w:cs="Times New Roman"/>
          <w:color w:val="231F20"/>
          <w:szCs w:val="24"/>
        </w:rPr>
        <w:t>The Advocates Act, Cap 16</w:t>
      </w:r>
    </w:p>
    <w:p w:rsidR="003D6202" w:rsidRDefault="00C80593">
      <w:pPr>
        <w:autoSpaceDE w:val="0"/>
        <w:autoSpaceDN w:val="0"/>
        <w:adjustRightInd w:val="0"/>
        <w:spacing w:after="0" w:line="360" w:lineRule="auto"/>
        <w:rPr>
          <w:rFonts w:ascii="Times New Roman" w:hAnsi="Times New Roman" w:cs="Times New Roman"/>
          <w:color w:val="231F20"/>
          <w:szCs w:val="24"/>
        </w:rPr>
      </w:pPr>
      <w:r>
        <w:rPr>
          <w:rFonts w:ascii="Times New Roman" w:hAnsi="Times New Roman" w:cs="Times New Roman"/>
          <w:color w:val="231F20"/>
          <w:szCs w:val="24"/>
        </w:rPr>
        <w:t>The Occupation, Safety and Health Act</w:t>
      </w:r>
    </w:p>
    <w:p w:rsidR="003D6202" w:rsidRDefault="00C80593">
      <w:pPr>
        <w:autoSpaceDE w:val="0"/>
        <w:autoSpaceDN w:val="0"/>
        <w:adjustRightInd w:val="0"/>
        <w:spacing w:after="0" w:line="360" w:lineRule="auto"/>
        <w:rPr>
          <w:rFonts w:ascii="Times New Roman" w:hAnsi="Times New Roman" w:cs="Times New Roman"/>
          <w:color w:val="231F20"/>
          <w:szCs w:val="24"/>
        </w:rPr>
      </w:pPr>
      <w:r>
        <w:rPr>
          <w:rFonts w:ascii="Times New Roman" w:hAnsi="Times New Roman" w:cs="Times New Roman"/>
          <w:color w:val="231F20"/>
          <w:szCs w:val="24"/>
        </w:rPr>
        <w:t>Labour Institutions Act, Cap 234</w:t>
      </w:r>
    </w:p>
    <w:p w:rsidR="003D6202" w:rsidRDefault="00C80593">
      <w:pPr>
        <w:autoSpaceDE w:val="0"/>
        <w:autoSpaceDN w:val="0"/>
        <w:adjustRightInd w:val="0"/>
        <w:spacing w:after="0" w:line="360" w:lineRule="auto"/>
        <w:rPr>
          <w:rFonts w:ascii="Times New Roman" w:hAnsi="Times New Roman" w:cs="Times New Roman"/>
          <w:color w:val="231F20"/>
          <w:szCs w:val="24"/>
        </w:rPr>
      </w:pPr>
      <w:r>
        <w:rPr>
          <w:rFonts w:ascii="Times New Roman" w:hAnsi="Times New Roman" w:cs="Times New Roman"/>
          <w:color w:val="231F20"/>
          <w:szCs w:val="24"/>
        </w:rPr>
        <w:t>County Government Act</w:t>
      </w:r>
    </w:p>
    <w:p w:rsidR="003D6202" w:rsidRDefault="00C80593">
      <w:pPr>
        <w:autoSpaceDE w:val="0"/>
        <w:autoSpaceDN w:val="0"/>
        <w:adjustRightInd w:val="0"/>
        <w:spacing w:after="0" w:line="360" w:lineRule="auto"/>
        <w:rPr>
          <w:rFonts w:ascii="Times New Roman" w:hAnsi="Times New Roman" w:cs="Times New Roman"/>
          <w:color w:val="231F20"/>
          <w:szCs w:val="24"/>
        </w:rPr>
      </w:pPr>
      <w:r>
        <w:rPr>
          <w:rFonts w:ascii="Times New Roman" w:hAnsi="Times New Roman" w:cs="Times New Roman"/>
          <w:color w:val="231F20"/>
          <w:szCs w:val="24"/>
        </w:rPr>
        <w:t>The Public Service Commission Act, Act No. 4 of 2010</w:t>
      </w:r>
    </w:p>
    <w:p w:rsidR="003D6202" w:rsidRDefault="003D6202">
      <w:pPr>
        <w:autoSpaceDE w:val="0"/>
        <w:autoSpaceDN w:val="0"/>
        <w:adjustRightInd w:val="0"/>
        <w:spacing w:after="0" w:line="360" w:lineRule="auto"/>
        <w:rPr>
          <w:rFonts w:ascii="Times New Roman" w:hAnsi="Times New Roman" w:cs="Times New Roman"/>
          <w:color w:val="231F20"/>
          <w:szCs w:val="24"/>
        </w:rPr>
      </w:pPr>
    </w:p>
    <w:p w:rsidR="003D6202" w:rsidRDefault="00C80593">
      <w:pPr>
        <w:pStyle w:val="FootnoteText"/>
        <w:spacing w:line="360" w:lineRule="auto"/>
        <w:rPr>
          <w:rFonts w:ascii="Times New Roman" w:hAnsi="Times New Roman"/>
          <w:b/>
          <w:bCs/>
        </w:rPr>
      </w:pPr>
      <w:r>
        <w:rPr>
          <w:rFonts w:ascii="Times New Roman" w:hAnsi="Times New Roman"/>
          <w:b/>
          <w:bCs/>
        </w:rPr>
        <w:t xml:space="preserve">Policy and Frameworks </w:t>
      </w:r>
    </w:p>
    <w:p w:rsidR="003D6202" w:rsidRDefault="00C80593">
      <w:pPr>
        <w:autoSpaceDE w:val="0"/>
        <w:autoSpaceDN w:val="0"/>
        <w:adjustRightInd w:val="0"/>
        <w:spacing w:after="0" w:line="360" w:lineRule="auto"/>
        <w:rPr>
          <w:rFonts w:ascii="Times New Roman" w:hAnsi="Times New Roman" w:cs="Times New Roman"/>
          <w:color w:val="231F20"/>
          <w:szCs w:val="24"/>
        </w:rPr>
      </w:pPr>
      <w:r>
        <w:rPr>
          <w:rFonts w:ascii="Times New Roman" w:hAnsi="Times New Roman" w:cs="Times New Roman"/>
          <w:color w:val="231F20"/>
          <w:szCs w:val="24"/>
        </w:rPr>
        <w:t>Employment Policy Recommendat</w:t>
      </w:r>
      <w:r>
        <w:rPr>
          <w:rFonts w:ascii="Times New Roman" w:hAnsi="Times New Roman" w:cs="Times New Roman"/>
          <w:color w:val="231F20"/>
          <w:szCs w:val="24"/>
        </w:rPr>
        <w:t>ion, 1964 (No.122)</w:t>
      </w:r>
    </w:p>
    <w:p w:rsidR="003D6202" w:rsidRDefault="00C80593">
      <w:pPr>
        <w:autoSpaceDE w:val="0"/>
        <w:autoSpaceDN w:val="0"/>
        <w:adjustRightInd w:val="0"/>
        <w:spacing w:after="0" w:line="360" w:lineRule="auto"/>
        <w:rPr>
          <w:rFonts w:ascii="Times New Roman" w:hAnsi="Times New Roman" w:cs="Times New Roman"/>
          <w:color w:val="231F20"/>
          <w:szCs w:val="24"/>
        </w:rPr>
      </w:pPr>
      <w:r>
        <w:rPr>
          <w:rFonts w:ascii="Times New Roman" w:hAnsi="Times New Roman" w:cs="Times New Roman"/>
          <w:color w:val="231F20"/>
          <w:szCs w:val="24"/>
        </w:rPr>
        <w:t>Employment Policy Convention, 1964 (No. 122)</w:t>
      </w:r>
    </w:p>
    <w:p w:rsidR="003D6202" w:rsidRDefault="00C80593">
      <w:pPr>
        <w:spacing w:after="0" w:line="360" w:lineRule="auto"/>
        <w:rPr>
          <w:rFonts w:ascii="Times New Roman" w:hAnsi="Times New Roman" w:cs="Times New Roman"/>
          <w:color w:val="000000"/>
          <w:szCs w:val="24"/>
        </w:rPr>
      </w:pPr>
      <w:r>
        <w:rPr>
          <w:rFonts w:ascii="Times New Roman" w:hAnsi="Times New Roman" w:cs="Times New Roman"/>
          <w:color w:val="000000"/>
          <w:szCs w:val="24"/>
        </w:rPr>
        <w:t>Sessional Paper No. 10 of 2012 on Kenya Vision 2030</w:t>
      </w:r>
    </w:p>
    <w:p w:rsidR="003D6202" w:rsidRDefault="00C80593">
      <w:pPr>
        <w:autoSpaceDE w:val="0"/>
        <w:autoSpaceDN w:val="0"/>
        <w:adjustRightInd w:val="0"/>
        <w:spacing w:after="0" w:line="360" w:lineRule="auto"/>
        <w:rPr>
          <w:rFonts w:ascii="Times New Roman" w:eastAsia="Times New Roman" w:hAnsi="Times New Roman" w:cs="Times New Roman"/>
          <w:color w:val="000000"/>
          <w:szCs w:val="24"/>
          <w:lang w:eastAsia="en-GB"/>
        </w:rPr>
      </w:pPr>
      <w:r>
        <w:rPr>
          <w:rFonts w:ascii="Times New Roman" w:eastAsia="Times New Roman" w:hAnsi="Times New Roman" w:cs="Times New Roman"/>
          <w:color w:val="000000"/>
          <w:szCs w:val="24"/>
          <w:lang w:eastAsia="en-GB"/>
        </w:rPr>
        <w:t xml:space="preserve">Economic Recovery Strategy for Wealth and Employment Creation 2003 - 2007 </w:t>
      </w:r>
    </w:p>
    <w:p w:rsidR="003D6202" w:rsidRDefault="00C80593">
      <w:pPr>
        <w:autoSpaceDE w:val="0"/>
        <w:autoSpaceDN w:val="0"/>
        <w:adjustRightInd w:val="0"/>
        <w:spacing w:after="0" w:line="360" w:lineRule="auto"/>
        <w:rPr>
          <w:rFonts w:ascii="Times New Roman" w:eastAsia="Times New Roman" w:hAnsi="Times New Roman" w:cs="Times New Roman"/>
          <w:color w:val="000000"/>
          <w:szCs w:val="24"/>
          <w:lang w:eastAsia="en-GB"/>
        </w:rPr>
      </w:pPr>
      <w:r>
        <w:rPr>
          <w:rFonts w:ascii="Times New Roman" w:eastAsia="Times New Roman" w:hAnsi="Times New Roman" w:cs="Times New Roman"/>
          <w:color w:val="000000"/>
          <w:szCs w:val="24"/>
          <w:lang w:eastAsia="en-GB"/>
        </w:rPr>
        <w:t xml:space="preserve">International Standard Classification of Occupations (ISCO </w:t>
      </w:r>
      <w:r>
        <w:rPr>
          <w:rFonts w:ascii="Times New Roman" w:eastAsia="Times New Roman" w:hAnsi="Times New Roman" w:cs="Times New Roman"/>
          <w:color w:val="000000"/>
          <w:szCs w:val="24"/>
          <w:lang w:eastAsia="en-GB"/>
        </w:rPr>
        <w:t>-08)</w:t>
      </w:r>
    </w:p>
    <w:p w:rsidR="003D6202" w:rsidRDefault="00C80593">
      <w:pPr>
        <w:autoSpaceDE w:val="0"/>
        <w:autoSpaceDN w:val="0"/>
        <w:adjustRightInd w:val="0"/>
        <w:spacing w:after="0" w:line="360" w:lineRule="auto"/>
        <w:rPr>
          <w:rFonts w:ascii="Times New Roman" w:eastAsia="Times New Roman" w:hAnsi="Times New Roman" w:cs="Times New Roman"/>
          <w:color w:val="000000"/>
          <w:szCs w:val="24"/>
          <w:lang w:eastAsia="en-GB"/>
        </w:rPr>
      </w:pPr>
      <w:r>
        <w:rPr>
          <w:rFonts w:ascii="Times New Roman" w:eastAsia="Times New Roman" w:hAnsi="Times New Roman" w:cs="Times New Roman"/>
          <w:color w:val="000000"/>
          <w:szCs w:val="24"/>
          <w:lang w:eastAsia="en-GB"/>
        </w:rPr>
        <w:t>Kenya National Occupation Classification Standard, 2000</w:t>
      </w:r>
    </w:p>
    <w:p w:rsidR="003D6202" w:rsidRDefault="00C80593">
      <w:pPr>
        <w:autoSpaceDE w:val="0"/>
        <w:autoSpaceDN w:val="0"/>
        <w:adjustRightInd w:val="0"/>
        <w:spacing w:after="0" w:line="360" w:lineRule="auto"/>
        <w:rPr>
          <w:rFonts w:ascii="Times New Roman" w:eastAsia="Times New Roman" w:hAnsi="Times New Roman" w:cs="Times New Roman"/>
          <w:color w:val="000000"/>
          <w:szCs w:val="24"/>
          <w:lang w:eastAsia="en-GB"/>
        </w:rPr>
      </w:pPr>
      <w:r>
        <w:rPr>
          <w:rFonts w:ascii="Times New Roman" w:eastAsia="Times New Roman" w:hAnsi="Times New Roman" w:cs="Times New Roman"/>
          <w:color w:val="000000"/>
          <w:szCs w:val="24"/>
          <w:lang w:eastAsia="en-GB"/>
        </w:rPr>
        <w:t>Public Service Competency Framework, 2011</w:t>
      </w:r>
    </w:p>
    <w:p w:rsidR="003D6202" w:rsidRDefault="00C80593">
      <w:pPr>
        <w:autoSpaceDE w:val="0"/>
        <w:autoSpaceDN w:val="0"/>
        <w:adjustRightInd w:val="0"/>
        <w:spacing w:after="0" w:line="360" w:lineRule="auto"/>
        <w:rPr>
          <w:rFonts w:ascii="Times New Roman" w:eastAsia="Times New Roman" w:hAnsi="Times New Roman" w:cs="Times New Roman"/>
          <w:color w:val="000000"/>
          <w:szCs w:val="24"/>
          <w:lang w:eastAsia="en-GB"/>
        </w:rPr>
      </w:pPr>
      <w:r>
        <w:rPr>
          <w:rFonts w:ascii="Times New Roman" w:eastAsia="Times New Roman" w:hAnsi="Times New Roman" w:cs="Times New Roman"/>
          <w:color w:val="000000"/>
          <w:szCs w:val="24"/>
          <w:lang w:eastAsia="en-GB"/>
        </w:rPr>
        <w:t>Second Medium Term Plan 2013-2017</w:t>
      </w:r>
    </w:p>
    <w:p w:rsidR="003D6202" w:rsidRDefault="00C80593">
      <w:pPr>
        <w:autoSpaceDE w:val="0"/>
        <w:autoSpaceDN w:val="0"/>
        <w:adjustRightInd w:val="0"/>
        <w:spacing w:after="0" w:line="360" w:lineRule="auto"/>
        <w:rPr>
          <w:rFonts w:ascii="Times New Roman" w:eastAsia="Times New Roman" w:hAnsi="Times New Roman" w:cs="Times New Roman"/>
          <w:color w:val="000000"/>
          <w:szCs w:val="24"/>
          <w:lang w:eastAsia="en-GB"/>
        </w:rPr>
      </w:pPr>
      <w:r>
        <w:rPr>
          <w:rFonts w:ascii="Times New Roman" w:eastAsia="Times New Roman" w:hAnsi="Times New Roman" w:cs="Times New Roman"/>
          <w:color w:val="000000"/>
          <w:szCs w:val="24"/>
          <w:lang w:eastAsia="en-GB"/>
        </w:rPr>
        <w:t>Strategic Plan 2013 -2017; Ministry of Labour Social Security Services</w:t>
      </w:r>
    </w:p>
    <w:p w:rsidR="003D6202" w:rsidRDefault="00C80593">
      <w:pPr>
        <w:pStyle w:val="FootnoteText"/>
        <w:spacing w:line="360" w:lineRule="auto"/>
        <w:rPr>
          <w:rFonts w:ascii="Times New Roman" w:hAnsi="Times New Roman"/>
          <w:b/>
          <w:bCs/>
        </w:rPr>
      </w:pPr>
      <w:r>
        <w:rPr>
          <w:rFonts w:ascii="Times New Roman" w:hAnsi="Times New Roman"/>
          <w:b/>
          <w:bCs/>
        </w:rPr>
        <w:t xml:space="preserve">Others </w:t>
      </w:r>
    </w:p>
    <w:p w:rsidR="003D6202" w:rsidRDefault="00C80593">
      <w:pPr>
        <w:autoSpaceDE w:val="0"/>
        <w:autoSpaceDN w:val="0"/>
        <w:adjustRightInd w:val="0"/>
        <w:spacing w:after="0" w:line="360" w:lineRule="auto"/>
        <w:rPr>
          <w:rFonts w:ascii="Times New Roman" w:eastAsia="Times New Roman" w:hAnsi="Times New Roman" w:cs="Times New Roman"/>
          <w:color w:val="000000"/>
          <w:szCs w:val="24"/>
          <w:lang w:eastAsia="en-GB"/>
        </w:rPr>
      </w:pPr>
      <w:r>
        <w:rPr>
          <w:rFonts w:ascii="Times New Roman" w:eastAsia="Times New Roman" w:hAnsi="Times New Roman" w:cs="Times New Roman"/>
          <w:color w:val="000000"/>
          <w:szCs w:val="24"/>
          <w:lang w:eastAsia="en-GB"/>
        </w:rPr>
        <w:t>Executive Order No. 2 of 2013: Organisat</w:t>
      </w:r>
      <w:r>
        <w:rPr>
          <w:rFonts w:ascii="Times New Roman" w:eastAsia="Times New Roman" w:hAnsi="Times New Roman" w:cs="Times New Roman"/>
          <w:color w:val="000000"/>
          <w:szCs w:val="24"/>
          <w:lang w:eastAsia="en-GB"/>
        </w:rPr>
        <w:t>ion of the Government of Kenya, 2013</w:t>
      </w:r>
    </w:p>
    <w:p w:rsidR="003D6202" w:rsidRDefault="00C80593">
      <w:pPr>
        <w:pStyle w:val="FootnoteText"/>
        <w:spacing w:line="360" w:lineRule="auto"/>
        <w:rPr>
          <w:rFonts w:ascii="Times New Roman" w:hAnsi="Times New Roman"/>
          <w:b/>
          <w:bCs/>
        </w:rPr>
      </w:pPr>
      <w:r>
        <w:rPr>
          <w:rFonts w:ascii="Times New Roman" w:hAnsi="Times New Roman"/>
          <w:b/>
          <w:bCs/>
        </w:rPr>
        <w:t xml:space="preserve">Books </w:t>
      </w:r>
    </w:p>
    <w:p w:rsidR="003D6202" w:rsidRDefault="00C80593">
      <w:pPr>
        <w:pStyle w:val="FootnoteText"/>
        <w:spacing w:line="360" w:lineRule="auto"/>
        <w:rPr>
          <w:rFonts w:ascii="Times New Roman" w:eastAsia="AndroidClock" w:hAnsi="Times New Roman"/>
        </w:rPr>
      </w:pPr>
      <w:r>
        <w:rPr>
          <w:rFonts w:ascii="Times New Roman" w:eastAsia="AndroidClock" w:hAnsi="Times New Roman"/>
        </w:rPr>
        <w:t xml:space="preserve">Bratton J. and Gold J., </w:t>
      </w:r>
      <w:r>
        <w:rPr>
          <w:rFonts w:ascii="Times New Roman" w:eastAsia="AndroidClock" w:hAnsi="Times New Roman"/>
          <w:i/>
        </w:rPr>
        <w:t xml:space="preserve">Human Resource Management: Theory and Practice </w:t>
      </w:r>
      <w:r>
        <w:rPr>
          <w:rFonts w:ascii="Times New Roman" w:eastAsia="AndroidClock" w:hAnsi="Times New Roman"/>
        </w:rPr>
        <w:t>(4</w:t>
      </w:r>
      <w:r>
        <w:rPr>
          <w:rFonts w:ascii="Times New Roman" w:eastAsia="AndroidClock" w:hAnsi="Times New Roman"/>
          <w:vertAlign w:val="superscript"/>
        </w:rPr>
        <w:t>th</w:t>
      </w:r>
      <w:r>
        <w:rPr>
          <w:rFonts w:ascii="Times New Roman" w:eastAsia="AndroidClock" w:hAnsi="Times New Roman"/>
        </w:rPr>
        <w:t>edn, Palgrave Macmillan 1994).</w:t>
      </w:r>
    </w:p>
    <w:p w:rsidR="003D6202" w:rsidRDefault="00C80593">
      <w:pPr>
        <w:pStyle w:val="FootnoteText"/>
        <w:spacing w:line="360" w:lineRule="auto"/>
        <w:rPr>
          <w:rFonts w:ascii="Times New Roman" w:eastAsia="Times New Roman" w:hAnsi="Times New Roman"/>
        </w:rPr>
      </w:pPr>
      <w:r>
        <w:rPr>
          <w:rFonts w:ascii="Times New Roman" w:eastAsia="Times New Roman" w:hAnsi="Times New Roman"/>
        </w:rPr>
        <w:t>Buchanan</w:t>
      </w:r>
      <w:r>
        <w:rPr>
          <w:rFonts w:ascii="Times New Roman" w:hAnsi="Times New Roman"/>
        </w:rPr>
        <w:t xml:space="preserve"> D</w:t>
      </w:r>
      <w:r>
        <w:rPr>
          <w:rFonts w:ascii="Times New Roman" w:eastAsia="Times New Roman" w:hAnsi="Times New Roman"/>
        </w:rPr>
        <w:t xml:space="preserve">, </w:t>
      </w:r>
      <w:r>
        <w:rPr>
          <w:rFonts w:ascii="Times New Roman" w:eastAsia="Times New Roman" w:hAnsi="Times New Roman"/>
          <w:i/>
        </w:rPr>
        <w:t>The Development of Job Design Theories and Techniques</w:t>
      </w:r>
      <w:r>
        <w:rPr>
          <w:rFonts w:ascii="Times New Roman" w:eastAsia="Times New Roman" w:hAnsi="Times New Roman"/>
        </w:rPr>
        <w:t>(Praeger Publishers 1979).</w:t>
      </w:r>
    </w:p>
    <w:p w:rsidR="003D6202" w:rsidRDefault="00C80593">
      <w:pPr>
        <w:spacing w:after="0" w:line="360" w:lineRule="auto"/>
        <w:rPr>
          <w:rFonts w:ascii="Times New Roman" w:eastAsia="Times New Roman" w:hAnsi="Times New Roman" w:cs="Times New Roman"/>
          <w:szCs w:val="24"/>
          <w:lang w:eastAsia="en-GB"/>
        </w:rPr>
      </w:pPr>
      <w:r>
        <w:rPr>
          <w:rFonts w:ascii="Times New Roman" w:eastAsia="Times New Roman" w:hAnsi="Times New Roman" w:cs="Times New Roman"/>
          <w:szCs w:val="24"/>
          <w:lang w:eastAsia="en-GB"/>
        </w:rPr>
        <w:t xml:space="preserve">Dessler G., </w:t>
      </w:r>
      <w:r>
        <w:rPr>
          <w:rFonts w:ascii="Times New Roman" w:eastAsia="Times New Roman" w:hAnsi="Times New Roman" w:cs="Times New Roman"/>
          <w:szCs w:val="24"/>
          <w:lang w:eastAsia="en-GB"/>
        </w:rPr>
        <w:t>‘Human Resource Management’ 9</w:t>
      </w:r>
      <w:r>
        <w:rPr>
          <w:rFonts w:ascii="Times New Roman" w:eastAsia="Times New Roman" w:hAnsi="Times New Roman" w:cs="Times New Roman"/>
          <w:szCs w:val="24"/>
          <w:vertAlign w:val="superscript"/>
          <w:lang w:eastAsia="en-GB"/>
        </w:rPr>
        <w:t>th</w:t>
      </w:r>
      <w:r>
        <w:rPr>
          <w:rFonts w:ascii="Times New Roman" w:eastAsia="Times New Roman" w:hAnsi="Times New Roman" w:cs="Times New Roman"/>
          <w:szCs w:val="24"/>
          <w:lang w:eastAsia="en-GB"/>
        </w:rPr>
        <w:t xml:space="preserve"> Edition, US: </w:t>
      </w:r>
      <w:r>
        <w:rPr>
          <w:rFonts w:ascii="Times New Roman" w:hAnsi="Times New Roman" w:cs="Times New Roman"/>
          <w:color w:val="000000"/>
          <w:szCs w:val="24"/>
        </w:rPr>
        <w:t>New Jersey;</w:t>
      </w:r>
      <w:r>
        <w:rPr>
          <w:rFonts w:ascii="Times New Roman" w:eastAsia="Times New Roman" w:hAnsi="Times New Roman" w:cs="Times New Roman"/>
          <w:szCs w:val="24"/>
          <w:lang w:eastAsia="en-GB"/>
        </w:rPr>
        <w:t xml:space="preserve"> </w:t>
      </w:r>
      <w:r>
        <w:rPr>
          <w:rFonts w:ascii="Times New Roman" w:hAnsi="Times New Roman" w:cs="Times New Roman"/>
          <w:color w:val="000000"/>
          <w:szCs w:val="24"/>
        </w:rPr>
        <w:t xml:space="preserve">Upper Saddle River, </w:t>
      </w:r>
      <w:r>
        <w:rPr>
          <w:rFonts w:ascii="Times New Roman" w:eastAsia="Times New Roman" w:hAnsi="Times New Roman" w:cs="Times New Roman"/>
          <w:szCs w:val="24"/>
          <w:lang w:eastAsia="en-GB"/>
        </w:rPr>
        <w:t xml:space="preserve">Prentice Hall, 2002). (Excerpt Chapter 3) </w:t>
      </w:r>
    </w:p>
    <w:p w:rsidR="003D6202" w:rsidRDefault="00C80593">
      <w:pPr>
        <w:pStyle w:val="FootnoteText"/>
        <w:spacing w:line="360" w:lineRule="auto"/>
        <w:rPr>
          <w:rFonts w:ascii="Times New Roman" w:hAnsi="Times New Roman"/>
        </w:rPr>
      </w:pPr>
      <w:r>
        <w:rPr>
          <w:rFonts w:ascii="Times New Roman" w:hAnsi="Times New Roman"/>
        </w:rPr>
        <w:t xml:space="preserve">Jain NC and Saakshi, </w:t>
      </w:r>
      <w:r>
        <w:rPr>
          <w:rFonts w:ascii="Times New Roman" w:hAnsi="Times New Roman"/>
          <w:i/>
        </w:rPr>
        <w:t xml:space="preserve">Personnel Management and Human Resources, </w:t>
      </w:r>
      <w:r>
        <w:rPr>
          <w:rFonts w:ascii="Times New Roman" w:hAnsi="Times New Roman"/>
        </w:rPr>
        <w:t>(AITBS PUBLISHERS, 2005).</w:t>
      </w:r>
    </w:p>
    <w:p w:rsidR="003D6202" w:rsidRDefault="00C80593">
      <w:pPr>
        <w:autoSpaceDE w:val="0"/>
        <w:autoSpaceDN w:val="0"/>
        <w:adjustRightInd w:val="0"/>
        <w:spacing w:after="0" w:line="360" w:lineRule="auto"/>
        <w:rPr>
          <w:rFonts w:ascii="Times New Roman" w:hAnsi="Times New Roman" w:cs="Times New Roman"/>
          <w:szCs w:val="24"/>
        </w:rPr>
      </w:pPr>
      <w:r>
        <w:rPr>
          <w:rFonts w:ascii="Times New Roman" w:hAnsi="Times New Roman" w:cs="Times New Roman"/>
          <w:szCs w:val="24"/>
        </w:rPr>
        <w:t xml:space="preserve">Pynes J. E., ‘Human Resources </w:t>
      </w:r>
      <w:r>
        <w:rPr>
          <w:rFonts w:ascii="Times New Roman" w:hAnsi="Times New Roman" w:cs="Times New Roman"/>
          <w:szCs w:val="24"/>
        </w:rPr>
        <w:t>Management for Public and Non-profit Organizations: A Strategic Approach’, 3</w:t>
      </w:r>
      <w:r>
        <w:rPr>
          <w:rFonts w:ascii="Times New Roman" w:hAnsi="Times New Roman" w:cs="Times New Roman"/>
          <w:szCs w:val="24"/>
          <w:vertAlign w:val="superscript"/>
        </w:rPr>
        <w:t>rd</w:t>
      </w:r>
      <w:r>
        <w:rPr>
          <w:rFonts w:ascii="Times New Roman" w:hAnsi="Times New Roman" w:cs="Times New Roman"/>
          <w:szCs w:val="24"/>
        </w:rPr>
        <w:t xml:space="preserve"> Edition, (US: San Francisco; John Wiley &amp; Sons, Inc, 2009).</w:t>
      </w:r>
    </w:p>
    <w:p w:rsidR="003D6202" w:rsidRDefault="00C80593">
      <w:pPr>
        <w:pStyle w:val="FootnoteText"/>
        <w:spacing w:line="360" w:lineRule="auto"/>
        <w:rPr>
          <w:rFonts w:ascii="Times New Roman" w:hAnsi="Times New Roman"/>
        </w:rPr>
      </w:pPr>
      <w:r>
        <w:rPr>
          <w:rFonts w:ascii="Times New Roman" w:hAnsi="Times New Roman"/>
        </w:rPr>
        <w:t xml:space="preserve">Rankin N., </w:t>
      </w:r>
      <w:r>
        <w:rPr>
          <w:rFonts w:ascii="Times New Roman" w:hAnsi="Times New Roman"/>
          <w:i/>
        </w:rPr>
        <w:t xml:space="preserve">Best Practices in HR: Handbook </w:t>
      </w:r>
      <w:r>
        <w:rPr>
          <w:rFonts w:ascii="Times New Roman" w:hAnsi="Times New Roman"/>
        </w:rPr>
        <w:t>(Eclipse Group Ltd 2003).</w:t>
      </w:r>
    </w:p>
    <w:p w:rsidR="003D6202" w:rsidRDefault="00C80593">
      <w:pPr>
        <w:pStyle w:val="FootnoteText"/>
        <w:spacing w:line="360" w:lineRule="auto"/>
        <w:rPr>
          <w:rFonts w:ascii="Times New Roman" w:hAnsi="Times New Roman"/>
        </w:rPr>
      </w:pPr>
      <w:r>
        <w:rPr>
          <w:rFonts w:ascii="Times New Roman" w:hAnsi="Times New Roman"/>
        </w:rPr>
        <w:t xml:space="preserve">Saleemi N. A., </w:t>
      </w:r>
      <w:r>
        <w:rPr>
          <w:rFonts w:ascii="Times New Roman" w:hAnsi="Times New Roman"/>
          <w:i/>
        </w:rPr>
        <w:t xml:space="preserve">Personal Management Simplified </w:t>
      </w:r>
      <w:r>
        <w:rPr>
          <w:rFonts w:ascii="Times New Roman" w:hAnsi="Times New Roman"/>
        </w:rPr>
        <w:t>(Sa</w:t>
      </w:r>
      <w:r>
        <w:rPr>
          <w:rFonts w:ascii="Times New Roman" w:hAnsi="Times New Roman"/>
        </w:rPr>
        <w:t>leemi Publications Ltd 1997).</w:t>
      </w:r>
    </w:p>
    <w:p w:rsidR="003D6202" w:rsidRDefault="00C80593">
      <w:pPr>
        <w:pStyle w:val="FootnoteText"/>
        <w:spacing w:line="360" w:lineRule="auto"/>
        <w:rPr>
          <w:rFonts w:ascii="Times New Roman" w:hAnsi="Times New Roman"/>
        </w:rPr>
      </w:pPr>
      <w:r>
        <w:rPr>
          <w:rFonts w:ascii="Times New Roman" w:hAnsi="Times New Roman"/>
        </w:rPr>
        <w:t>Schwind H., et al., (Chapter 2 Excerpt) ‘Canadian Human Resource Management: A Strategic Approach’, (Canada; McGraw-Hill Ryerson Higher Education).</w:t>
      </w:r>
    </w:p>
    <w:p w:rsidR="003D6202" w:rsidRDefault="00C80593">
      <w:pPr>
        <w:autoSpaceDE w:val="0"/>
        <w:autoSpaceDN w:val="0"/>
        <w:adjustRightInd w:val="0"/>
        <w:spacing w:after="0" w:line="360" w:lineRule="auto"/>
        <w:ind w:right="167"/>
        <w:rPr>
          <w:rFonts w:ascii="Times New Roman" w:hAnsi="Times New Roman" w:cs="Times New Roman"/>
          <w:szCs w:val="24"/>
        </w:rPr>
      </w:pPr>
      <w:r>
        <w:rPr>
          <w:rFonts w:ascii="Times New Roman" w:hAnsi="Times New Roman" w:cs="Times New Roman"/>
          <w:szCs w:val="24"/>
        </w:rPr>
        <w:t xml:space="preserve">Smith A., </w:t>
      </w:r>
      <w:r>
        <w:rPr>
          <w:rFonts w:ascii="Times New Roman" w:hAnsi="Times New Roman" w:cs="Times New Roman"/>
          <w:i/>
          <w:iCs/>
          <w:szCs w:val="24"/>
        </w:rPr>
        <w:t>An inquiry into the nature and causes of the wealth of nations. (</w:t>
      </w:r>
      <w:r>
        <w:rPr>
          <w:rFonts w:ascii="Times New Roman" w:hAnsi="Times New Roman" w:cs="Times New Roman"/>
          <w:szCs w:val="24"/>
        </w:rPr>
        <w:t>W S</w:t>
      </w:r>
      <w:r>
        <w:rPr>
          <w:rFonts w:ascii="Times New Roman" w:hAnsi="Times New Roman" w:cs="Times New Roman"/>
          <w:szCs w:val="24"/>
        </w:rPr>
        <w:t>trahan and T. Cadell 1776).</w:t>
      </w:r>
    </w:p>
    <w:p w:rsidR="003D6202" w:rsidRDefault="00C80593">
      <w:pPr>
        <w:pStyle w:val="FootnoteText"/>
        <w:spacing w:line="360" w:lineRule="auto"/>
        <w:rPr>
          <w:rFonts w:ascii="Times New Roman" w:hAnsi="Times New Roman"/>
          <w:b/>
          <w:bCs/>
        </w:rPr>
      </w:pPr>
      <w:r>
        <w:rPr>
          <w:rFonts w:ascii="Times New Roman" w:hAnsi="Times New Roman"/>
          <w:b/>
          <w:bCs/>
        </w:rPr>
        <w:t>Journals</w:t>
      </w:r>
    </w:p>
    <w:p w:rsidR="003D6202" w:rsidRDefault="00C80593">
      <w:pPr>
        <w:pStyle w:val="FootnoteText"/>
        <w:spacing w:line="360" w:lineRule="auto"/>
        <w:rPr>
          <w:rFonts w:ascii="Times New Roman" w:hAnsi="Times New Roman"/>
          <w:iCs/>
        </w:rPr>
      </w:pPr>
      <w:r>
        <w:rPr>
          <w:rFonts w:ascii="Times New Roman" w:hAnsi="Times New Roman"/>
          <w:bCs/>
        </w:rPr>
        <w:t>Ahmed S. &amp; Akhtar M. M. S., ‘</w:t>
      </w:r>
      <w:r>
        <w:rPr>
          <w:rFonts w:ascii="Times New Roman" w:hAnsi="Times New Roman"/>
          <w:bCs/>
          <w:i/>
        </w:rPr>
        <w:t>Development of Scale to Assess Effective Execution of Human Resource Practices for General Public Sector Universities’</w:t>
      </w:r>
      <w:r>
        <w:rPr>
          <w:rFonts w:ascii="Times New Roman" w:hAnsi="Times New Roman"/>
          <w:bCs/>
        </w:rPr>
        <w:t xml:space="preserve">, </w:t>
      </w:r>
      <w:r>
        <w:rPr>
          <w:rFonts w:ascii="Times New Roman" w:hAnsi="Times New Roman"/>
          <w:iCs/>
        </w:rPr>
        <w:t>Vol. 2 No. 7</w:t>
      </w:r>
      <w:r>
        <w:rPr>
          <w:rFonts w:ascii="Times New Roman" w:hAnsi="Times New Roman"/>
          <w:bCs/>
        </w:rPr>
        <w:t xml:space="preserve"> (</w:t>
      </w:r>
      <w:r>
        <w:rPr>
          <w:rFonts w:ascii="Times New Roman" w:hAnsi="Times New Roman"/>
          <w:i/>
          <w:iCs/>
        </w:rPr>
        <w:t>International Journal of Applied Science and Technology,</w:t>
      </w:r>
      <w:r>
        <w:rPr>
          <w:rFonts w:ascii="Times New Roman" w:hAnsi="Times New Roman"/>
          <w:i/>
          <w:iCs/>
        </w:rPr>
        <w:t xml:space="preserve"> August, 2012) </w:t>
      </w:r>
      <w:r>
        <w:rPr>
          <w:rFonts w:ascii="Times New Roman" w:hAnsi="Times New Roman"/>
          <w:iCs/>
        </w:rPr>
        <w:t xml:space="preserve">[211-223] </w:t>
      </w:r>
    </w:p>
    <w:p w:rsidR="003D6202" w:rsidRDefault="00C80593">
      <w:pPr>
        <w:pStyle w:val="Default"/>
        <w:spacing w:line="360" w:lineRule="auto"/>
        <w:jc w:val="both"/>
        <w:rPr>
          <w:rFonts w:ascii="Times New Roman" w:hAnsi="Times New Roman" w:cs="Times New Roman"/>
          <w:lang w:val="en-GB"/>
        </w:rPr>
      </w:pPr>
      <w:r>
        <w:rPr>
          <w:rFonts w:ascii="Times New Roman" w:hAnsi="Times New Roman" w:cs="Times New Roman"/>
          <w:lang w:val="en-GB"/>
        </w:rPr>
        <w:t xml:space="preserve">Babbage C., </w:t>
      </w:r>
      <w:r>
        <w:rPr>
          <w:rFonts w:ascii="Times New Roman" w:hAnsi="Times New Roman" w:cs="Times New Roman"/>
          <w:i/>
          <w:iCs/>
          <w:lang w:val="en-GB"/>
        </w:rPr>
        <w:t>On the Economy of Machinery and Manufacturing (</w:t>
      </w:r>
      <w:r>
        <w:rPr>
          <w:rFonts w:ascii="Times New Roman" w:hAnsi="Times New Roman" w:cs="Times New Roman"/>
          <w:lang w:val="en-GB"/>
        </w:rPr>
        <w:t>Knight 1835).</w:t>
      </w:r>
    </w:p>
    <w:p w:rsidR="003D6202" w:rsidRDefault="00C80593">
      <w:pPr>
        <w:pStyle w:val="FootnoteText"/>
        <w:spacing w:line="360" w:lineRule="auto"/>
        <w:rPr>
          <w:rFonts w:ascii="Times New Roman" w:hAnsi="Times New Roman"/>
          <w:bCs/>
        </w:rPr>
      </w:pPr>
      <w:r>
        <w:rPr>
          <w:rFonts w:ascii="Times New Roman" w:hAnsi="Times New Roman"/>
          <w:bCs/>
        </w:rPr>
        <w:t>Belias D. and Sklikas D., “Aspects of Job Design’ (2013) 3 International Journal of Human Resource 85.</w:t>
      </w:r>
    </w:p>
    <w:p w:rsidR="003D6202" w:rsidRDefault="00C80593">
      <w:pPr>
        <w:autoSpaceDE w:val="0"/>
        <w:autoSpaceDN w:val="0"/>
        <w:adjustRightInd w:val="0"/>
        <w:spacing w:after="0" w:line="360" w:lineRule="auto"/>
        <w:rPr>
          <w:rFonts w:ascii="Times New Roman" w:hAnsi="Times New Roman" w:cs="Times New Roman"/>
          <w:color w:val="231F20"/>
          <w:szCs w:val="24"/>
        </w:rPr>
      </w:pPr>
      <w:r>
        <w:rPr>
          <w:rFonts w:ascii="Times New Roman" w:hAnsi="Times New Roman" w:cs="Times New Roman"/>
          <w:szCs w:val="24"/>
        </w:rPr>
        <w:t>Berg J., ‘</w:t>
      </w:r>
      <w:r>
        <w:rPr>
          <w:rFonts w:ascii="Times New Roman" w:hAnsi="Times New Roman" w:cs="Times New Roman"/>
          <w:color w:val="231F20"/>
          <w:szCs w:val="24"/>
        </w:rPr>
        <w:t xml:space="preserve">Perceiving and Responding to </w:t>
      </w:r>
      <w:r>
        <w:rPr>
          <w:rFonts w:ascii="Times New Roman" w:hAnsi="Times New Roman" w:cs="Times New Roman"/>
          <w:color w:val="231F20"/>
          <w:szCs w:val="24"/>
        </w:rPr>
        <w:t>Challenges in Job Crafting at Different Ranks: When Proactivity Requires Adaptivity’ (2010) 31 Journal of Organizational Behaviour.</w:t>
      </w:r>
    </w:p>
    <w:p w:rsidR="003D6202" w:rsidRDefault="00C80593">
      <w:pPr>
        <w:pStyle w:val="FootnoteText"/>
        <w:spacing w:line="360" w:lineRule="auto"/>
        <w:rPr>
          <w:rFonts w:ascii="Times New Roman" w:hAnsi="Times New Roman"/>
        </w:rPr>
      </w:pPr>
      <w:r>
        <w:rPr>
          <w:rFonts w:ascii="Times New Roman" w:hAnsi="Times New Roman"/>
        </w:rPr>
        <w:t>Cunningham J. B. and Eberle T., ‘</w:t>
      </w:r>
      <w:r>
        <w:rPr>
          <w:rFonts w:ascii="Times New Roman" w:hAnsi="Times New Roman"/>
          <w:i/>
        </w:rPr>
        <w:t>A Guide to Job Enrichment and Redesign’</w:t>
      </w:r>
      <w:r>
        <w:rPr>
          <w:rFonts w:ascii="Times New Roman" w:hAnsi="Times New Roman"/>
        </w:rPr>
        <w:t xml:space="preserve"> (American Management Association, 1990).</w:t>
      </w:r>
    </w:p>
    <w:p w:rsidR="003D6202" w:rsidRDefault="00C80593">
      <w:pPr>
        <w:pStyle w:val="Default"/>
        <w:spacing w:line="360" w:lineRule="auto"/>
        <w:jc w:val="both"/>
        <w:rPr>
          <w:rFonts w:ascii="Times New Roman" w:hAnsi="Times New Roman" w:cs="Times New Roman"/>
          <w:lang w:val="en-GB"/>
        </w:rPr>
      </w:pPr>
      <w:r>
        <w:rPr>
          <w:rFonts w:ascii="Times New Roman" w:hAnsi="Times New Roman" w:cs="Times New Roman"/>
          <w:lang w:val="en-GB"/>
        </w:rPr>
        <w:t>Hackman JR</w:t>
      </w:r>
      <w:r>
        <w:rPr>
          <w:rFonts w:ascii="Times New Roman" w:hAnsi="Times New Roman" w:cs="Times New Roman"/>
          <w:lang w:val="en-GB"/>
        </w:rPr>
        <w:t xml:space="preserve"> and Oldham GR </w:t>
      </w:r>
      <w:r>
        <w:rPr>
          <w:rFonts w:ascii="Times New Roman" w:hAnsi="Times New Roman" w:cs="Times New Roman"/>
          <w:i/>
          <w:iCs/>
          <w:lang w:val="en-GB"/>
        </w:rPr>
        <w:t>Work redesign (</w:t>
      </w:r>
      <w:r>
        <w:rPr>
          <w:rFonts w:ascii="Times New Roman" w:hAnsi="Times New Roman" w:cs="Times New Roman"/>
          <w:lang w:val="en-GB"/>
        </w:rPr>
        <w:t>Addison-Wesley 1980).</w:t>
      </w:r>
    </w:p>
    <w:p w:rsidR="003D6202" w:rsidRDefault="00C80593">
      <w:pPr>
        <w:pStyle w:val="FootnoteText"/>
        <w:spacing w:line="360" w:lineRule="auto"/>
        <w:rPr>
          <w:rFonts w:ascii="Times New Roman" w:hAnsi="Times New Roman"/>
        </w:rPr>
      </w:pPr>
      <w:r>
        <w:rPr>
          <w:rFonts w:ascii="Times New Roman" w:hAnsi="Times New Roman"/>
        </w:rPr>
        <w:t>Kaymez K., “The Effects of Job Rotation’ (2010) 1 Business and Economics Research Journal 69.</w:t>
      </w:r>
    </w:p>
    <w:p w:rsidR="003D6202" w:rsidRDefault="00C80593">
      <w:pPr>
        <w:autoSpaceDE w:val="0"/>
        <w:autoSpaceDN w:val="0"/>
        <w:adjustRightInd w:val="0"/>
        <w:spacing w:after="0" w:line="360" w:lineRule="auto"/>
        <w:rPr>
          <w:rFonts w:ascii="Times New Roman" w:hAnsi="Times New Roman" w:cs="Times New Roman"/>
          <w:szCs w:val="24"/>
        </w:rPr>
      </w:pPr>
      <w:r>
        <w:rPr>
          <w:rFonts w:ascii="Times New Roman" w:hAnsi="Times New Roman" w:cs="Times New Roman"/>
          <w:bCs/>
          <w:szCs w:val="24"/>
        </w:rPr>
        <w:t>Nyasha M., ‘</w:t>
      </w:r>
      <w:r>
        <w:rPr>
          <w:rFonts w:ascii="Times New Roman" w:hAnsi="Times New Roman" w:cs="Times New Roman"/>
          <w:bCs/>
          <w:i/>
          <w:szCs w:val="24"/>
        </w:rPr>
        <w:t>Importance of Establishing a Job Analysis Exercise in an Organisation: A Case Study of Bread Manuf</w:t>
      </w:r>
      <w:r>
        <w:rPr>
          <w:rFonts w:ascii="Times New Roman" w:hAnsi="Times New Roman" w:cs="Times New Roman"/>
          <w:bCs/>
          <w:i/>
          <w:szCs w:val="24"/>
        </w:rPr>
        <w:t>acturing Companies in Zimbabwe’</w:t>
      </w:r>
      <w:r>
        <w:rPr>
          <w:rFonts w:ascii="Times New Roman" w:hAnsi="Times New Roman" w:cs="Times New Roman"/>
          <w:bCs/>
          <w:szCs w:val="24"/>
        </w:rPr>
        <w:t xml:space="preserve">, </w:t>
      </w:r>
      <w:r>
        <w:rPr>
          <w:rFonts w:ascii="Times New Roman" w:hAnsi="Times New Roman" w:cs="Times New Roman"/>
          <w:szCs w:val="24"/>
        </w:rPr>
        <w:t xml:space="preserve">Vol.2 No.11 </w:t>
      </w:r>
      <w:r>
        <w:rPr>
          <w:rFonts w:ascii="Times New Roman" w:hAnsi="Times New Roman" w:cs="Times New Roman"/>
          <w:bCs/>
          <w:szCs w:val="24"/>
        </w:rPr>
        <w:t>(</w:t>
      </w:r>
      <w:r>
        <w:rPr>
          <w:rFonts w:ascii="Times New Roman" w:hAnsi="Times New Roman" w:cs="Times New Roman"/>
          <w:szCs w:val="24"/>
        </w:rPr>
        <w:t xml:space="preserve">Australian Journal of Business and Management Research, February, 2013) [35-42] </w:t>
      </w:r>
    </w:p>
    <w:p w:rsidR="003D6202" w:rsidRDefault="00C80593">
      <w:pPr>
        <w:autoSpaceDE w:val="0"/>
        <w:autoSpaceDN w:val="0"/>
        <w:adjustRightInd w:val="0"/>
        <w:spacing w:after="0" w:line="360" w:lineRule="auto"/>
        <w:rPr>
          <w:rFonts w:ascii="Times New Roman" w:hAnsi="Times New Roman" w:cs="Times New Roman"/>
          <w:iCs/>
          <w:szCs w:val="24"/>
        </w:rPr>
      </w:pPr>
      <w:r>
        <w:rPr>
          <w:rFonts w:ascii="Times New Roman" w:hAnsi="Times New Roman" w:cs="Times New Roman"/>
          <w:szCs w:val="24"/>
        </w:rPr>
        <w:t>Singh P., ‘</w:t>
      </w:r>
      <w:r>
        <w:rPr>
          <w:rFonts w:ascii="Times New Roman" w:hAnsi="Times New Roman" w:cs="Times New Roman"/>
          <w:i/>
          <w:szCs w:val="24"/>
        </w:rPr>
        <w:t>Job Analysis for a Changing Workplace</w:t>
      </w:r>
      <w:r>
        <w:rPr>
          <w:rFonts w:ascii="Times New Roman" w:hAnsi="Times New Roman" w:cs="Times New Roman"/>
          <w:szCs w:val="24"/>
        </w:rPr>
        <w:t xml:space="preserve">’, (Canada: Ontario; </w:t>
      </w:r>
      <w:r>
        <w:rPr>
          <w:rFonts w:ascii="Times New Roman" w:hAnsi="Times New Roman" w:cs="Times New Roman"/>
          <w:iCs/>
          <w:szCs w:val="24"/>
        </w:rPr>
        <w:t xml:space="preserve">York University: School of Administrative Studies). </w:t>
      </w:r>
    </w:p>
    <w:p w:rsidR="003D6202" w:rsidRDefault="003D6202">
      <w:pPr>
        <w:pStyle w:val="FootnoteText"/>
        <w:spacing w:line="360" w:lineRule="auto"/>
        <w:rPr>
          <w:rFonts w:ascii="Times New Roman" w:hAnsi="Times New Roman"/>
          <w:b/>
          <w:bCs/>
        </w:rPr>
      </w:pPr>
    </w:p>
    <w:p w:rsidR="003D6202" w:rsidRDefault="00C80593">
      <w:pPr>
        <w:pStyle w:val="FootnoteText"/>
        <w:spacing w:line="360" w:lineRule="auto"/>
        <w:rPr>
          <w:rFonts w:ascii="Times New Roman" w:hAnsi="Times New Roman"/>
          <w:b/>
          <w:bCs/>
        </w:rPr>
      </w:pPr>
      <w:r>
        <w:rPr>
          <w:rFonts w:ascii="Times New Roman" w:hAnsi="Times New Roman"/>
          <w:b/>
          <w:bCs/>
        </w:rPr>
        <w:t xml:space="preserve">Others </w:t>
      </w:r>
    </w:p>
    <w:p w:rsidR="003D6202" w:rsidRDefault="00C80593">
      <w:pPr>
        <w:pStyle w:val="FootnoteText"/>
        <w:spacing w:line="360" w:lineRule="auto"/>
        <w:rPr>
          <w:rFonts w:ascii="Times New Roman" w:hAnsi="Times New Roman"/>
          <w:iCs/>
        </w:rPr>
      </w:pPr>
      <w:r>
        <w:rPr>
          <w:rFonts w:ascii="Times New Roman" w:hAnsi="Times New Roman"/>
        </w:rPr>
        <w:t xml:space="preserve">Canada V., </w:t>
      </w:r>
      <w:r>
        <w:rPr>
          <w:rFonts w:ascii="Times New Roman" w:hAnsi="Times New Roman"/>
          <w:bCs/>
          <w:i/>
        </w:rPr>
        <w:t xml:space="preserve">A Matter of Design: </w:t>
      </w:r>
      <w:r>
        <w:rPr>
          <w:rFonts w:ascii="Times New Roman" w:hAnsi="Times New Roman"/>
          <w:i/>
          <w:iCs/>
        </w:rPr>
        <w:t>Job Design Theory and Application to the Voluntary Sector</w:t>
      </w:r>
      <w:r>
        <w:rPr>
          <w:rFonts w:ascii="Times New Roman" w:hAnsi="Times New Roman"/>
          <w:iCs/>
        </w:rPr>
        <w:t>(Volunteer Canada, 2001).</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Heron R., J</w:t>
      </w:r>
      <w:r>
        <w:rPr>
          <w:rFonts w:ascii="Times New Roman" w:hAnsi="Times New Roman" w:cs="Times New Roman"/>
          <w:i/>
          <w:szCs w:val="24"/>
        </w:rPr>
        <w:t>ob and Work Analysis Guidelines on Identifying Jobs for Persons with Disabilities</w:t>
      </w:r>
      <w:r>
        <w:rPr>
          <w:rFonts w:ascii="Times New Roman" w:hAnsi="Times New Roman" w:cs="Times New Roman"/>
          <w:szCs w:val="24"/>
        </w:rPr>
        <w:t>, (Switzerland: Geneva, International Labo</w:t>
      </w:r>
      <w:r>
        <w:rPr>
          <w:rFonts w:ascii="Times New Roman" w:hAnsi="Times New Roman" w:cs="Times New Roman"/>
          <w:szCs w:val="24"/>
        </w:rPr>
        <w:t>ur Office, 2005).</w:t>
      </w:r>
    </w:p>
    <w:p w:rsidR="003D6202" w:rsidRDefault="00C80593">
      <w:pPr>
        <w:autoSpaceDE w:val="0"/>
        <w:autoSpaceDN w:val="0"/>
        <w:adjustRightInd w:val="0"/>
        <w:spacing w:after="0" w:line="360" w:lineRule="auto"/>
        <w:rPr>
          <w:rFonts w:ascii="Times New Roman" w:hAnsi="Times New Roman" w:cs="Times New Roman"/>
          <w:szCs w:val="24"/>
        </w:rPr>
      </w:pPr>
      <w:r>
        <w:rPr>
          <w:rFonts w:ascii="Times New Roman" w:hAnsi="Times New Roman" w:cs="Times New Roman"/>
          <w:szCs w:val="24"/>
        </w:rPr>
        <w:t>Itika J. S., ‘Fundamentals of Human Resource Management: Emerging experiences from Africa’ (Netherlands: Leiden; African Studies Centre, 2011.</w:t>
      </w:r>
    </w:p>
    <w:p w:rsidR="003D6202" w:rsidRDefault="00C80593">
      <w:pPr>
        <w:pStyle w:val="FootnoteText"/>
        <w:spacing w:line="360" w:lineRule="auto"/>
        <w:rPr>
          <w:rFonts w:ascii="Times New Roman" w:hAnsi="Times New Roman"/>
          <w:bCs/>
        </w:rPr>
      </w:pPr>
      <w:r>
        <w:rPr>
          <w:rFonts w:ascii="Times New Roman" w:hAnsi="Times New Roman"/>
          <w:bCs/>
        </w:rPr>
        <w:t>Jha R., “</w:t>
      </w:r>
      <w:r>
        <w:rPr>
          <w:rFonts w:ascii="Times New Roman" w:hAnsi="Times New Roman"/>
          <w:bCs/>
          <w:i/>
        </w:rPr>
        <w:t>Human Resource Management</w:t>
      </w:r>
      <w:r>
        <w:rPr>
          <w:rFonts w:ascii="Times New Roman" w:hAnsi="Times New Roman"/>
          <w:bCs/>
        </w:rPr>
        <w:t>”</w:t>
      </w:r>
    </w:p>
    <w:p w:rsidR="003D6202" w:rsidRDefault="00C80593">
      <w:pPr>
        <w:pStyle w:val="FootnoteText"/>
        <w:spacing w:line="360" w:lineRule="auto"/>
        <w:rPr>
          <w:rFonts w:ascii="Times New Roman" w:hAnsi="Times New Roman"/>
        </w:rPr>
      </w:pPr>
      <w:r>
        <w:rPr>
          <w:rFonts w:ascii="Times New Roman" w:hAnsi="Times New Roman"/>
        </w:rPr>
        <w:t xml:space="preserve">Russon C. and Antoinette, ‘Job Design for Evaluation’ (Brown Evaluation Capacity Development Group, July 2006). </w:t>
      </w:r>
    </w:p>
    <w:p w:rsidR="003D6202" w:rsidRDefault="00C80593">
      <w:pPr>
        <w:pStyle w:val="FootnoteText"/>
        <w:spacing w:line="360" w:lineRule="auto"/>
        <w:rPr>
          <w:rFonts w:ascii="Times New Roman" w:hAnsi="Times New Roman"/>
        </w:rPr>
      </w:pPr>
      <w:r>
        <w:rPr>
          <w:rFonts w:ascii="Times New Roman" w:hAnsi="Times New Roman"/>
        </w:rPr>
        <w:t>Truss K., et al, ‘Job Design and Employee Engagement’ (An ‘Engage for Success’ White paper, January 2013).</w:t>
      </w:r>
    </w:p>
    <w:p w:rsidR="003D6202" w:rsidRDefault="003D6202">
      <w:pPr>
        <w:autoSpaceDE w:val="0"/>
        <w:autoSpaceDN w:val="0"/>
        <w:adjustRightInd w:val="0"/>
        <w:spacing w:after="0" w:line="360" w:lineRule="auto"/>
        <w:rPr>
          <w:rFonts w:ascii="Times New Roman" w:hAnsi="Times New Roman" w:cs="Times New Roman"/>
          <w:szCs w:val="24"/>
        </w:rPr>
      </w:pPr>
    </w:p>
    <w:p w:rsidR="003D6202" w:rsidRDefault="00C80593">
      <w:pPr>
        <w:pStyle w:val="FootnoteText"/>
        <w:spacing w:line="360" w:lineRule="auto"/>
        <w:rPr>
          <w:rFonts w:ascii="Times New Roman" w:hAnsi="Times New Roman"/>
          <w:b/>
          <w:bCs/>
        </w:rPr>
      </w:pPr>
      <w:r>
        <w:rPr>
          <w:rFonts w:ascii="Times New Roman" w:hAnsi="Times New Roman"/>
          <w:b/>
          <w:bCs/>
        </w:rPr>
        <w:t>Websites, Online materials and link</w:t>
      </w:r>
      <w:r>
        <w:rPr>
          <w:rFonts w:ascii="Times New Roman" w:hAnsi="Times New Roman"/>
          <w:b/>
          <w:bCs/>
        </w:rPr>
        <w:t>s</w:t>
      </w:r>
    </w:p>
    <w:p w:rsidR="003D6202" w:rsidRDefault="00C80593">
      <w:pPr>
        <w:pStyle w:val="FootnoteText"/>
        <w:spacing w:line="360" w:lineRule="auto"/>
        <w:rPr>
          <w:rFonts w:ascii="Times New Roman" w:hAnsi="Times New Roman"/>
        </w:rPr>
      </w:pPr>
      <w:hyperlink r:id="rId85" w:history="1">
        <w:r>
          <w:rPr>
            <w:rStyle w:val="Hyperlink"/>
            <w:rFonts w:ascii="Times New Roman" w:hAnsi="Times New Roman"/>
          </w:rPr>
          <w:t>http://www.ilo.org/dyn/normlex/en/f?p=NORMLEXPUB:12100:0::NO:12100:P12100_INSTRUMENT_ID:312460:NO</w:t>
        </w:r>
      </w:hyperlink>
      <w:r>
        <w:rPr>
          <w:rFonts w:ascii="Times New Roman" w:hAnsi="Times New Roman"/>
        </w:rPr>
        <w:t xml:space="preserve"> ; accessed on 26</w:t>
      </w:r>
      <w:r>
        <w:rPr>
          <w:rFonts w:ascii="Times New Roman" w:hAnsi="Times New Roman"/>
          <w:vertAlign w:val="superscript"/>
        </w:rPr>
        <w:t>th</w:t>
      </w:r>
      <w:r>
        <w:rPr>
          <w:rFonts w:ascii="Times New Roman" w:hAnsi="Times New Roman"/>
        </w:rPr>
        <w:t xml:space="preserve"> June, 2015.</w:t>
      </w:r>
    </w:p>
    <w:p w:rsidR="003D6202" w:rsidRDefault="003D6202">
      <w:pPr>
        <w:pStyle w:val="FootnoteText"/>
        <w:spacing w:line="360" w:lineRule="auto"/>
        <w:rPr>
          <w:rFonts w:ascii="Times New Roman" w:hAnsi="Times New Roman"/>
        </w:rPr>
      </w:pPr>
    </w:p>
    <w:p w:rsidR="003D6202" w:rsidRDefault="00C80593">
      <w:pPr>
        <w:pStyle w:val="FootnoteText"/>
        <w:spacing w:line="360" w:lineRule="auto"/>
        <w:rPr>
          <w:rFonts w:ascii="Times New Roman" w:hAnsi="Times New Roman"/>
        </w:rPr>
      </w:pPr>
      <w:hyperlink r:id="rId86" w:history="1">
        <w:r>
          <w:rPr>
            <w:rStyle w:val="Hyperlink"/>
            <w:rFonts w:ascii="Times New Roman" w:hAnsi="Times New Roman"/>
          </w:rPr>
          <w:t>http://www.ilo.org/global/standards/subjects-covered-by-international-labour-standards/employment-policy/lang--en/index.htm</w:t>
        </w:r>
      </w:hyperlink>
      <w:r>
        <w:rPr>
          <w:rFonts w:ascii="Times New Roman" w:hAnsi="Times New Roman"/>
        </w:rPr>
        <w:t>; a</w:t>
      </w:r>
      <w:r>
        <w:rPr>
          <w:rFonts w:ascii="Times New Roman" w:hAnsi="Times New Roman"/>
        </w:rPr>
        <w:t>ccessed on 26th June, 2015.</w:t>
      </w:r>
    </w:p>
    <w:p w:rsidR="003D6202" w:rsidRDefault="00C80593">
      <w:pPr>
        <w:pStyle w:val="FootnoteText"/>
        <w:spacing w:line="360" w:lineRule="auto"/>
        <w:rPr>
          <w:rFonts w:ascii="Times New Roman" w:hAnsi="Times New Roman"/>
        </w:rPr>
      </w:pPr>
      <w:hyperlink r:id="rId87" w:history="1">
        <w:r>
          <w:rPr>
            <w:rStyle w:val="Hyperlink"/>
            <w:rFonts w:ascii="Times New Roman" w:hAnsi="Times New Roman"/>
          </w:rPr>
          <w:t>http://www.managementstudyguide.com/factors-affecting-job-design.htm</w:t>
        </w:r>
      </w:hyperlink>
      <w:r>
        <w:rPr>
          <w:rFonts w:ascii="Times New Roman" w:hAnsi="Times New Roman"/>
        </w:rPr>
        <w:t xml:space="preserve"> accessed 28 March 2015 (‘Factors Affecting Job Design’.)</w:t>
      </w:r>
    </w:p>
    <w:p w:rsidR="003D6202" w:rsidRDefault="003D6202">
      <w:pPr>
        <w:pStyle w:val="FootnoteText"/>
        <w:spacing w:line="360" w:lineRule="auto"/>
        <w:rPr>
          <w:rFonts w:ascii="Times New Roman" w:hAnsi="Times New Roman"/>
        </w:rPr>
      </w:pPr>
    </w:p>
    <w:p w:rsidR="003D6202" w:rsidRDefault="00C80593">
      <w:pPr>
        <w:pStyle w:val="FootnoteText"/>
        <w:spacing w:line="360" w:lineRule="auto"/>
        <w:rPr>
          <w:rFonts w:ascii="Times New Roman" w:hAnsi="Times New Roman"/>
        </w:rPr>
      </w:pPr>
      <w:hyperlink r:id="rId88" w:history="1">
        <w:r>
          <w:rPr>
            <w:rStyle w:val="Hyperlink"/>
            <w:rFonts w:ascii="Times New Roman" w:hAnsi="Times New Roman"/>
          </w:rPr>
          <w:t>http://www.google.com/url?sa=t&amp;rct=j&amp;q=&amp;esrc=s&amp;source=web&amp;cd=5&amp;ved=0CDoQFjAE&amp;url=http%3A%2F%2Fwww.cipd.co.uk%2FNR%2Frdonlyres%2FAB3D630A-23F3-4276-B7E1-85AAF0ABF747%2F0%2F...&amp;ei=LvAoVYKHM8T-UvXEgPgK&amp;usg=AFQjCNHB6pqpMQZL2pudc0HIWegkq0jouA&amp;bvm=bv.90491159,d</w:t>
        </w:r>
        <w:r>
          <w:rPr>
            <w:rStyle w:val="Hyperlink"/>
            <w:rFonts w:ascii="Times New Roman" w:hAnsi="Times New Roman"/>
          </w:rPr>
          <w:t>.d24</w:t>
        </w:r>
      </w:hyperlink>
      <w:r>
        <w:rPr>
          <w:rFonts w:ascii="Times New Roman" w:hAnsi="Times New Roman"/>
        </w:rPr>
        <w:t xml:space="preserve"> accessed 5 April 2015; (Managing and Leading People: Job Design)</w:t>
      </w:r>
    </w:p>
    <w:p w:rsidR="003D6202" w:rsidRDefault="003D6202">
      <w:pPr>
        <w:pStyle w:val="FootnoteText"/>
        <w:spacing w:line="360" w:lineRule="auto"/>
        <w:rPr>
          <w:rFonts w:ascii="Times New Roman" w:hAnsi="Times New Roman"/>
        </w:rPr>
      </w:pPr>
    </w:p>
    <w:p w:rsidR="003D6202" w:rsidRDefault="00C80593">
      <w:pPr>
        <w:pStyle w:val="FootnoteText"/>
        <w:spacing w:line="360" w:lineRule="auto"/>
        <w:rPr>
          <w:rFonts w:ascii="Times New Roman" w:hAnsi="Times New Roman"/>
        </w:rPr>
      </w:pPr>
      <w:hyperlink r:id="rId89" w:history="1">
        <w:r>
          <w:rPr>
            <w:rStyle w:val="Hyperlink"/>
            <w:rFonts w:ascii="Times New Roman" w:hAnsi="Times New Roman"/>
          </w:rPr>
          <w:t>http://www.productivity.in/knowledgeb</w:t>
        </w:r>
        <w:r>
          <w:rPr>
            <w:rStyle w:val="Hyperlink"/>
            <w:rFonts w:ascii="Times New Roman" w:hAnsi="Times New Roman"/>
          </w:rPr>
          <w:t>ase/Industrial%20Engineering%20Docs/b.%20Methods%20Engineering/2.5%20Work%20Simplification.pdf</w:t>
        </w:r>
      </w:hyperlink>
      <w:r>
        <w:rPr>
          <w:rFonts w:ascii="Times New Roman" w:hAnsi="Times New Roman"/>
        </w:rPr>
        <w:t xml:space="preserve"> accessed 3 April 2015 (‘Work Simplification’)</w:t>
      </w:r>
    </w:p>
    <w:p w:rsidR="003D6202" w:rsidRDefault="003D6202">
      <w:pPr>
        <w:pStyle w:val="FootnoteText"/>
        <w:spacing w:line="360" w:lineRule="auto"/>
        <w:rPr>
          <w:rFonts w:ascii="Times New Roman" w:hAnsi="Times New Roman"/>
        </w:rPr>
      </w:pPr>
    </w:p>
    <w:p w:rsidR="003D6202" w:rsidRDefault="00C80593">
      <w:pPr>
        <w:pStyle w:val="FootnoteText"/>
        <w:spacing w:line="360" w:lineRule="auto"/>
        <w:rPr>
          <w:rFonts w:ascii="Times New Roman" w:hAnsi="Times New Roman"/>
        </w:rPr>
      </w:pPr>
      <w:hyperlink r:id="rId90" w:history="1">
        <w:r>
          <w:rPr>
            <w:rStyle w:val="Hyperlink"/>
            <w:rFonts w:ascii="Times New Roman" w:hAnsi="Times New Roman"/>
          </w:rPr>
          <w:t>http://www.abahe.co.uk/b/Hospitality-Management/Unit-2/The-techniques-of-job-design.pdf accessed 3 April 2015</w:t>
        </w:r>
      </w:hyperlink>
      <w:r>
        <w:rPr>
          <w:rFonts w:ascii="Times New Roman" w:hAnsi="Times New Roman"/>
        </w:rPr>
        <w:t>; (Arab Briti</w:t>
      </w:r>
      <w:r>
        <w:rPr>
          <w:rFonts w:ascii="Times New Roman" w:hAnsi="Times New Roman"/>
        </w:rPr>
        <w:t>sh Academy of Higher Education, ‘The Techniques of Job Design’)</w:t>
      </w:r>
    </w:p>
    <w:p w:rsidR="003D6202" w:rsidRDefault="003D6202">
      <w:pPr>
        <w:pStyle w:val="FootnoteText"/>
        <w:spacing w:line="360" w:lineRule="auto"/>
        <w:rPr>
          <w:rFonts w:ascii="Times New Roman" w:hAnsi="Times New Roman"/>
        </w:rPr>
      </w:pPr>
    </w:p>
    <w:p w:rsidR="003D6202" w:rsidRDefault="00C80593">
      <w:pPr>
        <w:pStyle w:val="Default"/>
        <w:spacing w:line="360" w:lineRule="auto"/>
        <w:jc w:val="both"/>
        <w:rPr>
          <w:rFonts w:ascii="Times New Roman" w:hAnsi="Times New Roman" w:cs="Times New Roman"/>
          <w:bCs/>
          <w:color w:val="auto"/>
          <w:lang w:val="en-GB"/>
        </w:rPr>
      </w:pPr>
      <w:hyperlink r:id="rId91" w:history="1">
        <w:r>
          <w:rPr>
            <w:rStyle w:val="Hyperlink"/>
            <w:rFonts w:ascii="Times New Roman" w:hAnsi="Times New Roman" w:cs="Times New Roman"/>
            <w:bCs/>
          </w:rPr>
          <w:t>http://scholar.google.com/scholar_url?url=https://www.uoguelph.ca/business/sites/default/files/HTM%25206590%2520Organizational%2520Theory%2520and%2520Design,%25</w:t>
        </w:r>
        <w:r>
          <w:rPr>
            <w:rStyle w:val="Hyperlink"/>
            <w:rFonts w:ascii="Times New Roman" w:hAnsi="Times New Roman" w:cs="Times New Roman"/>
            <w:bCs/>
          </w:rPr>
          <w:t>20Fall%25202014,%2520Michael%2520Cox.pdf&amp;hl=en&amp;sa=X&amp;scisig=AAGBfm10Q--pZoV981nH0e5VGz0WIrNG5Q&amp;nossl=1&amp;oi=scholarr</w:t>
        </w:r>
      </w:hyperlink>
      <w:r>
        <w:rPr>
          <w:rFonts w:ascii="Times New Roman" w:hAnsi="Times New Roman" w:cs="Times New Roman"/>
          <w:lang w:val="en-GB"/>
        </w:rPr>
        <w:t xml:space="preserve"> </w:t>
      </w:r>
      <w:r>
        <w:rPr>
          <w:rFonts w:ascii="Times New Roman" w:hAnsi="Times New Roman" w:cs="Times New Roman"/>
          <w:i/>
          <w:iCs/>
          <w:lang w:val="en-GB"/>
        </w:rPr>
        <w:t xml:space="preserve">(Grant A. </w:t>
      </w:r>
      <w:r>
        <w:rPr>
          <w:rFonts w:ascii="Times New Roman" w:hAnsi="Times New Roman" w:cs="Times New Roman"/>
          <w:lang w:val="en-GB"/>
        </w:rPr>
        <w:t>M.</w:t>
      </w:r>
      <w:r>
        <w:rPr>
          <w:rFonts w:ascii="Times New Roman" w:hAnsi="Times New Roman" w:cs="Times New Roman"/>
          <w:i/>
          <w:iCs/>
          <w:lang w:val="en-GB"/>
        </w:rPr>
        <w:t xml:space="preserve">, et al, </w:t>
      </w:r>
      <w:r>
        <w:rPr>
          <w:rFonts w:ascii="Times New Roman" w:hAnsi="Times New Roman" w:cs="Times New Roman"/>
          <w:lang w:val="en-GB"/>
        </w:rPr>
        <w:t>‘</w:t>
      </w:r>
      <w:r>
        <w:rPr>
          <w:rFonts w:ascii="Times New Roman" w:hAnsi="Times New Roman" w:cs="Times New Roman"/>
          <w:bCs/>
          <w:color w:val="auto"/>
          <w:lang w:val="en-GB"/>
        </w:rPr>
        <w:t>Work Matters: Job Design in Classic and Contemporary Perspectives’)</w:t>
      </w:r>
    </w:p>
    <w:p w:rsidR="003D6202" w:rsidRDefault="003D6202">
      <w:pPr>
        <w:pStyle w:val="Default"/>
        <w:spacing w:line="360" w:lineRule="auto"/>
        <w:jc w:val="both"/>
        <w:rPr>
          <w:rFonts w:ascii="Times New Roman" w:hAnsi="Times New Roman" w:cs="Times New Roman"/>
          <w:bCs/>
          <w:color w:val="auto"/>
          <w:lang w:val="en-GB"/>
        </w:rPr>
      </w:pPr>
    </w:p>
    <w:p w:rsidR="003D6202" w:rsidRDefault="00C80593">
      <w:pPr>
        <w:spacing w:after="0" w:line="360" w:lineRule="auto"/>
        <w:rPr>
          <w:rFonts w:ascii="Times New Roman" w:hAnsi="Times New Roman" w:cs="Times New Roman"/>
          <w:szCs w:val="24"/>
        </w:rPr>
      </w:pPr>
      <w:hyperlink r:id="rId92" w:history="1">
        <w:r>
          <w:rPr>
            <w:rStyle w:val="Hyperlink"/>
            <w:rFonts w:ascii="Times New Roman" w:hAnsi="Times New Roman" w:cs="Times New Roman"/>
            <w:szCs w:val="24"/>
          </w:rPr>
          <w:t>http://www.cedu.niu.edu/~bailey/ftf564/jobdes.pdf</w:t>
        </w:r>
      </w:hyperlink>
      <w:r>
        <w:rPr>
          <w:rFonts w:ascii="Times New Roman" w:hAnsi="Times New Roman" w:cs="Times New Roman"/>
          <w:szCs w:val="24"/>
        </w:rPr>
        <w:t>&gt; accessed 2 April (Bailey M. L., ‘Job Design)</w:t>
      </w:r>
    </w:p>
    <w:p w:rsidR="003D6202" w:rsidRDefault="003D6202">
      <w:pPr>
        <w:spacing w:after="0" w:line="360" w:lineRule="auto"/>
        <w:rPr>
          <w:rFonts w:ascii="Times New Roman" w:hAnsi="Times New Roman" w:cs="Times New Roman"/>
          <w:szCs w:val="24"/>
        </w:rPr>
      </w:pPr>
    </w:p>
    <w:p w:rsidR="003D6202" w:rsidRDefault="00C80593">
      <w:pPr>
        <w:spacing w:after="0" w:line="360" w:lineRule="auto"/>
        <w:rPr>
          <w:rFonts w:ascii="Times New Roman" w:hAnsi="Times New Roman" w:cs="Times New Roman"/>
          <w:szCs w:val="24"/>
        </w:rPr>
      </w:pPr>
      <w:hyperlink r:id="rId93" w:history="1">
        <w:r>
          <w:rPr>
            <w:rStyle w:val="Hyperlink"/>
            <w:rFonts w:ascii="Times New Roman" w:hAnsi="Times New Roman" w:cs="Times New Roman"/>
            <w:szCs w:val="24"/>
          </w:rPr>
          <w:t>http://www.managementstudyguide.com/job-design.htm</w:t>
        </w:r>
      </w:hyperlink>
      <w:r>
        <w:rPr>
          <w:rFonts w:ascii="Times New Roman" w:hAnsi="Times New Roman" w:cs="Times New Roman"/>
          <w:szCs w:val="24"/>
        </w:rPr>
        <w:t>&gt; accessed 3 April 2015.</w:t>
      </w:r>
      <w:r>
        <w:rPr>
          <w:rFonts w:ascii="Times New Roman" w:hAnsi="Times New Roman" w:cs="Times New Roman"/>
          <w:szCs w:val="24"/>
        </w:rPr>
        <w:t xml:space="preserve"> (Management Study Guide, ‘Job Design: Meaning, Steps and Benefits’)</w:t>
      </w:r>
    </w:p>
    <w:p w:rsidR="003D6202" w:rsidRDefault="003D6202">
      <w:pPr>
        <w:spacing w:after="0" w:line="360" w:lineRule="auto"/>
        <w:rPr>
          <w:rFonts w:ascii="Times New Roman" w:hAnsi="Times New Roman" w:cs="Times New Roman"/>
          <w:szCs w:val="24"/>
        </w:rPr>
      </w:pPr>
    </w:p>
    <w:p w:rsidR="003D6202" w:rsidRDefault="00C80593">
      <w:pPr>
        <w:spacing w:after="0" w:line="360" w:lineRule="auto"/>
        <w:rPr>
          <w:rFonts w:ascii="Times New Roman" w:hAnsi="Times New Roman" w:cs="Times New Roman"/>
          <w:szCs w:val="24"/>
        </w:rPr>
      </w:pPr>
      <w:hyperlink r:id="rId94" w:history="1">
        <w:r>
          <w:rPr>
            <w:rStyle w:val="Hyperlink"/>
            <w:rFonts w:ascii="Times New Roman" w:eastAsia="Times New Roman" w:hAnsi="Times New Roman" w:cs="Times New Roman"/>
            <w:szCs w:val="24"/>
            <w:lang w:eastAsia="en-GB"/>
          </w:rPr>
          <w:t>http://www.prenhall.com/desslertour/chapter3.pdf</w:t>
        </w:r>
      </w:hyperlink>
      <w:r>
        <w:rPr>
          <w:rFonts w:ascii="Times New Roman" w:eastAsia="Times New Roman" w:hAnsi="Times New Roman" w:cs="Times New Roman"/>
          <w:szCs w:val="24"/>
          <w:lang w:eastAsia="en-GB"/>
        </w:rPr>
        <w:t xml:space="preserve"> </w:t>
      </w:r>
      <w:r>
        <w:rPr>
          <w:rFonts w:ascii="Times New Roman" w:hAnsi="Times New Roman" w:cs="Times New Roman"/>
          <w:szCs w:val="24"/>
        </w:rPr>
        <w:t>Accessed on 26</w:t>
      </w:r>
      <w:r>
        <w:rPr>
          <w:rFonts w:ascii="Times New Roman" w:hAnsi="Times New Roman" w:cs="Times New Roman"/>
          <w:szCs w:val="24"/>
          <w:vertAlign w:val="superscript"/>
        </w:rPr>
        <w:t>th</w:t>
      </w:r>
      <w:r>
        <w:rPr>
          <w:rFonts w:ascii="Times New Roman" w:hAnsi="Times New Roman" w:cs="Times New Roman"/>
          <w:szCs w:val="24"/>
        </w:rPr>
        <w:t xml:space="preserve"> March, 2015.</w:t>
      </w:r>
    </w:p>
    <w:p w:rsidR="003D6202" w:rsidRDefault="003D6202">
      <w:pPr>
        <w:spacing w:after="0" w:line="360" w:lineRule="auto"/>
        <w:rPr>
          <w:rFonts w:ascii="Times New Roman" w:eastAsia="Times New Roman" w:hAnsi="Times New Roman" w:cs="Times New Roman"/>
          <w:szCs w:val="24"/>
          <w:lang w:eastAsia="en-GB"/>
        </w:rPr>
      </w:pPr>
    </w:p>
    <w:p w:rsidR="003D6202" w:rsidRDefault="00C80593">
      <w:pPr>
        <w:pStyle w:val="FootnoteText"/>
        <w:spacing w:line="360" w:lineRule="auto"/>
        <w:rPr>
          <w:rFonts w:ascii="Times New Roman" w:hAnsi="Times New Roman"/>
        </w:rPr>
      </w:pPr>
      <w:hyperlink r:id="rId95" w:history="1">
        <w:r>
          <w:rPr>
            <w:rStyle w:val="Hyperlink"/>
            <w:rFonts w:ascii="Times New Roman" w:hAnsi="Times New Roman"/>
          </w:rPr>
          <w:t>http://www.accountlearning.blogspot.com/2013/01/objectives-of-job-analysis.html</w:t>
        </w:r>
      </w:hyperlink>
      <w:r>
        <w:rPr>
          <w:rFonts w:ascii="Times New Roman" w:hAnsi="Times New Roman"/>
        </w:rPr>
        <w:t xml:space="preserve"> accessed on 25</w:t>
      </w:r>
      <w:r>
        <w:rPr>
          <w:rFonts w:ascii="Times New Roman" w:hAnsi="Times New Roman"/>
          <w:vertAlign w:val="superscript"/>
        </w:rPr>
        <w:t>th</w:t>
      </w:r>
      <w:r>
        <w:rPr>
          <w:rFonts w:ascii="Times New Roman" w:hAnsi="Times New Roman"/>
        </w:rPr>
        <w:t xml:space="preserve"> March, 2015.</w:t>
      </w:r>
    </w:p>
    <w:p w:rsidR="003D6202" w:rsidRDefault="003D6202">
      <w:pPr>
        <w:pStyle w:val="FootnoteText"/>
        <w:spacing w:line="360" w:lineRule="auto"/>
        <w:rPr>
          <w:rFonts w:ascii="Times New Roman" w:hAnsi="Times New Roman"/>
        </w:rPr>
      </w:pPr>
    </w:p>
    <w:p w:rsidR="003D6202" w:rsidRDefault="00C80593">
      <w:pPr>
        <w:pStyle w:val="FootnoteText"/>
        <w:spacing w:line="360" w:lineRule="auto"/>
        <w:rPr>
          <w:rFonts w:ascii="Times New Roman" w:hAnsi="Times New Roman"/>
        </w:rPr>
      </w:pPr>
      <w:hyperlink r:id="rId96" w:history="1">
        <w:r>
          <w:rPr>
            <w:rStyle w:val="Hyperlink"/>
            <w:rFonts w:ascii="Times New Roman" w:hAnsi="Times New Roman"/>
          </w:rPr>
          <w:t>http://accountinglearning.blogspot.com/2013/01/significance-and-uses-of-job-analysis.html?m=1</w:t>
        </w:r>
      </w:hyperlink>
      <w:r>
        <w:rPr>
          <w:rFonts w:ascii="Times New Roman" w:hAnsi="Times New Roman"/>
        </w:rPr>
        <w:t xml:space="preserve"> accessed 30</w:t>
      </w:r>
      <w:r>
        <w:rPr>
          <w:rFonts w:ascii="Times New Roman" w:hAnsi="Times New Roman"/>
          <w:vertAlign w:val="superscript"/>
        </w:rPr>
        <w:t>th</w:t>
      </w:r>
      <w:r>
        <w:rPr>
          <w:rFonts w:ascii="Times New Roman" w:hAnsi="Times New Roman"/>
        </w:rPr>
        <w:t xml:space="preserve"> March, 2015.</w:t>
      </w:r>
    </w:p>
    <w:p w:rsidR="003D6202" w:rsidRDefault="003D6202">
      <w:pPr>
        <w:pStyle w:val="FootnoteText"/>
        <w:spacing w:line="360" w:lineRule="auto"/>
        <w:rPr>
          <w:rFonts w:ascii="Times New Roman" w:hAnsi="Times New Roman"/>
        </w:rPr>
      </w:pPr>
    </w:p>
    <w:p w:rsidR="003D6202" w:rsidRDefault="00C80593">
      <w:pPr>
        <w:spacing w:after="0" w:line="360" w:lineRule="auto"/>
        <w:rPr>
          <w:rFonts w:ascii="Times New Roman" w:hAnsi="Times New Roman" w:cs="Times New Roman"/>
          <w:szCs w:val="24"/>
        </w:rPr>
      </w:pPr>
      <w:hyperlink r:id="rId97" w:history="1">
        <w:r>
          <w:rPr>
            <w:rStyle w:val="Hyperlink"/>
            <w:rFonts w:ascii="Times New Roman" w:hAnsi="Times New Roman" w:cs="Times New Roman"/>
            <w:szCs w:val="24"/>
          </w:rPr>
          <w:t>http://www.managementstudyguide.com/advantages-disadvantages-job-analysis.htm</w:t>
        </w:r>
      </w:hyperlink>
      <w:r>
        <w:rPr>
          <w:rFonts w:ascii="Times New Roman" w:hAnsi="Times New Roman" w:cs="Times New Roman"/>
          <w:szCs w:val="24"/>
        </w:rPr>
        <w:t xml:space="preserve"> accessed on 26</w:t>
      </w:r>
      <w:r>
        <w:rPr>
          <w:rFonts w:ascii="Times New Roman" w:hAnsi="Times New Roman" w:cs="Times New Roman"/>
          <w:szCs w:val="24"/>
          <w:vertAlign w:val="superscript"/>
        </w:rPr>
        <w:t>th</w:t>
      </w:r>
      <w:r>
        <w:rPr>
          <w:rFonts w:ascii="Times New Roman" w:hAnsi="Times New Roman" w:cs="Times New Roman"/>
          <w:szCs w:val="24"/>
        </w:rPr>
        <w:t xml:space="preserve"> March, 2014.</w:t>
      </w:r>
    </w:p>
    <w:p w:rsidR="003D6202" w:rsidRDefault="003D6202">
      <w:pPr>
        <w:spacing w:after="0" w:line="360" w:lineRule="auto"/>
        <w:rPr>
          <w:rFonts w:ascii="Times New Roman" w:eastAsia="Times New Roman" w:hAnsi="Times New Roman" w:cs="Times New Roman"/>
          <w:szCs w:val="24"/>
        </w:rPr>
      </w:pPr>
    </w:p>
    <w:p w:rsidR="003D6202" w:rsidRDefault="00C80593">
      <w:pPr>
        <w:pStyle w:val="FootnoteText"/>
        <w:spacing w:line="360" w:lineRule="auto"/>
        <w:rPr>
          <w:rFonts w:ascii="Times New Roman" w:hAnsi="Times New Roman"/>
        </w:rPr>
      </w:pPr>
      <w:hyperlink r:id="rId98" w:history="1">
        <w:r>
          <w:rPr>
            <w:rStyle w:val="Hyperlink"/>
            <w:rFonts w:ascii="Times New Roman" w:hAnsi="Times New Roman"/>
          </w:rPr>
          <w:t>http://highered.mheducation.com/sites/dl/free/0070887357/29829/6hrs_sample.pdf</w:t>
        </w:r>
      </w:hyperlink>
      <w:r>
        <w:rPr>
          <w:rFonts w:ascii="Times New Roman" w:hAnsi="Times New Roman"/>
        </w:rPr>
        <w:t xml:space="preserve">  Accessed on 26</w:t>
      </w:r>
      <w:r>
        <w:rPr>
          <w:rFonts w:ascii="Times New Roman" w:hAnsi="Times New Roman"/>
          <w:vertAlign w:val="superscript"/>
        </w:rPr>
        <w:t>th</w:t>
      </w:r>
      <w:r>
        <w:rPr>
          <w:rFonts w:ascii="Times New Roman" w:hAnsi="Times New Roman"/>
        </w:rPr>
        <w:t xml:space="preserve"> March, 2015.</w:t>
      </w:r>
    </w:p>
    <w:p w:rsidR="003D6202" w:rsidRDefault="00C80593">
      <w:pPr>
        <w:pStyle w:val="FootnoteText"/>
        <w:spacing w:line="360" w:lineRule="auto"/>
        <w:rPr>
          <w:rFonts w:ascii="Times New Roman" w:hAnsi="Times New Roman"/>
        </w:rPr>
      </w:pPr>
      <w:hyperlink r:id="rId99" w:history="1">
        <w:r>
          <w:rPr>
            <w:rStyle w:val="Hyperlink"/>
            <w:rFonts w:ascii="Times New Roman" w:hAnsi="Times New Roman"/>
            <w:bCs/>
          </w:rPr>
          <w:t>ht</w:t>
        </w:r>
        <w:r>
          <w:rPr>
            <w:rStyle w:val="Hyperlink"/>
            <w:rFonts w:ascii="Times New Roman" w:hAnsi="Times New Roman"/>
            <w:bCs/>
          </w:rPr>
          <w:t>tp://elitepdf.com/download.php?filename=aHR0cHM6Ly9yYWdodWJhci5maWxlcy53b3JkcHJlc3MuY29tLzIwMDkvMDkvaHJtLnBkZg</w:t>
        </w:r>
      </w:hyperlink>
      <w:r>
        <w:rPr>
          <w:rFonts w:ascii="Times New Roman" w:hAnsi="Times New Roman"/>
          <w:bCs/>
        </w:rPr>
        <w:t xml:space="preserve">== </w:t>
      </w:r>
      <w:r>
        <w:rPr>
          <w:rFonts w:ascii="Times New Roman" w:hAnsi="Times New Roman"/>
        </w:rPr>
        <w:t>Accessed on 26</w:t>
      </w:r>
      <w:r>
        <w:rPr>
          <w:rFonts w:ascii="Times New Roman" w:hAnsi="Times New Roman"/>
          <w:vertAlign w:val="superscript"/>
        </w:rPr>
        <w:t>th</w:t>
      </w:r>
      <w:r>
        <w:rPr>
          <w:rFonts w:ascii="Times New Roman" w:hAnsi="Times New Roman"/>
        </w:rPr>
        <w:t xml:space="preserve"> March, 2015.</w:t>
      </w:r>
    </w:p>
    <w:p w:rsidR="003D6202" w:rsidRDefault="003D6202">
      <w:pPr>
        <w:pStyle w:val="FootnoteText"/>
        <w:spacing w:line="360" w:lineRule="auto"/>
        <w:rPr>
          <w:rFonts w:ascii="Times New Roman" w:hAnsi="Times New Roman"/>
        </w:rPr>
      </w:pPr>
    </w:p>
    <w:p w:rsidR="003D6202" w:rsidRDefault="00C80593">
      <w:pPr>
        <w:pStyle w:val="FootnoteText"/>
        <w:spacing w:line="360" w:lineRule="auto"/>
        <w:rPr>
          <w:rFonts w:ascii="Times New Roman" w:hAnsi="Times New Roman"/>
        </w:rPr>
      </w:pPr>
      <w:r>
        <w:rPr>
          <w:rFonts w:ascii="Times New Roman" w:hAnsi="Times New Roman"/>
          <w:i/>
          <w:iCs/>
        </w:rPr>
        <w:t xml:space="preserve"> </w:t>
      </w:r>
      <w:hyperlink r:id="rId100" w:history="1">
        <w:r>
          <w:rPr>
            <w:rStyle w:val="Hyperlink"/>
            <w:rFonts w:ascii="Times New Roman" w:hAnsi="Times New Roman"/>
          </w:rPr>
          <w:t>http://www.ijastnet.com/journals</w:t>
        </w:r>
        <w:r>
          <w:rPr>
            <w:rStyle w:val="Hyperlink"/>
            <w:rFonts w:ascii="Times New Roman" w:hAnsi="Times New Roman"/>
          </w:rPr>
          <w:t>/Vol_2_No_7_August_2012/23.pdf</w:t>
        </w:r>
      </w:hyperlink>
      <w:r>
        <w:rPr>
          <w:rFonts w:ascii="Times New Roman" w:hAnsi="Times New Roman"/>
        </w:rPr>
        <w:t xml:space="preserve"> Accessed on 30</w:t>
      </w:r>
      <w:r>
        <w:rPr>
          <w:rFonts w:ascii="Times New Roman" w:hAnsi="Times New Roman"/>
          <w:vertAlign w:val="superscript"/>
        </w:rPr>
        <w:t>th</w:t>
      </w:r>
      <w:r>
        <w:rPr>
          <w:rFonts w:ascii="Times New Roman" w:hAnsi="Times New Roman"/>
        </w:rPr>
        <w:t xml:space="preserve"> March, 2015.</w:t>
      </w:r>
    </w:p>
    <w:p w:rsidR="003D6202" w:rsidRDefault="003D6202">
      <w:pPr>
        <w:pStyle w:val="FootnoteText"/>
        <w:spacing w:line="360" w:lineRule="auto"/>
        <w:rPr>
          <w:rFonts w:ascii="Times New Roman" w:hAnsi="Times New Roman"/>
        </w:rPr>
      </w:pPr>
    </w:p>
    <w:p w:rsidR="003D6202" w:rsidRDefault="00C80593">
      <w:pPr>
        <w:autoSpaceDE w:val="0"/>
        <w:autoSpaceDN w:val="0"/>
        <w:adjustRightInd w:val="0"/>
        <w:spacing w:after="0" w:line="360" w:lineRule="auto"/>
        <w:rPr>
          <w:rFonts w:ascii="Times New Roman" w:hAnsi="Times New Roman" w:cs="Times New Roman"/>
          <w:szCs w:val="24"/>
        </w:rPr>
      </w:pPr>
      <w:hyperlink r:id="rId101" w:history="1">
        <w:r>
          <w:rPr>
            <w:rStyle w:val="Hyperlink"/>
            <w:rFonts w:ascii="Times New Roman" w:hAnsi="Times New Roman" w:cs="Times New Roman"/>
            <w:szCs w:val="24"/>
          </w:rPr>
          <w:t>http://ilearning.regenesys.net/pluginfile.php/5</w:t>
        </w:r>
        <w:r>
          <w:rPr>
            <w:rStyle w:val="Hyperlink"/>
            <w:rFonts w:ascii="Times New Roman" w:hAnsi="Times New Roman" w:cs="Times New Roman"/>
            <w:szCs w:val="24"/>
          </w:rPr>
          <w:t>60/mod_resource/content/1/Singh_job%20analysis%20for%20a%20changing%20workplace.pdf</w:t>
        </w:r>
      </w:hyperlink>
      <w:r>
        <w:rPr>
          <w:rFonts w:ascii="Times New Roman" w:hAnsi="Times New Roman" w:cs="Times New Roman"/>
          <w:iCs/>
          <w:szCs w:val="24"/>
        </w:rPr>
        <w:t xml:space="preserve"> </w:t>
      </w:r>
      <w:r>
        <w:rPr>
          <w:rFonts w:ascii="Times New Roman" w:hAnsi="Times New Roman" w:cs="Times New Roman"/>
          <w:szCs w:val="24"/>
        </w:rPr>
        <w:t>Accessed on 26</w:t>
      </w:r>
      <w:r>
        <w:rPr>
          <w:rFonts w:ascii="Times New Roman" w:hAnsi="Times New Roman" w:cs="Times New Roman"/>
          <w:szCs w:val="24"/>
          <w:vertAlign w:val="superscript"/>
        </w:rPr>
        <w:t>th</w:t>
      </w:r>
      <w:r>
        <w:rPr>
          <w:rFonts w:ascii="Times New Roman" w:hAnsi="Times New Roman" w:cs="Times New Roman"/>
          <w:szCs w:val="24"/>
        </w:rPr>
        <w:t xml:space="preserve"> March, 2015.</w:t>
      </w:r>
    </w:p>
    <w:p w:rsidR="003D6202" w:rsidRDefault="003D6202">
      <w:pPr>
        <w:spacing w:line="360" w:lineRule="auto"/>
        <w:rPr>
          <w:rFonts w:ascii="Times New Roman" w:hAnsi="Times New Roman" w:cs="Times New Roman"/>
          <w:szCs w:val="24"/>
        </w:rPr>
      </w:pP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RECRUITMENT &amp; SELECTION</w:t>
      </w:r>
      <w:bookmarkStart w:id="1174" w:name="_Toc423349550"/>
    </w:p>
    <w:p w:rsidR="003D6202" w:rsidRDefault="00C80593">
      <w:pPr>
        <w:spacing w:line="360" w:lineRule="auto"/>
        <w:rPr>
          <w:rFonts w:ascii="Times New Roman" w:hAnsi="Times New Roman" w:cs="Times New Roman"/>
          <w:szCs w:val="24"/>
        </w:rPr>
      </w:pPr>
      <w:r>
        <w:rPr>
          <w:rFonts w:ascii="Times New Roman" w:hAnsi="Times New Roman" w:cs="Times New Roman"/>
          <w:szCs w:val="24"/>
        </w:rPr>
        <w:t>Introduction</w:t>
      </w:r>
      <w:bookmarkEnd w:id="1174"/>
      <w:r>
        <w:rPr>
          <w:rFonts w:ascii="Times New Roman" w:hAnsi="Times New Roman" w:cs="Times New Roman"/>
          <w:szCs w:val="24"/>
        </w:rPr>
        <w:t xml:space="preserve"> </w:t>
      </w:r>
    </w:p>
    <w:p w:rsidR="003D6202" w:rsidRDefault="00C80593">
      <w:pPr>
        <w:spacing w:line="360" w:lineRule="auto"/>
        <w:rPr>
          <w:rFonts w:ascii="Times New Roman" w:hAnsi="Times New Roman" w:cs="Times New Roman"/>
          <w:color w:val="000000"/>
          <w:szCs w:val="24"/>
        </w:rPr>
      </w:pPr>
      <w:r>
        <w:rPr>
          <w:rFonts w:ascii="Times New Roman" w:hAnsi="Times New Roman" w:cs="Times New Roman"/>
          <w:color w:val="000000"/>
          <w:szCs w:val="24"/>
        </w:rPr>
        <w:t xml:space="preserve">Recruitment is the systematic process of identifying that the organization needs to employ </w:t>
      </w:r>
      <w:r>
        <w:rPr>
          <w:rFonts w:ascii="Times New Roman" w:hAnsi="Times New Roman" w:cs="Times New Roman"/>
          <w:color w:val="000000"/>
          <w:szCs w:val="24"/>
        </w:rPr>
        <w:t>someone, attracting and obtaining a pool of potential candidates with the desired knowledge, skills and experience to allow an organization select the most appropriate people to fill job vacancies.</w:t>
      </w:r>
      <w:r>
        <w:rPr>
          <w:rStyle w:val="FootnoteReference"/>
          <w:rFonts w:ascii="Times New Roman" w:hAnsi="Times New Roman" w:cs="Times New Roman"/>
          <w:color w:val="000000"/>
          <w:szCs w:val="24"/>
        </w:rPr>
        <w:footnoteReference w:id="607"/>
      </w:r>
      <w:r>
        <w:rPr>
          <w:rFonts w:ascii="Times New Roman" w:hAnsi="Times New Roman" w:cs="Times New Roman"/>
          <w:color w:val="000000"/>
          <w:szCs w:val="24"/>
        </w:rPr>
        <w:t xml:space="preserve">  Selection, on the other hand is the process involved in</w:t>
      </w:r>
      <w:r>
        <w:rPr>
          <w:rFonts w:ascii="Times New Roman" w:hAnsi="Times New Roman" w:cs="Times New Roman"/>
          <w:color w:val="000000"/>
          <w:szCs w:val="24"/>
        </w:rPr>
        <w:t xml:space="preserve"> choosing a suitable candidate using fair and equitable assessment from applicants to fill a post through, but not limited to interviewing, reference checking and testing.</w:t>
      </w:r>
      <w:r>
        <w:rPr>
          <w:rStyle w:val="FootnoteReference"/>
          <w:rFonts w:ascii="Times New Roman" w:hAnsi="Times New Roman" w:cs="Times New Roman"/>
          <w:color w:val="000000"/>
          <w:szCs w:val="24"/>
        </w:rPr>
        <w:footnoteReference w:id="608"/>
      </w:r>
    </w:p>
    <w:p w:rsidR="003D6202" w:rsidRDefault="00C80593">
      <w:pPr>
        <w:pStyle w:val="Heading1"/>
        <w:numPr>
          <w:ilvl w:val="0"/>
          <w:numId w:val="0"/>
        </w:numPr>
        <w:spacing w:line="360" w:lineRule="auto"/>
        <w:ind w:left="431" w:hanging="431"/>
        <w:jc w:val="both"/>
        <w:rPr>
          <w:rFonts w:ascii="Times New Roman" w:hAnsi="Times New Roman" w:cs="Times New Roman"/>
          <w:szCs w:val="24"/>
        </w:rPr>
      </w:pPr>
      <w:bookmarkStart w:id="1175" w:name="_Toc423349551"/>
      <w:r>
        <w:rPr>
          <w:rFonts w:ascii="Times New Roman" w:hAnsi="Times New Roman" w:cs="Times New Roman"/>
          <w:szCs w:val="24"/>
        </w:rPr>
        <w:t>RECRUITMENT AND SELECTION PROCESSES</w:t>
      </w:r>
      <w:bookmarkEnd w:id="1175"/>
    </w:p>
    <w:p w:rsidR="003D6202" w:rsidRDefault="00C80593">
      <w:pPr>
        <w:pStyle w:val="Heading2"/>
        <w:numPr>
          <w:ilvl w:val="0"/>
          <w:numId w:val="0"/>
        </w:numPr>
        <w:spacing w:line="360" w:lineRule="auto"/>
        <w:ind w:left="578" w:hanging="578"/>
        <w:rPr>
          <w:rFonts w:ascii="Times New Roman" w:hAnsi="Times New Roman" w:cs="Times New Roman"/>
          <w:szCs w:val="24"/>
        </w:rPr>
      </w:pPr>
      <w:bookmarkStart w:id="1176" w:name="_Toc423349552"/>
      <w:r>
        <w:rPr>
          <w:rFonts w:ascii="Times New Roman" w:hAnsi="Times New Roman" w:cs="Times New Roman"/>
          <w:szCs w:val="24"/>
        </w:rPr>
        <w:t>RECRUITMENT</w:t>
      </w:r>
      <w:bookmarkEnd w:id="1176"/>
      <w:r>
        <w:rPr>
          <w:rFonts w:ascii="Times New Roman" w:hAnsi="Times New Roman" w:cs="Times New Roman"/>
          <w:szCs w:val="24"/>
        </w:rPr>
        <w:t xml:space="preserve">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 recruitment process begins wh</w:t>
      </w:r>
      <w:r>
        <w:rPr>
          <w:rFonts w:ascii="Times New Roman" w:hAnsi="Times New Roman" w:cs="Times New Roman"/>
          <w:szCs w:val="24"/>
        </w:rPr>
        <w:t xml:space="preserve">en new recruits are sought and ends when their applications are submitted. Before deciding to recruit, an organization ideally identifies vacancies in the organization and evaluates the needs of the organization in terms of workforce. This is done through </w:t>
      </w:r>
      <w:r>
        <w:rPr>
          <w:rFonts w:ascii="Times New Roman" w:hAnsi="Times New Roman" w:cs="Times New Roman"/>
          <w:szCs w:val="24"/>
        </w:rPr>
        <w:t xml:space="preserve">job analysis. In doing so, they consider whether there are any changes that have occurred that may impact the role of various positions. They also identify whether there are any gaps in the organization’s workforce that need to be filled. Afterwards, they </w:t>
      </w:r>
      <w:r>
        <w:rPr>
          <w:rFonts w:ascii="Times New Roman" w:hAnsi="Times New Roman" w:cs="Times New Roman"/>
          <w:szCs w:val="24"/>
        </w:rPr>
        <w:t xml:space="preserve">reduce this to job descriptions. Job descriptions will help an organization develop interview questions, reference check questions and also articulate the responsibilities and qualifications to attract the best suited candidates.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An organization will the</w:t>
      </w:r>
      <w:r>
        <w:rPr>
          <w:rFonts w:ascii="Times New Roman" w:hAnsi="Times New Roman" w:cs="Times New Roman"/>
          <w:szCs w:val="24"/>
        </w:rPr>
        <w:t xml:space="preserve">n develop a recruitment plan where it will decide on various advertising resources and techniques. Among the methods used by organizations to recruit include: </w:t>
      </w:r>
      <w:r>
        <w:rPr>
          <w:rStyle w:val="FootnoteReference"/>
          <w:rFonts w:ascii="Times New Roman" w:hAnsi="Times New Roman" w:cs="Times New Roman"/>
          <w:szCs w:val="24"/>
        </w:rPr>
        <w:footnoteReference w:id="609"/>
      </w:r>
    </w:p>
    <w:p w:rsidR="003D6202" w:rsidRDefault="00C80593" w:rsidP="002C2DF1">
      <w:pPr>
        <w:pStyle w:val="ListParagraph"/>
        <w:numPr>
          <w:ilvl w:val="0"/>
          <w:numId w:val="98"/>
        </w:numPr>
        <w:spacing w:before="0" w:beforeAutospacing="0" w:after="200" w:afterAutospacing="0" w:line="360" w:lineRule="auto"/>
        <w:ind w:left="0"/>
        <w:jc w:val="left"/>
        <w:rPr>
          <w:rFonts w:ascii="Times New Roman" w:hAnsi="Times New Roman" w:cs="Times New Roman"/>
          <w:szCs w:val="24"/>
        </w:rPr>
      </w:pPr>
      <w:r>
        <w:rPr>
          <w:rFonts w:ascii="Times New Roman" w:hAnsi="Times New Roman" w:cs="Times New Roman"/>
          <w:szCs w:val="24"/>
        </w:rPr>
        <w:t xml:space="preserve">Print advertisement: where organizations advertise in nationwide newspapers and </w:t>
      </w:r>
      <w:r>
        <w:rPr>
          <w:rFonts w:ascii="Times New Roman" w:hAnsi="Times New Roman" w:cs="Times New Roman"/>
          <w:szCs w:val="24"/>
        </w:rPr>
        <w:t>magazines.</w:t>
      </w:r>
    </w:p>
    <w:p w:rsidR="003D6202" w:rsidRDefault="00C80593" w:rsidP="002C2DF1">
      <w:pPr>
        <w:pStyle w:val="ListParagraph"/>
        <w:numPr>
          <w:ilvl w:val="0"/>
          <w:numId w:val="98"/>
        </w:numPr>
        <w:spacing w:before="0" w:beforeAutospacing="0" w:after="200" w:afterAutospacing="0" w:line="360" w:lineRule="auto"/>
        <w:ind w:left="0"/>
        <w:jc w:val="left"/>
        <w:rPr>
          <w:rFonts w:ascii="Times New Roman" w:hAnsi="Times New Roman" w:cs="Times New Roman"/>
          <w:szCs w:val="24"/>
        </w:rPr>
      </w:pPr>
      <w:r>
        <w:rPr>
          <w:rFonts w:ascii="Times New Roman" w:hAnsi="Times New Roman" w:cs="Times New Roman"/>
          <w:szCs w:val="24"/>
        </w:rPr>
        <w:t xml:space="preserve">Job fairs: This provides a good avenue for organizations to meet potential candidates in a single event. </w:t>
      </w:r>
    </w:p>
    <w:p w:rsidR="003D6202" w:rsidRDefault="00C80593" w:rsidP="002C2DF1">
      <w:pPr>
        <w:pStyle w:val="ListParagraph"/>
        <w:numPr>
          <w:ilvl w:val="0"/>
          <w:numId w:val="98"/>
        </w:numPr>
        <w:spacing w:before="0" w:beforeAutospacing="0" w:after="200" w:afterAutospacing="0" w:line="360" w:lineRule="auto"/>
        <w:ind w:left="0"/>
        <w:jc w:val="left"/>
        <w:rPr>
          <w:rFonts w:ascii="Times New Roman" w:hAnsi="Times New Roman" w:cs="Times New Roman"/>
          <w:szCs w:val="24"/>
        </w:rPr>
      </w:pPr>
      <w:r>
        <w:rPr>
          <w:rFonts w:ascii="Times New Roman" w:hAnsi="Times New Roman" w:cs="Times New Roman"/>
          <w:szCs w:val="24"/>
        </w:rPr>
        <w:t>Diversity agencies: where organizations approach agencies which represent under-represented groups and ask to recruit interested parties. T</w:t>
      </w:r>
      <w:r>
        <w:rPr>
          <w:rFonts w:ascii="Times New Roman" w:hAnsi="Times New Roman" w:cs="Times New Roman"/>
          <w:szCs w:val="24"/>
        </w:rPr>
        <w:t xml:space="preserve">his is mostly done in an effort to align their workforce and recruitment policies to directives given by the government on diversity hiring. </w:t>
      </w:r>
    </w:p>
    <w:p w:rsidR="003D6202" w:rsidRDefault="00C80593" w:rsidP="002C2DF1">
      <w:pPr>
        <w:pStyle w:val="ListParagraph"/>
        <w:numPr>
          <w:ilvl w:val="0"/>
          <w:numId w:val="98"/>
        </w:numPr>
        <w:spacing w:before="0" w:beforeAutospacing="0" w:after="200" w:afterAutospacing="0" w:line="360" w:lineRule="auto"/>
        <w:ind w:left="0"/>
        <w:jc w:val="left"/>
        <w:rPr>
          <w:rFonts w:ascii="Times New Roman" w:hAnsi="Times New Roman" w:cs="Times New Roman"/>
          <w:szCs w:val="24"/>
        </w:rPr>
      </w:pPr>
      <w:r>
        <w:rPr>
          <w:rFonts w:ascii="Times New Roman" w:hAnsi="Times New Roman" w:cs="Times New Roman"/>
          <w:szCs w:val="24"/>
        </w:rPr>
        <w:t>Social media: where organizations use the likes of facebook and twitter, which helps employers to interact with us</w:t>
      </w:r>
      <w:r>
        <w:rPr>
          <w:rFonts w:ascii="Times New Roman" w:hAnsi="Times New Roman" w:cs="Times New Roman"/>
          <w:szCs w:val="24"/>
        </w:rPr>
        <w:t xml:space="preserve">ers through the use of short messages and allows employers to notify followers of job vacancies and employment opportunities in various organizations.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Choosing the method by which to advertise is very essential to recruitment because the venue often deter</w:t>
      </w:r>
      <w:r>
        <w:rPr>
          <w:rFonts w:ascii="Times New Roman" w:hAnsi="Times New Roman" w:cs="Times New Roman"/>
          <w:szCs w:val="24"/>
        </w:rPr>
        <w:t>mines an employer’s ability to attract applicants. There are various factors that often affect and ultimately dictate an organization’s recruitment policy: choice of method, time, and frequency of recruitment and who to recruit. These factors are either be</w:t>
      </w:r>
      <w:r>
        <w:rPr>
          <w:rFonts w:ascii="Times New Roman" w:hAnsi="Times New Roman" w:cs="Times New Roman"/>
          <w:szCs w:val="24"/>
        </w:rPr>
        <w:t xml:space="preserve"> internal and external.</w:t>
      </w:r>
      <w:r>
        <w:rPr>
          <w:rStyle w:val="FootnoteReference"/>
          <w:rFonts w:ascii="Times New Roman" w:hAnsi="Times New Roman" w:cs="Times New Roman"/>
          <w:szCs w:val="24"/>
        </w:rPr>
        <w:t xml:space="preserve"> </w:t>
      </w:r>
      <w:r>
        <w:rPr>
          <w:rStyle w:val="FootnoteReference"/>
          <w:rFonts w:ascii="Times New Roman" w:hAnsi="Times New Roman" w:cs="Times New Roman"/>
          <w:szCs w:val="24"/>
        </w:rPr>
        <w:footnoteReference w:id="610"/>
      </w:r>
      <w:r>
        <w:rPr>
          <w:rFonts w:ascii="Times New Roman" w:hAnsi="Times New Roman" w:cs="Times New Roman"/>
          <w:szCs w:val="24"/>
        </w:rPr>
        <w:t xml:space="preserve">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External factors: These are factors beyond the organization’s control. They include:</w:t>
      </w:r>
    </w:p>
    <w:p w:rsidR="003D6202" w:rsidRDefault="00C80593" w:rsidP="002C2DF1">
      <w:pPr>
        <w:pStyle w:val="ListParagraph"/>
        <w:numPr>
          <w:ilvl w:val="0"/>
          <w:numId w:val="32"/>
        </w:numPr>
        <w:spacing w:before="0" w:beforeAutospacing="0" w:after="200" w:afterAutospacing="0" w:line="360" w:lineRule="auto"/>
        <w:ind w:left="0"/>
        <w:jc w:val="left"/>
        <w:rPr>
          <w:rFonts w:ascii="Times New Roman" w:hAnsi="Times New Roman" w:cs="Times New Roman"/>
          <w:szCs w:val="24"/>
        </w:rPr>
      </w:pPr>
      <w:r>
        <w:rPr>
          <w:rFonts w:ascii="Times New Roman" w:hAnsi="Times New Roman" w:cs="Times New Roman"/>
          <w:szCs w:val="24"/>
        </w:rPr>
        <w:t>Labour market.  This refers to supply of and demand for labour. If the demand for a specific skill is high, relative to its supply, many organi</w:t>
      </w:r>
      <w:r>
        <w:rPr>
          <w:rFonts w:ascii="Times New Roman" w:hAnsi="Times New Roman" w:cs="Times New Roman"/>
          <w:szCs w:val="24"/>
        </w:rPr>
        <w:t xml:space="preserve">zations will scuttle for the available recruits thus the methods used in recruiting will be varied to compete with other organizations. </w:t>
      </w:r>
    </w:p>
    <w:p w:rsidR="003D6202" w:rsidRDefault="00C80593" w:rsidP="002C2DF1">
      <w:pPr>
        <w:pStyle w:val="ListParagraph"/>
        <w:numPr>
          <w:ilvl w:val="0"/>
          <w:numId w:val="32"/>
        </w:numPr>
        <w:spacing w:before="0" w:beforeAutospacing="0" w:after="200" w:afterAutospacing="0" w:line="360" w:lineRule="auto"/>
        <w:ind w:left="0"/>
        <w:jc w:val="left"/>
        <w:rPr>
          <w:rFonts w:ascii="Times New Roman" w:hAnsi="Times New Roman" w:cs="Times New Roman"/>
          <w:szCs w:val="24"/>
        </w:rPr>
      </w:pPr>
      <w:r>
        <w:rPr>
          <w:rFonts w:ascii="Times New Roman" w:hAnsi="Times New Roman" w:cs="Times New Roman"/>
          <w:szCs w:val="24"/>
        </w:rPr>
        <w:t>Image /goodwill.  This refers to the reputation of the organization. The better the image of the organization, the bett</w:t>
      </w:r>
      <w:r>
        <w:rPr>
          <w:rFonts w:ascii="Times New Roman" w:hAnsi="Times New Roman" w:cs="Times New Roman"/>
          <w:szCs w:val="24"/>
        </w:rPr>
        <w:t>er the chances it has of attracting candidates who are competent.</w:t>
      </w:r>
    </w:p>
    <w:p w:rsidR="003D6202" w:rsidRDefault="00C80593" w:rsidP="002C2DF1">
      <w:pPr>
        <w:pStyle w:val="ListParagraph"/>
        <w:numPr>
          <w:ilvl w:val="0"/>
          <w:numId w:val="32"/>
        </w:numPr>
        <w:spacing w:before="0" w:beforeAutospacing="0" w:after="200" w:afterAutospacing="0" w:line="360" w:lineRule="auto"/>
        <w:ind w:left="0"/>
        <w:jc w:val="left"/>
        <w:rPr>
          <w:rFonts w:ascii="Times New Roman" w:hAnsi="Times New Roman" w:cs="Times New Roman"/>
          <w:szCs w:val="24"/>
        </w:rPr>
      </w:pPr>
      <w:r>
        <w:rPr>
          <w:rFonts w:ascii="Times New Roman" w:hAnsi="Times New Roman" w:cs="Times New Roman"/>
          <w:szCs w:val="24"/>
        </w:rPr>
        <w:t>Political-social-legal environment. Government regulations prohibiting or requiring certain principles be reflected in hiring affect the recruitment process as they restrict management freed</w:t>
      </w:r>
      <w:r>
        <w:rPr>
          <w:rFonts w:ascii="Times New Roman" w:hAnsi="Times New Roman" w:cs="Times New Roman"/>
          <w:szCs w:val="24"/>
        </w:rPr>
        <w:t>om to select the individuals they prefer for the job.</w:t>
      </w:r>
    </w:p>
    <w:p w:rsidR="003D6202" w:rsidRDefault="00C80593" w:rsidP="002C2DF1">
      <w:pPr>
        <w:pStyle w:val="ListParagraph"/>
        <w:numPr>
          <w:ilvl w:val="0"/>
          <w:numId w:val="32"/>
        </w:numPr>
        <w:spacing w:before="0" w:beforeAutospacing="0" w:after="200" w:afterAutospacing="0" w:line="360" w:lineRule="auto"/>
        <w:ind w:left="0"/>
        <w:jc w:val="left"/>
        <w:rPr>
          <w:rFonts w:ascii="Times New Roman" w:hAnsi="Times New Roman" w:cs="Times New Roman"/>
          <w:szCs w:val="24"/>
        </w:rPr>
      </w:pPr>
      <w:r>
        <w:rPr>
          <w:rFonts w:ascii="Times New Roman" w:hAnsi="Times New Roman" w:cs="Times New Roman"/>
          <w:szCs w:val="24"/>
        </w:rPr>
        <w:t>Competitors. The recruitment policies of competing organizations affect the recruitment function of organizations. If a competitor is offering potential employees competitive packages, the organization will be forced to also try developing good packages to</w:t>
      </w:r>
      <w:r>
        <w:rPr>
          <w:rFonts w:ascii="Times New Roman" w:hAnsi="Times New Roman" w:cs="Times New Roman"/>
          <w:szCs w:val="24"/>
        </w:rPr>
        <w:t xml:space="preserve"> lure in the talent needed. </w:t>
      </w:r>
    </w:p>
    <w:p w:rsidR="003D6202" w:rsidRDefault="003D6202">
      <w:pPr>
        <w:spacing w:line="360" w:lineRule="auto"/>
        <w:rPr>
          <w:rFonts w:ascii="Times New Roman" w:hAnsi="Times New Roman" w:cs="Times New Roman"/>
          <w:szCs w:val="24"/>
        </w:rPr>
      </w:pPr>
    </w:p>
    <w:p w:rsidR="003D6202" w:rsidRDefault="003D6202">
      <w:pPr>
        <w:spacing w:line="360" w:lineRule="auto"/>
        <w:rPr>
          <w:rFonts w:ascii="Times New Roman" w:hAnsi="Times New Roman" w:cs="Times New Roman"/>
          <w:szCs w:val="24"/>
        </w:rPr>
      </w:pP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Internal factors affecting recruitment</w:t>
      </w:r>
    </w:p>
    <w:p w:rsidR="003D6202" w:rsidRDefault="00C80593">
      <w:pPr>
        <w:pStyle w:val="ListParagraph"/>
        <w:numPr>
          <w:ilvl w:val="0"/>
          <w:numId w:val="1"/>
        </w:numPr>
        <w:spacing w:before="0" w:beforeAutospacing="0" w:after="200" w:afterAutospacing="0" w:line="360" w:lineRule="auto"/>
        <w:ind w:left="0"/>
        <w:jc w:val="left"/>
        <w:rPr>
          <w:rFonts w:ascii="Times New Roman" w:hAnsi="Times New Roman" w:cs="Times New Roman"/>
          <w:szCs w:val="24"/>
        </w:rPr>
      </w:pPr>
      <w:r>
        <w:rPr>
          <w:rFonts w:ascii="Times New Roman" w:hAnsi="Times New Roman" w:cs="Times New Roman"/>
          <w:szCs w:val="24"/>
        </w:rPr>
        <w:t xml:space="preserve">Recruitment policy: an organization’s recruitment policy reflects on the values of the organization and will consequently determine who they employ, when they carry out recruitments and </w:t>
      </w:r>
      <w:r>
        <w:rPr>
          <w:rFonts w:ascii="Times New Roman" w:hAnsi="Times New Roman" w:cs="Times New Roman"/>
          <w:szCs w:val="24"/>
        </w:rPr>
        <w:t>from where they will source for the potential employees they wish to recruit. Their policy may also provide for core competency, where the organization decides to outsource services.</w:t>
      </w:r>
    </w:p>
    <w:p w:rsidR="003D6202" w:rsidRDefault="00C80593">
      <w:pPr>
        <w:pStyle w:val="ListParagraph"/>
        <w:numPr>
          <w:ilvl w:val="0"/>
          <w:numId w:val="1"/>
        </w:numPr>
        <w:spacing w:before="0" w:beforeAutospacing="0" w:after="200" w:afterAutospacing="0" w:line="360" w:lineRule="auto"/>
        <w:ind w:left="0"/>
        <w:jc w:val="left"/>
        <w:rPr>
          <w:rFonts w:ascii="Times New Roman" w:hAnsi="Times New Roman" w:cs="Times New Roman"/>
          <w:szCs w:val="24"/>
        </w:rPr>
      </w:pPr>
      <w:r>
        <w:rPr>
          <w:rFonts w:ascii="Times New Roman" w:hAnsi="Times New Roman" w:cs="Times New Roman"/>
          <w:szCs w:val="24"/>
        </w:rPr>
        <w:t>Human resource planning; this helps in determining the gaps present in th</w:t>
      </w:r>
      <w:r>
        <w:rPr>
          <w:rFonts w:ascii="Times New Roman" w:hAnsi="Times New Roman" w:cs="Times New Roman"/>
          <w:szCs w:val="24"/>
        </w:rPr>
        <w:t>e manpower of an organization. In turn this will dictate the number of employees to be recruited and positions to be filled by the recruits.</w:t>
      </w:r>
    </w:p>
    <w:p w:rsidR="003D6202" w:rsidRDefault="00C80593">
      <w:pPr>
        <w:pStyle w:val="ListParagraph"/>
        <w:numPr>
          <w:ilvl w:val="0"/>
          <w:numId w:val="1"/>
        </w:numPr>
        <w:spacing w:before="0" w:beforeAutospacing="0" w:after="200" w:afterAutospacing="0" w:line="360" w:lineRule="auto"/>
        <w:ind w:left="0"/>
        <w:jc w:val="left"/>
        <w:rPr>
          <w:rFonts w:ascii="Times New Roman" w:hAnsi="Times New Roman" w:cs="Times New Roman"/>
          <w:szCs w:val="24"/>
        </w:rPr>
      </w:pPr>
      <w:r>
        <w:rPr>
          <w:rFonts w:ascii="Times New Roman" w:hAnsi="Times New Roman" w:cs="Times New Roman"/>
          <w:szCs w:val="24"/>
        </w:rPr>
        <w:t>Size of the firm: this affects the recruitment policies seeing that a firm or organization can only hire people wit</w:t>
      </w:r>
      <w:r>
        <w:rPr>
          <w:rFonts w:ascii="Times New Roman" w:hAnsi="Times New Roman" w:cs="Times New Roman"/>
          <w:szCs w:val="24"/>
        </w:rPr>
        <w:t>h regard to its capacity. Large organizations will often recruit more individuals than the smaller ones.</w:t>
      </w:r>
    </w:p>
    <w:p w:rsidR="003D6202" w:rsidRDefault="00C80593">
      <w:pPr>
        <w:pStyle w:val="ListParagraph"/>
        <w:numPr>
          <w:ilvl w:val="0"/>
          <w:numId w:val="1"/>
        </w:numPr>
        <w:spacing w:before="0" w:beforeAutospacing="0" w:after="200" w:afterAutospacing="0" w:line="360" w:lineRule="auto"/>
        <w:ind w:left="0"/>
        <w:jc w:val="left"/>
        <w:rPr>
          <w:rFonts w:ascii="Times New Roman" w:hAnsi="Times New Roman" w:cs="Times New Roman"/>
          <w:szCs w:val="24"/>
        </w:rPr>
      </w:pPr>
      <w:r>
        <w:rPr>
          <w:rFonts w:ascii="Times New Roman" w:hAnsi="Times New Roman" w:cs="Times New Roman"/>
          <w:szCs w:val="24"/>
        </w:rPr>
        <w:t>Cost of recruitment; recruitment incurs a cost to the employer therefore an organization may employ the source of recruitment that will bear a lower co</w:t>
      </w:r>
      <w:r>
        <w:rPr>
          <w:rFonts w:ascii="Times New Roman" w:hAnsi="Times New Roman" w:cs="Times New Roman"/>
          <w:szCs w:val="24"/>
        </w:rPr>
        <w:t>st of recruitment for each candidate.</w:t>
      </w:r>
    </w:p>
    <w:p w:rsidR="003D6202" w:rsidRDefault="00C80593">
      <w:pPr>
        <w:pStyle w:val="ListParagraph"/>
        <w:numPr>
          <w:ilvl w:val="0"/>
          <w:numId w:val="1"/>
        </w:numPr>
        <w:spacing w:before="0" w:beforeAutospacing="0" w:after="200" w:afterAutospacing="0" w:line="360" w:lineRule="auto"/>
        <w:ind w:left="0"/>
        <w:jc w:val="left"/>
        <w:rPr>
          <w:rFonts w:ascii="Times New Roman" w:hAnsi="Times New Roman" w:cs="Times New Roman"/>
          <w:szCs w:val="24"/>
        </w:rPr>
      </w:pPr>
      <w:r>
        <w:rPr>
          <w:rFonts w:ascii="Times New Roman" w:hAnsi="Times New Roman" w:cs="Times New Roman"/>
          <w:szCs w:val="24"/>
        </w:rPr>
        <w:t xml:space="preserve"> Personnel Utilization; an organization can avoid hiring new personnel by using already existing employees. This saves on start-up costs especially if it involved opening a new department.  It saves on time as well. Th</w:t>
      </w:r>
      <w:r>
        <w:rPr>
          <w:rFonts w:ascii="Times New Roman" w:hAnsi="Times New Roman" w:cs="Times New Roman"/>
          <w:szCs w:val="24"/>
        </w:rPr>
        <w:t xml:space="preserve">is however, cannot be long-term as the employer will have to recruit new employees to ensure viability of the department. </w:t>
      </w:r>
    </w:p>
    <w:p w:rsidR="003D6202" w:rsidRDefault="00C80593">
      <w:pPr>
        <w:pStyle w:val="ListParagraph"/>
        <w:spacing w:line="360" w:lineRule="auto"/>
        <w:ind w:left="0"/>
        <w:rPr>
          <w:rFonts w:ascii="Times New Roman" w:hAnsi="Times New Roman" w:cs="Times New Roman"/>
          <w:szCs w:val="24"/>
        </w:rPr>
      </w:pPr>
      <w:r>
        <w:rPr>
          <w:rFonts w:ascii="Times New Roman" w:hAnsi="Times New Roman" w:cs="Times New Roman"/>
          <w:szCs w:val="24"/>
        </w:rPr>
        <w:t>Once the job advertisements are posted, candidates will apply, of which they will be called applicants.</w:t>
      </w:r>
      <w:r>
        <w:rPr>
          <w:rStyle w:val="FootnoteReference"/>
          <w:rFonts w:ascii="Times New Roman" w:hAnsi="Times New Roman" w:cs="Times New Roman"/>
          <w:szCs w:val="24"/>
        </w:rPr>
        <w:footnoteReference w:id="611"/>
      </w:r>
      <w:r>
        <w:rPr>
          <w:rFonts w:ascii="Times New Roman" w:hAnsi="Times New Roman" w:cs="Times New Roman"/>
          <w:szCs w:val="24"/>
        </w:rPr>
        <w:t xml:space="preserve"> Once the organization has had enough pool of candidates, the selection process commences.</w:t>
      </w:r>
      <w:r>
        <w:rPr>
          <w:rStyle w:val="FootnoteReference"/>
          <w:rFonts w:ascii="Times New Roman" w:hAnsi="Times New Roman" w:cs="Times New Roman"/>
          <w:szCs w:val="24"/>
        </w:rPr>
        <w:t xml:space="preserve"> </w:t>
      </w:r>
    </w:p>
    <w:p w:rsidR="003D6202" w:rsidRDefault="00C80593">
      <w:pPr>
        <w:pStyle w:val="Heading2"/>
        <w:numPr>
          <w:ilvl w:val="0"/>
          <w:numId w:val="0"/>
        </w:numPr>
        <w:spacing w:line="360" w:lineRule="auto"/>
        <w:ind w:left="578" w:hanging="578"/>
        <w:rPr>
          <w:rFonts w:ascii="Times New Roman" w:hAnsi="Times New Roman" w:cs="Times New Roman"/>
          <w:szCs w:val="24"/>
        </w:rPr>
      </w:pPr>
      <w:r>
        <w:rPr>
          <w:rFonts w:ascii="Times New Roman" w:hAnsi="Times New Roman" w:cs="Times New Roman"/>
          <w:szCs w:val="24"/>
        </w:rPr>
        <w:t xml:space="preserve"> </w:t>
      </w:r>
      <w:bookmarkStart w:id="1177" w:name="_Toc423349553"/>
      <w:r>
        <w:rPr>
          <w:rFonts w:ascii="Times New Roman" w:hAnsi="Times New Roman" w:cs="Times New Roman"/>
          <w:szCs w:val="24"/>
        </w:rPr>
        <w:t>SELECTION</w:t>
      </w:r>
      <w:bookmarkEnd w:id="1177"/>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Selection is the process of choosing individuals from a pool of job applicants with the required qualifications and competence to fill jobs in the organi</w:t>
      </w:r>
      <w:r>
        <w:rPr>
          <w:rFonts w:ascii="Times New Roman" w:hAnsi="Times New Roman" w:cs="Times New Roman"/>
          <w:szCs w:val="24"/>
        </w:rPr>
        <w:t>zation.</w:t>
      </w:r>
      <w:r>
        <w:rPr>
          <w:rStyle w:val="FootnoteReference"/>
          <w:rFonts w:ascii="Times New Roman" w:hAnsi="Times New Roman" w:cs="Times New Roman"/>
          <w:szCs w:val="24"/>
        </w:rPr>
        <w:footnoteReference w:id="612"/>
      </w:r>
      <w:r>
        <w:rPr>
          <w:rFonts w:ascii="Times New Roman" w:hAnsi="Times New Roman" w:cs="Times New Roman"/>
          <w:szCs w:val="24"/>
        </w:rPr>
        <w:t xml:space="preserve"> Human resources selection techniques vary based on the organization staff and resources.</w:t>
      </w:r>
      <w:r>
        <w:rPr>
          <w:rStyle w:val="FootnoteReference"/>
          <w:rFonts w:ascii="Times New Roman" w:hAnsi="Times New Roman" w:cs="Times New Roman"/>
          <w:szCs w:val="24"/>
        </w:rPr>
        <w:footnoteReference w:id="613"/>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Whereas recruitment seeks to attract as many candidates as possible, selection on the other hand is negative in its application.</w:t>
      </w:r>
      <w:r>
        <w:rPr>
          <w:rStyle w:val="FootnoteReference"/>
          <w:rFonts w:ascii="Times New Roman" w:hAnsi="Times New Roman" w:cs="Times New Roman"/>
          <w:szCs w:val="24"/>
        </w:rPr>
        <w:footnoteReference w:id="614"/>
      </w:r>
      <w:r>
        <w:rPr>
          <w:rFonts w:ascii="Times New Roman" w:hAnsi="Times New Roman" w:cs="Times New Roman"/>
          <w:szCs w:val="24"/>
        </w:rPr>
        <w:t xml:space="preserve"> This is because it seeks</w:t>
      </w:r>
      <w:r>
        <w:rPr>
          <w:rFonts w:ascii="Times New Roman" w:hAnsi="Times New Roman" w:cs="Times New Roman"/>
          <w:szCs w:val="24"/>
        </w:rPr>
        <w:t xml:space="preserve"> to eliminate as many candidates as possible in order to identify the right candidate.</w:t>
      </w:r>
      <w:r>
        <w:rPr>
          <w:rStyle w:val="FootnoteReference"/>
          <w:rFonts w:ascii="Times New Roman" w:hAnsi="Times New Roman" w:cs="Times New Roman"/>
          <w:szCs w:val="24"/>
        </w:rPr>
        <w:footnoteReference w:id="615"/>
      </w:r>
      <w:r>
        <w:rPr>
          <w:rFonts w:ascii="Times New Roman" w:hAnsi="Times New Roman" w:cs="Times New Roman"/>
          <w:szCs w:val="24"/>
        </w:rPr>
        <w:t xml:space="preserve"> Thus selection may be considered an elimination process. </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In selecting candidates to work for it, an organization will consider and eliminate candidates based on:-</w:t>
      </w:r>
      <w:r>
        <w:rPr>
          <w:rStyle w:val="FootnoteReference"/>
          <w:rFonts w:ascii="Times New Roman" w:hAnsi="Times New Roman" w:cs="Times New Roman"/>
          <w:szCs w:val="24"/>
        </w:rPr>
        <w:t xml:space="preserve"> </w:t>
      </w:r>
    </w:p>
    <w:p w:rsidR="003D6202" w:rsidRDefault="00C80593" w:rsidP="002C2DF1">
      <w:pPr>
        <w:pStyle w:val="ListParagraph"/>
        <w:numPr>
          <w:ilvl w:val="0"/>
          <w:numId w:val="94"/>
        </w:numPr>
        <w:spacing w:before="0" w:beforeAutospacing="0" w:after="0" w:afterAutospacing="0" w:line="360" w:lineRule="auto"/>
        <w:ind w:left="0"/>
        <w:jc w:val="left"/>
        <w:rPr>
          <w:rFonts w:ascii="Times New Roman" w:hAnsi="Times New Roman" w:cs="Times New Roman"/>
          <w:b/>
          <w:szCs w:val="24"/>
        </w:rPr>
      </w:pPr>
      <w:r>
        <w:rPr>
          <w:rFonts w:ascii="Times New Roman" w:hAnsi="Times New Roman" w:cs="Times New Roman"/>
          <w:b/>
          <w:szCs w:val="24"/>
        </w:rPr>
        <w:t>Ap</w:t>
      </w:r>
      <w:r>
        <w:rPr>
          <w:rFonts w:ascii="Times New Roman" w:hAnsi="Times New Roman" w:cs="Times New Roman"/>
          <w:b/>
          <w:szCs w:val="24"/>
        </w:rPr>
        <w:t xml:space="preserve">plication Forms or curriculum vitae </w:t>
      </w:r>
      <w:r>
        <w:rPr>
          <w:rFonts w:ascii="Times New Roman" w:hAnsi="Times New Roman" w:cs="Times New Roman"/>
          <w:szCs w:val="24"/>
        </w:rPr>
        <w:t xml:space="preserve">Here, details such as biographical information, education and work expertise are filled in a black form with specifics of the required information. Applicants are eliminated if the information on application form is not </w:t>
      </w:r>
      <w:r>
        <w:rPr>
          <w:rFonts w:ascii="Times New Roman" w:hAnsi="Times New Roman" w:cs="Times New Roman"/>
          <w:szCs w:val="24"/>
        </w:rPr>
        <w:t>what the human resource department is searching for.</w:t>
      </w:r>
      <w:r>
        <w:rPr>
          <w:rStyle w:val="FootnoteReference"/>
          <w:rFonts w:ascii="Times New Roman" w:hAnsi="Times New Roman" w:cs="Times New Roman"/>
          <w:szCs w:val="24"/>
        </w:rPr>
        <w:footnoteReference w:id="616"/>
      </w:r>
    </w:p>
    <w:p w:rsidR="003D6202" w:rsidRDefault="00C80593" w:rsidP="002C2DF1">
      <w:pPr>
        <w:pStyle w:val="ListParagraph"/>
        <w:numPr>
          <w:ilvl w:val="0"/>
          <w:numId w:val="94"/>
        </w:numPr>
        <w:spacing w:before="0" w:beforeAutospacing="0" w:after="0" w:afterAutospacing="0" w:line="360" w:lineRule="auto"/>
        <w:ind w:left="0"/>
        <w:jc w:val="left"/>
        <w:rPr>
          <w:rFonts w:ascii="Times New Roman" w:hAnsi="Times New Roman" w:cs="Times New Roman"/>
          <w:b/>
          <w:szCs w:val="24"/>
        </w:rPr>
      </w:pPr>
      <w:r>
        <w:rPr>
          <w:rFonts w:ascii="Times New Roman" w:hAnsi="Times New Roman" w:cs="Times New Roman"/>
          <w:b/>
          <w:szCs w:val="24"/>
        </w:rPr>
        <w:t>Selection Tests</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These tests are based on the premise that the best prediction of future behaviour is the currently observable behaviour in similar situations.</w:t>
      </w:r>
      <w:r>
        <w:rPr>
          <w:rStyle w:val="FootnoteReference"/>
          <w:rFonts w:ascii="Times New Roman" w:hAnsi="Times New Roman" w:cs="Times New Roman"/>
          <w:szCs w:val="24"/>
        </w:rPr>
        <w:t xml:space="preserve"> </w:t>
      </w:r>
      <w:r>
        <w:rPr>
          <w:rStyle w:val="FootnoteReference"/>
          <w:rFonts w:ascii="Times New Roman" w:hAnsi="Times New Roman" w:cs="Times New Roman"/>
          <w:szCs w:val="24"/>
        </w:rPr>
        <w:footnoteReference w:id="617"/>
      </w:r>
      <w:r>
        <w:rPr>
          <w:rFonts w:ascii="Times New Roman" w:hAnsi="Times New Roman" w:cs="Times New Roman"/>
          <w:szCs w:val="24"/>
        </w:rPr>
        <w:t xml:space="preserve"> Thus the tests probe ability, personali</w:t>
      </w:r>
      <w:r>
        <w:rPr>
          <w:rFonts w:ascii="Times New Roman" w:hAnsi="Times New Roman" w:cs="Times New Roman"/>
          <w:szCs w:val="24"/>
        </w:rPr>
        <w:t>ty and trainability, and how an applicant acts in a similar but a simulated job environment he is applying for. This process is used as it difficult for applicants to fake job skill. Also, the equipment used is similar to the one used on the job.</w:t>
      </w:r>
      <w:r>
        <w:rPr>
          <w:rStyle w:val="FootnoteReference"/>
          <w:rFonts w:ascii="Times New Roman" w:hAnsi="Times New Roman" w:cs="Times New Roman"/>
          <w:szCs w:val="24"/>
        </w:rPr>
        <w:footnoteReference w:id="618"/>
      </w:r>
      <w:r>
        <w:rPr>
          <w:rFonts w:ascii="Times New Roman" w:hAnsi="Times New Roman" w:cs="Times New Roman"/>
          <w:szCs w:val="24"/>
        </w:rPr>
        <w:t xml:space="preserve"> Those w</w:t>
      </w:r>
      <w:r>
        <w:rPr>
          <w:rFonts w:ascii="Times New Roman" w:hAnsi="Times New Roman" w:cs="Times New Roman"/>
          <w:szCs w:val="24"/>
        </w:rPr>
        <w:t xml:space="preserve">ho do not perform favourably are eliminated at this stage. </w:t>
      </w:r>
    </w:p>
    <w:p w:rsidR="003D6202" w:rsidRDefault="00C80593" w:rsidP="002C2DF1">
      <w:pPr>
        <w:pStyle w:val="ListParagraph"/>
        <w:numPr>
          <w:ilvl w:val="0"/>
          <w:numId w:val="94"/>
        </w:numPr>
        <w:spacing w:before="0" w:beforeAutospacing="0" w:after="0" w:afterAutospacing="0" w:line="360" w:lineRule="auto"/>
        <w:ind w:left="0"/>
        <w:jc w:val="left"/>
        <w:rPr>
          <w:rFonts w:ascii="Times New Roman" w:hAnsi="Times New Roman" w:cs="Times New Roman"/>
          <w:b/>
          <w:szCs w:val="24"/>
        </w:rPr>
      </w:pPr>
      <w:r>
        <w:rPr>
          <w:rFonts w:ascii="Times New Roman" w:hAnsi="Times New Roman" w:cs="Times New Roman"/>
          <w:b/>
          <w:szCs w:val="24"/>
        </w:rPr>
        <w:t>Selection Interview</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This is a face to face step for information exchange between applicant and interviewer as to applicant’s suitability and interest in a job the employer seeks to fill. Here, inf</w:t>
      </w:r>
      <w:r>
        <w:rPr>
          <w:rFonts w:ascii="Times New Roman" w:hAnsi="Times New Roman" w:cs="Times New Roman"/>
          <w:szCs w:val="24"/>
        </w:rPr>
        <w:t>ormation in the application is probed more deeply by the interviewer and any missing pieces can be collected at this time. The selection interview is used to weed out unqualified applicants who do not satisfy the interviewer.</w:t>
      </w:r>
      <w:r>
        <w:rPr>
          <w:rStyle w:val="FootnoteReference"/>
          <w:rFonts w:ascii="Times New Roman" w:hAnsi="Times New Roman" w:cs="Times New Roman"/>
          <w:szCs w:val="24"/>
        </w:rPr>
        <w:footnoteReference w:id="619"/>
      </w:r>
    </w:p>
    <w:p w:rsidR="003D6202" w:rsidRDefault="00C80593" w:rsidP="002C2DF1">
      <w:pPr>
        <w:pStyle w:val="ListParagraph"/>
        <w:numPr>
          <w:ilvl w:val="0"/>
          <w:numId w:val="94"/>
        </w:numPr>
        <w:spacing w:before="0" w:beforeAutospacing="0" w:after="0" w:afterAutospacing="0" w:line="360" w:lineRule="auto"/>
        <w:ind w:left="0"/>
        <w:jc w:val="left"/>
        <w:rPr>
          <w:rFonts w:ascii="Times New Roman" w:hAnsi="Times New Roman" w:cs="Times New Roman"/>
          <w:b/>
          <w:szCs w:val="24"/>
        </w:rPr>
      </w:pPr>
      <w:r>
        <w:rPr>
          <w:rFonts w:ascii="Times New Roman" w:hAnsi="Times New Roman" w:cs="Times New Roman"/>
          <w:b/>
          <w:szCs w:val="24"/>
        </w:rPr>
        <w:t>Reference Checking</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This refe</w:t>
      </w:r>
      <w:r>
        <w:rPr>
          <w:rFonts w:ascii="Times New Roman" w:hAnsi="Times New Roman" w:cs="Times New Roman"/>
          <w:szCs w:val="24"/>
        </w:rPr>
        <w:t>rs to an objective evaluation of an applicant’s past job experience based on information collected from key individuals mostly employers who have known and worked with the applicant before. It verifies the accuracy of information given by the job applicant</w:t>
      </w:r>
      <w:r>
        <w:rPr>
          <w:rFonts w:ascii="Times New Roman" w:hAnsi="Times New Roman" w:cs="Times New Roman"/>
          <w:szCs w:val="24"/>
        </w:rPr>
        <w:t>s by comparing their experiences to the competences required for the job.</w:t>
      </w:r>
      <w:r>
        <w:rPr>
          <w:rStyle w:val="FootnoteReference"/>
          <w:rFonts w:ascii="Times New Roman" w:hAnsi="Times New Roman" w:cs="Times New Roman"/>
          <w:szCs w:val="24"/>
        </w:rPr>
        <w:footnoteReference w:id="620"/>
      </w:r>
      <w:r>
        <w:rPr>
          <w:rFonts w:ascii="Times New Roman" w:hAnsi="Times New Roman" w:cs="Times New Roman"/>
          <w:szCs w:val="24"/>
        </w:rPr>
        <w:t xml:space="preserve"> Those with poor references are eliminated at this point. </w:t>
      </w:r>
    </w:p>
    <w:p w:rsidR="003D6202" w:rsidRDefault="00C80593" w:rsidP="002C2DF1">
      <w:pPr>
        <w:pStyle w:val="ListParagraph"/>
        <w:numPr>
          <w:ilvl w:val="0"/>
          <w:numId w:val="94"/>
        </w:numPr>
        <w:spacing w:before="0" w:beforeAutospacing="0" w:after="0" w:afterAutospacing="0" w:line="360" w:lineRule="auto"/>
        <w:ind w:left="0"/>
        <w:jc w:val="left"/>
        <w:rPr>
          <w:rFonts w:ascii="Times New Roman" w:hAnsi="Times New Roman" w:cs="Times New Roman"/>
          <w:b/>
          <w:szCs w:val="24"/>
        </w:rPr>
      </w:pPr>
      <w:r>
        <w:rPr>
          <w:rFonts w:ascii="Times New Roman" w:hAnsi="Times New Roman" w:cs="Times New Roman"/>
          <w:b/>
          <w:szCs w:val="24"/>
        </w:rPr>
        <w:t xml:space="preserve">Final selection </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This is the last step in selection and is based on all information gathered after recruitment and selecti</w:t>
      </w:r>
      <w:r>
        <w:rPr>
          <w:rFonts w:ascii="Times New Roman" w:hAnsi="Times New Roman" w:cs="Times New Roman"/>
          <w:szCs w:val="24"/>
        </w:rPr>
        <w:t>on processes; hence information gathered from those processes should be well documented.</w:t>
      </w:r>
      <w:r>
        <w:rPr>
          <w:rStyle w:val="FootnoteReference"/>
          <w:rFonts w:ascii="Times New Roman" w:hAnsi="Times New Roman" w:cs="Times New Roman"/>
          <w:szCs w:val="24"/>
        </w:rPr>
        <w:footnoteReference w:id="621"/>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Applicants who are hired after this final step are issued with appointment letters.</w:t>
      </w:r>
      <w:r>
        <w:rPr>
          <w:rStyle w:val="FootnoteReference"/>
          <w:rFonts w:ascii="Times New Roman" w:hAnsi="Times New Roman" w:cs="Times New Roman"/>
          <w:szCs w:val="24"/>
        </w:rPr>
        <w:footnoteReference w:id="622"/>
      </w:r>
    </w:p>
    <w:p w:rsidR="003D6202" w:rsidRDefault="00C80593">
      <w:pPr>
        <w:pStyle w:val="Heading1"/>
        <w:numPr>
          <w:ilvl w:val="0"/>
          <w:numId w:val="0"/>
        </w:numPr>
        <w:spacing w:line="360" w:lineRule="auto"/>
        <w:ind w:left="431" w:hanging="431"/>
        <w:jc w:val="both"/>
        <w:rPr>
          <w:rFonts w:ascii="Times New Roman" w:eastAsia="Calibri" w:hAnsi="Times New Roman" w:cs="Times New Roman"/>
          <w:b/>
          <w:bCs/>
          <w:color w:val="auto"/>
          <w:szCs w:val="24"/>
        </w:rPr>
      </w:pPr>
      <w:bookmarkStart w:id="1178" w:name="_Toc423349554"/>
      <w:r>
        <w:rPr>
          <w:rFonts w:ascii="Times New Roman" w:hAnsi="Times New Roman" w:cs="Times New Roman"/>
          <w:szCs w:val="24"/>
        </w:rPr>
        <w:t>LEGAL ISSUES ARISING FROM RECRUITMENT AND SELECTION</w:t>
      </w:r>
      <w:bookmarkEnd w:id="1178"/>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 principle that positions are filled on the basis of merit is fundamental to the recruitment and selection of employees in both the public and private sector. Merit based recruitment and selection are important to ensure: all eligible members of the com</w:t>
      </w:r>
      <w:r>
        <w:rPr>
          <w:rFonts w:ascii="Times New Roman" w:hAnsi="Times New Roman" w:cs="Times New Roman"/>
          <w:szCs w:val="24"/>
        </w:rPr>
        <w:t>munity have a fair chance to gain jobs with organizations, selection is based only on a person's ability to perform the work and that the best person is selected hence resulting in a quality workforce capable of effectively designing and delivering service</w:t>
      </w:r>
      <w:r>
        <w:rPr>
          <w:rFonts w:ascii="Times New Roman" w:hAnsi="Times New Roman" w:cs="Times New Roman"/>
          <w:szCs w:val="24"/>
        </w:rPr>
        <w:t xml:space="preserve">s and programs to the people. Though they have the right to hire whoever they prefer, organizations must do so within the ambit of the law.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In Kenya, however, many organizations fail to practice merit based recruitment and selection. Many organization’s</w:t>
      </w:r>
      <w:r>
        <w:rPr>
          <w:rFonts w:ascii="Times New Roman" w:hAnsi="Times New Roman" w:cs="Times New Roman"/>
          <w:szCs w:val="24"/>
        </w:rPr>
        <w:t xml:space="preserve"> policies fall short and even go contrary to what is provided by the law. </w:t>
      </w:r>
    </w:p>
    <w:p w:rsidR="003D6202" w:rsidRDefault="00C80593">
      <w:pPr>
        <w:pStyle w:val="Heading2"/>
        <w:numPr>
          <w:ilvl w:val="0"/>
          <w:numId w:val="0"/>
        </w:numPr>
        <w:spacing w:line="360" w:lineRule="auto"/>
        <w:ind w:left="578" w:hanging="578"/>
        <w:rPr>
          <w:rFonts w:ascii="Times New Roman" w:eastAsia="Arial Unicode MS" w:hAnsi="Times New Roman" w:cs="Times New Roman"/>
          <w:szCs w:val="24"/>
          <w:lang w:val="en-US"/>
        </w:rPr>
      </w:pPr>
      <w:bookmarkStart w:id="1179" w:name="_Toc423349555"/>
      <w:r>
        <w:rPr>
          <w:rFonts w:ascii="Times New Roman" w:eastAsia="Arial Unicode MS" w:hAnsi="Times New Roman" w:cs="Times New Roman"/>
          <w:szCs w:val="24"/>
          <w:lang w:val="en-US"/>
        </w:rPr>
        <w:t>DISCRIMINATION</w:t>
      </w:r>
      <w:bookmarkEnd w:id="1179"/>
    </w:p>
    <w:p w:rsidR="003D6202" w:rsidRDefault="00C80593">
      <w:pPr>
        <w:spacing w:line="360" w:lineRule="auto"/>
        <w:rPr>
          <w:rFonts w:ascii="Times New Roman" w:eastAsia="Arial Unicode MS" w:hAnsi="Times New Roman" w:cs="Times New Roman"/>
          <w:szCs w:val="24"/>
        </w:rPr>
      </w:pPr>
      <w:r>
        <w:rPr>
          <w:rFonts w:ascii="Times New Roman" w:eastAsia="Arial Unicode MS" w:hAnsi="Times New Roman" w:cs="Times New Roman"/>
          <w:szCs w:val="24"/>
        </w:rPr>
        <w:t>In attempting to recruit and ultimately select new employees, an organization will often choose those they deem fit. However, in so doing it may knowingly or unknowin</w:t>
      </w:r>
      <w:r>
        <w:rPr>
          <w:rFonts w:ascii="Times New Roman" w:eastAsia="Arial Unicode MS" w:hAnsi="Times New Roman" w:cs="Times New Roman"/>
          <w:szCs w:val="24"/>
        </w:rPr>
        <w:t xml:space="preserve">gly, leave out candidates. In some instances, this may amount to discrimination. </w:t>
      </w:r>
      <w:r>
        <w:rPr>
          <w:rFonts w:ascii="Times New Roman" w:hAnsi="Times New Roman" w:cs="Times New Roman"/>
          <w:szCs w:val="24"/>
        </w:rPr>
        <w:t>Discrimination is a form of prejudice affording different treatment to different persons which has the effect of nullifying or impairing equality of opportunity or treatment i</w:t>
      </w:r>
      <w:r>
        <w:rPr>
          <w:rFonts w:ascii="Times New Roman" w:hAnsi="Times New Roman" w:cs="Times New Roman"/>
          <w:szCs w:val="24"/>
        </w:rPr>
        <w:t>n employment or occupation.</w:t>
      </w:r>
      <w:r>
        <w:rPr>
          <w:rStyle w:val="FootnoteReference"/>
          <w:rFonts w:ascii="Times New Roman" w:hAnsi="Times New Roman" w:cs="Times New Roman"/>
          <w:szCs w:val="24"/>
        </w:rPr>
        <w:footnoteReference w:id="623"/>
      </w:r>
      <w:r>
        <w:rPr>
          <w:rFonts w:ascii="Times New Roman" w:hAnsi="Times New Roman" w:cs="Times New Roman"/>
          <w:szCs w:val="24"/>
        </w:rPr>
        <w:t xml:space="preserve"> </w:t>
      </w:r>
      <w:r>
        <w:rPr>
          <w:rFonts w:ascii="Times New Roman" w:eastAsia="Arial Unicode MS" w:hAnsi="Times New Roman" w:cs="Times New Roman"/>
          <w:szCs w:val="24"/>
        </w:rPr>
        <w:t xml:space="preserve">Discrimination is also defined in the </w:t>
      </w:r>
      <w:r>
        <w:rPr>
          <w:rFonts w:ascii="Times New Roman" w:eastAsia="Arial Unicode MS" w:hAnsi="Times New Roman" w:cs="Times New Roman"/>
          <w:b/>
          <w:szCs w:val="24"/>
        </w:rPr>
        <w:t>Equal Opportunities Bill</w:t>
      </w:r>
      <w:r>
        <w:rPr>
          <w:rFonts w:ascii="Times New Roman" w:eastAsia="Arial Unicode MS" w:hAnsi="Times New Roman" w:cs="Times New Roman"/>
          <w:szCs w:val="24"/>
        </w:rPr>
        <w:t xml:space="preserve"> </w:t>
      </w:r>
      <w:r>
        <w:rPr>
          <w:rFonts w:ascii="Times New Roman" w:eastAsia="Arial Unicode MS" w:hAnsi="Times New Roman" w:cs="Times New Roman"/>
          <w:b/>
          <w:szCs w:val="24"/>
        </w:rPr>
        <w:t>2007</w:t>
      </w:r>
      <w:r>
        <w:rPr>
          <w:rFonts w:ascii="Times New Roman" w:eastAsia="Arial Unicode MS" w:hAnsi="Times New Roman" w:cs="Times New Roman"/>
          <w:szCs w:val="24"/>
        </w:rPr>
        <w:t xml:space="preserve"> as </w:t>
      </w:r>
      <w:r>
        <w:rPr>
          <w:rFonts w:ascii="Times New Roman" w:hAnsi="Times New Roman" w:cs="Times New Roman"/>
          <w:szCs w:val="24"/>
        </w:rPr>
        <w:t>an act or omission including any condition, requirement, policy, situation, rule or practice that has or is likely to have the direct or indirect effect of</w:t>
      </w:r>
      <w:r>
        <w:rPr>
          <w:rFonts w:ascii="Times New Roman" w:hAnsi="Times New Roman" w:cs="Times New Roman"/>
          <w:szCs w:val="24"/>
        </w:rPr>
        <w:t xml:space="preserve"> unjustly or unfairly causing disadvantage to a person or group of persons on one or more of the prohibited grounds given in the Constitution of Kenya 2010. </w:t>
      </w:r>
      <w:r>
        <w:rPr>
          <w:rFonts w:ascii="Times New Roman" w:eastAsia="Arial Unicode MS" w:hAnsi="Times New Roman" w:cs="Times New Roman"/>
          <w:szCs w:val="24"/>
        </w:rPr>
        <w:t>Use of some of the internal sources for recruitment creates an environment for favouritism and nepo</w:t>
      </w:r>
      <w:r>
        <w:rPr>
          <w:rFonts w:ascii="Times New Roman" w:eastAsia="Arial Unicode MS" w:hAnsi="Times New Roman" w:cs="Times New Roman"/>
          <w:szCs w:val="24"/>
        </w:rPr>
        <w:t>tism. For example when recruiting through referrals, the referee will most likely refer either family or friends. This method of recruiting employees discriminates on persons who, though qualified for the job, never got the opportunity to apply for it.</w:t>
      </w:r>
    </w:p>
    <w:p w:rsidR="003D6202" w:rsidRDefault="00C80593">
      <w:pPr>
        <w:tabs>
          <w:tab w:val="left" w:pos="3420"/>
        </w:tabs>
        <w:spacing w:after="0" w:line="360" w:lineRule="auto"/>
        <w:rPr>
          <w:rFonts w:ascii="Times New Roman" w:hAnsi="Times New Roman" w:cs="Times New Roman"/>
          <w:szCs w:val="24"/>
        </w:rPr>
      </w:pPr>
      <w:r>
        <w:rPr>
          <w:rFonts w:ascii="Times New Roman" w:eastAsia="Arial Unicode MS" w:hAnsi="Times New Roman" w:cs="Times New Roman"/>
          <w:szCs w:val="24"/>
        </w:rPr>
        <w:t>Whe</w:t>
      </w:r>
      <w:r>
        <w:rPr>
          <w:rFonts w:ascii="Times New Roman" w:eastAsia="Arial Unicode MS" w:hAnsi="Times New Roman" w:cs="Times New Roman"/>
          <w:szCs w:val="24"/>
        </w:rPr>
        <w:t>n advertising, whether within the organization or outside, an advertisement is supposed to be precise and clear while at the same time not being discriminatory.</w:t>
      </w:r>
    </w:p>
    <w:p w:rsidR="003D6202" w:rsidRDefault="00C80593">
      <w:pPr>
        <w:spacing w:line="360" w:lineRule="auto"/>
        <w:rPr>
          <w:rFonts w:ascii="Times New Roman" w:hAnsi="Times New Roman" w:cs="Times New Roman"/>
          <w:szCs w:val="24"/>
        </w:rPr>
      </w:pPr>
      <w:r>
        <w:rPr>
          <w:rFonts w:ascii="Times New Roman" w:eastAsia="Arial Unicode MS" w:hAnsi="Times New Roman" w:cs="Times New Roman"/>
          <w:szCs w:val="24"/>
        </w:rPr>
        <w:t>Discrimination can be direct or indirect.</w:t>
      </w:r>
      <w:r>
        <w:rPr>
          <w:rStyle w:val="FootnoteReference"/>
          <w:rFonts w:ascii="Times New Roman" w:eastAsia="Arial Unicode MS" w:hAnsi="Times New Roman" w:cs="Times New Roman"/>
          <w:szCs w:val="24"/>
        </w:rPr>
        <w:footnoteReference w:id="624"/>
      </w:r>
      <w:r>
        <w:rPr>
          <w:rFonts w:ascii="Times New Roman" w:eastAsia="Arial Unicode MS" w:hAnsi="Times New Roman" w:cs="Times New Roman"/>
          <w:szCs w:val="24"/>
        </w:rPr>
        <w:t xml:space="preserve"> Direct discrimination occurs when one advertises fo</w:t>
      </w:r>
      <w:r>
        <w:rPr>
          <w:rFonts w:ascii="Times New Roman" w:eastAsia="Arial Unicode MS" w:hAnsi="Times New Roman" w:cs="Times New Roman"/>
          <w:szCs w:val="24"/>
        </w:rPr>
        <w:t>r example, specifically for either a man or a woman or a particular race. Indirect discrimination, on the other hand,  can be said to occur where a requirement or condition may appear to be fair but can be shown to put people of a particular age or age gro</w:t>
      </w:r>
      <w:r>
        <w:rPr>
          <w:rFonts w:ascii="Times New Roman" w:eastAsia="Arial Unicode MS" w:hAnsi="Times New Roman" w:cs="Times New Roman"/>
          <w:szCs w:val="24"/>
        </w:rPr>
        <w:t xml:space="preserve">up at a disadvantage for example, ‘we need a dedicated, young professional under 35 years’ this may be viewed as discrimination based on age. </w:t>
      </w:r>
      <w:r>
        <w:rPr>
          <w:rFonts w:ascii="Times New Roman" w:eastAsia="Arial Unicode MS" w:hAnsi="Times New Roman" w:cs="Times New Roman"/>
          <w:b/>
          <w:szCs w:val="24"/>
        </w:rPr>
        <w:t xml:space="preserve">The Constitution of Kenya in </w:t>
      </w:r>
      <w:r>
        <w:rPr>
          <w:rFonts w:ascii="Times New Roman" w:hAnsi="Times New Roman" w:cs="Times New Roman"/>
          <w:b/>
          <w:szCs w:val="24"/>
        </w:rPr>
        <w:t>Article 19(2)</w:t>
      </w:r>
      <w:r>
        <w:rPr>
          <w:rFonts w:ascii="Times New Roman" w:hAnsi="Times New Roman" w:cs="Times New Roman"/>
          <w:szCs w:val="24"/>
        </w:rPr>
        <w:t xml:space="preserve"> </w:t>
      </w:r>
      <w:r>
        <w:rPr>
          <w:rFonts w:ascii="Times New Roman" w:eastAsia="Arial Unicode MS" w:hAnsi="Times New Roman" w:cs="Times New Roman"/>
          <w:szCs w:val="24"/>
        </w:rPr>
        <w:t>provides for the right to equality and freedom from discrimination. The</w:t>
      </w:r>
      <w:r>
        <w:rPr>
          <w:rFonts w:ascii="Times New Roman" w:eastAsia="Arial Unicode MS" w:hAnsi="Times New Roman" w:cs="Times New Roman"/>
          <w:szCs w:val="24"/>
        </w:rPr>
        <w:t xml:space="preserve"> state and individuals are barred from discriminating directly or indirectly against any person on any ground race, sex, pregnancy, marital status, health status, ethnic or social origin, colour, age, disability, religion, conscience, belief, culture, dres</w:t>
      </w:r>
      <w:r>
        <w:rPr>
          <w:rFonts w:ascii="Times New Roman" w:eastAsia="Arial Unicode MS" w:hAnsi="Times New Roman" w:cs="Times New Roman"/>
          <w:szCs w:val="24"/>
        </w:rPr>
        <w:t xml:space="preserve">s, language or birth. The </w:t>
      </w:r>
      <w:r>
        <w:rPr>
          <w:rFonts w:ascii="Times New Roman" w:eastAsia="Arial Unicode MS" w:hAnsi="Times New Roman" w:cs="Times New Roman"/>
          <w:b/>
          <w:szCs w:val="24"/>
        </w:rPr>
        <w:t>Employment Act</w:t>
      </w:r>
      <w:r>
        <w:rPr>
          <w:rStyle w:val="FootnoteReference"/>
          <w:rFonts w:ascii="Times New Roman" w:eastAsia="Arial Unicode MS" w:hAnsi="Times New Roman" w:cs="Times New Roman"/>
          <w:szCs w:val="24"/>
        </w:rPr>
        <w:footnoteReference w:id="625"/>
      </w:r>
      <w:r>
        <w:rPr>
          <w:rFonts w:ascii="Times New Roman" w:eastAsia="Arial Unicode MS" w:hAnsi="Times New Roman" w:cs="Times New Roman"/>
          <w:szCs w:val="24"/>
        </w:rPr>
        <w:t xml:space="preserve"> pursuant to this provision provides for non-discrimination directly or indirectly, against an employee or prospective employee or harassment of an employee or prospective employee on grounds of race, colour, sex, language, religion, political or other opi</w:t>
      </w:r>
      <w:r>
        <w:rPr>
          <w:rFonts w:ascii="Times New Roman" w:eastAsia="Arial Unicode MS" w:hAnsi="Times New Roman" w:cs="Times New Roman"/>
          <w:szCs w:val="24"/>
        </w:rPr>
        <w:t>nion, nationality, ethnic or social origin, disability, pregnancy, mental status or HIV status also in respect of recruitment, training or promotion. The Industrial Court and labour officers are charged with the duty of ensuring the protection of the right</w:t>
      </w:r>
      <w:r>
        <w:rPr>
          <w:rFonts w:ascii="Times New Roman" w:eastAsia="Arial Unicode MS" w:hAnsi="Times New Roman" w:cs="Times New Roman"/>
          <w:szCs w:val="24"/>
        </w:rPr>
        <w:t xml:space="preserve"> to equality and freedom from discrimination captured in the Employment Act.</w:t>
      </w:r>
    </w:p>
    <w:p w:rsidR="003D6202" w:rsidRDefault="00C80593">
      <w:pPr>
        <w:spacing w:line="360" w:lineRule="auto"/>
        <w:rPr>
          <w:rFonts w:ascii="Times New Roman" w:eastAsia="Arial Unicode MS" w:hAnsi="Times New Roman" w:cs="Times New Roman"/>
          <w:szCs w:val="24"/>
        </w:rPr>
      </w:pPr>
      <w:r>
        <w:rPr>
          <w:rFonts w:ascii="Times New Roman" w:eastAsia="Arial Unicode MS" w:hAnsi="Times New Roman" w:cs="Times New Roman"/>
          <w:szCs w:val="24"/>
        </w:rPr>
        <w:t>The requirement by some organizations that prospective employees undergo certain medical examinations such as testing for certain diseases is another form of discrimination.  In t</w:t>
      </w:r>
      <w:r>
        <w:rPr>
          <w:rFonts w:ascii="Times New Roman" w:eastAsia="Arial Unicode MS" w:hAnsi="Times New Roman" w:cs="Times New Roman"/>
          <w:szCs w:val="24"/>
        </w:rPr>
        <w:t xml:space="preserve">he case of </w:t>
      </w:r>
      <w:r>
        <w:rPr>
          <w:rFonts w:ascii="Times New Roman" w:eastAsia="Arial Unicode MS" w:hAnsi="Times New Roman" w:cs="Times New Roman"/>
          <w:b/>
          <w:i/>
          <w:szCs w:val="24"/>
        </w:rPr>
        <w:t>VMK vs CUEA [2013] e KLR,</w:t>
      </w:r>
      <w:r>
        <w:rPr>
          <w:rFonts w:ascii="Times New Roman" w:eastAsia="Arial Unicode MS" w:hAnsi="Times New Roman" w:cs="Times New Roman"/>
          <w:szCs w:val="24"/>
        </w:rPr>
        <w:t xml:space="preserve"> the claimant, a casual worker, was denied a receptionist position which would have been on a permanent basis in the respondent’s institution because she tested HIV+. The test was required to establish her fitness for th</w:t>
      </w:r>
      <w:r>
        <w:rPr>
          <w:rFonts w:ascii="Times New Roman" w:eastAsia="Arial Unicode MS" w:hAnsi="Times New Roman" w:cs="Times New Roman"/>
          <w:szCs w:val="24"/>
        </w:rPr>
        <w:t>e job and the application form specifying ailments to be tested excluded HIV/AIDS. The court held unequivocally that the decision not to employ the claimant on permanent terms was discriminatory. In giving the ruling, the court stated that no employer shou</w:t>
      </w:r>
      <w:r>
        <w:rPr>
          <w:rFonts w:ascii="Times New Roman" w:eastAsia="Arial Unicode MS" w:hAnsi="Times New Roman" w:cs="Times New Roman"/>
          <w:szCs w:val="24"/>
        </w:rPr>
        <w:t xml:space="preserve">ld require HIV screening for purposes of recruiting, retaining or promoting employees. In addition, </w:t>
      </w:r>
      <w:r>
        <w:rPr>
          <w:rFonts w:ascii="Times New Roman" w:eastAsia="Arial Unicode MS" w:hAnsi="Times New Roman" w:cs="Times New Roman"/>
          <w:b/>
          <w:szCs w:val="24"/>
        </w:rPr>
        <w:t>The HIV and AIDS Prevention and Control Act</w:t>
      </w:r>
      <w:r>
        <w:rPr>
          <w:rStyle w:val="FootnoteReference"/>
          <w:rFonts w:ascii="Times New Roman" w:eastAsia="Arial Unicode MS" w:hAnsi="Times New Roman" w:cs="Times New Roman"/>
          <w:szCs w:val="24"/>
        </w:rPr>
        <w:footnoteReference w:id="626"/>
      </w:r>
      <w:r>
        <w:rPr>
          <w:rFonts w:ascii="Times New Roman" w:eastAsia="Arial Unicode MS" w:hAnsi="Times New Roman" w:cs="Times New Roman"/>
          <w:szCs w:val="24"/>
        </w:rPr>
        <w:t xml:space="preserve"> prohibits compulsory screening as a precondition to employment. </w:t>
      </w:r>
    </w:p>
    <w:p w:rsidR="003D6202" w:rsidRDefault="00C80593">
      <w:pPr>
        <w:spacing w:line="360" w:lineRule="auto"/>
        <w:rPr>
          <w:rFonts w:ascii="Times New Roman" w:eastAsia="Arial Unicode MS" w:hAnsi="Times New Roman" w:cs="Times New Roman"/>
          <w:szCs w:val="24"/>
        </w:rPr>
      </w:pPr>
      <w:r>
        <w:rPr>
          <w:rFonts w:ascii="Times New Roman" w:eastAsia="Arial Unicode MS" w:hAnsi="Times New Roman" w:cs="Times New Roman"/>
          <w:szCs w:val="24"/>
        </w:rPr>
        <w:t>Discrimination is also experienced in recruit</w:t>
      </w:r>
      <w:r>
        <w:rPr>
          <w:rFonts w:ascii="Times New Roman" w:eastAsia="Arial Unicode MS" w:hAnsi="Times New Roman" w:cs="Times New Roman"/>
          <w:szCs w:val="24"/>
        </w:rPr>
        <w:t>ment and selection of disabled people.  The stigma that follows the disabled has created a perception that they are weak and cannot therefore do much. Often, it does not matter that their disability has no bearing in their effectiveness to perform a partic</w:t>
      </w:r>
      <w:r>
        <w:rPr>
          <w:rFonts w:ascii="Times New Roman" w:eastAsia="Arial Unicode MS" w:hAnsi="Times New Roman" w:cs="Times New Roman"/>
          <w:szCs w:val="24"/>
        </w:rPr>
        <w:t>ular job. Article 54 of the Constitution provides that the state shall ensure progressive implementation of the principles that at least five percent of the members of the public in elective and appointive bodies are persons with disabilities. In complianc</w:t>
      </w:r>
      <w:r>
        <w:rPr>
          <w:rFonts w:ascii="Times New Roman" w:eastAsia="Arial Unicode MS" w:hAnsi="Times New Roman" w:cs="Times New Roman"/>
          <w:szCs w:val="24"/>
        </w:rPr>
        <w:t>e with this provision, the public service commission published a code of practice on mainstreaming disability.</w:t>
      </w:r>
      <w:r>
        <w:rPr>
          <w:rStyle w:val="FootnoteReference"/>
          <w:rFonts w:ascii="Times New Roman" w:eastAsia="Arial Unicode MS" w:hAnsi="Times New Roman" w:cs="Times New Roman"/>
          <w:szCs w:val="24"/>
        </w:rPr>
        <w:footnoteReference w:id="627"/>
      </w:r>
      <w:r>
        <w:rPr>
          <w:rFonts w:ascii="Times New Roman" w:eastAsia="Arial Unicode MS" w:hAnsi="Times New Roman" w:cs="Times New Roman"/>
          <w:szCs w:val="24"/>
        </w:rPr>
        <w:t xml:space="preserve"> This handbook requires every public service entity to take steps to ensure that the recruitment process attracts applications from as many qual</w:t>
      </w:r>
      <w:r>
        <w:rPr>
          <w:rFonts w:ascii="Times New Roman" w:eastAsia="Arial Unicode MS" w:hAnsi="Times New Roman" w:cs="Times New Roman"/>
          <w:szCs w:val="24"/>
        </w:rPr>
        <w:t xml:space="preserve">ified persons with disabilities as possible in order to fulfil at least the five percent statutory requirement. Also, under the </w:t>
      </w:r>
      <w:r>
        <w:rPr>
          <w:rFonts w:ascii="Times New Roman" w:eastAsia="Arial Unicode MS" w:hAnsi="Times New Roman" w:cs="Times New Roman"/>
          <w:b/>
          <w:szCs w:val="24"/>
        </w:rPr>
        <w:t>Persons with Disabilities Act</w:t>
      </w:r>
      <w:r>
        <w:rPr>
          <w:rFonts w:ascii="Times New Roman" w:eastAsia="Arial Unicode MS" w:hAnsi="Times New Roman" w:cs="Times New Roman"/>
          <w:szCs w:val="24"/>
        </w:rPr>
        <w:t>,</w:t>
      </w:r>
      <w:r>
        <w:rPr>
          <w:rStyle w:val="FootnoteReference"/>
          <w:rFonts w:ascii="Times New Roman" w:eastAsia="Arial Unicode MS" w:hAnsi="Times New Roman" w:cs="Times New Roman"/>
          <w:szCs w:val="24"/>
        </w:rPr>
        <w:footnoteReference w:id="628"/>
      </w:r>
      <w:r>
        <w:rPr>
          <w:rFonts w:ascii="Times New Roman" w:eastAsia="Arial Unicode MS" w:hAnsi="Times New Roman" w:cs="Times New Roman"/>
          <w:szCs w:val="24"/>
        </w:rPr>
        <w:t xml:space="preserve"> </w:t>
      </w:r>
      <w:r>
        <w:rPr>
          <w:rFonts w:ascii="Times New Roman" w:hAnsi="Times New Roman" w:cs="Times New Roman"/>
          <w:szCs w:val="24"/>
        </w:rPr>
        <w:t>discrimination is prohibited in both public and private areas of employment including advertise</w:t>
      </w:r>
      <w:r>
        <w:rPr>
          <w:rFonts w:ascii="Times New Roman" w:hAnsi="Times New Roman" w:cs="Times New Roman"/>
          <w:szCs w:val="24"/>
        </w:rPr>
        <w:t>ments, recruitment, the creation, classification or abolition of posts. The National Council for Persons with Disability established under the act is charged with promotional, educational and policy responsibilities and has the mandate to formulate and dev</w:t>
      </w:r>
      <w:r>
        <w:rPr>
          <w:rFonts w:ascii="Times New Roman" w:hAnsi="Times New Roman" w:cs="Times New Roman"/>
          <w:szCs w:val="24"/>
        </w:rPr>
        <w:t>elop measures and policies designed to achieve equal opportunities for persons with disabilities. Organizations’ policies will therefore be influenced by these laws.</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Ethnic and racial discrimination is another form of discrimination that is rampant in the </w:t>
      </w:r>
      <w:r>
        <w:rPr>
          <w:rFonts w:ascii="Times New Roman" w:hAnsi="Times New Roman" w:cs="Times New Roman"/>
          <w:szCs w:val="24"/>
        </w:rPr>
        <w:t>country. A case in point is where Dongbu Daewoo Electronics Corporation advertised on the Daily Nation newspaper dated 19</w:t>
      </w:r>
      <w:r>
        <w:rPr>
          <w:rFonts w:ascii="Times New Roman" w:hAnsi="Times New Roman" w:cs="Times New Roman"/>
          <w:szCs w:val="24"/>
          <w:vertAlign w:val="superscript"/>
        </w:rPr>
        <w:t xml:space="preserve">th </w:t>
      </w:r>
      <w:r>
        <w:rPr>
          <w:rFonts w:ascii="Times New Roman" w:hAnsi="Times New Roman" w:cs="Times New Roman"/>
          <w:szCs w:val="24"/>
        </w:rPr>
        <w:t xml:space="preserve">September, 2014 the position of a Sales Manager for both East and West Africa where they will be stationed in Nairobi. However, the </w:t>
      </w:r>
      <w:r>
        <w:rPr>
          <w:rFonts w:ascii="Times New Roman" w:hAnsi="Times New Roman" w:cs="Times New Roman"/>
          <w:szCs w:val="24"/>
        </w:rPr>
        <w:t xml:space="preserve">first qualification was “Must be an Indian”. Section 7(3) of the </w:t>
      </w:r>
      <w:r>
        <w:rPr>
          <w:rFonts w:ascii="Times New Roman" w:hAnsi="Times New Roman" w:cs="Times New Roman"/>
          <w:b/>
          <w:szCs w:val="24"/>
        </w:rPr>
        <w:t>National Cohesion and Integration Act</w:t>
      </w:r>
      <w:r>
        <w:rPr>
          <w:rFonts w:ascii="Times New Roman" w:hAnsi="Times New Roman" w:cs="Times New Roman"/>
          <w:szCs w:val="24"/>
        </w:rPr>
        <w:t xml:space="preserve"> makes it unlawful for a person or his representative to discriminate on the basis of ethnicity in relation to employment. The Corporation was therefore a</w:t>
      </w:r>
      <w:r>
        <w:rPr>
          <w:rFonts w:ascii="Times New Roman" w:hAnsi="Times New Roman" w:cs="Times New Roman"/>
          <w:szCs w:val="24"/>
        </w:rPr>
        <w:t xml:space="preserve">sked by NCIC to re-advertise the position afresh omitting all requirements which were discriminatory. </w:t>
      </w:r>
    </w:p>
    <w:p w:rsidR="003D6202" w:rsidRDefault="00C80593">
      <w:pPr>
        <w:spacing w:line="360" w:lineRule="auto"/>
        <w:rPr>
          <w:rFonts w:ascii="Times New Roman" w:eastAsia="Arial Unicode MS" w:hAnsi="Times New Roman" w:cs="Times New Roman"/>
          <w:szCs w:val="24"/>
        </w:rPr>
      </w:pPr>
      <w:r>
        <w:rPr>
          <w:rFonts w:ascii="Times New Roman" w:hAnsi="Times New Roman" w:cs="Times New Roman"/>
          <w:szCs w:val="24"/>
        </w:rPr>
        <w:t xml:space="preserve">Some organizations, especially in the public sector discriminate on the basis of ethnicity, favouring those of their community. The </w:t>
      </w:r>
      <w:r>
        <w:rPr>
          <w:rFonts w:ascii="Times New Roman" w:hAnsi="Times New Roman" w:cs="Times New Roman"/>
          <w:b/>
          <w:szCs w:val="24"/>
        </w:rPr>
        <w:t>National Cohesion and</w:t>
      </w:r>
      <w:r>
        <w:rPr>
          <w:rFonts w:ascii="Times New Roman" w:hAnsi="Times New Roman" w:cs="Times New Roman"/>
          <w:b/>
          <w:szCs w:val="24"/>
        </w:rPr>
        <w:t xml:space="preserve"> Integration Act</w:t>
      </w:r>
      <w:r>
        <w:rPr>
          <w:rStyle w:val="FootnoteReference"/>
          <w:rFonts w:ascii="Times New Roman" w:hAnsi="Times New Roman" w:cs="Times New Roman"/>
          <w:szCs w:val="24"/>
        </w:rPr>
        <w:footnoteReference w:id="629"/>
      </w:r>
      <w:r>
        <w:rPr>
          <w:rFonts w:ascii="Times New Roman" w:hAnsi="Times New Roman" w:cs="Times New Roman"/>
          <w:szCs w:val="24"/>
        </w:rPr>
        <w:t xml:space="preserve"> in section 15 seeks to combat this situation by establishing the National Cohesion and Integration Commission. This commission has a key mandate to promote equality and opportunity between different ethnic and racial communities in Kenya</w:t>
      </w:r>
      <w:r>
        <w:rPr>
          <w:rFonts w:ascii="Times New Roman" w:hAnsi="Times New Roman" w:cs="Times New Roman"/>
          <w:szCs w:val="24"/>
        </w:rPr>
        <w:t>. It also has the powers to investigate complaints of ethnic and racial discrimination and make recommendations to the Attorney General, the Human Rights Commission or any other relevant authority on any remedial measures to be taken if complaints are vali</w:t>
      </w:r>
      <w:r>
        <w:rPr>
          <w:rFonts w:ascii="Times New Roman" w:hAnsi="Times New Roman" w:cs="Times New Roman"/>
          <w:szCs w:val="24"/>
        </w:rPr>
        <w:t xml:space="preserve">d. Section 43 of the Act provides for provision for aggrieved persons to lodge a complaint regarding a contravention of the Act to the commission. </w:t>
      </w:r>
    </w:p>
    <w:p w:rsidR="003D6202" w:rsidRDefault="00C80593">
      <w:pPr>
        <w:spacing w:line="360" w:lineRule="auto"/>
        <w:rPr>
          <w:rFonts w:ascii="Times New Roman" w:hAnsi="Times New Roman" w:cs="Times New Roman"/>
          <w:szCs w:val="24"/>
        </w:rPr>
      </w:pPr>
      <w:r>
        <w:rPr>
          <w:rFonts w:ascii="Times New Roman" w:eastAsia="Arial Unicode MS" w:hAnsi="Times New Roman" w:cs="Times New Roman"/>
          <w:szCs w:val="24"/>
        </w:rPr>
        <w:t>However prohibition by the law has not served as a deterrent for employers both in the public and private in</w:t>
      </w:r>
      <w:r>
        <w:rPr>
          <w:rFonts w:ascii="Times New Roman" w:eastAsia="Arial Unicode MS" w:hAnsi="Times New Roman" w:cs="Times New Roman"/>
          <w:szCs w:val="24"/>
        </w:rPr>
        <w:t>stitutions from violating the same. Silence of some statutes still poses a challenge in fighting discrimination in recruitment and selection. This undermines implementation and enforcement of these laws.</w:t>
      </w:r>
      <w:r>
        <w:rPr>
          <w:rFonts w:ascii="Times New Roman" w:hAnsi="Times New Roman" w:cs="Times New Roman"/>
          <w:szCs w:val="24"/>
        </w:rPr>
        <w:t xml:space="preserve"> </w:t>
      </w:r>
    </w:p>
    <w:p w:rsidR="003D6202" w:rsidRDefault="00C80593">
      <w:pPr>
        <w:spacing w:line="360" w:lineRule="auto"/>
        <w:rPr>
          <w:rFonts w:ascii="Times New Roman" w:hAnsi="Times New Roman" w:cs="Times New Roman"/>
          <w:szCs w:val="24"/>
        </w:rPr>
      </w:pPr>
      <w:r>
        <w:rPr>
          <w:rFonts w:ascii="Times New Roman" w:eastAsia="Times New Roman" w:hAnsi="Times New Roman" w:cs="Times New Roman"/>
          <w:szCs w:val="24"/>
        </w:rPr>
        <w:t xml:space="preserve">On the other hand, affirmative action is a form of </w:t>
      </w:r>
      <w:r>
        <w:rPr>
          <w:rFonts w:ascii="Times New Roman" w:eastAsia="Times New Roman" w:hAnsi="Times New Roman" w:cs="Times New Roman"/>
          <w:szCs w:val="24"/>
        </w:rPr>
        <w:t>positive discrimination where a segment of society is treated with less strict requirements compared to the rest so as to remedy past unfair treatment.</w:t>
      </w:r>
      <w:r>
        <w:rPr>
          <w:rStyle w:val="FootnoteReference"/>
          <w:rFonts w:ascii="Times New Roman" w:eastAsia="Times New Roman" w:hAnsi="Times New Roman" w:cs="Times New Roman"/>
          <w:szCs w:val="24"/>
        </w:rPr>
        <w:footnoteReference w:id="630"/>
      </w:r>
      <w:r>
        <w:rPr>
          <w:rFonts w:ascii="Times New Roman" w:eastAsia="Arial Unicode MS" w:hAnsi="Times New Roman" w:cs="Times New Roman"/>
          <w:szCs w:val="24"/>
        </w:rPr>
        <w:t xml:space="preserve">. Affirmative action </w:t>
      </w:r>
      <w:r>
        <w:rPr>
          <w:rFonts w:ascii="Times New Roman" w:eastAsia="Times New Roman" w:hAnsi="Times New Roman" w:cs="Times New Roman"/>
          <w:szCs w:val="24"/>
        </w:rPr>
        <w:t xml:space="preserve">is an action or policy in an institution or an organisation where the </w:t>
      </w:r>
      <w:r>
        <w:rPr>
          <w:rFonts w:ascii="Times New Roman" w:eastAsia="Times New Roman" w:hAnsi="Times New Roman" w:cs="Times New Roman"/>
          <w:szCs w:val="24"/>
        </w:rPr>
        <w:t>organisation actively engages in efforts to improve opportunities for historically excluded groups.</w:t>
      </w:r>
      <w:r>
        <w:rPr>
          <w:rStyle w:val="FootnoteReference"/>
          <w:rFonts w:ascii="Times New Roman" w:eastAsia="Times New Roman" w:hAnsi="Times New Roman" w:cs="Times New Roman"/>
          <w:szCs w:val="24"/>
        </w:rPr>
        <w:footnoteReference w:id="631"/>
      </w:r>
      <w:r>
        <w:rPr>
          <w:rFonts w:ascii="Times New Roman" w:hAnsi="Times New Roman" w:cs="Times New Roman"/>
          <w:szCs w:val="24"/>
        </w:rPr>
        <w:t xml:space="preserve"> </w:t>
      </w:r>
    </w:p>
    <w:p w:rsidR="003D6202" w:rsidRDefault="00C80593">
      <w:pPr>
        <w:spacing w:after="0" w:line="360" w:lineRule="auto"/>
        <w:rPr>
          <w:rFonts w:ascii="Times New Roman" w:hAnsi="Times New Roman" w:cs="Times New Roman"/>
          <w:szCs w:val="24"/>
        </w:rPr>
      </w:pPr>
      <w:r>
        <w:rPr>
          <w:rFonts w:ascii="Times New Roman" w:eastAsia="Arial Unicode MS" w:hAnsi="Times New Roman" w:cs="Times New Roman"/>
          <w:szCs w:val="24"/>
        </w:rPr>
        <w:t xml:space="preserve">Employers are encouraged to take affirmative action measures consistent with the promotion of equality or the elimination of discrimination in the workplace. The courts have upheld positive discrimination. </w:t>
      </w:r>
      <w:r>
        <w:rPr>
          <w:rFonts w:ascii="Times New Roman" w:hAnsi="Times New Roman" w:cs="Times New Roman"/>
          <w:szCs w:val="24"/>
        </w:rPr>
        <w:t xml:space="preserve">In the case of </w:t>
      </w:r>
      <w:r>
        <w:rPr>
          <w:rFonts w:ascii="Times New Roman" w:hAnsi="Times New Roman" w:cs="Times New Roman"/>
          <w:b/>
          <w:i/>
          <w:szCs w:val="24"/>
        </w:rPr>
        <w:t>Independent Policing Oversight Auth</w:t>
      </w:r>
      <w:r>
        <w:rPr>
          <w:rFonts w:ascii="Times New Roman" w:hAnsi="Times New Roman" w:cs="Times New Roman"/>
          <w:b/>
          <w:i/>
          <w:szCs w:val="24"/>
        </w:rPr>
        <w:t>ority &amp; another v Attorney General &amp; 660 others [2014] e KLR</w:t>
      </w:r>
      <w:r>
        <w:rPr>
          <w:rFonts w:ascii="Times New Roman" w:hAnsi="Times New Roman" w:cs="Times New Roman"/>
          <w:b/>
          <w:szCs w:val="24"/>
        </w:rPr>
        <w:t xml:space="preserve">, </w:t>
      </w:r>
      <w:r>
        <w:rPr>
          <w:rFonts w:ascii="Times New Roman" w:hAnsi="Times New Roman" w:cs="Times New Roman"/>
          <w:szCs w:val="24"/>
        </w:rPr>
        <w:t xml:space="preserve">one of the arguments of the petitioner was that the exclusion of pregnant women from the police recruitment exercise was discriminatory. The court held that the discrimination meted out against </w:t>
      </w:r>
      <w:r>
        <w:rPr>
          <w:rFonts w:ascii="Times New Roman" w:hAnsi="Times New Roman" w:cs="Times New Roman"/>
          <w:szCs w:val="24"/>
        </w:rPr>
        <w:t>women who were pregnant into the National police service was not discriminatory. It added that the need to protect the lives of the woman and unborn child cannot be gainsaid. The court took judicial notice of the rigorous training in the national police tr</w:t>
      </w:r>
      <w:r>
        <w:rPr>
          <w:rFonts w:ascii="Times New Roman" w:hAnsi="Times New Roman" w:cs="Times New Roman"/>
          <w:szCs w:val="24"/>
        </w:rPr>
        <w:t>aining colleges was justifiable.</w:t>
      </w:r>
    </w:p>
    <w:p w:rsidR="003D6202" w:rsidRDefault="003D6202">
      <w:pPr>
        <w:spacing w:after="0" w:line="360" w:lineRule="auto"/>
        <w:rPr>
          <w:rFonts w:ascii="Times New Roman" w:hAnsi="Times New Roman" w:cs="Times New Roman"/>
          <w:szCs w:val="24"/>
        </w:rPr>
      </w:pPr>
    </w:p>
    <w:p w:rsidR="003D6202" w:rsidRDefault="00C80593">
      <w:pPr>
        <w:spacing w:after="0" w:line="360" w:lineRule="auto"/>
        <w:rPr>
          <w:rFonts w:ascii="Times New Roman" w:eastAsia="Times New Roman" w:hAnsi="Times New Roman" w:cs="Times New Roman"/>
          <w:szCs w:val="24"/>
        </w:rPr>
      </w:pPr>
      <w:r>
        <w:rPr>
          <w:rFonts w:ascii="Times New Roman" w:eastAsia="Times New Roman" w:hAnsi="Times New Roman" w:cs="Times New Roman"/>
          <w:szCs w:val="24"/>
        </w:rPr>
        <w:t>Kenya's national values and principles are set out in Article 10 of the Constitution. Among them are equity, inclusiveness and protection of the protection of the marginalized groups in the country. In light of these princ</w:t>
      </w:r>
      <w:r>
        <w:rPr>
          <w:rFonts w:ascii="Times New Roman" w:eastAsia="Times New Roman" w:hAnsi="Times New Roman" w:cs="Times New Roman"/>
          <w:szCs w:val="24"/>
        </w:rPr>
        <w:t>iples, the government is required to ensure the representation of persons from marginalized communities, and women; in elective and appointive positions at national and county government level.</w:t>
      </w:r>
      <w:r>
        <w:rPr>
          <w:rStyle w:val="FootnoteReference"/>
          <w:rFonts w:ascii="Times New Roman" w:eastAsia="Times New Roman" w:hAnsi="Times New Roman" w:cs="Times New Roman"/>
          <w:szCs w:val="24"/>
        </w:rPr>
        <w:footnoteReference w:id="632"/>
      </w:r>
      <w:r>
        <w:rPr>
          <w:rFonts w:ascii="Times New Roman" w:hAnsi="Times New Roman" w:cs="Times New Roman"/>
          <w:szCs w:val="24"/>
        </w:rPr>
        <w:t xml:space="preserve">  </w:t>
      </w:r>
      <w:r>
        <w:rPr>
          <w:rFonts w:ascii="Times New Roman" w:eastAsia="Times New Roman" w:hAnsi="Times New Roman" w:cs="Times New Roman"/>
          <w:szCs w:val="24"/>
        </w:rPr>
        <w:t>This ensures affirmative action in the elective posts for m</w:t>
      </w:r>
      <w:r>
        <w:rPr>
          <w:rFonts w:ascii="Times New Roman" w:eastAsia="Times New Roman" w:hAnsi="Times New Roman" w:cs="Times New Roman"/>
          <w:szCs w:val="24"/>
        </w:rPr>
        <w:t xml:space="preserve">inority groups. </w:t>
      </w:r>
    </w:p>
    <w:p w:rsidR="003D6202" w:rsidRDefault="00C80593">
      <w:pPr>
        <w:spacing w:line="360" w:lineRule="auto"/>
        <w:rPr>
          <w:rFonts w:ascii="Times New Roman" w:hAnsi="Times New Roman" w:cs="Times New Roman"/>
          <w:color w:val="000000"/>
          <w:szCs w:val="24"/>
        </w:rPr>
      </w:pPr>
      <w:r>
        <w:rPr>
          <w:rFonts w:ascii="Times New Roman" w:eastAsia="Times New Roman" w:hAnsi="Times New Roman" w:cs="Times New Roman"/>
          <w:szCs w:val="24"/>
        </w:rPr>
        <w:t>In elective posts, the 2/3</w:t>
      </w:r>
      <w:r>
        <w:rPr>
          <w:rFonts w:ascii="Times New Roman" w:eastAsia="Times New Roman" w:hAnsi="Times New Roman" w:cs="Times New Roman"/>
          <w:szCs w:val="24"/>
          <w:vertAlign w:val="superscript"/>
        </w:rPr>
        <w:t>rd</w:t>
      </w:r>
      <w:r>
        <w:rPr>
          <w:rFonts w:ascii="Times New Roman" w:eastAsia="Times New Roman" w:hAnsi="Times New Roman" w:cs="Times New Roman"/>
          <w:szCs w:val="24"/>
        </w:rPr>
        <w:t xml:space="preserve"> gender, rule has seen more women selected to join both the national and county assemblies as per Article 21(2) and Article 81 of the Constitution. The high court through judge Mumbi Ngugi, on Friday 26</w:t>
      </w:r>
      <w:r>
        <w:rPr>
          <w:rFonts w:ascii="Times New Roman" w:eastAsia="Times New Roman" w:hAnsi="Times New Roman" w:cs="Times New Roman"/>
          <w:szCs w:val="24"/>
          <w:vertAlign w:val="superscript"/>
        </w:rPr>
        <w:t>th</w:t>
      </w:r>
      <w:r>
        <w:rPr>
          <w:rFonts w:ascii="Times New Roman" w:eastAsia="Times New Roman" w:hAnsi="Times New Roman" w:cs="Times New Roman"/>
          <w:szCs w:val="24"/>
        </w:rPr>
        <w:t xml:space="preserve"> June 2</w:t>
      </w:r>
      <w:r>
        <w:rPr>
          <w:rFonts w:ascii="Times New Roman" w:eastAsia="Times New Roman" w:hAnsi="Times New Roman" w:cs="Times New Roman"/>
          <w:szCs w:val="24"/>
        </w:rPr>
        <w:t>015 ordered the A.G and CIC to prepare and table before parliament within forty days the 2/3 gender rule bill that will</w:t>
      </w:r>
      <w:r>
        <w:rPr>
          <w:rFonts w:ascii="Times New Roman" w:hAnsi="Times New Roman" w:cs="Times New Roman"/>
          <w:color w:val="000000"/>
          <w:szCs w:val="24"/>
        </w:rPr>
        <w:t xml:space="preserve"> unlock the stalemate over the implementation of the two thirds gender rule in all elective and appointive positions in the public servic</w:t>
      </w:r>
      <w:r>
        <w:rPr>
          <w:rFonts w:ascii="Times New Roman" w:hAnsi="Times New Roman" w:cs="Times New Roman"/>
          <w:color w:val="000000"/>
          <w:szCs w:val="24"/>
        </w:rPr>
        <w:t>e</w:t>
      </w:r>
      <w:r>
        <w:rPr>
          <w:rFonts w:ascii="Times New Roman" w:eastAsia="Times New Roman" w:hAnsi="Times New Roman" w:cs="Times New Roman"/>
          <w:szCs w:val="24"/>
        </w:rPr>
        <w:t>.</w:t>
      </w:r>
      <w:r>
        <w:rPr>
          <w:rStyle w:val="FootnoteReference"/>
          <w:rFonts w:ascii="Times New Roman" w:eastAsia="Times New Roman" w:hAnsi="Times New Roman" w:cs="Times New Roman"/>
          <w:szCs w:val="24"/>
        </w:rPr>
        <w:footnoteReference w:id="633"/>
      </w:r>
      <w:r>
        <w:rPr>
          <w:rFonts w:ascii="Times New Roman" w:eastAsia="Times New Roman" w:hAnsi="Times New Roman" w:cs="Times New Roman"/>
          <w:szCs w:val="24"/>
        </w:rPr>
        <w:t xml:space="preserve"> </w:t>
      </w:r>
    </w:p>
    <w:p w:rsidR="003D6202" w:rsidRDefault="00C80593">
      <w:pPr>
        <w:spacing w:after="0" w:line="360" w:lineRule="auto"/>
        <w:rPr>
          <w:rFonts w:ascii="Times New Roman" w:eastAsia="Times New Roman" w:hAnsi="Times New Roman" w:cs="Times New Roman"/>
          <w:szCs w:val="24"/>
        </w:rPr>
      </w:pPr>
      <w:r>
        <w:rPr>
          <w:rFonts w:ascii="Times New Roman" w:eastAsia="Times New Roman" w:hAnsi="Times New Roman" w:cs="Times New Roman"/>
          <w:szCs w:val="24"/>
        </w:rPr>
        <w:t>Article 56 (c) of the Constitution provides that the state shall put in place affirmative action programmes designed to ensure that minorities and marginalized groups are provided special opportunities for access to employment. This is often showed b</w:t>
      </w:r>
      <w:r>
        <w:rPr>
          <w:rFonts w:ascii="Times New Roman" w:eastAsia="Times New Roman" w:hAnsi="Times New Roman" w:cs="Times New Roman"/>
          <w:szCs w:val="24"/>
        </w:rPr>
        <w:t>y less strict requirements to members of minority groups when it comes to qualifications for positions in employment.</w:t>
      </w:r>
    </w:p>
    <w:p w:rsidR="003D6202" w:rsidRDefault="00C80593">
      <w:pPr>
        <w:spacing w:after="0" w:line="360" w:lineRule="auto"/>
        <w:rPr>
          <w:rFonts w:ascii="Times New Roman" w:eastAsia="Times New Roman" w:hAnsi="Times New Roman" w:cs="Times New Roman"/>
          <w:szCs w:val="24"/>
        </w:rPr>
      </w:pPr>
      <w:r>
        <w:rPr>
          <w:rFonts w:ascii="Times New Roman" w:eastAsia="Times New Roman" w:hAnsi="Times New Roman" w:cs="Times New Roman"/>
          <w:szCs w:val="24"/>
        </w:rPr>
        <w:t xml:space="preserve">Article 232(1) (h) on the principles provides for the representation of Kenya's diverse communities within the Public Service. It further </w:t>
      </w:r>
      <w:r>
        <w:rPr>
          <w:rFonts w:ascii="Times New Roman" w:eastAsia="Times New Roman" w:hAnsi="Times New Roman" w:cs="Times New Roman"/>
          <w:szCs w:val="24"/>
        </w:rPr>
        <w:t>provides that the public service should afford adequate and equal opportunities for appointment, training and advancement at all levels for all citizens including minorities. Parliament is mandated with the duty of coming up with laws to effect the provisi</w:t>
      </w:r>
      <w:r>
        <w:rPr>
          <w:rFonts w:ascii="Times New Roman" w:eastAsia="Times New Roman" w:hAnsi="Times New Roman" w:cs="Times New Roman"/>
          <w:szCs w:val="24"/>
        </w:rPr>
        <w:t>ons of this Article. So far there no specific statute has been enacted.</w:t>
      </w:r>
    </w:p>
    <w:p w:rsidR="003D6202" w:rsidRDefault="00C80593">
      <w:pPr>
        <w:spacing w:after="0" w:line="360" w:lineRule="auto"/>
        <w:rPr>
          <w:rFonts w:ascii="Times New Roman" w:eastAsia="Times New Roman" w:hAnsi="Times New Roman" w:cs="Times New Roman"/>
          <w:szCs w:val="24"/>
        </w:rPr>
      </w:pPr>
      <w:r>
        <w:rPr>
          <w:rFonts w:ascii="Times New Roman" w:eastAsia="Times New Roman" w:hAnsi="Times New Roman" w:cs="Times New Roman"/>
          <w:szCs w:val="24"/>
        </w:rPr>
        <w:t>Section 25 of The National Cohesion and Integration Act No.12 of 2008 has set up a Civic Education and Advocacy Department to spearhead training on affirmative action measures.</w:t>
      </w:r>
      <w:r>
        <w:rPr>
          <w:rStyle w:val="FootnoteReference"/>
          <w:rFonts w:ascii="Times New Roman" w:eastAsia="Times New Roman" w:hAnsi="Times New Roman" w:cs="Times New Roman"/>
          <w:szCs w:val="24"/>
        </w:rPr>
        <w:footnoteReference w:id="634"/>
      </w:r>
    </w:p>
    <w:p w:rsidR="003D6202" w:rsidRDefault="00C80593">
      <w:pPr>
        <w:pStyle w:val="Heading2"/>
        <w:numPr>
          <w:ilvl w:val="0"/>
          <w:numId w:val="0"/>
        </w:numPr>
        <w:spacing w:line="360" w:lineRule="auto"/>
        <w:ind w:left="578" w:hanging="578"/>
        <w:rPr>
          <w:rFonts w:ascii="Times New Roman" w:hAnsi="Times New Roman" w:cs="Times New Roman"/>
          <w:szCs w:val="24"/>
        </w:rPr>
      </w:pPr>
      <w:bookmarkStart w:id="1180" w:name="_Toc423349556"/>
      <w:r>
        <w:rPr>
          <w:rFonts w:ascii="Times New Roman" w:hAnsi="Times New Roman" w:cs="Times New Roman"/>
          <w:szCs w:val="24"/>
        </w:rPr>
        <w:t>CORRU</w:t>
      </w:r>
      <w:r>
        <w:rPr>
          <w:rFonts w:ascii="Times New Roman" w:hAnsi="Times New Roman" w:cs="Times New Roman"/>
          <w:szCs w:val="24"/>
        </w:rPr>
        <w:t>PTION</w:t>
      </w:r>
      <w:bookmarkEnd w:id="1180"/>
      <w:r>
        <w:rPr>
          <w:rFonts w:ascii="Times New Roman" w:hAnsi="Times New Roman" w:cs="Times New Roman"/>
          <w:szCs w:val="24"/>
        </w:rPr>
        <w:t xml:space="preserve"> </w:t>
      </w:r>
    </w:p>
    <w:p w:rsidR="003D6202" w:rsidRDefault="00C80593">
      <w:pPr>
        <w:spacing w:line="360" w:lineRule="auto"/>
        <w:rPr>
          <w:rFonts w:ascii="Times New Roman" w:hAnsi="Times New Roman" w:cs="Times New Roman"/>
          <w:color w:val="000000"/>
          <w:szCs w:val="24"/>
        </w:rPr>
      </w:pPr>
      <w:r>
        <w:rPr>
          <w:rFonts w:ascii="Times New Roman" w:hAnsi="Times New Roman" w:cs="Times New Roman"/>
          <w:szCs w:val="24"/>
        </w:rPr>
        <w:t>Corruption refers to the act of doing something with an intent to give some advantage inconsistent with official duty and the rights of others; a fiduciary’s or official’s use of a station or office to procure some benefit either personally or for s</w:t>
      </w:r>
      <w:r>
        <w:rPr>
          <w:rFonts w:ascii="Times New Roman" w:hAnsi="Times New Roman" w:cs="Times New Roman"/>
          <w:szCs w:val="24"/>
        </w:rPr>
        <w:t>omeone else, contrary to the rights of others.</w:t>
      </w:r>
      <w:r>
        <w:rPr>
          <w:rStyle w:val="FootnoteReference"/>
          <w:rFonts w:ascii="Times New Roman" w:hAnsi="Times New Roman" w:cs="Times New Roman"/>
          <w:szCs w:val="24"/>
        </w:rPr>
        <w:footnoteReference w:id="635"/>
      </w:r>
      <w:r>
        <w:rPr>
          <w:rFonts w:ascii="Times New Roman" w:hAnsi="Times New Roman" w:cs="Times New Roman"/>
          <w:color w:val="000000"/>
          <w:szCs w:val="24"/>
        </w:rPr>
        <w:t xml:space="preserve"> Corruption in recruitment and selection comes in different forms including bribe taking, nepotism and patronage. Bribe taking and patronage are mostly propagated in the public sector whereas nepotism is by b</w:t>
      </w:r>
      <w:r>
        <w:rPr>
          <w:rFonts w:ascii="Times New Roman" w:hAnsi="Times New Roman" w:cs="Times New Roman"/>
          <w:color w:val="000000"/>
          <w:szCs w:val="24"/>
        </w:rPr>
        <w:t xml:space="preserve">oth the public and private sector. </w:t>
      </w:r>
    </w:p>
    <w:p w:rsidR="003D6202" w:rsidRDefault="00C80593">
      <w:pPr>
        <w:spacing w:after="0" w:line="360" w:lineRule="auto"/>
        <w:rPr>
          <w:rFonts w:ascii="Times New Roman" w:hAnsi="Times New Roman" w:cs="Times New Roman"/>
          <w:szCs w:val="24"/>
        </w:rPr>
      </w:pPr>
      <w:r>
        <w:rPr>
          <w:rFonts w:ascii="Times New Roman" w:hAnsi="Times New Roman" w:cs="Times New Roman"/>
          <w:color w:val="000000"/>
          <w:szCs w:val="24"/>
        </w:rPr>
        <w:t>There have been many instances of corruption in form of taking and receiving bribes reported during recruitment and selection processes.  Bribes accepted by people marks the destruction of a meritocracy which should be t</w:t>
      </w:r>
      <w:r>
        <w:rPr>
          <w:rFonts w:ascii="Times New Roman" w:hAnsi="Times New Roman" w:cs="Times New Roman"/>
          <w:color w:val="000000"/>
          <w:szCs w:val="24"/>
        </w:rPr>
        <w:t xml:space="preserve">he basis of employment. </w:t>
      </w:r>
      <w:r>
        <w:rPr>
          <w:rFonts w:ascii="Times New Roman" w:hAnsi="Times New Roman" w:cs="Times New Roman"/>
          <w:szCs w:val="24"/>
        </w:rPr>
        <w:t xml:space="preserve">The recent national case of massive corruption was during the July 14, 2014 police recruitment. The court halted the hiring of around 8,749 police recruits due to rampant bribery. In the case, </w:t>
      </w:r>
      <w:r>
        <w:rPr>
          <w:rFonts w:ascii="Times New Roman" w:hAnsi="Times New Roman" w:cs="Times New Roman"/>
          <w:i/>
          <w:szCs w:val="24"/>
          <w:u w:val="single"/>
        </w:rPr>
        <w:t>Independent Policing Authority &amp; Another V Attorney General &amp; 660 others</w:t>
      </w:r>
      <w:r>
        <w:rPr>
          <w:rFonts w:ascii="Times New Roman" w:hAnsi="Times New Roman" w:cs="Times New Roman"/>
          <w:szCs w:val="24"/>
        </w:rPr>
        <w:t>.</w:t>
      </w:r>
      <w:r>
        <w:rPr>
          <w:rStyle w:val="FootnoteReference"/>
          <w:rFonts w:ascii="Times New Roman" w:hAnsi="Times New Roman" w:cs="Times New Roman"/>
          <w:szCs w:val="24"/>
        </w:rPr>
        <w:footnoteReference w:id="636"/>
      </w:r>
      <w:r>
        <w:rPr>
          <w:rFonts w:ascii="Times New Roman" w:hAnsi="Times New Roman" w:cs="Times New Roman"/>
          <w:szCs w:val="24"/>
        </w:rPr>
        <w:t xml:space="preserve"> High Court Judge Isaac Lenaola was of the view that the exercise was tainted with corruption, irregularities and blatant violation of the constitution.</w:t>
      </w:r>
      <w:r>
        <w:rPr>
          <w:rStyle w:val="FootnoteReference"/>
          <w:rFonts w:ascii="Times New Roman" w:hAnsi="Times New Roman" w:cs="Times New Roman"/>
          <w:szCs w:val="24"/>
        </w:rPr>
        <w:footnoteReference w:id="637"/>
      </w:r>
      <w:r>
        <w:rPr>
          <w:rFonts w:ascii="Times New Roman" w:hAnsi="Times New Roman" w:cs="Times New Roman"/>
          <w:szCs w:val="24"/>
        </w:rPr>
        <w:t xml:space="preserve"> The judgement nullified th</w:t>
      </w:r>
      <w:r>
        <w:rPr>
          <w:rFonts w:ascii="Times New Roman" w:hAnsi="Times New Roman" w:cs="Times New Roman"/>
          <w:szCs w:val="24"/>
        </w:rPr>
        <w:t>e recruitment and also ruled that taxpayers should bear the legal costs amounting to Kshs 87 Million, which that was the amount spent on the recruitment. The recruitment and selection process had been riddled with so much controversy such that parliament h</w:t>
      </w:r>
      <w:r>
        <w:rPr>
          <w:rFonts w:ascii="Times New Roman" w:hAnsi="Times New Roman" w:cs="Times New Roman"/>
          <w:szCs w:val="24"/>
        </w:rPr>
        <w:t>eld a special committee meeting to investigate its credibility.</w:t>
      </w:r>
      <w:r>
        <w:rPr>
          <w:rStyle w:val="FootnoteReference"/>
          <w:rFonts w:ascii="Times New Roman" w:hAnsi="Times New Roman" w:cs="Times New Roman"/>
          <w:szCs w:val="24"/>
        </w:rPr>
        <w:footnoteReference w:id="638"/>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The Teachers Service Commission was recently in the news over corruption allegations. Thousands of school teachers recruited in August of last year had to wait to get their appointment lette</w:t>
      </w:r>
      <w:r>
        <w:rPr>
          <w:rFonts w:ascii="Times New Roman" w:hAnsi="Times New Roman" w:cs="Times New Roman"/>
          <w:szCs w:val="24"/>
        </w:rPr>
        <w:t>rs as the commission concluded their vetting. Four of the commission’s officials were interdicted after they were found to be involved in a corruption scandal. They allegedly irregularly recruited and promoted teachers before demanding a cut from their sal</w:t>
      </w:r>
      <w:r>
        <w:rPr>
          <w:rFonts w:ascii="Times New Roman" w:hAnsi="Times New Roman" w:cs="Times New Roman"/>
          <w:szCs w:val="24"/>
        </w:rPr>
        <w:t>ary in an internal selection. 20 teachers had benefited from the fraudulent promotions which had cost the commission Kshs 2 Million by the time they were detected. The racket was reported to have begun even before the commission had announced the recruitme</w:t>
      </w:r>
      <w:r>
        <w:rPr>
          <w:rFonts w:ascii="Times New Roman" w:hAnsi="Times New Roman" w:cs="Times New Roman"/>
          <w:szCs w:val="24"/>
        </w:rPr>
        <w:t>nt of 10,000 teachers. .</w:t>
      </w:r>
      <w:r>
        <w:rPr>
          <w:rStyle w:val="FootnoteReference"/>
          <w:rFonts w:ascii="Times New Roman" w:hAnsi="Times New Roman" w:cs="Times New Roman"/>
          <w:szCs w:val="24"/>
        </w:rPr>
        <w:footnoteReference w:id="639"/>
      </w:r>
      <w:r>
        <w:rPr>
          <w:rFonts w:ascii="Times New Roman" w:hAnsi="Times New Roman" w:cs="Times New Roman"/>
          <w:szCs w:val="24"/>
        </w:rPr>
        <w:t xml:space="preserve"> The teachers who were irregularly selected for promotion were required to remit the bribes via mobile money. This money was equivalent to half of their salary upon promotion.</w:t>
      </w:r>
      <w:r>
        <w:rPr>
          <w:rStyle w:val="FootnoteReference"/>
          <w:rFonts w:ascii="Times New Roman" w:hAnsi="Times New Roman" w:cs="Times New Roman"/>
          <w:szCs w:val="24"/>
        </w:rPr>
        <w:footnoteReference w:id="640"/>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Another incident was that of the military. A day aft</w:t>
      </w:r>
      <w:r>
        <w:rPr>
          <w:rFonts w:ascii="Times New Roman" w:hAnsi="Times New Roman" w:cs="Times New Roman"/>
          <w:szCs w:val="24"/>
        </w:rPr>
        <w:t>er military recruits had reported for training in the year 2010, the top military officials called a press conference to assure the public of the transparency of the whole month long recruitment exercise. The then Lieutenant –General Julius Karangi had iss</w:t>
      </w:r>
      <w:r>
        <w:rPr>
          <w:rFonts w:ascii="Times New Roman" w:hAnsi="Times New Roman" w:cs="Times New Roman"/>
          <w:szCs w:val="24"/>
        </w:rPr>
        <w:t>ued a statement that the public had lost Kshs 19.3 Million to corrupt military gate keepers through a bribes for jobs scams. Those implicated were top military officers and their retired counterparts. They were collecting money from the public promising sl</w:t>
      </w:r>
      <w:r>
        <w:rPr>
          <w:rFonts w:ascii="Times New Roman" w:hAnsi="Times New Roman" w:cs="Times New Roman"/>
          <w:szCs w:val="24"/>
        </w:rPr>
        <w:t>ots in the military. There have been reports of members of the public selling their land so as to raise the bribe money to make sure that their sons and daughters are selected. The bribe for jobs amounts were ranging from Kshs 80,000 to Kshs 200,000.</w:t>
      </w:r>
      <w:r>
        <w:rPr>
          <w:rStyle w:val="FootnoteReference"/>
          <w:rFonts w:ascii="Times New Roman" w:hAnsi="Times New Roman" w:cs="Times New Roman"/>
          <w:szCs w:val="24"/>
        </w:rPr>
        <w:footnoteReference w:id="641"/>
      </w:r>
      <w:r>
        <w:rPr>
          <w:rFonts w:ascii="Times New Roman" w:hAnsi="Times New Roman" w:cs="Times New Roman"/>
          <w:szCs w:val="24"/>
        </w:rPr>
        <w:t xml:space="preserve">  </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I</w:t>
      </w:r>
      <w:r>
        <w:rPr>
          <w:rFonts w:ascii="Times New Roman" w:hAnsi="Times New Roman" w:cs="Times New Roman"/>
          <w:szCs w:val="24"/>
        </w:rPr>
        <w:t xml:space="preserve">t is not only in the public sector but in the private sector too. A survey carried out by World Bank in March 2015 revealed that over 250,000 jobs lost to corruption in Kenya for example, to get a cashier job in a supermarket in Nakuru, an interviewee was </w:t>
      </w:r>
      <w:r>
        <w:rPr>
          <w:rFonts w:ascii="Times New Roman" w:hAnsi="Times New Roman" w:cs="Times New Roman"/>
          <w:szCs w:val="24"/>
        </w:rPr>
        <w:t xml:space="preserve">told by the manager that she had to pay him Kshs 10,000 in order to get the job paying Kshs 30,000 per month. </w:t>
      </w:r>
      <w:r>
        <w:rPr>
          <w:rStyle w:val="FootnoteReference"/>
          <w:rFonts w:ascii="Times New Roman" w:hAnsi="Times New Roman" w:cs="Times New Roman"/>
          <w:szCs w:val="24"/>
        </w:rPr>
        <w:footnoteReference w:id="642"/>
      </w:r>
      <w:r>
        <w:rPr>
          <w:rFonts w:ascii="Times New Roman" w:hAnsi="Times New Roman" w:cs="Times New Roman"/>
          <w:szCs w:val="24"/>
        </w:rPr>
        <w:t xml:space="preserve"> </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Such large scale corruption presents a major hindrance to the process of recruitment and selection. It is evident even where those two processes are carried out, the exercise doesn’t produce the most qualified and competent candidates. Such bribes only ens</w:t>
      </w:r>
      <w:r>
        <w:rPr>
          <w:rFonts w:ascii="Times New Roman" w:hAnsi="Times New Roman" w:cs="Times New Roman"/>
          <w:szCs w:val="24"/>
        </w:rPr>
        <w:t>ure that the two processes aren’t carried out with merit on the candidate’s qualifications but are instead carried out on the basis of the highest bidder. The processes of recruitment and selection become merely a formality, some candidates having been alr</w:t>
      </w:r>
      <w:r>
        <w:rPr>
          <w:rFonts w:ascii="Times New Roman" w:hAnsi="Times New Roman" w:cs="Times New Roman"/>
          <w:szCs w:val="24"/>
        </w:rPr>
        <w:t xml:space="preserve">eady chosen. </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Nepotism</w:t>
      </w:r>
      <w:r>
        <w:rPr>
          <w:rFonts w:ascii="Times New Roman" w:hAnsi="Times New Roman" w:cs="Times New Roman"/>
          <w:color w:val="000000"/>
          <w:szCs w:val="24"/>
        </w:rPr>
        <w:t xml:space="preserve"> is also one of corruption’s most subtle and overpowering forms</w:t>
      </w:r>
      <w:r>
        <w:rPr>
          <w:rFonts w:ascii="Times New Roman" w:hAnsi="Times New Roman" w:cs="Times New Roman"/>
          <w:szCs w:val="24"/>
        </w:rPr>
        <w:t>. It consists of selecting members to work in an organization purely on the unfair connection to a family member or relative. It also occurs mostly in internal recruitment</w:t>
      </w:r>
      <w:r>
        <w:rPr>
          <w:rFonts w:ascii="Times New Roman" w:hAnsi="Times New Roman" w:cs="Times New Roman"/>
          <w:szCs w:val="24"/>
        </w:rPr>
        <w:t xml:space="preserve"> processes as it is mainly a referral process on “who knows who”. In 2013 it was revealed during investigations by the Parliamentary Committee On Energy that the Kenya pipeline top executives were involved in the practice and stated that the practice had b</w:t>
      </w:r>
      <w:r>
        <w:rPr>
          <w:rFonts w:ascii="Times New Roman" w:hAnsi="Times New Roman" w:cs="Times New Roman"/>
          <w:szCs w:val="24"/>
        </w:rPr>
        <w:t>een operational since 2003 and it was not only restricted to top executives but also other employees within the parastatal.</w:t>
      </w:r>
      <w:r>
        <w:rPr>
          <w:rStyle w:val="FootnoteReference"/>
          <w:rFonts w:ascii="Times New Roman" w:hAnsi="Times New Roman" w:cs="Times New Roman"/>
          <w:szCs w:val="24"/>
        </w:rPr>
        <w:footnoteReference w:id="643"/>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Despite being a rampant practice, very few laws in the country directly condemn corruption. Article 73 of the Constitution provide</w:t>
      </w:r>
      <w:r>
        <w:rPr>
          <w:rFonts w:ascii="Times New Roman" w:hAnsi="Times New Roman" w:cs="Times New Roman"/>
          <w:szCs w:val="24"/>
        </w:rPr>
        <w:t>s that the guiding principles in recruitment and selection of those in leadership positions be those of personal integrity, competence and suitability, or election in free and fair elections and thus corrupt practices are not to be practiced by those in le</w:t>
      </w:r>
      <w:r>
        <w:rPr>
          <w:rFonts w:ascii="Times New Roman" w:hAnsi="Times New Roman" w:cs="Times New Roman"/>
          <w:szCs w:val="24"/>
        </w:rPr>
        <w:t>adership positions.  Article 232(1) of the constitution of Kenya obliquely condemns corruption where it provides for values and principles of public service. It requires high standards of professional ethics among them accountability for administrative act</w:t>
      </w:r>
      <w:r>
        <w:rPr>
          <w:rFonts w:ascii="Times New Roman" w:hAnsi="Times New Roman" w:cs="Times New Roman"/>
          <w:szCs w:val="24"/>
        </w:rPr>
        <w:t xml:space="preserve">s, transparency, fair competition and merit based appointments and promotions. Article 79 establishes an Ethics and Anti-corruption commission under which has the capacity to fight corruption in both public and private sector in some level. The commission </w:t>
      </w:r>
      <w:r>
        <w:rPr>
          <w:rFonts w:ascii="Times New Roman" w:hAnsi="Times New Roman" w:cs="Times New Roman"/>
          <w:szCs w:val="24"/>
        </w:rPr>
        <w:t xml:space="preserve">in section of the ethics and anti-corruption commission act has the power to take preventive measures against unethical and corrupt practices. However, its success over the years is debatable. </w:t>
      </w:r>
    </w:p>
    <w:p w:rsidR="003D6202" w:rsidRDefault="00C80593">
      <w:pPr>
        <w:spacing w:after="0" w:line="360" w:lineRule="auto"/>
        <w:rPr>
          <w:rFonts w:ascii="Times New Roman" w:hAnsi="Times New Roman" w:cs="Times New Roman"/>
          <w:szCs w:val="24"/>
        </w:rPr>
      </w:pPr>
      <w:r>
        <w:rPr>
          <w:rFonts w:ascii="Times New Roman" w:hAnsi="Times New Roman" w:cs="Times New Roman"/>
          <w:b/>
          <w:szCs w:val="24"/>
        </w:rPr>
        <w:t>The Public Officers Ethics Act</w:t>
      </w:r>
      <w:r>
        <w:rPr>
          <w:rFonts w:ascii="Times New Roman" w:hAnsi="Times New Roman" w:cs="Times New Roman"/>
          <w:szCs w:val="24"/>
        </w:rPr>
        <w:t xml:space="preserve"> outlines the general codes of c</w:t>
      </w:r>
      <w:r>
        <w:rPr>
          <w:rFonts w:ascii="Times New Roman" w:hAnsi="Times New Roman" w:cs="Times New Roman"/>
          <w:szCs w:val="24"/>
        </w:rPr>
        <w:t xml:space="preserve">onduct to be adhered to by public officers. It specifically states in section 17 that </w:t>
      </w:r>
      <w:r>
        <w:rPr>
          <w:rFonts w:ascii="Times New Roman" w:hAnsi="Times New Roman" w:cs="Times New Roman"/>
          <w:color w:val="000000"/>
          <w:szCs w:val="24"/>
        </w:rPr>
        <w:t>a public officer shall not practice nepotism or favouritism</w:t>
      </w:r>
      <w:r>
        <w:rPr>
          <w:rFonts w:ascii="Times New Roman" w:hAnsi="Times New Roman" w:cs="Times New Roman"/>
          <w:szCs w:val="24"/>
        </w:rPr>
        <w:t xml:space="preserve">. </w:t>
      </w:r>
      <w:r>
        <w:rPr>
          <w:rFonts w:ascii="Times New Roman" w:hAnsi="Times New Roman" w:cs="Times New Roman"/>
          <w:b/>
          <w:szCs w:val="24"/>
        </w:rPr>
        <w:t>The Anti Corruption and Economics Crimes Act</w:t>
      </w:r>
      <w:r>
        <w:rPr>
          <w:rFonts w:ascii="Times New Roman" w:hAnsi="Times New Roman" w:cs="Times New Roman"/>
          <w:szCs w:val="24"/>
        </w:rPr>
        <w:t xml:space="preserve"> in section 46 makes it a crime to abuse one’s power by perpetuat</w:t>
      </w:r>
      <w:r>
        <w:rPr>
          <w:rFonts w:ascii="Times New Roman" w:hAnsi="Times New Roman" w:cs="Times New Roman"/>
          <w:szCs w:val="24"/>
        </w:rPr>
        <w:t>ing corruption.  The body formed by statute giving effect to Article 79 of the constitution is the Ethics and Anti-corruption Commission.</w:t>
      </w:r>
      <w:r>
        <w:rPr>
          <w:rStyle w:val="FootnoteReference"/>
          <w:rFonts w:ascii="Times New Roman" w:hAnsi="Times New Roman" w:cs="Times New Roman"/>
          <w:szCs w:val="24"/>
        </w:rPr>
        <w:footnoteReference w:id="644"/>
      </w:r>
      <w:r>
        <w:rPr>
          <w:rFonts w:ascii="Times New Roman" w:hAnsi="Times New Roman" w:cs="Times New Roman"/>
          <w:szCs w:val="24"/>
        </w:rPr>
        <w:t xml:space="preserve"> </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 xml:space="preserve">Interestingly, the constitution fails to directly condemn corruption and very few laws actually condemn it.  </w:t>
      </w:r>
    </w:p>
    <w:p w:rsidR="003D6202" w:rsidRDefault="00C80593">
      <w:pPr>
        <w:pStyle w:val="Heading2"/>
        <w:numPr>
          <w:ilvl w:val="0"/>
          <w:numId w:val="0"/>
        </w:numPr>
        <w:spacing w:line="360" w:lineRule="auto"/>
        <w:ind w:left="578" w:hanging="578"/>
        <w:rPr>
          <w:rFonts w:ascii="Times New Roman" w:hAnsi="Times New Roman" w:cs="Times New Roman"/>
          <w:szCs w:val="24"/>
        </w:rPr>
      </w:pPr>
      <w:bookmarkStart w:id="1181" w:name="_Toc423349557"/>
      <w:r>
        <w:rPr>
          <w:rFonts w:ascii="Times New Roman" w:hAnsi="Times New Roman" w:cs="Times New Roman"/>
          <w:szCs w:val="24"/>
        </w:rPr>
        <w:t>RECRU</w:t>
      </w:r>
      <w:r>
        <w:rPr>
          <w:rFonts w:ascii="Times New Roman" w:hAnsi="Times New Roman" w:cs="Times New Roman"/>
          <w:szCs w:val="24"/>
        </w:rPr>
        <w:t>ITMENT AND SELECTION BY FOREIGN COMPANIES WORKING IN KENYA</w:t>
      </w:r>
      <w:bookmarkEnd w:id="1181"/>
    </w:p>
    <w:p w:rsidR="003D6202" w:rsidRDefault="00C80593">
      <w:pPr>
        <w:spacing w:line="360" w:lineRule="auto"/>
        <w:rPr>
          <w:rFonts w:ascii="Times New Roman" w:hAnsi="Times New Roman" w:cs="Times New Roman"/>
          <w:szCs w:val="24"/>
        </w:rPr>
      </w:pPr>
      <w:r>
        <w:rPr>
          <w:rFonts w:ascii="Times New Roman" w:hAnsi="Times New Roman" w:cs="Times New Roman"/>
          <w:szCs w:val="24"/>
        </w:rPr>
        <w:t>A number of foreign companies are contracted to work on public projects in Kenya. Generally, there are no restrictions on their recruitment and selection processes and statutes are silent on the ma</w:t>
      </w:r>
      <w:r>
        <w:rPr>
          <w:rFonts w:ascii="Times New Roman" w:hAnsi="Times New Roman" w:cs="Times New Roman"/>
          <w:szCs w:val="24"/>
        </w:rPr>
        <w:t>tters of employment where foreign companies are involved. Government ministries have often formulated policies to standardize the practice.  The principles of corporate governance and corporate social responsibility, too, have played a role in guiding orga</w:t>
      </w:r>
      <w:r>
        <w:rPr>
          <w:rFonts w:ascii="Times New Roman" w:hAnsi="Times New Roman" w:cs="Times New Roman"/>
          <w:szCs w:val="24"/>
        </w:rPr>
        <w:t xml:space="preserve">nizations on recruitment and selection in foreign countries. </w:t>
      </w:r>
    </w:p>
    <w:p w:rsidR="003D6202" w:rsidRDefault="00C80593">
      <w:pPr>
        <w:pStyle w:val="Heading2"/>
        <w:numPr>
          <w:ilvl w:val="0"/>
          <w:numId w:val="0"/>
        </w:numPr>
        <w:spacing w:line="360" w:lineRule="auto"/>
        <w:ind w:left="578" w:hanging="578"/>
        <w:rPr>
          <w:rFonts w:ascii="Times New Roman" w:hAnsi="Times New Roman" w:cs="Times New Roman"/>
          <w:szCs w:val="24"/>
        </w:rPr>
      </w:pPr>
      <w:bookmarkStart w:id="1182" w:name="_Toc423349558"/>
      <w:r>
        <w:rPr>
          <w:rFonts w:ascii="Times New Roman" w:hAnsi="Times New Roman" w:cs="Times New Roman"/>
          <w:szCs w:val="24"/>
        </w:rPr>
        <w:t>RECRUITMENT AND SELECTION OF PUBLIC OFFICERS</w:t>
      </w:r>
      <w:bookmarkEnd w:id="1182"/>
    </w:p>
    <w:p w:rsidR="003D6202" w:rsidRDefault="00C80593">
      <w:pPr>
        <w:pStyle w:val="BodyText1"/>
        <w:spacing w:line="360" w:lineRule="auto"/>
        <w:ind w:firstLine="0"/>
        <w:rPr>
          <w:rFonts w:ascii="Times New Roman" w:hAnsi="Times New Roman" w:cs="Times New Roman"/>
          <w:sz w:val="24"/>
          <w:szCs w:val="24"/>
        </w:rPr>
      </w:pPr>
      <w:r>
        <w:rPr>
          <w:rFonts w:ascii="Times New Roman" w:hAnsi="Times New Roman" w:cs="Times New Roman"/>
          <w:b/>
          <w:sz w:val="24"/>
          <w:szCs w:val="24"/>
        </w:rPr>
        <w:t>The constitution</w:t>
      </w:r>
      <w:r>
        <w:rPr>
          <w:rFonts w:ascii="Times New Roman" w:hAnsi="Times New Roman" w:cs="Times New Roman"/>
          <w:sz w:val="24"/>
          <w:szCs w:val="24"/>
        </w:rPr>
        <w:t xml:space="preserve"> in </w:t>
      </w:r>
      <w:r>
        <w:rPr>
          <w:rFonts w:ascii="Times New Roman" w:hAnsi="Times New Roman" w:cs="Times New Roman"/>
          <w:b/>
          <w:sz w:val="24"/>
          <w:szCs w:val="24"/>
        </w:rPr>
        <w:t>chapter 17</w:t>
      </w:r>
      <w:r>
        <w:rPr>
          <w:rFonts w:ascii="Times New Roman" w:hAnsi="Times New Roman" w:cs="Times New Roman"/>
          <w:sz w:val="24"/>
          <w:szCs w:val="24"/>
        </w:rPr>
        <w:t xml:space="preserve"> defines public officers as (</w:t>
      </w:r>
      <w:r>
        <w:rPr>
          <w:rFonts w:ascii="Times New Roman" w:hAnsi="Times New Roman" w:cs="Times New Roman"/>
          <w:i/>
          <w:iCs/>
          <w:sz w:val="24"/>
          <w:szCs w:val="24"/>
        </w:rPr>
        <w:t>a</w:t>
      </w:r>
      <w:r>
        <w:rPr>
          <w:rFonts w:ascii="Times New Roman" w:hAnsi="Times New Roman" w:cs="Times New Roman"/>
          <w:sz w:val="24"/>
          <w:szCs w:val="24"/>
        </w:rPr>
        <w:t>) any State officer; or (</w:t>
      </w:r>
      <w:r>
        <w:rPr>
          <w:rFonts w:ascii="Times New Roman" w:hAnsi="Times New Roman" w:cs="Times New Roman"/>
          <w:i/>
          <w:iCs/>
          <w:sz w:val="24"/>
          <w:szCs w:val="24"/>
        </w:rPr>
        <w:t>b</w:t>
      </w:r>
      <w:r>
        <w:rPr>
          <w:rFonts w:ascii="Times New Roman" w:hAnsi="Times New Roman" w:cs="Times New Roman"/>
          <w:sz w:val="24"/>
          <w:szCs w:val="24"/>
        </w:rPr>
        <w:t xml:space="preserve">) any person, other that a State Officer, who holds a public office where public office meaning the national government, a county government or the public service. </w:t>
      </w:r>
    </w:p>
    <w:p w:rsidR="003D6202" w:rsidRDefault="00C80593">
      <w:pPr>
        <w:autoSpaceDE w:val="0"/>
        <w:autoSpaceDN w:val="0"/>
        <w:adjustRightInd w:val="0"/>
        <w:spacing w:after="0" w:line="360" w:lineRule="auto"/>
        <w:rPr>
          <w:rFonts w:ascii="Times New Roman" w:hAnsi="Times New Roman" w:cs="Times New Roman"/>
          <w:szCs w:val="24"/>
        </w:rPr>
      </w:pPr>
      <w:r>
        <w:rPr>
          <w:rFonts w:ascii="Times New Roman" w:hAnsi="Times New Roman" w:cs="Times New Roman"/>
          <w:szCs w:val="24"/>
        </w:rPr>
        <w:t>Recruitment and selection process of public officers is carried out by, one, the public Ser</w:t>
      </w:r>
      <w:r>
        <w:rPr>
          <w:rFonts w:ascii="Times New Roman" w:hAnsi="Times New Roman" w:cs="Times New Roman"/>
          <w:szCs w:val="24"/>
        </w:rPr>
        <w:t>vice Commission, a constitutional office established under article 234 (2) of the constitution. Its mandate includes: Recruiting for the public service;</w:t>
      </w:r>
      <w:r>
        <w:rPr>
          <w:rFonts w:ascii="Times New Roman" w:eastAsia="Cambria" w:hAnsi="Times New Roman" w:cs="Times New Roman"/>
          <w:bCs/>
          <w:iCs/>
          <w:color w:val="000000"/>
          <w:szCs w:val="24"/>
        </w:rPr>
        <w:t xml:space="preserve"> </w:t>
      </w:r>
      <w:r>
        <w:rPr>
          <w:rFonts w:ascii="Times New Roman" w:hAnsi="Times New Roman" w:cs="Times New Roman"/>
          <w:bCs/>
          <w:iCs/>
          <w:szCs w:val="24"/>
        </w:rPr>
        <w:t>establish and abolish offices in the public service; and appointing persons to hold or act in those off</w:t>
      </w:r>
      <w:r>
        <w:rPr>
          <w:rFonts w:ascii="Times New Roman" w:hAnsi="Times New Roman" w:cs="Times New Roman"/>
          <w:bCs/>
          <w:iCs/>
          <w:szCs w:val="24"/>
        </w:rPr>
        <w:t xml:space="preserve">ices, and to confirm appointments. It does so by </w:t>
      </w:r>
      <w:r>
        <w:rPr>
          <w:rFonts w:ascii="Times New Roman" w:hAnsi="Times New Roman" w:cs="Times New Roman"/>
          <w:szCs w:val="24"/>
        </w:rPr>
        <w:t>setting standards in the; keying in the information; verifying information against the schemes of service; advertising in the local print media; receiving, sorting and filling applications; screening of appl</w:t>
      </w:r>
      <w:r>
        <w:rPr>
          <w:rFonts w:ascii="Times New Roman" w:hAnsi="Times New Roman" w:cs="Times New Roman"/>
          <w:szCs w:val="24"/>
        </w:rPr>
        <w:t>ications; carrying out pre-selection; inviting candidates for interviews, carrying out final interviews and making appointments.</w:t>
      </w:r>
      <w:r>
        <w:rPr>
          <w:rStyle w:val="FootnoteReference"/>
          <w:rFonts w:ascii="Times New Roman" w:hAnsi="Times New Roman" w:cs="Times New Roman"/>
          <w:szCs w:val="24"/>
        </w:rPr>
        <w:footnoteReference w:id="645"/>
      </w:r>
      <w:r>
        <w:rPr>
          <w:rFonts w:ascii="Times New Roman" w:hAnsi="Times New Roman" w:cs="Times New Roman"/>
          <w:szCs w:val="24"/>
        </w:rPr>
        <w:t xml:space="preserve"> For the State Officers, they are recruited by commissions established under the constitution </w:t>
      </w:r>
      <w:r>
        <w:rPr>
          <w:rFonts w:ascii="Times New Roman" w:hAnsi="Times New Roman" w:cs="Times New Roman"/>
          <w:b/>
          <w:szCs w:val="24"/>
        </w:rPr>
        <w:t xml:space="preserve">Article 234(3). </w:t>
      </w:r>
      <w:r>
        <w:rPr>
          <w:rFonts w:ascii="Times New Roman" w:hAnsi="Times New Roman" w:cs="Times New Roman"/>
          <w:szCs w:val="24"/>
        </w:rPr>
        <w:t>These commission</w:t>
      </w:r>
      <w:r>
        <w:rPr>
          <w:rFonts w:ascii="Times New Roman" w:hAnsi="Times New Roman" w:cs="Times New Roman"/>
          <w:szCs w:val="24"/>
        </w:rPr>
        <w:t>s include</w:t>
      </w:r>
      <w:r>
        <w:rPr>
          <w:rFonts w:ascii="Times New Roman" w:hAnsi="Times New Roman" w:cs="Times New Roman"/>
          <w:b/>
          <w:szCs w:val="24"/>
        </w:rPr>
        <w:t xml:space="preserve"> </w:t>
      </w:r>
      <w:r>
        <w:rPr>
          <w:rFonts w:ascii="Times New Roman" w:hAnsi="Times New Roman" w:cs="Times New Roman"/>
          <w:b/>
          <w:bCs/>
          <w:iCs/>
          <w:szCs w:val="24"/>
        </w:rPr>
        <w:t>(</w:t>
      </w:r>
      <w:r>
        <w:rPr>
          <w:rFonts w:ascii="Times New Roman" w:hAnsi="Times New Roman" w:cs="Times New Roman"/>
          <w:bCs/>
          <w:iCs/>
          <w:szCs w:val="24"/>
        </w:rPr>
        <w:t>i) the Parliamentary Service</w:t>
      </w:r>
      <w:r>
        <w:rPr>
          <w:rFonts w:ascii="Times New Roman" w:hAnsi="Times New Roman" w:cs="Times New Roman"/>
          <w:b/>
          <w:bCs/>
          <w:iCs/>
          <w:szCs w:val="24"/>
        </w:rPr>
        <w:t xml:space="preserve"> </w:t>
      </w:r>
      <w:r>
        <w:rPr>
          <w:rFonts w:ascii="Times New Roman" w:hAnsi="Times New Roman" w:cs="Times New Roman"/>
          <w:bCs/>
          <w:iCs/>
          <w:szCs w:val="24"/>
        </w:rPr>
        <w:t xml:space="preserve">Commission; (ii) The Judicial Service Commission; (iii) The Teachers Service Commission; </w:t>
      </w:r>
      <w:r>
        <w:rPr>
          <w:rFonts w:ascii="Times New Roman" w:hAnsi="Times New Roman" w:cs="Times New Roman"/>
          <w:szCs w:val="24"/>
        </w:rPr>
        <w:t>(iv)The National Police Service Commission.</w:t>
      </w:r>
    </w:p>
    <w:p w:rsidR="003D6202" w:rsidRDefault="00C80593">
      <w:pPr>
        <w:pStyle w:val="BodyText1"/>
        <w:spacing w:line="360" w:lineRule="auto"/>
        <w:ind w:firstLine="0"/>
        <w:rPr>
          <w:rFonts w:ascii="Times New Roman" w:hAnsi="Times New Roman" w:cs="Times New Roman"/>
          <w:sz w:val="24"/>
          <w:szCs w:val="24"/>
        </w:rPr>
      </w:pPr>
      <w:r>
        <w:rPr>
          <w:rFonts w:ascii="Times New Roman" w:hAnsi="Times New Roman" w:cs="Times New Roman"/>
          <w:sz w:val="24"/>
          <w:szCs w:val="24"/>
        </w:rPr>
        <w:t>All other public officers are recruited and selected as the law provides through ap</w:t>
      </w:r>
      <w:r>
        <w:rPr>
          <w:rFonts w:ascii="Times New Roman" w:hAnsi="Times New Roman" w:cs="Times New Roman"/>
          <w:sz w:val="24"/>
          <w:szCs w:val="24"/>
        </w:rPr>
        <w:t xml:space="preserve">pointment by cabinet secretaries subject to the relevant laws and the president where provided by the constitution. </w:t>
      </w:r>
    </w:p>
    <w:p w:rsidR="003D6202" w:rsidRDefault="00C80593">
      <w:pPr>
        <w:spacing w:line="360" w:lineRule="auto"/>
        <w:rPr>
          <w:rFonts w:ascii="Times New Roman" w:hAnsi="Times New Roman" w:cs="Times New Roman"/>
          <w:color w:val="000000"/>
          <w:szCs w:val="24"/>
        </w:rPr>
      </w:pPr>
      <w:r>
        <w:rPr>
          <w:rFonts w:ascii="Times New Roman" w:hAnsi="Times New Roman" w:cs="Times New Roman"/>
          <w:b/>
          <w:szCs w:val="24"/>
        </w:rPr>
        <w:t xml:space="preserve">The constitution in chapter 6 </w:t>
      </w:r>
      <w:r>
        <w:rPr>
          <w:rFonts w:ascii="Times New Roman" w:hAnsi="Times New Roman" w:cs="Times New Roman"/>
          <w:szCs w:val="24"/>
        </w:rPr>
        <w:t xml:space="preserve">on leadership and integrity </w:t>
      </w:r>
      <w:r>
        <w:rPr>
          <w:rFonts w:ascii="Times New Roman" w:hAnsi="Times New Roman" w:cs="Times New Roman"/>
          <w:b/>
          <w:szCs w:val="24"/>
        </w:rPr>
        <w:t>Article 73(2)</w:t>
      </w:r>
      <w:r>
        <w:rPr>
          <w:rFonts w:ascii="Times New Roman" w:hAnsi="Times New Roman" w:cs="Times New Roman"/>
          <w:szCs w:val="24"/>
        </w:rPr>
        <w:t xml:space="preserve"> provides that the</w:t>
      </w:r>
      <w:r>
        <w:rPr>
          <w:rFonts w:ascii="Times New Roman" w:hAnsi="Times New Roman" w:cs="Times New Roman"/>
          <w:szCs w:val="24"/>
        </w:rPr>
        <w:t xml:space="preserve"> guiding principles of leadership and integrity includes selection on the basis of personal integrity, competence and suitability, or election in free and fair elections. With this provision, the threshold of recruiting and selecting public officers is rai</w:t>
      </w:r>
      <w:r>
        <w:rPr>
          <w:rFonts w:ascii="Times New Roman" w:hAnsi="Times New Roman" w:cs="Times New Roman"/>
          <w:szCs w:val="24"/>
        </w:rPr>
        <w:t>sed. In the past, recruitment and selection of public officers was not transparent as it majorly served to recruit people who would further the interests of the appointing authority.</w:t>
      </w:r>
      <w:r>
        <w:rPr>
          <w:rStyle w:val="FootnoteReference"/>
          <w:rFonts w:ascii="Times New Roman" w:hAnsi="Times New Roman" w:cs="Times New Roman"/>
          <w:szCs w:val="24"/>
        </w:rPr>
        <w:footnoteReference w:id="646"/>
      </w:r>
      <w:r>
        <w:rPr>
          <w:rFonts w:ascii="Times New Roman" w:hAnsi="Times New Roman" w:cs="Times New Roman"/>
          <w:szCs w:val="24"/>
        </w:rPr>
        <w:t xml:space="preserve"> Recruitment and selection were carried out behind the scenes, in boardr</w:t>
      </w:r>
      <w:r>
        <w:rPr>
          <w:rFonts w:ascii="Times New Roman" w:hAnsi="Times New Roman" w:cs="Times New Roman"/>
          <w:szCs w:val="24"/>
        </w:rPr>
        <w:t>ooms, which stifled independence of institutions concerned. Public officers now have to undergo vetting before being cleared to assume public duties. Vetting of public officers, which is a form of selection, is intended to reinforce adherence to the nation</w:t>
      </w:r>
      <w:r>
        <w:rPr>
          <w:rFonts w:ascii="Times New Roman" w:hAnsi="Times New Roman" w:cs="Times New Roman"/>
          <w:szCs w:val="24"/>
        </w:rPr>
        <w:t xml:space="preserve">al values and principle of governance as required under Article 10 of the constitution. This provision provides for a competitive recruitment exercise based on the principles of equality, participation of the people, transparency and accountability. </w:t>
      </w:r>
      <w:r>
        <w:rPr>
          <w:rFonts w:ascii="Times New Roman" w:hAnsi="Times New Roman" w:cs="Times New Roman"/>
          <w:color w:val="000000"/>
          <w:szCs w:val="24"/>
        </w:rPr>
        <w:t>The pu</w:t>
      </w:r>
      <w:r>
        <w:rPr>
          <w:rFonts w:ascii="Times New Roman" w:hAnsi="Times New Roman" w:cs="Times New Roman"/>
          <w:color w:val="000000"/>
          <w:szCs w:val="24"/>
        </w:rPr>
        <w:t xml:space="preserve">blic appointments parliamentary approval Act in Section 4 requires that nominated candidates of </w:t>
      </w:r>
      <w:r>
        <w:rPr>
          <w:rFonts w:ascii="Times New Roman" w:hAnsi="Times New Roman" w:cs="Times New Roman"/>
          <w:bCs/>
          <w:color w:val="000000"/>
          <w:szCs w:val="24"/>
        </w:rPr>
        <w:t xml:space="preserve">constitutional and statutory appointments </w:t>
      </w:r>
      <w:r>
        <w:rPr>
          <w:rFonts w:ascii="Times New Roman" w:hAnsi="Times New Roman" w:cs="Times New Roman"/>
          <w:color w:val="000000"/>
          <w:szCs w:val="24"/>
        </w:rPr>
        <w:t>appear before a committee of Parliament for vetting.</w:t>
      </w:r>
      <w:r>
        <w:rPr>
          <w:rFonts w:ascii="Times New Roman" w:hAnsi="Times New Roman" w:cs="Times New Roman"/>
          <w:bCs/>
          <w:color w:val="000000"/>
          <w:szCs w:val="24"/>
        </w:rPr>
        <w:t xml:space="preserve"> </w:t>
      </w:r>
      <w:r>
        <w:rPr>
          <w:rFonts w:ascii="Times New Roman" w:hAnsi="Times New Roman" w:cs="Times New Roman"/>
          <w:color w:val="000000"/>
          <w:szCs w:val="24"/>
        </w:rPr>
        <w:t>Section 5 (1) of the Act states that in considering the issues fo</w:t>
      </w:r>
      <w:r>
        <w:rPr>
          <w:rFonts w:ascii="Times New Roman" w:hAnsi="Times New Roman" w:cs="Times New Roman"/>
          <w:color w:val="000000"/>
          <w:szCs w:val="24"/>
        </w:rPr>
        <w:t>r consideration in relation to any nomination shall be:</w:t>
      </w:r>
      <w:r>
        <w:rPr>
          <w:rFonts w:ascii="Times New Roman" w:hAnsi="Times New Roman" w:cs="Times New Roman"/>
          <w:bCs/>
          <w:color w:val="000000"/>
          <w:szCs w:val="24"/>
        </w:rPr>
        <w:t xml:space="preserve"> </w:t>
      </w:r>
      <w:r>
        <w:rPr>
          <w:rFonts w:ascii="Times New Roman" w:hAnsi="Times New Roman" w:cs="Times New Roman"/>
          <w:color w:val="000000"/>
          <w:szCs w:val="24"/>
        </w:rPr>
        <w:t>the procedure used to arrive at the nominee;</w:t>
      </w:r>
      <w:r>
        <w:rPr>
          <w:rFonts w:ascii="Times New Roman" w:hAnsi="Times New Roman" w:cs="Times New Roman"/>
          <w:bCs/>
          <w:color w:val="000000"/>
          <w:szCs w:val="24"/>
        </w:rPr>
        <w:t xml:space="preserve"> </w:t>
      </w:r>
      <w:r>
        <w:rPr>
          <w:rFonts w:ascii="Times New Roman" w:hAnsi="Times New Roman" w:cs="Times New Roman"/>
          <w:color w:val="000000"/>
          <w:szCs w:val="24"/>
        </w:rPr>
        <w:t>any constitutional or statutory requirements relating to the office in question; and</w:t>
      </w:r>
      <w:r>
        <w:rPr>
          <w:rFonts w:ascii="Times New Roman" w:hAnsi="Times New Roman" w:cs="Times New Roman"/>
          <w:bCs/>
          <w:color w:val="000000"/>
          <w:szCs w:val="24"/>
        </w:rPr>
        <w:t xml:space="preserve"> </w:t>
      </w:r>
      <w:r>
        <w:rPr>
          <w:rFonts w:ascii="Times New Roman" w:hAnsi="Times New Roman" w:cs="Times New Roman"/>
          <w:color w:val="000000"/>
          <w:szCs w:val="24"/>
        </w:rPr>
        <w:t>the suitability of the nominee for the appointment proposed having reg</w:t>
      </w:r>
      <w:r>
        <w:rPr>
          <w:rFonts w:ascii="Times New Roman" w:hAnsi="Times New Roman" w:cs="Times New Roman"/>
          <w:color w:val="000000"/>
          <w:szCs w:val="24"/>
        </w:rPr>
        <w:t xml:space="preserve">ard to whether the nominee’s abilities, experience and qualities meet the needs of the body to which nomination is being made. </w:t>
      </w:r>
    </w:p>
    <w:p w:rsidR="003D6202" w:rsidRDefault="00C80593">
      <w:pPr>
        <w:spacing w:line="360" w:lineRule="auto"/>
        <w:rPr>
          <w:rFonts w:ascii="Times New Roman" w:hAnsi="Times New Roman" w:cs="Times New Roman"/>
          <w:color w:val="000000"/>
          <w:szCs w:val="24"/>
        </w:rPr>
      </w:pPr>
      <w:r>
        <w:rPr>
          <w:rFonts w:ascii="Times New Roman" w:hAnsi="Times New Roman" w:cs="Times New Roman"/>
          <w:color w:val="000000"/>
          <w:szCs w:val="24"/>
        </w:rPr>
        <w:t xml:space="preserve">The vetting of judges and magistrates is also another form of recruitment and selection. In terms of section 23(1) of the Sixth </w:t>
      </w:r>
      <w:r>
        <w:rPr>
          <w:rFonts w:ascii="Times New Roman" w:hAnsi="Times New Roman" w:cs="Times New Roman"/>
          <w:color w:val="000000"/>
          <w:szCs w:val="24"/>
        </w:rPr>
        <w:t xml:space="preserve">Schedule to the Constitution and sections 13, 18, and 21 of the </w:t>
      </w:r>
      <w:r>
        <w:rPr>
          <w:rFonts w:ascii="Times New Roman" w:hAnsi="Times New Roman" w:cs="Times New Roman"/>
          <w:b/>
          <w:color w:val="000000"/>
          <w:szCs w:val="24"/>
        </w:rPr>
        <w:t>Vetting of Judges and Magistrates Act No. 2 of 2011</w:t>
      </w:r>
      <w:r>
        <w:rPr>
          <w:rFonts w:ascii="Times New Roman" w:hAnsi="Times New Roman" w:cs="Times New Roman"/>
          <w:color w:val="000000"/>
          <w:szCs w:val="24"/>
        </w:rPr>
        <w:t xml:space="preserve"> . The objective of the vetting is to scrutinize the suitability of all the Judges and Magistrates who were in office on the effective date o</w:t>
      </w:r>
      <w:r>
        <w:rPr>
          <w:rFonts w:ascii="Times New Roman" w:hAnsi="Times New Roman" w:cs="Times New Roman"/>
          <w:color w:val="000000"/>
          <w:szCs w:val="24"/>
        </w:rPr>
        <w:t>f the new constitution of Kenya to continue to serve in accordance with the values and principles set out in Article 10 and 159 of the constitution. Section 18 of the vetting Act lists competence; integrity; fairness; good judgment; legal and life. The jud</w:t>
      </w:r>
      <w:r>
        <w:rPr>
          <w:rFonts w:ascii="Times New Roman" w:hAnsi="Times New Roman" w:cs="Times New Roman"/>
          <w:color w:val="000000"/>
          <w:szCs w:val="24"/>
        </w:rPr>
        <w:t>ges and magistrates vetting board finds a judicial officer unsuitable if they are: Involved in corruption and unethical conduct in the discharge of judicial duties, Incompetent to hold office due to lack of qualifications, Convicted of a criminal offence o</w:t>
      </w:r>
      <w:r>
        <w:rPr>
          <w:rFonts w:ascii="Times New Roman" w:hAnsi="Times New Roman" w:cs="Times New Roman"/>
          <w:color w:val="000000"/>
          <w:szCs w:val="24"/>
        </w:rPr>
        <w:t>r abuse of office, have professional malpractice and Abdication of duty.</w:t>
      </w:r>
    </w:p>
    <w:p w:rsidR="003D6202" w:rsidRDefault="00C80593">
      <w:pPr>
        <w:spacing w:line="360" w:lineRule="auto"/>
        <w:rPr>
          <w:rFonts w:ascii="Times New Roman" w:hAnsi="Times New Roman" w:cs="Times New Roman"/>
          <w:color w:val="000000"/>
          <w:szCs w:val="24"/>
        </w:rPr>
      </w:pPr>
      <w:r>
        <w:rPr>
          <w:rFonts w:ascii="Times New Roman" w:hAnsi="Times New Roman" w:cs="Times New Roman"/>
          <w:color w:val="000000"/>
          <w:szCs w:val="24"/>
        </w:rPr>
        <w:t>The executive has however in many occasions tried to undermine the constitution and statutory provisions in nominating and recruitment of public officers. The courts, however have bee</w:t>
      </w:r>
      <w:r>
        <w:rPr>
          <w:rFonts w:ascii="Times New Roman" w:hAnsi="Times New Roman" w:cs="Times New Roman"/>
          <w:color w:val="000000"/>
          <w:szCs w:val="24"/>
        </w:rPr>
        <w:t xml:space="preserve">n in ensuring the law is conformed to. In the case of </w:t>
      </w:r>
      <w:r>
        <w:rPr>
          <w:rFonts w:ascii="Times New Roman" w:hAnsi="Times New Roman" w:cs="Times New Roman"/>
          <w:b/>
          <w:i/>
          <w:color w:val="000000"/>
          <w:szCs w:val="24"/>
        </w:rPr>
        <w:t>Benson Riitho Mureithi Vs J. W. Wakhungu, Cabinet Secretary, Ministry Of Environment Water And Natural Resources and the Attorney General,</w:t>
      </w:r>
      <w:r>
        <w:rPr>
          <w:rFonts w:ascii="Times New Roman" w:hAnsi="Times New Roman" w:cs="Times New Roman"/>
          <w:b/>
          <w:color w:val="000000"/>
          <w:szCs w:val="24"/>
        </w:rPr>
        <w:t xml:space="preserve"> </w:t>
      </w:r>
      <w:r>
        <w:rPr>
          <w:rFonts w:ascii="Times New Roman" w:hAnsi="Times New Roman" w:cs="Times New Roman"/>
          <w:color w:val="000000"/>
          <w:szCs w:val="24"/>
        </w:rPr>
        <w:t>where the petitioner was contesting the appointment of the Inte</w:t>
      </w:r>
      <w:r>
        <w:rPr>
          <w:rFonts w:ascii="Times New Roman" w:hAnsi="Times New Roman" w:cs="Times New Roman"/>
          <w:color w:val="000000"/>
          <w:szCs w:val="24"/>
        </w:rPr>
        <w:t xml:space="preserve">rested Party as the Chairman of the Athi Water Services Board by the cabinet secretary vide Gazette Notice No. 115 dated 10th January 2014. It was argued that there had been failure by the cabinet secretary to take into consideration the provisions of </w:t>
      </w:r>
      <w:r>
        <w:rPr>
          <w:rFonts w:ascii="Times New Roman" w:hAnsi="Times New Roman" w:cs="Times New Roman"/>
          <w:b/>
          <w:color w:val="000000"/>
          <w:szCs w:val="24"/>
        </w:rPr>
        <w:t>Arti</w:t>
      </w:r>
      <w:r>
        <w:rPr>
          <w:rFonts w:ascii="Times New Roman" w:hAnsi="Times New Roman" w:cs="Times New Roman"/>
          <w:b/>
          <w:color w:val="000000"/>
          <w:szCs w:val="24"/>
        </w:rPr>
        <w:t>cle 73</w:t>
      </w:r>
      <w:r>
        <w:rPr>
          <w:rFonts w:ascii="Times New Roman" w:hAnsi="Times New Roman" w:cs="Times New Roman"/>
          <w:color w:val="000000"/>
          <w:szCs w:val="24"/>
        </w:rPr>
        <w:t xml:space="preserve"> in Chapter 6 of the Constitution when making the said appointment. The petitioner asserted that the Interested Party lacked integrity and it was therefore illegal and unconstitutional for him to hold such an office. The Constitution, the Water Act a</w:t>
      </w:r>
      <w:r>
        <w:rPr>
          <w:rFonts w:ascii="Times New Roman" w:hAnsi="Times New Roman" w:cs="Times New Roman"/>
          <w:color w:val="000000"/>
          <w:szCs w:val="24"/>
        </w:rPr>
        <w:t>nd the Public Officers Ethics Act which require that when making appointments to public office, the person making such appointment should have regard to the educational qualifications, experience, character and integrity of the person.  She had also failed</w:t>
      </w:r>
      <w:r>
        <w:rPr>
          <w:rFonts w:ascii="Times New Roman" w:hAnsi="Times New Roman" w:cs="Times New Roman"/>
          <w:color w:val="000000"/>
          <w:szCs w:val="24"/>
        </w:rPr>
        <w:t xml:space="preserve"> to advertise the position via public forum. The court ordered the cabinet secretary to adhere to the rules set out by the constitutions and the relevant Acts on her appointments. </w:t>
      </w:r>
    </w:p>
    <w:p w:rsidR="003D6202" w:rsidRDefault="00C80593">
      <w:pPr>
        <w:spacing w:line="360" w:lineRule="auto"/>
        <w:rPr>
          <w:rFonts w:ascii="Times New Roman" w:hAnsi="Times New Roman" w:cs="Times New Roman"/>
          <w:color w:val="000000"/>
          <w:szCs w:val="24"/>
        </w:rPr>
      </w:pPr>
      <w:r>
        <w:rPr>
          <w:rFonts w:ascii="Times New Roman" w:hAnsi="Times New Roman" w:cs="Times New Roman"/>
          <w:color w:val="000000"/>
          <w:szCs w:val="24"/>
        </w:rPr>
        <w:t>Also in</w:t>
      </w:r>
      <w:r>
        <w:rPr>
          <w:rFonts w:ascii="Times New Roman" w:hAnsi="Times New Roman" w:cs="Times New Roman"/>
          <w:b/>
          <w:i/>
          <w:color w:val="000000"/>
          <w:szCs w:val="24"/>
        </w:rPr>
        <w:t xml:space="preserve"> John Mining Temoi, Job Arnold Chepkwesi Vs The Governor Of Bungoma </w:t>
      </w:r>
      <w:r>
        <w:rPr>
          <w:rFonts w:ascii="Times New Roman" w:hAnsi="Times New Roman" w:cs="Times New Roman"/>
          <w:b/>
          <w:i/>
          <w:color w:val="000000"/>
          <w:szCs w:val="24"/>
        </w:rPr>
        <w:t>County Respondent The Bungoma County Public Services Board</w:t>
      </w:r>
      <w:r>
        <w:rPr>
          <w:rFonts w:ascii="Times New Roman" w:hAnsi="Times New Roman" w:cs="Times New Roman"/>
          <w:i/>
          <w:color w:val="000000"/>
          <w:szCs w:val="24"/>
        </w:rPr>
        <w:t xml:space="preserve"> </w:t>
      </w:r>
      <w:r>
        <w:rPr>
          <w:rFonts w:ascii="Times New Roman" w:hAnsi="Times New Roman" w:cs="Times New Roman"/>
          <w:color w:val="000000"/>
          <w:szCs w:val="24"/>
        </w:rPr>
        <w:t>The Petition sought to challenge the selection, nomination and vetting of the interested Parties as the County Chief Officers of Bungoma County by the respondents. It was the contention of the Peti</w:t>
      </w:r>
      <w:r>
        <w:rPr>
          <w:rFonts w:ascii="Times New Roman" w:hAnsi="Times New Roman" w:cs="Times New Roman"/>
          <w:color w:val="000000"/>
          <w:szCs w:val="24"/>
        </w:rPr>
        <w:t>tioners that the process of selection, nomination and vetting by the respondents was conducted in an unconstitutional manner since it failed to adhere to the standards set out in the both the Constitution of Kenya 2010 and statutory law. The interested Par</w:t>
      </w:r>
      <w:r>
        <w:rPr>
          <w:rFonts w:ascii="Times New Roman" w:hAnsi="Times New Roman" w:cs="Times New Roman"/>
          <w:color w:val="000000"/>
          <w:szCs w:val="24"/>
        </w:rPr>
        <w:t>ties had not applied for the positions which was an illegality as the</w:t>
      </w:r>
      <w:r>
        <w:rPr>
          <w:rFonts w:ascii="Times New Roman" w:hAnsi="Times New Roman" w:cs="Times New Roman"/>
          <w:b/>
          <w:i/>
          <w:color w:val="000000"/>
          <w:szCs w:val="24"/>
        </w:rPr>
        <w:t xml:space="preserve"> </w:t>
      </w:r>
      <w:r>
        <w:rPr>
          <w:rFonts w:ascii="Times New Roman" w:hAnsi="Times New Roman" w:cs="Times New Roman"/>
          <w:color w:val="000000"/>
          <w:szCs w:val="24"/>
        </w:rPr>
        <w:t>County Public Services Board Respondent had invited applications for specific positions. That by nominating persons that had not been interviewed in the specific job positions, the  resp</w:t>
      </w:r>
      <w:r>
        <w:rPr>
          <w:rFonts w:ascii="Times New Roman" w:hAnsi="Times New Roman" w:cs="Times New Roman"/>
          <w:color w:val="000000"/>
          <w:szCs w:val="24"/>
        </w:rPr>
        <w:t>ondents acted against the principle of fair competition, merit, accountability and transparency as set out in Article 232(h) and (i) of the Constitution. The court held that the process of recruitment and recommendation of the interested Parties by the res</w:t>
      </w:r>
      <w:r>
        <w:rPr>
          <w:rFonts w:ascii="Times New Roman" w:hAnsi="Times New Roman" w:cs="Times New Roman"/>
          <w:color w:val="000000"/>
          <w:szCs w:val="24"/>
        </w:rPr>
        <w:t>pondents, for their nomination was unconstitutional, illegal, null and void</w:t>
      </w:r>
    </w:p>
    <w:p w:rsidR="003D6202" w:rsidRDefault="00C80593">
      <w:pPr>
        <w:spacing w:line="360" w:lineRule="auto"/>
        <w:rPr>
          <w:rFonts w:ascii="Times New Roman" w:hAnsi="Times New Roman" w:cs="Times New Roman"/>
          <w:color w:val="000000"/>
          <w:szCs w:val="24"/>
        </w:rPr>
      </w:pPr>
      <w:r>
        <w:rPr>
          <w:rFonts w:ascii="Times New Roman" w:hAnsi="Times New Roman" w:cs="Times New Roman"/>
          <w:color w:val="000000"/>
          <w:szCs w:val="24"/>
        </w:rPr>
        <w:t>In the case of</w:t>
      </w:r>
      <w:r>
        <w:rPr>
          <w:rFonts w:ascii="Times New Roman" w:hAnsi="Times New Roman" w:cs="Times New Roman"/>
          <w:b/>
          <w:i/>
          <w:color w:val="000000"/>
          <w:szCs w:val="24"/>
        </w:rPr>
        <w:t xml:space="preserve"> Joseph Mutuura Mbeeria, Naftaly Rugara Muiga Vs The Cabinet Secretary For Education, Science And Technology &amp; The Council, Jomo Kenyatta University Of Agriculture &amp;T</w:t>
      </w:r>
      <w:r>
        <w:rPr>
          <w:rFonts w:ascii="Times New Roman" w:hAnsi="Times New Roman" w:cs="Times New Roman"/>
          <w:b/>
          <w:i/>
          <w:color w:val="000000"/>
          <w:szCs w:val="24"/>
        </w:rPr>
        <w:t>echnology</w:t>
      </w:r>
      <w:r>
        <w:rPr>
          <w:rFonts w:ascii="Times New Roman" w:hAnsi="Times New Roman" w:cs="Times New Roman"/>
          <w:color w:val="000000"/>
          <w:szCs w:val="24"/>
        </w:rPr>
        <w:t xml:space="preserve"> the Petition faulted the 1st Respondent for appointing the Interested Party Council of Jomo Kenyatta University of Agriculture and Technology without adhering to the laid down constitutional and statutory principles of inclusiveness and openness </w:t>
      </w:r>
      <w:r>
        <w:rPr>
          <w:rFonts w:ascii="Times New Roman" w:hAnsi="Times New Roman" w:cs="Times New Roman"/>
          <w:color w:val="000000"/>
          <w:szCs w:val="24"/>
        </w:rPr>
        <w:t>in public appointments as provided for in section</w:t>
      </w:r>
      <w:r>
        <w:rPr>
          <w:rFonts w:ascii="Times New Roman" w:hAnsi="Times New Roman" w:cs="Times New Roman"/>
          <w:b/>
          <w:i/>
          <w:color w:val="000000"/>
          <w:szCs w:val="24"/>
        </w:rPr>
        <w:t xml:space="preserve"> </w:t>
      </w:r>
      <w:r>
        <w:rPr>
          <w:rFonts w:ascii="Times New Roman" w:hAnsi="Times New Roman" w:cs="Times New Roman"/>
          <w:color w:val="000000"/>
          <w:szCs w:val="24"/>
        </w:rPr>
        <w:t>36(1)(d) of the Universities Act, 2012 which clearly provides that members of the Council must be appointed through an open process  where; the positions should be advertised;</w:t>
      </w:r>
      <w:r>
        <w:rPr>
          <w:rFonts w:ascii="Times New Roman" w:hAnsi="Times New Roman" w:cs="Times New Roman"/>
          <w:b/>
          <w:i/>
          <w:color w:val="000000"/>
          <w:szCs w:val="24"/>
        </w:rPr>
        <w:t xml:space="preserve"> </w:t>
      </w:r>
      <w:r>
        <w:rPr>
          <w:rFonts w:ascii="Times New Roman" w:hAnsi="Times New Roman" w:cs="Times New Roman"/>
          <w:color w:val="000000"/>
          <w:szCs w:val="24"/>
        </w:rPr>
        <w:t xml:space="preserve">that there be an open process </w:t>
      </w:r>
      <w:r>
        <w:rPr>
          <w:rFonts w:ascii="Times New Roman" w:hAnsi="Times New Roman" w:cs="Times New Roman"/>
          <w:color w:val="000000"/>
          <w:szCs w:val="24"/>
        </w:rPr>
        <w:t>of recruitment through short listing of candidates; that interviews be conducted. The court quashed the Gazette Notice and proceeded to make an order of mandamus directing the Cabinet Secretary for Education, Science and Technology to commence the recruitm</w:t>
      </w:r>
      <w:r>
        <w:rPr>
          <w:rFonts w:ascii="Times New Roman" w:hAnsi="Times New Roman" w:cs="Times New Roman"/>
          <w:color w:val="000000"/>
          <w:szCs w:val="24"/>
        </w:rPr>
        <w:t xml:space="preserve">ent process of members of JKUAT Council in accordance with the law. </w:t>
      </w:r>
    </w:p>
    <w:p w:rsidR="003D6202" w:rsidRDefault="00C80593">
      <w:pPr>
        <w:autoSpaceDE w:val="0"/>
        <w:autoSpaceDN w:val="0"/>
        <w:adjustRightInd w:val="0"/>
        <w:spacing w:after="0" w:line="360" w:lineRule="auto"/>
        <w:rPr>
          <w:rFonts w:ascii="Times New Roman" w:hAnsi="Times New Roman" w:cs="Times New Roman"/>
          <w:color w:val="000000"/>
          <w:szCs w:val="24"/>
        </w:rPr>
      </w:pPr>
      <w:r>
        <w:rPr>
          <w:rFonts w:ascii="Times New Roman" w:hAnsi="Times New Roman" w:cs="Times New Roman"/>
          <w:bCs/>
          <w:szCs w:val="24"/>
        </w:rPr>
        <w:t>The attorney general has also stated that even where the immediate incumbent is seeking re-appointment and the employer has assessed his performance to be good and wants to retain him, th</w:t>
      </w:r>
      <w:r>
        <w:rPr>
          <w:rFonts w:ascii="Times New Roman" w:hAnsi="Times New Roman" w:cs="Times New Roman"/>
          <w:bCs/>
          <w:szCs w:val="24"/>
        </w:rPr>
        <w:t>e vacant position must be subjected to the appointment process. His performance will be a factor to be considered in determining whether to retain him or not as against the other candidates who have been afforded an opportunity to compete for the same posi</w:t>
      </w:r>
      <w:r>
        <w:rPr>
          <w:rFonts w:ascii="Times New Roman" w:hAnsi="Times New Roman" w:cs="Times New Roman"/>
          <w:bCs/>
          <w:szCs w:val="24"/>
        </w:rPr>
        <w:t>tion</w:t>
      </w:r>
      <w:r>
        <w:rPr>
          <w:rFonts w:ascii="Times New Roman" w:hAnsi="Times New Roman" w:cs="Times New Roman"/>
          <w:color w:val="000000"/>
          <w:szCs w:val="24"/>
        </w:rPr>
        <w:t>.</w:t>
      </w:r>
      <w:r>
        <w:rPr>
          <w:rStyle w:val="FootnoteReference"/>
          <w:rFonts w:ascii="Times New Roman" w:hAnsi="Times New Roman" w:cs="Times New Roman"/>
          <w:color w:val="000000"/>
          <w:szCs w:val="24"/>
        </w:rPr>
        <w:footnoteReference w:id="647"/>
      </w:r>
    </w:p>
    <w:p w:rsidR="003D6202" w:rsidRDefault="003D6202" w:rsidP="002C2DF1">
      <w:pPr>
        <w:pStyle w:val="Heading1"/>
        <w:numPr>
          <w:ilvl w:val="0"/>
          <w:numId w:val="85"/>
        </w:numPr>
        <w:spacing w:line="360" w:lineRule="auto"/>
        <w:ind w:left="431" w:hanging="431"/>
        <w:rPr>
          <w:rFonts w:ascii="Times New Roman" w:eastAsia="Calibri" w:hAnsi="Times New Roman" w:cs="Times New Roman"/>
          <w:szCs w:val="24"/>
        </w:rPr>
      </w:pPr>
      <w:bookmarkStart w:id="1183" w:name="_Toc423349559"/>
    </w:p>
    <w:p w:rsidR="003D6202" w:rsidRDefault="00C80593">
      <w:pPr>
        <w:pStyle w:val="Heading1"/>
        <w:numPr>
          <w:ilvl w:val="0"/>
          <w:numId w:val="0"/>
        </w:numPr>
        <w:spacing w:line="360" w:lineRule="auto"/>
        <w:jc w:val="both"/>
        <w:rPr>
          <w:rFonts w:ascii="Times New Roman" w:eastAsia="Calibri" w:hAnsi="Times New Roman" w:cs="Times New Roman"/>
          <w:szCs w:val="24"/>
        </w:rPr>
      </w:pPr>
      <w:r>
        <w:rPr>
          <w:rFonts w:ascii="Times New Roman" w:eastAsia="Calibri" w:hAnsi="Times New Roman" w:cs="Times New Roman"/>
          <w:szCs w:val="24"/>
        </w:rPr>
        <w:t>EMERGING TRENDS</w:t>
      </w:r>
      <w:bookmarkEnd w:id="1183"/>
      <w:r>
        <w:rPr>
          <w:rFonts w:ascii="Times New Roman" w:eastAsia="Calibri" w:hAnsi="Times New Roman" w:cs="Times New Roman"/>
          <w:szCs w:val="24"/>
        </w:rPr>
        <w:t>/ISSUES</w:t>
      </w:r>
    </w:p>
    <w:p w:rsidR="003D6202" w:rsidRDefault="00C80593">
      <w:pPr>
        <w:spacing w:line="360" w:lineRule="auto"/>
        <w:rPr>
          <w:rFonts w:ascii="Times New Roman" w:hAnsi="Times New Roman" w:cs="Times New Roman"/>
          <w:color w:val="000000"/>
          <w:szCs w:val="24"/>
        </w:rPr>
      </w:pPr>
      <w:r>
        <w:rPr>
          <w:rFonts w:ascii="Times New Roman" w:hAnsi="Times New Roman" w:cs="Times New Roman"/>
          <w:color w:val="000000"/>
          <w:szCs w:val="24"/>
        </w:rPr>
        <w:t>Recruitment and selection process have often proved to be protracted taxing and expensive exercise. Technology is now challenging this convention. In recent years, the traditional approach to recruitment has been revolutionized by the concept of online rec</w:t>
      </w:r>
      <w:r>
        <w:rPr>
          <w:rFonts w:ascii="Times New Roman" w:hAnsi="Times New Roman" w:cs="Times New Roman"/>
          <w:color w:val="000000"/>
          <w:szCs w:val="24"/>
        </w:rPr>
        <w:t xml:space="preserve">ruitment. Also known as e-recruitment.  Online recruitment enables the organizations to automate the process of recruitment and selection, saving on time and costs. Organizations’ website usually provide 'career' hyper link. This link helps job seekers to </w:t>
      </w:r>
      <w:r>
        <w:rPr>
          <w:rFonts w:ascii="Times New Roman" w:hAnsi="Times New Roman" w:cs="Times New Roman"/>
          <w:color w:val="000000"/>
          <w:szCs w:val="24"/>
        </w:rPr>
        <w:t>upload resume in the website. Using the uploaded resumes organizations can build their own resume database, which can be used for existing and future requirements. A 24/7 access to the database of the resumes to the employers is provided and thus facilitat</w:t>
      </w:r>
      <w:r>
        <w:rPr>
          <w:rFonts w:ascii="Times New Roman" w:hAnsi="Times New Roman" w:cs="Times New Roman"/>
          <w:color w:val="000000"/>
          <w:szCs w:val="24"/>
        </w:rPr>
        <w:t>e organizations to hire people more rapidly. Examples include: BrighterMonday, KamaKazi and Careerpoint, . Although Internet recruiting will not replace traditional recruiting in the near future, it is quickly becoming an essential aid for today's recruite</w:t>
      </w:r>
      <w:r>
        <w:rPr>
          <w:rFonts w:ascii="Times New Roman" w:hAnsi="Times New Roman" w:cs="Times New Roman"/>
          <w:color w:val="000000"/>
          <w:szCs w:val="24"/>
        </w:rPr>
        <w:t xml:space="preserve">rs. </w:t>
      </w:r>
    </w:p>
    <w:p w:rsidR="003D6202" w:rsidRDefault="00C80593">
      <w:pPr>
        <w:spacing w:line="360" w:lineRule="auto"/>
        <w:rPr>
          <w:rFonts w:ascii="Times New Roman" w:hAnsi="Times New Roman" w:cs="Times New Roman"/>
          <w:color w:val="000000"/>
          <w:szCs w:val="24"/>
        </w:rPr>
      </w:pPr>
      <w:r>
        <w:rPr>
          <w:rFonts w:ascii="Times New Roman" w:hAnsi="Times New Roman" w:cs="Times New Roman"/>
          <w:color w:val="000000"/>
          <w:szCs w:val="24"/>
        </w:rPr>
        <w:t>There is also use of Applicant Tracking Systems (ATS) with selection data and tools. These systems will use a combination of biometric data and proprietary algorithms to predict which candidates are a likely fit, and which are not. This can be thought</w:t>
      </w:r>
      <w:r>
        <w:rPr>
          <w:rFonts w:ascii="Times New Roman" w:hAnsi="Times New Roman" w:cs="Times New Roman"/>
          <w:color w:val="000000"/>
          <w:szCs w:val="24"/>
        </w:rPr>
        <w:t xml:space="preserve"> as akin to “DNA matching” but of a company. It is company specific, job specific, and much more accurate. A survey</w:t>
      </w:r>
      <w:r>
        <w:rPr>
          <w:rStyle w:val="FootnoteReference"/>
          <w:rFonts w:ascii="Times New Roman" w:hAnsi="Times New Roman" w:cs="Times New Roman"/>
          <w:color w:val="000000"/>
          <w:szCs w:val="24"/>
        </w:rPr>
        <w:footnoteReference w:id="648"/>
      </w:r>
      <w:r>
        <w:rPr>
          <w:rFonts w:ascii="Times New Roman" w:hAnsi="Times New Roman" w:cs="Times New Roman"/>
          <w:color w:val="000000"/>
          <w:szCs w:val="24"/>
        </w:rPr>
        <w:t>, found out that internet agencies provide the company with fewer but substantially better applicants than traditional recruitment agencies</w:t>
      </w:r>
      <w:r>
        <w:rPr>
          <w:rFonts w:ascii="Times New Roman" w:hAnsi="Times New Roman" w:cs="Times New Roman"/>
          <w:color w:val="000000"/>
          <w:szCs w:val="24"/>
        </w:rPr>
        <w:t>.</w:t>
      </w:r>
    </w:p>
    <w:p w:rsidR="003D6202" w:rsidRDefault="00C80593">
      <w:pPr>
        <w:spacing w:line="360" w:lineRule="auto"/>
        <w:rPr>
          <w:rFonts w:ascii="Times New Roman" w:hAnsi="Times New Roman" w:cs="Times New Roman"/>
          <w:color w:val="000000"/>
          <w:szCs w:val="24"/>
        </w:rPr>
      </w:pPr>
      <w:r>
        <w:rPr>
          <w:rFonts w:ascii="Times New Roman" w:hAnsi="Times New Roman" w:cs="Times New Roman"/>
          <w:color w:val="000000"/>
          <w:szCs w:val="24"/>
        </w:rPr>
        <w:t>Another is out-sourcing where an organization completely transfers the recruitment and selection process or part of it to a third party. The outsourcing company assist the organisation by the preliminary screening of the applicants according to the reque</w:t>
      </w:r>
      <w:r>
        <w:rPr>
          <w:rFonts w:ascii="Times New Roman" w:hAnsi="Times New Roman" w:cs="Times New Roman"/>
          <w:color w:val="000000"/>
          <w:szCs w:val="24"/>
        </w:rPr>
        <w:t>sts of the organization and creating an appropriate pool of applicants for the ultimate selection by the organization. An example in Kenya is HBPR solutions</w:t>
      </w:r>
      <w:r>
        <w:rPr>
          <w:rFonts w:ascii="Times New Roman" w:hAnsi="Times New Roman" w:cs="Times New Roman"/>
          <w:i/>
          <w:color w:val="000000"/>
          <w:szCs w:val="24"/>
        </w:rPr>
        <w:t xml:space="preserve">. </w:t>
      </w:r>
      <w:r>
        <w:rPr>
          <w:rFonts w:ascii="Times New Roman" w:hAnsi="Times New Roman" w:cs="Times New Roman"/>
          <w:color w:val="000000"/>
          <w:szCs w:val="24"/>
        </w:rPr>
        <w:t xml:space="preserve"> </w:t>
      </w:r>
    </w:p>
    <w:p w:rsidR="003D6202" w:rsidRDefault="00C80593">
      <w:pPr>
        <w:spacing w:line="360" w:lineRule="auto"/>
        <w:rPr>
          <w:rFonts w:ascii="Times New Roman" w:hAnsi="Times New Roman" w:cs="Times New Roman"/>
          <w:i/>
          <w:color w:val="000000"/>
          <w:szCs w:val="24"/>
        </w:rPr>
      </w:pPr>
      <w:r>
        <w:rPr>
          <w:rFonts w:ascii="Times New Roman" w:hAnsi="Times New Roman" w:cs="Times New Roman"/>
          <w:color w:val="000000"/>
          <w:szCs w:val="24"/>
        </w:rPr>
        <w:t xml:space="preserve">However, even in using technology organizations quickly realise that no system can ever replace </w:t>
      </w:r>
      <w:r>
        <w:rPr>
          <w:rFonts w:ascii="Times New Roman" w:hAnsi="Times New Roman" w:cs="Times New Roman"/>
          <w:color w:val="000000"/>
          <w:szCs w:val="24"/>
        </w:rPr>
        <w:t xml:space="preserve">human intervention. </w:t>
      </w:r>
    </w:p>
    <w:p w:rsidR="003D6202" w:rsidRDefault="00C80593">
      <w:pPr>
        <w:spacing w:line="360" w:lineRule="auto"/>
        <w:rPr>
          <w:rFonts w:ascii="Times New Roman" w:hAnsi="Times New Roman" w:cs="Times New Roman"/>
          <w:color w:val="000000"/>
          <w:szCs w:val="24"/>
        </w:rPr>
      </w:pPr>
      <w:r>
        <w:rPr>
          <w:rFonts w:ascii="Times New Roman" w:hAnsi="Times New Roman" w:cs="Times New Roman"/>
          <w:color w:val="000000"/>
          <w:szCs w:val="24"/>
        </w:rPr>
        <w:t>In conclusion, an organisation may have all of the latest technology and the best physical resources, but if it does not have the right people it will struggle to achieve the results it requires. Organizations should also marry their p</w:t>
      </w:r>
      <w:r>
        <w:rPr>
          <w:rFonts w:ascii="Times New Roman" w:hAnsi="Times New Roman" w:cs="Times New Roman"/>
          <w:color w:val="000000"/>
          <w:szCs w:val="24"/>
        </w:rPr>
        <w:t>olicies with the law and ensure that their policies are not only effective but uphold legality. Such policies should ensure that recruitment and selection processes are unbiased, transparent and that they result in the appointment of the best candidate tha</w:t>
      </w:r>
      <w:r>
        <w:rPr>
          <w:rFonts w:ascii="Times New Roman" w:hAnsi="Times New Roman" w:cs="Times New Roman"/>
          <w:color w:val="000000"/>
          <w:szCs w:val="24"/>
        </w:rPr>
        <w:t>t is merit-based and best-fit with the organisational values, philosophy, and goals.</w:t>
      </w:r>
    </w:p>
    <w:p w:rsidR="003D6202" w:rsidRDefault="00C80593">
      <w:pPr>
        <w:pStyle w:val="Heading1"/>
        <w:numPr>
          <w:ilvl w:val="0"/>
          <w:numId w:val="0"/>
        </w:numPr>
        <w:spacing w:after="360" w:line="360" w:lineRule="auto"/>
        <w:ind w:left="431" w:hanging="431"/>
        <w:jc w:val="both"/>
        <w:rPr>
          <w:rFonts w:ascii="Times New Roman" w:eastAsia="Calibri" w:hAnsi="Times New Roman" w:cs="Times New Roman"/>
          <w:szCs w:val="24"/>
        </w:rPr>
      </w:pPr>
      <w:bookmarkStart w:id="1184" w:name="_Toc423349561"/>
      <w:r>
        <w:rPr>
          <w:rFonts w:ascii="Times New Roman" w:eastAsia="Calibri" w:hAnsi="Times New Roman" w:cs="Times New Roman"/>
          <w:szCs w:val="24"/>
        </w:rPr>
        <w:t>REFERENCES.</w:t>
      </w:r>
      <w:bookmarkEnd w:id="1184"/>
      <w:r>
        <w:rPr>
          <w:rFonts w:ascii="Times New Roman" w:eastAsia="Calibri" w:hAnsi="Times New Roman" w:cs="Times New Roman"/>
          <w:szCs w:val="24"/>
        </w:rPr>
        <w:t xml:space="preserve"> </w:t>
      </w:r>
    </w:p>
    <w:p w:rsidR="003D6202" w:rsidRDefault="00C80593">
      <w:pPr>
        <w:spacing w:line="360" w:lineRule="auto"/>
        <w:rPr>
          <w:rFonts w:ascii="Times New Roman" w:hAnsi="Times New Roman" w:cs="Times New Roman"/>
          <w:color w:val="000000"/>
          <w:szCs w:val="24"/>
        </w:rPr>
      </w:pPr>
      <w:r>
        <w:rPr>
          <w:rFonts w:ascii="Times New Roman" w:hAnsi="Times New Roman" w:cs="Times New Roman"/>
          <w:color w:val="000000"/>
          <w:szCs w:val="24"/>
          <w:u w:val="single"/>
        </w:rPr>
        <w:t xml:space="preserve">Statutes </w:t>
      </w:r>
    </w:p>
    <w:p w:rsidR="003D6202" w:rsidRDefault="00C80593" w:rsidP="002C2DF1">
      <w:pPr>
        <w:pStyle w:val="ListParagraph"/>
        <w:numPr>
          <w:ilvl w:val="0"/>
          <w:numId w:val="134"/>
        </w:numPr>
        <w:spacing w:before="0" w:beforeAutospacing="0" w:after="200" w:afterAutospacing="0" w:line="360" w:lineRule="auto"/>
        <w:jc w:val="left"/>
        <w:rPr>
          <w:rFonts w:ascii="Times New Roman" w:hAnsi="Times New Roman" w:cs="Times New Roman"/>
          <w:szCs w:val="24"/>
        </w:rPr>
      </w:pPr>
      <w:r>
        <w:rPr>
          <w:rFonts w:ascii="Times New Roman" w:eastAsia="Arial Unicode MS" w:hAnsi="Times New Roman" w:cs="Times New Roman"/>
          <w:szCs w:val="24"/>
        </w:rPr>
        <w:t>The Constitution of Kenya 2010</w:t>
      </w:r>
    </w:p>
    <w:p w:rsidR="003D6202" w:rsidRDefault="00C80593" w:rsidP="002C2DF1">
      <w:pPr>
        <w:pStyle w:val="ListParagraph"/>
        <w:numPr>
          <w:ilvl w:val="0"/>
          <w:numId w:val="134"/>
        </w:numPr>
        <w:spacing w:before="0" w:beforeAutospacing="0" w:after="200" w:afterAutospacing="0" w:line="360" w:lineRule="auto"/>
        <w:jc w:val="left"/>
        <w:rPr>
          <w:rFonts w:ascii="Times New Roman" w:hAnsi="Times New Roman" w:cs="Times New Roman"/>
          <w:szCs w:val="24"/>
        </w:rPr>
      </w:pPr>
      <w:r>
        <w:rPr>
          <w:rFonts w:ascii="Times New Roman" w:eastAsia="Arial Unicode MS" w:hAnsi="Times New Roman" w:cs="Times New Roman"/>
          <w:szCs w:val="24"/>
        </w:rPr>
        <w:t>Employment Act 2007</w:t>
      </w:r>
    </w:p>
    <w:p w:rsidR="003D6202" w:rsidRDefault="00C80593" w:rsidP="002C2DF1">
      <w:pPr>
        <w:pStyle w:val="ListParagraph"/>
        <w:numPr>
          <w:ilvl w:val="0"/>
          <w:numId w:val="134"/>
        </w:numPr>
        <w:spacing w:before="0" w:beforeAutospacing="0" w:after="200" w:afterAutospacing="0" w:line="360" w:lineRule="auto"/>
        <w:jc w:val="left"/>
        <w:rPr>
          <w:rFonts w:ascii="Times New Roman" w:hAnsi="Times New Roman" w:cs="Times New Roman"/>
          <w:szCs w:val="24"/>
        </w:rPr>
      </w:pPr>
      <w:r>
        <w:rPr>
          <w:rFonts w:ascii="Times New Roman" w:eastAsia="Arial Unicode MS" w:hAnsi="Times New Roman" w:cs="Times New Roman"/>
          <w:szCs w:val="24"/>
        </w:rPr>
        <w:t>Equal Opportunities bill 2007</w:t>
      </w:r>
    </w:p>
    <w:p w:rsidR="003D6202" w:rsidRDefault="00C80593" w:rsidP="002C2DF1">
      <w:pPr>
        <w:pStyle w:val="ListParagraph"/>
        <w:numPr>
          <w:ilvl w:val="0"/>
          <w:numId w:val="134"/>
        </w:numPr>
        <w:spacing w:before="0" w:beforeAutospacing="0" w:after="200" w:afterAutospacing="0" w:line="360" w:lineRule="auto"/>
        <w:jc w:val="left"/>
        <w:rPr>
          <w:rFonts w:ascii="Times New Roman" w:hAnsi="Times New Roman" w:cs="Times New Roman"/>
          <w:szCs w:val="24"/>
        </w:rPr>
      </w:pPr>
      <w:r>
        <w:rPr>
          <w:rFonts w:ascii="Times New Roman" w:eastAsia="Arial Unicode MS" w:hAnsi="Times New Roman" w:cs="Times New Roman"/>
          <w:szCs w:val="24"/>
        </w:rPr>
        <w:t>HIV And AIDS Prevention and Control Act 14 0f 2006</w:t>
      </w:r>
    </w:p>
    <w:p w:rsidR="003D6202" w:rsidRDefault="00C80593" w:rsidP="002C2DF1">
      <w:pPr>
        <w:pStyle w:val="ListParagraph"/>
        <w:numPr>
          <w:ilvl w:val="0"/>
          <w:numId w:val="134"/>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color w:val="000000"/>
          <w:szCs w:val="24"/>
        </w:rPr>
        <w:t xml:space="preserve">Public Officers </w:t>
      </w:r>
      <w:r>
        <w:rPr>
          <w:rFonts w:ascii="Times New Roman" w:hAnsi="Times New Roman" w:cs="Times New Roman"/>
          <w:color w:val="000000"/>
          <w:szCs w:val="24"/>
        </w:rPr>
        <w:t>Ethics Act 2003</w:t>
      </w:r>
    </w:p>
    <w:p w:rsidR="003D6202" w:rsidRDefault="00C80593" w:rsidP="002C2DF1">
      <w:pPr>
        <w:pStyle w:val="ListParagraph"/>
        <w:numPr>
          <w:ilvl w:val="0"/>
          <w:numId w:val="134"/>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bCs/>
          <w:szCs w:val="24"/>
        </w:rPr>
        <w:t>Public Appointments (Parliamentary Approval) Act</w:t>
      </w:r>
      <w:r>
        <w:rPr>
          <w:rFonts w:ascii="Times New Roman" w:hAnsi="Times New Roman" w:cs="Times New Roman"/>
          <w:szCs w:val="24"/>
        </w:rPr>
        <w:t xml:space="preserve"> No. 33 of 2011</w:t>
      </w:r>
    </w:p>
    <w:p w:rsidR="003D6202" w:rsidRDefault="00C80593" w:rsidP="002C2DF1">
      <w:pPr>
        <w:pStyle w:val="ListParagraph"/>
        <w:numPr>
          <w:ilvl w:val="0"/>
          <w:numId w:val="134"/>
        </w:numPr>
        <w:spacing w:before="0" w:beforeAutospacing="0" w:after="0" w:afterAutospacing="0" w:line="360" w:lineRule="auto"/>
        <w:jc w:val="left"/>
        <w:rPr>
          <w:rFonts w:ascii="Times New Roman" w:hAnsi="Times New Roman" w:cs="Times New Roman"/>
          <w:szCs w:val="24"/>
        </w:rPr>
      </w:pPr>
      <w:r>
        <w:rPr>
          <w:rFonts w:ascii="Times New Roman" w:hAnsi="Times New Roman" w:cs="Times New Roman"/>
          <w:bCs/>
          <w:szCs w:val="24"/>
        </w:rPr>
        <w:t>The Public Service Commission Act 2012</w:t>
      </w:r>
    </w:p>
    <w:p w:rsidR="003D6202" w:rsidRDefault="00C80593" w:rsidP="002C2DF1">
      <w:pPr>
        <w:pStyle w:val="FootnoteText"/>
        <w:numPr>
          <w:ilvl w:val="0"/>
          <w:numId w:val="134"/>
        </w:numPr>
        <w:spacing w:line="360" w:lineRule="auto"/>
        <w:jc w:val="left"/>
        <w:rPr>
          <w:rFonts w:ascii="Times New Roman" w:eastAsia="Arial Unicode MS" w:hAnsi="Times New Roman"/>
        </w:rPr>
      </w:pPr>
      <w:r>
        <w:rPr>
          <w:rFonts w:ascii="Times New Roman" w:eastAsia="Arial Unicode MS" w:hAnsi="Times New Roman"/>
        </w:rPr>
        <w:t>Persons with Disabilities Act No.14 of 2003</w:t>
      </w:r>
    </w:p>
    <w:p w:rsidR="003D6202" w:rsidRDefault="00C80593" w:rsidP="002C2DF1">
      <w:pPr>
        <w:pStyle w:val="FootnoteText"/>
        <w:numPr>
          <w:ilvl w:val="0"/>
          <w:numId w:val="134"/>
        </w:numPr>
        <w:spacing w:line="360" w:lineRule="auto"/>
        <w:jc w:val="left"/>
        <w:rPr>
          <w:rFonts w:ascii="Times New Roman" w:hAnsi="Times New Roman"/>
        </w:rPr>
      </w:pPr>
      <w:r>
        <w:rPr>
          <w:rFonts w:ascii="Times New Roman" w:hAnsi="Times New Roman"/>
        </w:rPr>
        <w:t>National Cohesion and Integration Act No. 12 of 2008</w:t>
      </w:r>
    </w:p>
    <w:p w:rsidR="003D6202" w:rsidRDefault="00C80593" w:rsidP="002C2DF1">
      <w:pPr>
        <w:pStyle w:val="FootnoteText"/>
        <w:numPr>
          <w:ilvl w:val="0"/>
          <w:numId w:val="134"/>
        </w:numPr>
        <w:spacing w:line="360" w:lineRule="auto"/>
        <w:jc w:val="left"/>
        <w:rPr>
          <w:rFonts w:ascii="Times New Roman" w:hAnsi="Times New Roman"/>
        </w:rPr>
      </w:pPr>
      <w:r>
        <w:rPr>
          <w:rFonts w:ascii="Times New Roman" w:eastAsia="Calibri" w:hAnsi="Times New Roman"/>
          <w:color w:val="000000"/>
        </w:rPr>
        <w:t xml:space="preserve">Vetting of Judges and </w:t>
      </w:r>
      <w:r>
        <w:rPr>
          <w:rFonts w:ascii="Times New Roman" w:eastAsia="Calibri" w:hAnsi="Times New Roman"/>
          <w:color w:val="000000"/>
        </w:rPr>
        <w:t>Magistrates Act No. 2 of 2011</w:t>
      </w:r>
    </w:p>
    <w:p w:rsidR="003D6202" w:rsidRDefault="00C80593">
      <w:pPr>
        <w:pStyle w:val="FootnoteText"/>
        <w:spacing w:line="360" w:lineRule="auto"/>
        <w:ind w:left="360"/>
        <w:rPr>
          <w:rFonts w:ascii="Times New Roman" w:eastAsia="Calibri" w:hAnsi="Times New Roman"/>
          <w:color w:val="000000"/>
          <w:u w:val="single"/>
        </w:rPr>
      </w:pPr>
      <w:r>
        <w:rPr>
          <w:rFonts w:ascii="Times New Roman" w:eastAsia="Calibri" w:hAnsi="Times New Roman"/>
          <w:color w:val="000000"/>
          <w:u w:val="single"/>
        </w:rPr>
        <w:t xml:space="preserve">Journals  </w:t>
      </w:r>
    </w:p>
    <w:p w:rsidR="003D6202" w:rsidRDefault="003D6202">
      <w:pPr>
        <w:pStyle w:val="FootnoteText"/>
        <w:spacing w:line="360" w:lineRule="auto"/>
        <w:ind w:left="720"/>
        <w:rPr>
          <w:rFonts w:ascii="Times New Roman" w:hAnsi="Times New Roman"/>
        </w:rPr>
      </w:pPr>
    </w:p>
    <w:p w:rsidR="003D6202" w:rsidRDefault="00C80593" w:rsidP="002C2DF1">
      <w:pPr>
        <w:pStyle w:val="FootnoteText"/>
        <w:numPr>
          <w:ilvl w:val="0"/>
          <w:numId w:val="67"/>
        </w:numPr>
        <w:spacing w:line="360" w:lineRule="auto"/>
        <w:jc w:val="left"/>
        <w:rPr>
          <w:rFonts w:ascii="Times New Roman" w:hAnsi="Times New Roman"/>
        </w:rPr>
      </w:pPr>
      <w:r>
        <w:rPr>
          <w:rFonts w:ascii="Times New Roman" w:hAnsi="Times New Roman"/>
        </w:rPr>
        <w:t>Md. Sajedur Rahman; &amp; Md. Shajedul Islam,2012, An Analytical Study on Determining Effective Factors for Recruiting Right Person, ABC Journal of Advanced Research, Volume 1, No 2</w:t>
      </w:r>
    </w:p>
    <w:p w:rsidR="003D6202" w:rsidRDefault="003D6202">
      <w:pPr>
        <w:pStyle w:val="FootnoteText"/>
        <w:spacing w:line="360" w:lineRule="auto"/>
        <w:ind w:left="720"/>
        <w:rPr>
          <w:rFonts w:ascii="Times New Roman" w:hAnsi="Times New Roman"/>
        </w:rPr>
      </w:pPr>
    </w:p>
    <w:p w:rsidR="003D6202" w:rsidRDefault="00C80593" w:rsidP="002C2DF1">
      <w:pPr>
        <w:pStyle w:val="ListParagraph"/>
        <w:numPr>
          <w:ilvl w:val="0"/>
          <w:numId w:val="67"/>
        </w:numPr>
        <w:autoSpaceDE w:val="0"/>
        <w:autoSpaceDN w:val="0"/>
        <w:adjustRightInd w:val="0"/>
        <w:spacing w:before="0" w:beforeAutospacing="0" w:after="0" w:afterAutospacing="0" w:line="360" w:lineRule="auto"/>
        <w:jc w:val="left"/>
        <w:rPr>
          <w:rFonts w:ascii="Times New Roman" w:hAnsi="Times New Roman" w:cs="Times New Roman"/>
          <w:szCs w:val="24"/>
        </w:rPr>
      </w:pPr>
      <w:r>
        <w:rPr>
          <w:rFonts w:ascii="Times New Roman" w:hAnsi="Times New Roman" w:cs="Times New Roman"/>
          <w:szCs w:val="24"/>
        </w:rPr>
        <w:t>Huselid, M.A. and Becker, B.E. (199</w:t>
      </w:r>
      <w:r>
        <w:rPr>
          <w:rFonts w:ascii="Times New Roman" w:hAnsi="Times New Roman" w:cs="Times New Roman"/>
          <w:szCs w:val="24"/>
        </w:rPr>
        <w:t>9), “An interview with Mike Losey, Tony Rucci and Dave Ulrich: three experts respond to HRMJs special issue on HR strategy in five leading firms”, Human Resource Management, Vol. 38 No. 4, pp. 353-65.</w:t>
      </w:r>
    </w:p>
    <w:p w:rsidR="003D6202" w:rsidRDefault="00C80593" w:rsidP="002C2DF1">
      <w:pPr>
        <w:pStyle w:val="FootnoteText"/>
        <w:numPr>
          <w:ilvl w:val="0"/>
          <w:numId w:val="67"/>
        </w:numPr>
        <w:spacing w:line="360" w:lineRule="auto"/>
        <w:jc w:val="left"/>
        <w:rPr>
          <w:rFonts w:ascii="Times New Roman" w:hAnsi="Times New Roman"/>
        </w:rPr>
      </w:pPr>
      <w:r>
        <w:rPr>
          <w:rFonts w:ascii="Times New Roman" w:hAnsi="Times New Roman"/>
        </w:rPr>
        <w:t>Public Service Commission Code of Practice on Mainstrea</w:t>
      </w:r>
      <w:r>
        <w:rPr>
          <w:rFonts w:ascii="Times New Roman" w:hAnsi="Times New Roman"/>
        </w:rPr>
        <w:t xml:space="preserve">ming Disability. Published by The Public Service Commission Of Kenya. </w:t>
      </w:r>
    </w:p>
    <w:p w:rsidR="003D6202" w:rsidRDefault="00C80593" w:rsidP="002C2DF1">
      <w:pPr>
        <w:pStyle w:val="FootnoteText"/>
        <w:numPr>
          <w:ilvl w:val="0"/>
          <w:numId w:val="67"/>
        </w:numPr>
        <w:spacing w:line="360" w:lineRule="auto"/>
        <w:jc w:val="left"/>
        <w:rPr>
          <w:rFonts w:ascii="Times New Roman" w:hAnsi="Times New Roman"/>
          <w:lang w:val="en-GB"/>
        </w:rPr>
      </w:pPr>
      <w:r>
        <w:rPr>
          <w:rFonts w:ascii="Times New Roman" w:hAnsi="Times New Roman"/>
        </w:rPr>
        <w:t>Alleyne, C. (2003), “The impact of the use of hr internet applications on manager’s satisfaction with the HR function”, unpublished PhD dissertation, Cranfield University, Cranfield</w:t>
      </w:r>
    </w:p>
    <w:p w:rsidR="003D6202" w:rsidRDefault="00C80593" w:rsidP="002C2DF1">
      <w:pPr>
        <w:pStyle w:val="ListParagraph"/>
        <w:numPr>
          <w:ilvl w:val="0"/>
          <w:numId w:val="67"/>
        </w:numPr>
        <w:spacing w:before="0" w:beforeAutospacing="0" w:after="200" w:afterAutospacing="0" w:line="360" w:lineRule="auto"/>
        <w:rPr>
          <w:rFonts w:ascii="Times New Roman" w:hAnsi="Times New Roman" w:cs="Times New Roman"/>
          <w:color w:val="000000"/>
          <w:szCs w:val="24"/>
        </w:rPr>
      </w:pPr>
      <w:r>
        <w:rPr>
          <w:rFonts w:ascii="Times New Roman" w:hAnsi="Times New Roman" w:cs="Times New Roman"/>
          <w:bCs/>
          <w:szCs w:val="24"/>
        </w:rPr>
        <w:t xml:space="preserve">W. </w:t>
      </w:r>
      <w:r>
        <w:rPr>
          <w:rFonts w:ascii="Times New Roman" w:hAnsi="Times New Roman" w:cs="Times New Roman"/>
          <w:bCs/>
          <w:szCs w:val="24"/>
        </w:rPr>
        <w:t xml:space="preserve">Siambi, </w:t>
      </w:r>
      <w:r>
        <w:rPr>
          <w:rFonts w:ascii="Times New Roman" w:hAnsi="Times New Roman" w:cs="Times New Roman"/>
          <w:bCs/>
          <w:i/>
          <w:szCs w:val="24"/>
        </w:rPr>
        <w:t>Workshop For Enhancing The Performance Of The African Public Service Commissions And Other Appointing Commissions/Authorities</w:t>
      </w:r>
      <w:r>
        <w:rPr>
          <w:rFonts w:ascii="Times New Roman" w:hAnsi="Times New Roman" w:cs="Times New Roman"/>
          <w:bCs/>
          <w:szCs w:val="24"/>
        </w:rPr>
        <w:t>, Kampala, Uganda, 7 – 11 April 2008 Topic: Introduction Of Ict In The Public Service Commission Of Kenya For Service Deliv</w:t>
      </w:r>
      <w:r>
        <w:rPr>
          <w:rFonts w:ascii="Times New Roman" w:hAnsi="Times New Roman" w:cs="Times New Roman"/>
          <w:bCs/>
          <w:szCs w:val="24"/>
        </w:rPr>
        <w:t>ery: Experience And Challenges</w:t>
      </w:r>
    </w:p>
    <w:p w:rsidR="003D6202" w:rsidRDefault="00C80593">
      <w:pPr>
        <w:spacing w:line="360" w:lineRule="auto"/>
        <w:ind w:left="360"/>
        <w:rPr>
          <w:rFonts w:ascii="Times New Roman" w:hAnsi="Times New Roman" w:cs="Times New Roman"/>
          <w:color w:val="000000"/>
          <w:szCs w:val="24"/>
          <w:u w:val="single"/>
        </w:rPr>
      </w:pPr>
      <w:r>
        <w:rPr>
          <w:rFonts w:ascii="Times New Roman" w:hAnsi="Times New Roman" w:cs="Times New Roman"/>
          <w:color w:val="000000"/>
          <w:szCs w:val="24"/>
        </w:rPr>
        <w:t xml:space="preserve"> </w:t>
      </w:r>
      <w:r>
        <w:rPr>
          <w:rFonts w:ascii="Times New Roman" w:hAnsi="Times New Roman" w:cs="Times New Roman"/>
          <w:color w:val="000000"/>
          <w:szCs w:val="24"/>
          <w:u w:val="single"/>
        </w:rPr>
        <w:t>Articles</w:t>
      </w:r>
    </w:p>
    <w:p w:rsidR="003D6202" w:rsidRDefault="00C80593" w:rsidP="002C2DF1">
      <w:pPr>
        <w:pStyle w:val="FootnoteText"/>
        <w:numPr>
          <w:ilvl w:val="0"/>
          <w:numId w:val="67"/>
        </w:numPr>
        <w:spacing w:line="360" w:lineRule="auto"/>
        <w:jc w:val="left"/>
        <w:rPr>
          <w:rFonts w:ascii="Times New Roman" w:hAnsi="Times New Roman"/>
        </w:rPr>
      </w:pPr>
      <w:r>
        <w:rPr>
          <w:rFonts w:ascii="Times New Roman" w:hAnsi="Times New Roman"/>
        </w:rPr>
        <w:t xml:space="preserve">Australian human resource institute recruitment and selection </w:t>
      </w:r>
      <w:hyperlink r:id="rId102" w:history="1">
        <w:r>
          <w:rPr>
            <w:rStyle w:val="Hyperlink"/>
            <w:rFonts w:ascii="Times New Roman" w:hAnsi="Times New Roman"/>
          </w:rPr>
          <w:t>https://www.ahri.com.au/assist/recruitment-and-selection</w:t>
        </w:r>
      </w:hyperlink>
    </w:p>
    <w:p w:rsidR="003D6202" w:rsidRDefault="00C80593" w:rsidP="002C2DF1">
      <w:pPr>
        <w:pStyle w:val="ListParagraph"/>
        <w:numPr>
          <w:ilvl w:val="0"/>
          <w:numId w:val="67"/>
        </w:numPr>
        <w:spacing w:before="0" w:beforeAutospacing="0" w:after="0" w:afterAutospacing="0" w:line="360" w:lineRule="auto"/>
        <w:jc w:val="left"/>
        <w:rPr>
          <w:rFonts w:ascii="Times New Roman" w:hAnsi="Times New Roman" w:cs="Times New Roman"/>
          <w:szCs w:val="24"/>
        </w:rPr>
      </w:pPr>
      <w:r>
        <w:rPr>
          <w:rFonts w:ascii="Times New Roman" w:hAnsi="Times New Roman" w:cs="Times New Roman"/>
          <w:szCs w:val="24"/>
        </w:rPr>
        <w:t xml:space="preserve">“Selection of human resources.” Retrieved on May 1, 2015 from </w:t>
      </w:r>
      <w:hyperlink r:id="rId103" w:history="1">
        <w:r>
          <w:rPr>
            <w:rStyle w:val="Hyperlink"/>
            <w:rFonts w:ascii="Times New Roman" w:hAnsi="Times New Roman" w:cs="Times New Roman"/>
            <w:szCs w:val="24"/>
          </w:rPr>
          <w:t>http://www.oocities.org/wilfratzburg/selection.html</w:t>
        </w:r>
      </w:hyperlink>
    </w:p>
    <w:p w:rsidR="003D6202" w:rsidRDefault="00C80593" w:rsidP="002C2DF1">
      <w:pPr>
        <w:pStyle w:val="ListParagraph"/>
        <w:numPr>
          <w:ilvl w:val="0"/>
          <w:numId w:val="67"/>
        </w:numPr>
        <w:spacing w:before="0" w:beforeAutospacing="0" w:after="0" w:afterAutospacing="0" w:line="360" w:lineRule="auto"/>
        <w:jc w:val="left"/>
        <w:rPr>
          <w:rFonts w:ascii="Times New Roman" w:hAnsi="Times New Roman" w:cs="Times New Roman"/>
          <w:szCs w:val="24"/>
        </w:rPr>
      </w:pPr>
      <w:r>
        <w:rPr>
          <w:rFonts w:ascii="Times New Roman" w:hAnsi="Times New Roman" w:cs="Times New Roman"/>
          <w:szCs w:val="24"/>
        </w:rPr>
        <w:t>“Selection” re</w:t>
      </w:r>
      <w:r>
        <w:rPr>
          <w:rFonts w:ascii="Times New Roman" w:hAnsi="Times New Roman" w:cs="Times New Roman"/>
          <w:szCs w:val="24"/>
        </w:rPr>
        <w:t xml:space="preserve">trieved on May 2, 2015 from  </w:t>
      </w:r>
      <w:hyperlink r:id="rId104" w:history="1">
        <w:r>
          <w:rPr>
            <w:rStyle w:val="Hyperlink"/>
            <w:rFonts w:ascii="Times New Roman" w:hAnsi="Times New Roman" w:cs="Times New Roman"/>
            <w:szCs w:val="24"/>
          </w:rPr>
          <w:t>http://www.hrwale.com/recruitment/selection-method/</w:t>
        </w:r>
      </w:hyperlink>
    </w:p>
    <w:p w:rsidR="003D6202" w:rsidRDefault="00C80593" w:rsidP="002C2DF1">
      <w:pPr>
        <w:pStyle w:val="ListParagraph"/>
        <w:numPr>
          <w:ilvl w:val="0"/>
          <w:numId w:val="67"/>
        </w:numPr>
        <w:spacing w:before="0" w:beforeAutospacing="0" w:after="0" w:afterAutospacing="0" w:line="360" w:lineRule="auto"/>
        <w:jc w:val="left"/>
        <w:rPr>
          <w:rFonts w:ascii="Times New Roman" w:hAnsi="Times New Roman" w:cs="Times New Roman"/>
          <w:szCs w:val="24"/>
        </w:rPr>
      </w:pPr>
      <w:r>
        <w:rPr>
          <w:rFonts w:ascii="Times New Roman" w:hAnsi="Times New Roman" w:cs="Times New Roman"/>
          <w:szCs w:val="24"/>
        </w:rPr>
        <w:t>“Methods of HR Selection Techniques” Retrieved on May 2, 2015 from &lt;</w:t>
      </w:r>
      <w:hyperlink r:id="rId105" w:history="1">
        <w:r>
          <w:rPr>
            <w:rStyle w:val="Hyperlink"/>
            <w:rFonts w:ascii="Times New Roman" w:hAnsi="Times New Roman" w:cs="Times New Roman"/>
            <w:szCs w:val="24"/>
          </w:rPr>
          <w:t>http://smallbusiness.chron.com/methods-hr-selection-techniques-57856.html</w:t>
        </w:r>
      </w:hyperlink>
      <w:r>
        <w:rPr>
          <w:rFonts w:ascii="Times New Roman" w:hAnsi="Times New Roman" w:cs="Times New Roman"/>
          <w:szCs w:val="24"/>
        </w:rPr>
        <w:t xml:space="preserve">&gt; </w:t>
      </w:r>
    </w:p>
    <w:p w:rsidR="003D6202" w:rsidRDefault="00C80593" w:rsidP="002C2DF1">
      <w:pPr>
        <w:pStyle w:val="ListParagraph"/>
        <w:numPr>
          <w:ilvl w:val="0"/>
          <w:numId w:val="67"/>
        </w:numPr>
        <w:spacing w:before="0" w:beforeAutospacing="0" w:after="0" w:afterAutospacing="0" w:line="360" w:lineRule="auto"/>
        <w:jc w:val="left"/>
        <w:rPr>
          <w:rFonts w:ascii="Times New Roman" w:hAnsi="Times New Roman" w:cs="Times New Roman"/>
          <w:szCs w:val="24"/>
        </w:rPr>
      </w:pPr>
      <w:r>
        <w:rPr>
          <w:rFonts w:ascii="Times New Roman" w:hAnsi="Times New Roman" w:cs="Times New Roman"/>
          <w:szCs w:val="24"/>
        </w:rPr>
        <w:t>“Types of job selection processes; preliminary interview and application blanks” Retrieved on May 1, 2015  from &lt;</w:t>
      </w:r>
      <w:hyperlink r:id="rId106" w:history="1">
        <w:r>
          <w:rPr>
            <w:rStyle w:val="Hyperlink"/>
            <w:rFonts w:ascii="Times New Roman" w:hAnsi="Times New Roman" w:cs="Times New Roman"/>
            <w:szCs w:val="24"/>
          </w:rPr>
          <w:t>http://www.yourarticlelibrary.com/recruitment/types-of-job-selection-process-preliminary-interview-and-application-blanks/35285</w:t>
        </w:r>
        <w:r>
          <w:rPr>
            <w:rStyle w:val="Hyperlink"/>
            <w:rFonts w:ascii="Times New Roman" w:hAnsi="Times New Roman" w:cs="Times New Roman"/>
            <w:szCs w:val="24"/>
          </w:rPr>
          <w:t>/</w:t>
        </w:r>
      </w:hyperlink>
      <w:r>
        <w:rPr>
          <w:rFonts w:ascii="Times New Roman" w:hAnsi="Times New Roman" w:cs="Times New Roman"/>
          <w:szCs w:val="24"/>
        </w:rPr>
        <w:t xml:space="preserve"> &gt;</w:t>
      </w:r>
    </w:p>
    <w:p w:rsidR="003D6202" w:rsidRDefault="00C80593" w:rsidP="002C2DF1">
      <w:pPr>
        <w:pStyle w:val="ListParagraph"/>
        <w:numPr>
          <w:ilvl w:val="0"/>
          <w:numId w:val="67"/>
        </w:numPr>
        <w:spacing w:before="0" w:beforeAutospacing="0" w:after="0" w:afterAutospacing="0" w:line="360" w:lineRule="auto"/>
        <w:jc w:val="left"/>
        <w:rPr>
          <w:rFonts w:ascii="Times New Roman" w:hAnsi="Times New Roman" w:cs="Times New Roman"/>
          <w:szCs w:val="24"/>
        </w:rPr>
      </w:pPr>
      <w:r>
        <w:rPr>
          <w:rFonts w:ascii="Times New Roman" w:hAnsi="Times New Roman" w:cs="Times New Roman"/>
          <w:szCs w:val="24"/>
        </w:rPr>
        <w:t>“Assessment and selection” Retrieved on May 1, 2015 from &lt;</w:t>
      </w:r>
      <w:hyperlink r:id="rId107" w:history="1">
        <w:r>
          <w:rPr>
            <w:rStyle w:val="Hyperlink"/>
            <w:rFonts w:ascii="Times New Roman" w:hAnsi="Times New Roman" w:cs="Times New Roman"/>
            <w:szCs w:val="24"/>
          </w:rPr>
          <w:t>http://www.opm.gov/policy-data-oversight/assessment-and-selection/other-assessment-methods/reference-checking</w:t>
        </w:r>
      </w:hyperlink>
      <w:r>
        <w:rPr>
          <w:rFonts w:ascii="Times New Roman" w:hAnsi="Times New Roman" w:cs="Times New Roman"/>
          <w:szCs w:val="24"/>
        </w:rPr>
        <w:t>&gt;</w:t>
      </w:r>
    </w:p>
    <w:p w:rsidR="003D6202" w:rsidRDefault="003D6202">
      <w:pPr>
        <w:spacing w:after="0" w:line="360" w:lineRule="auto"/>
        <w:rPr>
          <w:rFonts w:ascii="Times New Roman" w:hAnsi="Times New Roman" w:cs="Times New Roman"/>
          <w:szCs w:val="24"/>
        </w:rPr>
      </w:pPr>
    </w:p>
    <w:p w:rsidR="003D6202" w:rsidRDefault="00C80593" w:rsidP="002C2DF1">
      <w:pPr>
        <w:pStyle w:val="ListParagraph"/>
        <w:numPr>
          <w:ilvl w:val="0"/>
          <w:numId w:val="67"/>
        </w:numPr>
        <w:spacing w:before="0" w:beforeAutospacing="0" w:after="0" w:afterAutospacing="0" w:line="360" w:lineRule="auto"/>
        <w:jc w:val="left"/>
        <w:rPr>
          <w:rFonts w:ascii="Times New Roman" w:hAnsi="Times New Roman" w:cs="Times New Roman"/>
          <w:szCs w:val="24"/>
        </w:rPr>
      </w:pPr>
      <w:r>
        <w:rPr>
          <w:rFonts w:ascii="Times New Roman" w:hAnsi="Times New Roman" w:cs="Times New Roman"/>
          <w:szCs w:val="24"/>
        </w:rPr>
        <w:t>“Managers recruitm</w:t>
      </w:r>
      <w:r>
        <w:rPr>
          <w:rFonts w:ascii="Times New Roman" w:hAnsi="Times New Roman" w:cs="Times New Roman"/>
          <w:szCs w:val="24"/>
        </w:rPr>
        <w:t xml:space="preserve">ent, selection and orientation-final selection” Retrieved on May 2, 2015 from </w:t>
      </w:r>
      <w:hyperlink r:id="rId108" w:history="1">
        <w:r>
          <w:rPr>
            <w:rStyle w:val="Hyperlink"/>
            <w:rFonts w:ascii="Times New Roman" w:hAnsi="Times New Roman" w:cs="Times New Roman"/>
            <w:szCs w:val="24"/>
          </w:rPr>
          <w:t>https://www.uoguelph.ca/hr/managers-recruitment-selection-orientation/final-sel</w:t>
        </w:r>
        <w:r>
          <w:rPr>
            <w:rStyle w:val="Hyperlink"/>
            <w:rFonts w:ascii="Times New Roman" w:hAnsi="Times New Roman" w:cs="Times New Roman"/>
            <w:szCs w:val="24"/>
          </w:rPr>
          <w:t>ection</w:t>
        </w:r>
      </w:hyperlink>
    </w:p>
    <w:p w:rsidR="003D6202" w:rsidRDefault="00C80593" w:rsidP="002C2DF1">
      <w:pPr>
        <w:pStyle w:val="ListParagraph"/>
        <w:numPr>
          <w:ilvl w:val="0"/>
          <w:numId w:val="67"/>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 xml:space="preserve">“How to make a final selection from a pool of qualified candidate” Retrieved on May 2 2015 from </w:t>
      </w:r>
      <w:hyperlink r:id="rId109" w:history="1">
        <w:r>
          <w:rPr>
            <w:rStyle w:val="Hyperlink"/>
            <w:rFonts w:ascii="Times New Roman" w:hAnsi="Times New Roman" w:cs="Times New Roman"/>
            <w:szCs w:val="24"/>
          </w:rPr>
          <w:t>http://www.thearmadagroup</w:t>
        </w:r>
        <w:r>
          <w:rPr>
            <w:rStyle w:val="Hyperlink"/>
            <w:rFonts w:ascii="Times New Roman" w:hAnsi="Times New Roman" w:cs="Times New Roman"/>
            <w:szCs w:val="24"/>
          </w:rPr>
          <w:t>.com/hiring-managers/how-to-make-a-final-selection-from-a-pool-of-qualified-candidates</w:t>
        </w:r>
      </w:hyperlink>
      <w:r>
        <w:rPr>
          <w:rFonts w:ascii="Times New Roman" w:hAnsi="Times New Roman" w:cs="Times New Roman"/>
          <w:szCs w:val="24"/>
        </w:rPr>
        <w:t xml:space="preserve"> </w:t>
      </w:r>
    </w:p>
    <w:p w:rsidR="003D6202" w:rsidRDefault="00C80593" w:rsidP="002C2DF1">
      <w:pPr>
        <w:pStyle w:val="ListParagraph"/>
        <w:numPr>
          <w:ilvl w:val="0"/>
          <w:numId w:val="67"/>
        </w:numPr>
        <w:spacing w:before="0" w:beforeAutospacing="0" w:after="200" w:afterAutospacing="0" w:line="360" w:lineRule="auto"/>
        <w:jc w:val="left"/>
        <w:rPr>
          <w:rFonts w:ascii="Times New Roman" w:hAnsi="Times New Roman" w:cs="Times New Roman"/>
          <w:color w:val="000000"/>
          <w:szCs w:val="24"/>
        </w:rPr>
      </w:pPr>
      <w:r>
        <w:rPr>
          <w:rFonts w:ascii="Times New Roman" w:eastAsia="Arial Unicode MS" w:hAnsi="Times New Roman" w:cs="Times New Roman"/>
          <w:szCs w:val="24"/>
        </w:rPr>
        <w:t>Discussing The Legal Implications of Recruitment The University Of Sheffield retrieved on 5</w:t>
      </w:r>
      <w:r>
        <w:rPr>
          <w:rFonts w:ascii="Times New Roman" w:eastAsia="Arial Unicode MS" w:hAnsi="Times New Roman" w:cs="Times New Roman"/>
          <w:szCs w:val="24"/>
          <w:vertAlign w:val="superscript"/>
        </w:rPr>
        <w:t>th</w:t>
      </w:r>
      <w:r>
        <w:rPr>
          <w:rFonts w:ascii="Times New Roman" w:eastAsia="Arial Unicode MS" w:hAnsi="Times New Roman" w:cs="Times New Roman"/>
          <w:szCs w:val="24"/>
        </w:rPr>
        <w:t xml:space="preserve"> May 2015 from </w:t>
      </w:r>
      <w:hyperlink r:id="rId110" w:history="1">
        <w:r>
          <w:rPr>
            <w:rStyle w:val="Hyperlink"/>
            <w:rFonts w:ascii="Times New Roman" w:hAnsi="Times New Roman" w:cs="Times New Roman"/>
            <w:szCs w:val="24"/>
          </w:rPr>
          <w:t>https://www.sheffield.ac.uk/hr/recruitment/guidance</w:t>
        </w:r>
      </w:hyperlink>
    </w:p>
    <w:p w:rsidR="003D6202" w:rsidRDefault="00C80593" w:rsidP="002C2DF1">
      <w:pPr>
        <w:pStyle w:val="FootnoteText"/>
        <w:numPr>
          <w:ilvl w:val="0"/>
          <w:numId w:val="67"/>
        </w:numPr>
        <w:spacing w:line="360" w:lineRule="auto"/>
        <w:jc w:val="left"/>
        <w:rPr>
          <w:rFonts w:ascii="Times New Roman" w:hAnsi="Times New Roman"/>
        </w:rPr>
      </w:pPr>
      <w:r>
        <w:rPr>
          <w:rFonts w:ascii="Times New Roman" w:hAnsi="Times New Roman"/>
        </w:rPr>
        <w:t xml:space="preserve">Marginalization the free dictionary </w:t>
      </w:r>
      <w:hyperlink r:id="rId111" w:history="1">
        <w:r>
          <w:rPr>
            <w:rStyle w:val="Hyperlink"/>
            <w:rFonts w:ascii="Times New Roman" w:hAnsi="Times New Roman"/>
          </w:rPr>
          <w:t>http://www.thefreedictionary.com/marginalisation .......accessed</w:t>
        </w:r>
      </w:hyperlink>
      <w:r>
        <w:rPr>
          <w:rFonts w:ascii="Times New Roman" w:hAnsi="Times New Roman"/>
        </w:rPr>
        <w:t xml:space="preserve"> on 8th April 2015 at 7:00pm.</w:t>
      </w:r>
    </w:p>
    <w:p w:rsidR="003D6202" w:rsidRDefault="00C80593" w:rsidP="002C2DF1">
      <w:pPr>
        <w:pStyle w:val="FootnoteText"/>
        <w:numPr>
          <w:ilvl w:val="0"/>
          <w:numId w:val="67"/>
        </w:numPr>
        <w:spacing w:line="360" w:lineRule="auto"/>
        <w:jc w:val="left"/>
        <w:rPr>
          <w:rFonts w:ascii="Times New Roman" w:hAnsi="Times New Roman"/>
        </w:rPr>
      </w:pPr>
      <w:r>
        <w:rPr>
          <w:rFonts w:ascii="Times New Roman" w:hAnsi="Times New Roman"/>
        </w:rPr>
        <w:t>Messerli, Joe (April 2010). "Should affirmative action policies, which give pre</w:t>
      </w:r>
      <w:r>
        <w:rPr>
          <w:rFonts w:ascii="Times New Roman" w:hAnsi="Times New Roman"/>
        </w:rPr>
        <w:t>ferential treatment based on minority status, be eliminated?". BalancedPolitics.org. Retrieved 3 March 2015</w:t>
      </w:r>
    </w:p>
    <w:p w:rsidR="003D6202" w:rsidRDefault="00C80593" w:rsidP="002C2DF1">
      <w:pPr>
        <w:pStyle w:val="FootnoteText"/>
        <w:numPr>
          <w:ilvl w:val="0"/>
          <w:numId w:val="67"/>
        </w:numPr>
        <w:spacing w:line="360" w:lineRule="auto"/>
        <w:jc w:val="left"/>
        <w:rPr>
          <w:rFonts w:ascii="Times New Roman" w:hAnsi="Times New Roman"/>
        </w:rPr>
      </w:pPr>
      <w:r>
        <w:rPr>
          <w:rFonts w:ascii="Times New Roman" w:hAnsi="Times New Roman"/>
        </w:rPr>
        <w:t>A call for the inclusion of women, minority and marginalized groups in national and county government appointments. CIC 2013 march retrieved on  2nd</w:t>
      </w:r>
      <w:r>
        <w:rPr>
          <w:rFonts w:ascii="Times New Roman" w:hAnsi="Times New Roman"/>
        </w:rPr>
        <w:t xml:space="preserve"> April 2015 from </w:t>
      </w:r>
      <w:hyperlink r:id="rId112" w:history="1">
        <w:r>
          <w:rPr>
            <w:rStyle w:val="Hyperlink"/>
            <w:rFonts w:ascii="Times New Roman" w:hAnsi="Times New Roman"/>
          </w:rPr>
          <w:t>http://www.cickenya.org/index.php/newsroom/item/302-a-cal</w:t>
        </w:r>
        <w:r>
          <w:rPr>
            <w:rStyle w:val="Hyperlink"/>
            <w:rFonts w:ascii="Times New Roman" w:hAnsi="Times New Roman"/>
          </w:rPr>
          <w:t xml:space="preserve">l-for-the-inclusion-of-women-minority-and-marginalized-groups-in-national-and-county-government-appointments </w:t>
        </w:r>
      </w:hyperlink>
    </w:p>
    <w:p w:rsidR="003D6202" w:rsidRDefault="00C80593" w:rsidP="002C2DF1">
      <w:pPr>
        <w:pStyle w:val="FootnoteText"/>
        <w:numPr>
          <w:ilvl w:val="0"/>
          <w:numId w:val="67"/>
        </w:numPr>
        <w:spacing w:line="360" w:lineRule="auto"/>
        <w:jc w:val="left"/>
        <w:rPr>
          <w:rFonts w:ascii="Times New Roman" w:hAnsi="Times New Roman"/>
        </w:rPr>
      </w:pPr>
      <w:r>
        <w:rPr>
          <w:rFonts w:ascii="Times New Roman" w:hAnsi="Times New Roman"/>
        </w:rPr>
        <w:t>Research, policy and planning, Ethnic Diversity and Audit of the Civil Service by the NCIC. NCIC civic education and advocacy department retrie</w:t>
      </w:r>
      <w:r>
        <w:rPr>
          <w:rFonts w:ascii="Times New Roman" w:hAnsi="Times New Roman"/>
        </w:rPr>
        <w:t xml:space="preserve">ved on 2nd April 2014 from </w:t>
      </w:r>
      <w:hyperlink r:id="rId113" w:history="1">
        <w:r>
          <w:rPr>
            <w:rStyle w:val="Hyperlink"/>
            <w:rFonts w:ascii="Times New Roman" w:hAnsi="Times New Roman"/>
          </w:rPr>
          <w:t>http://www.cohesion.or.ke/departments.html......</w:t>
        </w:r>
      </w:hyperlink>
      <w:r>
        <w:rPr>
          <w:rFonts w:ascii="Times New Roman" w:hAnsi="Times New Roman"/>
        </w:rPr>
        <w:t>.</w:t>
      </w:r>
    </w:p>
    <w:p w:rsidR="003D6202" w:rsidRDefault="00C80593" w:rsidP="002C2DF1">
      <w:pPr>
        <w:pStyle w:val="Heading4"/>
        <w:keepNext w:val="0"/>
        <w:keepLines w:val="0"/>
        <w:numPr>
          <w:ilvl w:val="0"/>
          <w:numId w:val="67"/>
        </w:numPr>
        <w:tabs>
          <w:tab w:val="left" w:pos="9810"/>
        </w:tabs>
        <w:spacing w:before="0" w:beforeAutospacing="0" w:after="0" w:afterAutospacing="0" w:line="360" w:lineRule="auto"/>
        <w:jc w:val="left"/>
        <w:rPr>
          <w:rFonts w:ascii="Times New Roman" w:hAnsi="Times New Roman" w:cs="Times New Roman"/>
          <w:szCs w:val="24"/>
        </w:rPr>
      </w:pPr>
      <w:r>
        <w:rPr>
          <w:rFonts w:ascii="Times New Roman" w:hAnsi="Times New Roman" w:cs="Times New Roman"/>
          <w:szCs w:val="24"/>
        </w:rPr>
        <w:t>Lucy Njoki. (2014). Grand Corruption as A Crime Against Humanity Research Paper. Kabarak University School</w:t>
      </w:r>
      <w:r>
        <w:rPr>
          <w:rFonts w:ascii="Times New Roman" w:hAnsi="Times New Roman" w:cs="Times New Roman"/>
          <w:szCs w:val="24"/>
        </w:rPr>
        <w:t xml:space="preserve"> of Law. Retrieved on March 27, 2015 from </w:t>
      </w:r>
      <w:hyperlink r:id="rId114" w:history="1">
        <w:r>
          <w:rPr>
            <w:rStyle w:val="Hyperlink"/>
            <w:rFonts w:ascii="Times New Roman" w:hAnsi="Times New Roman" w:cs="Times New Roman"/>
            <w:szCs w:val="24"/>
          </w:rPr>
          <w:t>http://kenyalaw.org/kl/index.php?=4538</w:t>
        </w:r>
      </w:hyperlink>
    </w:p>
    <w:p w:rsidR="003D6202" w:rsidRDefault="00C80593" w:rsidP="002C2DF1">
      <w:pPr>
        <w:pStyle w:val="FootnoteText"/>
        <w:numPr>
          <w:ilvl w:val="0"/>
          <w:numId w:val="67"/>
        </w:numPr>
        <w:spacing w:line="360" w:lineRule="auto"/>
        <w:jc w:val="left"/>
        <w:rPr>
          <w:rFonts w:ascii="Times New Roman" w:hAnsi="Times New Roman"/>
        </w:rPr>
      </w:pPr>
      <w:r>
        <w:rPr>
          <w:rFonts w:ascii="Times New Roman" w:hAnsi="Times New Roman"/>
        </w:rPr>
        <w:t>Kenya’s performance in Corruption Perception Index casts doubt on reforms. Retrieved on April 6, 2015 from &lt;</w:t>
      </w:r>
      <w:hyperlink r:id="rId115" w:history="1">
        <w:r>
          <w:rPr>
            <w:rStyle w:val="Hyperlink"/>
            <w:rFonts w:ascii="Times New Roman" w:hAnsi="Times New Roman"/>
          </w:rPr>
          <w:t>tikenya.org/index.php/press-releas</w:t>
        </w:r>
        <w:r>
          <w:rPr>
            <w:rStyle w:val="Hyperlink"/>
            <w:rFonts w:ascii="Times New Roman" w:hAnsi="Times New Roman"/>
          </w:rPr>
          <w:t>es/330-kenya-s-performance-in-corruption-perception-index-casts-doubt-on-reforms</w:t>
        </w:r>
      </w:hyperlink>
      <w:r>
        <w:rPr>
          <w:rFonts w:ascii="Times New Roman" w:hAnsi="Times New Roman"/>
        </w:rPr>
        <w:t>&gt;</w:t>
      </w:r>
    </w:p>
    <w:p w:rsidR="003D6202" w:rsidRDefault="00C80593" w:rsidP="002C2DF1">
      <w:pPr>
        <w:pStyle w:val="ListParagraph"/>
        <w:numPr>
          <w:ilvl w:val="0"/>
          <w:numId w:val="67"/>
        </w:numPr>
        <w:spacing w:before="0" w:beforeAutospacing="0" w:after="0" w:afterAutospacing="0" w:line="360" w:lineRule="auto"/>
        <w:jc w:val="left"/>
        <w:rPr>
          <w:rFonts w:ascii="Times New Roman" w:hAnsi="Times New Roman" w:cs="Times New Roman"/>
          <w:szCs w:val="24"/>
        </w:rPr>
      </w:pPr>
      <w:r>
        <w:rPr>
          <w:rFonts w:ascii="Times New Roman" w:hAnsi="Times New Roman" w:cs="Times New Roman"/>
          <w:szCs w:val="24"/>
        </w:rPr>
        <w:t xml:space="preserve">Court halts hiring of 8,000 police recruit (2014, October 31), </w:t>
      </w:r>
      <w:r>
        <w:rPr>
          <w:rFonts w:ascii="Times New Roman" w:hAnsi="Times New Roman" w:cs="Times New Roman"/>
          <w:i/>
          <w:szCs w:val="24"/>
        </w:rPr>
        <w:t>Daily Nation</w:t>
      </w:r>
      <w:r>
        <w:rPr>
          <w:rFonts w:ascii="Times New Roman" w:hAnsi="Times New Roman" w:cs="Times New Roman"/>
          <w:szCs w:val="24"/>
        </w:rPr>
        <w:t>. Retrieved from   &lt;http://</w:t>
      </w:r>
      <w:hyperlink r:id="rId116" w:history="1">
        <w:r>
          <w:rPr>
            <w:rStyle w:val="Hyperlink"/>
            <w:rFonts w:ascii="Times New Roman" w:hAnsi="Times New Roman" w:cs="Times New Roman"/>
            <w:szCs w:val="24"/>
          </w:rPr>
          <w:t>jabashadrack.blogspot.com/2014/11/kenya-court-halts-hiring-of-8000-police.html</w:t>
        </w:r>
      </w:hyperlink>
      <w:r>
        <w:rPr>
          <w:rFonts w:ascii="Times New Roman" w:hAnsi="Times New Roman" w:cs="Times New Roman"/>
          <w:szCs w:val="24"/>
        </w:rPr>
        <w:t>&gt;</w:t>
      </w:r>
    </w:p>
    <w:p w:rsidR="003D6202" w:rsidRDefault="003D6202">
      <w:pPr>
        <w:spacing w:after="0" w:line="360" w:lineRule="auto"/>
        <w:rPr>
          <w:rFonts w:ascii="Times New Roman" w:hAnsi="Times New Roman" w:cs="Times New Roman"/>
          <w:szCs w:val="24"/>
        </w:rPr>
      </w:pPr>
    </w:p>
    <w:p w:rsidR="003D6202" w:rsidRDefault="00C80593" w:rsidP="002C2DF1">
      <w:pPr>
        <w:pStyle w:val="FootnoteText"/>
        <w:numPr>
          <w:ilvl w:val="0"/>
          <w:numId w:val="67"/>
        </w:numPr>
        <w:spacing w:line="360" w:lineRule="auto"/>
        <w:jc w:val="left"/>
        <w:rPr>
          <w:rFonts w:ascii="Times New Roman" w:hAnsi="Times New Roman"/>
        </w:rPr>
      </w:pPr>
      <w:r>
        <w:rPr>
          <w:rFonts w:ascii="Times New Roman" w:hAnsi="Times New Roman"/>
        </w:rPr>
        <w:t>Qualified teachers forced to pay corrupt TS</w:t>
      </w:r>
      <w:r>
        <w:rPr>
          <w:rFonts w:ascii="Times New Roman" w:hAnsi="Times New Roman"/>
        </w:rPr>
        <w:t xml:space="preserve">C officials cash for jobs (2014, September 1). </w:t>
      </w:r>
      <w:r>
        <w:rPr>
          <w:rFonts w:ascii="Times New Roman" w:hAnsi="Times New Roman"/>
          <w:i/>
        </w:rPr>
        <w:t>Standard Newspaper, 18</w:t>
      </w:r>
      <w:r>
        <w:rPr>
          <w:rFonts w:ascii="Times New Roman" w:hAnsi="Times New Roman"/>
        </w:rPr>
        <w:t xml:space="preserve"> .</w:t>
      </w:r>
    </w:p>
    <w:p w:rsidR="003D6202" w:rsidRDefault="00C80593" w:rsidP="002C2DF1">
      <w:pPr>
        <w:pStyle w:val="FootnoteText"/>
        <w:numPr>
          <w:ilvl w:val="0"/>
          <w:numId w:val="67"/>
        </w:numPr>
        <w:spacing w:line="360" w:lineRule="auto"/>
        <w:jc w:val="left"/>
        <w:rPr>
          <w:rFonts w:ascii="Times New Roman" w:hAnsi="Times New Roman"/>
          <w:i/>
          <w:lang w:val="en-GB"/>
        </w:rPr>
      </w:pPr>
      <w:r>
        <w:rPr>
          <w:rFonts w:ascii="Times New Roman" w:hAnsi="Times New Roman"/>
          <w:lang w:val="en-GB"/>
        </w:rPr>
        <w:t xml:space="preserve">Tullow oil facing worker unrest at Kenya exploration blocks 2014 October 10 Friday </w:t>
      </w:r>
      <w:r>
        <w:rPr>
          <w:rFonts w:ascii="Times New Roman" w:hAnsi="Times New Roman"/>
          <w:i/>
          <w:lang w:val="en-GB"/>
        </w:rPr>
        <w:t>Reuters</w:t>
      </w:r>
    </w:p>
    <w:p w:rsidR="003D6202" w:rsidRDefault="00C80593" w:rsidP="002C2DF1">
      <w:pPr>
        <w:pStyle w:val="ListParagraph"/>
        <w:numPr>
          <w:ilvl w:val="0"/>
          <w:numId w:val="67"/>
        </w:numPr>
        <w:spacing w:before="0" w:beforeAutospacing="0" w:after="200" w:afterAutospacing="0" w:line="360" w:lineRule="auto"/>
        <w:jc w:val="left"/>
        <w:rPr>
          <w:rFonts w:ascii="Times New Roman" w:hAnsi="Times New Roman" w:cs="Times New Roman"/>
          <w:color w:val="000000"/>
          <w:szCs w:val="24"/>
        </w:rPr>
      </w:pPr>
      <w:r>
        <w:rPr>
          <w:rFonts w:ascii="Times New Roman" w:hAnsi="Times New Roman" w:cs="Times New Roman"/>
          <w:color w:val="000000"/>
          <w:szCs w:val="24"/>
        </w:rPr>
        <w:t>Merit selection guide for NSW public sector panels: picking the best person for the job NSW P</w:t>
      </w:r>
      <w:r>
        <w:rPr>
          <w:rFonts w:ascii="Times New Roman" w:hAnsi="Times New Roman" w:cs="Times New Roman"/>
          <w:color w:val="000000"/>
          <w:szCs w:val="24"/>
        </w:rPr>
        <w:t>ublic Sector Workforce Office 2002, updated 2008</w:t>
      </w:r>
    </w:p>
    <w:p w:rsidR="003D6202" w:rsidRDefault="00C80593" w:rsidP="002C2DF1">
      <w:pPr>
        <w:pStyle w:val="ListParagraph"/>
        <w:numPr>
          <w:ilvl w:val="0"/>
          <w:numId w:val="67"/>
        </w:numPr>
        <w:spacing w:before="0" w:beforeAutospacing="0" w:after="200" w:afterAutospacing="0" w:line="360" w:lineRule="auto"/>
        <w:jc w:val="left"/>
        <w:rPr>
          <w:rFonts w:ascii="Times New Roman" w:hAnsi="Times New Roman" w:cs="Times New Roman"/>
          <w:color w:val="000000"/>
          <w:szCs w:val="24"/>
        </w:rPr>
      </w:pPr>
      <w:r>
        <w:rPr>
          <w:rFonts w:ascii="Times New Roman" w:hAnsi="Times New Roman" w:cs="Times New Roman"/>
          <w:color w:val="000000"/>
          <w:szCs w:val="24"/>
        </w:rPr>
        <w:t xml:space="preserve">Recruitment &amp; Selection of Employees </w:t>
      </w:r>
      <w:r>
        <w:rPr>
          <w:rFonts w:ascii="Times New Roman" w:hAnsi="Times New Roman" w:cs="Times New Roman"/>
          <w:szCs w:val="24"/>
        </w:rPr>
        <w:t xml:space="preserve"> retrieved 5 May 2015 from </w:t>
      </w:r>
      <w:hyperlink r:id="rId117" w:history="1">
        <w:r>
          <w:rPr>
            <w:rStyle w:val="Hyperlink"/>
            <w:rFonts w:ascii="Times New Roman" w:hAnsi="Times New Roman" w:cs="Times New Roman"/>
            <w:szCs w:val="24"/>
          </w:rPr>
          <w:t>https://www.sheffield.ac.uk/hr/recruitment/guidance</w:t>
        </w:r>
      </w:hyperlink>
      <w:r>
        <w:rPr>
          <w:rFonts w:ascii="Times New Roman" w:hAnsi="Times New Roman" w:cs="Times New Roman"/>
          <w:color w:val="000000"/>
          <w:szCs w:val="24"/>
        </w:rPr>
        <w:t xml:space="preserve"> </w:t>
      </w:r>
    </w:p>
    <w:p w:rsidR="003D6202" w:rsidRDefault="00C80593">
      <w:pPr>
        <w:spacing w:line="360" w:lineRule="auto"/>
        <w:rPr>
          <w:rFonts w:ascii="Times New Roman" w:hAnsi="Times New Roman" w:cs="Times New Roman"/>
          <w:b/>
          <w:szCs w:val="24"/>
        </w:rPr>
      </w:pPr>
      <w:r>
        <w:rPr>
          <w:rFonts w:ascii="Times New Roman" w:hAnsi="Times New Roman" w:cs="Times New Roman"/>
          <w:b/>
          <w:szCs w:val="24"/>
        </w:rPr>
        <w:t>TRAINING AND DEVELOPMENT</w:t>
      </w:r>
    </w:p>
    <w:p w:rsidR="003D6202" w:rsidRDefault="00C80593" w:rsidP="002C2DF1">
      <w:pPr>
        <w:pStyle w:val="ListParagraph"/>
        <w:numPr>
          <w:ilvl w:val="0"/>
          <w:numId w:val="108"/>
        </w:numPr>
        <w:spacing w:before="0" w:beforeAutospacing="0" w:after="0" w:afterAutospacing="0" w:line="360" w:lineRule="auto"/>
        <w:rPr>
          <w:rFonts w:ascii="Times New Roman" w:hAnsi="Times New Roman" w:cs="Times New Roman"/>
          <w:b/>
          <w:szCs w:val="24"/>
          <w:u w:val="single"/>
        </w:rPr>
      </w:pPr>
      <w:r>
        <w:rPr>
          <w:rFonts w:ascii="Times New Roman" w:hAnsi="Times New Roman" w:cs="Times New Roman"/>
          <w:b/>
          <w:szCs w:val="24"/>
          <w:u w:val="single"/>
        </w:rPr>
        <w:t>NEEDS AND IMPORTANCE OF TRAINING AND DEVELOPMENT</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The benefits and results of training are normally long term and oftenthey continue to get polished with time. Training does not add value to the organization only, but also equips the employees with greater job security andcuts out opportunities for career</w:t>
      </w:r>
      <w:r>
        <w:rPr>
          <w:rFonts w:ascii="Times New Roman" w:hAnsi="Times New Roman" w:cs="Times New Roman"/>
          <w:szCs w:val="24"/>
        </w:rPr>
        <w:t xml:space="preserve"> advancement. A skill acquired through training is an asset for the organization and the employee.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 needs and importance of training are:</w:t>
      </w:r>
    </w:p>
    <w:p w:rsidR="003D6202" w:rsidRDefault="00C80593">
      <w:pPr>
        <w:spacing w:before="0" w:beforeAutospacing="0" w:after="200" w:afterAutospacing="0" w:line="360" w:lineRule="auto"/>
        <w:rPr>
          <w:rFonts w:ascii="Times New Roman" w:hAnsi="Times New Roman" w:cs="Times New Roman"/>
          <w:szCs w:val="24"/>
          <w:u w:val="single"/>
        </w:rPr>
      </w:pPr>
      <w:r>
        <w:rPr>
          <w:rFonts w:ascii="Times New Roman" w:hAnsi="Times New Roman" w:cs="Times New Roman"/>
          <w:b/>
          <w:szCs w:val="24"/>
          <w:u w:val="single"/>
        </w:rPr>
        <w:t>Motivates the employee</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Training heightens the employees’ morale; the employees feel that they have the skills that</w:t>
      </w:r>
      <w:r>
        <w:rPr>
          <w:rFonts w:ascii="Times New Roman" w:hAnsi="Times New Roman" w:cs="Times New Roman"/>
          <w:szCs w:val="24"/>
        </w:rPr>
        <w:t xml:space="preserve"> add benefit not only to them but to the organization. This helps them develop confidence in themselves and what they do. Such skill development contributes to their career growth as well. Motivated employees have a lesser turnover, providing an organizati</w:t>
      </w:r>
      <w:r>
        <w:rPr>
          <w:rFonts w:ascii="Times New Roman" w:hAnsi="Times New Roman" w:cs="Times New Roman"/>
          <w:szCs w:val="24"/>
        </w:rPr>
        <w:t>on with a stable work force, which has several advantages after all. New candidates who join an organization are given training. This training familiarizes them with the organizational mission, vision, rules and regulations and the working conditions.</w:t>
      </w:r>
      <w:r>
        <w:rPr>
          <w:rStyle w:val="FootnoteReference"/>
          <w:rFonts w:ascii="Times New Roman" w:hAnsi="Times New Roman" w:cs="Times New Roman"/>
          <w:szCs w:val="24"/>
        </w:rPr>
        <w:footnoteReference w:id="649"/>
      </w:r>
    </w:p>
    <w:p w:rsidR="003D6202" w:rsidRDefault="00C80593">
      <w:pPr>
        <w:spacing w:before="0" w:beforeAutospacing="0" w:after="200" w:afterAutospacing="0" w:line="360" w:lineRule="auto"/>
        <w:rPr>
          <w:rFonts w:ascii="Times New Roman" w:hAnsi="Times New Roman" w:cs="Times New Roman"/>
          <w:szCs w:val="24"/>
          <w:u w:val="single"/>
        </w:rPr>
      </w:pPr>
      <w:r>
        <w:rPr>
          <w:rFonts w:ascii="Times New Roman" w:hAnsi="Times New Roman" w:cs="Times New Roman"/>
          <w:b/>
          <w:szCs w:val="24"/>
          <w:u w:val="single"/>
        </w:rPr>
        <w:t>Ch</w:t>
      </w:r>
      <w:r>
        <w:rPr>
          <w:rFonts w:ascii="Times New Roman" w:hAnsi="Times New Roman" w:cs="Times New Roman"/>
          <w:b/>
          <w:szCs w:val="24"/>
          <w:u w:val="single"/>
        </w:rPr>
        <w:t>anges in the technological field</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Technology is dynamic, not static. Technological changes take place when more advanced machines are being used for automation of the processes and in the work environments. Computers have made the controls very easy; advanc</w:t>
      </w:r>
      <w:r>
        <w:rPr>
          <w:rFonts w:ascii="Times New Roman" w:hAnsi="Times New Roman" w:cs="Times New Roman"/>
          <w:szCs w:val="24"/>
        </w:rPr>
        <w:t>es in Information Technology have enabled a greater degree of coordination between various businesses spread across the globe.</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For organizations to keep themselves up to speed with the changes, the employees must learn new techniques and new skills to make</w:t>
      </w:r>
      <w:r>
        <w:rPr>
          <w:rFonts w:ascii="Times New Roman" w:hAnsi="Times New Roman" w:cs="Times New Roman"/>
          <w:szCs w:val="24"/>
        </w:rPr>
        <w:t xml:space="preserve"> use of advances in technology. Training needs to be treated as a continuous process to update the employees in new methods and procedures. If any updating and amendments take place in technology, training is given to cope up with those changes. For instan</w:t>
      </w:r>
      <w:r>
        <w:rPr>
          <w:rFonts w:ascii="Times New Roman" w:hAnsi="Times New Roman" w:cs="Times New Roman"/>
          <w:szCs w:val="24"/>
        </w:rPr>
        <w:t>ce, purchasing new equipment, changes in the technique of production and operation of computers .The employees are trained on the use of new equipment and work methods</w:t>
      </w:r>
      <w:r>
        <w:rPr>
          <w:rStyle w:val="FootnoteReference"/>
          <w:rFonts w:ascii="Times New Roman" w:hAnsi="Times New Roman" w:cs="Times New Roman"/>
          <w:szCs w:val="24"/>
        </w:rPr>
        <w:footnoteReference w:id="650"/>
      </w:r>
      <w:r>
        <w:rPr>
          <w:rFonts w:ascii="Times New Roman" w:hAnsi="Times New Roman" w:cs="Times New Roman"/>
          <w:szCs w:val="24"/>
        </w:rPr>
        <w:t>.</w:t>
      </w:r>
    </w:p>
    <w:p w:rsidR="003D6202" w:rsidRDefault="00C80593">
      <w:pPr>
        <w:spacing w:before="0" w:beforeAutospacing="0" w:after="200" w:afterAutospacing="0" w:line="360" w:lineRule="auto"/>
        <w:rPr>
          <w:rFonts w:ascii="Times New Roman" w:hAnsi="Times New Roman" w:cs="Times New Roman"/>
          <w:szCs w:val="24"/>
          <w:u w:val="single"/>
        </w:rPr>
      </w:pPr>
      <w:r>
        <w:rPr>
          <w:rFonts w:ascii="Times New Roman" w:hAnsi="Times New Roman" w:cs="Times New Roman"/>
          <w:b/>
          <w:szCs w:val="24"/>
          <w:u w:val="single"/>
        </w:rPr>
        <w:t>Improves the job performance</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In these competitive times, organizations must continuou</w:t>
      </w:r>
      <w:r>
        <w:rPr>
          <w:rFonts w:ascii="Times New Roman" w:hAnsi="Times New Roman" w:cs="Times New Roman"/>
          <w:szCs w:val="24"/>
        </w:rPr>
        <w:t>sly improve. They have to be productive in order to survive and grow. Continuous improvement of the employees’ skills is an essential requirement for maintaining high standards of productivity. Productivity in the present times is anchored in knowledge; he</w:t>
      </w:r>
      <w:r>
        <w:rPr>
          <w:rFonts w:ascii="Times New Roman" w:hAnsi="Times New Roman" w:cs="Times New Roman"/>
          <w:szCs w:val="24"/>
        </w:rPr>
        <w:t>nce has to be continuous.</w:t>
      </w:r>
      <w:r>
        <w:rPr>
          <w:rStyle w:val="FootnoteReference"/>
          <w:rFonts w:ascii="Times New Roman" w:hAnsi="Times New Roman" w:cs="Times New Roman"/>
          <w:szCs w:val="24"/>
        </w:rPr>
        <w:footnoteReference w:id="651"/>
      </w:r>
      <w:r>
        <w:rPr>
          <w:rFonts w:ascii="Times New Roman" w:hAnsi="Times New Roman" w:cs="Times New Roman"/>
          <w:szCs w:val="24"/>
        </w:rPr>
        <w:t xml:space="preserve"> Training improves efficiency and productivity of employees. Well trained employees show both quantity and quality performance. There is less wastage of time, money and resources if employees are properly trained.</w:t>
      </w:r>
    </w:p>
    <w:p w:rsidR="003D6202" w:rsidRDefault="00C80593">
      <w:pPr>
        <w:spacing w:before="0" w:beforeAutospacing="0" w:after="200" w:afterAutospacing="0" w:line="360" w:lineRule="auto"/>
        <w:rPr>
          <w:rFonts w:ascii="Times New Roman" w:hAnsi="Times New Roman" w:cs="Times New Roman"/>
          <w:b/>
          <w:szCs w:val="24"/>
          <w:u w:val="single"/>
        </w:rPr>
      </w:pPr>
      <w:r>
        <w:rPr>
          <w:rFonts w:ascii="Times New Roman" w:hAnsi="Times New Roman" w:cs="Times New Roman"/>
          <w:b/>
          <w:szCs w:val="24"/>
          <w:u w:val="single"/>
        </w:rPr>
        <w:t>Better Manageme</w:t>
      </w:r>
      <w:r>
        <w:rPr>
          <w:rFonts w:ascii="Times New Roman" w:hAnsi="Times New Roman" w:cs="Times New Roman"/>
          <w:b/>
          <w:szCs w:val="24"/>
          <w:u w:val="single"/>
        </w:rPr>
        <w:t>nt.</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Training can be used as an effective tool of planning and control. It develops skills of the workers for the future and also prepares them for promotion. It helps them in reducing the costs of supervision, wastage and industrial accidents. It also help</w:t>
      </w:r>
      <w:r>
        <w:rPr>
          <w:rFonts w:ascii="Times New Roman" w:hAnsi="Times New Roman" w:cs="Times New Roman"/>
          <w:szCs w:val="24"/>
        </w:rPr>
        <w:t>s increase productivity and quality.</w:t>
      </w:r>
    </w:p>
    <w:p w:rsidR="003D6202" w:rsidRDefault="00C80593">
      <w:pPr>
        <w:spacing w:before="0" w:beforeAutospacing="0" w:after="200" w:afterAutospacing="0" w:line="360" w:lineRule="auto"/>
        <w:rPr>
          <w:rFonts w:ascii="Times New Roman" w:hAnsi="Times New Roman" w:cs="Times New Roman"/>
          <w:szCs w:val="24"/>
          <w:u w:val="single"/>
        </w:rPr>
      </w:pPr>
      <w:r>
        <w:rPr>
          <w:rFonts w:ascii="Times New Roman" w:hAnsi="Times New Roman" w:cs="Times New Roman"/>
          <w:b/>
          <w:szCs w:val="24"/>
          <w:u w:val="single"/>
        </w:rPr>
        <w:t>Employee promotion</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Training is necessary before and after an employee is promoted to a higher level in the organization and/or when transferring to a new job. Training is also necessary to equip with the </w:t>
      </w:r>
      <w:r>
        <w:rPr>
          <w:rFonts w:ascii="Times New Roman" w:hAnsi="Times New Roman" w:cs="Times New Roman"/>
          <w:szCs w:val="24"/>
        </w:rPr>
        <w:t xml:space="preserve">advanced disciplines, techniques and technology. Since promotion and career growth is important, training is offered so that employees are prepared to meet the responsibilities of the new level job. Employees acquire skills and efficiency during training. </w:t>
      </w:r>
      <w:r>
        <w:rPr>
          <w:rFonts w:ascii="Times New Roman" w:hAnsi="Times New Roman" w:cs="Times New Roman"/>
          <w:szCs w:val="24"/>
        </w:rPr>
        <w:t>They become more eligible for promotion. They become an asset for the organization.</w:t>
      </w:r>
      <w:r>
        <w:rPr>
          <w:rStyle w:val="FootnoteReference"/>
          <w:rFonts w:ascii="Times New Roman" w:hAnsi="Times New Roman" w:cs="Times New Roman"/>
          <w:szCs w:val="24"/>
        </w:rPr>
        <w:footnoteReference w:id="652"/>
      </w:r>
    </w:p>
    <w:p w:rsidR="003D6202" w:rsidRDefault="00C80593">
      <w:pPr>
        <w:spacing w:before="0" w:beforeAutospacing="0" w:after="200" w:afterAutospacing="0" w:line="360" w:lineRule="auto"/>
        <w:rPr>
          <w:rFonts w:ascii="Times New Roman" w:hAnsi="Times New Roman" w:cs="Times New Roman"/>
          <w:b/>
          <w:szCs w:val="24"/>
          <w:u w:val="single"/>
        </w:rPr>
      </w:pPr>
      <w:r>
        <w:rPr>
          <w:rFonts w:ascii="Times New Roman" w:hAnsi="Times New Roman" w:cs="Times New Roman"/>
          <w:b/>
          <w:szCs w:val="24"/>
          <w:u w:val="single"/>
        </w:rPr>
        <w:t>Reduction in supervision</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When workers gain the necessary skills and knowledge, they become more confident. They will become self-reliant and require little guidance when </w:t>
      </w:r>
      <w:r>
        <w:rPr>
          <w:rFonts w:ascii="Times New Roman" w:hAnsi="Times New Roman" w:cs="Times New Roman"/>
          <w:szCs w:val="24"/>
        </w:rPr>
        <w:t xml:space="preserve">performing their tasks. The supervisor can depend on the employees’ decision to give quality output. This relieves supervisors from the burden of constantly giving directives on what should be done. A well trained employee will be well acquainted with the </w:t>
      </w:r>
      <w:r>
        <w:rPr>
          <w:rFonts w:ascii="Times New Roman" w:hAnsi="Times New Roman" w:cs="Times New Roman"/>
          <w:szCs w:val="24"/>
        </w:rPr>
        <w:t>job and will require less supervision. Thus, there will be less wastage of time and efforts.</w:t>
      </w:r>
    </w:p>
    <w:p w:rsidR="003D6202" w:rsidRDefault="00C80593">
      <w:pPr>
        <w:tabs>
          <w:tab w:val="left" w:pos="1635"/>
        </w:tabs>
        <w:spacing w:before="0" w:beforeAutospacing="0" w:after="200" w:afterAutospacing="0" w:line="360" w:lineRule="auto"/>
        <w:rPr>
          <w:rFonts w:ascii="Times New Roman" w:hAnsi="Times New Roman" w:cs="Times New Roman"/>
          <w:b/>
          <w:szCs w:val="24"/>
        </w:rPr>
      </w:pPr>
      <w:r>
        <w:rPr>
          <w:rFonts w:ascii="Times New Roman" w:hAnsi="Times New Roman" w:cs="Times New Roman"/>
          <w:b/>
          <w:szCs w:val="24"/>
          <w:u w:val="single"/>
        </w:rPr>
        <w:t>OBJECTIVES OF TRAINING AND DEVELOPMENT</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Objectives of training vary depending on a number of factors. The objectives depend on the nature of the organization where </w:t>
      </w:r>
      <w:r>
        <w:rPr>
          <w:rFonts w:ascii="Times New Roman" w:hAnsi="Times New Roman" w:cs="Times New Roman"/>
          <w:szCs w:val="24"/>
        </w:rPr>
        <w:t>training has to be provided, the skills desired and the current skills level.</w:t>
      </w:r>
    </w:p>
    <w:p w:rsidR="003D6202" w:rsidRDefault="00C80593">
      <w:pPr>
        <w:spacing w:line="360" w:lineRule="auto"/>
        <w:rPr>
          <w:rFonts w:ascii="Times New Roman" w:hAnsi="Times New Roman" w:cs="Times New Roman"/>
          <w:b/>
          <w:szCs w:val="24"/>
        </w:rPr>
      </w:pPr>
      <w:r>
        <w:rPr>
          <w:rFonts w:ascii="Times New Roman" w:hAnsi="Times New Roman" w:cs="Times New Roman"/>
          <w:b/>
          <w:szCs w:val="24"/>
        </w:rPr>
        <w:t>The objectives of training and development are as follows:</w:t>
      </w:r>
    </w:p>
    <w:p w:rsidR="003D6202" w:rsidRDefault="00C80593" w:rsidP="002C2DF1">
      <w:pPr>
        <w:pStyle w:val="ListParagraph"/>
        <w:numPr>
          <w:ilvl w:val="0"/>
          <w:numId w:val="117"/>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To impart new abilities and skills to the employees in a systematic way so as to learn quickly</w:t>
      </w:r>
      <w:r>
        <w:rPr>
          <w:rStyle w:val="FootnoteReference"/>
          <w:rFonts w:ascii="Times New Roman" w:hAnsi="Times New Roman" w:cs="Times New Roman"/>
          <w:szCs w:val="24"/>
        </w:rPr>
        <w:footnoteReference w:id="653"/>
      </w:r>
    </w:p>
    <w:p w:rsidR="003D6202" w:rsidRDefault="00C80593" w:rsidP="002C2DF1">
      <w:pPr>
        <w:pStyle w:val="ListParagraph"/>
        <w:numPr>
          <w:ilvl w:val="0"/>
          <w:numId w:val="117"/>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 xml:space="preserve">To increase the </w:t>
      </w:r>
      <w:r>
        <w:rPr>
          <w:rFonts w:ascii="Times New Roman" w:hAnsi="Times New Roman" w:cs="Times New Roman"/>
          <w:szCs w:val="24"/>
        </w:rPr>
        <w:t>knowledge of workers in doing specific jobs.</w:t>
      </w:r>
    </w:p>
    <w:p w:rsidR="003D6202" w:rsidRDefault="00C80593" w:rsidP="002C2DF1">
      <w:pPr>
        <w:pStyle w:val="ListParagraph"/>
        <w:numPr>
          <w:ilvl w:val="0"/>
          <w:numId w:val="117"/>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To systematically impart new skills to the human resources so that they perform better.</w:t>
      </w:r>
    </w:p>
    <w:p w:rsidR="003D6202" w:rsidRDefault="00C80593" w:rsidP="002C2DF1">
      <w:pPr>
        <w:pStyle w:val="ListParagraph"/>
        <w:numPr>
          <w:ilvl w:val="0"/>
          <w:numId w:val="117"/>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 xml:space="preserve"> To bring about change in the attitudes of the workers towards fellow workers, supervisors and the organization.</w:t>
      </w:r>
    </w:p>
    <w:p w:rsidR="003D6202" w:rsidRDefault="00C80593" w:rsidP="002C2DF1">
      <w:pPr>
        <w:pStyle w:val="ListParagraph"/>
        <w:numPr>
          <w:ilvl w:val="0"/>
          <w:numId w:val="117"/>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 xml:space="preserve"> To improv</w:t>
      </w:r>
      <w:r>
        <w:rPr>
          <w:rFonts w:ascii="Times New Roman" w:hAnsi="Times New Roman" w:cs="Times New Roman"/>
          <w:szCs w:val="24"/>
        </w:rPr>
        <w:t>e the overall performance of the organization.</w:t>
      </w:r>
    </w:p>
    <w:p w:rsidR="003D6202" w:rsidRDefault="00C80593" w:rsidP="002C2DF1">
      <w:pPr>
        <w:pStyle w:val="ListParagraph"/>
        <w:numPr>
          <w:ilvl w:val="0"/>
          <w:numId w:val="117"/>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 xml:space="preserve"> To make the employees handle materials, machines and equipment efficiently and thus to check wastage of time and resources.</w:t>
      </w:r>
    </w:p>
    <w:p w:rsidR="003D6202" w:rsidRDefault="00C80593" w:rsidP="002C2DF1">
      <w:pPr>
        <w:pStyle w:val="ListParagraph"/>
        <w:numPr>
          <w:ilvl w:val="0"/>
          <w:numId w:val="117"/>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 xml:space="preserve"> To reduce the number of accidents by providing safety training to employees.</w:t>
      </w:r>
    </w:p>
    <w:p w:rsidR="003D6202" w:rsidRDefault="00C80593" w:rsidP="002C2DF1">
      <w:pPr>
        <w:pStyle w:val="ListParagraph"/>
        <w:numPr>
          <w:ilvl w:val="0"/>
          <w:numId w:val="117"/>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To pre</w:t>
      </w:r>
      <w:r>
        <w:rPr>
          <w:rFonts w:ascii="Times New Roman" w:hAnsi="Times New Roman" w:cs="Times New Roman"/>
          <w:szCs w:val="24"/>
        </w:rPr>
        <w:t>pare employees for higher jobs by developing advanced skills in them.</w:t>
      </w:r>
    </w:p>
    <w:p w:rsidR="003D6202" w:rsidRDefault="00C80593">
      <w:pPr>
        <w:spacing w:line="360" w:lineRule="auto"/>
        <w:rPr>
          <w:rFonts w:ascii="Times New Roman" w:hAnsi="Times New Roman" w:cs="Times New Roman"/>
          <w:szCs w:val="24"/>
        </w:rPr>
      </w:pPr>
      <w:r>
        <w:rPr>
          <w:rFonts w:ascii="Times New Roman" w:hAnsi="Times New Roman" w:cs="Times New Roman"/>
          <w:b/>
          <w:szCs w:val="24"/>
          <w:u w:val="single"/>
        </w:rPr>
        <w:t>TRAINING AND DEVELOPMENT METHODS</w:t>
      </w:r>
      <w:r>
        <w:rPr>
          <w:rStyle w:val="FootnoteReference"/>
          <w:rFonts w:ascii="Times New Roman" w:hAnsi="Times New Roman" w:cs="Times New Roman"/>
          <w:b/>
          <w:szCs w:val="24"/>
          <w:u w:val="single"/>
        </w:rPr>
        <w:footnoteReference w:id="654"/>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Training and development is coordinating or delivering programmes to fit people for the roles required by the organization now and in the future. To ac</w:t>
      </w:r>
      <w:r>
        <w:rPr>
          <w:rFonts w:ascii="Times New Roman" w:hAnsi="Times New Roman" w:cs="Times New Roman"/>
          <w:szCs w:val="24"/>
        </w:rPr>
        <w:t>hieve a desired goal the best training and development method should be used. . When selecting employee training and development methods, it is vital to keep in mind the learning process. The various methods are discussed below;</w:t>
      </w:r>
    </w:p>
    <w:p w:rsidR="003D6202" w:rsidRDefault="00C80593">
      <w:pPr>
        <w:spacing w:before="0" w:beforeAutospacing="0" w:after="160" w:afterAutospacing="0" w:line="360" w:lineRule="auto"/>
        <w:rPr>
          <w:rFonts w:ascii="Times New Roman" w:hAnsi="Times New Roman" w:cs="Times New Roman"/>
          <w:szCs w:val="24"/>
        </w:rPr>
      </w:pPr>
      <w:r>
        <w:rPr>
          <w:rFonts w:ascii="Times New Roman" w:hAnsi="Times New Roman" w:cs="Times New Roman"/>
          <w:b/>
          <w:i/>
          <w:szCs w:val="24"/>
          <w:u w:val="single"/>
        </w:rPr>
        <w:t>Classroom lecture method</w:t>
      </w:r>
      <w:r>
        <w:rPr>
          <w:rFonts w:ascii="Times New Roman" w:hAnsi="Times New Roman" w:cs="Times New Roman"/>
          <w:szCs w:val="24"/>
        </w:rPr>
        <w:t>-it</w:t>
      </w:r>
      <w:r>
        <w:rPr>
          <w:rFonts w:ascii="Times New Roman" w:hAnsi="Times New Roman" w:cs="Times New Roman"/>
          <w:szCs w:val="24"/>
        </w:rPr>
        <w:t xml:space="preserve"> is commonly used as it is cost-effective. It is timesaving as it covers a maximum number of people in a short period of time. It involves a speech by an instructor. The successful delivery of this method is the lecture –cum- demonstration method in which </w:t>
      </w:r>
      <w:r>
        <w:rPr>
          <w:rFonts w:ascii="Times New Roman" w:hAnsi="Times New Roman" w:cs="Times New Roman"/>
          <w:szCs w:val="24"/>
        </w:rPr>
        <w:t>the lecturer reemphasizes information by displaying the same action. This often includes another method-</w:t>
      </w:r>
      <w:r>
        <w:rPr>
          <w:rFonts w:ascii="Times New Roman" w:hAnsi="Times New Roman" w:cs="Times New Roman"/>
          <w:b/>
          <w:i/>
          <w:szCs w:val="24"/>
          <w:u w:val="single"/>
        </w:rPr>
        <w:t>Group Discussion method</w:t>
      </w:r>
      <w:r>
        <w:rPr>
          <w:rFonts w:ascii="Times New Roman" w:hAnsi="Times New Roman" w:cs="Times New Roman"/>
          <w:b/>
          <w:szCs w:val="24"/>
        </w:rPr>
        <w:t xml:space="preserve">, </w:t>
      </w:r>
      <w:r>
        <w:rPr>
          <w:rFonts w:ascii="Times New Roman" w:hAnsi="Times New Roman" w:cs="Times New Roman"/>
          <w:szCs w:val="24"/>
        </w:rPr>
        <w:t>here more ideas are generated in this method. Precaution must be taken to ensure all members participate.</w:t>
      </w:r>
      <w:r>
        <w:rPr>
          <w:rStyle w:val="FootnoteReference"/>
          <w:rFonts w:ascii="Times New Roman" w:hAnsi="Times New Roman" w:cs="Times New Roman"/>
          <w:szCs w:val="24"/>
        </w:rPr>
        <w:footnoteReference w:id="655"/>
      </w:r>
    </w:p>
    <w:p w:rsidR="003D6202" w:rsidRDefault="00C80593">
      <w:pPr>
        <w:spacing w:before="0" w:beforeAutospacing="0" w:after="160" w:afterAutospacing="0" w:line="360" w:lineRule="auto"/>
        <w:rPr>
          <w:rFonts w:ascii="Times New Roman" w:hAnsi="Times New Roman" w:cs="Times New Roman"/>
          <w:szCs w:val="24"/>
        </w:rPr>
      </w:pPr>
      <w:r>
        <w:rPr>
          <w:rFonts w:ascii="Times New Roman" w:hAnsi="Times New Roman" w:cs="Times New Roman"/>
          <w:b/>
          <w:i/>
          <w:szCs w:val="24"/>
          <w:u w:val="single"/>
        </w:rPr>
        <w:t>Simulation exercise</w:t>
      </w:r>
      <w:r>
        <w:rPr>
          <w:rFonts w:ascii="Times New Roman" w:hAnsi="Times New Roman" w:cs="Times New Roman"/>
          <w:b/>
          <w:i/>
          <w:szCs w:val="24"/>
          <w:u w:val="single"/>
        </w:rPr>
        <w:t>s method</w:t>
      </w:r>
      <w:r>
        <w:rPr>
          <w:rFonts w:ascii="Times New Roman" w:hAnsi="Times New Roman" w:cs="Times New Roman"/>
          <w:szCs w:val="24"/>
        </w:rPr>
        <w:t>-They are a group of training devices of varying degrees of complexity that mock-up the real world. They range from simple paper mock-ups of mechanical devices to computerized creations of total environments. The advantage of this is that they lear</w:t>
      </w:r>
      <w:r>
        <w:rPr>
          <w:rFonts w:ascii="Times New Roman" w:hAnsi="Times New Roman" w:cs="Times New Roman"/>
          <w:szCs w:val="24"/>
        </w:rPr>
        <w:t>n without damaging the equipment or human life or facing the risks involved in actual performance.</w:t>
      </w:r>
      <w:r>
        <w:rPr>
          <w:rStyle w:val="FootnoteReference"/>
          <w:rFonts w:ascii="Times New Roman" w:hAnsi="Times New Roman" w:cs="Times New Roman"/>
          <w:szCs w:val="24"/>
        </w:rPr>
        <w:footnoteReference w:id="656"/>
      </w:r>
    </w:p>
    <w:p w:rsidR="003D6202" w:rsidRDefault="00C80593">
      <w:pPr>
        <w:spacing w:before="0" w:beforeAutospacing="0" w:after="160" w:afterAutospacing="0" w:line="360" w:lineRule="auto"/>
        <w:rPr>
          <w:rFonts w:ascii="Times New Roman" w:hAnsi="Times New Roman" w:cs="Times New Roman"/>
          <w:szCs w:val="24"/>
        </w:rPr>
      </w:pPr>
      <w:r>
        <w:rPr>
          <w:rFonts w:ascii="Times New Roman" w:hAnsi="Times New Roman" w:cs="Times New Roman"/>
          <w:b/>
          <w:i/>
          <w:szCs w:val="24"/>
          <w:u w:val="single"/>
        </w:rPr>
        <w:t>Case study method</w:t>
      </w:r>
      <w:r>
        <w:rPr>
          <w:rFonts w:ascii="Times New Roman" w:hAnsi="Times New Roman" w:cs="Times New Roman"/>
          <w:szCs w:val="24"/>
        </w:rPr>
        <w:t>-it is a written down, narrative description of a real situation or incident relating to an organization and its business, depicting any p</w:t>
      </w:r>
      <w:r>
        <w:rPr>
          <w:rFonts w:ascii="Times New Roman" w:hAnsi="Times New Roman" w:cs="Times New Roman"/>
          <w:szCs w:val="24"/>
        </w:rPr>
        <w:t>roblem that participants could face in their employment. The trainees are expected to propose solutions .It helps to develop analytical, reasoning and problem-solving skills of the participants.</w:t>
      </w:r>
      <w:r>
        <w:rPr>
          <w:rStyle w:val="FootnoteReference"/>
          <w:rFonts w:ascii="Times New Roman" w:hAnsi="Times New Roman" w:cs="Times New Roman"/>
          <w:szCs w:val="24"/>
        </w:rPr>
        <w:footnoteReference w:id="657"/>
      </w:r>
    </w:p>
    <w:p w:rsidR="003D6202" w:rsidRDefault="00C80593">
      <w:pPr>
        <w:spacing w:before="0" w:beforeAutospacing="0" w:after="160" w:afterAutospacing="0" w:line="360" w:lineRule="auto"/>
        <w:rPr>
          <w:rFonts w:ascii="Times New Roman" w:eastAsia="Times New Roman" w:hAnsi="Times New Roman" w:cs="Times New Roman"/>
          <w:bCs/>
          <w:szCs w:val="24"/>
        </w:rPr>
      </w:pPr>
      <w:r>
        <w:rPr>
          <w:rFonts w:ascii="Times New Roman" w:eastAsia="Times New Roman" w:hAnsi="Times New Roman" w:cs="Times New Roman"/>
          <w:b/>
          <w:bCs/>
          <w:i/>
          <w:szCs w:val="24"/>
          <w:u w:val="single"/>
        </w:rPr>
        <w:t>Outward Bound Training (OBT) Method</w:t>
      </w:r>
      <w:r>
        <w:rPr>
          <w:rFonts w:ascii="Times New Roman" w:eastAsia="Times New Roman" w:hAnsi="Times New Roman" w:cs="Times New Roman"/>
          <w:bCs/>
          <w:szCs w:val="24"/>
        </w:rPr>
        <w:t>-</w:t>
      </w:r>
      <w:r>
        <w:rPr>
          <w:rFonts w:ascii="Times New Roman" w:eastAsia="Times New Roman" w:hAnsi="Times New Roman" w:cs="Times New Roman"/>
          <w:szCs w:val="24"/>
        </w:rPr>
        <w:t>As part of OBT, managers and other staff members meet and mingle as teams away from the office. They test their survival skills and learn about their own personality and hidden potentials for creativity, cooperation and leadership. Participants get opportu</w:t>
      </w:r>
      <w:r>
        <w:rPr>
          <w:rFonts w:ascii="Times New Roman" w:eastAsia="Times New Roman" w:hAnsi="Times New Roman" w:cs="Times New Roman"/>
          <w:szCs w:val="24"/>
        </w:rPr>
        <w:t>nities to learn their limits and capabilities. Participants irrespective of their official position and seniority would have to learn to be natural in their behavior and get rid of masks worn in an office situation. It is an expensive method and the learni</w:t>
      </w:r>
      <w:r>
        <w:rPr>
          <w:rFonts w:ascii="Times New Roman" w:eastAsia="Times New Roman" w:hAnsi="Times New Roman" w:cs="Times New Roman"/>
          <w:szCs w:val="24"/>
        </w:rPr>
        <w:t>ng might not be transferable to others or to other situations.</w:t>
      </w:r>
    </w:p>
    <w:p w:rsidR="003D6202" w:rsidRDefault="00C80593">
      <w:pPr>
        <w:spacing w:before="0" w:beforeAutospacing="0" w:after="160" w:afterAutospacing="0" w:line="360" w:lineRule="auto"/>
        <w:rPr>
          <w:rFonts w:ascii="Times New Roman" w:eastAsia="Times New Roman" w:hAnsi="Times New Roman" w:cs="Times New Roman"/>
          <w:bCs/>
          <w:szCs w:val="24"/>
        </w:rPr>
      </w:pPr>
      <w:r>
        <w:rPr>
          <w:rFonts w:ascii="Times New Roman" w:eastAsia="Times New Roman" w:hAnsi="Times New Roman" w:cs="Times New Roman"/>
          <w:b/>
          <w:bCs/>
          <w:i/>
          <w:szCs w:val="24"/>
          <w:u w:val="single"/>
        </w:rPr>
        <w:t>Vestibule Training Method</w:t>
      </w:r>
      <w:r>
        <w:rPr>
          <w:rFonts w:ascii="Times New Roman" w:eastAsia="Times New Roman" w:hAnsi="Times New Roman" w:cs="Times New Roman"/>
          <w:bCs/>
          <w:szCs w:val="24"/>
        </w:rPr>
        <w:t>-</w:t>
      </w:r>
      <w:r>
        <w:rPr>
          <w:rFonts w:ascii="Times New Roman" w:eastAsia="Times New Roman" w:hAnsi="Times New Roman" w:cs="Times New Roman"/>
          <w:szCs w:val="24"/>
        </w:rPr>
        <w:t>This kind of training takes place away from the production area on equipment that closely resembles the actual ones used on the job. It is a type of off-the-job traini</w:t>
      </w:r>
      <w:r>
        <w:rPr>
          <w:rFonts w:ascii="Times New Roman" w:eastAsia="Times New Roman" w:hAnsi="Times New Roman" w:cs="Times New Roman"/>
          <w:szCs w:val="24"/>
        </w:rPr>
        <w:t xml:space="preserve">ng in which employees get training in a realistic job setting but in a location different from the one in which they would be working. The method is used frequently for training typists and bank tellers. The word ‘vestibule’ means entrance. Thus vestibule </w:t>
      </w:r>
      <w:r>
        <w:rPr>
          <w:rFonts w:ascii="Times New Roman" w:eastAsia="Times New Roman" w:hAnsi="Times New Roman" w:cs="Times New Roman"/>
          <w:szCs w:val="24"/>
        </w:rPr>
        <w:t>training serves to facilitate full-fledged entry into job. An advantage is that it removes the employee from the pressure of having to produce while learning. Disturbance of production or supervisor during training is minimized. The disadvantages include t</w:t>
      </w:r>
      <w:r>
        <w:rPr>
          <w:rFonts w:ascii="Times New Roman" w:eastAsia="Times New Roman" w:hAnsi="Times New Roman" w:cs="Times New Roman"/>
          <w:szCs w:val="24"/>
        </w:rPr>
        <w:t>he extra investment on equipment and additional persons to be employed as trainers.</w:t>
      </w:r>
    </w:p>
    <w:p w:rsidR="003D6202" w:rsidRDefault="00C80593">
      <w:pPr>
        <w:spacing w:before="0" w:beforeAutospacing="0" w:after="160" w:afterAutospacing="0" w:line="360" w:lineRule="auto"/>
        <w:rPr>
          <w:rFonts w:ascii="Times New Roman" w:eastAsia="Times New Roman" w:hAnsi="Times New Roman" w:cs="Times New Roman"/>
          <w:bCs/>
          <w:szCs w:val="24"/>
        </w:rPr>
      </w:pPr>
      <w:r>
        <w:rPr>
          <w:rFonts w:ascii="Times New Roman" w:eastAsia="Times New Roman" w:hAnsi="Times New Roman" w:cs="Times New Roman"/>
          <w:b/>
          <w:bCs/>
          <w:i/>
          <w:szCs w:val="24"/>
          <w:u w:val="single"/>
        </w:rPr>
        <w:t>Apprenticeship Training &amp; Internship Methods</w:t>
      </w:r>
      <w:r>
        <w:rPr>
          <w:rFonts w:ascii="Times New Roman" w:eastAsia="Times New Roman" w:hAnsi="Times New Roman" w:cs="Times New Roman"/>
          <w:b/>
          <w:bCs/>
          <w:szCs w:val="24"/>
        </w:rPr>
        <w:t>-</w:t>
      </w:r>
      <w:r>
        <w:rPr>
          <w:rFonts w:ascii="Times New Roman" w:eastAsia="Times New Roman" w:hAnsi="Times New Roman" w:cs="Times New Roman"/>
          <w:szCs w:val="24"/>
        </w:rPr>
        <w:t>It combines classroom instructions with on-the-job training. It is a method in which trainees at a novice stage called ‘apprent</w:t>
      </w:r>
      <w:r>
        <w:rPr>
          <w:rFonts w:ascii="Times New Roman" w:eastAsia="Times New Roman" w:hAnsi="Times New Roman" w:cs="Times New Roman"/>
          <w:szCs w:val="24"/>
        </w:rPr>
        <w:t>ices’, work under the guidance of skilled, licensed instructor and receive lower pay than workers. The method is a combination of education and employment and is aimed at preparing workforce with certain levels of qualification to meet the growing needs of</w:t>
      </w:r>
      <w:r>
        <w:rPr>
          <w:rFonts w:ascii="Times New Roman" w:eastAsia="Times New Roman" w:hAnsi="Times New Roman" w:cs="Times New Roman"/>
          <w:szCs w:val="24"/>
        </w:rPr>
        <w:t xml:space="preserve"> the industry. The method develops special skills like mechanical, electronic and training among others.</w:t>
      </w:r>
      <w:r>
        <w:rPr>
          <w:rStyle w:val="FootnoteReference"/>
          <w:rFonts w:ascii="Times New Roman" w:eastAsia="Times New Roman" w:hAnsi="Times New Roman" w:cs="Times New Roman"/>
          <w:szCs w:val="24"/>
        </w:rPr>
        <w:footnoteReference w:id="658"/>
      </w:r>
    </w:p>
    <w:p w:rsidR="003D6202" w:rsidRDefault="00C80593">
      <w:pPr>
        <w:spacing w:before="0" w:beforeAutospacing="0" w:after="160" w:afterAutospacing="0" w:line="360" w:lineRule="auto"/>
        <w:rPr>
          <w:rFonts w:ascii="Times New Roman" w:eastAsia="Times New Roman" w:hAnsi="Times New Roman" w:cs="Times New Roman"/>
          <w:bCs/>
          <w:szCs w:val="24"/>
        </w:rPr>
      </w:pPr>
      <w:r>
        <w:rPr>
          <w:rFonts w:ascii="Times New Roman" w:eastAsia="Times New Roman" w:hAnsi="Times New Roman" w:cs="Times New Roman"/>
          <w:b/>
          <w:bCs/>
          <w:i/>
          <w:szCs w:val="24"/>
          <w:u w:val="single"/>
        </w:rPr>
        <w:t>Work shadowing &amp; Mentoring Methods</w:t>
      </w:r>
      <w:r>
        <w:rPr>
          <w:rFonts w:ascii="Times New Roman" w:eastAsia="Times New Roman" w:hAnsi="Times New Roman" w:cs="Times New Roman"/>
          <w:bCs/>
          <w:szCs w:val="24"/>
        </w:rPr>
        <w:t>-</w:t>
      </w:r>
      <w:r>
        <w:rPr>
          <w:rFonts w:ascii="Times New Roman" w:eastAsia="Times New Roman" w:hAnsi="Times New Roman" w:cs="Times New Roman"/>
          <w:szCs w:val="24"/>
        </w:rPr>
        <w:t>This training methodsare chosen while preparing a second-line leader to take up the role of the headship. The best</w:t>
      </w:r>
      <w:r>
        <w:rPr>
          <w:rFonts w:ascii="Times New Roman" w:eastAsia="Times New Roman" w:hAnsi="Times New Roman" w:cs="Times New Roman"/>
          <w:szCs w:val="24"/>
        </w:rPr>
        <w:t xml:space="preserve"> way to be trained for a future executive position would be through direct participant observation of the crucial events that take place in the present incumbent’s work life. The trainees are made to remain in the company of the role model whose work is to</w:t>
      </w:r>
      <w:r>
        <w:rPr>
          <w:rFonts w:ascii="Times New Roman" w:eastAsia="Times New Roman" w:hAnsi="Times New Roman" w:cs="Times New Roman"/>
          <w:szCs w:val="24"/>
        </w:rPr>
        <w:t xml:space="preserve"> be learnt by the trainees. The relationship may be formally planned or it may develop informally.</w:t>
      </w:r>
      <w:r>
        <w:rPr>
          <w:rStyle w:val="FootnoteReference"/>
          <w:rFonts w:ascii="Times New Roman" w:eastAsia="Times New Roman" w:hAnsi="Times New Roman" w:cs="Times New Roman"/>
          <w:szCs w:val="24"/>
        </w:rPr>
        <w:footnoteReference w:id="659"/>
      </w:r>
    </w:p>
    <w:p w:rsidR="003D6202" w:rsidRDefault="00C80593">
      <w:pPr>
        <w:spacing w:before="0" w:beforeAutospacing="0" w:after="160" w:afterAutospacing="0" w:line="360" w:lineRule="auto"/>
        <w:rPr>
          <w:rFonts w:ascii="Times New Roman" w:eastAsia="Times New Roman" w:hAnsi="Times New Roman" w:cs="Times New Roman"/>
          <w:bCs/>
          <w:szCs w:val="24"/>
        </w:rPr>
      </w:pPr>
      <w:r>
        <w:rPr>
          <w:rFonts w:ascii="Times New Roman" w:eastAsia="Times New Roman" w:hAnsi="Times New Roman" w:cs="Times New Roman"/>
          <w:b/>
          <w:bCs/>
          <w:i/>
          <w:szCs w:val="24"/>
          <w:u w:val="single"/>
        </w:rPr>
        <w:t>Programmed Instruction Method (PIM)</w:t>
      </w:r>
      <w:r>
        <w:rPr>
          <w:rFonts w:ascii="Times New Roman" w:eastAsia="Times New Roman" w:hAnsi="Times New Roman" w:cs="Times New Roman"/>
          <w:bCs/>
          <w:i/>
          <w:szCs w:val="24"/>
          <w:u w:val="single"/>
        </w:rPr>
        <w:t>-</w:t>
      </w:r>
      <w:r>
        <w:rPr>
          <w:rFonts w:ascii="Times New Roman" w:eastAsia="Times New Roman" w:hAnsi="Times New Roman" w:cs="Times New Roman"/>
          <w:bCs/>
          <w:szCs w:val="24"/>
        </w:rPr>
        <w:t xml:space="preserve">PIM </w:t>
      </w:r>
      <w:r>
        <w:rPr>
          <w:rFonts w:ascii="Times New Roman" w:eastAsia="Times New Roman" w:hAnsi="Times New Roman" w:cs="Times New Roman"/>
          <w:szCs w:val="24"/>
        </w:rPr>
        <w:t>provides instruction without the face-to-face intervention of an instructor</w:t>
      </w:r>
      <w:r>
        <w:rPr>
          <w:rFonts w:ascii="Times New Roman" w:eastAsia="Times New Roman" w:hAnsi="Times New Roman" w:cs="Times New Roman"/>
          <w:bCs/>
          <w:szCs w:val="24"/>
        </w:rPr>
        <w:t xml:space="preserve">. </w:t>
      </w:r>
      <w:r>
        <w:rPr>
          <w:rFonts w:ascii="Times New Roman" w:eastAsia="Times New Roman" w:hAnsi="Times New Roman" w:cs="Times New Roman"/>
          <w:szCs w:val="24"/>
        </w:rPr>
        <w:t>To ensure a sequential approach to lea</w:t>
      </w:r>
      <w:r>
        <w:rPr>
          <w:rFonts w:ascii="Times New Roman" w:eastAsia="Times New Roman" w:hAnsi="Times New Roman" w:cs="Times New Roman"/>
          <w:szCs w:val="24"/>
        </w:rPr>
        <w:t>rning, instructions are designed in such a way that all future learning depends on acquisition and retention of previous learning. With this method, information is broken down into small portions called ‘frames’. The learner reads each frame in sequence an</w:t>
      </w:r>
      <w:r>
        <w:rPr>
          <w:rFonts w:ascii="Times New Roman" w:eastAsia="Times New Roman" w:hAnsi="Times New Roman" w:cs="Times New Roman"/>
          <w:szCs w:val="24"/>
        </w:rPr>
        <w:t>d responds to questions designed to verify learning. Based on the answers given by the trainees they are provided with immediate feedback on response accuracy. If the learners have got all the answers right, they proceed to the next frame. If not they repe</w:t>
      </w:r>
      <w:r>
        <w:rPr>
          <w:rFonts w:ascii="Times New Roman" w:eastAsia="Times New Roman" w:hAnsi="Times New Roman" w:cs="Times New Roman"/>
          <w:szCs w:val="24"/>
        </w:rPr>
        <w:t>at the frame. Primary features of this approach are immediate reinforcement and the ability of learners to proceed at their own pace. Programmed instructions may be presented in a book or in computers.</w:t>
      </w:r>
    </w:p>
    <w:p w:rsidR="003D6202" w:rsidRDefault="00C80593">
      <w:pPr>
        <w:spacing w:before="0" w:beforeAutospacing="0" w:after="160" w:afterAutospacing="0" w:line="360" w:lineRule="auto"/>
        <w:rPr>
          <w:rFonts w:ascii="Times New Roman" w:eastAsia="Times New Roman" w:hAnsi="Times New Roman" w:cs="Times New Roman"/>
          <w:bCs/>
          <w:szCs w:val="24"/>
        </w:rPr>
      </w:pPr>
      <w:r>
        <w:rPr>
          <w:rFonts w:ascii="Times New Roman" w:eastAsia="Times New Roman" w:hAnsi="Times New Roman" w:cs="Times New Roman"/>
          <w:b/>
          <w:bCs/>
          <w:i/>
          <w:szCs w:val="24"/>
          <w:u w:val="single"/>
        </w:rPr>
        <w:t>Job Rotation Method</w:t>
      </w:r>
      <w:r>
        <w:rPr>
          <w:rFonts w:ascii="Times New Roman" w:eastAsia="Times New Roman" w:hAnsi="Times New Roman" w:cs="Times New Roman"/>
          <w:bCs/>
          <w:szCs w:val="24"/>
        </w:rPr>
        <w:t>-</w:t>
      </w:r>
      <w:r>
        <w:rPr>
          <w:rFonts w:ascii="Times New Roman" w:eastAsia="Times New Roman" w:hAnsi="Times New Roman" w:cs="Times New Roman"/>
          <w:szCs w:val="24"/>
        </w:rPr>
        <w:t xml:space="preserve">This method of training </w:t>
      </w:r>
      <w:r>
        <w:rPr>
          <w:rFonts w:ascii="Times New Roman" w:eastAsia="Times New Roman" w:hAnsi="Times New Roman" w:cs="Times New Roman"/>
          <w:szCs w:val="24"/>
        </w:rPr>
        <w:t>involves the shifting of trainees from one job to another so as to widen their exposure and enable them to obtain a general understanding of the totality of the organization.</w:t>
      </w:r>
      <w:r>
        <w:rPr>
          <w:rFonts w:ascii="Times New Roman" w:eastAsia="Times New Roman" w:hAnsi="Times New Roman" w:cs="Times New Roman"/>
          <w:bCs/>
          <w:szCs w:val="24"/>
        </w:rPr>
        <w:t> </w:t>
      </w:r>
    </w:p>
    <w:p w:rsidR="003D6202" w:rsidRDefault="00C80593">
      <w:pPr>
        <w:spacing w:before="0" w:beforeAutospacing="0" w:after="160" w:afterAutospacing="0" w:line="360" w:lineRule="auto"/>
        <w:rPr>
          <w:rFonts w:ascii="Times New Roman" w:eastAsia="Times New Roman" w:hAnsi="Times New Roman" w:cs="Times New Roman"/>
          <w:szCs w:val="24"/>
        </w:rPr>
      </w:pPr>
      <w:r>
        <w:rPr>
          <w:rFonts w:ascii="Times New Roman" w:eastAsia="Times New Roman" w:hAnsi="Times New Roman" w:cs="Times New Roman"/>
          <w:b/>
          <w:bCs/>
          <w:i/>
          <w:szCs w:val="24"/>
          <w:u w:val="single"/>
        </w:rPr>
        <w:t>Computer-Based Training (CBT) Method</w:t>
      </w:r>
      <w:r>
        <w:rPr>
          <w:rFonts w:ascii="Times New Roman" w:eastAsia="Times New Roman" w:hAnsi="Times New Roman" w:cs="Times New Roman"/>
          <w:bCs/>
          <w:szCs w:val="24"/>
        </w:rPr>
        <w:t>-</w:t>
      </w:r>
      <w:r>
        <w:rPr>
          <w:rFonts w:ascii="Times New Roman" w:eastAsia="Times New Roman" w:hAnsi="Times New Roman" w:cs="Times New Roman"/>
          <w:szCs w:val="24"/>
        </w:rPr>
        <w:t xml:space="preserve">CBT is a technology-driven training method </w:t>
      </w:r>
      <w:r>
        <w:rPr>
          <w:rFonts w:ascii="Times New Roman" w:eastAsia="Times New Roman" w:hAnsi="Times New Roman" w:cs="Times New Roman"/>
          <w:szCs w:val="24"/>
        </w:rPr>
        <w:t>that takes full advantage of the speed, memory and data manipulation capabilities of the computer for greater flexibility of instruction. It involves the trainee sitting in front of a computer terminal rather than listening to an instructor. Learning is en</w:t>
      </w:r>
      <w:r>
        <w:rPr>
          <w:rFonts w:ascii="Times New Roman" w:eastAsia="Times New Roman" w:hAnsi="Times New Roman" w:cs="Times New Roman"/>
          <w:szCs w:val="24"/>
        </w:rPr>
        <w:t>hanced through presentations combining automation, stereophonic sound, full motion video and graphics.</w:t>
      </w:r>
      <w:r>
        <w:rPr>
          <w:rStyle w:val="FootnoteReference"/>
          <w:rFonts w:ascii="Times New Roman" w:eastAsia="Times New Roman" w:hAnsi="Times New Roman" w:cs="Times New Roman"/>
          <w:szCs w:val="24"/>
        </w:rPr>
        <w:footnoteReference w:id="660"/>
      </w:r>
    </w:p>
    <w:p w:rsidR="003D6202" w:rsidRDefault="00C80593">
      <w:pPr>
        <w:spacing w:before="0" w:beforeAutospacing="0" w:after="160" w:afterAutospacing="0" w:line="360" w:lineRule="auto"/>
        <w:rPr>
          <w:rFonts w:ascii="Times New Roman" w:eastAsia="Times New Roman" w:hAnsi="Times New Roman" w:cs="Times New Roman"/>
          <w:szCs w:val="24"/>
        </w:rPr>
      </w:pPr>
      <w:r>
        <w:rPr>
          <w:rFonts w:ascii="Times New Roman" w:eastAsia="Times New Roman" w:hAnsi="Times New Roman" w:cs="Times New Roman"/>
          <w:b/>
          <w:bCs/>
          <w:i/>
          <w:szCs w:val="24"/>
          <w:u w:val="single"/>
        </w:rPr>
        <w:t>Behavior Modeling Method</w:t>
      </w:r>
      <w:r>
        <w:rPr>
          <w:rFonts w:ascii="Times New Roman" w:eastAsia="Times New Roman" w:hAnsi="Times New Roman" w:cs="Times New Roman"/>
          <w:bCs/>
          <w:szCs w:val="24"/>
        </w:rPr>
        <w:t>-</w:t>
      </w:r>
      <w:r>
        <w:rPr>
          <w:rFonts w:ascii="Times New Roman" w:eastAsia="Times New Roman" w:hAnsi="Times New Roman" w:cs="Times New Roman"/>
          <w:szCs w:val="24"/>
        </w:rPr>
        <w:t>This method involves emulation of behavior from a reference group or a role model whose behavior is shown live before the trai</w:t>
      </w:r>
      <w:r>
        <w:rPr>
          <w:rFonts w:ascii="Times New Roman" w:eastAsia="Times New Roman" w:hAnsi="Times New Roman" w:cs="Times New Roman"/>
          <w:szCs w:val="24"/>
        </w:rPr>
        <w:t>nees or by using videotapes or Compact discs (VCD). The method entails recording and producing events or situations with clear descriptions in order to cover certain subjects.</w:t>
      </w:r>
      <w:r>
        <w:rPr>
          <w:rStyle w:val="FootnoteReference"/>
          <w:rFonts w:ascii="Times New Roman" w:eastAsia="Times New Roman" w:hAnsi="Times New Roman" w:cs="Times New Roman"/>
          <w:szCs w:val="24"/>
        </w:rPr>
        <w:footnoteReference w:id="661"/>
      </w:r>
    </w:p>
    <w:p w:rsidR="003D6202" w:rsidRDefault="00C80593">
      <w:pPr>
        <w:spacing w:line="360" w:lineRule="auto"/>
        <w:rPr>
          <w:rFonts w:ascii="Times New Roman" w:eastAsia="Times New Roman" w:hAnsi="Times New Roman" w:cs="Times New Roman"/>
          <w:szCs w:val="24"/>
        </w:rPr>
      </w:pPr>
      <w:r>
        <w:rPr>
          <w:rFonts w:ascii="Times New Roman" w:eastAsia="Times New Roman" w:hAnsi="Times New Roman" w:cs="Times New Roman"/>
          <w:szCs w:val="24"/>
        </w:rPr>
        <w:t>Other methods include:</w:t>
      </w:r>
    </w:p>
    <w:p w:rsidR="003D6202" w:rsidRDefault="00C80593">
      <w:pPr>
        <w:spacing w:before="0" w:beforeAutospacing="0" w:after="160" w:afterAutospacing="0" w:line="360" w:lineRule="auto"/>
        <w:rPr>
          <w:rFonts w:ascii="Times New Roman" w:eastAsia="Times New Roman" w:hAnsi="Times New Roman" w:cs="Times New Roman"/>
          <w:bCs/>
          <w:i/>
          <w:szCs w:val="24"/>
        </w:rPr>
      </w:pPr>
      <w:r>
        <w:rPr>
          <w:rFonts w:ascii="Times New Roman" w:eastAsia="Times New Roman" w:hAnsi="Times New Roman" w:cs="Times New Roman"/>
          <w:b/>
          <w:bCs/>
          <w:i/>
          <w:szCs w:val="24"/>
        </w:rPr>
        <w:t>Development Centre Method</w:t>
      </w:r>
    </w:p>
    <w:p w:rsidR="003D6202" w:rsidRDefault="00C80593">
      <w:pPr>
        <w:spacing w:before="0" w:beforeAutospacing="0" w:after="160" w:afterAutospacing="0" w:line="360" w:lineRule="auto"/>
        <w:rPr>
          <w:rFonts w:ascii="Times New Roman" w:eastAsia="Times New Roman" w:hAnsi="Times New Roman" w:cs="Times New Roman"/>
          <w:bCs/>
          <w:i/>
          <w:szCs w:val="24"/>
        </w:rPr>
      </w:pPr>
      <w:r>
        <w:rPr>
          <w:rFonts w:ascii="Times New Roman" w:eastAsia="Times New Roman" w:hAnsi="Times New Roman" w:cs="Times New Roman"/>
          <w:b/>
          <w:bCs/>
          <w:i/>
          <w:szCs w:val="24"/>
        </w:rPr>
        <w:t xml:space="preserve">Large Scale </w:t>
      </w:r>
      <w:r>
        <w:rPr>
          <w:rFonts w:ascii="Times New Roman" w:eastAsia="Times New Roman" w:hAnsi="Times New Roman" w:cs="Times New Roman"/>
          <w:b/>
          <w:bCs/>
          <w:i/>
          <w:szCs w:val="24"/>
        </w:rPr>
        <w:t>Interactive Events (LSIE) Method</w:t>
      </w:r>
    </w:p>
    <w:p w:rsidR="003D6202" w:rsidRDefault="00C80593">
      <w:pPr>
        <w:spacing w:before="0" w:beforeAutospacing="0" w:after="160" w:afterAutospacing="0" w:line="360" w:lineRule="auto"/>
        <w:rPr>
          <w:rFonts w:ascii="Times New Roman" w:eastAsia="Times New Roman" w:hAnsi="Times New Roman" w:cs="Times New Roman"/>
          <w:bCs/>
          <w:i/>
          <w:szCs w:val="24"/>
        </w:rPr>
      </w:pPr>
      <w:r>
        <w:rPr>
          <w:rFonts w:ascii="Times New Roman" w:eastAsia="Times New Roman" w:hAnsi="Times New Roman" w:cs="Times New Roman"/>
          <w:b/>
          <w:bCs/>
          <w:i/>
          <w:szCs w:val="24"/>
        </w:rPr>
        <w:t xml:space="preserve">Personal Coaching </w:t>
      </w:r>
    </w:p>
    <w:p w:rsidR="003D6202" w:rsidRDefault="00C80593">
      <w:pPr>
        <w:spacing w:before="0" w:beforeAutospacing="0" w:after="160" w:afterAutospacing="0" w:line="360" w:lineRule="auto"/>
        <w:rPr>
          <w:rFonts w:ascii="Times New Roman" w:eastAsia="Times New Roman" w:hAnsi="Times New Roman" w:cs="Times New Roman"/>
          <w:bCs/>
          <w:i/>
          <w:szCs w:val="24"/>
        </w:rPr>
      </w:pPr>
      <w:r>
        <w:rPr>
          <w:rFonts w:ascii="Times New Roman" w:eastAsia="Times New Roman" w:hAnsi="Times New Roman" w:cs="Times New Roman"/>
          <w:b/>
          <w:bCs/>
          <w:i/>
          <w:szCs w:val="24"/>
        </w:rPr>
        <w:t>Sensitivity Training or T Group Training or Laboratory training Method</w:t>
      </w:r>
    </w:p>
    <w:p w:rsidR="003D6202" w:rsidRDefault="00C80593">
      <w:pPr>
        <w:spacing w:before="0" w:beforeAutospacing="0" w:after="160" w:afterAutospacing="0" w:line="360" w:lineRule="auto"/>
        <w:rPr>
          <w:rFonts w:ascii="Times New Roman" w:eastAsia="Times New Roman" w:hAnsi="Times New Roman" w:cs="Times New Roman"/>
          <w:bCs/>
          <w:i/>
          <w:szCs w:val="24"/>
        </w:rPr>
      </w:pPr>
      <w:r>
        <w:rPr>
          <w:rFonts w:ascii="Times New Roman" w:eastAsia="Times New Roman" w:hAnsi="Times New Roman" w:cs="Times New Roman"/>
          <w:b/>
          <w:bCs/>
          <w:i/>
          <w:szCs w:val="24"/>
        </w:rPr>
        <w:t>Management Games Method</w:t>
      </w:r>
    </w:p>
    <w:p w:rsidR="003D6202" w:rsidRDefault="00C80593">
      <w:pPr>
        <w:spacing w:before="0" w:beforeAutospacing="0" w:after="160" w:afterAutospacing="0" w:line="360" w:lineRule="auto"/>
        <w:rPr>
          <w:rFonts w:ascii="Times New Roman" w:hAnsi="Times New Roman" w:cs="Times New Roman"/>
          <w:i/>
          <w:szCs w:val="24"/>
        </w:rPr>
      </w:pPr>
      <w:r>
        <w:rPr>
          <w:rFonts w:ascii="Times New Roman" w:hAnsi="Times New Roman" w:cs="Times New Roman"/>
          <w:b/>
          <w:i/>
          <w:szCs w:val="24"/>
        </w:rPr>
        <w:t>Role playing method</w:t>
      </w:r>
    </w:p>
    <w:p w:rsidR="003D6202" w:rsidRDefault="00C80593">
      <w:pPr>
        <w:spacing w:before="0" w:beforeAutospacing="0" w:after="160" w:afterAutospacing="0" w:line="360" w:lineRule="auto"/>
        <w:rPr>
          <w:rFonts w:ascii="Times New Roman" w:eastAsia="Times New Roman" w:hAnsi="Times New Roman" w:cs="Times New Roman"/>
          <w:bCs/>
          <w:szCs w:val="24"/>
        </w:rPr>
      </w:pPr>
      <w:r>
        <w:rPr>
          <w:rFonts w:ascii="Times New Roman" w:eastAsia="Times New Roman" w:hAnsi="Times New Roman" w:cs="Times New Roman"/>
          <w:b/>
          <w:bCs/>
          <w:i/>
          <w:szCs w:val="24"/>
        </w:rPr>
        <w:t>In -basket Training (IBT) Method</w:t>
      </w:r>
      <w:r>
        <w:rPr>
          <w:rFonts w:ascii="Times New Roman" w:eastAsia="Times New Roman" w:hAnsi="Times New Roman" w:cs="Times New Roman"/>
          <w:bCs/>
          <w:szCs w:val="24"/>
        </w:rPr>
        <w:t> </w:t>
      </w:r>
    </w:p>
    <w:p w:rsidR="003D6202" w:rsidRDefault="00C80593">
      <w:pPr>
        <w:spacing w:before="0" w:beforeAutospacing="0" w:after="160" w:afterAutospacing="0" w:line="360" w:lineRule="auto"/>
        <w:rPr>
          <w:rFonts w:ascii="Times New Roman" w:hAnsi="Times New Roman" w:cs="Times New Roman"/>
          <w:b/>
          <w:szCs w:val="24"/>
          <w:u w:val="single"/>
        </w:rPr>
      </w:pPr>
      <w:r>
        <w:rPr>
          <w:rFonts w:ascii="Times New Roman" w:hAnsi="Times New Roman" w:cs="Times New Roman"/>
          <w:b/>
          <w:szCs w:val="24"/>
          <w:u w:val="single"/>
        </w:rPr>
        <w:t>PROCESS OF TRAINING AND DEVELOPMENT</w:t>
      </w:r>
    </w:p>
    <w:p w:rsidR="003D6202" w:rsidRDefault="00C80593">
      <w:pPr>
        <w:spacing w:before="0" w:beforeAutospacing="0" w:after="0" w:afterAutospacing="0" w:line="360" w:lineRule="auto"/>
        <w:rPr>
          <w:rFonts w:ascii="Times New Roman" w:hAnsi="Times New Roman" w:cs="Times New Roman"/>
          <w:b/>
          <w:i/>
          <w:szCs w:val="24"/>
          <w:u w:val="single"/>
        </w:rPr>
      </w:pPr>
      <w:r>
        <w:rPr>
          <w:rFonts w:ascii="Times New Roman" w:hAnsi="Times New Roman" w:cs="Times New Roman"/>
          <w:b/>
          <w:i/>
          <w:szCs w:val="24"/>
          <w:u w:val="single"/>
        </w:rPr>
        <w:t>Organisation’s goal</w:t>
      </w:r>
      <w:r>
        <w:rPr>
          <w:rFonts w:ascii="Times New Roman" w:hAnsi="Times New Roman" w:cs="Times New Roman"/>
          <w:b/>
          <w:i/>
          <w:szCs w:val="24"/>
          <w:u w:val="single"/>
        </w:rPr>
        <w:t>s and objectives</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An organization must first assess its objectives:  Whether the human resource can provide the skills, knowledge, abilities, and other personal attributes that are necessary. To the extent that they may lack these attributes, training may b</w:t>
      </w:r>
      <w:r>
        <w:rPr>
          <w:rFonts w:ascii="Times New Roman" w:hAnsi="Times New Roman" w:cs="Times New Roman"/>
          <w:szCs w:val="24"/>
        </w:rPr>
        <w:t>e required. The assessment of training needs is perhaps the most important step in the process.</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 training program should relate not only to the specific needs identified through the company and individual assessments, but also to the overall goals of th</w:t>
      </w:r>
      <w:r>
        <w:rPr>
          <w:rFonts w:ascii="Times New Roman" w:hAnsi="Times New Roman" w:cs="Times New Roman"/>
          <w:szCs w:val="24"/>
        </w:rPr>
        <w:t>e company. The objectives of the training should be clearly outlined, specifying what behaviors or skills will be affected and how they relate to the strategic mission of the company. In addition, the objectives should include several intermediate steps or</w:t>
      </w:r>
      <w:r>
        <w:rPr>
          <w:rFonts w:ascii="Times New Roman" w:hAnsi="Times New Roman" w:cs="Times New Roman"/>
          <w:szCs w:val="24"/>
        </w:rPr>
        <w:t xml:space="preserve"> milestones in order to motivate the trainees and allow the company to evaluate their progress.</w:t>
      </w:r>
    </w:p>
    <w:p w:rsidR="003D6202" w:rsidRDefault="00C80593">
      <w:pPr>
        <w:spacing w:before="0" w:beforeAutospacing="0" w:after="0" w:afterAutospacing="0" w:line="360" w:lineRule="auto"/>
        <w:rPr>
          <w:rFonts w:ascii="Times New Roman" w:hAnsi="Times New Roman" w:cs="Times New Roman"/>
          <w:b/>
          <w:i/>
          <w:szCs w:val="24"/>
          <w:u w:val="single"/>
        </w:rPr>
      </w:pPr>
      <w:r>
        <w:rPr>
          <w:rFonts w:ascii="Times New Roman" w:hAnsi="Times New Roman" w:cs="Times New Roman"/>
          <w:b/>
          <w:i/>
          <w:szCs w:val="24"/>
          <w:u w:val="single"/>
        </w:rPr>
        <w:t>Needs assessment</w:t>
      </w:r>
    </w:p>
    <w:p w:rsidR="003D6202" w:rsidRDefault="00C80593">
      <w:pPr>
        <w:spacing w:after="0" w:line="360" w:lineRule="auto"/>
        <w:rPr>
          <w:rFonts w:ascii="Times New Roman" w:hAnsi="Times New Roman" w:cs="Times New Roman"/>
          <w:szCs w:val="24"/>
        </w:rPr>
      </w:pPr>
      <w:r>
        <w:rPr>
          <w:rFonts w:ascii="Times New Roman" w:hAnsi="Times New Roman" w:cs="Times New Roman"/>
          <w:szCs w:val="24"/>
        </w:rPr>
        <w:t>Needs assessment diagnoses problems and future challenges to be met through training and development. Organizations may end up spending huge su</w:t>
      </w:r>
      <w:r>
        <w:rPr>
          <w:rFonts w:ascii="Times New Roman" w:hAnsi="Times New Roman" w:cs="Times New Roman"/>
          <w:szCs w:val="24"/>
        </w:rPr>
        <w:t>ms of money on  training and development, therefore it must conduct a needs assessment to avoid making errors, this process might reveal what the employees need and it may even be less costly for example (selection, compensation and job redesign).</w:t>
      </w:r>
      <w:r>
        <w:rPr>
          <w:rFonts w:ascii="Times New Roman" w:hAnsi="Times New Roman" w:cs="Times New Roman"/>
          <w:szCs w:val="24"/>
          <w:vertAlign w:val="superscript"/>
        </w:rPr>
        <w:footnoteReference w:id="662"/>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Theref</w:t>
      </w:r>
      <w:r>
        <w:rPr>
          <w:rFonts w:ascii="Times New Roman" w:hAnsi="Times New Roman" w:cs="Times New Roman"/>
          <w:szCs w:val="24"/>
        </w:rPr>
        <w:t>ore the organization must spend a reasonable amount of time analyzing its own needs together with those of its employees on personal individual levels.</w:t>
      </w:r>
    </w:p>
    <w:p w:rsidR="003D6202" w:rsidRDefault="00C80593">
      <w:pPr>
        <w:spacing w:before="0" w:beforeAutospacing="0" w:after="160" w:afterAutospacing="0" w:line="360" w:lineRule="auto"/>
        <w:rPr>
          <w:rFonts w:ascii="Times New Roman" w:hAnsi="Times New Roman" w:cs="Times New Roman"/>
          <w:b/>
          <w:i/>
          <w:szCs w:val="24"/>
          <w:u w:val="single"/>
        </w:rPr>
      </w:pPr>
      <w:r>
        <w:rPr>
          <w:rFonts w:ascii="Times New Roman" w:hAnsi="Times New Roman" w:cs="Times New Roman"/>
          <w:b/>
          <w:i/>
          <w:szCs w:val="24"/>
          <w:u w:val="single"/>
        </w:rPr>
        <w:t>Task and skill analysis</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In addition to finding out what the organization and the employees need , it </w:t>
      </w:r>
      <w:r>
        <w:rPr>
          <w:rFonts w:ascii="Times New Roman" w:hAnsi="Times New Roman" w:cs="Times New Roman"/>
          <w:szCs w:val="24"/>
        </w:rPr>
        <w:t>is necessary to identify what tasks are need on each job and which knowledge skills, and abilities are necessary to complete this job</w:t>
      </w:r>
      <w:r>
        <w:rPr>
          <w:rFonts w:ascii="Times New Roman" w:hAnsi="Times New Roman" w:cs="Times New Roman"/>
          <w:szCs w:val="24"/>
          <w:vertAlign w:val="superscript"/>
        </w:rPr>
        <w:footnoteReference w:id="663"/>
      </w:r>
    </w:p>
    <w:p w:rsidR="003D6202" w:rsidRDefault="00C80593">
      <w:pPr>
        <w:spacing w:line="360" w:lineRule="auto"/>
        <w:rPr>
          <w:rFonts w:ascii="Times New Roman" w:hAnsi="Times New Roman" w:cs="Times New Roman"/>
          <w:szCs w:val="24"/>
        </w:rPr>
      </w:pPr>
      <w:r>
        <w:rPr>
          <w:rFonts w:ascii="Times New Roman" w:hAnsi="Times New Roman" w:cs="Times New Roman"/>
          <w:b/>
          <w:i/>
          <w:szCs w:val="24"/>
        </w:rPr>
        <w:t>Selection of Training Goals</w:t>
      </w:r>
      <w:r>
        <w:rPr>
          <w:rFonts w:ascii="Times New Roman" w:hAnsi="Times New Roman" w:cs="Times New Roman"/>
          <w:b/>
          <w:szCs w:val="24"/>
        </w:rPr>
        <w:t>:</w:t>
      </w:r>
      <w:r>
        <w:rPr>
          <w:rFonts w:ascii="Times New Roman" w:hAnsi="Times New Roman" w:cs="Times New Roman"/>
          <w:szCs w:val="24"/>
        </w:rPr>
        <w:t xml:space="preserve"> Once training goals have been established, it is necessary to determine how to conduct the </w:t>
      </w:r>
      <w:r>
        <w:rPr>
          <w:rFonts w:ascii="Times New Roman" w:hAnsi="Times New Roman" w:cs="Times New Roman"/>
          <w:szCs w:val="24"/>
        </w:rPr>
        <w:t>training. This includes the selection of training techniques and trainers for the program. Additionally, employees’ ability should be considered when designing the training program.</w:t>
      </w:r>
    </w:p>
    <w:p w:rsidR="003D6202" w:rsidRDefault="00C80593">
      <w:pPr>
        <w:spacing w:before="0" w:beforeAutospacing="0" w:after="160" w:afterAutospacing="0" w:line="360" w:lineRule="auto"/>
        <w:rPr>
          <w:rFonts w:ascii="Times New Roman" w:hAnsi="Times New Roman" w:cs="Times New Roman"/>
          <w:szCs w:val="24"/>
        </w:rPr>
      </w:pPr>
      <w:r>
        <w:rPr>
          <w:rFonts w:ascii="Times New Roman" w:hAnsi="Times New Roman" w:cs="Times New Roman"/>
          <w:b/>
          <w:i/>
          <w:szCs w:val="24"/>
        </w:rPr>
        <w:t>Selection of Training Methods</w:t>
      </w:r>
      <w:r>
        <w:rPr>
          <w:rFonts w:ascii="Times New Roman" w:hAnsi="Times New Roman" w:cs="Times New Roman"/>
          <w:b/>
          <w:szCs w:val="24"/>
        </w:rPr>
        <w:t>:</w:t>
      </w:r>
      <w:r>
        <w:rPr>
          <w:rFonts w:ascii="Times New Roman" w:hAnsi="Times New Roman" w:cs="Times New Roman"/>
          <w:szCs w:val="24"/>
        </w:rPr>
        <w:t xml:space="preserve"> Great care must be exercised in choosing effective instructors or trainers. Personal characteristics (such as the ability to speak well, to write convincingly, to organize the work of others, to be inventive, and to inspire others to greater achievements)</w:t>
      </w:r>
      <w:r>
        <w:rPr>
          <w:rFonts w:ascii="Times New Roman" w:hAnsi="Times New Roman" w:cs="Times New Roman"/>
          <w:szCs w:val="24"/>
        </w:rPr>
        <w:t xml:space="preserve"> are important factors in the selection f trainers. HR specialists or hired outside consultants who report to the HR manager or other top managers are also used to perform a needs analysis and to conduct the training.</w:t>
      </w:r>
    </w:p>
    <w:p w:rsidR="003D6202" w:rsidRDefault="00C80593">
      <w:pPr>
        <w:spacing w:before="0" w:beforeAutospacing="0" w:after="160" w:afterAutospacing="0" w:line="360" w:lineRule="auto"/>
        <w:rPr>
          <w:rFonts w:ascii="Times New Roman" w:hAnsi="Times New Roman" w:cs="Times New Roman"/>
          <w:szCs w:val="24"/>
        </w:rPr>
      </w:pPr>
      <w:r>
        <w:rPr>
          <w:rFonts w:ascii="Times New Roman" w:hAnsi="Times New Roman" w:cs="Times New Roman"/>
          <w:b/>
          <w:i/>
          <w:szCs w:val="24"/>
        </w:rPr>
        <w:t>Selection of application of Evaluation</w:t>
      </w:r>
      <w:r>
        <w:rPr>
          <w:rFonts w:ascii="Times New Roman" w:hAnsi="Times New Roman" w:cs="Times New Roman"/>
          <w:b/>
          <w:i/>
          <w:szCs w:val="24"/>
        </w:rPr>
        <w:t xml:space="preserve"> Design</w:t>
      </w:r>
      <w:r>
        <w:rPr>
          <w:rFonts w:ascii="Times New Roman" w:hAnsi="Times New Roman" w:cs="Times New Roman"/>
          <w:szCs w:val="24"/>
        </w:rPr>
        <w:t>: At the same time, the means to evaluate the program must be established. The means selected for evaluation must be sensitive to the type of training conducted, the training techniques used, the training program goals and the initial training needs</w:t>
      </w:r>
      <w:r>
        <w:rPr>
          <w:rFonts w:ascii="Times New Roman" w:hAnsi="Times New Roman" w:cs="Times New Roman"/>
          <w:szCs w:val="24"/>
        </w:rPr>
        <w:t>. The evaluation should be made by comparing the results (the benefits) with the objectives of the training and development program that were set in the assessment phase. It is easier to evaluate the results of some programs (for example, typing) than othe</w:t>
      </w:r>
      <w:r>
        <w:rPr>
          <w:rFonts w:ascii="Times New Roman" w:hAnsi="Times New Roman" w:cs="Times New Roman"/>
          <w:szCs w:val="24"/>
        </w:rPr>
        <w:t>rs.</w:t>
      </w:r>
    </w:p>
    <w:p w:rsidR="003D6202" w:rsidRDefault="00C80593">
      <w:pPr>
        <w:spacing w:line="360" w:lineRule="auto"/>
        <w:rPr>
          <w:rFonts w:ascii="Times New Roman" w:hAnsi="Times New Roman" w:cs="Times New Roman"/>
          <w:b/>
          <w:szCs w:val="24"/>
        </w:rPr>
      </w:pPr>
      <w:r>
        <w:rPr>
          <w:rFonts w:ascii="Times New Roman" w:hAnsi="Times New Roman" w:cs="Times New Roman"/>
          <w:b/>
          <w:i/>
          <w:szCs w:val="24"/>
          <w:u w:val="single"/>
        </w:rPr>
        <w:t>Selection of trainees</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After needs have been assessed, trainees must be selected and training goals established. </w:t>
      </w:r>
      <w:r>
        <w:rPr>
          <w:rFonts w:ascii="Times New Roman" w:hAnsi="Times New Roman" w:cs="Times New Roman"/>
          <w:szCs w:val="24"/>
          <w:vertAlign w:val="superscript"/>
        </w:rPr>
        <w:footnoteReference w:id="664"/>
      </w:r>
      <w:r>
        <w:rPr>
          <w:rFonts w:ascii="Times New Roman" w:hAnsi="Times New Roman" w:cs="Times New Roman"/>
          <w:szCs w:val="24"/>
        </w:rPr>
        <w:t xml:space="preserve">Trainees should be selected with care, ensuring that they and the organization will benefit from their inclusion in the training program. </w:t>
      </w:r>
      <w:r>
        <w:rPr>
          <w:rFonts w:ascii="Times New Roman" w:hAnsi="Times New Roman" w:cs="Times New Roman"/>
          <w:szCs w:val="24"/>
        </w:rPr>
        <w:t>The training goals should ensure that the assessed needs will be served.</w:t>
      </w:r>
      <w:r>
        <w:rPr>
          <w:rFonts w:ascii="Times New Roman" w:hAnsi="Times New Roman" w:cs="Times New Roman"/>
          <w:szCs w:val="24"/>
          <w:vertAlign w:val="superscript"/>
        </w:rPr>
        <w:footnoteReference w:id="665"/>
      </w:r>
    </w:p>
    <w:p w:rsidR="003D6202" w:rsidRDefault="00C80593">
      <w:pPr>
        <w:spacing w:before="0" w:beforeAutospacing="0" w:after="160" w:afterAutospacing="0" w:line="360" w:lineRule="auto"/>
        <w:rPr>
          <w:rFonts w:ascii="Times New Roman" w:hAnsi="Times New Roman" w:cs="Times New Roman"/>
          <w:szCs w:val="24"/>
        </w:rPr>
      </w:pPr>
      <w:r>
        <w:rPr>
          <w:rFonts w:ascii="Times New Roman" w:hAnsi="Times New Roman" w:cs="Times New Roman"/>
          <w:b/>
          <w:szCs w:val="24"/>
        </w:rPr>
        <w:t>Application Of Training Techniques:</w:t>
      </w:r>
      <w:r>
        <w:rPr>
          <w:rFonts w:ascii="Times New Roman" w:hAnsi="Times New Roman" w:cs="Times New Roman"/>
          <w:szCs w:val="24"/>
        </w:rPr>
        <w:t xml:space="preserve"> Probably the most widely used method of training is on the job training. It is estimated that more than 60% of training occurs on the job. The em</w:t>
      </w:r>
      <w:r>
        <w:rPr>
          <w:rFonts w:ascii="Times New Roman" w:hAnsi="Times New Roman" w:cs="Times New Roman"/>
          <w:szCs w:val="24"/>
        </w:rPr>
        <w:t xml:space="preserve">ployees are placed in the real work situation and shown the job and the tricks of the trade by an experienced employee or the supervisor. One approach to systematic on the job training is the job instruction training system developed during World War </w:t>
      </w:r>
      <w:r>
        <w:rPr>
          <w:rFonts w:ascii="MS Mincho" w:eastAsia="MS Mincho" w:hAnsi="MS Mincho" w:cs="MS Mincho" w:hint="eastAsia"/>
          <w:szCs w:val="24"/>
        </w:rPr>
        <w:t>Ⅱ</w:t>
      </w:r>
      <w:r>
        <w:rPr>
          <w:rFonts w:ascii="Times New Roman" w:hAnsi="Times New Roman" w:cs="Times New Roman"/>
          <w:szCs w:val="24"/>
        </w:rPr>
        <w:t>. In</w:t>
      </w:r>
      <w:r>
        <w:rPr>
          <w:rFonts w:ascii="Times New Roman" w:hAnsi="Times New Roman" w:cs="Times New Roman"/>
          <w:szCs w:val="24"/>
        </w:rPr>
        <w:t xml:space="preserve"> this system the trainers first train the supervisors, who in turn train the employees.</w:t>
      </w:r>
    </w:p>
    <w:p w:rsidR="003D6202" w:rsidRDefault="00C80593">
      <w:pPr>
        <w:spacing w:before="0" w:beforeAutospacing="0" w:after="160" w:afterAutospacing="0" w:line="360" w:lineRule="auto"/>
        <w:rPr>
          <w:rFonts w:ascii="Times New Roman" w:hAnsi="Times New Roman" w:cs="Times New Roman"/>
          <w:szCs w:val="24"/>
        </w:rPr>
      </w:pPr>
      <w:r>
        <w:rPr>
          <w:rFonts w:ascii="Times New Roman" w:hAnsi="Times New Roman" w:cs="Times New Roman"/>
          <w:b/>
          <w:szCs w:val="24"/>
        </w:rPr>
        <w:t>Monitoring Of Training Techniques:</w:t>
      </w:r>
      <w:r>
        <w:rPr>
          <w:rFonts w:ascii="Times New Roman" w:hAnsi="Times New Roman" w:cs="Times New Roman"/>
          <w:szCs w:val="24"/>
        </w:rPr>
        <w:t xml:space="preserve"> As training is being conducted, provision must be made for ensuring that the program is proceed as planned. Without monitoring the tr</w:t>
      </w:r>
      <w:r>
        <w:rPr>
          <w:rFonts w:ascii="Times New Roman" w:hAnsi="Times New Roman" w:cs="Times New Roman"/>
          <w:szCs w:val="24"/>
        </w:rPr>
        <w:t>aining process, it is possible that a well-designed training program may be conducted improperly or otherwise fail to accomplish its goals. In sum, formal training and development have been shown to be more effective than informal or no training and develo</w:t>
      </w:r>
      <w:r>
        <w:rPr>
          <w:rFonts w:ascii="Times New Roman" w:hAnsi="Times New Roman" w:cs="Times New Roman"/>
          <w:szCs w:val="24"/>
        </w:rPr>
        <w:t>pment.</w:t>
      </w:r>
    </w:p>
    <w:p w:rsidR="003D6202" w:rsidRDefault="00C80593" w:rsidP="002C2DF1">
      <w:pPr>
        <w:pStyle w:val="ListParagraph"/>
        <w:numPr>
          <w:ilvl w:val="1"/>
          <w:numId w:val="104"/>
        </w:numPr>
        <w:spacing w:before="0" w:beforeAutospacing="0" w:after="160" w:afterAutospacing="0" w:line="360" w:lineRule="auto"/>
        <w:rPr>
          <w:rFonts w:ascii="Times New Roman" w:hAnsi="Times New Roman" w:cs="Times New Roman"/>
          <w:b/>
          <w:i/>
          <w:szCs w:val="24"/>
          <w:u w:val="single"/>
        </w:rPr>
      </w:pPr>
      <w:r>
        <w:rPr>
          <w:rFonts w:ascii="Times New Roman" w:hAnsi="Times New Roman" w:cs="Times New Roman"/>
          <w:b/>
          <w:i/>
          <w:szCs w:val="24"/>
          <w:u w:val="single"/>
        </w:rPr>
        <w:t>Illustration chart</w:t>
      </w:r>
    </w:p>
    <w:p w:rsidR="003D6202" w:rsidRDefault="003D6202">
      <w:pPr>
        <w:spacing w:line="360" w:lineRule="auto"/>
        <w:rPr>
          <w:rFonts w:ascii="Times New Roman" w:hAnsi="Times New Roman" w:cs="Times New Roman"/>
          <w:b/>
          <w:szCs w:val="24"/>
        </w:rPr>
      </w:pPr>
    </w:p>
    <w:p w:rsidR="003D6202" w:rsidRDefault="00C80593">
      <w:pPr>
        <w:spacing w:line="360" w:lineRule="auto"/>
        <w:rPr>
          <w:rFonts w:ascii="Times New Roman" w:hAnsi="Times New Roman" w:cs="Times New Roman"/>
          <w:b/>
          <w:szCs w:val="24"/>
        </w:rPr>
      </w:pPr>
      <w:r>
        <w:rPr>
          <w:rFonts w:ascii="Times New Roman" w:hAnsi="Times New Roman" w:cs="Times New Roman"/>
          <w:noProof/>
          <w:szCs w:val="24"/>
          <w:lang w:val="en-US"/>
        </w:rPr>
        <w:drawing>
          <wp:inline distT="0" distB="0" distL="0" distR="0">
            <wp:extent cx="6315075" cy="4057650"/>
            <wp:effectExtent l="0" t="0" r="104775" b="0"/>
            <wp:docPr id="1033" name="Diagram 1"/>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8" r:lo="rId119" r:qs="rId120" r:cs="rId121"/>
              </a:graphicData>
            </a:graphic>
          </wp:inline>
        </w:drawing>
      </w:r>
    </w:p>
    <w:p w:rsidR="003D6202" w:rsidRDefault="003D6202">
      <w:pPr>
        <w:spacing w:line="360" w:lineRule="auto"/>
        <w:rPr>
          <w:rFonts w:ascii="Times New Roman" w:hAnsi="Times New Roman" w:cs="Times New Roman"/>
          <w:b/>
          <w:szCs w:val="24"/>
        </w:rPr>
      </w:pPr>
    </w:p>
    <w:p w:rsidR="003D6202" w:rsidRDefault="00C80593">
      <w:pPr>
        <w:spacing w:line="360" w:lineRule="auto"/>
        <w:rPr>
          <w:rFonts w:ascii="Times New Roman" w:hAnsi="Times New Roman" w:cs="Times New Roman"/>
          <w:b/>
          <w:szCs w:val="24"/>
          <w:u w:val="single"/>
        </w:rPr>
      </w:pPr>
      <w:r>
        <w:rPr>
          <w:rFonts w:ascii="Times New Roman" w:hAnsi="Times New Roman" w:cs="Times New Roman"/>
          <w:b/>
          <w:szCs w:val="24"/>
          <w:u w:val="single"/>
        </w:rPr>
        <w:t>EVALUATION OF TRAINING AND DEVELOPMENT</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 criteria used to evaluate training depends</w:t>
      </w:r>
      <w:r>
        <w:rPr>
          <w:rFonts w:ascii="Times New Roman" w:hAnsi="Times New Roman" w:cs="Times New Roman"/>
          <w:szCs w:val="24"/>
        </w:rPr>
        <w:t xml:space="preserve"> on the objectives of the program and who sets the criteria: management, trainers, or the trainees.</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Proper training and development programmes start with identification of training and development needs and ends with follow up and evaluation of training to</w:t>
      </w:r>
      <w:r>
        <w:rPr>
          <w:rFonts w:ascii="Times New Roman" w:hAnsi="Times New Roman" w:cs="Times New Roman"/>
          <w:szCs w:val="24"/>
        </w:rPr>
        <w:t xml:space="preserve"> ensure that training programs are effective. Evaluation is to establish whether it has met all the objectives set out at the beginning and if the choice, method, value and the trainer who conveyed the message did it correctly. The trainees need a follow u</w:t>
      </w:r>
      <w:r>
        <w:rPr>
          <w:rFonts w:ascii="Times New Roman" w:hAnsi="Times New Roman" w:cs="Times New Roman"/>
          <w:szCs w:val="24"/>
        </w:rPr>
        <w:t>p to be able to deliver and enhance their skills and performance. Other purposes for follow up and evaluation include;</w:t>
      </w:r>
    </w:p>
    <w:p w:rsidR="003D6202" w:rsidRDefault="00C80593" w:rsidP="002C2DF1">
      <w:pPr>
        <w:pStyle w:val="ListParagraph"/>
        <w:numPr>
          <w:ilvl w:val="0"/>
          <w:numId w:val="115"/>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 xml:space="preserve">To ensure that the rules to policy guidelines and documentation of training and development efforts. </w:t>
      </w:r>
    </w:p>
    <w:p w:rsidR="003D6202" w:rsidRDefault="00C80593" w:rsidP="002C2DF1">
      <w:pPr>
        <w:pStyle w:val="ListParagraph"/>
        <w:numPr>
          <w:ilvl w:val="0"/>
          <w:numId w:val="115"/>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To decide who should participate in</w:t>
      </w:r>
      <w:r>
        <w:rPr>
          <w:rFonts w:ascii="Times New Roman" w:hAnsi="Times New Roman" w:cs="Times New Roman"/>
          <w:szCs w:val="24"/>
        </w:rPr>
        <w:t xml:space="preserve"> future programme. </w:t>
      </w:r>
    </w:p>
    <w:p w:rsidR="003D6202" w:rsidRDefault="00C80593" w:rsidP="002C2DF1">
      <w:pPr>
        <w:pStyle w:val="ListParagraph"/>
        <w:numPr>
          <w:ilvl w:val="0"/>
          <w:numId w:val="115"/>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 xml:space="preserve">To assess which participants gained the most or the least from specific programmes. </w:t>
      </w:r>
    </w:p>
    <w:p w:rsidR="003D6202" w:rsidRDefault="00C80593" w:rsidP="002C2DF1">
      <w:pPr>
        <w:pStyle w:val="ListParagraph"/>
        <w:numPr>
          <w:ilvl w:val="0"/>
          <w:numId w:val="115"/>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 xml:space="preserve">To gain practical insight in order to design, develop and deliver more effective future programmes. </w:t>
      </w:r>
    </w:p>
    <w:p w:rsidR="003D6202" w:rsidRDefault="00C80593" w:rsidP="002C2DF1">
      <w:pPr>
        <w:pStyle w:val="ListParagraph"/>
        <w:numPr>
          <w:ilvl w:val="0"/>
          <w:numId w:val="115"/>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To check the extent of transfer of learning i.e. t</w:t>
      </w:r>
      <w:r>
        <w:rPr>
          <w:rFonts w:ascii="Times New Roman" w:hAnsi="Times New Roman" w:cs="Times New Roman"/>
          <w:szCs w:val="24"/>
        </w:rPr>
        <w:t xml:space="preserve">he extent to which a trainees applies to his/her job. </w:t>
      </w:r>
    </w:p>
    <w:p w:rsidR="003D6202" w:rsidRDefault="00C80593" w:rsidP="002C2DF1">
      <w:pPr>
        <w:pStyle w:val="ListParagraph"/>
        <w:numPr>
          <w:ilvl w:val="0"/>
          <w:numId w:val="115"/>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 xml:space="preserve">To determine if the training programme maps to the needs the trainees. </w:t>
      </w:r>
    </w:p>
    <w:p w:rsidR="003D6202" w:rsidRDefault="00C80593" w:rsidP="002C2DF1">
      <w:pPr>
        <w:pStyle w:val="ListParagraph"/>
        <w:numPr>
          <w:ilvl w:val="0"/>
          <w:numId w:val="115"/>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 xml:space="preserve">To establish whether the training and development objectives are being met. </w:t>
      </w:r>
    </w:p>
    <w:p w:rsidR="003D6202" w:rsidRDefault="00C80593" w:rsidP="002C2DF1">
      <w:pPr>
        <w:pStyle w:val="ListParagraph"/>
        <w:numPr>
          <w:ilvl w:val="0"/>
          <w:numId w:val="115"/>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To determine the effectiveness of the different comp</w:t>
      </w:r>
      <w:r>
        <w:rPr>
          <w:rFonts w:ascii="Times New Roman" w:hAnsi="Times New Roman" w:cs="Times New Roman"/>
          <w:szCs w:val="24"/>
        </w:rPr>
        <w:t xml:space="preserve">onents of training and development programme (e.g. contents, training aids, facilities and environment, programme schedule, presentation style, the instructor etc.) </w:t>
      </w:r>
    </w:p>
    <w:p w:rsidR="003D6202" w:rsidRDefault="00C80593" w:rsidP="002C2DF1">
      <w:pPr>
        <w:pStyle w:val="ListParagraph"/>
        <w:numPr>
          <w:ilvl w:val="0"/>
          <w:numId w:val="115"/>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 xml:space="preserve">To determine whether the training and development programme substantiates the cost. </w:t>
      </w:r>
    </w:p>
    <w:p w:rsidR="003D6202" w:rsidRDefault="003D6202">
      <w:pPr>
        <w:pStyle w:val="ListParagraph"/>
        <w:spacing w:line="360" w:lineRule="auto"/>
        <w:rPr>
          <w:rFonts w:ascii="Times New Roman" w:hAnsi="Times New Roman" w:cs="Times New Roman"/>
          <w:szCs w:val="24"/>
        </w:rPr>
      </w:pPr>
    </w:p>
    <w:p w:rsidR="003D6202" w:rsidRDefault="00C80593">
      <w:pPr>
        <w:spacing w:before="0" w:beforeAutospacing="0" w:after="160" w:afterAutospacing="0" w:line="360" w:lineRule="auto"/>
        <w:rPr>
          <w:rFonts w:ascii="Times New Roman" w:hAnsi="Times New Roman" w:cs="Times New Roman"/>
          <w:b/>
          <w:szCs w:val="24"/>
          <w:u w:val="single"/>
        </w:rPr>
      </w:pPr>
      <w:r>
        <w:rPr>
          <w:rFonts w:ascii="Times New Roman" w:hAnsi="Times New Roman" w:cs="Times New Roman"/>
          <w:b/>
          <w:szCs w:val="24"/>
          <w:u w:val="single"/>
        </w:rPr>
        <w:t>Criteria for Evaluation</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There are three types of riteria: internal, external, and participants’ reaction. </w:t>
      </w:r>
    </w:p>
    <w:p w:rsidR="003D6202" w:rsidRDefault="00C80593" w:rsidP="002C2DF1">
      <w:pPr>
        <w:pStyle w:val="ListParagraph"/>
        <w:numPr>
          <w:ilvl w:val="0"/>
          <w:numId w:val="37"/>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Internal criteria are directly associated with the content of the program i.e. whether the employee learned the facts of guidelines covered in the pr</w:t>
      </w:r>
      <w:r>
        <w:rPr>
          <w:rFonts w:ascii="Times New Roman" w:hAnsi="Times New Roman" w:cs="Times New Roman"/>
          <w:szCs w:val="24"/>
        </w:rPr>
        <w:t xml:space="preserve">ogram. </w:t>
      </w:r>
    </w:p>
    <w:p w:rsidR="003D6202" w:rsidRDefault="00C80593" w:rsidP="002C2DF1">
      <w:pPr>
        <w:pStyle w:val="ListParagraph"/>
        <w:numPr>
          <w:ilvl w:val="0"/>
          <w:numId w:val="37"/>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External criteria is focused at the ultimate purpose of the programme i.e.improving the effectiveness of the employee. Possibly external criteria include job performance rating, the degree of learning transferred from training and development sessi</w:t>
      </w:r>
      <w:r>
        <w:rPr>
          <w:rFonts w:ascii="Times New Roman" w:hAnsi="Times New Roman" w:cs="Times New Roman"/>
          <w:szCs w:val="24"/>
        </w:rPr>
        <w:t xml:space="preserve">ons to on-the-job situations, and increases in sales volume or decreases in turnover. </w:t>
      </w:r>
    </w:p>
    <w:p w:rsidR="003D6202" w:rsidRDefault="00C80593" w:rsidP="002C2DF1">
      <w:pPr>
        <w:pStyle w:val="ListParagraph"/>
        <w:numPr>
          <w:ilvl w:val="0"/>
          <w:numId w:val="37"/>
        </w:numPr>
        <w:spacing w:before="0" w:beforeAutospacing="0" w:after="160" w:afterAutospacing="0" w:line="360" w:lineRule="auto"/>
        <w:rPr>
          <w:rFonts w:ascii="Times New Roman" w:hAnsi="Times New Roman" w:cs="Times New Roman"/>
          <w:szCs w:val="24"/>
        </w:rPr>
      </w:pPr>
      <w:r>
        <w:rPr>
          <w:rFonts w:ascii="Times New Roman" w:hAnsi="Times New Roman" w:cs="Times New Roman"/>
          <w:szCs w:val="24"/>
        </w:rPr>
        <w:t>Participants’ reaction, or how the subjects feel about the benefits of a specific training or development experience, is commonly used as an internal criterion.</w:t>
      </w:r>
      <w:r>
        <w:rPr>
          <w:rFonts w:ascii="Times New Roman" w:hAnsi="Times New Roman" w:cs="Times New Roman"/>
          <w:szCs w:val="24"/>
          <w:vertAlign w:val="superscript"/>
        </w:rPr>
        <w:footnoteReference w:id="666"/>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Traine</w:t>
      </w:r>
      <w:r>
        <w:rPr>
          <w:rFonts w:ascii="Times New Roman" w:hAnsi="Times New Roman" w:cs="Times New Roman"/>
          <w:szCs w:val="24"/>
        </w:rPr>
        <w:t>es may be asked to evaluate the program by pointing out what they liked and didn’t like about the training. This can be done by filling in performance forms; through that they may give recommendation which may be used to enhance the training programme.</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Fol</w:t>
      </w:r>
      <w:r>
        <w:rPr>
          <w:rFonts w:ascii="Times New Roman" w:hAnsi="Times New Roman" w:cs="Times New Roman"/>
          <w:szCs w:val="24"/>
        </w:rPr>
        <w:t>low up may be done through issuance of practical exercises which may require the trainee to use the skills acquired during training to see if they benefitted, further, examinations may also be administered.</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 different models are used by organisations to</w:t>
      </w:r>
      <w:r>
        <w:rPr>
          <w:rFonts w:ascii="Times New Roman" w:hAnsi="Times New Roman" w:cs="Times New Roman"/>
          <w:szCs w:val="24"/>
        </w:rPr>
        <w:t xml:space="preserve"> evaluate training efficiency according to the nature and budgets of the business. Some of the frequently used models are; </w:t>
      </w:r>
    </w:p>
    <w:p w:rsidR="003D6202" w:rsidRDefault="00C80593">
      <w:pPr>
        <w:spacing w:before="0" w:beforeAutospacing="0" w:after="160" w:afterAutospacing="0" w:line="360" w:lineRule="auto"/>
        <w:rPr>
          <w:rFonts w:ascii="Times New Roman" w:hAnsi="Times New Roman" w:cs="Times New Roman"/>
          <w:szCs w:val="24"/>
        </w:rPr>
      </w:pPr>
      <w:r>
        <w:rPr>
          <w:rFonts w:ascii="Times New Roman" w:hAnsi="Times New Roman" w:cs="Times New Roman"/>
          <w:b/>
          <w:bCs/>
          <w:szCs w:val="24"/>
          <w:u w:val="single"/>
        </w:rPr>
        <w:t>Kirkpatrick Model</w:t>
      </w:r>
      <w:r>
        <w:rPr>
          <w:rFonts w:ascii="Times New Roman" w:hAnsi="Times New Roman" w:cs="Times New Roman"/>
          <w:bCs/>
          <w:szCs w:val="24"/>
        </w:rPr>
        <w:t>:</w:t>
      </w:r>
      <w:r>
        <w:rPr>
          <w:rStyle w:val="FootnoteReference"/>
          <w:rFonts w:ascii="Times New Roman" w:hAnsi="Times New Roman" w:cs="Times New Roman"/>
          <w:b/>
          <w:bCs/>
          <w:szCs w:val="24"/>
        </w:rPr>
        <w:footnoteReference w:id="667"/>
      </w:r>
      <w:r>
        <w:rPr>
          <w:rFonts w:ascii="Times New Roman" w:hAnsi="Times New Roman" w:cs="Times New Roman"/>
          <w:szCs w:val="24"/>
        </w:rPr>
        <w:t>This model focuses on measuring four kinds of outcomes, rather, outcomes are in four levels that should result f</w:t>
      </w:r>
      <w:r>
        <w:rPr>
          <w:rFonts w:ascii="Times New Roman" w:hAnsi="Times New Roman" w:cs="Times New Roman"/>
          <w:szCs w:val="24"/>
        </w:rPr>
        <w:t xml:space="preserve">rom a highly effective training programme. The model has four parts: behaviour, results, reaction and learning. </w:t>
      </w:r>
      <w:r>
        <w:rPr>
          <w:rFonts w:ascii="Times New Roman" w:hAnsi="Times New Roman" w:cs="Times New Roman"/>
          <w:i/>
          <w:szCs w:val="24"/>
        </w:rPr>
        <w:t>Reaction</w:t>
      </w:r>
      <w:r>
        <w:rPr>
          <w:rFonts w:ascii="Times New Roman" w:hAnsi="Times New Roman" w:cs="Times New Roman"/>
          <w:szCs w:val="24"/>
        </w:rPr>
        <w:t xml:space="preserve">- evaluates how participants feel about the programme they attended. </w:t>
      </w:r>
      <w:r>
        <w:rPr>
          <w:rFonts w:ascii="Times New Roman" w:hAnsi="Times New Roman" w:cs="Times New Roman"/>
          <w:i/>
          <w:szCs w:val="24"/>
        </w:rPr>
        <w:t>Learning</w:t>
      </w:r>
      <w:r>
        <w:rPr>
          <w:rFonts w:ascii="Times New Roman" w:hAnsi="Times New Roman" w:cs="Times New Roman"/>
          <w:szCs w:val="24"/>
        </w:rPr>
        <w:t>- evaluates the extent to which the trainees learned the in</w:t>
      </w:r>
      <w:r>
        <w:rPr>
          <w:rFonts w:ascii="Times New Roman" w:hAnsi="Times New Roman" w:cs="Times New Roman"/>
          <w:szCs w:val="24"/>
        </w:rPr>
        <w:t xml:space="preserve">formation and skills, </w:t>
      </w:r>
      <w:r>
        <w:rPr>
          <w:rFonts w:ascii="Times New Roman" w:hAnsi="Times New Roman" w:cs="Times New Roman"/>
          <w:i/>
          <w:szCs w:val="24"/>
        </w:rPr>
        <w:t>Behaviour</w:t>
      </w:r>
      <w:r>
        <w:rPr>
          <w:rFonts w:ascii="Times New Roman" w:hAnsi="Times New Roman" w:cs="Times New Roman"/>
          <w:szCs w:val="24"/>
        </w:rPr>
        <w:t xml:space="preserve">- evaluates the extent to which their job behaviour had changed as a result of attending the training. </w:t>
      </w:r>
      <w:r>
        <w:rPr>
          <w:rFonts w:ascii="Times New Roman" w:hAnsi="Times New Roman" w:cs="Times New Roman"/>
          <w:i/>
          <w:szCs w:val="24"/>
        </w:rPr>
        <w:t>Results</w:t>
      </w:r>
      <w:r>
        <w:rPr>
          <w:rFonts w:ascii="Times New Roman" w:hAnsi="Times New Roman" w:cs="Times New Roman"/>
          <w:szCs w:val="24"/>
        </w:rPr>
        <w:t xml:space="preserve">- evaluates the extent to which the results have been affected by the training programme. </w:t>
      </w:r>
    </w:p>
    <w:p w:rsidR="003D6202" w:rsidRDefault="00C80593">
      <w:pPr>
        <w:spacing w:before="0" w:beforeAutospacing="0" w:after="160" w:afterAutospacing="0" w:line="360" w:lineRule="auto"/>
        <w:rPr>
          <w:rFonts w:ascii="Times New Roman" w:hAnsi="Times New Roman" w:cs="Times New Roman"/>
          <w:szCs w:val="24"/>
        </w:rPr>
      </w:pPr>
      <w:r>
        <w:rPr>
          <w:rFonts w:ascii="Times New Roman" w:hAnsi="Times New Roman" w:cs="Times New Roman"/>
          <w:b/>
          <w:bCs/>
          <w:szCs w:val="24"/>
          <w:u w:val="single"/>
        </w:rPr>
        <w:t>CIPP Evaluation model</w:t>
      </w:r>
      <w:r>
        <w:rPr>
          <w:rFonts w:ascii="Times New Roman" w:hAnsi="Times New Roman" w:cs="Times New Roman"/>
          <w:bCs/>
          <w:szCs w:val="24"/>
        </w:rPr>
        <w:t>:</w:t>
      </w:r>
      <w:r>
        <w:rPr>
          <w:rStyle w:val="FootnoteReference"/>
          <w:rFonts w:ascii="Times New Roman" w:hAnsi="Times New Roman" w:cs="Times New Roman"/>
          <w:b/>
          <w:bCs/>
          <w:szCs w:val="24"/>
        </w:rPr>
        <w:footnoteReference w:id="668"/>
      </w:r>
      <w:r>
        <w:rPr>
          <w:rFonts w:ascii="Times New Roman" w:hAnsi="Times New Roman" w:cs="Times New Roman"/>
          <w:szCs w:val="24"/>
        </w:rPr>
        <w:t xml:space="preserve"> It has four phases of evaluation: </w:t>
      </w:r>
      <w:r>
        <w:rPr>
          <w:rFonts w:ascii="Times New Roman" w:hAnsi="Times New Roman" w:cs="Times New Roman"/>
          <w:i/>
          <w:szCs w:val="24"/>
        </w:rPr>
        <w:t xml:space="preserve">context evaluation, input evaluation, process evaluation </w:t>
      </w:r>
      <w:r>
        <w:rPr>
          <w:rFonts w:ascii="Times New Roman" w:hAnsi="Times New Roman" w:cs="Times New Roman"/>
          <w:szCs w:val="24"/>
        </w:rPr>
        <w:t>and</w:t>
      </w:r>
      <w:r>
        <w:rPr>
          <w:rFonts w:ascii="Times New Roman" w:hAnsi="Times New Roman" w:cs="Times New Roman"/>
          <w:i/>
          <w:szCs w:val="24"/>
        </w:rPr>
        <w:t xml:space="preserve"> product evaluation.</w:t>
      </w:r>
      <w:r>
        <w:rPr>
          <w:rFonts w:ascii="Times New Roman" w:hAnsi="Times New Roman" w:cs="Times New Roman"/>
          <w:szCs w:val="24"/>
        </w:rPr>
        <w:t xml:space="preserve"> It’s based upon the view that the most important purpose of evaluation is to improve the functioning of a programme. </w:t>
      </w:r>
    </w:p>
    <w:p w:rsidR="003D6202" w:rsidRDefault="00C80593">
      <w:pPr>
        <w:spacing w:before="0" w:beforeAutospacing="0" w:after="160" w:afterAutospacing="0" w:line="360" w:lineRule="auto"/>
        <w:rPr>
          <w:rFonts w:ascii="Times New Roman" w:hAnsi="Times New Roman" w:cs="Times New Roman"/>
          <w:szCs w:val="24"/>
        </w:rPr>
      </w:pPr>
      <w:r>
        <w:rPr>
          <w:rFonts w:ascii="Times New Roman" w:hAnsi="Times New Roman" w:cs="Times New Roman"/>
          <w:b/>
          <w:bCs/>
          <w:szCs w:val="24"/>
          <w:u w:val="single"/>
        </w:rPr>
        <w:t>Context evaluation</w:t>
      </w:r>
      <w:r>
        <w:rPr>
          <w:rFonts w:ascii="Times New Roman" w:hAnsi="Times New Roman" w:cs="Times New Roman"/>
          <w:bCs/>
          <w:szCs w:val="24"/>
        </w:rPr>
        <w:t xml:space="preserve">: </w:t>
      </w:r>
      <w:r>
        <w:rPr>
          <w:rFonts w:ascii="Times New Roman" w:hAnsi="Times New Roman" w:cs="Times New Roman"/>
          <w:szCs w:val="24"/>
        </w:rPr>
        <w:t>I</w:t>
      </w:r>
      <w:r>
        <w:rPr>
          <w:rFonts w:ascii="Times New Roman" w:hAnsi="Times New Roman" w:cs="Times New Roman"/>
          <w:szCs w:val="24"/>
        </w:rPr>
        <w:t>nvolves evaluation of training and development needs analysis and formulating objectives in the light of these needs. Aimed at determining the extent to which the goals and objectives of the programme matched the assessed needs of the organisation, whether</w:t>
      </w:r>
      <w:r>
        <w:rPr>
          <w:rFonts w:ascii="Times New Roman" w:hAnsi="Times New Roman" w:cs="Times New Roman"/>
          <w:szCs w:val="24"/>
        </w:rPr>
        <w:t xml:space="preserve"> needs assessment is accurately identified an actual and legitimate need of organisation and relevant work culture. Context evaluation includes the work undertaken by employees of an organisation. </w:t>
      </w:r>
    </w:p>
    <w:p w:rsidR="003D6202" w:rsidRDefault="00C80593">
      <w:pPr>
        <w:spacing w:before="0" w:beforeAutospacing="0" w:after="160" w:afterAutospacing="0" w:line="360" w:lineRule="auto"/>
        <w:rPr>
          <w:rFonts w:ascii="Times New Roman" w:hAnsi="Times New Roman" w:cs="Times New Roman"/>
          <w:szCs w:val="24"/>
        </w:rPr>
      </w:pPr>
      <w:r>
        <w:rPr>
          <w:rFonts w:ascii="Times New Roman" w:hAnsi="Times New Roman" w:cs="Times New Roman"/>
          <w:b/>
          <w:bCs/>
          <w:szCs w:val="24"/>
          <w:u w:val="single"/>
        </w:rPr>
        <w:t>Input Evaluation</w:t>
      </w:r>
      <w:r>
        <w:rPr>
          <w:rFonts w:ascii="Times New Roman" w:hAnsi="Times New Roman" w:cs="Times New Roman"/>
          <w:bCs/>
          <w:szCs w:val="24"/>
        </w:rPr>
        <w:t xml:space="preserve">: </w:t>
      </w:r>
      <w:r>
        <w:rPr>
          <w:rFonts w:ascii="Times New Roman" w:hAnsi="Times New Roman" w:cs="Times New Roman"/>
          <w:szCs w:val="24"/>
        </w:rPr>
        <w:t xml:space="preserve">Input evaluation entails an examination </w:t>
      </w:r>
      <w:r>
        <w:rPr>
          <w:rFonts w:ascii="Times New Roman" w:hAnsi="Times New Roman" w:cs="Times New Roman"/>
          <w:szCs w:val="24"/>
        </w:rPr>
        <w:t>of the intended content of the programme. It is designed to assess the scope to which programme strategies, procedures, and activities support the goals and objectives identified in the needs assessment and context evaluation. An input evaluation is theref</w:t>
      </w:r>
      <w:r>
        <w:rPr>
          <w:rFonts w:ascii="Times New Roman" w:hAnsi="Times New Roman" w:cs="Times New Roman"/>
          <w:szCs w:val="24"/>
        </w:rPr>
        <w:t>ore an assessment of the programmes action plan. Such an evaluation helps in prescribing the specific activities and strategies and procedures and to ensure that it has been chosen the best approach in terms of the assessed needs and goals and objectives t</w:t>
      </w:r>
      <w:r>
        <w:rPr>
          <w:rFonts w:ascii="Times New Roman" w:hAnsi="Times New Roman" w:cs="Times New Roman"/>
          <w:szCs w:val="24"/>
        </w:rPr>
        <w:t xml:space="preserve">hat has been identified. It involves evaluation of determining policies, budgets, schedules and procedures for organising programme. </w:t>
      </w:r>
    </w:p>
    <w:p w:rsidR="003D6202" w:rsidRDefault="00C80593">
      <w:pPr>
        <w:spacing w:before="0" w:beforeAutospacing="0" w:after="160" w:afterAutospacing="0" w:line="360" w:lineRule="auto"/>
        <w:rPr>
          <w:rFonts w:ascii="Times New Roman" w:hAnsi="Times New Roman" w:cs="Times New Roman"/>
          <w:szCs w:val="24"/>
        </w:rPr>
      </w:pPr>
      <w:r>
        <w:rPr>
          <w:rFonts w:ascii="Times New Roman" w:hAnsi="Times New Roman" w:cs="Times New Roman"/>
          <w:b/>
          <w:bCs/>
          <w:szCs w:val="24"/>
          <w:u w:val="single"/>
        </w:rPr>
        <w:t>Process Evaluation</w:t>
      </w:r>
      <w:r>
        <w:rPr>
          <w:rFonts w:ascii="Times New Roman" w:hAnsi="Times New Roman" w:cs="Times New Roman"/>
          <w:bCs/>
          <w:szCs w:val="24"/>
        </w:rPr>
        <w:t xml:space="preserve">: </w:t>
      </w:r>
      <w:r>
        <w:rPr>
          <w:rFonts w:ascii="Times New Roman" w:hAnsi="Times New Roman" w:cs="Times New Roman"/>
          <w:szCs w:val="24"/>
        </w:rPr>
        <w:t>A process evaluation is the critical aspect of programme implementation. It involves evaluation of pre</w:t>
      </w:r>
      <w:r>
        <w:rPr>
          <w:rFonts w:ascii="Times New Roman" w:hAnsi="Times New Roman" w:cs="Times New Roman"/>
          <w:szCs w:val="24"/>
        </w:rPr>
        <w:t>paration of reaction sheets, rating scales and analysis of relevant records. Process evaluation is a continual assessment of the implementation of the action plan that has been developed by organisation. It is an ongoing and systematic monitoring of the pr</w:t>
      </w:r>
      <w:r>
        <w:rPr>
          <w:rFonts w:ascii="Times New Roman" w:hAnsi="Times New Roman" w:cs="Times New Roman"/>
          <w:szCs w:val="24"/>
        </w:rPr>
        <w:t>ogramme. A process evaluation provides information that can be used to guide the implementation of programme strategies, procedures and activities as well as a means to identify successes and failures. The objectives of process evaluation are;</w:t>
      </w:r>
    </w:p>
    <w:p w:rsidR="003D6202" w:rsidRDefault="00C80593" w:rsidP="002C2DF1">
      <w:pPr>
        <w:pStyle w:val="ListParagraph"/>
        <w:numPr>
          <w:ilvl w:val="0"/>
          <w:numId w:val="21"/>
        </w:numPr>
        <w:spacing w:before="0" w:beforeAutospacing="0" w:after="160" w:afterAutospacing="0" w:line="360" w:lineRule="auto"/>
        <w:rPr>
          <w:rFonts w:ascii="Times New Roman" w:hAnsi="Times New Roman" w:cs="Times New Roman"/>
          <w:i/>
          <w:szCs w:val="24"/>
        </w:rPr>
      </w:pPr>
      <w:r>
        <w:rPr>
          <w:rFonts w:ascii="Times New Roman" w:hAnsi="Times New Roman" w:cs="Times New Roman"/>
          <w:i/>
          <w:szCs w:val="24"/>
        </w:rPr>
        <w:t>To provide g</w:t>
      </w:r>
      <w:r>
        <w:rPr>
          <w:rFonts w:ascii="Times New Roman" w:hAnsi="Times New Roman" w:cs="Times New Roman"/>
          <w:i/>
          <w:szCs w:val="24"/>
        </w:rPr>
        <w:t xml:space="preserve">uidance for modifying or explicating the programmes action plan as needed, particularly since not all aspects of the plan can be anticipated or planned in advance; </w:t>
      </w:r>
    </w:p>
    <w:p w:rsidR="003D6202" w:rsidRDefault="00C80593" w:rsidP="002C2DF1">
      <w:pPr>
        <w:pStyle w:val="ListParagraph"/>
        <w:numPr>
          <w:ilvl w:val="0"/>
          <w:numId w:val="21"/>
        </w:numPr>
        <w:spacing w:before="0" w:beforeAutospacing="0" w:after="160" w:afterAutospacing="0" w:line="360" w:lineRule="auto"/>
        <w:rPr>
          <w:rFonts w:ascii="Times New Roman" w:hAnsi="Times New Roman" w:cs="Times New Roman"/>
          <w:i/>
          <w:szCs w:val="24"/>
        </w:rPr>
      </w:pPr>
      <w:r>
        <w:rPr>
          <w:rFonts w:ascii="Times New Roman" w:hAnsi="Times New Roman" w:cs="Times New Roman"/>
          <w:i/>
          <w:szCs w:val="24"/>
        </w:rPr>
        <w:t xml:space="preserve">To assess periodically the extent to which programmes personnel are performing their rules </w:t>
      </w:r>
      <w:r>
        <w:rPr>
          <w:rFonts w:ascii="Times New Roman" w:hAnsi="Times New Roman" w:cs="Times New Roman"/>
          <w:i/>
          <w:szCs w:val="24"/>
        </w:rPr>
        <w:t xml:space="preserve">and carting out their responsibilities; </w:t>
      </w:r>
    </w:p>
    <w:p w:rsidR="003D6202" w:rsidRDefault="00C80593" w:rsidP="002C2DF1">
      <w:pPr>
        <w:pStyle w:val="ListParagraph"/>
        <w:numPr>
          <w:ilvl w:val="0"/>
          <w:numId w:val="21"/>
        </w:numPr>
        <w:spacing w:before="0" w:beforeAutospacing="0" w:after="160" w:afterAutospacing="0" w:line="360" w:lineRule="auto"/>
        <w:rPr>
          <w:rFonts w:ascii="Times New Roman" w:hAnsi="Times New Roman" w:cs="Times New Roman"/>
          <w:i/>
          <w:szCs w:val="24"/>
        </w:rPr>
      </w:pPr>
      <w:r>
        <w:rPr>
          <w:rFonts w:ascii="Times New Roman" w:hAnsi="Times New Roman" w:cs="Times New Roman"/>
          <w:i/>
          <w:szCs w:val="24"/>
        </w:rPr>
        <w:t>To provide an extension record of the programmes, how it was implemented and how it compares to what was intended.</w:t>
      </w:r>
    </w:p>
    <w:p w:rsidR="003D6202" w:rsidRDefault="00C80593" w:rsidP="002C2DF1">
      <w:pPr>
        <w:pStyle w:val="ListParagraph"/>
        <w:numPr>
          <w:ilvl w:val="0"/>
          <w:numId w:val="21"/>
        </w:numPr>
        <w:spacing w:before="0" w:beforeAutospacing="0" w:after="160" w:afterAutospacing="0" w:line="360" w:lineRule="auto"/>
        <w:rPr>
          <w:rFonts w:ascii="Times New Roman" w:hAnsi="Times New Roman" w:cs="Times New Roman"/>
          <w:szCs w:val="24"/>
        </w:rPr>
      </w:pPr>
      <w:r>
        <w:rPr>
          <w:rFonts w:ascii="Times New Roman" w:hAnsi="Times New Roman" w:cs="Times New Roman"/>
          <w:i/>
          <w:szCs w:val="24"/>
        </w:rPr>
        <w:t>To provide feedback to organisation and their employees about the extent to which the activities are</w:t>
      </w:r>
      <w:r>
        <w:rPr>
          <w:rFonts w:ascii="Times New Roman" w:hAnsi="Times New Roman" w:cs="Times New Roman"/>
          <w:i/>
          <w:szCs w:val="24"/>
        </w:rPr>
        <w:t xml:space="preserve"> on schedule are being carried out as planned and using time and resources in an efficient manner.</w:t>
      </w:r>
    </w:p>
    <w:p w:rsidR="003D6202" w:rsidRDefault="00C80593">
      <w:pPr>
        <w:spacing w:before="0" w:beforeAutospacing="0" w:after="160" w:afterAutospacing="0" w:line="360" w:lineRule="auto"/>
        <w:rPr>
          <w:rFonts w:ascii="Times New Roman" w:hAnsi="Times New Roman" w:cs="Times New Roman"/>
          <w:szCs w:val="24"/>
        </w:rPr>
      </w:pPr>
      <w:r>
        <w:rPr>
          <w:rFonts w:ascii="Times New Roman" w:hAnsi="Times New Roman" w:cs="Times New Roman"/>
          <w:b/>
          <w:bCs/>
          <w:szCs w:val="24"/>
          <w:u w:val="single"/>
        </w:rPr>
        <w:t>Product evaluation</w:t>
      </w:r>
      <w:r>
        <w:rPr>
          <w:rFonts w:ascii="Times New Roman" w:hAnsi="Times New Roman" w:cs="Times New Roman"/>
          <w:bCs/>
          <w:szCs w:val="24"/>
        </w:rPr>
        <w:t xml:space="preserve">: </w:t>
      </w:r>
      <w:r>
        <w:rPr>
          <w:rFonts w:ascii="Times New Roman" w:hAnsi="Times New Roman" w:cs="Times New Roman"/>
          <w:szCs w:val="24"/>
        </w:rPr>
        <w:t>It involves measuring and interpreting the attainment of training and development objectives. In other words it can be said that the purp</w:t>
      </w:r>
      <w:r>
        <w:rPr>
          <w:rFonts w:ascii="Times New Roman" w:hAnsi="Times New Roman" w:cs="Times New Roman"/>
          <w:szCs w:val="24"/>
        </w:rPr>
        <w:t>ose of product evaluation is to measure, interpret and judge</w:t>
      </w:r>
      <w:r>
        <w:rPr>
          <w:rStyle w:val="FootnoteReference"/>
          <w:rFonts w:ascii="Times New Roman" w:hAnsi="Times New Roman" w:cs="Times New Roman"/>
          <w:szCs w:val="24"/>
        </w:rPr>
        <w:footnoteReference w:id="669"/>
      </w:r>
      <w:r>
        <w:rPr>
          <w:rFonts w:ascii="Times New Roman" w:hAnsi="Times New Roman" w:cs="Times New Roman"/>
          <w:iCs/>
          <w:szCs w:val="24"/>
        </w:rPr>
        <w:t>t</w:t>
      </w:r>
      <w:r>
        <w:rPr>
          <w:rFonts w:ascii="Times New Roman" w:hAnsi="Times New Roman" w:cs="Times New Roman"/>
          <w:szCs w:val="24"/>
        </w:rPr>
        <w:t xml:space="preserve">he extent to which an organisation’s improvement efforts have achieved their short term and long term goals. It also studies both intended and unintended consequences of improvement efforts. </w:t>
      </w:r>
    </w:p>
    <w:p w:rsidR="003D6202" w:rsidRDefault="00C80593">
      <w:pPr>
        <w:spacing w:before="0" w:beforeAutospacing="0" w:after="160" w:afterAutospacing="0" w:line="360" w:lineRule="auto"/>
        <w:rPr>
          <w:rFonts w:ascii="Times New Roman" w:hAnsi="Times New Roman" w:cs="Times New Roman"/>
          <w:szCs w:val="24"/>
        </w:rPr>
      </w:pPr>
      <w:r>
        <w:rPr>
          <w:rFonts w:ascii="Times New Roman" w:hAnsi="Times New Roman" w:cs="Times New Roman"/>
          <w:b/>
          <w:bCs/>
          <w:szCs w:val="24"/>
          <w:u w:val="single"/>
        </w:rPr>
        <w:t>CIRO approach</w:t>
      </w:r>
      <w:r>
        <w:rPr>
          <w:rFonts w:ascii="Times New Roman" w:hAnsi="Times New Roman" w:cs="Times New Roman"/>
          <w:bCs/>
          <w:szCs w:val="24"/>
        </w:rPr>
        <w:t xml:space="preserve">: </w:t>
      </w:r>
      <w:r>
        <w:rPr>
          <w:rStyle w:val="FootnoteReference"/>
          <w:rFonts w:ascii="Times New Roman" w:hAnsi="Times New Roman" w:cs="Times New Roman"/>
          <w:b/>
          <w:bCs/>
          <w:szCs w:val="24"/>
        </w:rPr>
        <w:footnoteReference w:id="670"/>
      </w:r>
      <w:r>
        <w:rPr>
          <w:rFonts w:ascii="Times New Roman" w:hAnsi="Times New Roman" w:cs="Times New Roman"/>
          <w:szCs w:val="24"/>
        </w:rPr>
        <w:t xml:space="preserve">It’s based on the evaluation of four aspects of training: </w:t>
      </w:r>
      <w:r>
        <w:rPr>
          <w:rFonts w:ascii="Times New Roman" w:hAnsi="Times New Roman" w:cs="Times New Roman"/>
          <w:i/>
          <w:szCs w:val="24"/>
        </w:rPr>
        <w:t>context, input, reaction and outcomes.</w:t>
      </w:r>
      <w:r>
        <w:rPr>
          <w:rFonts w:ascii="Times New Roman" w:hAnsi="Times New Roman" w:cs="Times New Roman"/>
          <w:szCs w:val="24"/>
        </w:rPr>
        <w:t xml:space="preserve"> The CIRO model focuses on measurement both before and after the training has been carried out. The strength of the CIRO model is that the obje</w:t>
      </w:r>
      <w:r>
        <w:rPr>
          <w:rFonts w:ascii="Times New Roman" w:hAnsi="Times New Roman" w:cs="Times New Roman"/>
          <w:szCs w:val="24"/>
        </w:rPr>
        <w:t>ctives (context) and the training equipment (input) are considered. Context Evaluation focuses on factors such as the correct identification of training needs and the setting of objectives in relation to the organisation’s culture and climate. Input evalua</w:t>
      </w:r>
      <w:r>
        <w:rPr>
          <w:rFonts w:ascii="Times New Roman" w:hAnsi="Times New Roman" w:cs="Times New Roman"/>
          <w:szCs w:val="24"/>
        </w:rPr>
        <w:t>tion is concerned with the design and delivery of the training activity. Reaction evaluation looks at gaining and using information about the quality of training experience. Outcome evaluation focuses on the achievement gained from the activity and is asse</w:t>
      </w:r>
      <w:r>
        <w:rPr>
          <w:rFonts w:ascii="Times New Roman" w:hAnsi="Times New Roman" w:cs="Times New Roman"/>
          <w:szCs w:val="24"/>
        </w:rPr>
        <w:t xml:space="preserve">ssed at three levels: </w:t>
      </w:r>
      <w:r>
        <w:rPr>
          <w:rFonts w:ascii="Times New Roman" w:hAnsi="Times New Roman" w:cs="Times New Roman"/>
          <w:i/>
          <w:szCs w:val="24"/>
        </w:rPr>
        <w:t>immediate, intermediate and ultimate evaluation</w:t>
      </w:r>
      <w:r>
        <w:rPr>
          <w:rFonts w:ascii="Times New Roman" w:hAnsi="Times New Roman" w:cs="Times New Roman"/>
          <w:szCs w:val="24"/>
        </w:rPr>
        <w:t>. Immediate evaluation attempts to measure changes in knowledge, skills or attitude before a trainee returns to the job. According to Santos and Stuart (2003) intermediate evaluation refe</w:t>
      </w:r>
      <w:r>
        <w:rPr>
          <w:rFonts w:ascii="Times New Roman" w:hAnsi="Times New Roman" w:cs="Times New Roman"/>
          <w:szCs w:val="24"/>
        </w:rPr>
        <w:t xml:space="preserve">rs to the impact of training on the job performance and how learning is transferred back into the workplace. </w:t>
      </w:r>
    </w:p>
    <w:p w:rsidR="003D6202" w:rsidRDefault="00C80593">
      <w:pPr>
        <w:pStyle w:val="ListParagraph"/>
        <w:spacing w:line="360" w:lineRule="auto"/>
        <w:rPr>
          <w:rFonts w:ascii="Times New Roman" w:hAnsi="Times New Roman" w:cs="Times New Roman"/>
          <w:szCs w:val="24"/>
        </w:rPr>
      </w:pPr>
      <w:r>
        <w:rPr>
          <w:rFonts w:ascii="Times New Roman" w:hAnsi="Times New Roman" w:cs="Times New Roman"/>
          <w:szCs w:val="24"/>
        </w:rPr>
        <w:t xml:space="preserve">Lastly, ultimate evaluation attempts to assess the impact of training on departmental or Organisational performance in terms of overall results. </w:t>
      </w:r>
    </w:p>
    <w:p w:rsidR="003D6202" w:rsidRDefault="00C80593">
      <w:pPr>
        <w:spacing w:before="0" w:beforeAutospacing="0" w:after="160" w:afterAutospacing="0" w:line="360" w:lineRule="auto"/>
        <w:rPr>
          <w:rFonts w:ascii="Times New Roman" w:hAnsi="Times New Roman" w:cs="Times New Roman"/>
          <w:szCs w:val="24"/>
        </w:rPr>
      </w:pPr>
      <w:r>
        <w:rPr>
          <w:rFonts w:ascii="Times New Roman" w:hAnsi="Times New Roman" w:cs="Times New Roman"/>
          <w:b/>
          <w:bCs/>
          <w:szCs w:val="24"/>
          <w:u w:val="single"/>
        </w:rPr>
        <w:t>Phillip’s Evaluation approach</w:t>
      </w:r>
      <w:r>
        <w:rPr>
          <w:rFonts w:ascii="Times New Roman" w:hAnsi="Times New Roman" w:cs="Times New Roman"/>
          <w:bCs/>
          <w:szCs w:val="24"/>
        </w:rPr>
        <w:t xml:space="preserve">: </w:t>
      </w:r>
      <w:r>
        <w:rPr>
          <w:rFonts w:ascii="Times New Roman" w:hAnsi="Times New Roman" w:cs="Times New Roman"/>
          <w:szCs w:val="24"/>
        </w:rPr>
        <w:t xml:space="preserve">In the past decade, training professionals have been challenged to provide evidence of how training financially contributes to business. Phillips (1996) suggested adding another level to Kirk -Patrick’s four level evaluation </w:t>
      </w:r>
      <w:r>
        <w:rPr>
          <w:rFonts w:ascii="Times New Roman" w:hAnsi="Times New Roman" w:cs="Times New Roman"/>
          <w:szCs w:val="24"/>
        </w:rPr>
        <w:t>approach to calculate the return on investment (ROI) generated by training. According to James and Roffe (2000), Phillip’s five level evaluation approaches translate the worth of training into monetary value which, in effect addresses ROI. Philip’s framewo</w:t>
      </w:r>
      <w:r>
        <w:rPr>
          <w:rFonts w:ascii="Times New Roman" w:hAnsi="Times New Roman" w:cs="Times New Roman"/>
          <w:szCs w:val="24"/>
        </w:rPr>
        <w:t xml:space="preserve">rk offer trainers a logical framework to view ROI both from human performance and business outcomes perspectives. However, the measurement goes further, comparing the monetary benefit from the programme against its costs. Although the ROI can be expressed </w:t>
      </w:r>
      <w:r>
        <w:rPr>
          <w:rFonts w:ascii="Times New Roman" w:hAnsi="Times New Roman" w:cs="Times New Roman"/>
          <w:szCs w:val="24"/>
        </w:rPr>
        <w:t xml:space="preserve">in several ways, it is usually presented as a percent or cost/benefit ratio. While almost all HRD organisations conduct evaluations to measure satisfaction, very few actually conduct evaluations at the ROI level, perhaps because ROI is often characterized </w:t>
      </w:r>
      <w:r>
        <w:rPr>
          <w:rFonts w:ascii="Times New Roman" w:hAnsi="Times New Roman" w:cs="Times New Roman"/>
          <w:szCs w:val="24"/>
        </w:rPr>
        <w:t>as a difficult and expensive process.</w:t>
      </w:r>
      <w:r>
        <w:rPr>
          <w:rStyle w:val="FootnoteReference"/>
          <w:rFonts w:ascii="Times New Roman" w:hAnsi="Times New Roman" w:cs="Times New Roman"/>
          <w:szCs w:val="24"/>
        </w:rPr>
        <w:footnoteReference w:id="671"/>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Since Kirkpatrick established his original model, other theorists and indeed Kirkpatrick himself, have referred to the fifth level, namely ROI.</w:t>
      </w:r>
      <w:r>
        <w:rPr>
          <w:rStyle w:val="FootnoteReference"/>
          <w:rFonts w:ascii="Times New Roman" w:hAnsi="Times New Roman" w:cs="Times New Roman"/>
          <w:szCs w:val="24"/>
        </w:rPr>
        <w:footnoteReference w:id="672"/>
      </w:r>
      <w:r>
        <w:rPr>
          <w:rFonts w:ascii="Times New Roman" w:hAnsi="Times New Roman" w:cs="Times New Roman"/>
          <w:szCs w:val="24"/>
        </w:rPr>
        <w:t xml:space="preserve"> But ROI can easily be included in Kirkpatrick’s original fourth level-</w:t>
      </w:r>
      <w:r>
        <w:rPr>
          <w:rFonts w:ascii="Times New Roman" w:hAnsi="Times New Roman" w:cs="Times New Roman"/>
          <w:i/>
          <w:szCs w:val="24"/>
        </w:rPr>
        <w:t>Result</w:t>
      </w:r>
      <w:r>
        <w:rPr>
          <w:rFonts w:ascii="Times New Roman" w:hAnsi="Times New Roman" w:cs="Times New Roman"/>
          <w:szCs w:val="24"/>
        </w:rPr>
        <w:t xml:space="preserve">. The inclusion and relevance of the fifth level is therefore arguably only relevant if the assessment of return on investment might otherwise be ignored or forgotten when referring simply to the “Result” level.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There are some other training approaches and models. As it has been discussed earlier that training evaluation itself is less touched part of training and development, these methods have more theoretical content but minimal practical application.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Kaufman’</w:t>
      </w:r>
      <w:r>
        <w:rPr>
          <w:rFonts w:ascii="Times New Roman" w:hAnsi="Times New Roman" w:cs="Times New Roman"/>
          <w:szCs w:val="24"/>
        </w:rPr>
        <w:t>s- a theorist explains that the five level evaluation model extends the scope of training impact evaluation beyond the organisation, it comprises of how training benefits the society and the surrounding environment in the organisation.</w:t>
      </w:r>
    </w:p>
    <w:tbl>
      <w:tblPr>
        <w:tblW w:w="10248" w:type="dxa"/>
        <w:tblBorders>
          <w:top w:val="nil"/>
          <w:left w:val="nil"/>
          <w:bottom w:val="nil"/>
          <w:right w:val="nil"/>
        </w:tblBorders>
        <w:tblLayout w:type="fixed"/>
        <w:tblLook w:val="0000" w:firstRow="0" w:lastRow="0" w:firstColumn="0" w:lastColumn="0" w:noHBand="0" w:noVBand="0"/>
      </w:tblPr>
      <w:tblGrid>
        <w:gridCol w:w="5124"/>
        <w:gridCol w:w="5124"/>
      </w:tblGrid>
      <w:tr w:rsidR="003D6202">
        <w:trPr>
          <w:trHeight w:val="68"/>
        </w:trPr>
        <w:tc>
          <w:tcPr>
            <w:tcW w:w="5124" w:type="dxa"/>
          </w:tcPr>
          <w:p w:rsidR="003D6202" w:rsidRDefault="00C80593">
            <w:pPr>
              <w:spacing w:line="360" w:lineRule="auto"/>
              <w:rPr>
                <w:rFonts w:ascii="Times New Roman" w:hAnsi="Times New Roman" w:cs="Times New Roman"/>
                <w:szCs w:val="24"/>
              </w:rPr>
            </w:pPr>
            <w:r>
              <w:rPr>
                <w:rFonts w:ascii="Times New Roman" w:hAnsi="Times New Roman" w:cs="Times New Roman"/>
                <w:bCs/>
                <w:szCs w:val="24"/>
              </w:rPr>
              <w:t>Table 1: Kaufman’s f</w:t>
            </w:r>
            <w:r>
              <w:rPr>
                <w:rFonts w:ascii="Times New Roman" w:hAnsi="Times New Roman" w:cs="Times New Roman"/>
                <w:bCs/>
                <w:szCs w:val="24"/>
              </w:rPr>
              <w:t xml:space="preserve">ive-level Evaluation Level </w:t>
            </w:r>
          </w:p>
        </w:tc>
        <w:tc>
          <w:tcPr>
            <w:tcW w:w="5124" w:type="dxa"/>
          </w:tcPr>
          <w:p w:rsidR="003D6202" w:rsidRDefault="00C80593">
            <w:pPr>
              <w:spacing w:line="360" w:lineRule="auto"/>
              <w:rPr>
                <w:rFonts w:ascii="Times New Roman" w:hAnsi="Times New Roman" w:cs="Times New Roman"/>
                <w:szCs w:val="24"/>
              </w:rPr>
            </w:pPr>
            <w:r>
              <w:rPr>
                <w:rFonts w:ascii="Times New Roman" w:hAnsi="Times New Roman" w:cs="Times New Roman"/>
                <w:bCs/>
                <w:szCs w:val="24"/>
              </w:rPr>
              <w:t xml:space="preserve">Evaluation Area </w:t>
            </w:r>
          </w:p>
        </w:tc>
      </w:tr>
      <w:tr w:rsidR="003D6202">
        <w:trPr>
          <w:trHeight w:val="69"/>
        </w:trPr>
        <w:tc>
          <w:tcPr>
            <w:tcW w:w="5124" w:type="dxa"/>
          </w:tcPr>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a. Enabling </w:t>
            </w:r>
          </w:p>
        </w:tc>
        <w:tc>
          <w:tcPr>
            <w:tcW w:w="5124" w:type="dxa"/>
          </w:tcPr>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Quality input availability like; human, financial and physical resources </w:t>
            </w:r>
          </w:p>
        </w:tc>
      </w:tr>
      <w:tr w:rsidR="003D6202">
        <w:trPr>
          <w:trHeight w:val="69"/>
        </w:trPr>
        <w:tc>
          <w:tcPr>
            <w:tcW w:w="5124" w:type="dxa"/>
          </w:tcPr>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b. Reaction </w:t>
            </w:r>
          </w:p>
        </w:tc>
        <w:tc>
          <w:tcPr>
            <w:tcW w:w="5124" w:type="dxa"/>
          </w:tcPr>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Methods, means and process acceptability and efficiency </w:t>
            </w:r>
          </w:p>
        </w:tc>
      </w:tr>
      <w:tr w:rsidR="003D6202">
        <w:trPr>
          <w:trHeight w:val="69"/>
        </w:trPr>
        <w:tc>
          <w:tcPr>
            <w:tcW w:w="5124" w:type="dxa"/>
          </w:tcPr>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c. Acquisition </w:t>
            </w:r>
          </w:p>
        </w:tc>
        <w:tc>
          <w:tcPr>
            <w:tcW w:w="5124" w:type="dxa"/>
          </w:tcPr>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Individual and small group mastery and competency </w:t>
            </w:r>
          </w:p>
        </w:tc>
      </w:tr>
      <w:tr w:rsidR="003D6202">
        <w:trPr>
          <w:trHeight w:val="69"/>
        </w:trPr>
        <w:tc>
          <w:tcPr>
            <w:tcW w:w="5124" w:type="dxa"/>
          </w:tcPr>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d. Application </w:t>
            </w:r>
          </w:p>
        </w:tc>
        <w:tc>
          <w:tcPr>
            <w:tcW w:w="5124" w:type="dxa"/>
          </w:tcPr>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Individual and small group utilization within the organisation </w:t>
            </w:r>
          </w:p>
        </w:tc>
      </w:tr>
      <w:tr w:rsidR="003D6202">
        <w:trPr>
          <w:trHeight w:val="69"/>
        </w:trPr>
        <w:tc>
          <w:tcPr>
            <w:tcW w:w="5124" w:type="dxa"/>
          </w:tcPr>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e. Organisational Output </w:t>
            </w:r>
          </w:p>
        </w:tc>
        <w:tc>
          <w:tcPr>
            <w:tcW w:w="5124" w:type="dxa"/>
          </w:tcPr>
          <w:p w:rsidR="003D6202" w:rsidRDefault="00C80593">
            <w:pPr>
              <w:spacing w:line="360" w:lineRule="auto"/>
              <w:rPr>
                <w:rFonts w:ascii="Times New Roman" w:hAnsi="Times New Roman" w:cs="Times New Roman"/>
                <w:szCs w:val="24"/>
              </w:rPr>
            </w:pPr>
            <w:r>
              <w:rPr>
                <w:rFonts w:ascii="Times New Roman" w:hAnsi="Times New Roman" w:cs="Times New Roman"/>
                <w:szCs w:val="24"/>
              </w:rPr>
              <w:t>Payoff to the organizat</w:t>
            </w:r>
            <w:r>
              <w:rPr>
                <w:rFonts w:ascii="Times New Roman" w:hAnsi="Times New Roman" w:cs="Times New Roman"/>
                <w:szCs w:val="24"/>
              </w:rPr>
              <w:t xml:space="preserve">ion </w:t>
            </w:r>
          </w:p>
        </w:tc>
      </w:tr>
      <w:tr w:rsidR="003D6202">
        <w:trPr>
          <w:trHeight w:val="69"/>
        </w:trPr>
        <w:tc>
          <w:tcPr>
            <w:tcW w:w="5124" w:type="dxa"/>
          </w:tcPr>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f. Societal Outcomes </w:t>
            </w:r>
          </w:p>
        </w:tc>
        <w:tc>
          <w:tcPr>
            <w:tcW w:w="5124" w:type="dxa"/>
          </w:tcPr>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Payoff to the society </w:t>
            </w:r>
          </w:p>
        </w:tc>
      </w:tr>
    </w:tbl>
    <w:p w:rsidR="003D6202" w:rsidRDefault="00C80593">
      <w:pPr>
        <w:spacing w:line="360" w:lineRule="auto"/>
        <w:rPr>
          <w:rFonts w:ascii="Times New Roman" w:hAnsi="Times New Roman" w:cs="Times New Roman"/>
          <w:szCs w:val="24"/>
        </w:rPr>
      </w:pPr>
      <w:r>
        <w:rPr>
          <w:rFonts w:ascii="Times New Roman" w:hAnsi="Times New Roman" w:cs="Times New Roman"/>
          <w:szCs w:val="24"/>
        </w:rPr>
        <w:br w:type="page"/>
      </w:r>
    </w:p>
    <w:tbl>
      <w:tblPr>
        <w:tblW w:w="10248" w:type="dxa"/>
        <w:tblBorders>
          <w:top w:val="nil"/>
          <w:left w:val="nil"/>
          <w:bottom w:val="nil"/>
          <w:right w:val="nil"/>
        </w:tblBorders>
        <w:tblLayout w:type="fixed"/>
        <w:tblLook w:val="0000" w:firstRow="0" w:lastRow="0" w:firstColumn="0" w:lastColumn="0" w:noHBand="0" w:noVBand="0"/>
      </w:tblPr>
      <w:tblGrid>
        <w:gridCol w:w="5124"/>
        <w:gridCol w:w="5124"/>
      </w:tblGrid>
      <w:tr w:rsidR="003D6202">
        <w:trPr>
          <w:trHeight w:val="69"/>
        </w:trPr>
        <w:tc>
          <w:tcPr>
            <w:tcW w:w="5124" w:type="dxa"/>
          </w:tcPr>
          <w:p w:rsidR="003D6202" w:rsidRDefault="003D6202">
            <w:pPr>
              <w:spacing w:line="360" w:lineRule="auto"/>
              <w:rPr>
                <w:rFonts w:ascii="Times New Roman" w:hAnsi="Times New Roman" w:cs="Times New Roman"/>
                <w:szCs w:val="24"/>
              </w:rPr>
            </w:pPr>
          </w:p>
        </w:tc>
        <w:tc>
          <w:tcPr>
            <w:tcW w:w="5124" w:type="dxa"/>
          </w:tcPr>
          <w:p w:rsidR="003D6202" w:rsidRDefault="003D6202">
            <w:pPr>
              <w:spacing w:line="360" w:lineRule="auto"/>
              <w:rPr>
                <w:rFonts w:ascii="Times New Roman" w:hAnsi="Times New Roman" w:cs="Times New Roman"/>
                <w:szCs w:val="24"/>
              </w:rPr>
            </w:pPr>
          </w:p>
        </w:tc>
      </w:tr>
    </w:tbl>
    <w:p w:rsidR="003D6202" w:rsidRDefault="00C80593">
      <w:pPr>
        <w:spacing w:before="0" w:beforeAutospacing="0" w:after="160" w:afterAutospacing="0" w:line="360" w:lineRule="auto"/>
        <w:rPr>
          <w:rFonts w:ascii="Times New Roman" w:hAnsi="Times New Roman" w:cs="Times New Roman"/>
          <w:b/>
          <w:szCs w:val="24"/>
          <w:u w:val="single"/>
        </w:rPr>
      </w:pPr>
      <w:r>
        <w:rPr>
          <w:rFonts w:ascii="Times New Roman" w:hAnsi="Times New Roman" w:cs="Times New Roman"/>
          <w:b/>
          <w:szCs w:val="24"/>
          <w:u w:val="single"/>
        </w:rPr>
        <w:t>LEGAL FRAMEWORK OF TRAINING AND DEVELOPMENT.</w:t>
      </w:r>
    </w:p>
    <w:p w:rsidR="003D6202" w:rsidRDefault="00C80593">
      <w:pPr>
        <w:spacing w:line="360" w:lineRule="auto"/>
        <w:rPr>
          <w:rFonts w:ascii="Times New Roman" w:hAnsi="Times New Roman" w:cs="Times New Roman"/>
          <w:b/>
          <w:szCs w:val="24"/>
        </w:rPr>
      </w:pPr>
      <w:r>
        <w:rPr>
          <w:rFonts w:ascii="Times New Roman" w:hAnsi="Times New Roman" w:cs="Times New Roman"/>
          <w:szCs w:val="24"/>
        </w:rPr>
        <w:t xml:space="preserve">The framework that governs training and development in Kenya is scattered through various legislation, policies, conventions and charters that are binding to Kenya. </w:t>
      </w:r>
    </w:p>
    <w:p w:rsidR="003D6202" w:rsidRDefault="00C80593">
      <w:pPr>
        <w:spacing w:before="0" w:beforeAutospacing="0" w:after="0" w:afterAutospacing="0" w:line="360" w:lineRule="auto"/>
        <w:rPr>
          <w:rFonts w:ascii="Times New Roman" w:hAnsi="Times New Roman" w:cs="Times New Roman"/>
          <w:b/>
          <w:szCs w:val="24"/>
        </w:rPr>
      </w:pPr>
      <w:r>
        <w:rPr>
          <w:rFonts w:ascii="Times New Roman" w:hAnsi="Times New Roman" w:cs="Times New Roman"/>
          <w:b/>
          <w:szCs w:val="24"/>
        </w:rPr>
        <w:t>The Employment Act of 2007</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According to this Act, an employee is a person employed for wag</w:t>
      </w:r>
      <w:r>
        <w:rPr>
          <w:rFonts w:ascii="Times New Roman" w:hAnsi="Times New Roman" w:cs="Times New Roman"/>
          <w:szCs w:val="24"/>
        </w:rPr>
        <w:t>es or a salary and includes an apprenticeship and an indentured learner.</w:t>
      </w:r>
      <w:r>
        <w:rPr>
          <w:rStyle w:val="FootnoteReference"/>
          <w:rFonts w:ascii="Times New Roman" w:hAnsi="Times New Roman" w:cs="Times New Roman"/>
          <w:szCs w:val="24"/>
        </w:rPr>
        <w:footnoteReference w:id="673"/>
      </w:r>
      <w:r>
        <w:rPr>
          <w:rFonts w:ascii="Times New Roman" w:hAnsi="Times New Roman" w:cs="Times New Roman"/>
          <w:szCs w:val="24"/>
        </w:rPr>
        <w:t xml:space="preserve">  A Contract of apprenticeship and indentured learnership under the Act, as read together with The Labour Relations Act means contract of service where there is an obligation on the </w:t>
      </w:r>
      <w:r>
        <w:rPr>
          <w:rFonts w:ascii="Times New Roman" w:hAnsi="Times New Roman" w:cs="Times New Roman"/>
          <w:szCs w:val="24"/>
        </w:rPr>
        <w:t>employer to take all reasonable steps to ensure that the employee is taught, and acquires the knowledge and skills of that industry, by means of practical training received in the cause of the employee`s training and employment. For example in the legal fi</w:t>
      </w:r>
      <w:r>
        <w:rPr>
          <w:rFonts w:ascii="Times New Roman" w:hAnsi="Times New Roman" w:cs="Times New Roman"/>
          <w:szCs w:val="24"/>
        </w:rPr>
        <w:t>eld, one is required to do pupilage which is basically a practical training on the procedure in the legal profession.</w:t>
      </w:r>
      <w:r>
        <w:rPr>
          <w:rStyle w:val="FootnoteReference"/>
          <w:rFonts w:ascii="Times New Roman" w:hAnsi="Times New Roman" w:cs="Times New Roman"/>
          <w:szCs w:val="24"/>
        </w:rPr>
        <w:footnoteReference w:id="674"/>
      </w:r>
      <w:r>
        <w:rPr>
          <w:rFonts w:ascii="Times New Roman" w:hAnsi="Times New Roman" w:cs="Times New Roman"/>
          <w:szCs w:val="24"/>
        </w:rPr>
        <w:t xml:space="preserve"> When employees receive such practical training in the industry in which they are in, it improves their quality of their work thus raisin</w:t>
      </w:r>
      <w:r>
        <w:rPr>
          <w:rFonts w:ascii="Times New Roman" w:hAnsi="Times New Roman" w:cs="Times New Roman"/>
          <w:szCs w:val="24"/>
        </w:rPr>
        <w:t xml:space="preserve">g the organisation’s profits due to customer satisfaction and efficiency of the workers. </w:t>
      </w:r>
    </w:p>
    <w:p w:rsidR="003D6202" w:rsidRDefault="00C80593">
      <w:pPr>
        <w:spacing w:before="0" w:beforeAutospacing="0" w:after="0" w:afterAutospacing="0" w:line="360" w:lineRule="auto"/>
        <w:rPr>
          <w:rFonts w:ascii="Times New Roman" w:hAnsi="Times New Roman" w:cs="Times New Roman"/>
          <w:b/>
          <w:szCs w:val="24"/>
          <w:lang w:eastAsia="en-GB"/>
        </w:rPr>
      </w:pPr>
      <w:r>
        <w:rPr>
          <w:rFonts w:ascii="Times New Roman" w:hAnsi="Times New Roman" w:cs="Times New Roman"/>
          <w:b/>
          <w:szCs w:val="24"/>
          <w:lang w:eastAsia="en-GB"/>
        </w:rPr>
        <w:t>The Industrial Training Act</w:t>
      </w:r>
    </w:p>
    <w:p w:rsidR="003D6202" w:rsidRDefault="00C80593">
      <w:pPr>
        <w:spacing w:line="360" w:lineRule="auto"/>
        <w:rPr>
          <w:rFonts w:ascii="Times New Roman" w:eastAsia="Times New Roman" w:hAnsi="Times New Roman" w:cs="Times New Roman"/>
          <w:szCs w:val="24"/>
          <w:lang w:eastAsia="en-GB"/>
        </w:rPr>
      </w:pPr>
      <w:r>
        <w:rPr>
          <w:rFonts w:ascii="Times New Roman" w:eastAsia="Times New Roman" w:hAnsi="Times New Roman" w:cs="Times New Roman"/>
          <w:i/>
          <w:szCs w:val="24"/>
          <w:lang w:eastAsia="en-GB"/>
        </w:rPr>
        <w:t xml:space="preserve">Section 2 </w:t>
      </w:r>
      <w:r>
        <w:rPr>
          <w:rFonts w:ascii="Times New Roman" w:eastAsia="Times New Roman" w:hAnsi="Times New Roman" w:cs="Times New Roman"/>
          <w:szCs w:val="24"/>
          <w:lang w:eastAsia="en-GB"/>
        </w:rPr>
        <w:t xml:space="preserve">of the Act defines an employee as a person </w:t>
      </w:r>
      <w:r>
        <w:rPr>
          <w:rFonts w:ascii="Times New Roman" w:hAnsi="Times New Roman" w:cs="Times New Roman"/>
          <w:szCs w:val="24"/>
        </w:rPr>
        <w:t xml:space="preserve">employed for wages or salary and includes an apprentice, indentured learner, </w:t>
      </w:r>
      <w:r>
        <w:rPr>
          <w:rFonts w:ascii="Times New Roman" w:hAnsi="Times New Roman" w:cs="Times New Roman"/>
          <w:szCs w:val="24"/>
        </w:rPr>
        <w:t>temporary, seasonal and casual worker.</w:t>
      </w:r>
      <w:r>
        <w:rPr>
          <w:rFonts w:ascii="Times New Roman" w:eastAsia="Times New Roman" w:hAnsi="Times New Roman" w:cs="Times New Roman"/>
          <w:szCs w:val="24"/>
          <w:lang w:eastAsia="en-GB"/>
        </w:rPr>
        <w:t xml:space="preserve"> A person who has completed any period of compulsory education required by law and has in case of a trade or occupation in respect of which </w:t>
      </w:r>
      <w:r>
        <w:rPr>
          <w:rFonts w:ascii="Times New Roman" w:hAnsi="Times New Roman" w:cs="Times New Roman"/>
          <w:szCs w:val="24"/>
        </w:rPr>
        <w:t>a scheme has been made, the qualifications prescribed under that scheme qualif</w:t>
      </w:r>
      <w:r>
        <w:rPr>
          <w:rFonts w:ascii="Times New Roman" w:hAnsi="Times New Roman" w:cs="Times New Roman"/>
          <w:szCs w:val="24"/>
        </w:rPr>
        <w:t>ies for training under the Act.</w:t>
      </w:r>
      <w:r>
        <w:rPr>
          <w:rStyle w:val="FootnoteReference"/>
          <w:rFonts w:ascii="Times New Roman" w:hAnsi="Times New Roman" w:cs="Times New Roman"/>
          <w:szCs w:val="24"/>
        </w:rPr>
        <w:footnoteReference w:id="675"/>
      </w:r>
      <w:r>
        <w:rPr>
          <w:rFonts w:ascii="Times New Roman" w:hAnsi="Times New Roman" w:cs="Times New Roman"/>
          <w:szCs w:val="24"/>
        </w:rPr>
        <w:t xml:space="preserve"> An apprentice means a person bound by a written contract to serve an employer for a determined period of not less than four years or lesser period with a view to acquiring knowledge including theory and practice of a trade</w:t>
      </w:r>
      <w:r>
        <w:rPr>
          <w:rFonts w:ascii="Times New Roman" w:hAnsi="Times New Roman" w:cs="Times New Roman"/>
          <w:szCs w:val="24"/>
        </w:rPr>
        <w:t xml:space="preserve"> in which the employer is reciprocally bound to instruct that person. This places a responsibility on the employer to facilitate training or instruction of such employees. Therefore employers </w:t>
      </w:r>
      <w:r>
        <w:rPr>
          <w:rFonts w:ascii="Times New Roman" w:eastAsia="Times New Roman" w:hAnsi="Times New Roman" w:cs="Times New Roman"/>
          <w:szCs w:val="24"/>
          <w:lang w:eastAsia="en-GB"/>
        </w:rPr>
        <w:t>conduct training and career development programmes to improve th</w:t>
      </w:r>
      <w:r>
        <w:rPr>
          <w:rFonts w:ascii="Times New Roman" w:eastAsia="Times New Roman" w:hAnsi="Times New Roman" w:cs="Times New Roman"/>
          <w:szCs w:val="24"/>
          <w:lang w:eastAsia="en-GB"/>
        </w:rPr>
        <w:t>e quality of the services they provide and to better their skills in the industry which results in the satisfaction of the customers with goods and services of reasonable quality.</w:t>
      </w:r>
      <w:r>
        <w:rPr>
          <w:rStyle w:val="FootnoteReference"/>
          <w:rFonts w:ascii="Times New Roman" w:eastAsia="Times New Roman" w:hAnsi="Times New Roman" w:cs="Times New Roman"/>
          <w:szCs w:val="24"/>
          <w:lang w:eastAsia="en-GB"/>
        </w:rPr>
        <w:footnoteReference w:id="676"/>
      </w:r>
      <w:r>
        <w:rPr>
          <w:rFonts w:ascii="Times New Roman" w:eastAsia="Times New Roman" w:hAnsi="Times New Roman" w:cs="Times New Roman"/>
          <w:szCs w:val="24"/>
          <w:lang w:eastAsia="en-GB"/>
        </w:rPr>
        <w:t xml:space="preserve"> This Act establishes the National Industrial Training Board is established</w:t>
      </w:r>
      <w:r>
        <w:rPr>
          <w:rFonts w:ascii="Times New Roman" w:eastAsia="Times New Roman" w:hAnsi="Times New Roman" w:cs="Times New Roman"/>
          <w:szCs w:val="24"/>
          <w:lang w:eastAsia="en-GB"/>
        </w:rPr>
        <w:t xml:space="preserve"> under section4 of this Act. The Board may establish training committees to exercise functions of the Board in relation to training in specified industries.</w:t>
      </w:r>
      <w:r>
        <w:rPr>
          <w:rStyle w:val="FootnoteReference"/>
          <w:rFonts w:ascii="Times New Roman" w:hAnsi="Times New Roman" w:cs="Times New Roman"/>
          <w:szCs w:val="24"/>
          <w:lang w:eastAsia="en-GB"/>
        </w:rPr>
        <w:footnoteReference w:id="677"/>
      </w:r>
    </w:p>
    <w:p w:rsidR="003D6202" w:rsidRDefault="00C80593">
      <w:pPr>
        <w:spacing w:line="360" w:lineRule="auto"/>
        <w:rPr>
          <w:rFonts w:ascii="Times New Roman" w:eastAsia="Times New Roman" w:hAnsi="Times New Roman" w:cs="Times New Roman"/>
          <w:szCs w:val="24"/>
          <w:lang w:eastAsia="en-GB"/>
        </w:rPr>
      </w:pPr>
      <w:r>
        <w:rPr>
          <w:rFonts w:ascii="Times New Roman" w:eastAsia="Times New Roman" w:hAnsi="Times New Roman" w:cs="Times New Roman"/>
          <w:szCs w:val="24"/>
          <w:lang w:eastAsia="en-GB"/>
        </w:rPr>
        <w:t>The Board performs various duties and functions and one of them is to secure the greatest possibl</w:t>
      </w:r>
      <w:r>
        <w:rPr>
          <w:rFonts w:ascii="Times New Roman" w:eastAsia="Times New Roman" w:hAnsi="Times New Roman" w:cs="Times New Roman"/>
          <w:szCs w:val="24"/>
          <w:lang w:eastAsia="en-GB"/>
        </w:rPr>
        <w:t>e improvement in the quality and efficiency of training of personnel engaged in industry.</w:t>
      </w:r>
      <w:r>
        <w:rPr>
          <w:rStyle w:val="FootnoteReference"/>
          <w:rFonts w:ascii="Times New Roman" w:hAnsi="Times New Roman" w:cs="Times New Roman"/>
          <w:szCs w:val="24"/>
          <w:lang w:eastAsia="en-GB"/>
        </w:rPr>
        <w:footnoteReference w:id="678"/>
      </w:r>
    </w:p>
    <w:p w:rsidR="003D6202" w:rsidRDefault="00C80593">
      <w:pPr>
        <w:spacing w:line="360" w:lineRule="auto"/>
        <w:rPr>
          <w:rFonts w:ascii="Times New Roman" w:eastAsia="Times New Roman" w:hAnsi="Times New Roman" w:cs="Times New Roman"/>
          <w:szCs w:val="24"/>
          <w:lang w:eastAsia="en-GB"/>
        </w:rPr>
      </w:pPr>
      <w:r>
        <w:rPr>
          <w:rFonts w:ascii="Times New Roman" w:eastAsia="Times New Roman" w:hAnsi="Times New Roman" w:cs="Times New Roman"/>
          <w:szCs w:val="24"/>
          <w:lang w:eastAsia="en-GB"/>
        </w:rPr>
        <w:t>One of the functions of the committee formed by the Board is to submit to the Board proposals for the raising and collection of training levy on employers,</w:t>
      </w:r>
      <w:r>
        <w:rPr>
          <w:rStyle w:val="FootnoteReference"/>
          <w:rFonts w:ascii="Times New Roman" w:hAnsi="Times New Roman" w:cs="Times New Roman"/>
          <w:szCs w:val="24"/>
          <w:lang w:eastAsia="en-GB"/>
        </w:rPr>
        <w:footnoteReference w:id="679"/>
      </w:r>
      <w:r>
        <w:rPr>
          <w:rFonts w:ascii="Times New Roman" w:eastAsia="Times New Roman" w:hAnsi="Times New Roman" w:cs="Times New Roman"/>
          <w:szCs w:val="24"/>
          <w:lang w:eastAsia="en-GB"/>
        </w:rPr>
        <w:t xml:space="preserve"> the Mi</w:t>
      </w:r>
      <w:r>
        <w:rPr>
          <w:rFonts w:ascii="Times New Roman" w:eastAsia="Times New Roman" w:hAnsi="Times New Roman" w:cs="Times New Roman"/>
          <w:szCs w:val="24"/>
          <w:lang w:eastAsia="en-GB"/>
        </w:rPr>
        <w:t>nister may then make a training levy order for the purpose of giving effect to proposals submitted by the board and approved by him.</w:t>
      </w:r>
      <w:r>
        <w:rPr>
          <w:rStyle w:val="FootnoteReference"/>
          <w:rFonts w:ascii="Times New Roman" w:hAnsi="Times New Roman" w:cs="Times New Roman"/>
          <w:szCs w:val="24"/>
          <w:lang w:eastAsia="en-GB"/>
        </w:rPr>
        <w:footnoteReference w:id="680"/>
      </w:r>
    </w:p>
    <w:p w:rsidR="003D6202" w:rsidRDefault="00C80593">
      <w:pPr>
        <w:spacing w:line="360" w:lineRule="auto"/>
        <w:rPr>
          <w:rFonts w:ascii="Times New Roman" w:eastAsia="Times New Roman" w:hAnsi="Times New Roman" w:cs="Times New Roman"/>
          <w:szCs w:val="24"/>
          <w:lang w:eastAsia="en-GB"/>
        </w:rPr>
      </w:pPr>
      <w:r>
        <w:rPr>
          <w:rFonts w:ascii="Times New Roman" w:eastAsia="Times New Roman" w:hAnsi="Times New Roman" w:cs="Times New Roman"/>
          <w:szCs w:val="24"/>
          <w:lang w:eastAsia="en-GB"/>
        </w:rPr>
        <w:t>Sec.7A is on the requirement of obtaining permission to train.</w:t>
      </w:r>
      <w:r>
        <w:rPr>
          <w:rStyle w:val="FootnoteReference"/>
          <w:rFonts w:ascii="Times New Roman" w:hAnsi="Times New Roman" w:cs="Times New Roman"/>
          <w:szCs w:val="24"/>
          <w:lang w:eastAsia="en-GB"/>
        </w:rPr>
        <w:footnoteReference w:id="681"/>
      </w:r>
    </w:p>
    <w:p w:rsidR="003D6202" w:rsidRDefault="00C80593">
      <w:pPr>
        <w:spacing w:before="0" w:beforeAutospacing="0" w:after="160" w:afterAutospacing="0" w:line="360" w:lineRule="auto"/>
        <w:rPr>
          <w:rFonts w:ascii="Times New Roman" w:hAnsi="Times New Roman" w:cs="Times New Roman"/>
          <w:b/>
          <w:szCs w:val="24"/>
          <w:u w:val="single"/>
        </w:rPr>
      </w:pPr>
      <w:r>
        <w:rPr>
          <w:rFonts w:ascii="Times New Roman" w:hAnsi="Times New Roman" w:cs="Times New Roman"/>
          <w:b/>
          <w:szCs w:val="24"/>
          <w:u w:val="single"/>
        </w:rPr>
        <w:t>PROFESSIONAL POLICIES AND REGULATIONS</w:t>
      </w:r>
    </w:p>
    <w:p w:rsidR="003D6202" w:rsidRDefault="00C80593">
      <w:pPr>
        <w:spacing w:before="0" w:beforeAutospacing="0" w:after="0" w:afterAutospacing="0" w:line="360" w:lineRule="auto"/>
        <w:rPr>
          <w:rFonts w:ascii="Times New Roman" w:hAnsi="Times New Roman" w:cs="Times New Roman"/>
          <w:b/>
          <w:szCs w:val="24"/>
          <w:u w:val="single"/>
        </w:rPr>
      </w:pPr>
      <w:r>
        <w:rPr>
          <w:rFonts w:ascii="Times New Roman" w:hAnsi="Times New Roman" w:cs="Times New Roman"/>
          <w:b/>
          <w:szCs w:val="24"/>
          <w:u w:val="single"/>
        </w:rPr>
        <w:t>TheAdvocates (Cont</w:t>
      </w:r>
      <w:r>
        <w:rPr>
          <w:rFonts w:ascii="Times New Roman" w:hAnsi="Times New Roman" w:cs="Times New Roman"/>
          <w:b/>
          <w:szCs w:val="24"/>
          <w:u w:val="single"/>
        </w:rPr>
        <w:t>inuing Professional Development), Regulations 2014</w:t>
      </w:r>
    </w:p>
    <w:p w:rsidR="003D6202" w:rsidRDefault="00C80593">
      <w:pPr>
        <w:autoSpaceDE w:val="0"/>
        <w:autoSpaceDN w:val="0"/>
        <w:adjustRightInd w:val="0"/>
        <w:spacing w:line="360" w:lineRule="auto"/>
        <w:rPr>
          <w:rFonts w:ascii="Times New Roman" w:hAnsi="Times New Roman" w:cs="Times New Roman"/>
          <w:szCs w:val="24"/>
        </w:rPr>
      </w:pPr>
      <w:r>
        <w:rPr>
          <w:rFonts w:ascii="Times New Roman" w:hAnsi="Times New Roman" w:cs="Times New Roman"/>
          <w:szCs w:val="24"/>
        </w:rPr>
        <w:t xml:space="preserve">Continuing professional development in the legal field is a programme that requires advocates to attend continuing trainings in the field, the purpose of which is to, </w:t>
      </w:r>
    </w:p>
    <w:p w:rsidR="003D6202" w:rsidRDefault="00C80593" w:rsidP="002C2DF1">
      <w:pPr>
        <w:pStyle w:val="ListParagraph"/>
        <w:numPr>
          <w:ilvl w:val="0"/>
          <w:numId w:val="43"/>
        </w:numPr>
        <w:spacing w:before="0" w:beforeAutospacing="0" w:after="0" w:afterAutospacing="0" w:line="360" w:lineRule="auto"/>
        <w:rPr>
          <w:rFonts w:ascii="Times New Roman" w:hAnsi="Times New Roman" w:cs="Times New Roman"/>
          <w:szCs w:val="24"/>
        </w:rPr>
      </w:pPr>
      <w:r>
        <w:rPr>
          <w:rFonts w:ascii="Times New Roman" w:hAnsi="Times New Roman" w:cs="Times New Roman"/>
          <w:szCs w:val="24"/>
        </w:rPr>
        <w:t xml:space="preserve">maintain, improve and broaden the professional knowledge and skills of advocates; </w:t>
      </w:r>
    </w:p>
    <w:p w:rsidR="003D6202" w:rsidRDefault="00C80593" w:rsidP="002C2DF1">
      <w:pPr>
        <w:pStyle w:val="ListParagraph"/>
        <w:numPr>
          <w:ilvl w:val="0"/>
          <w:numId w:val="43"/>
        </w:numPr>
        <w:spacing w:before="0" w:beforeAutospacing="0" w:after="0" w:afterAutospacing="0" w:line="360" w:lineRule="auto"/>
        <w:rPr>
          <w:rFonts w:ascii="Times New Roman" w:hAnsi="Times New Roman" w:cs="Times New Roman"/>
          <w:szCs w:val="24"/>
        </w:rPr>
      </w:pPr>
      <w:r>
        <w:rPr>
          <w:rFonts w:ascii="Times New Roman" w:hAnsi="Times New Roman" w:cs="Times New Roman"/>
          <w:szCs w:val="24"/>
        </w:rPr>
        <w:t xml:space="preserve">to further develop the personal qualities of advocates required for the execution of the advocates' professional and technical duties; </w:t>
      </w:r>
    </w:p>
    <w:p w:rsidR="003D6202" w:rsidRDefault="00C80593" w:rsidP="002C2DF1">
      <w:pPr>
        <w:pStyle w:val="ListParagraph"/>
        <w:numPr>
          <w:ilvl w:val="0"/>
          <w:numId w:val="43"/>
        </w:numPr>
        <w:spacing w:before="0" w:beforeAutospacing="0" w:after="0" w:afterAutospacing="0" w:line="360" w:lineRule="auto"/>
        <w:rPr>
          <w:rFonts w:ascii="Times New Roman" w:hAnsi="Times New Roman" w:cs="Times New Roman"/>
          <w:szCs w:val="24"/>
        </w:rPr>
      </w:pPr>
      <w:r>
        <w:rPr>
          <w:rFonts w:ascii="Times New Roman" w:hAnsi="Times New Roman" w:cs="Times New Roman"/>
          <w:szCs w:val="24"/>
        </w:rPr>
        <w:t xml:space="preserve">to encourage constant </w:t>
      </w:r>
      <w:r>
        <w:rPr>
          <w:rFonts w:ascii="Times New Roman" w:hAnsi="Times New Roman" w:cs="Times New Roman"/>
          <w:szCs w:val="24"/>
        </w:rPr>
        <w:t>reflection, learning and the maintenance of a broad outlook by advocates to maintain high professional standards;</w:t>
      </w:r>
    </w:p>
    <w:p w:rsidR="003D6202" w:rsidRDefault="00C80593" w:rsidP="002C2DF1">
      <w:pPr>
        <w:pStyle w:val="ListParagraph"/>
        <w:numPr>
          <w:ilvl w:val="0"/>
          <w:numId w:val="43"/>
        </w:numPr>
        <w:spacing w:before="0" w:beforeAutospacing="0" w:after="0" w:afterAutospacing="0" w:line="360" w:lineRule="auto"/>
        <w:rPr>
          <w:rFonts w:ascii="Times New Roman" w:hAnsi="Times New Roman" w:cs="Times New Roman"/>
          <w:szCs w:val="24"/>
        </w:rPr>
      </w:pPr>
      <w:r>
        <w:rPr>
          <w:rFonts w:ascii="Times New Roman" w:hAnsi="Times New Roman" w:cs="Times New Roman"/>
          <w:szCs w:val="24"/>
        </w:rPr>
        <w:t xml:space="preserve"> reassure recipients of legal services and the public of the high standards of training, knowledge skills and expertise of advocates; and </w:t>
      </w:r>
    </w:p>
    <w:p w:rsidR="003D6202" w:rsidRDefault="00C80593" w:rsidP="002C2DF1">
      <w:pPr>
        <w:pStyle w:val="ListParagraph"/>
        <w:numPr>
          <w:ilvl w:val="0"/>
          <w:numId w:val="43"/>
        </w:numPr>
        <w:spacing w:before="0" w:beforeAutospacing="0" w:after="0" w:afterAutospacing="0" w:line="360" w:lineRule="auto"/>
        <w:rPr>
          <w:rFonts w:ascii="Times New Roman" w:hAnsi="Times New Roman" w:cs="Times New Roman"/>
          <w:szCs w:val="24"/>
        </w:rPr>
      </w:pPr>
      <w:r>
        <w:rPr>
          <w:rFonts w:ascii="Times New Roman" w:hAnsi="Times New Roman" w:cs="Times New Roman"/>
          <w:szCs w:val="24"/>
        </w:rPr>
        <w:t xml:space="preserve">To </w:t>
      </w:r>
      <w:r>
        <w:rPr>
          <w:rFonts w:ascii="Times New Roman" w:hAnsi="Times New Roman" w:cs="Times New Roman"/>
          <w:szCs w:val="24"/>
        </w:rPr>
        <w:t xml:space="preserve">keep advocates relevant and informed of the developments in the practice of law.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The training is in the form of workshops, lectures, conferences, discussion groups, symposium, </w:t>
      </w:r>
      <w:r>
        <w:rPr>
          <w:rFonts w:ascii="Times New Roman" w:eastAsia="Times New Roman" w:hAnsi="Times New Roman" w:cs="Times New Roman"/>
          <w:szCs w:val="24"/>
        </w:rPr>
        <w:t>colloquium, multi-media based or website based program or the research and prep</w:t>
      </w:r>
      <w:r>
        <w:rPr>
          <w:rFonts w:ascii="Times New Roman" w:eastAsia="Times New Roman" w:hAnsi="Times New Roman" w:cs="Times New Roman"/>
          <w:szCs w:val="24"/>
        </w:rPr>
        <w:t>aration for articles published in law journals.</w:t>
      </w:r>
      <w:r>
        <w:rPr>
          <w:rStyle w:val="FootnoteReference"/>
          <w:rFonts w:ascii="Times New Roman" w:eastAsia="Times New Roman" w:hAnsi="Times New Roman" w:cs="Times New Roman"/>
          <w:szCs w:val="24"/>
        </w:rPr>
        <w:footnoteReference w:id="682"/>
      </w:r>
      <w:r>
        <w:rPr>
          <w:rFonts w:ascii="Times New Roman" w:hAnsi="Times New Roman" w:cs="Times New Roman"/>
          <w:bCs/>
          <w:szCs w:val="24"/>
        </w:rPr>
        <w:t>This enables</w:t>
      </w:r>
      <w:r>
        <w:rPr>
          <w:rFonts w:ascii="Times New Roman" w:hAnsi="Times New Roman" w:cs="Times New Roman"/>
          <w:szCs w:val="24"/>
        </w:rPr>
        <w:t xml:space="preserve"> Advocates in Kenya to acquire, maintain and enhance their capacity to provide competent legal services within a framework of the highest ethical standards of professional behaviour and etiquette</w:t>
      </w:r>
      <w:r>
        <w:rPr>
          <w:rFonts w:ascii="Times New Roman" w:hAnsi="Times New Roman" w:cs="Times New Roman"/>
          <w:szCs w:val="24"/>
        </w:rPr>
        <w:t xml:space="preserve"> to ensure that throughout their career, they keep abreast with law and jurisprudence, maintain the ethics of the professionand enhance the standards of the practice of law.</w:t>
      </w:r>
      <w:r>
        <w:rPr>
          <w:rStyle w:val="FootnoteReference"/>
          <w:rFonts w:ascii="Times New Roman" w:hAnsi="Times New Roman" w:cs="Times New Roman"/>
          <w:szCs w:val="24"/>
        </w:rPr>
        <w:footnoteReference w:id="683"/>
      </w:r>
      <w:r>
        <w:rPr>
          <w:rFonts w:ascii="Times New Roman" w:hAnsi="Times New Roman" w:cs="Times New Roman"/>
          <w:szCs w:val="24"/>
        </w:rPr>
        <w:t xml:space="preserve"> Therefore, advocates attend these trainings which are mandatory to meet the mini</w:t>
      </w:r>
      <w:r>
        <w:rPr>
          <w:rFonts w:ascii="Times New Roman" w:hAnsi="Times New Roman" w:cs="Times New Roman"/>
          <w:szCs w:val="24"/>
        </w:rPr>
        <w:t>mum required points per year, which is five points,</w:t>
      </w:r>
      <w:r>
        <w:rPr>
          <w:rStyle w:val="FootnoteReference"/>
          <w:rFonts w:ascii="Times New Roman" w:hAnsi="Times New Roman" w:cs="Times New Roman"/>
          <w:szCs w:val="24"/>
        </w:rPr>
        <w:footnoteReference w:id="684"/>
      </w:r>
      <w:r>
        <w:rPr>
          <w:rFonts w:ascii="Times New Roman" w:hAnsi="Times New Roman" w:cs="Times New Roman"/>
          <w:szCs w:val="24"/>
        </w:rPr>
        <w:t xml:space="preserve"> to be eligible to renew their practicing certificated for the following year. This keeps the advocates abreast with the emerging issues and raises their skill and as a result raising the quality of serv</w:t>
      </w:r>
      <w:r>
        <w:rPr>
          <w:rFonts w:ascii="Times New Roman" w:hAnsi="Times New Roman" w:cs="Times New Roman"/>
          <w:szCs w:val="24"/>
        </w:rPr>
        <w:t>ices to the customers.</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Apart from the Continuous Professional Development in the legal field, there is also the Advocates Training Program in Kenya, governed by the </w:t>
      </w:r>
      <w:r>
        <w:rPr>
          <w:rFonts w:ascii="Times New Roman" w:hAnsi="Times New Roman" w:cs="Times New Roman"/>
          <w:b/>
          <w:szCs w:val="24"/>
        </w:rPr>
        <w:t>Kenya School of Law Act,</w:t>
      </w:r>
      <w:r>
        <w:rPr>
          <w:rStyle w:val="FootnoteReference"/>
          <w:rFonts w:ascii="Times New Roman" w:hAnsi="Times New Roman" w:cs="Times New Roman"/>
          <w:b/>
          <w:szCs w:val="24"/>
        </w:rPr>
        <w:footnoteReference w:id="685"/>
      </w:r>
      <w:r>
        <w:rPr>
          <w:rFonts w:ascii="Times New Roman" w:hAnsi="Times New Roman" w:cs="Times New Roman"/>
          <w:szCs w:val="24"/>
        </w:rPr>
        <w:t xml:space="preserve">  which lawyers are mandated to take in order to practice in the </w:t>
      </w:r>
      <w:r>
        <w:rPr>
          <w:rFonts w:ascii="Times New Roman" w:hAnsi="Times New Roman" w:cs="Times New Roman"/>
          <w:szCs w:val="24"/>
        </w:rPr>
        <w:t>country. This course trains lawyers on advocacy skills so as to raise their professional standards and knowledge in practice and it also carries out the Continuous Professional Development in collaboration with the Law Society of Kenya.</w:t>
      </w:r>
      <w:r>
        <w:rPr>
          <w:rStyle w:val="FootnoteReference"/>
          <w:rFonts w:ascii="Times New Roman" w:hAnsi="Times New Roman" w:cs="Times New Roman"/>
          <w:szCs w:val="24"/>
        </w:rPr>
        <w:footnoteReference w:id="686"/>
      </w:r>
      <w:r>
        <w:rPr>
          <w:rFonts w:ascii="Times New Roman" w:hAnsi="Times New Roman" w:cs="Times New Roman"/>
          <w:szCs w:val="24"/>
        </w:rPr>
        <w:t xml:space="preserve"> Professional trai</w:t>
      </w:r>
      <w:r>
        <w:rPr>
          <w:rFonts w:ascii="Times New Roman" w:hAnsi="Times New Roman" w:cs="Times New Roman"/>
          <w:szCs w:val="24"/>
        </w:rPr>
        <w:t xml:space="preserve">ning is not limited to advocates only but also judicial officers.  </w:t>
      </w:r>
    </w:p>
    <w:p w:rsidR="003D6202" w:rsidRDefault="00C80593">
      <w:pPr>
        <w:spacing w:before="0" w:beforeAutospacing="0" w:after="0" w:afterAutospacing="0" w:line="360" w:lineRule="auto"/>
        <w:jc w:val="left"/>
        <w:rPr>
          <w:rFonts w:ascii="Times New Roman" w:hAnsi="Times New Roman" w:cs="Times New Roman"/>
          <w:b/>
          <w:szCs w:val="24"/>
          <w:lang w:eastAsia="en-GB"/>
        </w:rPr>
      </w:pPr>
      <w:r>
        <w:rPr>
          <w:rFonts w:ascii="Times New Roman" w:hAnsi="Times New Roman" w:cs="Times New Roman"/>
          <w:b/>
          <w:szCs w:val="24"/>
          <w:u w:val="single"/>
          <w:lang w:eastAsia="en-GB"/>
        </w:rPr>
        <w:t>Law Society of Kenya Act Cap 18 Laws of Kenya.</w:t>
      </w:r>
      <w:r>
        <w:rPr>
          <w:rStyle w:val="FootnoteReference"/>
          <w:rFonts w:ascii="Times New Roman" w:hAnsi="Times New Roman" w:cs="Times New Roman"/>
          <w:b/>
          <w:szCs w:val="24"/>
          <w:lang w:eastAsia="en-GB"/>
        </w:rPr>
        <w:footnoteReference w:id="687"/>
      </w:r>
    </w:p>
    <w:p w:rsidR="003D6202" w:rsidRDefault="00C80593">
      <w:pPr>
        <w:spacing w:line="360" w:lineRule="auto"/>
        <w:rPr>
          <w:rFonts w:ascii="Times New Roman" w:hAnsi="Times New Roman" w:cs="Times New Roman"/>
          <w:szCs w:val="24"/>
          <w:lang w:eastAsia="en-GB"/>
        </w:rPr>
      </w:pPr>
      <w:r>
        <w:rPr>
          <w:rFonts w:ascii="Times New Roman" w:hAnsi="Times New Roman" w:cs="Times New Roman"/>
          <w:szCs w:val="24"/>
          <w:lang w:eastAsia="en-GB"/>
        </w:rPr>
        <w:t xml:space="preserve">The Law Society of Kenya is established under sec 3 of this Act. Section 4 of this act is on the objectives and one of these objectives is </w:t>
      </w:r>
      <w:r>
        <w:rPr>
          <w:rFonts w:ascii="Times New Roman" w:hAnsi="Times New Roman" w:cs="Times New Roman"/>
          <w:szCs w:val="24"/>
          <w:lang w:eastAsia="en-GB"/>
        </w:rPr>
        <w:t>to maintain and improve the standards of conduct and learning of legal profession. This is done in collaboration with other institutions such as The Council of Legal Education and The Judicial training Institute. Council for Legal Education is mandated wit</w:t>
      </w:r>
      <w:r>
        <w:rPr>
          <w:rFonts w:ascii="Times New Roman" w:hAnsi="Times New Roman" w:cs="Times New Roman"/>
          <w:szCs w:val="24"/>
          <w:lang w:eastAsia="en-GB"/>
        </w:rPr>
        <w:t>h monitoring and approving course provision of independent university campuses offering legal education and also accrediting each of those institutions to ensure that the standards and quality of training they offer is up to par and competitive.</w:t>
      </w:r>
    </w:p>
    <w:p w:rsidR="003D6202" w:rsidRDefault="00C80593">
      <w:pPr>
        <w:spacing w:line="360" w:lineRule="auto"/>
        <w:rPr>
          <w:rFonts w:ascii="Times New Roman" w:hAnsi="Times New Roman" w:cs="Times New Roman"/>
          <w:szCs w:val="24"/>
          <w:lang w:eastAsia="en-GB"/>
        </w:rPr>
      </w:pPr>
      <w:r>
        <w:rPr>
          <w:rFonts w:ascii="Times New Roman" w:hAnsi="Times New Roman" w:cs="Times New Roman"/>
          <w:szCs w:val="24"/>
          <w:lang w:eastAsia="en-GB"/>
        </w:rPr>
        <w:t>Besides, the Judicial training institute is responsible for preparing and implementing programs for continuing education and training for judges and other judicial officers. It derives its mandate from the Judiciary and further to the above stated function</w:t>
      </w:r>
      <w:r>
        <w:rPr>
          <w:rFonts w:ascii="Times New Roman" w:hAnsi="Times New Roman" w:cs="Times New Roman"/>
          <w:szCs w:val="24"/>
          <w:lang w:eastAsia="en-GB"/>
        </w:rPr>
        <w:t>; it is also tasked with research and capacity building within the judiciary.</w:t>
      </w:r>
      <w:r>
        <w:rPr>
          <w:rStyle w:val="FootnoteReference"/>
          <w:rFonts w:ascii="Times New Roman" w:hAnsi="Times New Roman" w:cs="Times New Roman"/>
          <w:szCs w:val="24"/>
          <w:lang w:eastAsia="en-GB"/>
        </w:rPr>
        <w:footnoteReference w:id="688"/>
      </w:r>
    </w:p>
    <w:p w:rsidR="003D6202" w:rsidRDefault="00C80593">
      <w:pPr>
        <w:autoSpaceDE w:val="0"/>
        <w:autoSpaceDN w:val="0"/>
        <w:adjustRightInd w:val="0"/>
        <w:spacing w:before="0" w:beforeAutospacing="0" w:after="0" w:afterAutospacing="0" w:line="360" w:lineRule="auto"/>
        <w:rPr>
          <w:rFonts w:ascii="Times New Roman" w:hAnsi="Times New Roman" w:cs="Times New Roman"/>
          <w:b/>
          <w:szCs w:val="24"/>
          <w:u w:val="single"/>
        </w:rPr>
      </w:pPr>
      <w:r>
        <w:rPr>
          <w:rFonts w:ascii="Times New Roman" w:hAnsi="Times New Roman" w:cs="Times New Roman"/>
          <w:b/>
          <w:szCs w:val="24"/>
          <w:u w:val="single"/>
        </w:rPr>
        <w:t>The Medical Practitioners and Dentists Act</w:t>
      </w:r>
      <w:r>
        <w:rPr>
          <w:rStyle w:val="FootnoteReference"/>
          <w:rFonts w:ascii="Times New Roman" w:hAnsi="Times New Roman" w:cs="Times New Roman"/>
          <w:b/>
          <w:szCs w:val="24"/>
        </w:rPr>
        <w:footnoteReference w:id="689"/>
      </w:r>
    </w:p>
    <w:p w:rsidR="003D6202" w:rsidRDefault="00C80593">
      <w:pPr>
        <w:spacing w:line="360" w:lineRule="auto"/>
        <w:rPr>
          <w:rFonts w:ascii="Times New Roman" w:hAnsi="Times New Roman" w:cs="Times New Roman"/>
          <w:szCs w:val="24"/>
        </w:rPr>
      </w:pPr>
      <w:r>
        <w:rPr>
          <w:rFonts w:ascii="Times New Roman" w:eastAsia="Times New Roman" w:hAnsi="Times New Roman" w:cs="Times New Roman"/>
          <w:szCs w:val="24"/>
          <w:lang w:eastAsia="en-GB"/>
        </w:rPr>
        <w:t>Kenya Medical Practitioners and Dentists Board is a statutory body established by this Act. Primary role of the board is to determi</w:t>
      </w:r>
      <w:r>
        <w:rPr>
          <w:rFonts w:ascii="Times New Roman" w:eastAsia="Times New Roman" w:hAnsi="Times New Roman" w:cs="Times New Roman"/>
          <w:szCs w:val="24"/>
          <w:lang w:eastAsia="en-GB"/>
        </w:rPr>
        <w:t>ne, license and maintain an annual register of duly qualified doctors and dentists. To achieve this, the board regulates and supervises the general practice of medicine and dentistry, conduct of internship and the academic programs of medical school progra</w:t>
      </w:r>
      <w:r>
        <w:rPr>
          <w:rFonts w:ascii="Times New Roman" w:eastAsia="Times New Roman" w:hAnsi="Times New Roman" w:cs="Times New Roman"/>
          <w:szCs w:val="24"/>
          <w:lang w:eastAsia="en-GB"/>
        </w:rPr>
        <w:t>ms.</w:t>
      </w:r>
      <w:r>
        <w:rPr>
          <w:rStyle w:val="FootnoteReference"/>
          <w:rFonts w:ascii="Times New Roman" w:hAnsi="Times New Roman" w:cs="Times New Roman"/>
          <w:szCs w:val="24"/>
          <w:lang w:eastAsia="en-GB"/>
        </w:rPr>
        <w:footnoteReference w:id="690"/>
      </w:r>
      <w:r>
        <w:rPr>
          <w:rFonts w:ascii="Times New Roman" w:eastAsia="Times New Roman" w:hAnsi="Times New Roman" w:cs="Times New Roman"/>
          <w:szCs w:val="24"/>
          <w:lang w:eastAsia="en-GB"/>
        </w:rPr>
        <w:t xml:space="preserve">  It </w:t>
      </w:r>
      <w:r>
        <w:rPr>
          <w:rFonts w:ascii="Times New Roman" w:hAnsi="Times New Roman" w:cs="Times New Roman"/>
          <w:szCs w:val="24"/>
        </w:rPr>
        <w:t>provides for Continuing professional development (CPD) which is a training that leads to broadening of knowledge and skills and enhancement of personal qualities related to continuous improvement in the performance of professional duties of the m</w:t>
      </w:r>
      <w:r>
        <w:rPr>
          <w:rFonts w:ascii="Times New Roman" w:hAnsi="Times New Roman" w:cs="Times New Roman"/>
          <w:szCs w:val="24"/>
        </w:rPr>
        <w:t>embers of the board. This is done to ensure professional competency at all times as a way of improving patients care. These rules entitles the members of the profession to training in the field and career development to improve efficiency in their services</w:t>
      </w:r>
      <w:r>
        <w:rPr>
          <w:rFonts w:ascii="Times New Roman" w:hAnsi="Times New Roman" w:cs="Times New Roman"/>
          <w:szCs w:val="24"/>
        </w:rPr>
        <w:t xml:space="preserve"> and to keep them informed and in control of the emerging jurisprudence in the field.</w:t>
      </w:r>
    </w:p>
    <w:p w:rsidR="003D6202" w:rsidRDefault="00C80593">
      <w:pPr>
        <w:spacing w:before="0" w:beforeAutospacing="0" w:after="0" w:afterAutospacing="0" w:line="360" w:lineRule="auto"/>
        <w:jc w:val="left"/>
        <w:rPr>
          <w:rFonts w:ascii="Times New Roman" w:hAnsi="Times New Roman" w:cs="Times New Roman"/>
          <w:b/>
          <w:szCs w:val="24"/>
          <w:lang w:eastAsia="en-GB"/>
        </w:rPr>
      </w:pPr>
      <w:r>
        <w:rPr>
          <w:rFonts w:ascii="Times New Roman" w:hAnsi="Times New Roman" w:cs="Times New Roman"/>
          <w:b/>
          <w:szCs w:val="24"/>
          <w:u w:val="single"/>
          <w:lang w:eastAsia="en-GB"/>
        </w:rPr>
        <w:t>Teachers Service Commission Act</w:t>
      </w:r>
      <w:r>
        <w:rPr>
          <w:rStyle w:val="FootnoteReference"/>
          <w:rFonts w:ascii="Times New Roman" w:hAnsi="Times New Roman" w:cs="Times New Roman"/>
          <w:b/>
          <w:szCs w:val="24"/>
          <w:lang w:eastAsia="en-GB"/>
        </w:rPr>
        <w:footnoteReference w:id="691"/>
      </w:r>
    </w:p>
    <w:p w:rsidR="003D6202" w:rsidRDefault="00C80593">
      <w:pPr>
        <w:spacing w:line="360" w:lineRule="auto"/>
        <w:rPr>
          <w:rFonts w:ascii="Times New Roman" w:eastAsia="Times New Roman" w:hAnsi="Times New Roman" w:cs="Times New Roman"/>
          <w:szCs w:val="24"/>
          <w:lang w:eastAsia="en-GB"/>
        </w:rPr>
      </w:pPr>
      <w:r>
        <w:rPr>
          <w:rFonts w:ascii="Times New Roman" w:hAnsi="Times New Roman" w:cs="Times New Roman"/>
          <w:szCs w:val="24"/>
          <w:lang w:eastAsia="en-GB"/>
        </w:rPr>
        <w:t xml:space="preserve">This Act is </w:t>
      </w:r>
      <w:r>
        <w:rPr>
          <w:rFonts w:ascii="Times New Roman" w:eastAsia="Times New Roman" w:hAnsi="Times New Roman" w:cs="Times New Roman"/>
          <w:szCs w:val="24"/>
          <w:lang w:eastAsia="en-GB"/>
        </w:rPr>
        <w:t>established under Article 237 of the constitution of Kenya 2010. Though its main objective is to hire teachers and take care</w:t>
      </w:r>
      <w:r>
        <w:rPr>
          <w:rFonts w:ascii="Times New Roman" w:eastAsia="Times New Roman" w:hAnsi="Times New Roman" w:cs="Times New Roman"/>
          <w:szCs w:val="24"/>
          <w:lang w:eastAsia="en-GB"/>
        </w:rPr>
        <w:t xml:space="preserve"> of their welfare, it is also tasked with providing training to its members for different activities and different roles. One of the roles of this Commission is to review the standards of education and training of persons entering the teaching service.</w:t>
      </w:r>
      <w:r>
        <w:rPr>
          <w:rStyle w:val="FootnoteReference"/>
          <w:rFonts w:ascii="Times New Roman" w:hAnsi="Times New Roman" w:cs="Times New Roman"/>
          <w:szCs w:val="24"/>
          <w:lang w:eastAsia="en-GB"/>
        </w:rPr>
        <w:footnoteReference w:id="692"/>
      </w:r>
    </w:p>
    <w:p w:rsidR="003D6202" w:rsidRDefault="00C80593">
      <w:pPr>
        <w:spacing w:line="360" w:lineRule="auto"/>
        <w:rPr>
          <w:rFonts w:ascii="Times New Roman" w:eastAsia="Times New Roman" w:hAnsi="Times New Roman" w:cs="Times New Roman"/>
          <w:szCs w:val="24"/>
          <w:lang w:eastAsia="en-GB"/>
        </w:rPr>
      </w:pPr>
      <w:r>
        <w:rPr>
          <w:rFonts w:ascii="Times New Roman" w:eastAsia="Times New Roman" w:hAnsi="Times New Roman" w:cs="Times New Roman"/>
          <w:szCs w:val="24"/>
          <w:lang w:eastAsia="en-GB"/>
        </w:rPr>
        <w:t>As a result, they use this as a part of the criteria to facilitate promotions, transfers among many other functions. This is done in collaboration with other stakeholders including Teachers Unions and The government.</w:t>
      </w:r>
    </w:p>
    <w:p w:rsidR="003D6202" w:rsidRDefault="00C80593">
      <w:pPr>
        <w:autoSpaceDE w:val="0"/>
        <w:autoSpaceDN w:val="0"/>
        <w:adjustRightInd w:val="0"/>
        <w:spacing w:before="0" w:beforeAutospacing="0" w:after="0" w:afterAutospacing="0" w:line="360" w:lineRule="auto"/>
        <w:rPr>
          <w:rFonts w:ascii="Times New Roman" w:hAnsi="Times New Roman" w:cs="Times New Roman"/>
          <w:b/>
          <w:szCs w:val="24"/>
          <w:u w:val="single"/>
        </w:rPr>
      </w:pPr>
      <w:r>
        <w:rPr>
          <w:rFonts w:ascii="Times New Roman" w:hAnsi="Times New Roman" w:cs="Times New Roman"/>
          <w:b/>
          <w:szCs w:val="24"/>
          <w:u w:val="single"/>
        </w:rPr>
        <w:t>INTERNATIONAL FRAMEWORK</w:t>
      </w:r>
    </w:p>
    <w:p w:rsidR="003D6202" w:rsidRDefault="00C80593">
      <w:pPr>
        <w:autoSpaceDE w:val="0"/>
        <w:autoSpaceDN w:val="0"/>
        <w:adjustRightInd w:val="0"/>
        <w:spacing w:after="0" w:line="360" w:lineRule="auto"/>
        <w:rPr>
          <w:rFonts w:ascii="Times New Roman" w:hAnsi="Times New Roman" w:cs="Times New Roman"/>
          <w:szCs w:val="24"/>
        </w:rPr>
      </w:pPr>
      <w:r>
        <w:rPr>
          <w:rFonts w:ascii="Times New Roman" w:hAnsi="Times New Roman" w:cs="Times New Roman"/>
          <w:szCs w:val="24"/>
        </w:rPr>
        <w:t>According to Se</w:t>
      </w:r>
      <w:r>
        <w:rPr>
          <w:rFonts w:ascii="Times New Roman" w:hAnsi="Times New Roman" w:cs="Times New Roman"/>
          <w:szCs w:val="24"/>
        </w:rPr>
        <w:t>ction 3 of the Judicature Act, the Constitution is the highest source of the law in Kenya. Article 2 of the Constitution of Kenya further provides that the Constitution is the supreme law of Kenya, and all the Customary  International  law and the Conventi</w:t>
      </w:r>
      <w:r>
        <w:rPr>
          <w:rFonts w:ascii="Times New Roman" w:hAnsi="Times New Roman" w:cs="Times New Roman"/>
          <w:szCs w:val="24"/>
        </w:rPr>
        <w:t>ons and Treaties in which Kenya is a party to forms part and parcel of the laws of Kenya under Article 2(5)(6). In this context, various conventions and treaties that promote training and development are binding to Kenya if Kenya is a party to them.</w:t>
      </w:r>
    </w:p>
    <w:p w:rsidR="003D6202" w:rsidRDefault="00C80593">
      <w:pPr>
        <w:autoSpaceDE w:val="0"/>
        <w:autoSpaceDN w:val="0"/>
        <w:adjustRightInd w:val="0"/>
        <w:spacing w:before="0" w:beforeAutospacing="0" w:after="0" w:afterAutospacing="0" w:line="360" w:lineRule="auto"/>
        <w:rPr>
          <w:rFonts w:ascii="Times New Roman" w:hAnsi="Times New Roman" w:cs="Times New Roman"/>
          <w:szCs w:val="24"/>
          <w:u w:val="single"/>
        </w:rPr>
      </w:pPr>
      <w:r>
        <w:rPr>
          <w:rFonts w:ascii="Times New Roman" w:hAnsi="Times New Roman" w:cs="Times New Roman"/>
          <w:b/>
          <w:szCs w:val="24"/>
          <w:u w:val="single"/>
        </w:rPr>
        <w:t xml:space="preserve">The </w:t>
      </w:r>
      <w:r>
        <w:rPr>
          <w:rFonts w:ascii="Times New Roman" w:hAnsi="Times New Roman" w:cs="Times New Roman"/>
          <w:b/>
          <w:szCs w:val="24"/>
          <w:u w:val="single"/>
        </w:rPr>
        <w:t>African Charter on Human and Peoples Rights</w:t>
      </w:r>
    </w:p>
    <w:p w:rsidR="003D6202" w:rsidRDefault="00C80593">
      <w:pPr>
        <w:autoSpaceDE w:val="0"/>
        <w:autoSpaceDN w:val="0"/>
        <w:adjustRightInd w:val="0"/>
        <w:spacing w:line="360" w:lineRule="auto"/>
        <w:rPr>
          <w:rFonts w:ascii="Times New Roman" w:hAnsi="Times New Roman" w:cs="Times New Roman"/>
          <w:szCs w:val="24"/>
        </w:rPr>
      </w:pPr>
      <w:r>
        <w:rPr>
          <w:rFonts w:ascii="Times New Roman" w:hAnsi="Times New Roman" w:cs="Times New Roman"/>
          <w:szCs w:val="24"/>
        </w:rPr>
        <w:t>According to article 22 of this charter, All peoples shall have the right to their economic, social, cultural development with due regard to their freedom and identity and in the equal enjoyment of the common her</w:t>
      </w:r>
      <w:r>
        <w:rPr>
          <w:rFonts w:ascii="Times New Roman" w:hAnsi="Times New Roman" w:cs="Times New Roman"/>
          <w:szCs w:val="24"/>
        </w:rPr>
        <w:t xml:space="preserve">itage of mankind. It further states that States shall have the duty, individually or collectively, to ensure the exercise of the right to development. </w:t>
      </w:r>
    </w:p>
    <w:p w:rsidR="003D6202" w:rsidRDefault="00C80593">
      <w:pPr>
        <w:spacing w:line="360" w:lineRule="auto"/>
        <w:rPr>
          <w:rFonts w:ascii="Times New Roman" w:eastAsia="Times New Roman" w:hAnsi="Times New Roman" w:cs="Times New Roman"/>
          <w:szCs w:val="24"/>
          <w:lang w:eastAsia="en-GB"/>
        </w:rPr>
      </w:pPr>
      <w:r>
        <w:rPr>
          <w:rFonts w:ascii="Times New Roman" w:hAnsi="Times New Roman" w:cs="Times New Roman"/>
          <w:szCs w:val="24"/>
        </w:rPr>
        <w:t>This article obliges state governments to put measures to ensure that they realize and ensure its nation</w:t>
      </w:r>
      <w:r>
        <w:rPr>
          <w:rFonts w:ascii="Times New Roman" w:hAnsi="Times New Roman" w:cs="Times New Roman"/>
          <w:szCs w:val="24"/>
        </w:rPr>
        <w:t xml:space="preserve">als right to development. The Charter is not specific on the kind of development in reference but social-economic development is one of its objects and is therefore included. States can achieve this through </w:t>
      </w:r>
      <w:r>
        <w:rPr>
          <w:rFonts w:ascii="Times New Roman" w:eastAsia="Times New Roman" w:hAnsi="Times New Roman" w:cs="Times New Roman"/>
          <w:szCs w:val="24"/>
          <w:lang w:eastAsia="en-GB"/>
        </w:rPr>
        <w:t xml:space="preserve">the National Industrial Training Board which may </w:t>
      </w:r>
      <w:r>
        <w:rPr>
          <w:rFonts w:ascii="Times New Roman" w:eastAsia="Times New Roman" w:hAnsi="Times New Roman" w:cs="Times New Roman"/>
          <w:szCs w:val="24"/>
          <w:lang w:eastAsia="en-GB"/>
        </w:rPr>
        <w:t>establish training committees to exercise functions of the Board in relation to training in specified industries,</w:t>
      </w:r>
      <w:r>
        <w:rPr>
          <w:rStyle w:val="FootnoteReference"/>
          <w:rFonts w:ascii="Times New Roman" w:hAnsi="Times New Roman" w:cs="Times New Roman"/>
          <w:szCs w:val="24"/>
          <w:lang w:eastAsia="en-GB"/>
        </w:rPr>
        <w:footnoteReference w:id="693"/>
      </w:r>
      <w:r>
        <w:rPr>
          <w:rFonts w:ascii="Times New Roman" w:eastAsia="Times New Roman" w:hAnsi="Times New Roman" w:cs="Times New Roman"/>
          <w:szCs w:val="24"/>
          <w:lang w:eastAsia="en-GB"/>
        </w:rPr>
        <w:t xml:space="preserve"> or encouraging professional bodies to conduct training and development of their members or even conducting training itself in various indust</w:t>
      </w:r>
      <w:r>
        <w:rPr>
          <w:rFonts w:ascii="Times New Roman" w:eastAsia="Times New Roman" w:hAnsi="Times New Roman" w:cs="Times New Roman"/>
          <w:szCs w:val="24"/>
          <w:lang w:eastAsia="en-GB"/>
        </w:rPr>
        <w:t>ries.</w:t>
      </w:r>
    </w:p>
    <w:p w:rsidR="003D6202" w:rsidRDefault="00C80593">
      <w:pPr>
        <w:autoSpaceDE w:val="0"/>
        <w:autoSpaceDN w:val="0"/>
        <w:adjustRightInd w:val="0"/>
        <w:spacing w:before="0" w:beforeAutospacing="0" w:after="0" w:afterAutospacing="0" w:line="360" w:lineRule="auto"/>
        <w:rPr>
          <w:rFonts w:ascii="Times New Roman" w:hAnsi="Times New Roman" w:cs="Times New Roman"/>
          <w:bCs/>
          <w:szCs w:val="24"/>
          <w:u w:val="single"/>
        </w:rPr>
      </w:pPr>
      <w:r>
        <w:rPr>
          <w:rFonts w:ascii="Times New Roman" w:hAnsi="Times New Roman" w:cs="Times New Roman"/>
          <w:b/>
          <w:bCs/>
          <w:szCs w:val="24"/>
          <w:u w:val="single"/>
        </w:rPr>
        <w:t>Protocol To The African Charter On Human And Peoples' Rights On The Rights Of Women In Africa</w:t>
      </w:r>
    </w:p>
    <w:p w:rsidR="003D6202" w:rsidRDefault="00C80593">
      <w:pPr>
        <w:autoSpaceDE w:val="0"/>
        <w:autoSpaceDN w:val="0"/>
        <w:adjustRightInd w:val="0"/>
        <w:spacing w:after="0" w:line="360" w:lineRule="auto"/>
        <w:rPr>
          <w:rFonts w:ascii="Times New Roman" w:hAnsi="Times New Roman" w:cs="Times New Roman"/>
          <w:szCs w:val="24"/>
        </w:rPr>
      </w:pPr>
      <w:r>
        <w:rPr>
          <w:rFonts w:ascii="Times New Roman" w:hAnsi="Times New Roman" w:cs="Times New Roman"/>
          <w:bCs/>
          <w:szCs w:val="24"/>
        </w:rPr>
        <w:t>The Protocol entitles every woman to the Right to Education and Training</w:t>
      </w:r>
      <w:r>
        <w:rPr>
          <w:rStyle w:val="FootnoteReference"/>
          <w:rFonts w:ascii="Times New Roman" w:hAnsi="Times New Roman" w:cs="Times New Roman"/>
          <w:bCs/>
          <w:szCs w:val="24"/>
        </w:rPr>
        <w:footnoteReference w:id="694"/>
      </w:r>
      <w:r>
        <w:rPr>
          <w:rFonts w:ascii="Times New Roman" w:hAnsi="Times New Roman" w:cs="Times New Roman"/>
          <w:bCs/>
          <w:szCs w:val="24"/>
        </w:rPr>
        <w:t xml:space="preserve"> and requires state parties to take </w:t>
      </w:r>
      <w:r>
        <w:rPr>
          <w:rFonts w:ascii="Times New Roman" w:hAnsi="Times New Roman" w:cs="Times New Roman"/>
          <w:szCs w:val="24"/>
        </w:rPr>
        <w:t>all appropriate measures to eliminate all form</w:t>
      </w:r>
      <w:r>
        <w:rPr>
          <w:rFonts w:ascii="Times New Roman" w:hAnsi="Times New Roman" w:cs="Times New Roman"/>
          <w:szCs w:val="24"/>
        </w:rPr>
        <w:t>s of discrimination against women and guarantee equal opportunity and access in the sphere of education and training;and take specific positive action to promote literacy among women promote education and training for women at all levels and in all discipl</w:t>
      </w:r>
      <w:r>
        <w:rPr>
          <w:rFonts w:ascii="Times New Roman" w:hAnsi="Times New Roman" w:cs="Times New Roman"/>
          <w:szCs w:val="24"/>
        </w:rPr>
        <w:t>ines, particularly in the fields of science and technology. Therefore the right of women to get equal chances as men in training and development has been emphasised and protected by this protocol. In Kenya, some gender-based organisations particularly on w</w:t>
      </w:r>
      <w:r>
        <w:rPr>
          <w:rFonts w:ascii="Times New Roman" w:hAnsi="Times New Roman" w:cs="Times New Roman"/>
          <w:szCs w:val="24"/>
        </w:rPr>
        <w:t>omen conduct training for their members to make women more competitive with men and to give women the same platform in learning as men.  For Example, FIDA-Kenya is such an organisation and conducts seminars, workshops and trainings to its members to keep t</w:t>
      </w:r>
      <w:r>
        <w:rPr>
          <w:rFonts w:ascii="Times New Roman" w:hAnsi="Times New Roman" w:cs="Times New Roman"/>
          <w:szCs w:val="24"/>
        </w:rPr>
        <w:t>hem competitive in the county and to keep them informed about the emerging jurisprudence and issues in the legal field.</w:t>
      </w:r>
    </w:p>
    <w:p w:rsidR="003D6202" w:rsidRDefault="00C80593">
      <w:pPr>
        <w:spacing w:before="0" w:beforeAutospacing="0" w:after="0" w:afterAutospacing="0" w:line="360" w:lineRule="auto"/>
        <w:rPr>
          <w:rFonts w:ascii="Times New Roman" w:hAnsi="Times New Roman" w:cs="Times New Roman"/>
          <w:b/>
          <w:szCs w:val="24"/>
          <w:lang w:eastAsia="en-GB"/>
        </w:rPr>
      </w:pPr>
      <w:r>
        <w:rPr>
          <w:rFonts w:ascii="Times New Roman" w:hAnsi="Times New Roman" w:cs="Times New Roman"/>
          <w:b/>
          <w:szCs w:val="24"/>
          <w:u w:val="single"/>
        </w:rPr>
        <w:t>International Labor Organization Convention 142 of 1975 on Human Resource Development</w:t>
      </w:r>
      <w:r>
        <w:rPr>
          <w:rFonts w:ascii="Times New Roman" w:hAnsi="Times New Roman" w:cs="Times New Roman"/>
          <w:b/>
          <w:bCs/>
          <w:kern w:val="36"/>
          <w:szCs w:val="24"/>
        </w:rPr>
        <w:t>.</w:t>
      </w:r>
      <w:r>
        <w:rPr>
          <w:rStyle w:val="FootnoteReference"/>
          <w:rFonts w:ascii="Times New Roman" w:hAnsi="Times New Roman" w:cs="Times New Roman"/>
          <w:b/>
          <w:bCs/>
          <w:kern w:val="36"/>
          <w:szCs w:val="24"/>
        </w:rPr>
        <w:footnoteReference w:id="695"/>
      </w:r>
    </w:p>
    <w:p w:rsidR="003D6202" w:rsidRDefault="00C80593">
      <w:pPr>
        <w:spacing w:line="360" w:lineRule="auto"/>
        <w:ind w:left="360"/>
        <w:rPr>
          <w:rFonts w:ascii="Times New Roman" w:hAnsi="Times New Roman" w:cs="Times New Roman"/>
          <w:b/>
          <w:szCs w:val="24"/>
          <w:lang w:eastAsia="en-GB"/>
        </w:rPr>
      </w:pPr>
      <w:r>
        <w:rPr>
          <w:rFonts w:ascii="Times New Roman" w:hAnsi="Times New Roman" w:cs="Times New Roman"/>
          <w:szCs w:val="24"/>
          <w:lang w:eastAsia="en-GB"/>
        </w:rPr>
        <w:t>Article 1 of this convention requires each memb</w:t>
      </w:r>
      <w:r>
        <w:rPr>
          <w:rFonts w:ascii="Times New Roman" w:hAnsi="Times New Roman" w:cs="Times New Roman"/>
          <w:szCs w:val="24"/>
          <w:lang w:eastAsia="en-GB"/>
        </w:rPr>
        <w:t xml:space="preserve">er to </w:t>
      </w:r>
      <w:r>
        <w:rPr>
          <w:rFonts w:ascii="Times New Roman" w:eastAsia="Times New Roman" w:hAnsi="Times New Roman" w:cs="Times New Roman"/>
          <w:szCs w:val="24"/>
        </w:rPr>
        <w:t>adopt and develop comprehensive and co-ordinate policies and programs of vocational guidance and vocational training, closely linked with employment, in particular through public employment services in which shall be pursued</w:t>
      </w:r>
      <w:r>
        <w:rPr>
          <w:rFonts w:ascii="Times New Roman" w:eastAsia="Times New Roman" w:hAnsi="Times New Roman" w:cs="Times New Roman"/>
          <w:szCs w:val="24"/>
        </w:rPr>
        <w:t xml:space="preserve"> in the appropriate national conditions of each country. These shall take into account;</w:t>
      </w:r>
    </w:p>
    <w:p w:rsidR="003D6202" w:rsidRDefault="00C80593">
      <w:pPr>
        <w:numPr>
          <w:ilvl w:val="1"/>
          <w:numId w:val="4"/>
        </w:numPr>
        <w:spacing w:line="360" w:lineRule="auto"/>
        <w:rPr>
          <w:rFonts w:ascii="Times New Roman" w:eastAsia="Times New Roman" w:hAnsi="Times New Roman" w:cs="Times New Roman"/>
          <w:szCs w:val="24"/>
        </w:rPr>
      </w:pPr>
      <w:r>
        <w:rPr>
          <w:rFonts w:ascii="Times New Roman" w:eastAsia="Times New Roman" w:hAnsi="Times New Roman" w:cs="Times New Roman"/>
          <w:szCs w:val="24"/>
        </w:rPr>
        <w:t>(a) employment needs, opportunities and problems, both regional and national;</w:t>
      </w:r>
    </w:p>
    <w:p w:rsidR="003D6202" w:rsidRDefault="00C80593">
      <w:pPr>
        <w:numPr>
          <w:ilvl w:val="1"/>
          <w:numId w:val="4"/>
        </w:numPr>
        <w:spacing w:line="360" w:lineRule="auto"/>
        <w:rPr>
          <w:rFonts w:ascii="Times New Roman" w:eastAsia="Times New Roman" w:hAnsi="Times New Roman" w:cs="Times New Roman"/>
          <w:szCs w:val="24"/>
        </w:rPr>
      </w:pPr>
      <w:r>
        <w:rPr>
          <w:rFonts w:ascii="Times New Roman" w:eastAsia="Times New Roman" w:hAnsi="Times New Roman" w:cs="Times New Roman"/>
          <w:szCs w:val="24"/>
        </w:rPr>
        <w:t>(b) the stage and level of economic, social and cultural development; and</w:t>
      </w:r>
    </w:p>
    <w:p w:rsidR="003D6202" w:rsidRDefault="00C80593">
      <w:pPr>
        <w:numPr>
          <w:ilvl w:val="1"/>
          <w:numId w:val="4"/>
        </w:numPr>
        <w:spacing w:line="360" w:lineRule="auto"/>
        <w:rPr>
          <w:rFonts w:ascii="Times New Roman" w:eastAsia="Times New Roman" w:hAnsi="Times New Roman" w:cs="Times New Roman"/>
          <w:szCs w:val="24"/>
        </w:rPr>
      </w:pPr>
      <w:r>
        <w:rPr>
          <w:rFonts w:ascii="Times New Roman" w:eastAsia="Times New Roman" w:hAnsi="Times New Roman" w:cs="Times New Roman"/>
          <w:szCs w:val="24"/>
        </w:rPr>
        <w:t>(c) The mutual r</w:t>
      </w:r>
      <w:r>
        <w:rPr>
          <w:rFonts w:ascii="Times New Roman" w:eastAsia="Times New Roman" w:hAnsi="Times New Roman" w:cs="Times New Roman"/>
          <w:szCs w:val="24"/>
        </w:rPr>
        <w:t>elationships between human resources development and other economic, social and cultural objectives.</w:t>
      </w:r>
    </w:p>
    <w:p w:rsidR="003D6202" w:rsidRDefault="00C80593">
      <w:pPr>
        <w:spacing w:line="360" w:lineRule="auto"/>
        <w:rPr>
          <w:rFonts w:ascii="Times New Roman" w:eastAsia="Times New Roman" w:hAnsi="Times New Roman" w:cs="Times New Roman"/>
          <w:szCs w:val="24"/>
        </w:rPr>
      </w:pPr>
      <w:r>
        <w:rPr>
          <w:rFonts w:ascii="Times New Roman" w:eastAsia="Times New Roman" w:hAnsi="Times New Roman" w:cs="Times New Roman"/>
          <w:szCs w:val="24"/>
        </w:rPr>
        <w:t>According to its article 3 (2), the state should impact information and guidance covering the choice of an occupation, vocational training and related educ</w:t>
      </w:r>
      <w:r>
        <w:rPr>
          <w:rFonts w:ascii="Times New Roman" w:eastAsia="Times New Roman" w:hAnsi="Times New Roman" w:cs="Times New Roman"/>
          <w:szCs w:val="24"/>
        </w:rPr>
        <w:t>ational opportunities, the employment situation and employment prospects, promotion prospects, conditions of work, safety and hygiene at work, and other aspects of working life in the various sectors of economic, social and cultural activity and at all lev</w:t>
      </w:r>
      <w:r>
        <w:rPr>
          <w:rFonts w:ascii="Times New Roman" w:eastAsia="Times New Roman" w:hAnsi="Times New Roman" w:cs="Times New Roman"/>
          <w:szCs w:val="24"/>
        </w:rPr>
        <w:t>els of responsibility. It also requires each Member to gradually extend, adapt and harmonize its vocational training systems to meet the needs for vocational training throughout life of both young persons and adults in all sectors of the economy and branch</w:t>
      </w:r>
      <w:r>
        <w:rPr>
          <w:rFonts w:ascii="Times New Roman" w:eastAsia="Times New Roman" w:hAnsi="Times New Roman" w:cs="Times New Roman"/>
          <w:szCs w:val="24"/>
        </w:rPr>
        <w:t>es of economic activity and at all levels of skill and responsibility.</w:t>
      </w:r>
      <w:r>
        <w:rPr>
          <w:rStyle w:val="FootnoteReference"/>
          <w:rFonts w:ascii="Times New Roman" w:eastAsia="Times New Roman" w:hAnsi="Times New Roman" w:cs="Times New Roman"/>
          <w:szCs w:val="24"/>
        </w:rPr>
        <w:footnoteReference w:id="696"/>
      </w:r>
    </w:p>
    <w:p w:rsidR="003D6202" w:rsidRDefault="00C80593">
      <w:pPr>
        <w:spacing w:line="360" w:lineRule="auto"/>
        <w:rPr>
          <w:rFonts w:ascii="Times New Roman" w:hAnsi="Times New Roman" w:cs="Times New Roman"/>
          <w:szCs w:val="24"/>
        </w:rPr>
      </w:pPr>
      <w:r>
        <w:rPr>
          <w:rFonts w:ascii="Times New Roman" w:eastAsia="Times New Roman" w:hAnsi="Times New Roman" w:cs="Times New Roman"/>
          <w:szCs w:val="24"/>
        </w:rPr>
        <w:t>States are clothed with the role of ensuring this is achieved in their local or national laws and policies and through professional bodies as established above. However, up to now, th</w:t>
      </w:r>
      <w:r>
        <w:rPr>
          <w:rFonts w:ascii="Times New Roman" w:eastAsia="Times New Roman" w:hAnsi="Times New Roman" w:cs="Times New Roman"/>
          <w:szCs w:val="24"/>
        </w:rPr>
        <w:t xml:space="preserve">e </w:t>
      </w:r>
      <w:r>
        <w:rPr>
          <w:rFonts w:ascii="Times New Roman" w:hAnsi="Times New Roman" w:cs="Times New Roman"/>
          <w:szCs w:val="24"/>
        </w:rPr>
        <w:t>country lacks a national policy on industrial training and attachment.</w:t>
      </w:r>
      <w:r>
        <w:rPr>
          <w:rStyle w:val="FootnoteReference"/>
          <w:rFonts w:ascii="Times New Roman" w:hAnsi="Times New Roman" w:cs="Times New Roman"/>
          <w:szCs w:val="24"/>
        </w:rPr>
        <w:footnoteReference w:id="697"/>
      </w:r>
    </w:p>
    <w:p w:rsidR="003D6202" w:rsidRDefault="00C80593" w:rsidP="002C2DF1">
      <w:pPr>
        <w:pStyle w:val="ListParagraph"/>
        <w:numPr>
          <w:ilvl w:val="0"/>
          <w:numId w:val="47"/>
        </w:numPr>
        <w:spacing w:before="0" w:beforeAutospacing="0" w:after="160" w:afterAutospacing="0" w:line="360" w:lineRule="auto"/>
        <w:rPr>
          <w:rFonts w:ascii="Times New Roman" w:eastAsia="Times New Roman" w:hAnsi="Times New Roman" w:cs="Times New Roman"/>
          <w:szCs w:val="24"/>
          <w:lang w:eastAsia="en-GB"/>
        </w:rPr>
      </w:pPr>
      <w:r>
        <w:rPr>
          <w:rFonts w:ascii="Times New Roman" w:hAnsi="Times New Roman" w:cs="Times New Roman"/>
          <w:szCs w:val="24"/>
        </w:rPr>
        <w:t xml:space="preserve">Despite the absence of one concrete and conclusive framework in Kenya on the framework, the various bodies and laws govern the training and development process in the country and </w:t>
      </w:r>
      <w:r>
        <w:rPr>
          <w:rFonts w:ascii="Times New Roman" w:hAnsi="Times New Roman" w:cs="Times New Roman"/>
          <w:szCs w:val="24"/>
        </w:rPr>
        <w:t>the various professional bodies’ rules and regulations do guide human resource management in conducting the training as it improves organizational output thus positively building the economy of Kenya. The challenge that Kenya is facing in this however is t</w:t>
      </w:r>
      <w:r>
        <w:rPr>
          <w:rFonts w:ascii="Times New Roman" w:hAnsi="Times New Roman" w:cs="Times New Roman"/>
          <w:szCs w:val="24"/>
        </w:rPr>
        <w:t>hat apart from a few fields such as the legal and medical where attending such training is a prerequisite in renewing one’s practicing certificate, other training institutions in general do not strictly enforce the curriculum requirement on industrial atta</w:t>
      </w:r>
      <w:r>
        <w:rPr>
          <w:rFonts w:ascii="Times New Roman" w:hAnsi="Times New Roman" w:cs="Times New Roman"/>
          <w:szCs w:val="24"/>
        </w:rPr>
        <w:t>chment since it is not assessed and there is no set standards for the same.</w:t>
      </w:r>
      <w:r>
        <w:rPr>
          <w:rStyle w:val="FootnoteReference"/>
          <w:rFonts w:ascii="Times New Roman" w:hAnsi="Times New Roman" w:cs="Times New Roman"/>
          <w:szCs w:val="24"/>
        </w:rPr>
        <w:footnoteReference w:id="698"/>
      </w:r>
      <w:r>
        <w:rPr>
          <w:rFonts w:ascii="Times New Roman" w:hAnsi="Times New Roman" w:cs="Times New Roman"/>
          <w:szCs w:val="24"/>
        </w:rPr>
        <w:t xml:space="preserve"> Also, Industrial training and attachment in Kenya is managed under various legal and institutional frameworks as seen above, which are scattered under various Government Ministri</w:t>
      </w:r>
      <w:r>
        <w:rPr>
          <w:rFonts w:ascii="Times New Roman" w:hAnsi="Times New Roman" w:cs="Times New Roman"/>
          <w:szCs w:val="24"/>
        </w:rPr>
        <w:t>es, departments, and agencies and as a result cause disharmony in the implementation of industrial training programs in the Country leading to compromised quality, exploitation of trainees, interns and attachés; causing legal risks to participants in the i</w:t>
      </w:r>
      <w:r>
        <w:rPr>
          <w:rFonts w:ascii="Times New Roman" w:hAnsi="Times New Roman" w:cs="Times New Roman"/>
          <w:szCs w:val="24"/>
        </w:rPr>
        <w:t>ndustry and confusion in the labor market.</w:t>
      </w:r>
      <w:r>
        <w:rPr>
          <w:rStyle w:val="FootnoteReference"/>
          <w:rFonts w:ascii="Times New Roman" w:hAnsi="Times New Roman" w:cs="Times New Roman"/>
          <w:szCs w:val="24"/>
        </w:rPr>
        <w:footnoteReference w:id="699"/>
      </w:r>
    </w:p>
    <w:p w:rsidR="003D6202" w:rsidRDefault="00C80593">
      <w:pPr>
        <w:spacing w:before="0" w:beforeAutospacing="0" w:after="160" w:afterAutospacing="0" w:line="360" w:lineRule="auto"/>
        <w:rPr>
          <w:rFonts w:ascii="Times New Roman" w:hAnsi="Times New Roman" w:cs="Times New Roman"/>
          <w:b/>
          <w:szCs w:val="24"/>
          <w:u w:val="single"/>
        </w:rPr>
      </w:pPr>
      <w:r>
        <w:rPr>
          <w:rFonts w:ascii="Times New Roman" w:hAnsi="Times New Roman" w:cs="Times New Roman"/>
          <w:b/>
          <w:szCs w:val="24"/>
          <w:u w:val="single"/>
        </w:rPr>
        <w:t>LIMITATIONS OF TRAINING AND DEVELOPMENT</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Limitation means the factors that decapitate the efficiency and effectiveness of a training and development process. One of the goals of training or development is that th</w:t>
      </w:r>
      <w:r>
        <w:rPr>
          <w:rFonts w:ascii="Times New Roman" w:hAnsi="Times New Roman" w:cs="Times New Roman"/>
          <w:szCs w:val="24"/>
        </w:rPr>
        <w:t>e employee’s performance is to improve tremendously. Due to increased quality of output by the employee it is therefore expected that the entire firm or company will achieve its set goals and objective.</w:t>
      </w:r>
    </w:p>
    <w:p w:rsidR="003D6202" w:rsidRDefault="00C80593">
      <w:pPr>
        <w:spacing w:line="360" w:lineRule="auto"/>
        <w:rPr>
          <w:rFonts w:ascii="Times New Roman" w:hAnsi="Times New Roman" w:cs="Times New Roman"/>
          <w:b/>
          <w:szCs w:val="24"/>
          <w:u w:val="single"/>
        </w:rPr>
      </w:pPr>
      <w:r>
        <w:rPr>
          <w:rFonts w:ascii="Times New Roman" w:hAnsi="Times New Roman" w:cs="Times New Roman"/>
          <w:szCs w:val="24"/>
        </w:rPr>
        <w:t xml:space="preserve">However, this is usually the ideal case. Some of the </w:t>
      </w:r>
      <w:r>
        <w:rPr>
          <w:rFonts w:ascii="Times New Roman" w:hAnsi="Times New Roman" w:cs="Times New Roman"/>
          <w:szCs w:val="24"/>
        </w:rPr>
        <w:t>factors include</w:t>
      </w:r>
    </w:p>
    <w:p w:rsidR="003D6202" w:rsidRDefault="00C80593">
      <w:pPr>
        <w:spacing w:before="0" w:beforeAutospacing="0" w:after="160" w:afterAutospacing="0" w:line="360" w:lineRule="auto"/>
        <w:rPr>
          <w:rFonts w:ascii="Times New Roman" w:hAnsi="Times New Roman" w:cs="Times New Roman"/>
          <w:b/>
          <w:szCs w:val="24"/>
          <w:u w:val="single"/>
        </w:rPr>
      </w:pPr>
      <w:r>
        <w:rPr>
          <w:rFonts w:ascii="Times New Roman" w:hAnsi="Times New Roman" w:cs="Times New Roman"/>
          <w:b/>
          <w:szCs w:val="24"/>
          <w:u w:val="single"/>
        </w:rPr>
        <w:t>Mismatch of Needs, Skills and Expectations</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For training and development to be effective and productive the human resource management matches every other employee’s skill and to the needs they may have (deficiencies)</w:t>
      </w:r>
      <w:r>
        <w:rPr>
          <w:rStyle w:val="FootnoteReference"/>
          <w:rFonts w:ascii="Times New Roman" w:hAnsi="Times New Roman" w:cs="Times New Roman"/>
          <w:szCs w:val="24"/>
        </w:rPr>
        <w:footnoteReference w:id="700"/>
      </w:r>
      <w:r>
        <w:rPr>
          <w:rFonts w:ascii="Times New Roman" w:hAnsi="Times New Roman" w:cs="Times New Roman"/>
          <w:szCs w:val="24"/>
        </w:rPr>
        <w:t>. The HRM will also out</w:t>
      </w:r>
      <w:r>
        <w:rPr>
          <w:rFonts w:ascii="Times New Roman" w:hAnsi="Times New Roman" w:cs="Times New Roman"/>
          <w:szCs w:val="24"/>
        </w:rPr>
        <w:t>line the expected outcome from the employees once the training is done.</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However, at times especially in large firms where the number of employees is large, accurately matching the skills to the needs of the employee and thereafter the expectations is highl</w:t>
      </w:r>
      <w:r>
        <w:rPr>
          <w:rFonts w:ascii="Times New Roman" w:hAnsi="Times New Roman" w:cs="Times New Roman"/>
          <w:szCs w:val="24"/>
        </w:rPr>
        <w:t>y unlikely. As a result therefore wrong needs and expectations will be achieved that will not eventually improve the employees performance and effectiveness of handling their job. The unreliable and inconsistent outcomes consequently hinder the company fro</w:t>
      </w:r>
      <w:r>
        <w:rPr>
          <w:rFonts w:ascii="Times New Roman" w:hAnsi="Times New Roman" w:cs="Times New Roman"/>
          <w:szCs w:val="24"/>
        </w:rPr>
        <w:t>m achieving it set targets too.</w:t>
      </w:r>
    </w:p>
    <w:p w:rsidR="003D6202" w:rsidRDefault="00C80593">
      <w:pPr>
        <w:spacing w:before="0" w:beforeAutospacing="0" w:after="160" w:afterAutospacing="0" w:line="360" w:lineRule="auto"/>
        <w:rPr>
          <w:rFonts w:ascii="Times New Roman" w:hAnsi="Times New Roman" w:cs="Times New Roman"/>
          <w:b/>
          <w:szCs w:val="24"/>
          <w:u w:val="single"/>
        </w:rPr>
      </w:pPr>
      <w:r>
        <w:rPr>
          <w:rFonts w:ascii="Times New Roman" w:hAnsi="Times New Roman" w:cs="Times New Roman"/>
          <w:b/>
          <w:szCs w:val="24"/>
          <w:u w:val="single"/>
        </w:rPr>
        <w:t>Undefined Objectives</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Prior to a training or development exercise, the HRM should clearly spell out the objectives of the training and development. This will be what each trainee should have learnt or can do at the end of tra</w:t>
      </w:r>
      <w:r>
        <w:rPr>
          <w:rFonts w:ascii="Times New Roman" w:hAnsi="Times New Roman" w:cs="Times New Roman"/>
          <w:szCs w:val="24"/>
        </w:rPr>
        <w:t>ining or development period. These objectives need to be explained with clarity to the employees/trainees. Failure to this, the employees will misunderstand their objectives at the end of training and the training or development shall not achieve the objec</w:t>
      </w:r>
      <w:r>
        <w:rPr>
          <w:rFonts w:ascii="Times New Roman" w:hAnsi="Times New Roman" w:cs="Times New Roman"/>
          <w:szCs w:val="24"/>
        </w:rPr>
        <w:t>tives for which it was set.</w:t>
      </w:r>
    </w:p>
    <w:p w:rsidR="003D6202" w:rsidRDefault="00C80593">
      <w:pPr>
        <w:spacing w:before="0" w:beforeAutospacing="0" w:after="160" w:afterAutospacing="0" w:line="360" w:lineRule="auto"/>
        <w:rPr>
          <w:rFonts w:ascii="Times New Roman" w:hAnsi="Times New Roman" w:cs="Times New Roman"/>
          <w:b/>
          <w:szCs w:val="24"/>
          <w:u w:val="single"/>
        </w:rPr>
      </w:pPr>
      <w:r>
        <w:rPr>
          <w:rFonts w:ascii="Times New Roman" w:hAnsi="Times New Roman" w:cs="Times New Roman"/>
          <w:b/>
          <w:szCs w:val="24"/>
          <w:u w:val="single"/>
        </w:rPr>
        <w:t>Inadequate Funding</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Costs for training or development are high</w:t>
      </w:r>
      <w:r>
        <w:rPr>
          <w:rStyle w:val="FootnoteReference"/>
          <w:rFonts w:ascii="Times New Roman" w:hAnsi="Times New Roman" w:cs="Times New Roman"/>
          <w:szCs w:val="24"/>
        </w:rPr>
        <w:footnoteReference w:id="701"/>
      </w:r>
      <w:r>
        <w:rPr>
          <w:rFonts w:ascii="Times New Roman" w:hAnsi="Times New Roman" w:cs="Times New Roman"/>
          <w:szCs w:val="24"/>
        </w:rPr>
        <w:t>. The costs are distributed over a number of variant categories ranging from training needs analyses, learning design and development, acquisition, delivery, travel,</w:t>
      </w:r>
      <w:r>
        <w:rPr>
          <w:rFonts w:ascii="Times New Roman" w:hAnsi="Times New Roman" w:cs="Times New Roman"/>
          <w:szCs w:val="24"/>
        </w:rPr>
        <w:t xml:space="preserve"> hotel services, food, evaluation, functions of training, salary and benefits of the participants, lost opportunity cost, wasted training investments and lost productivity.</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For an effective training these costs have to be put in to consideration during allocation of the budget. However only the companies that have high capital allocations can comfortably afford to cater for most if not all the above highlighted costs. As for </w:t>
      </w:r>
      <w:r>
        <w:rPr>
          <w:rFonts w:ascii="Times New Roman" w:hAnsi="Times New Roman" w:cs="Times New Roman"/>
          <w:szCs w:val="24"/>
        </w:rPr>
        <w:t>the companies with low capital resources addressing the costs is a toll order and as such use of non-standardized training or development methods or approaches is used</w:t>
      </w:r>
      <w:r>
        <w:rPr>
          <w:rStyle w:val="FootnoteReference"/>
          <w:rFonts w:ascii="Times New Roman" w:hAnsi="Times New Roman" w:cs="Times New Roman"/>
          <w:szCs w:val="24"/>
        </w:rPr>
        <w:footnoteReference w:id="702"/>
      </w:r>
      <w:r>
        <w:rPr>
          <w:rFonts w:ascii="Times New Roman" w:hAnsi="Times New Roman" w:cs="Times New Roman"/>
          <w:szCs w:val="24"/>
        </w:rPr>
        <w:t>. Knowledge acquired by employees in such a half haphazard manners when applied to real</w:t>
      </w:r>
      <w:r>
        <w:rPr>
          <w:rFonts w:ascii="Times New Roman" w:hAnsi="Times New Roman" w:cs="Times New Roman"/>
          <w:szCs w:val="24"/>
        </w:rPr>
        <w:t xml:space="preserve"> life situations can be problematic.</w:t>
      </w:r>
    </w:p>
    <w:p w:rsidR="003D6202" w:rsidRDefault="00C80593">
      <w:pPr>
        <w:spacing w:before="0" w:beforeAutospacing="0" w:after="160" w:afterAutospacing="0" w:line="360" w:lineRule="auto"/>
        <w:rPr>
          <w:rFonts w:ascii="Times New Roman" w:hAnsi="Times New Roman" w:cs="Times New Roman"/>
          <w:b/>
          <w:szCs w:val="24"/>
          <w:u w:val="single"/>
        </w:rPr>
      </w:pPr>
      <w:r>
        <w:rPr>
          <w:rFonts w:ascii="Times New Roman" w:hAnsi="Times New Roman" w:cs="Times New Roman"/>
          <w:b/>
          <w:szCs w:val="24"/>
          <w:u w:val="single"/>
        </w:rPr>
        <w:t>Post-training sustainability</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After training or development of an employee there are set goals or expectations that they are supposed to achieve. In most cases post-training results vary. Some employers perform better wh</w:t>
      </w:r>
      <w:r>
        <w:rPr>
          <w:rFonts w:ascii="Times New Roman" w:hAnsi="Times New Roman" w:cs="Times New Roman"/>
          <w:szCs w:val="24"/>
        </w:rPr>
        <w:t>ile other record no change between pre-training or development and post. Over time also even those employees whose performance improved after training or development fall into a plateau phase.</w:t>
      </w:r>
    </w:p>
    <w:p w:rsidR="003D6202" w:rsidRDefault="00C80593">
      <w:pPr>
        <w:spacing w:before="0" w:beforeAutospacing="0" w:after="160" w:afterAutospacing="0" w:line="360" w:lineRule="auto"/>
        <w:rPr>
          <w:rFonts w:ascii="Times New Roman" w:hAnsi="Times New Roman" w:cs="Times New Roman"/>
          <w:b/>
          <w:szCs w:val="24"/>
          <w:u w:val="single"/>
        </w:rPr>
      </w:pPr>
      <w:r>
        <w:rPr>
          <w:rFonts w:ascii="Times New Roman" w:hAnsi="Times New Roman" w:cs="Times New Roman"/>
          <w:b/>
          <w:szCs w:val="24"/>
          <w:u w:val="single"/>
        </w:rPr>
        <w:t xml:space="preserve">Lack of support from trainees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A training or development will b</w:t>
      </w:r>
      <w:r>
        <w:rPr>
          <w:rFonts w:ascii="Times New Roman" w:hAnsi="Times New Roman" w:cs="Times New Roman"/>
          <w:szCs w:val="24"/>
        </w:rPr>
        <w:t xml:space="preserve">e characterized by a trainer and trainee. Whereas most trainers will be dedicated to offering new skills, most trainees show less commitment.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Presently a lot of companies have embraced e-learning as a training and development source and method. These comp</w:t>
      </w:r>
      <w:r>
        <w:rPr>
          <w:rFonts w:ascii="Times New Roman" w:hAnsi="Times New Roman" w:cs="Times New Roman"/>
          <w:szCs w:val="24"/>
        </w:rPr>
        <w:t>anies spend heftily in purchase e-learning materials for their employees to educate themselves at their own time. The employees will even be given further freedom of choosing the kind of skills they would like to acquire and train in.</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Unfortunately most em</w:t>
      </w:r>
      <w:r>
        <w:rPr>
          <w:rFonts w:ascii="Times New Roman" w:hAnsi="Times New Roman" w:cs="Times New Roman"/>
          <w:szCs w:val="24"/>
        </w:rPr>
        <w:t>ployees will not even attempt to acquire any further training not unless compelled despite their employers having spent heavily to provide the training forums.</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In addition, often training comes with examinations or tests at the very end to judge if the emp</w:t>
      </w:r>
      <w:r>
        <w:rPr>
          <w:rFonts w:ascii="Times New Roman" w:hAnsi="Times New Roman" w:cs="Times New Roman"/>
          <w:szCs w:val="24"/>
        </w:rPr>
        <w:t>loyee has understood what has been taught.  As such most trainees only focus on memorizing the content and not really understanding the content and its application. As a result most employees will score highly in the tests but will still underperform workw</w:t>
      </w:r>
      <w:r>
        <w:rPr>
          <w:rFonts w:ascii="Times New Roman" w:hAnsi="Times New Roman" w:cs="Times New Roman"/>
          <w:szCs w:val="24"/>
        </w:rPr>
        <w:t>ise or in as far as producing results is concerned</w:t>
      </w:r>
      <w:r>
        <w:rPr>
          <w:rStyle w:val="FootnoteReference"/>
          <w:rFonts w:ascii="Times New Roman" w:hAnsi="Times New Roman" w:cs="Times New Roman"/>
          <w:szCs w:val="24"/>
        </w:rPr>
        <w:footnoteReference w:id="703"/>
      </w:r>
      <w:r>
        <w:rPr>
          <w:rFonts w:ascii="Times New Roman" w:hAnsi="Times New Roman" w:cs="Times New Roman"/>
          <w:szCs w:val="24"/>
        </w:rPr>
        <w:t>.</w:t>
      </w:r>
    </w:p>
    <w:p w:rsidR="003D6202" w:rsidRDefault="00C80593">
      <w:pPr>
        <w:spacing w:before="0" w:beforeAutospacing="0" w:after="160" w:afterAutospacing="0" w:line="360" w:lineRule="auto"/>
        <w:rPr>
          <w:rFonts w:ascii="Times New Roman" w:hAnsi="Times New Roman" w:cs="Times New Roman"/>
          <w:b/>
          <w:szCs w:val="24"/>
          <w:u w:val="single"/>
        </w:rPr>
      </w:pPr>
      <w:r>
        <w:rPr>
          <w:rFonts w:ascii="Times New Roman" w:hAnsi="Times New Roman" w:cs="Times New Roman"/>
          <w:b/>
          <w:szCs w:val="24"/>
          <w:u w:val="single"/>
        </w:rPr>
        <w:t>Lack of Support from Management</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Most managers or supervisors do not support training and development of junior staff. This is viewed as wastage of time when the employee is to be giving their input at their work desk.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For instance, a law firm with a conveyancing department, here most ad</w:t>
      </w:r>
      <w:r>
        <w:rPr>
          <w:rFonts w:ascii="Times New Roman" w:hAnsi="Times New Roman" w:cs="Times New Roman"/>
          <w:szCs w:val="24"/>
        </w:rPr>
        <w:t>vocates’ level of performance is determined by how much legal fees the advocates bring in, in terms of clients and there turnaround time in achieving the results expected by the client in this case say a charge. It will be hard for the head of conveyancing</w:t>
      </w:r>
      <w:r>
        <w:rPr>
          <w:rFonts w:ascii="Times New Roman" w:hAnsi="Times New Roman" w:cs="Times New Roman"/>
          <w:szCs w:val="24"/>
        </w:rPr>
        <w:t xml:space="preserve"> department to release a number of his juniors for even two weeks for training as the output will be low due to “time wasted” during training yet his performance is measured against cash flow inwards.</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This lack of support also by management can be attribut</w:t>
      </w:r>
      <w:r>
        <w:rPr>
          <w:rFonts w:ascii="Times New Roman" w:hAnsi="Times New Roman" w:cs="Times New Roman"/>
          <w:szCs w:val="24"/>
        </w:rPr>
        <w:t>ed to fear of competition in the event the junior employees become better and efficient performers’ than the ones in management. Most young people are aggressive and don’t have a lot of responsibilities that will tend to derail their performance. Therefore</w:t>
      </w:r>
      <w:r>
        <w:rPr>
          <w:rFonts w:ascii="Times New Roman" w:hAnsi="Times New Roman" w:cs="Times New Roman"/>
          <w:szCs w:val="24"/>
        </w:rPr>
        <w:t xml:space="preserve"> a good platform of training and development most of them perform better than their senior counterparts in management positions who are used to routine and have no enthusiasm in doing work and helping the firm or company achieve its goals.</w:t>
      </w:r>
    </w:p>
    <w:p w:rsidR="003D6202" w:rsidRDefault="00C80593">
      <w:pPr>
        <w:spacing w:before="0" w:beforeAutospacing="0" w:after="160" w:afterAutospacing="0" w:line="360" w:lineRule="auto"/>
        <w:rPr>
          <w:rFonts w:ascii="Times New Roman" w:hAnsi="Times New Roman" w:cs="Times New Roman"/>
          <w:b/>
          <w:szCs w:val="24"/>
          <w:u w:val="single"/>
        </w:rPr>
      </w:pPr>
      <w:r>
        <w:rPr>
          <w:rFonts w:ascii="Times New Roman" w:hAnsi="Times New Roman" w:cs="Times New Roman"/>
          <w:b/>
          <w:szCs w:val="24"/>
          <w:u w:val="single"/>
        </w:rPr>
        <w:t>Miscommunication</w:t>
      </w:r>
      <w:r>
        <w:rPr>
          <w:rFonts w:ascii="Times New Roman" w:hAnsi="Times New Roman" w:cs="Times New Roman"/>
          <w:b/>
          <w:szCs w:val="24"/>
          <w:u w:val="single"/>
        </w:rPr>
        <w:t xml:space="preserve"> between trainer and trainee</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Communication in a training or development session is of key importance. There is need to ensure that the trainer is an effective and concise communicator. Miscommunication would mean that the trainees get the wrong information</w:t>
      </w:r>
      <w:r>
        <w:rPr>
          <w:rFonts w:ascii="Times New Roman" w:hAnsi="Times New Roman" w:cs="Times New Roman"/>
          <w:szCs w:val="24"/>
        </w:rPr>
        <w:t xml:space="preserve"> or wrong application of a skill or even the wrong set of objectives to be achieved at the end of the session. This will result in ineffectiveness of the training or development as knowledge acquired shall not be in line with what the HRM had outlined as o</w:t>
      </w:r>
      <w:r>
        <w:rPr>
          <w:rFonts w:ascii="Times New Roman" w:hAnsi="Times New Roman" w:cs="Times New Roman"/>
          <w:szCs w:val="24"/>
        </w:rPr>
        <w:t>bjectives and expected outcome.</w:t>
      </w:r>
    </w:p>
    <w:p w:rsidR="003D6202" w:rsidRDefault="00C80593">
      <w:pPr>
        <w:spacing w:before="0" w:beforeAutospacing="0" w:after="160" w:afterAutospacing="0" w:line="360" w:lineRule="auto"/>
        <w:rPr>
          <w:rFonts w:ascii="Times New Roman" w:hAnsi="Times New Roman" w:cs="Times New Roman"/>
          <w:b/>
          <w:szCs w:val="24"/>
          <w:u w:val="single"/>
        </w:rPr>
      </w:pPr>
      <w:r>
        <w:rPr>
          <w:rFonts w:ascii="Times New Roman" w:hAnsi="Times New Roman" w:cs="Times New Roman"/>
          <w:b/>
          <w:szCs w:val="24"/>
          <w:u w:val="single"/>
        </w:rPr>
        <w:t>Poor training governance structure</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Larger firms categorize how training and development will be carried out taking into account different departments and their needs or geographical zones of their offices. For instance some </w:t>
      </w:r>
      <w:r>
        <w:rPr>
          <w:rFonts w:ascii="Times New Roman" w:hAnsi="Times New Roman" w:cs="Times New Roman"/>
          <w:szCs w:val="24"/>
        </w:rPr>
        <w:t xml:space="preserve">will focus on training of the training of the IT Department or say the general training of the employees working in a dessert area or a particular town. This is because each department or region will have different training or development needs.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Dealing w</w:t>
      </w:r>
      <w:r>
        <w:rPr>
          <w:rFonts w:ascii="Times New Roman" w:hAnsi="Times New Roman" w:cs="Times New Roman"/>
          <w:szCs w:val="24"/>
        </w:rPr>
        <w:t>ith this departments and regions as a single block will not be effective as particular training needs of each department will not be addressed, unless it’s based on general developments and trends.</w:t>
      </w:r>
    </w:p>
    <w:p w:rsidR="003D6202" w:rsidRDefault="00C80593">
      <w:pPr>
        <w:spacing w:before="0" w:beforeAutospacing="0" w:after="160" w:afterAutospacing="0" w:line="360" w:lineRule="auto"/>
        <w:rPr>
          <w:rFonts w:ascii="Times New Roman" w:hAnsi="Times New Roman" w:cs="Times New Roman"/>
          <w:b/>
          <w:szCs w:val="24"/>
          <w:u w:val="single"/>
        </w:rPr>
      </w:pPr>
      <w:r>
        <w:rPr>
          <w:rFonts w:ascii="Times New Roman" w:hAnsi="Times New Roman" w:cs="Times New Roman"/>
          <w:b/>
          <w:szCs w:val="24"/>
          <w:u w:val="single"/>
        </w:rPr>
        <w:t>Resistance to Change</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Since time immemorial man has been se</w:t>
      </w:r>
      <w:r>
        <w:rPr>
          <w:rFonts w:ascii="Times New Roman" w:hAnsi="Times New Roman" w:cs="Times New Roman"/>
          <w:szCs w:val="24"/>
        </w:rPr>
        <w:t>en to be resistant to change</w:t>
      </w:r>
      <w:r>
        <w:rPr>
          <w:rStyle w:val="FootnoteReference"/>
          <w:rFonts w:ascii="Times New Roman" w:hAnsi="Times New Roman" w:cs="Times New Roman"/>
          <w:szCs w:val="24"/>
        </w:rPr>
        <w:footnoteReference w:id="704"/>
      </w:r>
      <w:r>
        <w:rPr>
          <w:rFonts w:ascii="Times New Roman" w:hAnsi="Times New Roman" w:cs="Times New Roman"/>
          <w:szCs w:val="24"/>
        </w:rPr>
        <w:t xml:space="preserve">. To sum, the objectives of a training or development session is to basically see a positive change in performance or service delivery by the employees. The firm also in the end enjoys an increase in output and achievement of </w:t>
      </w:r>
      <w:r>
        <w:rPr>
          <w:rFonts w:ascii="Times New Roman" w:hAnsi="Times New Roman" w:cs="Times New Roman"/>
          <w:szCs w:val="24"/>
        </w:rPr>
        <w:t>its core goals. New ways and methods of problem-solving will need to be adopted after a training and development session and put into practice. However, a lot of employees would rather stick to their old “stress less” ways of handling their duties and role</w:t>
      </w:r>
      <w:r>
        <w:rPr>
          <w:rFonts w:ascii="Times New Roman" w:hAnsi="Times New Roman" w:cs="Times New Roman"/>
          <w:szCs w:val="24"/>
        </w:rPr>
        <w:t>s that they are already used to. This can be attributed to the fear of unknown and ability to adapt to a new system</w:t>
      </w:r>
      <w:r>
        <w:rPr>
          <w:rStyle w:val="FootnoteReference"/>
          <w:rFonts w:ascii="Times New Roman" w:hAnsi="Times New Roman" w:cs="Times New Roman"/>
          <w:szCs w:val="24"/>
        </w:rPr>
        <w:footnoteReference w:id="705"/>
      </w:r>
      <w:r>
        <w:rPr>
          <w:rFonts w:ascii="Times New Roman" w:hAnsi="Times New Roman" w:cs="Times New Roman"/>
          <w:szCs w:val="24"/>
        </w:rPr>
        <w:t xml:space="preserve"> among others. As such once the employees relapse to their norm of doing things then it becomes difficult for the company or firm to enjoy </w:t>
      </w:r>
      <w:r>
        <w:rPr>
          <w:rFonts w:ascii="Times New Roman" w:hAnsi="Times New Roman" w:cs="Times New Roman"/>
          <w:szCs w:val="24"/>
        </w:rPr>
        <w:t>the results of training and development for which it has spent heavily for.</w:t>
      </w:r>
    </w:p>
    <w:p w:rsidR="003D6202" w:rsidRDefault="00C80593">
      <w:pPr>
        <w:spacing w:before="0" w:beforeAutospacing="0" w:after="160" w:afterAutospacing="0" w:line="360" w:lineRule="auto"/>
        <w:rPr>
          <w:rFonts w:ascii="Times New Roman" w:hAnsi="Times New Roman" w:cs="Times New Roman"/>
          <w:b/>
          <w:szCs w:val="24"/>
          <w:u w:val="single"/>
        </w:rPr>
      </w:pPr>
      <w:r>
        <w:rPr>
          <w:rFonts w:ascii="Times New Roman" w:hAnsi="Times New Roman" w:cs="Times New Roman"/>
          <w:b/>
          <w:szCs w:val="24"/>
          <w:u w:val="single"/>
        </w:rPr>
        <w:t>Poor training infrastructure</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Anumber of organisations do not take the training or development of an employee seriously. This therefore means little investment is channeled towards </w:t>
      </w:r>
      <w:r>
        <w:rPr>
          <w:rFonts w:ascii="Times New Roman" w:hAnsi="Times New Roman" w:cs="Times New Roman"/>
          <w:szCs w:val="24"/>
        </w:rPr>
        <w:t>training and development and what is available is mediocre training and development facilities. This in turn demoralizes the employee from indulging in training or development thus rendering the organisation systems redundant and out of date.</w:t>
      </w:r>
    </w:p>
    <w:p w:rsidR="003D6202" w:rsidRDefault="003D6202">
      <w:pPr>
        <w:pStyle w:val="ListParagraph"/>
        <w:spacing w:line="360" w:lineRule="auto"/>
        <w:ind w:left="360"/>
        <w:rPr>
          <w:rFonts w:ascii="Times New Roman" w:hAnsi="Times New Roman" w:cs="Times New Roman"/>
          <w:b/>
          <w:szCs w:val="24"/>
          <w:u w:val="single"/>
        </w:rPr>
      </w:pPr>
    </w:p>
    <w:p w:rsidR="003D6202" w:rsidRDefault="00C80593">
      <w:pPr>
        <w:spacing w:line="360" w:lineRule="auto"/>
        <w:rPr>
          <w:rFonts w:ascii="Times New Roman" w:hAnsi="Times New Roman" w:cs="Times New Roman"/>
          <w:szCs w:val="24"/>
        </w:rPr>
      </w:pPr>
      <w:r>
        <w:rPr>
          <w:rFonts w:ascii="Times New Roman" w:hAnsi="Times New Roman" w:cs="Times New Roman"/>
          <w:szCs w:val="24"/>
        </w:rPr>
        <w:br w:type="page"/>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In conclus</w:t>
      </w:r>
      <w:r>
        <w:rPr>
          <w:rFonts w:ascii="Times New Roman" w:hAnsi="Times New Roman" w:cs="Times New Roman"/>
          <w:szCs w:val="24"/>
        </w:rPr>
        <w:t>ion, employee training and development may be viewed as an optional, time consuming ,costly venture in the short run. However, in the long run it is an investment keeping in mind that human capital is the most valuable resource.</w:t>
      </w:r>
    </w:p>
    <w:p w:rsidR="003D6202" w:rsidRDefault="00C80593">
      <w:pPr>
        <w:spacing w:line="360" w:lineRule="auto"/>
        <w:rPr>
          <w:rFonts w:ascii="Times New Roman" w:hAnsi="Times New Roman" w:cs="Times New Roman"/>
          <w:b/>
          <w:szCs w:val="24"/>
        </w:rPr>
      </w:pPr>
      <w:r>
        <w:rPr>
          <w:rFonts w:ascii="Times New Roman" w:hAnsi="Times New Roman" w:cs="Times New Roman"/>
          <w:b/>
          <w:szCs w:val="24"/>
        </w:rPr>
        <w:t>CAREER DEVELOPMENT</w:t>
      </w:r>
    </w:p>
    <w:p w:rsidR="003D6202" w:rsidRDefault="00C80593">
      <w:pPr>
        <w:pStyle w:val="Heading1"/>
        <w:keepNext w:val="0"/>
        <w:keepLines w:val="0"/>
        <w:numPr>
          <w:ilvl w:val="0"/>
          <w:numId w:val="0"/>
        </w:numPr>
        <w:spacing w:line="360" w:lineRule="auto"/>
        <w:ind w:left="431" w:hanging="431"/>
        <w:jc w:val="both"/>
        <w:rPr>
          <w:rFonts w:ascii="Times New Roman" w:hAnsi="Times New Roman" w:cs="Times New Roman"/>
          <w:szCs w:val="24"/>
        </w:rPr>
      </w:pPr>
      <w:bookmarkStart w:id="1185" w:name="_Toc423355610"/>
      <w:r>
        <w:rPr>
          <w:rFonts w:ascii="Times New Roman" w:hAnsi="Times New Roman" w:cs="Times New Roman"/>
          <w:szCs w:val="24"/>
        </w:rPr>
        <w:t>introduc</w:t>
      </w:r>
      <w:r>
        <w:rPr>
          <w:rFonts w:ascii="Times New Roman" w:hAnsi="Times New Roman" w:cs="Times New Roman"/>
          <w:szCs w:val="24"/>
        </w:rPr>
        <w:t>tion</w:t>
      </w:r>
      <w:bookmarkEnd w:id="1185"/>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 nature of careers is changing. Traditionally, a career in a single organization was characterized by hierarchical progression, managed on a planned basis by the organization. This concept is gone (Arthur &amp; Rousseau, 1996). Organizations now have f</w:t>
      </w:r>
      <w:r>
        <w:rPr>
          <w:rFonts w:ascii="Times New Roman" w:hAnsi="Times New Roman" w:cs="Times New Roman"/>
          <w:szCs w:val="24"/>
        </w:rPr>
        <w:t>latter structures and need to be flexible, fluid and cost effective in the face of an uncertain and unpredictable future. Thus, they can no longer offer long- term career progression in return for loyalty, commitment, and adequate performance, which was an</w:t>
      </w:r>
      <w:r>
        <w:rPr>
          <w:rFonts w:ascii="Times New Roman" w:hAnsi="Times New Roman" w:cs="Times New Roman"/>
          <w:szCs w:val="24"/>
        </w:rPr>
        <w:t xml:space="preserve"> unwritten deal and part of the traditional psychological contract.</w:t>
      </w:r>
    </w:p>
    <w:p w:rsidR="003D6202" w:rsidRDefault="00C80593">
      <w:pPr>
        <w:pStyle w:val="Heading2"/>
        <w:numPr>
          <w:ilvl w:val="0"/>
          <w:numId w:val="0"/>
        </w:numPr>
        <w:spacing w:line="360" w:lineRule="auto"/>
        <w:ind w:left="578" w:hanging="578"/>
        <w:rPr>
          <w:rFonts w:ascii="Times New Roman" w:hAnsi="Times New Roman" w:cs="Times New Roman"/>
          <w:i/>
          <w:szCs w:val="24"/>
        </w:rPr>
      </w:pPr>
      <w:bookmarkStart w:id="1186" w:name="_Toc423355611"/>
      <w:r>
        <w:rPr>
          <w:rFonts w:ascii="Times New Roman" w:hAnsi="Times New Roman" w:cs="Times New Roman"/>
          <w:szCs w:val="24"/>
        </w:rPr>
        <w:t>Definition of Career Development</w:t>
      </w:r>
      <w:bookmarkEnd w:id="1186"/>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Career development is the lifelong process of managing progression in learning and working. The quality of this process significantly determines the </w:t>
      </w:r>
      <w:r>
        <w:rPr>
          <w:rFonts w:ascii="Times New Roman" w:hAnsi="Times New Roman" w:cs="Times New Roman"/>
          <w:szCs w:val="24"/>
        </w:rPr>
        <w:t xml:space="preserve">nature and quality of individuals’ lives i.e. the kind of people they become, the sense of purpose they have and the income at their disposal. It also determines the social and economic contribution they make to the communities and societies of which they </w:t>
      </w:r>
      <w:r>
        <w:rPr>
          <w:rFonts w:ascii="Times New Roman" w:hAnsi="Times New Roman" w:cs="Times New Roman"/>
          <w:szCs w:val="24"/>
        </w:rPr>
        <w:t>are part (Watts, n.d.).</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An individual’s career development is a lifetime process of lifelong learning that encompasses the growth and change process of childhood, the formal career education at school, and the maturational processes that continue throughou</w:t>
      </w:r>
      <w:r>
        <w:rPr>
          <w:rFonts w:ascii="Times New Roman" w:hAnsi="Times New Roman" w:cs="Times New Roman"/>
          <w:szCs w:val="24"/>
        </w:rPr>
        <w:t xml:space="preserve">t a person’s working adulthood and into retirement ( </w:t>
      </w:r>
      <w:r>
        <w:rPr>
          <w:rFonts w:ascii="Times New Roman" w:hAnsi="Times New Roman" w:cs="Times New Roman"/>
          <w:szCs w:val="24"/>
          <w:lang w:val="en-US"/>
        </w:rPr>
        <w:t xml:space="preserve">Schreuder &amp; Coetzee, 2006). </w:t>
      </w:r>
      <w:r>
        <w:rPr>
          <w:rFonts w:ascii="Times New Roman" w:hAnsi="Times New Roman" w:cs="Times New Roman"/>
          <w:szCs w:val="24"/>
        </w:rPr>
        <w:t xml:space="preserve">The Memorandum on Lifelong Learning published by the Commission of the European Communities (EU) defines lifelong learning as: “All purposeful learning activity undertaken in </w:t>
      </w:r>
      <w:r>
        <w:rPr>
          <w:rFonts w:ascii="Times New Roman" w:hAnsi="Times New Roman" w:cs="Times New Roman"/>
          <w:szCs w:val="24"/>
        </w:rPr>
        <w:t>an on-going way with the aim of improving knowledge, skills and competence.</w:t>
      </w:r>
      <w:r>
        <w:rPr>
          <w:rFonts w:ascii="Times New Roman" w:hAnsi="Times New Roman" w:cs="Times New Roman"/>
          <w:i/>
          <w:szCs w:val="24"/>
        </w:rPr>
        <w:t>”</w:t>
      </w:r>
      <w:r>
        <w:rPr>
          <w:rFonts w:ascii="Times New Roman" w:hAnsi="Times New Roman" w:cs="Times New Roman"/>
          <w:szCs w:val="24"/>
        </w:rPr>
        <w:t xml:space="preserve">  (2000).</w:t>
      </w:r>
      <w:r>
        <w:rPr>
          <w:rFonts w:ascii="Times New Roman" w:hAnsi="Times New Roman" w:cs="Times New Roman"/>
          <w:i/>
          <w:szCs w:val="24"/>
        </w:rPr>
        <w:t xml:space="preserve"> </w:t>
      </w:r>
      <w:r>
        <w:rPr>
          <w:rFonts w:ascii="Times New Roman" w:hAnsi="Times New Roman" w:cs="Times New Roman"/>
          <w:szCs w:val="24"/>
        </w:rPr>
        <w:t>It is likely that very few people undertake learning projects for the sheer pleasure of learning. Most look to their learning to provide useable and useful ways of relati</w:t>
      </w:r>
      <w:r>
        <w:rPr>
          <w:rFonts w:ascii="Times New Roman" w:hAnsi="Times New Roman" w:cs="Times New Roman"/>
          <w:szCs w:val="24"/>
        </w:rPr>
        <w:t>ng to their world and moving toward their own “preferred future”. This includes what individuals regard as ‘advancements’ in their chosen careers. When learning is not connected to some aspect of building the future that people need or want, they tend to l</w:t>
      </w:r>
      <w:r>
        <w:rPr>
          <w:rFonts w:ascii="Times New Roman" w:hAnsi="Times New Roman" w:cs="Times New Roman"/>
          <w:szCs w:val="24"/>
        </w:rPr>
        <w:t>ose interest in this learning and look elsewhere for something more connected to their preferred futures.</w:t>
      </w:r>
    </w:p>
    <w:p w:rsidR="003D6202" w:rsidRDefault="00C80593">
      <w:pPr>
        <w:pStyle w:val="Heading1"/>
        <w:numPr>
          <w:ilvl w:val="0"/>
          <w:numId w:val="0"/>
        </w:numPr>
        <w:spacing w:line="360" w:lineRule="auto"/>
        <w:ind w:left="431" w:hanging="431"/>
        <w:jc w:val="both"/>
        <w:rPr>
          <w:rFonts w:ascii="Times New Roman" w:hAnsi="Times New Roman" w:cs="Times New Roman"/>
          <w:szCs w:val="24"/>
        </w:rPr>
      </w:pPr>
      <w:bookmarkStart w:id="1187" w:name="_Toc423355612"/>
      <w:r>
        <w:rPr>
          <w:rFonts w:ascii="Times New Roman" w:hAnsi="Times New Roman" w:cs="Times New Roman"/>
          <w:szCs w:val="24"/>
        </w:rPr>
        <w:t>The relationship between Career Development and Lifelong Learning</w:t>
      </w:r>
      <w:bookmarkEnd w:id="1187"/>
    </w:p>
    <w:p w:rsidR="003D6202" w:rsidRDefault="00C80593">
      <w:pPr>
        <w:spacing w:line="360" w:lineRule="auto"/>
        <w:rPr>
          <w:rFonts w:ascii="Times New Roman" w:hAnsi="Times New Roman" w:cs="Times New Roman"/>
          <w:szCs w:val="24"/>
        </w:rPr>
      </w:pPr>
      <w:r>
        <w:rPr>
          <w:rFonts w:ascii="Times New Roman" w:hAnsi="Times New Roman" w:cs="Times New Roman"/>
          <w:szCs w:val="24"/>
        </w:rPr>
        <w:t>Career development is not only a private good but also a public good. This is true i</w:t>
      </w:r>
      <w:r>
        <w:rPr>
          <w:rFonts w:ascii="Times New Roman" w:hAnsi="Times New Roman" w:cs="Times New Roman"/>
          <w:szCs w:val="24"/>
        </w:rPr>
        <w:t>n three respects. First, it is important for effective learning. If individuals make decisions about what they are to learn in a well-informed way, linked to their interests, their capacities and their aspirations, and informed realistically about the oppo</w:t>
      </w:r>
      <w:r>
        <w:rPr>
          <w:rFonts w:ascii="Times New Roman" w:hAnsi="Times New Roman" w:cs="Times New Roman"/>
          <w:szCs w:val="24"/>
        </w:rPr>
        <w:t xml:space="preserve">rtunities to which the learning can lead, then they are likely to be more successful learners, and the huge sums of public money invested in education and training systems are likely to yield much higher returns.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Second, it is important for an effective l</w:t>
      </w:r>
      <w:r>
        <w:rPr>
          <w:rFonts w:ascii="Times New Roman" w:hAnsi="Times New Roman" w:cs="Times New Roman"/>
          <w:szCs w:val="24"/>
        </w:rPr>
        <w:t>abour market. If people find jobs and career paths that utilise their potential and meet their own goals, they are likely to be more motivated and therefore more productive, enhancing national prosperity. Third, career development has an important contribu</w:t>
      </w:r>
      <w:r>
        <w:rPr>
          <w:rFonts w:ascii="Times New Roman" w:hAnsi="Times New Roman" w:cs="Times New Roman"/>
          <w:szCs w:val="24"/>
        </w:rPr>
        <w:t xml:space="preserve">tion to make to social equity, supporting equal opportunities and promoting social inclusion. It can raise the aspirations of underprivileged groups and give them access to opportunities that might otherwise have been denied to them.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Career development is</w:t>
      </w:r>
      <w:r>
        <w:rPr>
          <w:rFonts w:ascii="Times New Roman" w:hAnsi="Times New Roman" w:cs="Times New Roman"/>
          <w:szCs w:val="24"/>
        </w:rPr>
        <w:t xml:space="preserve"> crucial to the success of lifelong learning policies. Governments regularly state that such policies need to be significantly driven by individuals. The reason is simple: schooling can be designed as a system, but lifelong learning cannot. It needs to emb</w:t>
      </w:r>
      <w:r>
        <w:rPr>
          <w:rFonts w:ascii="Times New Roman" w:hAnsi="Times New Roman" w:cs="Times New Roman"/>
          <w:szCs w:val="24"/>
        </w:rPr>
        <w:t>race many forms of learning, in many different settings. It is the individual who must provide the sense of impetus, of coherence and of continuity. This places career development centre stage. It means that if, as many governments believe, lifelong learni</w:t>
      </w:r>
      <w:r>
        <w:rPr>
          <w:rFonts w:ascii="Times New Roman" w:hAnsi="Times New Roman" w:cs="Times New Roman"/>
          <w:szCs w:val="24"/>
        </w:rPr>
        <w:t xml:space="preserve">ng is crucial to their country’s economic competitiveness and social well- being, then their country’s future is significantly dependent on the quality of the decisions and transitions made by individuals. </w:t>
      </w:r>
    </w:p>
    <w:p w:rsidR="003D6202" w:rsidRDefault="00C80593">
      <w:pPr>
        <w:pStyle w:val="Heading2"/>
        <w:numPr>
          <w:ilvl w:val="0"/>
          <w:numId w:val="0"/>
        </w:numPr>
        <w:spacing w:line="360" w:lineRule="auto"/>
        <w:ind w:left="578" w:hanging="578"/>
        <w:rPr>
          <w:rFonts w:ascii="Times New Roman" w:hAnsi="Times New Roman" w:cs="Times New Roman"/>
          <w:i/>
          <w:szCs w:val="24"/>
        </w:rPr>
      </w:pPr>
      <w:bookmarkStart w:id="1188" w:name="_Toc423355613"/>
      <w:r>
        <w:rPr>
          <w:rFonts w:ascii="Times New Roman" w:hAnsi="Times New Roman" w:cs="Times New Roman"/>
          <w:szCs w:val="24"/>
        </w:rPr>
        <w:t>Career Development in the Legal Profession</w:t>
      </w:r>
      <w:bookmarkEnd w:id="1188"/>
    </w:p>
    <w:p w:rsidR="003D6202" w:rsidRDefault="00C80593">
      <w:pPr>
        <w:spacing w:line="360" w:lineRule="auto"/>
        <w:rPr>
          <w:rFonts w:ascii="Times New Roman" w:hAnsi="Times New Roman" w:cs="Times New Roman"/>
          <w:szCs w:val="24"/>
          <w:lang w:val="en-IN"/>
        </w:rPr>
      </w:pPr>
      <w:r>
        <w:rPr>
          <w:rFonts w:ascii="Times New Roman" w:hAnsi="Times New Roman" w:cs="Times New Roman"/>
          <w:szCs w:val="24"/>
          <w:lang w:val="en-IN"/>
        </w:rPr>
        <w:t>The le</w:t>
      </w:r>
      <w:r>
        <w:rPr>
          <w:rFonts w:ascii="Times New Roman" w:hAnsi="Times New Roman" w:cs="Times New Roman"/>
          <w:szCs w:val="24"/>
          <w:lang w:val="en-IN"/>
        </w:rPr>
        <w:t>gal profession provides a wide range of career development opportunities after the Advocates Training Programme (ATP) offered by the Kenya School of Law (KSL). Upon successful completion of this training, an individual is admitted to the Bar and becomes an</w:t>
      </w:r>
      <w:r>
        <w:rPr>
          <w:rFonts w:ascii="Times New Roman" w:hAnsi="Times New Roman" w:cs="Times New Roman"/>
          <w:szCs w:val="24"/>
          <w:lang w:val="en-IN"/>
        </w:rPr>
        <w:t xml:space="preserve"> advocate.</w:t>
      </w:r>
    </w:p>
    <w:p w:rsidR="003D6202" w:rsidRDefault="00C80593">
      <w:pPr>
        <w:spacing w:line="360" w:lineRule="auto"/>
        <w:rPr>
          <w:rFonts w:ascii="Times New Roman" w:hAnsi="Times New Roman" w:cs="Times New Roman"/>
          <w:szCs w:val="24"/>
          <w:lang w:val="en-IN"/>
        </w:rPr>
      </w:pPr>
      <w:r>
        <w:rPr>
          <w:rFonts w:ascii="Times New Roman" w:hAnsi="Times New Roman" w:cs="Times New Roman"/>
          <w:szCs w:val="24"/>
          <w:lang w:val="en-IN"/>
        </w:rPr>
        <w:t xml:space="preserve">According to Black’s Law Dictionary, an advocate is “one who assists, defends, or pleads for another; one who renders legal advice and aid and pleads the cause of another before a court. This is a person learned in the law, and duly admitted to </w:t>
      </w:r>
      <w:r>
        <w:rPr>
          <w:rFonts w:ascii="Times New Roman" w:hAnsi="Times New Roman" w:cs="Times New Roman"/>
          <w:szCs w:val="24"/>
          <w:lang w:val="en-IN"/>
        </w:rPr>
        <w:t>practice who assists his client with advice, and pleads for him in open court.”</w:t>
      </w:r>
      <w:r>
        <w:rPr>
          <w:rFonts w:ascii="Times New Roman" w:hAnsi="Times New Roman" w:cs="Times New Roman"/>
          <w:szCs w:val="24"/>
          <w:lang w:val="en-IN"/>
        </w:rPr>
        <w:br/>
        <w:t>An advocate is also defined as any person whose name is duly entered upon the Roll</w:t>
      </w:r>
    </w:p>
    <w:p w:rsidR="003D6202" w:rsidRDefault="00C80593">
      <w:pPr>
        <w:spacing w:line="360" w:lineRule="auto"/>
        <w:rPr>
          <w:rFonts w:ascii="Times New Roman" w:hAnsi="Times New Roman" w:cs="Times New Roman"/>
          <w:szCs w:val="24"/>
          <w:lang w:val="en-IN"/>
        </w:rPr>
      </w:pPr>
      <w:r>
        <w:rPr>
          <w:rFonts w:ascii="Times New Roman" w:hAnsi="Times New Roman" w:cs="Times New Roman"/>
          <w:szCs w:val="24"/>
          <w:lang w:val="en-IN"/>
        </w:rPr>
        <w:t>of Advocates or upon the Roll of Advocates having the rank of Senior Counsel (Advocates Act).</w:t>
      </w:r>
      <w:r>
        <w:rPr>
          <w:rFonts w:ascii="Times New Roman" w:hAnsi="Times New Roman" w:cs="Times New Roman"/>
          <w:szCs w:val="24"/>
          <w:lang w:val="en-IN"/>
        </w:rPr>
        <w:t xml:space="preserve"> A practising advocate is one who has been admitted as an advocate, his name is the Advocates Roll and has a valid practicing certificate (Advocates Act). An advocate can then pursue various career routes in the legal profession. The routes include:</w:t>
      </w:r>
    </w:p>
    <w:p w:rsidR="003D6202" w:rsidRDefault="00C80593">
      <w:pPr>
        <w:spacing w:before="0" w:beforeAutospacing="0" w:after="0" w:afterAutospacing="0" w:line="360" w:lineRule="auto"/>
        <w:jc w:val="left"/>
        <w:outlineLvl w:val="2"/>
        <w:rPr>
          <w:rFonts w:ascii="Times New Roman" w:hAnsi="Times New Roman" w:cs="Times New Roman"/>
          <w:b/>
          <w:szCs w:val="24"/>
          <w:lang w:val="en-IN"/>
        </w:rPr>
      </w:pPr>
      <w:bookmarkStart w:id="1189" w:name="_Toc423355614"/>
      <w:r>
        <w:rPr>
          <w:rFonts w:ascii="Times New Roman" w:hAnsi="Times New Roman" w:cs="Times New Roman"/>
          <w:b/>
          <w:szCs w:val="24"/>
          <w:lang w:val="en-IN"/>
        </w:rPr>
        <w:t>Advoca</w:t>
      </w:r>
      <w:r>
        <w:rPr>
          <w:rFonts w:ascii="Times New Roman" w:hAnsi="Times New Roman" w:cs="Times New Roman"/>
          <w:b/>
          <w:szCs w:val="24"/>
          <w:lang w:val="en-IN"/>
        </w:rPr>
        <w:t>te in a law firm/ Private Practice</w:t>
      </w:r>
      <w:bookmarkEnd w:id="1189"/>
    </w:p>
    <w:p w:rsidR="003D6202" w:rsidRDefault="00C80593">
      <w:pPr>
        <w:spacing w:line="360" w:lineRule="auto"/>
        <w:rPr>
          <w:rFonts w:ascii="Times New Roman" w:hAnsi="Times New Roman" w:cs="Times New Roman"/>
          <w:szCs w:val="24"/>
          <w:lang w:val="en-IN"/>
        </w:rPr>
      </w:pPr>
      <w:r>
        <w:rPr>
          <w:rFonts w:ascii="Times New Roman" w:hAnsi="Times New Roman" w:cs="Times New Roman"/>
          <w:szCs w:val="24"/>
          <w:lang w:val="en-IN"/>
        </w:rPr>
        <w:t>Working in a law firm is probably the most popular route in the legal profession. An advocate may join a law firm to practice or also set up his or her own law firm which shall be under which, name, he or she shall repres</w:t>
      </w:r>
      <w:r>
        <w:rPr>
          <w:rFonts w:ascii="Times New Roman" w:hAnsi="Times New Roman" w:cs="Times New Roman"/>
          <w:szCs w:val="24"/>
          <w:lang w:val="en-IN"/>
        </w:rPr>
        <w:t>ent clients. Until a few years ago, advocates could not set up their own private practice up until 2 years after being admitted to the Bar and working under a senior advocate. Now a newly admitted advocate can currently set up a law firm.</w:t>
      </w:r>
      <w:r>
        <w:rPr>
          <w:rStyle w:val="FootnoteReference"/>
          <w:rFonts w:ascii="Times New Roman" w:hAnsi="Times New Roman" w:cs="Times New Roman"/>
          <w:szCs w:val="24"/>
          <w:lang w:val="en-IN"/>
        </w:rPr>
        <w:footnoteReference w:id="706"/>
      </w:r>
      <w:r>
        <w:rPr>
          <w:rFonts w:ascii="Times New Roman" w:hAnsi="Times New Roman" w:cs="Times New Roman"/>
          <w:szCs w:val="24"/>
          <w:lang w:val="en-IN"/>
        </w:rPr>
        <w:t xml:space="preserve"> However, legal </w:t>
      </w:r>
      <w:r>
        <w:rPr>
          <w:rFonts w:ascii="Times New Roman" w:hAnsi="Times New Roman" w:cs="Times New Roman"/>
          <w:szCs w:val="24"/>
          <w:lang w:val="en-IN"/>
        </w:rPr>
        <w:t xml:space="preserve">analysts have discouraged this career move on grounds of limited or no work experience for efficient running of a law firm. </w:t>
      </w:r>
    </w:p>
    <w:p w:rsidR="003D6202" w:rsidRDefault="00C80593">
      <w:pPr>
        <w:spacing w:line="360" w:lineRule="auto"/>
        <w:rPr>
          <w:rFonts w:ascii="Times New Roman" w:hAnsi="Times New Roman" w:cs="Times New Roman"/>
          <w:szCs w:val="24"/>
          <w:lang w:val="en-IN"/>
        </w:rPr>
      </w:pPr>
      <w:r>
        <w:rPr>
          <w:rFonts w:ascii="Times New Roman" w:hAnsi="Times New Roman" w:cs="Times New Roman"/>
          <w:szCs w:val="24"/>
          <w:lang w:val="en-IN"/>
        </w:rPr>
        <w:t>Law firms can focus in various areas of legal practice. For instance: civil law, criminal law, environmental law, intellectual prop</w:t>
      </w:r>
      <w:r>
        <w:rPr>
          <w:rFonts w:ascii="Times New Roman" w:hAnsi="Times New Roman" w:cs="Times New Roman"/>
          <w:szCs w:val="24"/>
          <w:lang w:val="en-IN"/>
        </w:rPr>
        <w:t>erty law, maritime law, labour law, tax law among other many varying areas of law.</w:t>
      </w:r>
    </w:p>
    <w:p w:rsidR="003D6202" w:rsidRDefault="00C80593">
      <w:pPr>
        <w:spacing w:before="0" w:beforeAutospacing="0" w:after="0" w:afterAutospacing="0" w:line="360" w:lineRule="auto"/>
        <w:jc w:val="left"/>
        <w:outlineLvl w:val="2"/>
        <w:rPr>
          <w:rFonts w:ascii="Times New Roman" w:hAnsi="Times New Roman" w:cs="Times New Roman"/>
          <w:i/>
          <w:szCs w:val="24"/>
          <w:lang w:val="en-IN"/>
        </w:rPr>
      </w:pPr>
      <w:bookmarkStart w:id="1190" w:name="_Toc423355615"/>
      <w:r>
        <w:rPr>
          <w:rFonts w:ascii="Times New Roman" w:hAnsi="Times New Roman" w:cs="Times New Roman"/>
          <w:b/>
          <w:szCs w:val="24"/>
          <w:lang w:val="en-IN"/>
        </w:rPr>
        <w:t>Legal Officer/ In house counsel</w:t>
      </w:r>
      <w:bookmarkEnd w:id="1190"/>
    </w:p>
    <w:p w:rsidR="003D6202" w:rsidRDefault="00C80593">
      <w:pPr>
        <w:spacing w:line="360" w:lineRule="auto"/>
        <w:rPr>
          <w:rFonts w:ascii="Times New Roman" w:hAnsi="Times New Roman" w:cs="Times New Roman"/>
          <w:szCs w:val="24"/>
          <w:lang w:val="en-IN"/>
        </w:rPr>
      </w:pPr>
      <w:r>
        <w:rPr>
          <w:rFonts w:ascii="Times New Roman" w:hAnsi="Times New Roman" w:cs="Times New Roman"/>
          <w:szCs w:val="24"/>
        </w:rPr>
        <w:t xml:space="preserve">Lawyers can choose to work in house for a company, i.e. in the financial services, manufacturing, retail, construction, media, and transport </w:t>
      </w:r>
      <w:r>
        <w:rPr>
          <w:rFonts w:ascii="Times New Roman" w:hAnsi="Times New Roman" w:cs="Times New Roman"/>
          <w:szCs w:val="24"/>
        </w:rPr>
        <w:t>and telecommunications sectors.</w:t>
      </w:r>
      <w:r>
        <w:rPr>
          <w:rFonts w:ascii="Times New Roman" w:hAnsi="Times New Roman" w:cs="Times New Roman"/>
          <w:szCs w:val="24"/>
          <w:lang w:val="en-IN"/>
        </w:rPr>
        <w:t xml:space="preserve"> A legal officer handles the legal affairs of a corporation. The individual would have various responsibilities depending on the organization concerned but may include: </w:t>
      </w:r>
    </w:p>
    <w:p w:rsidR="003D6202" w:rsidRDefault="00C80593" w:rsidP="002C2DF1">
      <w:pPr>
        <w:numPr>
          <w:ilvl w:val="0"/>
          <w:numId w:val="96"/>
        </w:numPr>
        <w:spacing w:before="0" w:beforeAutospacing="0" w:after="0" w:afterAutospacing="0" w:line="360" w:lineRule="auto"/>
        <w:jc w:val="left"/>
        <w:rPr>
          <w:rFonts w:ascii="Times New Roman" w:hAnsi="Times New Roman" w:cs="Times New Roman"/>
          <w:szCs w:val="24"/>
          <w:lang w:val="en-IN"/>
        </w:rPr>
      </w:pPr>
      <w:r>
        <w:rPr>
          <w:rFonts w:ascii="Times New Roman" w:hAnsi="Times New Roman" w:cs="Times New Roman"/>
          <w:szCs w:val="24"/>
          <w:lang w:val="en-IN"/>
        </w:rPr>
        <w:t>Administrative duties – these consist of providing lega</w:t>
      </w:r>
      <w:r>
        <w:rPr>
          <w:rFonts w:ascii="Times New Roman" w:hAnsi="Times New Roman" w:cs="Times New Roman"/>
          <w:szCs w:val="24"/>
          <w:lang w:val="en-IN"/>
        </w:rPr>
        <w:t>l advice to the organization on the most beneficial approach to pursuing business ventures or preventing and tackling various legal disputes that the organization may be a part.</w:t>
      </w:r>
    </w:p>
    <w:p w:rsidR="003D6202" w:rsidRDefault="00C80593" w:rsidP="002C2DF1">
      <w:pPr>
        <w:numPr>
          <w:ilvl w:val="0"/>
          <w:numId w:val="96"/>
        </w:numPr>
        <w:spacing w:before="0" w:beforeAutospacing="0" w:after="0" w:afterAutospacing="0" w:line="360" w:lineRule="auto"/>
        <w:jc w:val="left"/>
        <w:rPr>
          <w:rFonts w:ascii="Times New Roman" w:hAnsi="Times New Roman" w:cs="Times New Roman"/>
          <w:szCs w:val="24"/>
          <w:lang w:val="en-IN"/>
        </w:rPr>
      </w:pPr>
      <w:r>
        <w:rPr>
          <w:rFonts w:ascii="Times New Roman" w:hAnsi="Times New Roman" w:cs="Times New Roman"/>
          <w:szCs w:val="24"/>
          <w:lang w:val="en-IN"/>
        </w:rPr>
        <w:t xml:space="preserve">Clerical duties – these consist of drawing various contracts, </w:t>
      </w:r>
      <w:r>
        <w:rPr>
          <w:rFonts w:ascii="Times New Roman" w:hAnsi="Times New Roman" w:cs="Times New Roman"/>
          <w:szCs w:val="24"/>
          <w:lang w:val="en-IN"/>
        </w:rPr>
        <w:t>agreements and other legal documents.</w:t>
      </w:r>
    </w:p>
    <w:p w:rsidR="003D6202" w:rsidRDefault="00C80593" w:rsidP="002C2DF1">
      <w:pPr>
        <w:numPr>
          <w:ilvl w:val="0"/>
          <w:numId w:val="96"/>
        </w:numPr>
        <w:spacing w:before="0" w:beforeAutospacing="0" w:after="0" w:afterAutospacing="0" w:line="360" w:lineRule="auto"/>
        <w:jc w:val="left"/>
        <w:rPr>
          <w:rFonts w:ascii="Times New Roman" w:hAnsi="Times New Roman" w:cs="Times New Roman"/>
          <w:szCs w:val="24"/>
          <w:lang w:val="en-IN"/>
        </w:rPr>
      </w:pPr>
      <w:r>
        <w:rPr>
          <w:rFonts w:ascii="Times New Roman" w:hAnsi="Times New Roman" w:cs="Times New Roman"/>
          <w:szCs w:val="24"/>
          <w:lang w:val="en-IN"/>
        </w:rPr>
        <w:t xml:space="preserve">Research duties – these include, research on various applicable laws and ensuring that the corporation complies with them. </w:t>
      </w:r>
    </w:p>
    <w:p w:rsidR="003D6202" w:rsidRDefault="00C80593">
      <w:pPr>
        <w:spacing w:line="360" w:lineRule="auto"/>
        <w:rPr>
          <w:rFonts w:ascii="Times New Roman" w:hAnsi="Times New Roman" w:cs="Times New Roman"/>
          <w:szCs w:val="24"/>
          <w:lang w:val="en-IN"/>
        </w:rPr>
      </w:pPr>
      <w:r>
        <w:rPr>
          <w:rFonts w:ascii="Times New Roman" w:hAnsi="Times New Roman" w:cs="Times New Roman"/>
          <w:szCs w:val="24"/>
          <w:lang w:val="en-IN"/>
        </w:rPr>
        <w:t>In pursuing this route, most organizations require that an individual must have relevant exper</w:t>
      </w:r>
      <w:r>
        <w:rPr>
          <w:rFonts w:ascii="Times New Roman" w:hAnsi="Times New Roman" w:cs="Times New Roman"/>
          <w:szCs w:val="24"/>
          <w:lang w:val="en-IN"/>
        </w:rPr>
        <w:t>ience in the field of law that may directly affect them. For instance, a good grasp and experience of environmental law may be crucial for a bottled-water manufacturing company.</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As part of a comparatively small legal team within a much larger </w:t>
      </w:r>
      <w:r>
        <w:rPr>
          <w:rFonts w:ascii="Times New Roman" w:hAnsi="Times New Roman" w:cs="Times New Roman"/>
          <w:szCs w:val="24"/>
        </w:rPr>
        <w:t xml:space="preserve">business, usually, one is faced with a constant stream of legal queries from all angles. Unlike private practice where you can pass work to another department if something is outside your area of expertise, a lawyer is expected to provide sound commercial </w:t>
      </w:r>
      <w:r>
        <w:rPr>
          <w:rFonts w:ascii="Times New Roman" w:hAnsi="Times New Roman" w:cs="Times New Roman"/>
          <w:szCs w:val="24"/>
        </w:rPr>
        <w:t>advice and aside from that required to apply the law to a wider variety of issues – and understand the commercial consequences of their advice.</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Secondly, they will be required to update non-lawyer colleagues on legal updates that will have impacts on the b</w:t>
      </w:r>
      <w:r>
        <w:rPr>
          <w:rFonts w:ascii="Times New Roman" w:hAnsi="Times New Roman" w:cs="Times New Roman"/>
          <w:szCs w:val="24"/>
        </w:rPr>
        <w:t>usiness. Aside from that, they should also be prepared to cover for their colleagues or be seconded to different parts of the business for special projects.</w:t>
      </w:r>
      <w:r>
        <w:rPr>
          <w:rFonts w:ascii="Times New Roman" w:hAnsi="Times New Roman" w:cs="Times New Roman"/>
          <w:szCs w:val="24"/>
        </w:rPr>
        <w:br/>
        <w:t>The lawyer will also need a strong commercial acumen too since he or she will be making decisions w</w:t>
      </w:r>
      <w:r>
        <w:rPr>
          <w:rFonts w:ascii="Times New Roman" w:hAnsi="Times New Roman" w:cs="Times New Roman"/>
          <w:szCs w:val="24"/>
        </w:rPr>
        <w:t>ith the people who directly run the business, often directors, and will be expected to offer practical solutions and clear cut expectations of any legal implications. If a plan is unworkable, they will also be required to come up with workable alternatives</w:t>
      </w:r>
      <w:r>
        <w:rPr>
          <w:rFonts w:ascii="Times New Roman" w:hAnsi="Times New Roman" w:cs="Times New Roman"/>
          <w:szCs w:val="24"/>
        </w:rPr>
        <w:t xml:space="preserve">. </w:t>
      </w:r>
      <w:r>
        <w:rPr>
          <w:rFonts w:ascii="Times New Roman" w:hAnsi="Times New Roman" w:cs="Times New Roman"/>
          <w:szCs w:val="24"/>
        </w:rPr>
        <w:br/>
        <w:t>An issue of concern to is the fact that unless the institution publicises its vacancies, the companies most likely recruits trainees from a pool of candidates who already work there in various capacities, i.e. paralegal. Even the aspiring trainees are u</w:t>
      </w:r>
      <w:r>
        <w:rPr>
          <w:rFonts w:ascii="Times New Roman" w:hAnsi="Times New Roman" w:cs="Times New Roman"/>
          <w:szCs w:val="24"/>
        </w:rPr>
        <w:t xml:space="preserve">sually advised to exercise discretion when trying to obtain such contracts.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Good remuneration is one of the pluses of an in house training contract. In comparison with private practise, it is also important to note that the terms of pay for the salary at </w:t>
      </w:r>
      <w:r>
        <w:rPr>
          <w:rFonts w:ascii="Times New Roman" w:hAnsi="Times New Roman" w:cs="Times New Roman"/>
          <w:szCs w:val="24"/>
        </w:rPr>
        <w:t>the junior end of the scale is more pleasing.  However, compensation could be less as lawyers’ progress and gain seniority with the company. In house lawyers tend to have more control of their lives than their private practice counterparts.</w:t>
      </w:r>
    </w:p>
    <w:p w:rsidR="003D6202" w:rsidRDefault="00C80593">
      <w:pPr>
        <w:spacing w:before="0" w:beforeAutospacing="0" w:after="0" w:afterAutospacing="0" w:line="360" w:lineRule="auto"/>
        <w:jc w:val="left"/>
        <w:outlineLvl w:val="2"/>
        <w:rPr>
          <w:rFonts w:ascii="Times New Roman" w:hAnsi="Times New Roman" w:cs="Times New Roman"/>
          <w:b/>
          <w:szCs w:val="24"/>
          <w:lang w:val="en-IN"/>
        </w:rPr>
      </w:pPr>
      <w:bookmarkStart w:id="1191" w:name="_Toc423355616"/>
      <w:r>
        <w:rPr>
          <w:rFonts w:ascii="Times New Roman" w:hAnsi="Times New Roman" w:cs="Times New Roman"/>
          <w:b/>
          <w:szCs w:val="24"/>
          <w:lang w:val="en-IN"/>
        </w:rPr>
        <w:t>Judicial office</w:t>
      </w:r>
      <w:r>
        <w:rPr>
          <w:rFonts w:ascii="Times New Roman" w:hAnsi="Times New Roman" w:cs="Times New Roman"/>
          <w:b/>
          <w:szCs w:val="24"/>
          <w:lang w:val="en-IN"/>
        </w:rPr>
        <w:t>r</w:t>
      </w:r>
      <w:bookmarkEnd w:id="1191"/>
    </w:p>
    <w:p w:rsidR="003D6202" w:rsidRDefault="00C80593">
      <w:pPr>
        <w:spacing w:line="360" w:lineRule="auto"/>
        <w:rPr>
          <w:rFonts w:ascii="Times New Roman" w:hAnsi="Times New Roman" w:cs="Times New Roman"/>
          <w:szCs w:val="24"/>
          <w:lang w:val="en-IN"/>
        </w:rPr>
      </w:pPr>
      <w:r>
        <w:rPr>
          <w:rFonts w:ascii="Times New Roman" w:hAnsi="Times New Roman" w:cs="Times New Roman"/>
          <w:szCs w:val="24"/>
          <w:lang w:val="en-IN"/>
        </w:rPr>
        <w:t xml:space="preserve">This can either be a magistrate or a judge. A magistrate is defined as </w:t>
      </w:r>
      <w:r>
        <w:rPr>
          <w:rFonts w:ascii="Times New Roman" w:hAnsi="Times New Roman" w:cs="Times New Roman"/>
          <w:szCs w:val="24"/>
          <w:lang w:val="en-US"/>
        </w:rPr>
        <w:t>a chief magistrate, a senior principal magistrate, a principal magistrate, senior resident magistrate, a resident magistrate or district magistrate (Magistrates’ Court Act). Each of t</w:t>
      </w:r>
      <w:r>
        <w:rPr>
          <w:rFonts w:ascii="Times New Roman" w:hAnsi="Times New Roman" w:cs="Times New Roman"/>
          <w:szCs w:val="24"/>
          <w:lang w:val="en-US"/>
        </w:rPr>
        <w:t>hese terms applies to a person respectively appointed by the Judicial Service Commission to act in the particular office (Constitution of Kenya). Applications are made to the Commission which then considers the requirements of the position which can includ</w:t>
      </w:r>
      <w:r>
        <w:rPr>
          <w:rFonts w:ascii="Times New Roman" w:hAnsi="Times New Roman" w:cs="Times New Roman"/>
          <w:szCs w:val="24"/>
          <w:lang w:val="en-US"/>
        </w:rPr>
        <w:t>e; for a resident magistrate position, the applicant must have more than 3 years of experience in private practice or other organizations.</w:t>
      </w:r>
      <w:r>
        <w:rPr>
          <w:rFonts w:ascii="Times New Roman" w:hAnsi="Times New Roman" w:cs="Times New Roman"/>
          <w:szCs w:val="24"/>
        </w:rPr>
        <w:t xml:space="preserve">  A </w:t>
      </w:r>
      <w:r>
        <w:rPr>
          <w:rFonts w:ascii="Times New Roman" w:hAnsi="Times New Roman" w:cs="Times New Roman"/>
          <w:szCs w:val="24"/>
          <w:lang w:val="en-US"/>
        </w:rPr>
        <w:t>judge means the Chief Justice and Deputy Chief Justice or a judge appointed under Article 166(5) of the Constituti</w:t>
      </w:r>
      <w:r>
        <w:rPr>
          <w:rFonts w:ascii="Times New Roman" w:hAnsi="Times New Roman" w:cs="Times New Roman"/>
          <w:szCs w:val="24"/>
          <w:lang w:val="en-US"/>
        </w:rPr>
        <w:t xml:space="preserve">on or a judge of appeal appointed under Article 166(4) of the Constitution. </w:t>
      </w:r>
    </w:p>
    <w:p w:rsidR="003D6202" w:rsidRDefault="00C80593">
      <w:pPr>
        <w:spacing w:before="0" w:beforeAutospacing="0" w:after="0" w:afterAutospacing="0" w:line="360" w:lineRule="auto"/>
        <w:jc w:val="left"/>
        <w:outlineLvl w:val="2"/>
        <w:rPr>
          <w:rFonts w:ascii="Times New Roman" w:hAnsi="Times New Roman" w:cs="Times New Roman"/>
          <w:b/>
          <w:szCs w:val="24"/>
          <w:lang w:val="en-US"/>
        </w:rPr>
      </w:pPr>
      <w:bookmarkStart w:id="1192" w:name="_Toc423355617"/>
      <w:r>
        <w:rPr>
          <w:rFonts w:ascii="Times New Roman" w:hAnsi="Times New Roman" w:cs="Times New Roman"/>
          <w:b/>
          <w:szCs w:val="24"/>
          <w:lang w:val="en-IN"/>
        </w:rPr>
        <w:t>Company/Corporation Secretary</w:t>
      </w:r>
      <w:bookmarkEnd w:id="1192"/>
    </w:p>
    <w:p w:rsidR="003D6202" w:rsidRDefault="00C80593">
      <w:pPr>
        <w:spacing w:line="360" w:lineRule="auto"/>
        <w:rPr>
          <w:rFonts w:ascii="Times New Roman" w:hAnsi="Times New Roman" w:cs="Times New Roman"/>
          <w:szCs w:val="24"/>
          <w:lang w:val="en-IN"/>
        </w:rPr>
      </w:pPr>
      <w:r>
        <w:rPr>
          <w:rFonts w:ascii="Times New Roman" w:hAnsi="Times New Roman" w:cs="Times New Roman"/>
          <w:szCs w:val="24"/>
          <w:lang w:val="en-IN"/>
        </w:rPr>
        <w:t xml:space="preserve">A company </w:t>
      </w:r>
      <w:r>
        <w:rPr>
          <w:rFonts w:ascii="Times New Roman" w:hAnsi="Times New Roman" w:cs="Times New Roman"/>
          <w:color w:val="FF0000"/>
          <w:szCs w:val="24"/>
          <w:lang w:val="en-IN"/>
        </w:rPr>
        <w:t>secretary Sec....Company Act 2015</w:t>
      </w:r>
      <w:r>
        <w:rPr>
          <w:rFonts w:ascii="Times New Roman" w:hAnsi="Times New Roman" w:cs="Times New Roman"/>
          <w:szCs w:val="24"/>
          <w:lang w:val="en-IN"/>
        </w:rPr>
        <w:t xml:space="preserve"> is responsible</w:t>
      </w:r>
      <w:r>
        <w:rPr>
          <w:rFonts w:ascii="Times New Roman" w:hAnsi="Times New Roman" w:cs="Times New Roman"/>
          <w:szCs w:val="24"/>
          <w:lang w:val="en-US"/>
        </w:rPr>
        <w:t xml:space="preserve"> for the efficient administration of a company/corporation, particularly with regard to ens</w:t>
      </w:r>
      <w:r>
        <w:rPr>
          <w:rFonts w:ascii="Times New Roman" w:hAnsi="Times New Roman" w:cs="Times New Roman"/>
          <w:szCs w:val="24"/>
          <w:lang w:val="en-US"/>
        </w:rPr>
        <w:t>uring compliance with statutory and regulatory requirements and for ensuring that decisions of the board of directors are implemented.</w:t>
      </w:r>
      <w:r>
        <w:rPr>
          <w:rFonts w:ascii="Times New Roman" w:hAnsi="Times New Roman" w:cs="Times New Roman"/>
          <w:szCs w:val="24"/>
          <w:lang w:val="en-IN"/>
        </w:rPr>
        <w:t xml:space="preserve"> Even though they are not strictly required to give legal advice, they must have a thorough understanding of the law. This</w:t>
      </w:r>
      <w:r>
        <w:rPr>
          <w:rFonts w:ascii="Times New Roman" w:hAnsi="Times New Roman" w:cs="Times New Roman"/>
          <w:szCs w:val="24"/>
          <w:lang w:val="en-IN"/>
        </w:rPr>
        <w:t xml:space="preserve"> position requires that an individual be an advocate of the High Court of Kenya, be a certified public secretary and a member of the Institute of Certified Public Secretaries of Kenya among other qualifications.</w:t>
      </w:r>
    </w:p>
    <w:p w:rsidR="003D6202" w:rsidRDefault="00C80593">
      <w:pPr>
        <w:spacing w:before="0" w:beforeAutospacing="0" w:after="0" w:afterAutospacing="0" w:line="360" w:lineRule="auto"/>
        <w:jc w:val="left"/>
        <w:outlineLvl w:val="2"/>
        <w:rPr>
          <w:rFonts w:ascii="Times New Roman" w:hAnsi="Times New Roman" w:cs="Times New Roman"/>
          <w:b/>
          <w:szCs w:val="24"/>
          <w:lang w:val="en-IN"/>
        </w:rPr>
      </w:pPr>
      <w:bookmarkStart w:id="1193" w:name="_Toc423355618"/>
      <w:r>
        <w:rPr>
          <w:rFonts w:ascii="Times New Roman" w:hAnsi="Times New Roman" w:cs="Times New Roman"/>
          <w:b/>
          <w:szCs w:val="24"/>
          <w:lang w:val="en-IN"/>
        </w:rPr>
        <w:t>Lecturer</w:t>
      </w:r>
      <w:bookmarkEnd w:id="1193"/>
    </w:p>
    <w:p w:rsidR="003D6202" w:rsidRDefault="00C80593">
      <w:pPr>
        <w:spacing w:line="360" w:lineRule="auto"/>
        <w:outlineLvl w:val="2"/>
        <w:rPr>
          <w:rFonts w:ascii="Times New Roman" w:hAnsi="Times New Roman" w:cs="Times New Roman"/>
          <w:b/>
          <w:szCs w:val="24"/>
          <w:lang w:val="en-IN"/>
        </w:rPr>
      </w:pPr>
      <w:r>
        <w:rPr>
          <w:rFonts w:ascii="Times New Roman" w:hAnsi="Times New Roman" w:cs="Times New Roman"/>
          <w:szCs w:val="24"/>
          <w:lang w:val="en-IN"/>
        </w:rPr>
        <w:t xml:space="preserve">If an individual prefers academia, </w:t>
      </w:r>
      <w:r>
        <w:rPr>
          <w:rFonts w:ascii="Times New Roman" w:hAnsi="Times New Roman" w:cs="Times New Roman"/>
          <w:szCs w:val="24"/>
          <w:lang w:val="en-IN"/>
        </w:rPr>
        <w:t>he or she may take up teaching law in an educational institution. Most academicals institutions will require that the individual pursues other teaching qualifications in addition to the legal qualifications attained.</w:t>
      </w:r>
    </w:p>
    <w:p w:rsidR="003D6202" w:rsidRDefault="00C80593">
      <w:pPr>
        <w:pStyle w:val="Heading3"/>
        <w:numPr>
          <w:ilvl w:val="0"/>
          <w:numId w:val="0"/>
        </w:numPr>
        <w:spacing w:line="360" w:lineRule="auto"/>
        <w:ind w:left="720" w:hanging="720"/>
        <w:rPr>
          <w:rFonts w:ascii="Times New Roman" w:hAnsi="Times New Roman" w:cs="Times New Roman"/>
          <w:lang w:val="en-IN"/>
        </w:rPr>
      </w:pPr>
      <w:bookmarkStart w:id="1194" w:name="_Toc423355619"/>
      <w:r>
        <w:rPr>
          <w:rFonts w:ascii="Times New Roman" w:hAnsi="Times New Roman" w:cs="Times New Roman"/>
          <w:lang w:val="en-IN"/>
        </w:rPr>
        <w:t>Legal Journalist</w:t>
      </w:r>
      <w:bookmarkEnd w:id="1194"/>
    </w:p>
    <w:p w:rsidR="003D6202" w:rsidRDefault="00C80593">
      <w:pPr>
        <w:spacing w:line="360" w:lineRule="auto"/>
        <w:rPr>
          <w:rFonts w:ascii="Times New Roman" w:hAnsi="Times New Roman" w:cs="Times New Roman"/>
          <w:szCs w:val="24"/>
          <w:lang w:val="en-IN"/>
        </w:rPr>
      </w:pPr>
      <w:r>
        <w:rPr>
          <w:rFonts w:ascii="Times New Roman" w:hAnsi="Times New Roman" w:cs="Times New Roman"/>
          <w:szCs w:val="24"/>
          <w:lang w:val="en-IN"/>
        </w:rPr>
        <w:t>An individual may also</w:t>
      </w:r>
      <w:r>
        <w:rPr>
          <w:rFonts w:ascii="Times New Roman" w:hAnsi="Times New Roman" w:cs="Times New Roman"/>
          <w:szCs w:val="24"/>
          <w:lang w:val="en-IN"/>
        </w:rPr>
        <w:t xml:space="preserve"> become a legal journalist. A legal journalist writes stories that are of interest to the legal profession. This route requires that an individual takes up journalism courses after gaining reasonable experience in legal practice.</w:t>
      </w:r>
    </w:p>
    <w:p w:rsidR="003D6202" w:rsidRDefault="00C80593">
      <w:pPr>
        <w:spacing w:before="0" w:beforeAutospacing="0" w:after="0" w:afterAutospacing="0" w:line="360" w:lineRule="auto"/>
        <w:jc w:val="left"/>
        <w:outlineLvl w:val="2"/>
        <w:rPr>
          <w:rFonts w:ascii="Times New Roman" w:hAnsi="Times New Roman" w:cs="Times New Roman"/>
          <w:b/>
          <w:szCs w:val="24"/>
          <w:lang w:val="en-IN"/>
        </w:rPr>
      </w:pPr>
      <w:bookmarkStart w:id="1195" w:name="_Toc423355620"/>
      <w:r>
        <w:rPr>
          <w:rFonts w:ascii="Times New Roman" w:hAnsi="Times New Roman" w:cs="Times New Roman"/>
          <w:b/>
          <w:szCs w:val="24"/>
          <w:lang w:val="en-IN"/>
        </w:rPr>
        <w:t>State Counsel</w:t>
      </w:r>
      <w:bookmarkEnd w:id="1195"/>
    </w:p>
    <w:p w:rsidR="003D6202" w:rsidRDefault="00C80593">
      <w:pPr>
        <w:pStyle w:val="ListParagraph"/>
        <w:spacing w:line="360" w:lineRule="auto"/>
        <w:ind w:left="0"/>
        <w:rPr>
          <w:rFonts w:ascii="Times New Roman" w:hAnsi="Times New Roman" w:cs="Times New Roman"/>
          <w:szCs w:val="24"/>
          <w:lang w:val="en-IN"/>
        </w:rPr>
      </w:pPr>
      <w:r>
        <w:rPr>
          <w:rFonts w:ascii="Times New Roman" w:hAnsi="Times New Roman" w:cs="Times New Roman"/>
          <w:szCs w:val="24"/>
          <w:lang w:val="en-IN"/>
        </w:rPr>
        <w:t>A state coun</w:t>
      </w:r>
      <w:r>
        <w:rPr>
          <w:rFonts w:ascii="Times New Roman" w:hAnsi="Times New Roman" w:cs="Times New Roman"/>
          <w:szCs w:val="24"/>
          <w:lang w:val="en-IN"/>
        </w:rPr>
        <w:t>sel can be an advocate in the Office of the Attorney General or an advocate or state prosecutor in the Office of the Director of Public Prosecution.</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According to Paula Nailon, transitioning from law school into a first official legal job is no easy task an</w:t>
      </w:r>
      <w:r>
        <w:rPr>
          <w:rFonts w:ascii="Times New Roman" w:hAnsi="Times New Roman" w:cs="Times New Roman"/>
          <w:szCs w:val="24"/>
        </w:rPr>
        <w:t>d the desire is to be exemplary not merely good advocates. So much depend on the bosses, senior advocates and employers to provide the essential training and ultimately bear the burden of professional development (2005). However, in as much as the responsi</w:t>
      </w:r>
      <w:r>
        <w:rPr>
          <w:rFonts w:ascii="Times New Roman" w:hAnsi="Times New Roman" w:cs="Times New Roman"/>
          <w:szCs w:val="24"/>
        </w:rPr>
        <w:t>bility is solely theirs, there are particular issues that would curtail the realization of this goal since rising to excellence does not come naturally. One has to input a lot of effort. One has to work, work extra hard to build legal knowledge and experie</w:t>
      </w:r>
      <w:r>
        <w:rPr>
          <w:rFonts w:ascii="Times New Roman" w:hAnsi="Times New Roman" w:cs="Times New Roman"/>
          <w:szCs w:val="24"/>
        </w:rPr>
        <w:t>nce. What is it that they must do in order to achieve this?</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Christina Plum, chair of the ABA Young Lawyers Division, selected as a member service initiative a project presenting strategies that a young lawyer can use to maximize their success.</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They include</w:t>
      </w:r>
      <w:r>
        <w:rPr>
          <w:rFonts w:ascii="Times New Roman" w:hAnsi="Times New Roman" w:cs="Times New Roman"/>
          <w:szCs w:val="24"/>
        </w:rPr>
        <w:t>:</w:t>
      </w:r>
    </w:p>
    <w:p w:rsidR="003D6202" w:rsidRDefault="00C80593" w:rsidP="002C2DF1">
      <w:pPr>
        <w:pStyle w:val="ListParagraph"/>
        <w:numPr>
          <w:ilvl w:val="0"/>
          <w:numId w:val="63"/>
        </w:numPr>
        <w:spacing w:before="0" w:beforeAutospacing="0" w:after="160" w:afterAutospacing="0" w:line="360" w:lineRule="auto"/>
        <w:rPr>
          <w:rFonts w:ascii="Times New Roman" w:hAnsi="Times New Roman" w:cs="Times New Roman"/>
          <w:szCs w:val="24"/>
        </w:rPr>
      </w:pPr>
      <w:r>
        <w:rPr>
          <w:rStyle w:val="Strong"/>
          <w:rFonts w:ascii="Times New Roman" w:hAnsi="Times New Roman" w:cs="Times New Roman"/>
          <w:szCs w:val="24"/>
        </w:rPr>
        <w:t>Personal Review -</w:t>
      </w:r>
      <w:r>
        <w:rPr>
          <w:rFonts w:ascii="Times New Roman" w:hAnsi="Times New Roman" w:cs="Times New Roman"/>
          <w:szCs w:val="24"/>
        </w:rPr>
        <w:t xml:space="preserve"> One should reflect upon the skills and qualities of the attorneys they admire. In so doing, they will learn more about areas of law and kinds of projects they are passionate about; environments, interactions and relationships that are best for them; skill</w:t>
      </w:r>
      <w:r>
        <w:rPr>
          <w:rFonts w:ascii="Times New Roman" w:hAnsi="Times New Roman" w:cs="Times New Roman"/>
          <w:szCs w:val="24"/>
        </w:rPr>
        <w:t>s and areas for improvement; and personal interests and values that can give one the peace of mind required.</w:t>
      </w:r>
    </w:p>
    <w:p w:rsidR="003D6202" w:rsidRDefault="00C80593" w:rsidP="002C2DF1">
      <w:pPr>
        <w:pStyle w:val="ListParagraph"/>
        <w:numPr>
          <w:ilvl w:val="0"/>
          <w:numId w:val="63"/>
        </w:numPr>
        <w:spacing w:before="0" w:beforeAutospacing="0" w:after="160" w:afterAutospacing="0" w:line="360" w:lineRule="auto"/>
        <w:rPr>
          <w:rFonts w:ascii="Times New Roman" w:hAnsi="Times New Roman" w:cs="Times New Roman"/>
          <w:szCs w:val="24"/>
        </w:rPr>
      </w:pPr>
      <w:r>
        <w:rPr>
          <w:rStyle w:val="Strong"/>
          <w:rFonts w:ascii="Times New Roman" w:hAnsi="Times New Roman" w:cs="Times New Roman"/>
          <w:szCs w:val="24"/>
        </w:rPr>
        <w:t>Planning ahead -</w:t>
      </w:r>
      <w:r>
        <w:rPr>
          <w:rFonts w:ascii="Times New Roman" w:hAnsi="Times New Roman" w:cs="Times New Roman"/>
          <w:szCs w:val="24"/>
        </w:rPr>
        <w:t xml:space="preserve"> Creating a professional life is a participative process. It is important to reflect on your experiences and values. Then write in </w:t>
      </w:r>
      <w:r>
        <w:rPr>
          <w:rFonts w:ascii="Times New Roman" w:hAnsi="Times New Roman" w:cs="Times New Roman"/>
          <w:szCs w:val="24"/>
        </w:rPr>
        <w:t xml:space="preserve">detail, including measurable goals and specific action items. </w:t>
      </w:r>
    </w:p>
    <w:p w:rsidR="003D6202" w:rsidRDefault="00C80593" w:rsidP="002C2DF1">
      <w:pPr>
        <w:pStyle w:val="ListParagraph"/>
        <w:numPr>
          <w:ilvl w:val="0"/>
          <w:numId w:val="63"/>
        </w:numPr>
        <w:spacing w:before="0" w:beforeAutospacing="0" w:after="160" w:afterAutospacing="0" w:line="360" w:lineRule="auto"/>
        <w:rPr>
          <w:rFonts w:ascii="Times New Roman" w:hAnsi="Times New Roman" w:cs="Times New Roman"/>
          <w:szCs w:val="24"/>
        </w:rPr>
      </w:pPr>
      <w:r>
        <w:rPr>
          <w:rStyle w:val="Strong"/>
          <w:rFonts w:ascii="Times New Roman" w:hAnsi="Times New Roman" w:cs="Times New Roman"/>
          <w:szCs w:val="24"/>
        </w:rPr>
        <w:t>Embrace diversity.</w:t>
      </w:r>
      <w:r>
        <w:rPr>
          <w:rFonts w:ascii="Times New Roman" w:hAnsi="Times New Roman" w:cs="Times New Roman"/>
          <w:szCs w:val="24"/>
        </w:rPr>
        <w:t xml:space="preserve"> Maintain an attitude of openness to take advantage of opportunities that arise, whether large or small, and relevant or seemingly removed from your career development. Before</w:t>
      </w:r>
      <w:r>
        <w:rPr>
          <w:rFonts w:ascii="Times New Roman" w:hAnsi="Times New Roman" w:cs="Times New Roman"/>
          <w:szCs w:val="24"/>
        </w:rPr>
        <w:t xml:space="preserve"> committing, determine each opportunity's compatibility with your overall goals and gauge whether you have time to fully commit to it.</w:t>
      </w:r>
    </w:p>
    <w:p w:rsidR="003D6202" w:rsidRDefault="00C80593" w:rsidP="002C2DF1">
      <w:pPr>
        <w:pStyle w:val="ListParagraph"/>
        <w:numPr>
          <w:ilvl w:val="0"/>
          <w:numId w:val="63"/>
        </w:numPr>
        <w:spacing w:before="0" w:beforeAutospacing="0" w:after="160" w:afterAutospacing="0" w:line="360" w:lineRule="auto"/>
        <w:rPr>
          <w:rFonts w:ascii="Times New Roman" w:hAnsi="Times New Roman" w:cs="Times New Roman"/>
          <w:szCs w:val="24"/>
        </w:rPr>
      </w:pPr>
      <w:r>
        <w:rPr>
          <w:rStyle w:val="Strong"/>
          <w:rFonts w:ascii="Times New Roman" w:hAnsi="Times New Roman" w:cs="Times New Roman"/>
          <w:szCs w:val="24"/>
        </w:rPr>
        <w:t>Develop meaningful relationships -</w:t>
      </w:r>
      <w:r>
        <w:rPr>
          <w:rFonts w:ascii="Times New Roman" w:hAnsi="Times New Roman" w:cs="Times New Roman"/>
          <w:szCs w:val="24"/>
        </w:rPr>
        <w:t>As the concept of "emotional intelligence" becomes widespread, the successful associate</w:t>
      </w:r>
      <w:r>
        <w:rPr>
          <w:rFonts w:ascii="Times New Roman" w:hAnsi="Times New Roman" w:cs="Times New Roman"/>
          <w:szCs w:val="24"/>
        </w:rPr>
        <w:t xml:space="preserve"> will quickly get to know everybody in the office, find common ground with them, learn how to relate positively with their personalities and how to move together to accomplish the firm's goals. This involves learning how to deal with problems that arise, k</w:t>
      </w:r>
      <w:r>
        <w:rPr>
          <w:rFonts w:ascii="Times New Roman" w:hAnsi="Times New Roman" w:cs="Times New Roman"/>
          <w:szCs w:val="24"/>
        </w:rPr>
        <w:t>nowing when to seek help from others and patting each other on the back for jobs well done while respecting the differences.</w:t>
      </w:r>
    </w:p>
    <w:p w:rsidR="003D6202" w:rsidRDefault="00C80593" w:rsidP="002C2DF1">
      <w:pPr>
        <w:pStyle w:val="ListParagraph"/>
        <w:numPr>
          <w:ilvl w:val="0"/>
          <w:numId w:val="63"/>
        </w:numPr>
        <w:spacing w:before="0" w:beforeAutospacing="0" w:after="160" w:afterAutospacing="0" w:line="360" w:lineRule="auto"/>
        <w:rPr>
          <w:rFonts w:ascii="Times New Roman" w:eastAsia="Times New Roman" w:hAnsi="Times New Roman" w:cs="Times New Roman"/>
          <w:b/>
          <w:bCs/>
          <w:szCs w:val="24"/>
          <w:lang w:eastAsia="en-GB"/>
        </w:rPr>
      </w:pPr>
      <w:r>
        <w:rPr>
          <w:rStyle w:val="Strong"/>
          <w:rFonts w:ascii="Times New Roman" w:hAnsi="Times New Roman" w:cs="Times New Roman"/>
          <w:szCs w:val="24"/>
        </w:rPr>
        <w:t>Find mentors –</w:t>
      </w:r>
      <w:r>
        <w:rPr>
          <w:rFonts w:ascii="Times New Roman" w:hAnsi="Times New Roman" w:cs="Times New Roman"/>
          <w:szCs w:val="24"/>
        </w:rPr>
        <w:t xml:space="preserve"> mentors give insight by sharing information about their own experiences and the realities of practice. Finding one e</w:t>
      </w:r>
      <w:r>
        <w:rPr>
          <w:rFonts w:ascii="Times New Roman" w:hAnsi="Times New Roman" w:cs="Times New Roman"/>
          <w:szCs w:val="24"/>
        </w:rPr>
        <w:t xml:space="preserve">nsures devotion of their` own energies to the continued success of the relationship. </w:t>
      </w:r>
    </w:p>
    <w:p w:rsidR="003D6202" w:rsidRDefault="00C80593" w:rsidP="002C2DF1">
      <w:pPr>
        <w:pStyle w:val="ListParagraph"/>
        <w:numPr>
          <w:ilvl w:val="0"/>
          <w:numId w:val="63"/>
        </w:numPr>
        <w:spacing w:before="0" w:beforeAutospacing="0" w:after="160" w:afterAutospacing="0" w:line="360" w:lineRule="auto"/>
        <w:rPr>
          <w:rFonts w:ascii="Times New Roman" w:hAnsi="Times New Roman" w:cs="Times New Roman"/>
          <w:szCs w:val="24"/>
        </w:rPr>
      </w:pPr>
      <w:r>
        <w:rPr>
          <w:rFonts w:ascii="Times New Roman" w:eastAsia="Times New Roman" w:hAnsi="Times New Roman" w:cs="Times New Roman"/>
          <w:b/>
          <w:bCs/>
          <w:szCs w:val="24"/>
          <w:lang w:eastAsia="en-GB"/>
        </w:rPr>
        <w:t>Get involved -</w:t>
      </w:r>
      <w:r>
        <w:rPr>
          <w:rFonts w:ascii="Times New Roman" w:eastAsia="Times New Roman" w:hAnsi="Times New Roman" w:cs="Times New Roman"/>
          <w:szCs w:val="24"/>
          <w:lang w:eastAsia="en-GB"/>
        </w:rPr>
        <w:t xml:space="preserve"> one cannot build a reputation for excellence by being passive. The only way to show promise of future client development is by becoming actively involved in the firm.</w:t>
      </w:r>
    </w:p>
    <w:p w:rsidR="003D6202" w:rsidRDefault="00C80593">
      <w:pPr>
        <w:pStyle w:val="Heading1"/>
        <w:keepNext w:val="0"/>
        <w:keepLines w:val="0"/>
        <w:numPr>
          <w:ilvl w:val="0"/>
          <w:numId w:val="0"/>
        </w:numPr>
        <w:spacing w:line="360" w:lineRule="auto"/>
        <w:ind w:left="360"/>
        <w:jc w:val="both"/>
        <w:rPr>
          <w:rFonts w:ascii="Times New Roman" w:hAnsi="Times New Roman" w:cs="Times New Roman"/>
          <w:b/>
          <w:szCs w:val="24"/>
        </w:rPr>
      </w:pPr>
      <w:bookmarkStart w:id="1196" w:name="_Toc423355621"/>
      <w:r>
        <w:rPr>
          <w:rFonts w:ascii="Times New Roman" w:hAnsi="Times New Roman" w:cs="Times New Roman"/>
          <w:b/>
          <w:szCs w:val="24"/>
        </w:rPr>
        <w:t>Career Development Objectives</w:t>
      </w:r>
      <w:bookmarkEnd w:id="1196"/>
    </w:p>
    <w:p w:rsidR="003D6202" w:rsidRDefault="00C80593">
      <w:pPr>
        <w:spacing w:line="360" w:lineRule="auto"/>
        <w:rPr>
          <w:rFonts w:ascii="Times New Roman" w:hAnsi="Times New Roman" w:cs="Times New Roman"/>
          <w:szCs w:val="24"/>
        </w:rPr>
      </w:pPr>
      <w:r>
        <w:rPr>
          <w:rFonts w:ascii="Times New Roman" w:hAnsi="Times New Roman" w:cs="Times New Roman"/>
          <w:szCs w:val="24"/>
        </w:rPr>
        <w:t>Career development has become primary activity of organiza</w:t>
      </w:r>
      <w:r>
        <w:rPr>
          <w:rFonts w:ascii="Times New Roman" w:hAnsi="Times New Roman" w:cs="Times New Roman"/>
          <w:szCs w:val="24"/>
        </w:rPr>
        <w:t>tions in order to create a pool of talented employees as well as enhance their career satisfaction. Employees have their own personal desires and aspirations and need to effectively utilize their personal skills to attain their career goals and objectives.</w:t>
      </w:r>
      <w:r>
        <w:rPr>
          <w:rFonts w:ascii="Times New Roman" w:hAnsi="Times New Roman" w:cs="Times New Roman"/>
          <w:szCs w:val="24"/>
        </w:rPr>
        <w:t xml:space="preserve"> On the other hand, organizations have needs for staffing and meeting present and future human resource requirements. A career development system is a mechanism that takes both the parties in to consideration and helps them meet their requirements as well </w:t>
      </w:r>
      <w:r>
        <w:rPr>
          <w:rFonts w:ascii="Times New Roman" w:hAnsi="Times New Roman" w:cs="Times New Roman"/>
          <w:szCs w:val="24"/>
        </w:rPr>
        <w:t>as objectives, which include:</w:t>
      </w:r>
    </w:p>
    <w:p w:rsidR="003D6202" w:rsidRDefault="003D6202">
      <w:pPr>
        <w:spacing w:line="360" w:lineRule="auto"/>
        <w:rPr>
          <w:rFonts w:ascii="Times New Roman" w:hAnsi="Times New Roman" w:cs="Times New Roman"/>
          <w:szCs w:val="24"/>
        </w:rPr>
      </w:pPr>
    </w:p>
    <w:p w:rsidR="003D6202" w:rsidRDefault="003D6202">
      <w:pPr>
        <w:spacing w:line="360" w:lineRule="auto"/>
        <w:rPr>
          <w:rFonts w:ascii="Times New Roman" w:hAnsi="Times New Roman" w:cs="Times New Roman"/>
          <w:szCs w:val="24"/>
        </w:rPr>
      </w:pPr>
    </w:p>
    <w:p w:rsidR="003D6202" w:rsidRDefault="00C80593" w:rsidP="002C2DF1">
      <w:pPr>
        <w:pStyle w:val="ListParagraph"/>
        <w:numPr>
          <w:ilvl w:val="0"/>
          <w:numId w:val="126"/>
        </w:numPr>
        <w:spacing w:before="0" w:beforeAutospacing="0" w:after="200" w:afterAutospacing="0" w:line="360" w:lineRule="auto"/>
        <w:jc w:val="left"/>
        <w:rPr>
          <w:rFonts w:ascii="Times New Roman" w:hAnsi="Times New Roman" w:cs="Times New Roman"/>
          <w:b/>
          <w:szCs w:val="24"/>
        </w:rPr>
      </w:pPr>
      <w:r>
        <w:rPr>
          <w:rFonts w:ascii="Times New Roman" w:hAnsi="Times New Roman" w:cs="Times New Roman"/>
          <w:b/>
          <w:szCs w:val="24"/>
        </w:rPr>
        <w:t>Fostering better communication in organization</w:t>
      </w:r>
    </w:p>
    <w:p w:rsidR="003D6202" w:rsidRDefault="00C80593">
      <w:pPr>
        <w:pStyle w:val="ListParagraph"/>
        <w:spacing w:line="360" w:lineRule="auto"/>
        <w:rPr>
          <w:rFonts w:ascii="Times New Roman" w:hAnsi="Times New Roman" w:cs="Times New Roman"/>
          <w:szCs w:val="24"/>
        </w:rPr>
      </w:pPr>
      <w:r>
        <w:rPr>
          <w:rFonts w:ascii="Times New Roman" w:hAnsi="Times New Roman" w:cs="Times New Roman"/>
          <w:szCs w:val="24"/>
        </w:rPr>
        <w:t>Proper communication is the lifeblood of any organization and helps in several big issues within an organization.</w:t>
      </w:r>
    </w:p>
    <w:p w:rsidR="003D6202" w:rsidRDefault="00C80593" w:rsidP="002C2DF1">
      <w:pPr>
        <w:pStyle w:val="ListParagraph"/>
        <w:numPr>
          <w:ilvl w:val="0"/>
          <w:numId w:val="126"/>
        </w:numPr>
        <w:spacing w:before="0" w:beforeAutospacing="0" w:after="200" w:afterAutospacing="0" w:line="360" w:lineRule="auto"/>
        <w:jc w:val="left"/>
        <w:rPr>
          <w:rFonts w:ascii="Times New Roman" w:hAnsi="Times New Roman" w:cs="Times New Roman"/>
          <w:b/>
          <w:szCs w:val="24"/>
        </w:rPr>
      </w:pPr>
      <w:r>
        <w:rPr>
          <w:rFonts w:ascii="Times New Roman" w:hAnsi="Times New Roman" w:cs="Times New Roman"/>
          <w:b/>
          <w:szCs w:val="24"/>
        </w:rPr>
        <w:t>Assisting with career decisions</w:t>
      </w:r>
    </w:p>
    <w:p w:rsidR="003D6202" w:rsidRDefault="00C80593">
      <w:pPr>
        <w:pStyle w:val="ListParagraph"/>
        <w:spacing w:line="360" w:lineRule="auto"/>
        <w:rPr>
          <w:rFonts w:ascii="Times New Roman" w:hAnsi="Times New Roman" w:cs="Times New Roman"/>
          <w:szCs w:val="24"/>
        </w:rPr>
      </w:pPr>
      <w:r>
        <w:rPr>
          <w:rFonts w:ascii="Times New Roman" w:hAnsi="Times New Roman" w:cs="Times New Roman"/>
          <w:szCs w:val="24"/>
        </w:rPr>
        <w:t>A career development system pro</w:t>
      </w:r>
      <w:r>
        <w:rPr>
          <w:rFonts w:ascii="Times New Roman" w:hAnsi="Times New Roman" w:cs="Times New Roman"/>
          <w:szCs w:val="24"/>
        </w:rPr>
        <w:t>vides employees as well as managers with helpful assistance with career decisions. They get an opportunity to assess their skills and competencies and know their goals and future aspirations. It helps them give a direction so that they can focus on achievi</w:t>
      </w:r>
      <w:r>
        <w:rPr>
          <w:rFonts w:ascii="Times New Roman" w:hAnsi="Times New Roman" w:cs="Times New Roman"/>
          <w:szCs w:val="24"/>
        </w:rPr>
        <w:t>ng their long term career goals.</w:t>
      </w:r>
    </w:p>
    <w:p w:rsidR="003D6202" w:rsidRDefault="00C80593" w:rsidP="002C2DF1">
      <w:pPr>
        <w:pStyle w:val="ListParagraph"/>
        <w:numPr>
          <w:ilvl w:val="0"/>
          <w:numId w:val="126"/>
        </w:numPr>
        <w:spacing w:before="0" w:beforeAutospacing="0" w:after="200" w:afterAutospacing="0" w:line="360" w:lineRule="auto"/>
        <w:jc w:val="left"/>
        <w:rPr>
          <w:rFonts w:ascii="Times New Roman" w:hAnsi="Times New Roman" w:cs="Times New Roman"/>
          <w:b/>
          <w:szCs w:val="24"/>
        </w:rPr>
      </w:pPr>
      <w:r>
        <w:rPr>
          <w:rFonts w:ascii="Times New Roman" w:hAnsi="Times New Roman" w:cs="Times New Roman"/>
          <w:b/>
          <w:szCs w:val="24"/>
        </w:rPr>
        <w:t>Better use of employee skills</w:t>
      </w:r>
    </w:p>
    <w:p w:rsidR="003D6202" w:rsidRDefault="00C80593">
      <w:pPr>
        <w:pStyle w:val="ListParagraph"/>
        <w:spacing w:line="360" w:lineRule="auto"/>
        <w:rPr>
          <w:rFonts w:ascii="Times New Roman" w:hAnsi="Times New Roman" w:cs="Times New Roman"/>
          <w:szCs w:val="24"/>
        </w:rPr>
      </w:pPr>
      <w:r>
        <w:rPr>
          <w:rFonts w:ascii="Times New Roman" w:hAnsi="Times New Roman" w:cs="Times New Roman"/>
          <w:szCs w:val="24"/>
        </w:rPr>
        <w:t>Since managers know their employee skills and competencies hence can put them at a job where they will be able to produce maximum output.</w:t>
      </w:r>
    </w:p>
    <w:p w:rsidR="003D6202" w:rsidRDefault="00C80593" w:rsidP="002C2DF1">
      <w:pPr>
        <w:pStyle w:val="ListParagraph"/>
        <w:numPr>
          <w:ilvl w:val="0"/>
          <w:numId w:val="126"/>
        </w:numPr>
        <w:spacing w:before="0" w:beforeAutospacing="0" w:after="200" w:afterAutospacing="0" w:line="360" w:lineRule="auto"/>
        <w:jc w:val="left"/>
        <w:rPr>
          <w:rFonts w:ascii="Times New Roman" w:hAnsi="Times New Roman" w:cs="Times New Roman"/>
          <w:b/>
          <w:szCs w:val="24"/>
        </w:rPr>
      </w:pPr>
      <w:r>
        <w:rPr>
          <w:rFonts w:ascii="Times New Roman" w:hAnsi="Times New Roman" w:cs="Times New Roman"/>
          <w:b/>
          <w:szCs w:val="24"/>
        </w:rPr>
        <w:t>Setting realistic goals</w:t>
      </w:r>
    </w:p>
    <w:p w:rsidR="003D6202" w:rsidRDefault="00C80593">
      <w:pPr>
        <w:pStyle w:val="ListParagraph"/>
        <w:spacing w:line="360" w:lineRule="auto"/>
        <w:rPr>
          <w:rFonts w:ascii="Times New Roman" w:hAnsi="Times New Roman" w:cs="Times New Roman"/>
          <w:szCs w:val="24"/>
        </w:rPr>
      </w:pPr>
      <w:r>
        <w:rPr>
          <w:rFonts w:ascii="Times New Roman" w:hAnsi="Times New Roman" w:cs="Times New Roman"/>
          <w:szCs w:val="24"/>
        </w:rPr>
        <w:t>This helps both employees and o</w:t>
      </w:r>
      <w:r>
        <w:rPr>
          <w:rFonts w:ascii="Times New Roman" w:hAnsi="Times New Roman" w:cs="Times New Roman"/>
          <w:szCs w:val="24"/>
        </w:rPr>
        <w:t>rganization to understand what is feasible for them and how they can achieve their goals.</w:t>
      </w:r>
    </w:p>
    <w:p w:rsidR="003D6202" w:rsidRDefault="00C80593" w:rsidP="002C2DF1">
      <w:pPr>
        <w:pStyle w:val="ListParagraph"/>
        <w:numPr>
          <w:ilvl w:val="0"/>
          <w:numId w:val="126"/>
        </w:numPr>
        <w:spacing w:before="0" w:beforeAutospacing="0" w:after="200" w:afterAutospacing="0" w:line="360" w:lineRule="auto"/>
        <w:jc w:val="left"/>
        <w:rPr>
          <w:rFonts w:ascii="Times New Roman" w:hAnsi="Times New Roman" w:cs="Times New Roman"/>
          <w:b/>
          <w:szCs w:val="24"/>
        </w:rPr>
      </w:pPr>
      <w:r>
        <w:rPr>
          <w:rFonts w:ascii="Times New Roman" w:hAnsi="Times New Roman" w:cs="Times New Roman"/>
          <w:b/>
          <w:szCs w:val="24"/>
        </w:rPr>
        <w:t>Enhancing the career satisfaction</w:t>
      </w:r>
    </w:p>
    <w:p w:rsidR="003D6202" w:rsidRDefault="00C80593">
      <w:pPr>
        <w:pStyle w:val="ListParagraph"/>
        <w:spacing w:line="360" w:lineRule="auto"/>
        <w:rPr>
          <w:rFonts w:ascii="Times New Roman" w:hAnsi="Times New Roman" w:cs="Times New Roman"/>
          <w:szCs w:val="24"/>
        </w:rPr>
      </w:pPr>
      <w:r>
        <w:rPr>
          <w:rFonts w:ascii="Times New Roman" w:hAnsi="Times New Roman" w:cs="Times New Roman"/>
          <w:szCs w:val="24"/>
        </w:rPr>
        <w:t>Since organizations have to retain their valuable assets and prepare them for top positions in future, they need to understand their</w:t>
      </w:r>
      <w:r>
        <w:rPr>
          <w:rFonts w:ascii="Times New Roman" w:hAnsi="Times New Roman" w:cs="Times New Roman"/>
          <w:szCs w:val="24"/>
        </w:rPr>
        <w:t xml:space="preserve"> career requirements and expectations from their organization.</w:t>
      </w:r>
    </w:p>
    <w:p w:rsidR="003D6202" w:rsidRDefault="00C80593" w:rsidP="002C2DF1">
      <w:pPr>
        <w:pStyle w:val="ListParagraph"/>
        <w:numPr>
          <w:ilvl w:val="0"/>
          <w:numId w:val="126"/>
        </w:numPr>
        <w:spacing w:before="0" w:beforeAutospacing="0" w:after="200" w:afterAutospacing="0" w:line="360" w:lineRule="auto"/>
        <w:jc w:val="left"/>
        <w:rPr>
          <w:rFonts w:ascii="Times New Roman" w:hAnsi="Times New Roman" w:cs="Times New Roman"/>
          <w:b/>
          <w:szCs w:val="24"/>
        </w:rPr>
      </w:pPr>
      <w:r>
        <w:rPr>
          <w:rFonts w:ascii="Times New Roman" w:hAnsi="Times New Roman" w:cs="Times New Roman"/>
          <w:b/>
          <w:szCs w:val="24"/>
        </w:rPr>
        <w:t xml:space="preserve">Feedback </w:t>
      </w:r>
    </w:p>
    <w:p w:rsidR="003D6202" w:rsidRDefault="00C80593">
      <w:pPr>
        <w:pStyle w:val="ListParagraph"/>
        <w:spacing w:line="360" w:lineRule="auto"/>
        <w:rPr>
          <w:rFonts w:ascii="Times New Roman" w:hAnsi="Times New Roman" w:cs="Times New Roman"/>
          <w:szCs w:val="24"/>
        </w:rPr>
      </w:pPr>
      <w:r>
        <w:rPr>
          <w:rFonts w:ascii="Times New Roman" w:hAnsi="Times New Roman" w:cs="Times New Roman"/>
          <w:szCs w:val="24"/>
        </w:rPr>
        <w:t xml:space="preserve">Giving feedback on every step is also required within an organization to measure the success rate of a specific policy implemented and initiatives taken by the organization. </w:t>
      </w:r>
    </w:p>
    <w:p w:rsidR="003D6202" w:rsidRDefault="00C80593">
      <w:pPr>
        <w:pStyle w:val="ListParagraph"/>
        <w:spacing w:line="360" w:lineRule="auto"/>
        <w:rPr>
          <w:rFonts w:ascii="Times New Roman" w:hAnsi="Times New Roman" w:cs="Times New Roman"/>
          <w:szCs w:val="24"/>
        </w:rPr>
      </w:pPr>
      <w:r>
        <w:rPr>
          <w:rFonts w:ascii="Times New Roman" w:hAnsi="Times New Roman" w:cs="Times New Roman"/>
          <w:szCs w:val="24"/>
        </w:rPr>
        <w:t xml:space="preserve">It also </w:t>
      </w:r>
      <w:r>
        <w:rPr>
          <w:rFonts w:ascii="Times New Roman" w:hAnsi="Times New Roman" w:cs="Times New Roman"/>
          <w:szCs w:val="24"/>
        </w:rPr>
        <w:t>helps managers to give feedback for employees’ performance so that they can understand what is expected of them. (Management Study Guide).</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A career development system can be very effective in creating a supportive culture in the organization and help emplo</w:t>
      </w:r>
      <w:r>
        <w:rPr>
          <w:rFonts w:ascii="Times New Roman" w:hAnsi="Times New Roman" w:cs="Times New Roman"/>
          <w:szCs w:val="24"/>
        </w:rPr>
        <w:t>yees grow and utilize their skills to achieve their desires and aspirations related to their career. Both organization and employees can meet their goals hand in hand.</w:t>
      </w:r>
    </w:p>
    <w:p w:rsidR="003D6202" w:rsidRDefault="003D6202">
      <w:pPr>
        <w:spacing w:line="360" w:lineRule="auto"/>
        <w:rPr>
          <w:rFonts w:ascii="Times New Roman" w:hAnsi="Times New Roman" w:cs="Times New Roman"/>
          <w:szCs w:val="24"/>
        </w:rPr>
      </w:pPr>
    </w:p>
    <w:p w:rsidR="003D6202" w:rsidRDefault="00C80593">
      <w:pPr>
        <w:pStyle w:val="Heading1"/>
        <w:keepNext w:val="0"/>
        <w:keepLines w:val="0"/>
        <w:numPr>
          <w:ilvl w:val="0"/>
          <w:numId w:val="0"/>
        </w:numPr>
        <w:spacing w:line="360" w:lineRule="auto"/>
        <w:ind w:left="431" w:hanging="431"/>
        <w:jc w:val="both"/>
        <w:rPr>
          <w:rFonts w:ascii="Times New Roman" w:hAnsi="Times New Roman" w:cs="Times New Roman"/>
          <w:b/>
          <w:szCs w:val="24"/>
        </w:rPr>
      </w:pPr>
      <w:bookmarkStart w:id="1197" w:name="_Toc423355622"/>
      <w:r>
        <w:rPr>
          <w:rFonts w:ascii="Times New Roman" w:hAnsi="Times New Roman" w:cs="Times New Roman"/>
          <w:b/>
          <w:szCs w:val="24"/>
        </w:rPr>
        <w:t>Career Theories And Models</w:t>
      </w:r>
      <w:bookmarkEnd w:id="1197"/>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There are various career theories and models and no </w:t>
      </w:r>
      <w:r>
        <w:rPr>
          <w:rFonts w:ascii="Times New Roman" w:hAnsi="Times New Roman" w:cs="Times New Roman"/>
          <w:szCs w:val="24"/>
        </w:rPr>
        <w:t>single one is sufficient to describe the broad field of career development. Career theories fall into one of the categories below which not mutually exclusively is useful and such include:</w:t>
      </w:r>
    </w:p>
    <w:p w:rsidR="003D6202" w:rsidRDefault="00C80593" w:rsidP="002C2DF1">
      <w:pPr>
        <w:pStyle w:val="ListParagraph"/>
        <w:numPr>
          <w:ilvl w:val="0"/>
          <w:numId w:val="18"/>
        </w:numPr>
        <w:spacing w:before="0" w:beforeAutospacing="0" w:after="200" w:afterAutospacing="0" w:line="360" w:lineRule="auto"/>
        <w:jc w:val="left"/>
        <w:rPr>
          <w:rFonts w:ascii="Times New Roman" w:hAnsi="Times New Roman" w:cs="Times New Roman"/>
          <w:b/>
          <w:szCs w:val="24"/>
        </w:rPr>
      </w:pPr>
      <w:r>
        <w:rPr>
          <w:rFonts w:ascii="Times New Roman" w:hAnsi="Times New Roman" w:cs="Times New Roman"/>
          <w:b/>
          <w:szCs w:val="24"/>
        </w:rPr>
        <w:t>Theory of process</w:t>
      </w:r>
    </w:p>
    <w:p w:rsidR="003D6202" w:rsidRDefault="00C80593">
      <w:pPr>
        <w:pStyle w:val="ListParagraph"/>
        <w:spacing w:line="360" w:lineRule="auto"/>
        <w:rPr>
          <w:rFonts w:ascii="Times New Roman" w:hAnsi="Times New Roman" w:cs="Times New Roman"/>
          <w:szCs w:val="24"/>
        </w:rPr>
      </w:pPr>
      <w:r>
        <w:rPr>
          <w:rFonts w:ascii="Times New Roman" w:hAnsi="Times New Roman" w:cs="Times New Roman"/>
          <w:szCs w:val="24"/>
        </w:rPr>
        <w:t xml:space="preserve">These relate to interaction and change over </w:t>
      </w:r>
      <w:r>
        <w:rPr>
          <w:rFonts w:ascii="Times New Roman" w:hAnsi="Times New Roman" w:cs="Times New Roman"/>
          <w:szCs w:val="24"/>
        </w:rPr>
        <w:t>time more to say these are stages through which people pass.</w:t>
      </w:r>
    </w:p>
    <w:p w:rsidR="003D6202" w:rsidRDefault="00C80593" w:rsidP="002C2DF1">
      <w:pPr>
        <w:pStyle w:val="ListParagraph"/>
        <w:numPr>
          <w:ilvl w:val="0"/>
          <w:numId w:val="18"/>
        </w:numPr>
        <w:spacing w:before="0" w:beforeAutospacing="0" w:after="200" w:afterAutospacing="0" w:line="360" w:lineRule="auto"/>
        <w:jc w:val="left"/>
        <w:rPr>
          <w:rFonts w:ascii="Times New Roman" w:hAnsi="Times New Roman" w:cs="Times New Roman"/>
          <w:b/>
          <w:szCs w:val="24"/>
        </w:rPr>
      </w:pPr>
      <w:r>
        <w:rPr>
          <w:rFonts w:ascii="Times New Roman" w:hAnsi="Times New Roman" w:cs="Times New Roman"/>
          <w:b/>
          <w:szCs w:val="24"/>
        </w:rPr>
        <w:t>Theory of content</w:t>
      </w:r>
    </w:p>
    <w:p w:rsidR="003D6202" w:rsidRDefault="00C80593">
      <w:pPr>
        <w:pStyle w:val="ListParagraph"/>
        <w:spacing w:line="360" w:lineRule="auto"/>
        <w:rPr>
          <w:rFonts w:ascii="Times New Roman" w:hAnsi="Times New Roman" w:cs="Times New Roman"/>
          <w:szCs w:val="24"/>
        </w:rPr>
      </w:pPr>
      <w:r>
        <w:rPr>
          <w:rFonts w:ascii="Times New Roman" w:hAnsi="Times New Roman" w:cs="Times New Roman"/>
          <w:szCs w:val="24"/>
        </w:rPr>
        <w:t>These theories relate to characteristics of the individual and the context they live in rather the influences on career development are thought to be either intrinsic to the ind</w:t>
      </w:r>
      <w:r>
        <w:rPr>
          <w:rFonts w:ascii="Times New Roman" w:hAnsi="Times New Roman" w:cs="Times New Roman"/>
          <w:szCs w:val="24"/>
        </w:rPr>
        <w:t>ividual or originate from the context in which the individual lives in.</w:t>
      </w:r>
    </w:p>
    <w:p w:rsidR="003D6202" w:rsidRDefault="00C80593" w:rsidP="002C2DF1">
      <w:pPr>
        <w:pStyle w:val="ListParagraph"/>
        <w:numPr>
          <w:ilvl w:val="0"/>
          <w:numId w:val="18"/>
        </w:numPr>
        <w:spacing w:before="0" w:beforeAutospacing="0" w:after="200" w:afterAutospacing="0" w:line="360" w:lineRule="auto"/>
        <w:jc w:val="left"/>
        <w:rPr>
          <w:rFonts w:ascii="Times New Roman" w:hAnsi="Times New Roman" w:cs="Times New Roman"/>
          <w:b/>
          <w:szCs w:val="24"/>
        </w:rPr>
      </w:pPr>
      <w:r>
        <w:rPr>
          <w:rFonts w:ascii="Times New Roman" w:hAnsi="Times New Roman" w:cs="Times New Roman"/>
          <w:b/>
          <w:szCs w:val="24"/>
        </w:rPr>
        <w:t>Theory of content and process</w:t>
      </w:r>
    </w:p>
    <w:p w:rsidR="003D6202" w:rsidRDefault="00C80593">
      <w:pPr>
        <w:pStyle w:val="ListParagraph"/>
        <w:spacing w:line="360" w:lineRule="auto"/>
        <w:rPr>
          <w:rFonts w:ascii="Times New Roman" w:hAnsi="Times New Roman" w:cs="Times New Roman"/>
          <w:szCs w:val="24"/>
        </w:rPr>
      </w:pPr>
      <w:r>
        <w:rPr>
          <w:rFonts w:ascii="Times New Roman" w:hAnsi="Times New Roman" w:cs="Times New Roman"/>
          <w:szCs w:val="24"/>
        </w:rPr>
        <w:t>These have been formed in response to a need for theory to take into account both of these key areas. These theories encompass both the characteristics of</w:t>
      </w:r>
      <w:r>
        <w:rPr>
          <w:rFonts w:ascii="Times New Roman" w:hAnsi="Times New Roman" w:cs="Times New Roman"/>
          <w:szCs w:val="24"/>
        </w:rPr>
        <w:t xml:space="preserve"> individuals and their context and the development and interaction between them.</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As time goes by, timeline has shown how career theories have evolved over time to bring about other theories and they include (Abernathy, 2000):</w:t>
      </w:r>
    </w:p>
    <w:p w:rsidR="003D6202" w:rsidRDefault="00C80593">
      <w:pPr>
        <w:spacing w:before="0" w:beforeAutospacing="0" w:after="200" w:afterAutospacing="0" w:line="360" w:lineRule="auto"/>
        <w:jc w:val="left"/>
        <w:outlineLvl w:val="1"/>
        <w:rPr>
          <w:rFonts w:ascii="Times New Roman" w:hAnsi="Times New Roman" w:cs="Times New Roman"/>
          <w:b/>
          <w:szCs w:val="24"/>
        </w:rPr>
      </w:pPr>
      <w:bookmarkStart w:id="1198" w:name="_Toc423355623"/>
      <w:r>
        <w:rPr>
          <w:rFonts w:ascii="Times New Roman" w:hAnsi="Times New Roman" w:cs="Times New Roman"/>
          <w:b/>
          <w:szCs w:val="24"/>
        </w:rPr>
        <w:t>Holland’s theory</w:t>
      </w:r>
      <w:bookmarkEnd w:id="1198"/>
    </w:p>
    <w:p w:rsidR="003D6202" w:rsidRDefault="00C80593">
      <w:pPr>
        <w:pStyle w:val="ListParagraph"/>
        <w:spacing w:line="360" w:lineRule="auto"/>
        <w:ind w:left="0"/>
        <w:rPr>
          <w:rFonts w:ascii="Times New Roman" w:hAnsi="Times New Roman" w:cs="Times New Roman"/>
          <w:szCs w:val="24"/>
        </w:rPr>
      </w:pPr>
      <w:r>
        <w:rPr>
          <w:rFonts w:ascii="Times New Roman" w:hAnsi="Times New Roman" w:cs="Times New Roman"/>
          <w:szCs w:val="24"/>
        </w:rPr>
        <w:t>John Holland’</w:t>
      </w:r>
      <w:r>
        <w:rPr>
          <w:rFonts w:ascii="Times New Roman" w:hAnsi="Times New Roman" w:cs="Times New Roman"/>
          <w:szCs w:val="24"/>
        </w:rPr>
        <w:t>s theory of career choice concludes that people prefer working in areas where those around them are similar to them. They search for environments that will let them use their skills and abilities and express their attitudes and values. Behaviour is determi</w:t>
      </w:r>
      <w:r>
        <w:rPr>
          <w:rFonts w:ascii="Times New Roman" w:hAnsi="Times New Roman" w:cs="Times New Roman"/>
          <w:szCs w:val="24"/>
        </w:rPr>
        <w:t>ned by an interaction between personality and environment. Holland suggests that people can function and develop best and find job satisfaction in work environments that are compatible with their personalities (Osipow et al, 1996). Holland based his theory</w:t>
      </w:r>
      <w:r>
        <w:rPr>
          <w:rFonts w:ascii="Times New Roman" w:hAnsi="Times New Roman" w:cs="Times New Roman"/>
          <w:szCs w:val="24"/>
        </w:rPr>
        <w:t xml:space="preserve"> of personality types on several presumptions for instance; people tend to choose a career that is reflective of their personality. He classified this personality types and work environments into six types and work environments into six types that he label</w:t>
      </w:r>
      <w:r>
        <w:rPr>
          <w:rFonts w:ascii="Times New Roman" w:hAnsi="Times New Roman" w:cs="Times New Roman"/>
          <w:szCs w:val="24"/>
        </w:rPr>
        <w:t>led; realistic, investigative, artistic, social, enterprising and conventional. He suggests that the closer the match of personality to job, the greater the satisfaction. All types are each part of us. Holland developed a model that illustrates some key co</w:t>
      </w:r>
      <w:r>
        <w:rPr>
          <w:rFonts w:ascii="Times New Roman" w:hAnsi="Times New Roman" w:cs="Times New Roman"/>
          <w:szCs w:val="24"/>
        </w:rPr>
        <w:t>ncepts: consistency, differentiation, identity and congruence. This theory places emphasis on the accuracy of self- knowledge and career information necessary for career decision making.</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Although the theory appears to be applicable to both male and female </w:t>
      </w:r>
      <w:r>
        <w:rPr>
          <w:rFonts w:ascii="Times New Roman" w:hAnsi="Times New Roman" w:cs="Times New Roman"/>
          <w:szCs w:val="24"/>
        </w:rPr>
        <w:t>workers, there is some question of gender bias in that most females frequently tend to score predominately in three personality types: artistic, social and conventional. Holland suggests that in our sexist society, females will display a greater interest i</w:t>
      </w:r>
      <w:r>
        <w:rPr>
          <w:rFonts w:ascii="Times New Roman" w:hAnsi="Times New Roman" w:cs="Times New Roman"/>
          <w:szCs w:val="24"/>
        </w:rPr>
        <w:t>n female- dominated occupations.</w:t>
      </w:r>
    </w:p>
    <w:p w:rsidR="003D6202" w:rsidRDefault="00C80593">
      <w:pPr>
        <w:spacing w:before="0" w:beforeAutospacing="0" w:after="200" w:afterAutospacing="0" w:line="360" w:lineRule="auto"/>
        <w:jc w:val="left"/>
        <w:outlineLvl w:val="1"/>
        <w:rPr>
          <w:rFonts w:ascii="Times New Roman" w:hAnsi="Times New Roman" w:cs="Times New Roman"/>
          <w:b/>
          <w:szCs w:val="24"/>
        </w:rPr>
      </w:pPr>
      <w:bookmarkStart w:id="1199" w:name="_Toc423355624"/>
      <w:r>
        <w:rPr>
          <w:rFonts w:ascii="Times New Roman" w:hAnsi="Times New Roman" w:cs="Times New Roman"/>
          <w:b/>
          <w:szCs w:val="24"/>
        </w:rPr>
        <w:t>Bandura’s theory</w:t>
      </w:r>
      <w:bookmarkEnd w:id="1199"/>
    </w:p>
    <w:p w:rsidR="003D6202" w:rsidRDefault="00C80593">
      <w:pPr>
        <w:spacing w:line="360" w:lineRule="auto"/>
        <w:rPr>
          <w:rFonts w:ascii="Times New Roman" w:hAnsi="Times New Roman" w:cs="Times New Roman"/>
          <w:szCs w:val="24"/>
        </w:rPr>
      </w:pPr>
      <w:r>
        <w:rPr>
          <w:rFonts w:ascii="Times New Roman" w:hAnsi="Times New Roman" w:cs="Times New Roman"/>
          <w:szCs w:val="24"/>
        </w:rPr>
        <w:t>Albert Bandura explains it is a learning theory based on the ideas that people learn by watching what others do which can also be referred to as “observational learning” or in simpler terms modelling and th</w:t>
      </w:r>
      <w:r>
        <w:rPr>
          <w:rFonts w:ascii="Times New Roman" w:hAnsi="Times New Roman" w:cs="Times New Roman"/>
          <w:szCs w:val="24"/>
        </w:rPr>
        <w:t>at human thought processes are central to understanding personality. Social learning theory has been applied extensively to the understanding of aggression and psychological disorders particularly in the context of behaviour modification. The most common e</w:t>
      </w:r>
      <w:r>
        <w:rPr>
          <w:rFonts w:ascii="Times New Roman" w:hAnsi="Times New Roman" w:cs="Times New Roman"/>
          <w:szCs w:val="24"/>
        </w:rPr>
        <w:t xml:space="preserve">xamples of social learning social learning situations are television commercials. Commercials suggest that drinking a certain beverage or using a particular hair shampoo will make one popular and win the admiration of attractive people. Depending upon the </w:t>
      </w:r>
      <w:r>
        <w:rPr>
          <w:rFonts w:ascii="Times New Roman" w:hAnsi="Times New Roman" w:cs="Times New Roman"/>
          <w:szCs w:val="24"/>
        </w:rPr>
        <w:t xml:space="preserve">component processes involved, one may model the behaviour shown in the commercial and buy the product being advertised. The highest level of observational learning is achieved by first organizing and rehearsing the modelled behaviour symbolically and then </w:t>
      </w:r>
      <w:r>
        <w:rPr>
          <w:rFonts w:ascii="Times New Roman" w:hAnsi="Times New Roman" w:cs="Times New Roman"/>
          <w:szCs w:val="24"/>
        </w:rPr>
        <w:t>enacting it overtly. Individuals are likely to adopt a modelled behaviour if it results in outcomes they value (Bandura &amp; Walters, 1963).</w:t>
      </w:r>
    </w:p>
    <w:p w:rsidR="003D6202" w:rsidRDefault="00C80593">
      <w:pPr>
        <w:spacing w:before="0" w:beforeAutospacing="0" w:after="200" w:afterAutospacing="0" w:line="360" w:lineRule="auto"/>
        <w:jc w:val="left"/>
        <w:outlineLvl w:val="1"/>
        <w:rPr>
          <w:rFonts w:ascii="Times New Roman" w:hAnsi="Times New Roman" w:cs="Times New Roman"/>
          <w:szCs w:val="24"/>
        </w:rPr>
      </w:pPr>
      <w:bookmarkStart w:id="1200" w:name="_Toc423355625"/>
      <w:r>
        <w:rPr>
          <w:rFonts w:ascii="Times New Roman" w:hAnsi="Times New Roman" w:cs="Times New Roman"/>
          <w:b/>
          <w:szCs w:val="24"/>
        </w:rPr>
        <w:t>Super’s theory</w:t>
      </w:r>
      <w:bookmarkEnd w:id="1200"/>
    </w:p>
    <w:p w:rsidR="003D6202" w:rsidRDefault="00C80593">
      <w:pPr>
        <w:spacing w:line="360" w:lineRule="auto"/>
        <w:rPr>
          <w:rFonts w:ascii="Times New Roman" w:hAnsi="Times New Roman" w:cs="Times New Roman"/>
          <w:szCs w:val="24"/>
        </w:rPr>
      </w:pPr>
      <w:r>
        <w:rPr>
          <w:rFonts w:ascii="Times New Roman" w:hAnsi="Times New Roman" w:cs="Times New Roman"/>
          <w:szCs w:val="24"/>
        </w:rPr>
        <w:t>One of Donald Super’s greatest contributions to career development has been his emphasis on the importa</w:t>
      </w:r>
      <w:r>
        <w:rPr>
          <w:rFonts w:ascii="Times New Roman" w:hAnsi="Times New Roman" w:cs="Times New Roman"/>
          <w:szCs w:val="24"/>
        </w:rPr>
        <w:t>nce of the development of self- concept. According to Super, self- concept changes over time and develops as a result of experience as such, career development is life-long. Super’s theory included propositions relating to trait and factor theory, developm</w:t>
      </w:r>
      <w:r>
        <w:rPr>
          <w:rFonts w:ascii="Times New Roman" w:hAnsi="Times New Roman" w:cs="Times New Roman"/>
          <w:szCs w:val="24"/>
        </w:rPr>
        <w:t>ental psychology and personal construct theory from which Super derived his ideas about self- concepts and sociological theory. Super continued to revise and refine his throughout his life (Brown et al, 2002). Super recognize the changes that people go thr</w:t>
      </w:r>
      <w:r>
        <w:rPr>
          <w:rFonts w:ascii="Times New Roman" w:hAnsi="Times New Roman" w:cs="Times New Roman"/>
          <w:szCs w:val="24"/>
        </w:rPr>
        <w:t>ough as they mature. Socio- economic factors, mental and physical abilities, personal characteristics and the opportunities to which persons are exposed determine career patterns. People seek career satisfaction through work roles in which they can express</w:t>
      </w:r>
      <w:r>
        <w:rPr>
          <w:rFonts w:ascii="Times New Roman" w:hAnsi="Times New Roman" w:cs="Times New Roman"/>
          <w:szCs w:val="24"/>
        </w:rPr>
        <w:t xml:space="preserve"> themselves and implement and develop their self- concepts. Career maturity, a main concept in Super’s theory, is manifested in the successful accomplishment of age and stage developmental tasks across the life span.</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Super’s contribution was the formalizat</w:t>
      </w:r>
      <w:r>
        <w:rPr>
          <w:rFonts w:ascii="Times New Roman" w:hAnsi="Times New Roman" w:cs="Times New Roman"/>
          <w:szCs w:val="24"/>
        </w:rPr>
        <w:t>ion of stages and developmental tasks over the life span. People change with time and experience and progress through different vocational development stages such as; awareness of the need to plan ahead, decision- making skills, knowledge and use of inform</w:t>
      </w:r>
      <w:r>
        <w:rPr>
          <w:rFonts w:ascii="Times New Roman" w:hAnsi="Times New Roman" w:cs="Times New Roman"/>
          <w:szCs w:val="24"/>
        </w:rPr>
        <w:t>ation resources, general career information, general world of work information and detailed information about occupations of preference (Roudebush, 2002).</w:t>
      </w:r>
    </w:p>
    <w:p w:rsidR="003D6202" w:rsidRDefault="00C80593">
      <w:pPr>
        <w:pStyle w:val="Heading1"/>
        <w:keepNext w:val="0"/>
        <w:keepLines w:val="0"/>
        <w:numPr>
          <w:ilvl w:val="0"/>
          <w:numId w:val="0"/>
        </w:numPr>
        <w:spacing w:line="360" w:lineRule="auto"/>
        <w:ind w:left="431" w:hanging="431"/>
        <w:jc w:val="both"/>
        <w:rPr>
          <w:rFonts w:ascii="Times New Roman" w:hAnsi="Times New Roman" w:cs="Times New Roman"/>
          <w:b/>
          <w:szCs w:val="24"/>
        </w:rPr>
      </w:pPr>
      <w:bookmarkStart w:id="1201" w:name="_Toc423355626"/>
      <w:r>
        <w:rPr>
          <w:rFonts w:ascii="Times New Roman" w:hAnsi="Times New Roman" w:cs="Times New Roman"/>
          <w:b/>
          <w:szCs w:val="24"/>
        </w:rPr>
        <w:t>Career Development Stages</w:t>
      </w:r>
      <w:bookmarkEnd w:id="1201"/>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The most significant way to analyze careers is to consider them in stages, </w:t>
      </w:r>
      <w:r>
        <w:rPr>
          <w:rFonts w:ascii="Times New Roman" w:hAnsi="Times New Roman" w:cs="Times New Roman"/>
          <w:szCs w:val="24"/>
        </w:rPr>
        <w:t xml:space="preserve">although not so many careers may follow such an idealized pattern.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Progress from beginning point through growth and decline phases to a termination point is typical in one’s work life.</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As a firm, we identified five career stages typical for most </w:t>
      </w:r>
      <w:r>
        <w:rPr>
          <w:rFonts w:ascii="Times New Roman" w:hAnsi="Times New Roman" w:cs="Times New Roman"/>
          <w:szCs w:val="24"/>
        </w:rPr>
        <w:t>adults, regardless of occupation.</w:t>
      </w:r>
    </w:p>
    <w:p w:rsidR="003D6202" w:rsidRDefault="00C80593">
      <w:pPr>
        <w:pStyle w:val="Heading2"/>
        <w:numPr>
          <w:ilvl w:val="0"/>
          <w:numId w:val="0"/>
        </w:numPr>
        <w:spacing w:line="360" w:lineRule="auto"/>
        <w:ind w:left="578" w:hanging="578"/>
        <w:rPr>
          <w:rFonts w:ascii="Times New Roman" w:hAnsi="Times New Roman" w:cs="Times New Roman"/>
          <w:b/>
          <w:szCs w:val="24"/>
        </w:rPr>
      </w:pPr>
      <w:bookmarkStart w:id="1202" w:name="_Toc423355627"/>
      <w:r>
        <w:rPr>
          <w:rFonts w:ascii="Times New Roman" w:hAnsi="Times New Roman" w:cs="Times New Roman"/>
          <w:szCs w:val="24"/>
        </w:rPr>
        <w:t>Exploration stage</w:t>
      </w:r>
      <w:bookmarkEnd w:id="1202"/>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This stage occurs prior to employment and ends as ones transitions from formal education programs to work, during this stage; we develop many expectations about our career, a number of them unrealistic. A</w:t>
      </w:r>
      <w:r>
        <w:rPr>
          <w:rFonts w:ascii="Times New Roman" w:hAnsi="Times New Roman" w:cs="Times New Roman"/>
          <w:szCs w:val="24"/>
        </w:rPr>
        <w:t>t this period, our choices are influenced by what we hear from our teacher, parents, relatives and friends; what we see on television and movies.</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Successful career strategies involve trying a lot of potential fields to see what you like or don’t like. Coll</w:t>
      </w:r>
      <w:r>
        <w:rPr>
          <w:rFonts w:ascii="Times New Roman" w:hAnsi="Times New Roman" w:cs="Times New Roman"/>
          <w:szCs w:val="24"/>
        </w:rPr>
        <w:t>ege internships and cooperative education programs are excellent exploration tools. As regards  young lawyers, at this stage is when they become aware of their strength value and weakness and still they want to know more about themselves and do whatever it</w:t>
      </w:r>
      <w:r>
        <w:rPr>
          <w:rFonts w:ascii="Times New Roman" w:hAnsi="Times New Roman" w:cs="Times New Roman"/>
          <w:szCs w:val="24"/>
        </w:rPr>
        <w:t xml:space="preserve"> takes to be in touch with who they really are. In the legal field, this stage would be characterised by studying law in university and later going through ATP. It would also be characterised by participation in various clubs and associations ad internship</w:t>
      </w:r>
      <w:r>
        <w:rPr>
          <w:rFonts w:ascii="Times New Roman" w:hAnsi="Times New Roman" w:cs="Times New Roman"/>
          <w:szCs w:val="24"/>
        </w:rPr>
        <w:t>s during or after a law student’s undergraduate degree programme.</w:t>
      </w:r>
    </w:p>
    <w:p w:rsidR="003D6202" w:rsidRDefault="00C80593">
      <w:pPr>
        <w:pStyle w:val="Heading2"/>
        <w:numPr>
          <w:ilvl w:val="0"/>
          <w:numId w:val="0"/>
        </w:numPr>
        <w:spacing w:line="360" w:lineRule="auto"/>
        <w:ind w:left="578" w:hanging="578"/>
        <w:rPr>
          <w:rFonts w:ascii="Times New Roman" w:hAnsi="Times New Roman" w:cs="Times New Roman"/>
          <w:i/>
          <w:szCs w:val="24"/>
        </w:rPr>
      </w:pPr>
      <w:bookmarkStart w:id="1203" w:name="_Toc423355628"/>
      <w:r>
        <w:rPr>
          <w:rFonts w:ascii="Times New Roman" w:hAnsi="Times New Roman" w:cs="Times New Roman"/>
          <w:szCs w:val="24"/>
        </w:rPr>
        <w:t xml:space="preserve"> Establishment and achievement</w:t>
      </w:r>
      <w:bookmarkEnd w:id="1203"/>
    </w:p>
    <w:p w:rsidR="003D6202" w:rsidRDefault="00C80593">
      <w:pPr>
        <w:spacing w:line="360" w:lineRule="auto"/>
        <w:rPr>
          <w:rFonts w:ascii="Times New Roman" w:hAnsi="Times New Roman" w:cs="Times New Roman"/>
          <w:szCs w:val="24"/>
        </w:rPr>
      </w:pPr>
      <w:r>
        <w:rPr>
          <w:rFonts w:ascii="Times New Roman" w:hAnsi="Times New Roman" w:cs="Times New Roman"/>
          <w:szCs w:val="24"/>
        </w:rPr>
        <w:t>It begins with the search for work, accepting your first fist job, learning the job and gaining the first tangible evidence of success of failure in the real w</w:t>
      </w:r>
      <w:r>
        <w:rPr>
          <w:rFonts w:ascii="Times New Roman" w:hAnsi="Times New Roman" w:cs="Times New Roman"/>
          <w:szCs w:val="24"/>
        </w:rPr>
        <w:t>orld (DeCenzo, 2010).  It involves fitting into the organization and understanding “how things are done around here”. At this stage, thorough induction is important. The new recruit should be provided with a real job and early challenges, support and feedb</w:t>
      </w:r>
      <w:r>
        <w:rPr>
          <w:rFonts w:ascii="Times New Roman" w:hAnsi="Times New Roman" w:cs="Times New Roman"/>
          <w:szCs w:val="24"/>
        </w:rPr>
        <w:t xml:space="preserve">ack from immediate manager is also important. For lawyers it occurs at the pupillage stage, where they are not sure if they will be comfortable at a law firm, insurance or in the corporate world.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 achievement part of this stage is demonstrating compete</w:t>
      </w:r>
      <w:r>
        <w:rPr>
          <w:rFonts w:ascii="Times New Roman" w:hAnsi="Times New Roman" w:cs="Times New Roman"/>
          <w:szCs w:val="24"/>
        </w:rPr>
        <w:t>nce and gaining greater responsibility and authority. It is at this stage that access to opportunities to advance career development becomes important.</w:t>
      </w:r>
    </w:p>
    <w:p w:rsidR="003D6202" w:rsidRDefault="00C80593">
      <w:pPr>
        <w:pStyle w:val="Heading2"/>
        <w:numPr>
          <w:ilvl w:val="0"/>
          <w:numId w:val="0"/>
        </w:numPr>
        <w:spacing w:line="360" w:lineRule="auto"/>
        <w:ind w:left="578" w:hanging="578"/>
        <w:rPr>
          <w:rFonts w:ascii="Times New Roman" w:hAnsi="Times New Roman" w:cs="Times New Roman"/>
          <w:i/>
          <w:szCs w:val="24"/>
        </w:rPr>
      </w:pPr>
      <w:bookmarkStart w:id="1204" w:name="_Toc423355629"/>
      <w:r>
        <w:rPr>
          <w:rFonts w:ascii="Times New Roman" w:hAnsi="Times New Roman" w:cs="Times New Roman"/>
          <w:szCs w:val="24"/>
        </w:rPr>
        <w:t>Mid-career</w:t>
      </w:r>
      <w:bookmarkEnd w:id="1204"/>
    </w:p>
    <w:p w:rsidR="003D6202" w:rsidRDefault="00C80593">
      <w:pPr>
        <w:spacing w:line="360" w:lineRule="auto"/>
        <w:rPr>
          <w:rFonts w:ascii="Times New Roman" w:hAnsi="Times New Roman" w:cs="Times New Roman"/>
          <w:szCs w:val="24"/>
        </w:rPr>
      </w:pPr>
      <w:r>
        <w:rPr>
          <w:rFonts w:ascii="Times New Roman" w:hAnsi="Times New Roman" w:cs="Times New Roman"/>
          <w:szCs w:val="24"/>
        </w:rPr>
        <w:t>It involves further growth and advancement or the maintenance of a steady state. It is accomp</w:t>
      </w:r>
      <w:r>
        <w:rPr>
          <w:rFonts w:ascii="Times New Roman" w:hAnsi="Times New Roman" w:cs="Times New Roman"/>
          <w:szCs w:val="24"/>
        </w:rPr>
        <w:t xml:space="preserve">anied by some form of re-evaluation of career and life direction (Torrington, D </w:t>
      </w:r>
      <w:r>
        <w:rPr>
          <w:rFonts w:ascii="Times New Roman" w:hAnsi="Times New Roman" w:cs="Times New Roman"/>
          <w:i/>
          <w:szCs w:val="24"/>
        </w:rPr>
        <w:t xml:space="preserve">et al, </w:t>
      </w:r>
      <w:r>
        <w:rPr>
          <w:rFonts w:ascii="Times New Roman" w:hAnsi="Times New Roman" w:cs="Times New Roman"/>
          <w:szCs w:val="24"/>
        </w:rPr>
        <w:t>2008). Most people do not face their first severe career dilemmas until they reach this stage. Here, individuals may continue their prior improvements in performance, le</w:t>
      </w:r>
      <w:r>
        <w:rPr>
          <w:rFonts w:ascii="Times New Roman" w:hAnsi="Times New Roman" w:cs="Times New Roman"/>
          <w:szCs w:val="24"/>
        </w:rPr>
        <w:t>vel off, or begin to deteriorate. At this stage organizational support remains important and it needs to involve the use of lateral paths, job expansion, and development as mentors of others, further training to keep up to date and the use of flexible rewa</w:t>
      </w:r>
      <w:r>
        <w:rPr>
          <w:rFonts w:ascii="Times New Roman" w:hAnsi="Times New Roman" w:cs="Times New Roman"/>
          <w:szCs w:val="24"/>
        </w:rPr>
        <w:t>rd system. An appreciation this stage in the legal profession begins from the associate level, one the rise through to a senior associate through to the position of a partner in a law firm. Depending on the law firm one can raise eventually to be a managin</w:t>
      </w:r>
      <w:r>
        <w:rPr>
          <w:rFonts w:ascii="Times New Roman" w:hAnsi="Times New Roman" w:cs="Times New Roman"/>
          <w:szCs w:val="24"/>
        </w:rPr>
        <w:t xml:space="preserve">g partner.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Although this stage is characterized by growth and advancement, Ivancevich (1996) observes that many people experience what is called mid-career crisis</w:t>
      </w:r>
      <w:r>
        <w:rPr>
          <w:rFonts w:ascii="Times New Roman" w:hAnsi="Times New Roman" w:cs="Times New Roman"/>
          <w:i/>
          <w:szCs w:val="24"/>
        </w:rPr>
        <w:t xml:space="preserve">, </w:t>
      </w:r>
      <w:r>
        <w:rPr>
          <w:rFonts w:ascii="Times New Roman" w:hAnsi="Times New Roman" w:cs="Times New Roman"/>
          <w:szCs w:val="24"/>
        </w:rPr>
        <w:t>such people are not achieving satisfaction from their work, and consequently they may exper</w:t>
      </w:r>
      <w:r>
        <w:rPr>
          <w:rFonts w:ascii="Times New Roman" w:hAnsi="Times New Roman" w:cs="Times New Roman"/>
          <w:szCs w:val="24"/>
        </w:rPr>
        <w:t>ience psychological discomfort, he suggests that counteracting this crisis involves providing mid-career counselling</w:t>
      </w:r>
      <w:r>
        <w:rPr>
          <w:rStyle w:val="FootnoteReference"/>
          <w:rFonts w:ascii="Times New Roman" w:hAnsi="Times New Roman" w:cs="Times New Roman"/>
          <w:szCs w:val="24"/>
        </w:rPr>
        <w:footnoteReference w:id="707"/>
      </w:r>
      <w:r>
        <w:rPr>
          <w:rFonts w:ascii="Times New Roman" w:hAnsi="Times New Roman" w:cs="Times New Roman"/>
          <w:szCs w:val="24"/>
        </w:rPr>
        <w:t xml:space="preserve"> and alternatives</w:t>
      </w:r>
      <w:r>
        <w:rPr>
          <w:rStyle w:val="FootnoteReference"/>
          <w:rFonts w:ascii="Times New Roman" w:hAnsi="Times New Roman" w:cs="Times New Roman"/>
          <w:szCs w:val="24"/>
        </w:rPr>
        <w:footnoteReference w:id="708"/>
      </w:r>
      <w:r>
        <w:rPr>
          <w:rFonts w:ascii="Times New Roman" w:hAnsi="Times New Roman" w:cs="Times New Roman"/>
          <w:szCs w:val="24"/>
        </w:rPr>
        <w:t>.</w:t>
      </w:r>
    </w:p>
    <w:p w:rsidR="003D6202" w:rsidRDefault="00C80593">
      <w:pPr>
        <w:pStyle w:val="Heading2"/>
        <w:numPr>
          <w:ilvl w:val="0"/>
          <w:numId w:val="0"/>
        </w:numPr>
        <w:spacing w:line="360" w:lineRule="auto"/>
        <w:ind w:left="578" w:hanging="578"/>
        <w:rPr>
          <w:rFonts w:ascii="Times New Roman" w:hAnsi="Times New Roman" w:cs="Times New Roman"/>
          <w:i/>
          <w:szCs w:val="24"/>
        </w:rPr>
      </w:pPr>
      <w:bookmarkStart w:id="1205" w:name="_Toc423355630"/>
      <w:r>
        <w:rPr>
          <w:rFonts w:ascii="Times New Roman" w:hAnsi="Times New Roman" w:cs="Times New Roman"/>
          <w:szCs w:val="24"/>
        </w:rPr>
        <w:t>Late career</w:t>
      </w:r>
      <w:bookmarkEnd w:id="1205"/>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 organization’s task in this stage is to encourage people to continue performing well. This is importa</w:t>
      </w:r>
      <w:r>
        <w:rPr>
          <w:rFonts w:ascii="Times New Roman" w:hAnsi="Times New Roman" w:cs="Times New Roman"/>
          <w:szCs w:val="24"/>
        </w:rPr>
        <w:t>nt since some sectors are experiencing skills shortages and there are moves by some companies to allow individuals to stay at work after the state retirement age.</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DeCenzo, Robbins and Verhulst opine that those who continue to grow through the mid-career st</w:t>
      </w:r>
      <w:r>
        <w:rPr>
          <w:rFonts w:ascii="Times New Roman" w:hAnsi="Times New Roman" w:cs="Times New Roman"/>
          <w:szCs w:val="24"/>
        </w:rPr>
        <w:t xml:space="preserve">age often experience the late career as a pleasant time with the luxury of relaxing a bit and basking in the respect of the less experienced employees. They go further to state that late career individuals frequently escape expectations of out-doing their </w:t>
      </w:r>
      <w:r>
        <w:rPr>
          <w:rFonts w:ascii="Times New Roman" w:hAnsi="Times New Roman" w:cs="Times New Roman"/>
          <w:szCs w:val="24"/>
        </w:rPr>
        <w:t>previous performance, since their value to the organization typically lies heavily on their judgment, built up many years and through varied experience.</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Employees who declined in the mid-career often realize in the late career that they will not have an </w:t>
      </w:r>
      <w:r>
        <w:rPr>
          <w:rFonts w:ascii="Times New Roman" w:hAnsi="Times New Roman" w:cs="Times New Roman"/>
          <w:szCs w:val="24"/>
        </w:rPr>
        <w:t>everlasting impact or change the world as they once thought. These particular employees begin to look forward to retirement and opportunities for doing something different to survive their past glory. Such employees enjoy playing the role of elder statespe</w:t>
      </w:r>
      <w:r>
        <w:rPr>
          <w:rFonts w:ascii="Times New Roman" w:hAnsi="Times New Roman" w:cs="Times New Roman"/>
          <w:szCs w:val="24"/>
        </w:rPr>
        <w:t>rson and mostly they train younger employees while earning respect from them.</w:t>
      </w:r>
      <w:r>
        <w:rPr>
          <w:rFonts w:ascii="Times New Roman" w:hAnsi="Times New Roman" w:cs="Times New Roman"/>
          <w:color w:val="FF0000"/>
          <w:szCs w:val="24"/>
        </w:rPr>
        <w:t xml:space="preserve"> </w:t>
      </w:r>
      <w:r>
        <w:rPr>
          <w:rFonts w:ascii="Times New Roman" w:hAnsi="Times New Roman" w:cs="Times New Roman"/>
          <w:szCs w:val="24"/>
        </w:rPr>
        <w:t>Examples would be Retired Justice Kubo and Retired Justice Kuloba who after retiring from the bench went back to Academia and they are now lecturers at the Kenya School of Law.</w:t>
      </w:r>
    </w:p>
    <w:p w:rsidR="003D6202" w:rsidRDefault="00C80593">
      <w:pPr>
        <w:pStyle w:val="Heading2"/>
        <w:numPr>
          <w:ilvl w:val="0"/>
          <w:numId w:val="0"/>
        </w:numPr>
        <w:spacing w:line="360" w:lineRule="auto"/>
        <w:ind w:left="578" w:hanging="578"/>
        <w:rPr>
          <w:rFonts w:ascii="Times New Roman" w:hAnsi="Times New Roman" w:cs="Times New Roman"/>
          <w:i/>
          <w:szCs w:val="24"/>
        </w:rPr>
      </w:pPr>
      <w:bookmarkStart w:id="1206" w:name="_Toc423355631"/>
      <w:r>
        <w:rPr>
          <w:rFonts w:ascii="Times New Roman" w:hAnsi="Times New Roman" w:cs="Times New Roman"/>
          <w:szCs w:val="24"/>
        </w:rPr>
        <w:t>D</w:t>
      </w:r>
      <w:r>
        <w:rPr>
          <w:rFonts w:ascii="Times New Roman" w:hAnsi="Times New Roman" w:cs="Times New Roman"/>
          <w:szCs w:val="24"/>
        </w:rPr>
        <w:t>ecline (Late Stage)</w:t>
      </w:r>
      <w:bookmarkEnd w:id="1206"/>
    </w:p>
    <w:p w:rsidR="003D6202" w:rsidRDefault="00C80593">
      <w:pPr>
        <w:spacing w:line="360" w:lineRule="auto"/>
        <w:rPr>
          <w:rFonts w:ascii="Times New Roman" w:hAnsi="Times New Roman" w:cs="Times New Roman"/>
          <w:color w:val="FF0000"/>
          <w:szCs w:val="24"/>
        </w:rPr>
      </w:pPr>
      <w:r>
        <w:rPr>
          <w:rFonts w:ascii="Times New Roman" w:hAnsi="Times New Roman" w:cs="Times New Roman"/>
          <w:szCs w:val="24"/>
        </w:rPr>
        <w:t>This is the final stage in one’s career, usually marked by retirement. Individuals in this stage step out of the limelight and relinquish a major component of their identity. For those who have seen their performance decline over the ye</w:t>
      </w:r>
      <w:r>
        <w:rPr>
          <w:rFonts w:ascii="Times New Roman" w:hAnsi="Times New Roman" w:cs="Times New Roman"/>
          <w:szCs w:val="24"/>
        </w:rPr>
        <w:t>ars, it may be a pleasant time; the frustrations associated with work are left behind. It is probably an easier transition to other life activities (DeCenzo, 2010).</w:t>
      </w:r>
    </w:p>
    <w:p w:rsidR="003D6202" w:rsidRDefault="00C80593">
      <w:pPr>
        <w:pStyle w:val="Heading1"/>
        <w:numPr>
          <w:ilvl w:val="0"/>
          <w:numId w:val="0"/>
        </w:numPr>
        <w:spacing w:line="360" w:lineRule="auto"/>
        <w:ind w:left="431" w:hanging="431"/>
        <w:jc w:val="both"/>
        <w:rPr>
          <w:rFonts w:ascii="Times New Roman" w:hAnsi="Times New Roman" w:cs="Times New Roman"/>
          <w:szCs w:val="24"/>
          <w:lang w:val="en-US"/>
        </w:rPr>
      </w:pPr>
      <w:bookmarkStart w:id="1207" w:name="_Toc423355632"/>
      <w:r>
        <w:rPr>
          <w:rFonts w:ascii="Times New Roman" w:hAnsi="Times New Roman" w:cs="Times New Roman"/>
          <w:szCs w:val="24"/>
          <w:lang w:val="en-US"/>
        </w:rPr>
        <w:t>ROLES IN CAREER DEVELOPMENT</w:t>
      </w:r>
      <w:bookmarkEnd w:id="1207"/>
    </w:p>
    <w:p w:rsidR="003D6202" w:rsidRDefault="00C80593">
      <w:pPr>
        <w:pStyle w:val="Heading2"/>
        <w:numPr>
          <w:ilvl w:val="0"/>
          <w:numId w:val="0"/>
        </w:numPr>
        <w:spacing w:line="360" w:lineRule="auto"/>
        <w:ind w:left="578" w:hanging="578"/>
        <w:rPr>
          <w:rFonts w:ascii="Times New Roman" w:hAnsi="Times New Roman" w:cs="Times New Roman"/>
          <w:szCs w:val="24"/>
          <w:lang w:val="en-US"/>
        </w:rPr>
      </w:pPr>
      <w:bookmarkStart w:id="1208" w:name="_Toc423355633"/>
      <w:r>
        <w:rPr>
          <w:rFonts w:ascii="Times New Roman" w:hAnsi="Times New Roman" w:cs="Times New Roman"/>
          <w:szCs w:val="24"/>
          <w:lang w:val="en-US"/>
        </w:rPr>
        <w:t>Personal Development</w:t>
      </w:r>
      <w:bookmarkEnd w:id="1208"/>
      <w:r>
        <w:rPr>
          <w:rFonts w:ascii="Times New Roman" w:hAnsi="Times New Roman" w:cs="Times New Roman"/>
          <w:szCs w:val="24"/>
          <w:lang w:val="en-US"/>
        </w:rPr>
        <w:t xml:space="preserve"> </w:t>
      </w:r>
    </w:p>
    <w:p w:rsidR="003D6202" w:rsidRDefault="00C80593">
      <w:pPr>
        <w:spacing w:line="360" w:lineRule="auto"/>
        <w:rPr>
          <w:rFonts w:ascii="Times New Roman" w:hAnsi="Times New Roman" w:cs="Times New Roman"/>
          <w:szCs w:val="24"/>
          <w:lang w:val="en-US"/>
        </w:rPr>
      </w:pPr>
      <w:r>
        <w:rPr>
          <w:rFonts w:ascii="Times New Roman" w:hAnsi="Times New Roman" w:cs="Times New Roman"/>
          <w:szCs w:val="24"/>
          <w:lang w:val="en-US"/>
        </w:rPr>
        <w:t>Career planning comes from the individual</w:t>
      </w:r>
      <w:r>
        <w:rPr>
          <w:rFonts w:ascii="Times New Roman" w:hAnsi="Times New Roman" w:cs="Times New Roman"/>
          <w:szCs w:val="24"/>
          <w:lang w:val="en-US"/>
        </w:rPr>
        <w:t xml:space="preserve"> as he knows what he really wants out of a career. The employee performance, interests, needs and abilities self-assessment, analyses different career options, decides on development objectives and needs, maps out mutually agreeable action plans with the m</w:t>
      </w:r>
      <w:r>
        <w:rPr>
          <w:rFonts w:ascii="Times New Roman" w:hAnsi="Times New Roman" w:cs="Times New Roman"/>
          <w:szCs w:val="24"/>
          <w:lang w:val="en-US"/>
        </w:rPr>
        <w:t>anager and pursues agreed action plan. An organization may help by providing trained specialists to encourage and guide the employees</w:t>
      </w:r>
      <w:r>
        <w:rPr>
          <w:rFonts w:ascii="Times New Roman" w:hAnsi="Times New Roman" w:cs="Times New Roman"/>
          <w:szCs w:val="24"/>
        </w:rPr>
        <w:t xml:space="preserve"> (Carrell </w:t>
      </w:r>
      <w:r>
        <w:rPr>
          <w:rFonts w:ascii="Times New Roman" w:hAnsi="Times New Roman" w:cs="Times New Roman"/>
          <w:i/>
          <w:szCs w:val="24"/>
        </w:rPr>
        <w:t xml:space="preserve">et al, </w:t>
      </w:r>
      <w:r>
        <w:rPr>
          <w:rFonts w:ascii="Times New Roman" w:hAnsi="Times New Roman" w:cs="Times New Roman"/>
          <w:szCs w:val="24"/>
        </w:rPr>
        <w:t>1992)</w:t>
      </w:r>
      <w:r>
        <w:rPr>
          <w:rFonts w:ascii="Times New Roman" w:hAnsi="Times New Roman" w:cs="Times New Roman"/>
          <w:szCs w:val="24"/>
          <w:lang w:val="en-US"/>
        </w:rPr>
        <w:t>.</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Career development is now the primary responsibility of an individual in an organisation (Cartin, 2</w:t>
      </w:r>
      <w:r>
        <w:rPr>
          <w:rFonts w:ascii="Times New Roman" w:hAnsi="Times New Roman" w:cs="Times New Roman"/>
          <w:szCs w:val="24"/>
        </w:rPr>
        <w:t>004).Individuals should take charge of their own careers because there is</w:t>
      </w:r>
    </w:p>
    <w:p w:rsidR="003D6202" w:rsidRDefault="00C80593" w:rsidP="002C2DF1">
      <w:pPr>
        <w:numPr>
          <w:ilvl w:val="0"/>
          <w:numId w:val="88"/>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Increasing rate of change in the organisations</w:t>
      </w:r>
    </w:p>
    <w:p w:rsidR="003D6202" w:rsidRDefault="00C80593" w:rsidP="002C2DF1">
      <w:pPr>
        <w:numPr>
          <w:ilvl w:val="0"/>
          <w:numId w:val="88"/>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Increasing rate of change in the knowledge and skill required</w:t>
      </w:r>
    </w:p>
    <w:p w:rsidR="003D6202" w:rsidRDefault="00C80593" w:rsidP="002C2DF1">
      <w:pPr>
        <w:numPr>
          <w:ilvl w:val="0"/>
          <w:numId w:val="88"/>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 xml:space="preserve">Career ladders are rapidly shrinking as re-organization flattens </w:t>
      </w:r>
      <w:r>
        <w:rPr>
          <w:rFonts w:ascii="Times New Roman" w:hAnsi="Times New Roman" w:cs="Times New Roman"/>
          <w:szCs w:val="24"/>
        </w:rPr>
        <w:t>structures.</w:t>
      </w:r>
    </w:p>
    <w:p w:rsidR="003D6202" w:rsidRDefault="00C80593" w:rsidP="002C2DF1">
      <w:pPr>
        <w:numPr>
          <w:ilvl w:val="0"/>
          <w:numId w:val="88"/>
        </w:numPr>
        <w:spacing w:before="0" w:beforeAutospacing="0" w:after="200" w:afterAutospacing="0" w:line="360" w:lineRule="auto"/>
        <w:rPr>
          <w:rFonts w:ascii="Times New Roman" w:hAnsi="Times New Roman" w:cs="Times New Roman"/>
          <w:szCs w:val="24"/>
        </w:rPr>
      </w:pPr>
      <w:r>
        <w:rPr>
          <w:rFonts w:ascii="Times New Roman" w:hAnsi="Times New Roman" w:cs="Times New Roman"/>
          <w:szCs w:val="24"/>
        </w:rPr>
        <w:t>Involvement in one’s own development fosters greater commitment to the process.</w:t>
      </w:r>
    </w:p>
    <w:p w:rsidR="003D6202" w:rsidRDefault="00C80593">
      <w:pPr>
        <w:pStyle w:val="Heading3"/>
        <w:numPr>
          <w:ilvl w:val="0"/>
          <w:numId w:val="0"/>
        </w:numPr>
        <w:spacing w:line="360" w:lineRule="auto"/>
        <w:ind w:left="720" w:hanging="720"/>
        <w:rPr>
          <w:rFonts w:ascii="Times New Roman" w:hAnsi="Times New Roman" w:cs="Times New Roman"/>
        </w:rPr>
      </w:pPr>
      <w:bookmarkStart w:id="1209" w:name="_Toc423355634"/>
      <w:r>
        <w:rPr>
          <w:rFonts w:ascii="Times New Roman" w:hAnsi="Times New Roman" w:cs="Times New Roman"/>
        </w:rPr>
        <w:t>Individual Career Development Initiatives</w:t>
      </w:r>
      <w:bookmarkEnd w:id="1209"/>
    </w:p>
    <w:p w:rsidR="003D6202" w:rsidRDefault="00C80593">
      <w:pPr>
        <w:spacing w:line="360" w:lineRule="auto"/>
        <w:rPr>
          <w:rFonts w:ascii="Times New Roman" w:hAnsi="Times New Roman" w:cs="Times New Roman"/>
          <w:szCs w:val="24"/>
        </w:rPr>
      </w:pPr>
      <w:r>
        <w:rPr>
          <w:rFonts w:ascii="Times New Roman" w:hAnsi="Times New Roman" w:cs="Times New Roman"/>
          <w:szCs w:val="24"/>
        </w:rPr>
        <w:t>Career development is directly linked to an individual’s growth and satisfaction and hence should be managed by the indivi</w:t>
      </w:r>
      <w:r>
        <w:rPr>
          <w:rFonts w:ascii="Times New Roman" w:hAnsi="Times New Roman" w:cs="Times New Roman"/>
          <w:szCs w:val="24"/>
        </w:rPr>
        <w:t>dual and not left to the employer (Cavanaugh, 1999). This could be through;</w:t>
      </w:r>
    </w:p>
    <w:p w:rsidR="003D6202" w:rsidRDefault="00C80593" w:rsidP="002C2DF1">
      <w:pPr>
        <w:numPr>
          <w:ilvl w:val="0"/>
          <w:numId w:val="106"/>
        </w:numPr>
        <w:spacing w:before="0" w:beforeAutospacing="0" w:after="0" w:afterAutospacing="0" w:line="360" w:lineRule="auto"/>
        <w:rPr>
          <w:rFonts w:ascii="Times New Roman" w:hAnsi="Times New Roman" w:cs="Times New Roman"/>
          <w:b/>
          <w:szCs w:val="24"/>
        </w:rPr>
      </w:pPr>
      <w:r>
        <w:rPr>
          <w:rFonts w:ascii="Times New Roman" w:hAnsi="Times New Roman" w:cs="Times New Roman"/>
          <w:b/>
          <w:szCs w:val="24"/>
        </w:rPr>
        <w:t>Self-Assessment</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Self-Assessment is a process of clarifying your value through discovering the relationship between various occupations and your personality type and work style, int</w:t>
      </w:r>
      <w:r>
        <w:rPr>
          <w:rFonts w:ascii="Times New Roman" w:hAnsi="Times New Roman" w:cs="Times New Roman"/>
          <w:szCs w:val="24"/>
        </w:rPr>
        <w:t xml:space="preserve">erests, career values, and skills.  Even if you have engaged in a self-assessment process early in your career, your interests may have changed over time and you may be eager to learn new skills.  It is helpful to periodically engage in a thorough process </w:t>
      </w:r>
      <w:r>
        <w:rPr>
          <w:rFonts w:ascii="Times New Roman" w:hAnsi="Times New Roman" w:cs="Times New Roman"/>
          <w:szCs w:val="24"/>
        </w:rPr>
        <w:t>of self-assessment throughout your career.</w:t>
      </w:r>
    </w:p>
    <w:p w:rsidR="003D6202" w:rsidRDefault="00C80593" w:rsidP="002C2DF1">
      <w:pPr>
        <w:numPr>
          <w:ilvl w:val="0"/>
          <w:numId w:val="106"/>
        </w:numPr>
        <w:spacing w:before="0" w:beforeAutospacing="0" w:after="0" w:afterAutospacing="0" w:line="360" w:lineRule="auto"/>
        <w:rPr>
          <w:rFonts w:ascii="Times New Roman" w:hAnsi="Times New Roman" w:cs="Times New Roman"/>
          <w:b/>
          <w:szCs w:val="24"/>
        </w:rPr>
      </w:pPr>
      <w:r>
        <w:rPr>
          <w:rFonts w:ascii="Times New Roman" w:hAnsi="Times New Roman" w:cs="Times New Roman"/>
          <w:b/>
          <w:szCs w:val="24"/>
        </w:rPr>
        <w:t xml:space="preserve"> Career Awareness</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In the career awareness phase of career development planning, your goal is to understand how your value applies to opportunities within your organization and the wider world of work (London, 1988</w:t>
      </w:r>
      <w:r>
        <w:rPr>
          <w:rFonts w:ascii="Times New Roman" w:hAnsi="Times New Roman" w:cs="Times New Roman"/>
          <w:szCs w:val="24"/>
        </w:rPr>
        <w:t xml:space="preserve">).  Developing your career awareness means gaining knowledge of career paths and job opportunities and the skills and qualifications necessary to be successful in these positions.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Ultimately, the fit of an organization’s culture with your personal goals, </w:t>
      </w:r>
      <w:r>
        <w:rPr>
          <w:rFonts w:ascii="Times New Roman" w:hAnsi="Times New Roman" w:cs="Times New Roman"/>
          <w:szCs w:val="24"/>
        </w:rPr>
        <w:t>values, and work style is something you need to assess for yourself.</w:t>
      </w:r>
    </w:p>
    <w:p w:rsidR="003D6202" w:rsidRDefault="00C80593" w:rsidP="002C2DF1">
      <w:pPr>
        <w:numPr>
          <w:ilvl w:val="0"/>
          <w:numId w:val="106"/>
        </w:numPr>
        <w:spacing w:before="0" w:beforeAutospacing="0" w:after="0" w:afterAutospacing="0" w:line="360" w:lineRule="auto"/>
        <w:rPr>
          <w:rFonts w:ascii="Times New Roman" w:hAnsi="Times New Roman" w:cs="Times New Roman"/>
          <w:b/>
          <w:szCs w:val="24"/>
        </w:rPr>
      </w:pPr>
      <w:r>
        <w:rPr>
          <w:rFonts w:ascii="Times New Roman" w:hAnsi="Times New Roman" w:cs="Times New Roman"/>
          <w:b/>
          <w:szCs w:val="24"/>
        </w:rPr>
        <w:t>Goal Setting</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Goal setting is a process of integrating self-assessment and career awareness information into career goals that reflect your vision of what you want in a career. If you have</w:t>
      </w:r>
      <w:r>
        <w:rPr>
          <w:rFonts w:ascii="Times New Roman" w:hAnsi="Times New Roman" w:cs="Times New Roman"/>
          <w:szCs w:val="24"/>
        </w:rPr>
        <w:t xml:space="preserve"> taken the time to do a thorough self-assessment and have built up your career awareness, then you are ready to focus on taking action.</w:t>
      </w:r>
    </w:p>
    <w:p w:rsidR="003D6202" w:rsidRDefault="00C80593" w:rsidP="002C2DF1">
      <w:pPr>
        <w:numPr>
          <w:ilvl w:val="0"/>
          <w:numId w:val="106"/>
        </w:numPr>
        <w:spacing w:before="0" w:beforeAutospacing="0" w:after="0" w:afterAutospacing="0" w:line="360" w:lineRule="auto"/>
        <w:rPr>
          <w:rFonts w:ascii="Times New Roman" w:hAnsi="Times New Roman" w:cs="Times New Roman"/>
          <w:b/>
          <w:szCs w:val="24"/>
        </w:rPr>
      </w:pPr>
      <w:r>
        <w:rPr>
          <w:rFonts w:ascii="Times New Roman" w:hAnsi="Times New Roman" w:cs="Times New Roman"/>
          <w:b/>
          <w:szCs w:val="24"/>
        </w:rPr>
        <w:t>Skill Development</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Skill development means developing yourself and your skill sets to add value for the </w:t>
      </w:r>
      <w:r>
        <w:rPr>
          <w:rFonts w:ascii="Times New Roman" w:hAnsi="Times New Roman" w:cs="Times New Roman"/>
          <w:szCs w:val="24"/>
        </w:rPr>
        <w:t>organization and for your own career development. Fostering an attitude of appreciation for lifelong learning is the key to workplace success. Continuously learning and developing one's skills requires identifying the skills needed for mobility and then su</w:t>
      </w:r>
      <w:r>
        <w:rPr>
          <w:rFonts w:ascii="Times New Roman" w:hAnsi="Times New Roman" w:cs="Times New Roman"/>
          <w:szCs w:val="24"/>
        </w:rPr>
        <w:t>ccessfully seeking out trainings or on-the-job opportunities for developing those skills.</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Developing your skills begins with assessing which skills are important for your desired career development (Hall </w:t>
      </w:r>
      <w:r>
        <w:rPr>
          <w:rFonts w:ascii="Times New Roman" w:hAnsi="Times New Roman" w:cs="Times New Roman"/>
          <w:i/>
          <w:szCs w:val="24"/>
        </w:rPr>
        <w:t xml:space="preserve">et al, </w:t>
      </w:r>
      <w:r>
        <w:rPr>
          <w:rFonts w:ascii="Times New Roman" w:hAnsi="Times New Roman" w:cs="Times New Roman"/>
          <w:szCs w:val="24"/>
        </w:rPr>
        <w:t xml:space="preserve">1986). Speak with your supervisor or manager </w:t>
      </w:r>
      <w:r>
        <w:rPr>
          <w:rFonts w:ascii="Times New Roman" w:hAnsi="Times New Roman" w:cs="Times New Roman"/>
          <w:szCs w:val="24"/>
        </w:rPr>
        <w:t>and other career mentors to identify the types of skills that will help move you forward in your career.</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Your development should follow the 70-20-10 rule:</w:t>
      </w:r>
    </w:p>
    <w:p w:rsidR="003D6202" w:rsidRDefault="00C80593" w:rsidP="002C2DF1">
      <w:pPr>
        <w:numPr>
          <w:ilvl w:val="0"/>
          <w:numId w:val="131"/>
        </w:numPr>
        <w:spacing w:before="0" w:beforeAutospacing="0" w:after="0" w:afterAutospacing="0" w:line="360" w:lineRule="auto"/>
        <w:rPr>
          <w:rFonts w:ascii="Times New Roman" w:hAnsi="Times New Roman" w:cs="Times New Roman"/>
          <w:szCs w:val="24"/>
        </w:rPr>
      </w:pPr>
      <w:r>
        <w:rPr>
          <w:rFonts w:ascii="Times New Roman" w:hAnsi="Times New Roman" w:cs="Times New Roman"/>
          <w:szCs w:val="24"/>
        </w:rPr>
        <w:t xml:space="preserve">70% of your development should come from on-the-job activities and action learning. This can include </w:t>
      </w:r>
      <w:r>
        <w:rPr>
          <w:rFonts w:ascii="Times New Roman" w:hAnsi="Times New Roman" w:cs="Times New Roman"/>
          <w:szCs w:val="24"/>
        </w:rPr>
        <w:t>development experiences like managing a project, serving on a cross-functional team, taking on a new task, job shadowing, job rotation, etc.</w:t>
      </w:r>
    </w:p>
    <w:p w:rsidR="003D6202" w:rsidRDefault="00C80593" w:rsidP="002C2DF1">
      <w:pPr>
        <w:numPr>
          <w:ilvl w:val="0"/>
          <w:numId w:val="131"/>
        </w:numPr>
        <w:spacing w:before="0" w:beforeAutospacing="0" w:after="0" w:afterAutospacing="0" w:line="360" w:lineRule="auto"/>
        <w:rPr>
          <w:rFonts w:ascii="Times New Roman" w:hAnsi="Times New Roman" w:cs="Times New Roman"/>
          <w:szCs w:val="24"/>
        </w:rPr>
      </w:pPr>
      <w:r>
        <w:rPr>
          <w:rFonts w:ascii="Times New Roman" w:hAnsi="Times New Roman" w:cs="Times New Roman"/>
          <w:szCs w:val="24"/>
        </w:rPr>
        <w:t>20% of your development should come from interactions with others. This includes having a mentor, being a mentor, c</w:t>
      </w:r>
      <w:r>
        <w:rPr>
          <w:rFonts w:ascii="Times New Roman" w:hAnsi="Times New Roman" w:cs="Times New Roman"/>
          <w:szCs w:val="24"/>
        </w:rPr>
        <w:t>oaching, participating in communities of practice, serving as a leader in a staff organization, etc.</w:t>
      </w:r>
    </w:p>
    <w:p w:rsidR="003D6202" w:rsidRDefault="00C80593" w:rsidP="002C2DF1">
      <w:pPr>
        <w:numPr>
          <w:ilvl w:val="0"/>
          <w:numId w:val="131"/>
        </w:numPr>
        <w:spacing w:before="0" w:beforeAutospacing="0" w:after="0" w:afterAutospacing="0" w:line="360" w:lineRule="auto"/>
        <w:rPr>
          <w:rFonts w:ascii="Times New Roman" w:hAnsi="Times New Roman" w:cs="Times New Roman"/>
          <w:szCs w:val="24"/>
        </w:rPr>
      </w:pPr>
      <w:r>
        <w:rPr>
          <w:rFonts w:ascii="Times New Roman" w:hAnsi="Times New Roman" w:cs="Times New Roman"/>
          <w:szCs w:val="24"/>
        </w:rPr>
        <w:t>10% of your development should come from training, including classes, seminars, webinars, podcasts, conferences, etc.</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Once you have identified the skills y</w:t>
      </w:r>
      <w:r>
        <w:rPr>
          <w:rFonts w:ascii="Times New Roman" w:hAnsi="Times New Roman" w:cs="Times New Roman"/>
          <w:szCs w:val="24"/>
        </w:rPr>
        <w:t>ou need to develop to achieve your career goals, your next step is identifying how you will develop your skills. The two main avenues for developing your skills are through the following:</w:t>
      </w:r>
    </w:p>
    <w:p w:rsidR="003D6202" w:rsidRDefault="00C80593" w:rsidP="002C2DF1">
      <w:pPr>
        <w:numPr>
          <w:ilvl w:val="0"/>
          <w:numId w:val="34"/>
        </w:numPr>
        <w:spacing w:before="0" w:beforeAutospacing="0" w:after="0" w:afterAutospacing="0" w:line="360" w:lineRule="auto"/>
        <w:rPr>
          <w:rFonts w:ascii="Times New Roman" w:hAnsi="Times New Roman" w:cs="Times New Roman"/>
          <w:szCs w:val="24"/>
        </w:rPr>
      </w:pPr>
      <w:r>
        <w:rPr>
          <w:rFonts w:ascii="Times New Roman" w:hAnsi="Times New Roman" w:cs="Times New Roman"/>
          <w:szCs w:val="24"/>
        </w:rPr>
        <w:t>Education and training</w:t>
      </w:r>
    </w:p>
    <w:p w:rsidR="003D6202" w:rsidRDefault="00C80593" w:rsidP="002C2DF1">
      <w:pPr>
        <w:numPr>
          <w:ilvl w:val="0"/>
          <w:numId w:val="34"/>
        </w:numPr>
        <w:spacing w:before="0" w:beforeAutospacing="0" w:after="0" w:afterAutospacing="0" w:line="360" w:lineRule="auto"/>
        <w:rPr>
          <w:rFonts w:ascii="Times New Roman" w:hAnsi="Times New Roman" w:cs="Times New Roman"/>
          <w:szCs w:val="24"/>
        </w:rPr>
      </w:pPr>
      <w:r>
        <w:rPr>
          <w:rFonts w:ascii="Times New Roman" w:hAnsi="Times New Roman" w:cs="Times New Roman"/>
          <w:szCs w:val="24"/>
        </w:rPr>
        <w:t>Developmental experiences</w:t>
      </w:r>
    </w:p>
    <w:p w:rsidR="003D6202" w:rsidRDefault="00C80593" w:rsidP="002C2DF1">
      <w:pPr>
        <w:numPr>
          <w:ilvl w:val="0"/>
          <w:numId w:val="106"/>
        </w:numPr>
        <w:spacing w:before="0" w:beforeAutospacing="0" w:after="0" w:afterAutospacing="0" w:line="360" w:lineRule="auto"/>
        <w:rPr>
          <w:rFonts w:ascii="Times New Roman" w:hAnsi="Times New Roman" w:cs="Times New Roman"/>
          <w:b/>
          <w:szCs w:val="24"/>
        </w:rPr>
      </w:pPr>
      <w:r>
        <w:rPr>
          <w:rFonts w:ascii="Times New Roman" w:hAnsi="Times New Roman" w:cs="Times New Roman"/>
          <w:b/>
          <w:szCs w:val="24"/>
        </w:rPr>
        <w:t xml:space="preserve">Career </w:t>
      </w:r>
      <w:r>
        <w:rPr>
          <w:rFonts w:ascii="Times New Roman" w:hAnsi="Times New Roman" w:cs="Times New Roman"/>
          <w:b/>
          <w:szCs w:val="24"/>
        </w:rPr>
        <w:t>Management</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Career Management ensures others know about you and your value. Although Career Management is one of the five phases of career development planning in our model, it is deliberately front and centre since activities related to career management a</w:t>
      </w:r>
      <w:r>
        <w:rPr>
          <w:rFonts w:ascii="Times New Roman" w:hAnsi="Times New Roman" w:cs="Times New Roman"/>
          <w:szCs w:val="24"/>
        </w:rPr>
        <w:t>re relevant to all the other phases. Also, career management, unlike the other phases, is a continuous process that occurs throughout one's career and not just at discrete times. It may be helpful to think of career management as a philosophy and set of ha</w:t>
      </w:r>
      <w:r>
        <w:rPr>
          <w:rFonts w:ascii="Times New Roman" w:hAnsi="Times New Roman" w:cs="Times New Roman"/>
          <w:szCs w:val="24"/>
        </w:rPr>
        <w:t>bits that will enable you to achieve career goals and develop career resiliency (Campbell &amp; Moses, 1986).</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Successful career management is accomplished through regular habits of building relationships, engaging in career development conversations, updating </w:t>
      </w:r>
      <w:r>
        <w:rPr>
          <w:rFonts w:ascii="Times New Roman" w:hAnsi="Times New Roman" w:cs="Times New Roman"/>
          <w:szCs w:val="24"/>
        </w:rPr>
        <w:t>your career development plan, and setting new goals as life and career needs change. Being proficient at career management also means possessing basic skills related to job searching and managing changes in a resilient manner.</w:t>
      </w:r>
    </w:p>
    <w:p w:rsidR="003D6202" w:rsidRDefault="00C80593" w:rsidP="002C2DF1">
      <w:pPr>
        <w:numPr>
          <w:ilvl w:val="0"/>
          <w:numId w:val="106"/>
        </w:numPr>
        <w:spacing w:before="0" w:beforeAutospacing="0" w:after="0" w:afterAutospacing="0" w:line="360" w:lineRule="auto"/>
        <w:rPr>
          <w:rFonts w:ascii="Times New Roman" w:hAnsi="Times New Roman" w:cs="Times New Roman"/>
          <w:b/>
          <w:szCs w:val="24"/>
        </w:rPr>
      </w:pPr>
      <w:r>
        <w:rPr>
          <w:rFonts w:ascii="Times New Roman" w:hAnsi="Times New Roman" w:cs="Times New Roman"/>
          <w:b/>
          <w:szCs w:val="24"/>
        </w:rPr>
        <w:t>Personal Swot Analysis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Emplo</w:t>
      </w:r>
      <w:r>
        <w:rPr>
          <w:rFonts w:ascii="Times New Roman" w:hAnsi="Times New Roman" w:cs="Times New Roman"/>
          <w:szCs w:val="24"/>
        </w:rPr>
        <w:t>yees should learn how to conduct a personal SWOT Analysis as it will help one make the most of their talents and opportunities. SWOT stands for:-Strength, Weaknesses, Opportunities and Threats.</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What makes SWOT especially powerful is that, with a little tho</w:t>
      </w:r>
      <w:r>
        <w:rPr>
          <w:rFonts w:ascii="Times New Roman" w:hAnsi="Times New Roman" w:cs="Times New Roman"/>
          <w:szCs w:val="24"/>
        </w:rPr>
        <w:t>ught, it can help you uncover opportunities that you would not otherwise have spotted. By understanding your weaknesses, you can manage and eliminate threats that might otherwise hurt your ability to move forward.</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A SWOT matrix is a framework for analysing</w:t>
      </w:r>
      <w:r>
        <w:rPr>
          <w:rFonts w:ascii="Times New Roman" w:hAnsi="Times New Roman" w:cs="Times New Roman"/>
          <w:szCs w:val="24"/>
        </w:rPr>
        <w:t xml:space="preserve"> your strengths and weaknesses as well as the opportunities and threats that you face. This helps focus on strengths, minimize weaknesses, and take the greatest possible advantage of opportunities available. The SWOT framework helps in developing the devel</w:t>
      </w:r>
      <w:r>
        <w:rPr>
          <w:rFonts w:ascii="Times New Roman" w:hAnsi="Times New Roman" w:cs="Times New Roman"/>
          <w:szCs w:val="24"/>
        </w:rPr>
        <w:t>oped specialized talents and abilities one need to advance their career.</w:t>
      </w:r>
    </w:p>
    <w:p w:rsidR="003D6202" w:rsidRDefault="00C80593">
      <w:pPr>
        <w:pStyle w:val="Heading3"/>
        <w:numPr>
          <w:ilvl w:val="0"/>
          <w:numId w:val="0"/>
        </w:numPr>
        <w:spacing w:line="360" w:lineRule="auto"/>
        <w:ind w:left="720" w:hanging="720"/>
        <w:rPr>
          <w:rFonts w:ascii="Times New Roman" w:hAnsi="Times New Roman" w:cs="Times New Roman"/>
          <w:b/>
          <w:lang w:val="en-US"/>
        </w:rPr>
      </w:pPr>
      <w:bookmarkStart w:id="1210" w:name="_Toc423355635"/>
      <w:r>
        <w:rPr>
          <w:rFonts w:ascii="Times New Roman" w:hAnsi="Times New Roman" w:cs="Times New Roman"/>
          <w:b/>
          <w:lang w:val="en-US"/>
        </w:rPr>
        <w:t>THE Manager’s Responsibilities</w:t>
      </w:r>
      <w:bookmarkEnd w:id="1210"/>
    </w:p>
    <w:p w:rsidR="003D6202" w:rsidRDefault="00C80593">
      <w:pPr>
        <w:spacing w:line="360" w:lineRule="auto"/>
        <w:rPr>
          <w:rFonts w:ascii="Times New Roman" w:hAnsi="Times New Roman" w:cs="Times New Roman"/>
          <w:szCs w:val="24"/>
          <w:lang w:val="en-US"/>
        </w:rPr>
      </w:pPr>
      <w:r>
        <w:rPr>
          <w:rFonts w:ascii="Times New Roman" w:hAnsi="Times New Roman" w:cs="Times New Roman"/>
          <w:szCs w:val="24"/>
          <w:lang w:val="en-US"/>
        </w:rPr>
        <w:t>Managers have responsibility in career development of their subordinates</w:t>
      </w:r>
      <w:r>
        <w:rPr>
          <w:rFonts w:ascii="Times New Roman" w:hAnsi="Times New Roman" w:cs="Times New Roman"/>
          <w:szCs w:val="24"/>
        </w:rPr>
        <w:t xml:space="preserve"> (Dreher &amp; Dougherty, 2005). </w:t>
      </w:r>
      <w:r>
        <w:rPr>
          <w:rFonts w:ascii="Times New Roman" w:hAnsi="Times New Roman" w:cs="Times New Roman"/>
          <w:szCs w:val="24"/>
          <w:lang w:val="en-US"/>
        </w:rPr>
        <w:t xml:space="preserve">They identify and link employee’s preferences with </w:t>
      </w:r>
      <w:r>
        <w:rPr>
          <w:rFonts w:ascii="Times New Roman" w:hAnsi="Times New Roman" w:cs="Times New Roman"/>
          <w:szCs w:val="24"/>
          <w:lang w:val="en-US"/>
        </w:rPr>
        <w:t>the needs and possibilities of an organization</w:t>
      </w:r>
      <w:r>
        <w:rPr>
          <w:rFonts w:ascii="Times New Roman" w:hAnsi="Times New Roman" w:cs="Times New Roman"/>
          <w:szCs w:val="24"/>
        </w:rPr>
        <w:t xml:space="preserve"> (Margerison, 1991)</w:t>
      </w:r>
      <w:r>
        <w:rPr>
          <w:rFonts w:ascii="Times New Roman" w:hAnsi="Times New Roman" w:cs="Times New Roman"/>
          <w:szCs w:val="24"/>
          <w:lang w:val="en-US"/>
        </w:rPr>
        <w:t>.  They should serve as a catalyst and a sounding board. Should show an employee how to go about the process and then help the employee to evaluate the conclusions. The manager acts as a cata</w:t>
      </w:r>
      <w:r>
        <w:rPr>
          <w:rFonts w:ascii="Times New Roman" w:hAnsi="Times New Roman" w:cs="Times New Roman"/>
          <w:szCs w:val="24"/>
          <w:lang w:val="en-US"/>
        </w:rPr>
        <w:t>lyst, sensitizing the employees to the development planning, finds out how realistic the employee’s career development resources are as perceived, counsels employees and develops mutually agreed plans, and follows up and updates employee’s plans as appropr</w:t>
      </w:r>
      <w:r>
        <w:rPr>
          <w:rFonts w:ascii="Times New Roman" w:hAnsi="Times New Roman" w:cs="Times New Roman"/>
          <w:szCs w:val="24"/>
          <w:lang w:val="en-US"/>
        </w:rPr>
        <w:t xml:space="preserve">iate. </w:t>
      </w:r>
    </w:p>
    <w:p w:rsidR="003D6202" w:rsidRDefault="00C80593">
      <w:pPr>
        <w:pStyle w:val="Heading2"/>
        <w:numPr>
          <w:ilvl w:val="0"/>
          <w:numId w:val="0"/>
        </w:numPr>
        <w:spacing w:line="360" w:lineRule="auto"/>
        <w:rPr>
          <w:rFonts w:ascii="Times New Roman" w:hAnsi="Times New Roman" w:cs="Times New Roman"/>
          <w:i/>
          <w:szCs w:val="24"/>
        </w:rPr>
      </w:pPr>
      <w:bookmarkStart w:id="1211" w:name="_Toc423355636"/>
      <w:r>
        <w:rPr>
          <w:rFonts w:ascii="Times New Roman" w:hAnsi="Times New Roman" w:cs="Times New Roman"/>
          <w:szCs w:val="24"/>
        </w:rPr>
        <w:t>Organisational Development</w:t>
      </w:r>
      <w:bookmarkEnd w:id="1211"/>
    </w:p>
    <w:p w:rsidR="003D6202" w:rsidRDefault="00C80593">
      <w:pPr>
        <w:spacing w:line="360" w:lineRule="auto"/>
        <w:rPr>
          <w:rFonts w:ascii="Times New Roman" w:hAnsi="Times New Roman" w:cs="Times New Roman"/>
          <w:szCs w:val="24"/>
        </w:rPr>
      </w:pPr>
      <w:r>
        <w:rPr>
          <w:rFonts w:ascii="Times New Roman" w:hAnsi="Times New Roman" w:cs="Times New Roman"/>
          <w:szCs w:val="24"/>
        </w:rPr>
        <w:t>Organizational development is a structure that is used by companies to improve its overall performance by developing that of their employees. Organizational development is commonly done through performance management. Perf</w:t>
      </w:r>
      <w:r>
        <w:rPr>
          <w:rFonts w:ascii="Times New Roman" w:hAnsi="Times New Roman" w:cs="Times New Roman"/>
          <w:szCs w:val="24"/>
        </w:rPr>
        <w:t>ormance management is the systematic process of improving the performance of the organization by developing the performance of the employees.</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Basically it deals with getting better results by understanding and managing performance with an agreed framework </w:t>
      </w:r>
      <w:r>
        <w:rPr>
          <w:rFonts w:ascii="Times New Roman" w:hAnsi="Times New Roman" w:cs="Times New Roman"/>
          <w:szCs w:val="24"/>
        </w:rPr>
        <w:t>of planned goals, standards and competency requirements. There are processes that exist within the organization that establish the goals that should be achieved.</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Performance management should be a control system only by exception such that employees are gi</w:t>
      </w:r>
      <w:r>
        <w:rPr>
          <w:rFonts w:ascii="Times New Roman" w:hAnsi="Times New Roman" w:cs="Times New Roman"/>
          <w:szCs w:val="24"/>
        </w:rPr>
        <w:t>ven freedom to do their work, direction and encouragement and not control. The solution is to make it a collaborative development system in two ways (Armstrong M, 2006):</w:t>
      </w:r>
    </w:p>
    <w:p w:rsidR="003D6202" w:rsidRDefault="00C80593" w:rsidP="002C2DF1">
      <w:pPr>
        <w:pStyle w:val="ListParagraph"/>
        <w:numPr>
          <w:ilvl w:val="0"/>
          <w:numId w:val="76"/>
        </w:numPr>
        <w:spacing w:before="0" w:beforeAutospacing="0" w:after="200" w:afterAutospacing="0" w:line="360" w:lineRule="auto"/>
        <w:jc w:val="left"/>
        <w:rPr>
          <w:rFonts w:ascii="Times New Roman" w:hAnsi="Times New Roman" w:cs="Times New Roman"/>
          <w:b/>
          <w:szCs w:val="24"/>
        </w:rPr>
      </w:pPr>
      <w:r>
        <w:rPr>
          <w:rFonts w:ascii="Times New Roman" w:hAnsi="Times New Roman" w:cs="Times New Roman"/>
          <w:b/>
          <w:szCs w:val="24"/>
        </w:rPr>
        <w:t>The Performance Management System should encourage development.</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This can be </w:t>
      </w:r>
      <w:r>
        <w:rPr>
          <w:rFonts w:ascii="Times New Roman" w:hAnsi="Times New Roman" w:cs="Times New Roman"/>
          <w:szCs w:val="24"/>
        </w:rPr>
        <w:t>achieved through coaching, counselling, feedback, tracking, recognition and so forth. The purpose here is to ensure that employees grow through these interactions.</w:t>
      </w:r>
    </w:p>
    <w:p w:rsidR="003D6202" w:rsidRDefault="00C80593" w:rsidP="002C2DF1">
      <w:pPr>
        <w:pStyle w:val="ListParagraph"/>
        <w:numPr>
          <w:ilvl w:val="0"/>
          <w:numId w:val="76"/>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b/>
          <w:szCs w:val="24"/>
        </w:rPr>
        <w:t>Strategic Development</w:t>
      </w:r>
      <w:r>
        <w:rPr>
          <w:rFonts w:ascii="Times New Roman" w:hAnsi="Times New Roman" w:cs="Times New Roman"/>
          <w:szCs w:val="24"/>
        </w:rPr>
        <w:t>.</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 team members and managers should ask what should be done to do bi</w:t>
      </w:r>
      <w:r>
        <w:rPr>
          <w:rFonts w:ascii="Times New Roman" w:hAnsi="Times New Roman" w:cs="Times New Roman"/>
          <w:szCs w:val="24"/>
        </w:rPr>
        <w:t xml:space="preserve">gger and better things. The process of Performance Management is cyclic. It consists of three parts: </w:t>
      </w:r>
      <w:bookmarkStart w:id="1212" w:name="_Toc423355637"/>
      <w:r>
        <w:rPr>
          <w:rFonts w:ascii="Times New Roman" w:hAnsi="Times New Roman" w:cs="Times New Roman"/>
          <w:szCs w:val="24"/>
        </w:rPr>
        <w:t>planning, acting and reviewing.</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CAREER </w:t>
      </w:r>
      <w:r>
        <w:rPr>
          <w:rFonts w:ascii="Times New Roman" w:hAnsi="Times New Roman" w:cs="Times New Roman"/>
        </w:rPr>
        <w:t xml:space="preserve"> Planning</w:t>
      </w:r>
      <w:bookmarkEnd w:id="1212"/>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This stage forms the basis for development, assessment and feedback in the Performance Management system.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Performance planning is important for the following reasons (IHG Training Manual):</w:t>
      </w:r>
    </w:p>
    <w:p w:rsidR="003D6202" w:rsidRDefault="00C80593" w:rsidP="002C2DF1">
      <w:pPr>
        <w:pStyle w:val="ListParagraph"/>
        <w:numPr>
          <w:ilvl w:val="0"/>
          <w:numId w:val="118"/>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To review the employees key responsibilities in relation to the bu</w:t>
      </w:r>
      <w:r>
        <w:rPr>
          <w:rFonts w:ascii="Times New Roman" w:hAnsi="Times New Roman" w:cs="Times New Roman"/>
          <w:szCs w:val="24"/>
        </w:rPr>
        <w:t>siness plan</w:t>
      </w:r>
    </w:p>
    <w:p w:rsidR="003D6202" w:rsidRDefault="00C80593" w:rsidP="002C2DF1">
      <w:pPr>
        <w:pStyle w:val="ListParagraph"/>
        <w:numPr>
          <w:ilvl w:val="0"/>
          <w:numId w:val="118"/>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To set key performance objectives in the year ahead</w:t>
      </w:r>
    </w:p>
    <w:p w:rsidR="003D6202" w:rsidRDefault="00C80593" w:rsidP="002C2DF1">
      <w:pPr>
        <w:pStyle w:val="ListParagraph"/>
        <w:numPr>
          <w:ilvl w:val="0"/>
          <w:numId w:val="118"/>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To discuss and agree on the employees future career plan</w:t>
      </w:r>
    </w:p>
    <w:p w:rsidR="003D6202" w:rsidRDefault="00C80593" w:rsidP="002C2DF1">
      <w:pPr>
        <w:pStyle w:val="ListParagraph"/>
        <w:numPr>
          <w:ilvl w:val="0"/>
          <w:numId w:val="118"/>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To discuss on the business skills and leadership brand competencies required to achieve the key performance objectives and career objec</w:t>
      </w:r>
      <w:r>
        <w:rPr>
          <w:rFonts w:ascii="Times New Roman" w:hAnsi="Times New Roman" w:cs="Times New Roman"/>
          <w:szCs w:val="24"/>
        </w:rPr>
        <w:t>tives and identifying strengths and development priorities.</w:t>
      </w:r>
    </w:p>
    <w:p w:rsidR="003D6202" w:rsidRDefault="00C80593" w:rsidP="002C2DF1">
      <w:pPr>
        <w:pStyle w:val="ListParagraph"/>
        <w:numPr>
          <w:ilvl w:val="0"/>
          <w:numId w:val="118"/>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To confirm roles and responsibilities for carrying out and supporting the development and career plan.</w:t>
      </w:r>
    </w:p>
    <w:p w:rsidR="003D6202" w:rsidRDefault="00C80593">
      <w:pPr>
        <w:spacing w:line="360" w:lineRule="auto"/>
        <w:rPr>
          <w:rFonts w:ascii="Times New Roman" w:hAnsi="Times New Roman" w:cs="Times New Roman"/>
          <w:b/>
          <w:i/>
          <w:szCs w:val="24"/>
        </w:rPr>
      </w:pPr>
      <w:r>
        <w:rPr>
          <w:rFonts w:ascii="Times New Roman" w:hAnsi="Times New Roman" w:cs="Times New Roman"/>
          <w:b/>
          <w:szCs w:val="24"/>
        </w:rPr>
        <w:t xml:space="preserve">Setting of performance objectives </w:t>
      </w:r>
      <w:r>
        <w:rPr>
          <w:rFonts w:ascii="Times New Roman" w:hAnsi="Times New Roman" w:cs="Times New Roman"/>
          <w:szCs w:val="24"/>
        </w:rPr>
        <w:t>(IHG Training Manual)</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This is a key principle of the planni</w:t>
      </w:r>
      <w:r>
        <w:rPr>
          <w:rFonts w:ascii="Times New Roman" w:hAnsi="Times New Roman" w:cs="Times New Roman"/>
          <w:szCs w:val="24"/>
        </w:rPr>
        <w:t>ng process. The main aim of planning as discussed above is majorly to identify the performance key objectives. In the setting of objectives it is paramount that the SMART principle be used. The SMART principle is an acronym for “Specific, Measurable, Attai</w:t>
      </w:r>
      <w:r>
        <w:rPr>
          <w:rFonts w:ascii="Times New Roman" w:hAnsi="Times New Roman" w:cs="Times New Roman"/>
          <w:szCs w:val="24"/>
        </w:rPr>
        <w:t>nable, Relevant and Time” bound.</w:t>
      </w:r>
    </w:p>
    <w:p w:rsidR="003D6202" w:rsidRDefault="00C80593">
      <w:pPr>
        <w:spacing w:line="360" w:lineRule="auto"/>
        <w:rPr>
          <w:rFonts w:ascii="Times New Roman" w:hAnsi="Times New Roman" w:cs="Times New Roman"/>
          <w:szCs w:val="24"/>
        </w:rPr>
      </w:pPr>
      <w:r>
        <w:rPr>
          <w:rFonts w:ascii="Times New Roman" w:hAnsi="Times New Roman" w:cs="Times New Roman"/>
          <w:b/>
          <w:szCs w:val="24"/>
        </w:rPr>
        <w:t>S</w:t>
      </w:r>
      <w:r>
        <w:rPr>
          <w:rFonts w:ascii="Times New Roman" w:hAnsi="Times New Roman" w:cs="Times New Roman"/>
          <w:szCs w:val="24"/>
        </w:rPr>
        <w:t>pecific- Clearly descriptive so as not to be misinterpreted.</w:t>
      </w:r>
    </w:p>
    <w:p w:rsidR="003D6202" w:rsidRDefault="00C80593">
      <w:pPr>
        <w:spacing w:line="360" w:lineRule="auto"/>
        <w:rPr>
          <w:rFonts w:ascii="Times New Roman" w:hAnsi="Times New Roman" w:cs="Times New Roman"/>
          <w:szCs w:val="24"/>
        </w:rPr>
      </w:pPr>
      <w:r>
        <w:rPr>
          <w:rFonts w:ascii="Times New Roman" w:hAnsi="Times New Roman" w:cs="Times New Roman"/>
          <w:b/>
          <w:szCs w:val="24"/>
        </w:rPr>
        <w:t>M</w:t>
      </w:r>
      <w:r>
        <w:rPr>
          <w:rFonts w:ascii="Times New Roman" w:hAnsi="Times New Roman" w:cs="Times New Roman"/>
          <w:szCs w:val="24"/>
        </w:rPr>
        <w:t>easurable- Be quantified or measurable</w:t>
      </w:r>
    </w:p>
    <w:p w:rsidR="003D6202" w:rsidRDefault="00C80593">
      <w:pPr>
        <w:spacing w:line="360" w:lineRule="auto"/>
        <w:rPr>
          <w:rFonts w:ascii="Times New Roman" w:hAnsi="Times New Roman" w:cs="Times New Roman"/>
          <w:szCs w:val="24"/>
        </w:rPr>
      </w:pPr>
      <w:r>
        <w:rPr>
          <w:rFonts w:ascii="Times New Roman" w:hAnsi="Times New Roman" w:cs="Times New Roman"/>
          <w:b/>
          <w:szCs w:val="24"/>
        </w:rPr>
        <w:t>A</w:t>
      </w:r>
      <w:r>
        <w:rPr>
          <w:rFonts w:ascii="Times New Roman" w:hAnsi="Times New Roman" w:cs="Times New Roman"/>
          <w:szCs w:val="24"/>
        </w:rPr>
        <w:t>ttainable- Is it probable that the individual can achieve the outcome?</w:t>
      </w:r>
    </w:p>
    <w:p w:rsidR="003D6202" w:rsidRDefault="00C80593">
      <w:pPr>
        <w:spacing w:line="360" w:lineRule="auto"/>
        <w:rPr>
          <w:rFonts w:ascii="Times New Roman" w:hAnsi="Times New Roman" w:cs="Times New Roman"/>
          <w:szCs w:val="24"/>
        </w:rPr>
      </w:pPr>
      <w:r>
        <w:rPr>
          <w:rFonts w:ascii="Times New Roman" w:hAnsi="Times New Roman" w:cs="Times New Roman"/>
          <w:b/>
          <w:szCs w:val="24"/>
        </w:rPr>
        <w:t>R</w:t>
      </w:r>
      <w:r>
        <w:rPr>
          <w:rFonts w:ascii="Times New Roman" w:hAnsi="Times New Roman" w:cs="Times New Roman"/>
          <w:szCs w:val="24"/>
        </w:rPr>
        <w:t xml:space="preserve">elevant- Is it tied to the overall goals of the </w:t>
      </w:r>
      <w:r>
        <w:rPr>
          <w:rFonts w:ascii="Times New Roman" w:hAnsi="Times New Roman" w:cs="Times New Roman"/>
          <w:szCs w:val="24"/>
        </w:rPr>
        <w:t>business or department?</w:t>
      </w:r>
    </w:p>
    <w:p w:rsidR="003D6202" w:rsidRDefault="00C80593">
      <w:pPr>
        <w:spacing w:line="360" w:lineRule="auto"/>
        <w:rPr>
          <w:rFonts w:ascii="Times New Roman" w:hAnsi="Times New Roman" w:cs="Times New Roman"/>
          <w:szCs w:val="24"/>
        </w:rPr>
      </w:pPr>
      <w:r>
        <w:rPr>
          <w:rFonts w:ascii="Times New Roman" w:hAnsi="Times New Roman" w:cs="Times New Roman"/>
          <w:b/>
          <w:szCs w:val="24"/>
        </w:rPr>
        <w:t>T</w:t>
      </w:r>
      <w:r>
        <w:rPr>
          <w:rFonts w:ascii="Times New Roman" w:hAnsi="Times New Roman" w:cs="Times New Roman"/>
          <w:szCs w:val="24"/>
        </w:rPr>
        <w:t>ime bound- Does it state the due date things need to happen.</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 objectives should seek to stretch an employee such that the objectives set require him to do much more than the employee might believe him or herself capable of and m</w:t>
      </w:r>
      <w:r>
        <w:rPr>
          <w:rFonts w:ascii="Times New Roman" w:hAnsi="Times New Roman" w:cs="Times New Roman"/>
          <w:szCs w:val="24"/>
        </w:rPr>
        <w:t>ust be within the scope of possibility.</w:t>
      </w:r>
    </w:p>
    <w:p w:rsidR="003D6202" w:rsidRDefault="00C80593">
      <w:pPr>
        <w:pStyle w:val="Heading3"/>
        <w:numPr>
          <w:ilvl w:val="0"/>
          <w:numId w:val="0"/>
        </w:numPr>
        <w:spacing w:line="360" w:lineRule="auto"/>
        <w:ind w:left="720" w:hanging="720"/>
        <w:rPr>
          <w:rFonts w:ascii="Times New Roman" w:hAnsi="Times New Roman" w:cs="Times New Roman"/>
        </w:rPr>
      </w:pPr>
      <w:bookmarkStart w:id="1213" w:name="_Toc423355638"/>
      <w:r>
        <w:rPr>
          <w:rFonts w:ascii="Times New Roman" w:hAnsi="Times New Roman" w:cs="Times New Roman"/>
        </w:rPr>
        <w:t xml:space="preserve"> Acting</w:t>
      </w:r>
      <w:bookmarkEnd w:id="1213"/>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This process can also be referred to as tracking performance execution. It is mainly achieved through mid year performance reviews. Such reviews in most organizations are normally conducted in the month of Ju</w:t>
      </w:r>
      <w:r>
        <w:rPr>
          <w:rFonts w:ascii="Times New Roman" w:hAnsi="Times New Roman" w:cs="Times New Roman"/>
          <w:szCs w:val="24"/>
        </w:rPr>
        <w:t>ly. During the year many issues may arise affecting the desired performance outcomes. Although there may have been various informal discussions between the manager and the employees, the midyear reviews serve as a formal platform to record progress towards</w:t>
      </w:r>
      <w:r>
        <w:rPr>
          <w:rFonts w:ascii="Times New Roman" w:hAnsi="Times New Roman" w:cs="Times New Roman"/>
          <w:szCs w:val="24"/>
        </w:rPr>
        <w:t xml:space="preserve"> achieving the desired results and demonstrating desired behaviours (IHG Training Manual).</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At this stage managers have two major responsibilities to create conditions that motivate employees to achieve their performance goals and to correct any performance</w:t>
      </w:r>
      <w:r>
        <w:rPr>
          <w:rFonts w:ascii="Times New Roman" w:hAnsi="Times New Roman" w:cs="Times New Roman"/>
          <w:szCs w:val="24"/>
        </w:rPr>
        <w:t xml:space="preserve"> problems.</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 Acting stage involves the following (IHG Training Manual):</w:t>
      </w:r>
    </w:p>
    <w:p w:rsidR="003D6202" w:rsidRDefault="00C80593">
      <w:pPr>
        <w:pStyle w:val="ListParagraph"/>
        <w:numPr>
          <w:ilvl w:val="0"/>
          <w:numId w:val="12"/>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Reviewing the Key Performance Objectives in relation to the business plan.</w:t>
      </w:r>
    </w:p>
    <w:p w:rsidR="003D6202" w:rsidRDefault="00C80593">
      <w:pPr>
        <w:pStyle w:val="ListParagraph"/>
        <w:numPr>
          <w:ilvl w:val="0"/>
          <w:numId w:val="12"/>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Reviewing the status of the Key performance Objectives and setting the progress to date.</w:t>
      </w:r>
    </w:p>
    <w:p w:rsidR="003D6202" w:rsidRDefault="00C80593">
      <w:pPr>
        <w:pStyle w:val="ListParagraph"/>
        <w:numPr>
          <w:ilvl w:val="0"/>
          <w:numId w:val="12"/>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Reviewing the prog</w:t>
      </w:r>
      <w:r>
        <w:rPr>
          <w:rFonts w:ascii="Times New Roman" w:hAnsi="Times New Roman" w:cs="Times New Roman"/>
          <w:szCs w:val="24"/>
        </w:rPr>
        <w:t>ress on the development plan</w:t>
      </w:r>
    </w:p>
    <w:p w:rsidR="003D6202" w:rsidRDefault="00C80593">
      <w:pPr>
        <w:pStyle w:val="ListParagraph"/>
        <w:numPr>
          <w:ilvl w:val="0"/>
          <w:numId w:val="12"/>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Reviewing the employee’s career plan.</w:t>
      </w:r>
    </w:p>
    <w:p w:rsidR="003D6202" w:rsidRDefault="003D6202">
      <w:pPr>
        <w:spacing w:after="200" w:line="360" w:lineRule="auto"/>
        <w:ind w:left="360"/>
        <w:rPr>
          <w:rFonts w:ascii="Times New Roman" w:hAnsi="Times New Roman" w:cs="Times New Roman"/>
          <w:szCs w:val="24"/>
        </w:rPr>
      </w:pPr>
    </w:p>
    <w:p w:rsidR="003D6202" w:rsidRDefault="003D6202">
      <w:pPr>
        <w:spacing w:after="200" w:line="360" w:lineRule="auto"/>
        <w:ind w:left="360"/>
        <w:rPr>
          <w:rFonts w:ascii="Times New Roman" w:hAnsi="Times New Roman" w:cs="Times New Roman"/>
          <w:szCs w:val="24"/>
        </w:rPr>
      </w:pPr>
    </w:p>
    <w:p w:rsidR="003D6202" w:rsidRDefault="00C80593">
      <w:pPr>
        <w:spacing w:line="360" w:lineRule="auto"/>
        <w:rPr>
          <w:rFonts w:ascii="Times New Roman" w:hAnsi="Times New Roman" w:cs="Times New Roman"/>
          <w:b/>
          <w:szCs w:val="24"/>
        </w:rPr>
      </w:pPr>
      <w:r>
        <w:rPr>
          <w:rFonts w:ascii="Times New Roman" w:hAnsi="Times New Roman" w:cs="Times New Roman"/>
          <w:b/>
          <w:szCs w:val="24"/>
        </w:rPr>
        <w:t>Steps in achieving the acting process</w:t>
      </w:r>
    </w:p>
    <w:p w:rsidR="003D6202" w:rsidRDefault="00C80593" w:rsidP="002C2DF1">
      <w:pPr>
        <w:pStyle w:val="ListParagraph"/>
        <w:numPr>
          <w:ilvl w:val="0"/>
          <w:numId w:val="40"/>
        </w:numPr>
        <w:spacing w:before="0" w:beforeAutospacing="0" w:after="200" w:afterAutospacing="0" w:line="360" w:lineRule="auto"/>
        <w:jc w:val="left"/>
        <w:rPr>
          <w:rFonts w:ascii="Times New Roman" w:hAnsi="Times New Roman" w:cs="Times New Roman"/>
          <w:b/>
          <w:i/>
          <w:szCs w:val="24"/>
        </w:rPr>
      </w:pPr>
      <w:r>
        <w:rPr>
          <w:rFonts w:ascii="Times New Roman" w:hAnsi="Times New Roman" w:cs="Times New Roman"/>
          <w:b/>
          <w:szCs w:val="24"/>
        </w:rPr>
        <w:t>Creating Motivating Conditions</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Motivation is internal. No person can be forced to do what the do not want to do willingly. While it is </w:t>
      </w:r>
      <w:r>
        <w:rPr>
          <w:rFonts w:ascii="Times New Roman" w:hAnsi="Times New Roman" w:cs="Times New Roman"/>
          <w:szCs w:val="24"/>
        </w:rPr>
        <w:t>important to identify individual motivation drivers for the employees the organization should seek to create an environment to foster success.</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Techniques that will impact employee motivation:</w:t>
      </w:r>
    </w:p>
    <w:p w:rsidR="003D6202" w:rsidRDefault="00C80593">
      <w:pPr>
        <w:pStyle w:val="ListParagraph"/>
        <w:numPr>
          <w:ilvl w:val="0"/>
          <w:numId w:val="11"/>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Creating opportunities for achievement</w:t>
      </w:r>
    </w:p>
    <w:p w:rsidR="003D6202" w:rsidRDefault="00C80593">
      <w:pPr>
        <w:pStyle w:val="ListParagraph"/>
        <w:numPr>
          <w:ilvl w:val="0"/>
          <w:numId w:val="11"/>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 xml:space="preserve">Allowing freedom and </w:t>
      </w:r>
      <w:r>
        <w:rPr>
          <w:rFonts w:ascii="Times New Roman" w:hAnsi="Times New Roman" w:cs="Times New Roman"/>
          <w:szCs w:val="24"/>
        </w:rPr>
        <w:t>autonomy</w:t>
      </w:r>
    </w:p>
    <w:p w:rsidR="003D6202" w:rsidRDefault="00C80593">
      <w:pPr>
        <w:pStyle w:val="ListParagraph"/>
        <w:numPr>
          <w:ilvl w:val="0"/>
          <w:numId w:val="11"/>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Providing learning opportunities and growth</w:t>
      </w:r>
    </w:p>
    <w:p w:rsidR="003D6202" w:rsidRDefault="00C80593">
      <w:pPr>
        <w:pStyle w:val="ListParagraph"/>
        <w:numPr>
          <w:ilvl w:val="0"/>
          <w:numId w:val="11"/>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Increasing amount of challenges</w:t>
      </w:r>
    </w:p>
    <w:p w:rsidR="003D6202" w:rsidRDefault="00C80593">
      <w:pPr>
        <w:pStyle w:val="ListParagraph"/>
        <w:numPr>
          <w:ilvl w:val="0"/>
          <w:numId w:val="11"/>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Providing recognition</w:t>
      </w:r>
    </w:p>
    <w:p w:rsidR="003D6202" w:rsidRDefault="00C80593">
      <w:pPr>
        <w:pStyle w:val="ListParagraph"/>
        <w:numPr>
          <w:ilvl w:val="0"/>
          <w:numId w:val="11"/>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Ensuring the work assigned is capable of motivating</w:t>
      </w:r>
    </w:p>
    <w:p w:rsidR="003D6202" w:rsidRDefault="00C80593" w:rsidP="002C2DF1">
      <w:pPr>
        <w:pStyle w:val="ListParagraph"/>
        <w:numPr>
          <w:ilvl w:val="0"/>
          <w:numId w:val="40"/>
        </w:numPr>
        <w:spacing w:before="0" w:beforeAutospacing="0" w:after="200" w:afterAutospacing="0" w:line="360" w:lineRule="auto"/>
        <w:jc w:val="left"/>
        <w:rPr>
          <w:rFonts w:ascii="Times New Roman" w:hAnsi="Times New Roman" w:cs="Times New Roman"/>
          <w:b/>
          <w:szCs w:val="24"/>
        </w:rPr>
      </w:pPr>
      <w:r>
        <w:rPr>
          <w:rFonts w:ascii="Times New Roman" w:hAnsi="Times New Roman" w:cs="Times New Roman"/>
          <w:b/>
          <w:szCs w:val="24"/>
        </w:rPr>
        <w:t>Correcting performance problems</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Performance problems need to be confronted and addressed when the</w:t>
      </w:r>
      <w:r>
        <w:rPr>
          <w:rFonts w:ascii="Times New Roman" w:hAnsi="Times New Roman" w:cs="Times New Roman"/>
          <w:szCs w:val="24"/>
        </w:rPr>
        <w:t xml:space="preserve">y occur. Most of the time a word in the ear may be sufficient to resolve such a problem. However there are occasions that this shall not be sufficient and it shall be necessary to hold performance improvement discussions. </w:t>
      </w:r>
    </w:p>
    <w:p w:rsidR="003D6202" w:rsidRDefault="00C80593" w:rsidP="002C2DF1">
      <w:pPr>
        <w:pStyle w:val="ListParagraph"/>
        <w:numPr>
          <w:ilvl w:val="0"/>
          <w:numId w:val="123"/>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Correction such problems can e ef</w:t>
      </w:r>
      <w:r>
        <w:rPr>
          <w:rFonts w:ascii="Times New Roman" w:hAnsi="Times New Roman" w:cs="Times New Roman"/>
          <w:szCs w:val="24"/>
        </w:rPr>
        <w:t>fected through the following:</w:t>
      </w:r>
    </w:p>
    <w:p w:rsidR="003D6202" w:rsidRDefault="00C80593" w:rsidP="002C2DF1">
      <w:pPr>
        <w:pStyle w:val="ListParagraph"/>
        <w:numPr>
          <w:ilvl w:val="0"/>
          <w:numId w:val="123"/>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Clarifying the expectation to the employees</w:t>
      </w:r>
    </w:p>
    <w:p w:rsidR="003D6202" w:rsidRDefault="00C80593" w:rsidP="002C2DF1">
      <w:pPr>
        <w:pStyle w:val="ListParagraph"/>
        <w:numPr>
          <w:ilvl w:val="0"/>
          <w:numId w:val="123"/>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Providing training</w:t>
      </w:r>
    </w:p>
    <w:p w:rsidR="003D6202" w:rsidRDefault="00C80593" w:rsidP="002C2DF1">
      <w:pPr>
        <w:pStyle w:val="ListParagraph"/>
        <w:numPr>
          <w:ilvl w:val="0"/>
          <w:numId w:val="123"/>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Arranging consequences for good and poor performance</w:t>
      </w:r>
    </w:p>
    <w:p w:rsidR="003D6202" w:rsidRDefault="00C80593" w:rsidP="002C2DF1">
      <w:pPr>
        <w:pStyle w:val="ListParagraph"/>
        <w:numPr>
          <w:ilvl w:val="0"/>
          <w:numId w:val="123"/>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Providing feedback n the work done.</w:t>
      </w:r>
    </w:p>
    <w:p w:rsidR="003D6202" w:rsidRDefault="00C80593" w:rsidP="002C2DF1">
      <w:pPr>
        <w:pStyle w:val="ListParagraph"/>
        <w:numPr>
          <w:ilvl w:val="0"/>
          <w:numId w:val="123"/>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Removing obstacles than hinder performance.</w:t>
      </w:r>
    </w:p>
    <w:p w:rsidR="003D6202" w:rsidRDefault="00C80593" w:rsidP="002C2DF1">
      <w:pPr>
        <w:pStyle w:val="ListParagraph"/>
        <w:numPr>
          <w:ilvl w:val="0"/>
          <w:numId w:val="40"/>
        </w:numPr>
        <w:spacing w:before="0" w:beforeAutospacing="0" w:after="200" w:afterAutospacing="0" w:line="360" w:lineRule="auto"/>
        <w:jc w:val="left"/>
        <w:rPr>
          <w:rFonts w:ascii="Times New Roman" w:hAnsi="Times New Roman" w:cs="Times New Roman"/>
          <w:b/>
          <w:szCs w:val="24"/>
        </w:rPr>
      </w:pPr>
      <w:r>
        <w:rPr>
          <w:rFonts w:ascii="Times New Roman" w:hAnsi="Times New Roman" w:cs="Times New Roman"/>
          <w:b/>
          <w:szCs w:val="24"/>
        </w:rPr>
        <w:t>Maintaining Performance record</w:t>
      </w:r>
      <w:r>
        <w:rPr>
          <w:rFonts w:ascii="Times New Roman" w:hAnsi="Times New Roman" w:cs="Times New Roman"/>
          <w:b/>
          <w:szCs w:val="24"/>
        </w:rPr>
        <w:t xml:space="preserve">s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An effective performance review requires a good record so that assessment</w:t>
      </w:r>
      <w:r>
        <w:rPr>
          <w:rFonts w:ascii="Times New Roman" w:hAnsi="Times New Roman" w:cs="Times New Roman"/>
          <w:b/>
          <w:i/>
          <w:szCs w:val="24"/>
        </w:rPr>
        <w:t xml:space="preserve"> </w:t>
      </w:r>
      <w:r>
        <w:rPr>
          <w:rFonts w:ascii="Times New Roman" w:hAnsi="Times New Roman" w:cs="Times New Roman"/>
          <w:szCs w:val="24"/>
        </w:rPr>
        <w:t>may be done on</w:t>
      </w:r>
      <w:r>
        <w:rPr>
          <w:rFonts w:ascii="Times New Roman" w:hAnsi="Times New Roman" w:cs="Times New Roman"/>
          <w:b/>
          <w:i/>
          <w:szCs w:val="24"/>
        </w:rPr>
        <w:t xml:space="preserve"> positive</w:t>
      </w:r>
      <w:r>
        <w:rPr>
          <w:rFonts w:ascii="Times New Roman" w:hAnsi="Times New Roman" w:cs="Times New Roman"/>
          <w:szCs w:val="24"/>
        </w:rPr>
        <w:t xml:space="preserve"> and negative performance throughout the year.</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The records must be </w:t>
      </w:r>
    </w:p>
    <w:p w:rsidR="003D6202" w:rsidRDefault="00C80593" w:rsidP="002C2DF1">
      <w:pPr>
        <w:pStyle w:val="ListParagraph"/>
        <w:numPr>
          <w:ilvl w:val="0"/>
          <w:numId w:val="101"/>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Accurate</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They should record the objective facts and date as they occur both </w:t>
      </w:r>
      <w:r>
        <w:rPr>
          <w:rFonts w:ascii="Times New Roman" w:hAnsi="Times New Roman" w:cs="Times New Roman"/>
          <w:szCs w:val="24"/>
        </w:rPr>
        <w:t>positive and negative</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 records should be related to job behaviour only. The records must be based on direct observation and not hearsay.</w:t>
      </w:r>
    </w:p>
    <w:p w:rsidR="003D6202" w:rsidRDefault="00C80593" w:rsidP="002C2DF1">
      <w:pPr>
        <w:pStyle w:val="ListParagraph"/>
        <w:numPr>
          <w:ilvl w:val="0"/>
          <w:numId w:val="101"/>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Behavioural</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They should describe the behaviours and not evaluative statements or comments on personality.</w:t>
      </w:r>
    </w:p>
    <w:p w:rsidR="003D6202" w:rsidRDefault="00C80593" w:rsidP="002C2DF1">
      <w:pPr>
        <w:pStyle w:val="ListParagraph"/>
        <w:numPr>
          <w:ilvl w:val="0"/>
          <w:numId w:val="101"/>
        </w:numPr>
        <w:spacing w:before="0" w:beforeAutospacing="0" w:after="200" w:afterAutospacing="0" w:line="360" w:lineRule="auto"/>
        <w:jc w:val="left"/>
        <w:rPr>
          <w:rFonts w:ascii="Times New Roman" w:hAnsi="Times New Roman" w:cs="Times New Roman"/>
          <w:szCs w:val="24"/>
        </w:rPr>
      </w:pPr>
      <w:r>
        <w:rPr>
          <w:rFonts w:ascii="Times New Roman" w:hAnsi="Times New Roman" w:cs="Times New Roman"/>
          <w:szCs w:val="24"/>
        </w:rPr>
        <w:t>Consistent</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There should be records of the observed behaviour, both good and negative behaviour. There should also be a description of the situation, action and the results. The same format and level of detail must be maintained for each employee. The records shall b</w:t>
      </w:r>
      <w:r>
        <w:rPr>
          <w:rFonts w:ascii="Times New Roman" w:hAnsi="Times New Roman" w:cs="Times New Roman"/>
          <w:szCs w:val="24"/>
        </w:rPr>
        <w:t>e maintained for all employees.</w:t>
      </w:r>
    </w:p>
    <w:p w:rsidR="003D6202" w:rsidRDefault="00C80593" w:rsidP="002C2DF1">
      <w:pPr>
        <w:pStyle w:val="ListParagraph"/>
        <w:numPr>
          <w:ilvl w:val="0"/>
          <w:numId w:val="40"/>
        </w:numPr>
        <w:spacing w:before="0" w:beforeAutospacing="0" w:after="200" w:afterAutospacing="0" w:line="360" w:lineRule="auto"/>
        <w:jc w:val="left"/>
        <w:rPr>
          <w:rFonts w:ascii="Times New Roman" w:hAnsi="Times New Roman" w:cs="Times New Roman"/>
          <w:b/>
          <w:szCs w:val="24"/>
        </w:rPr>
      </w:pPr>
      <w:r>
        <w:rPr>
          <w:rFonts w:ascii="Times New Roman" w:hAnsi="Times New Roman" w:cs="Times New Roman"/>
          <w:b/>
          <w:szCs w:val="24"/>
        </w:rPr>
        <w:t>Updating key performance objectives as condition as change</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 strategic business plans developed at the beginning of the year should be linked with individual employee goals. It is unrealistic to expect that such shall rema</w:t>
      </w:r>
      <w:r>
        <w:rPr>
          <w:rFonts w:ascii="Times New Roman" w:hAnsi="Times New Roman" w:cs="Times New Roman"/>
          <w:szCs w:val="24"/>
        </w:rPr>
        <w:t>in constant throughout the year. The need to change these objectives may arise from; changes in economic conditions need to modify the original expectations, new opportunities arising which may impact the business.</w:t>
      </w:r>
    </w:p>
    <w:p w:rsidR="003D6202" w:rsidRDefault="00C80593" w:rsidP="002C2DF1">
      <w:pPr>
        <w:pStyle w:val="ListParagraph"/>
        <w:numPr>
          <w:ilvl w:val="0"/>
          <w:numId w:val="40"/>
        </w:numPr>
        <w:spacing w:before="0" w:beforeAutospacing="0" w:after="200" w:afterAutospacing="0" w:line="360" w:lineRule="auto"/>
        <w:jc w:val="left"/>
        <w:rPr>
          <w:rFonts w:ascii="Times New Roman" w:hAnsi="Times New Roman" w:cs="Times New Roman"/>
          <w:b/>
          <w:szCs w:val="24"/>
        </w:rPr>
      </w:pPr>
      <w:r>
        <w:rPr>
          <w:rFonts w:ascii="Times New Roman" w:hAnsi="Times New Roman" w:cs="Times New Roman"/>
          <w:b/>
          <w:szCs w:val="24"/>
        </w:rPr>
        <w:t>Providing feedback and coaching</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Unless an</w:t>
      </w:r>
      <w:r>
        <w:rPr>
          <w:rFonts w:ascii="Times New Roman" w:hAnsi="Times New Roman" w:cs="Times New Roman"/>
          <w:szCs w:val="24"/>
        </w:rPr>
        <w:t xml:space="preserve"> employee is told differently, they will assume that they are doing a good job. Although employees are encouraged to monitor their own performance, it is a function of effective management to consistently let people know what is expected and how their perf</w:t>
      </w:r>
      <w:r>
        <w:rPr>
          <w:rFonts w:ascii="Times New Roman" w:hAnsi="Times New Roman" w:cs="Times New Roman"/>
          <w:szCs w:val="24"/>
        </w:rPr>
        <w:t>ormance measures up. This shall avoid surprises at the performance review meetings.</w:t>
      </w:r>
    </w:p>
    <w:p w:rsidR="003D6202" w:rsidRDefault="00C80593" w:rsidP="002C2DF1">
      <w:pPr>
        <w:pStyle w:val="ListParagraph"/>
        <w:numPr>
          <w:ilvl w:val="0"/>
          <w:numId w:val="40"/>
        </w:numPr>
        <w:spacing w:before="0" w:beforeAutospacing="0" w:after="200" w:afterAutospacing="0" w:line="360" w:lineRule="auto"/>
        <w:jc w:val="left"/>
        <w:rPr>
          <w:rFonts w:ascii="Times New Roman" w:hAnsi="Times New Roman" w:cs="Times New Roman"/>
          <w:b/>
          <w:szCs w:val="24"/>
        </w:rPr>
      </w:pPr>
      <w:r>
        <w:rPr>
          <w:rFonts w:ascii="Times New Roman" w:hAnsi="Times New Roman" w:cs="Times New Roman"/>
          <w:b/>
          <w:szCs w:val="24"/>
        </w:rPr>
        <w:t>Providing Development experience and opportunities</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This involves more than having a development and career plan, it involves facilitating learning on a regular basis. Peopl</w:t>
      </w:r>
      <w:r>
        <w:rPr>
          <w:rFonts w:ascii="Times New Roman" w:hAnsi="Times New Roman" w:cs="Times New Roman"/>
          <w:szCs w:val="24"/>
        </w:rPr>
        <w:t>e are bound to develop when presented with challenging situations which they successfully measure up to, reflecting on what they did well and what they would do differently next time. Situations should be presented to employees to force individuals to lear</w:t>
      </w:r>
      <w:r>
        <w:rPr>
          <w:rFonts w:ascii="Times New Roman" w:hAnsi="Times New Roman" w:cs="Times New Roman"/>
          <w:szCs w:val="24"/>
        </w:rPr>
        <w:t>n and grow.</w:t>
      </w:r>
    </w:p>
    <w:p w:rsidR="003D6202" w:rsidRDefault="00C80593" w:rsidP="002C2DF1">
      <w:pPr>
        <w:pStyle w:val="ListParagraph"/>
        <w:numPr>
          <w:ilvl w:val="0"/>
          <w:numId w:val="40"/>
        </w:numPr>
        <w:spacing w:before="0" w:beforeAutospacing="0" w:after="200" w:afterAutospacing="0" w:line="360" w:lineRule="auto"/>
        <w:jc w:val="left"/>
        <w:rPr>
          <w:rFonts w:ascii="Times New Roman" w:hAnsi="Times New Roman" w:cs="Times New Roman"/>
          <w:b/>
          <w:szCs w:val="24"/>
        </w:rPr>
      </w:pPr>
      <w:r>
        <w:rPr>
          <w:rFonts w:ascii="Times New Roman" w:hAnsi="Times New Roman" w:cs="Times New Roman"/>
          <w:b/>
          <w:szCs w:val="24"/>
        </w:rPr>
        <w:t>Reinforcing effective behaviour</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Building on employee’s strengths almost always provides for better performance than trying to overcome weaknesses.</w:t>
      </w:r>
    </w:p>
    <w:p w:rsidR="003D6202" w:rsidRDefault="00C80593">
      <w:pPr>
        <w:pStyle w:val="Heading3"/>
        <w:numPr>
          <w:ilvl w:val="0"/>
          <w:numId w:val="0"/>
        </w:numPr>
        <w:spacing w:line="360" w:lineRule="auto"/>
        <w:ind w:left="720" w:hanging="720"/>
        <w:rPr>
          <w:rFonts w:ascii="Times New Roman" w:hAnsi="Times New Roman" w:cs="Times New Roman"/>
        </w:rPr>
      </w:pPr>
      <w:bookmarkStart w:id="1214" w:name="_Toc423355639"/>
      <w:r>
        <w:rPr>
          <w:rFonts w:ascii="Times New Roman" w:hAnsi="Times New Roman" w:cs="Times New Roman"/>
        </w:rPr>
        <w:t xml:space="preserve"> Reviewing</w:t>
      </w:r>
      <w:bookmarkEnd w:id="1214"/>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This basically involves the assessing progress and achievements at the end of the </w:t>
      </w:r>
      <w:r>
        <w:rPr>
          <w:rFonts w:ascii="Times New Roman" w:hAnsi="Times New Roman" w:cs="Times New Roman"/>
          <w:szCs w:val="24"/>
        </w:rPr>
        <w:t>year. This is characterized by the annual performance reviews. It is when the past performance of an individual is reviewed, discussed rated and whereby the employee and manager look to the future to plan for the coming year.</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 performance review must be</w:t>
      </w:r>
      <w:r>
        <w:rPr>
          <w:rFonts w:ascii="Times New Roman" w:hAnsi="Times New Roman" w:cs="Times New Roman"/>
          <w:szCs w:val="24"/>
        </w:rPr>
        <w:t xml:space="preserve"> fair and must be based on observed behavior and actual measurable results covering the entire year. This shall be evidenced by the ratings that are assigned and the narrative comments that shall be written.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Performance benchmarks are made up of what the </w:t>
      </w:r>
      <w:r>
        <w:rPr>
          <w:rFonts w:ascii="Times New Roman" w:hAnsi="Times New Roman" w:cs="Times New Roman"/>
          <w:szCs w:val="24"/>
        </w:rPr>
        <w:t>employee accomplishes and how they go about doing the job. The performance review system should clearly define the expected performance standards or benchmarks (IHG Training Manual).</w:t>
      </w:r>
    </w:p>
    <w:p w:rsidR="003D6202" w:rsidRDefault="00C80593">
      <w:pPr>
        <w:spacing w:line="360" w:lineRule="auto"/>
        <w:rPr>
          <w:rFonts w:ascii="Times New Roman" w:hAnsi="Times New Roman" w:cs="Times New Roman"/>
          <w:b/>
          <w:szCs w:val="24"/>
        </w:rPr>
      </w:pPr>
      <w:r>
        <w:rPr>
          <w:rFonts w:ascii="Times New Roman" w:hAnsi="Times New Roman" w:cs="Times New Roman"/>
          <w:b/>
          <w:szCs w:val="24"/>
        </w:rPr>
        <w:t>Legal Framework Governing Legal Career Development</w:t>
      </w:r>
    </w:p>
    <w:p w:rsidR="003D6202" w:rsidRDefault="00C80593">
      <w:pPr>
        <w:spacing w:line="360" w:lineRule="auto"/>
        <w:rPr>
          <w:rFonts w:ascii="Times New Roman" w:hAnsi="Times New Roman" w:cs="Times New Roman"/>
          <w:szCs w:val="24"/>
          <w:lang w:val="en-US"/>
        </w:rPr>
      </w:pPr>
      <w:r>
        <w:rPr>
          <w:rFonts w:ascii="Times New Roman" w:hAnsi="Times New Roman" w:cs="Times New Roman"/>
          <w:szCs w:val="24"/>
        </w:rPr>
        <w:t>Legal profession and l</w:t>
      </w:r>
      <w:r>
        <w:rPr>
          <w:rFonts w:ascii="Times New Roman" w:hAnsi="Times New Roman" w:cs="Times New Roman"/>
          <w:szCs w:val="24"/>
        </w:rPr>
        <w:t>egal career development is guided and regulated by a number of rules and regulations.</w:t>
      </w:r>
      <w:r>
        <w:rPr>
          <w:rFonts w:ascii="Times New Roman" w:eastAsia="+mn-ea" w:hAnsi="Times New Roman" w:cs="Times New Roman"/>
          <w:kern w:val="24"/>
          <w:szCs w:val="24"/>
        </w:rPr>
        <w:t xml:space="preserve"> </w:t>
      </w:r>
      <w:r>
        <w:rPr>
          <w:rFonts w:ascii="Times New Roman" w:hAnsi="Times New Roman" w:cs="Times New Roman"/>
          <w:szCs w:val="24"/>
          <w:lang w:val="en-US"/>
        </w:rPr>
        <w:t>The regulation of the legal profession begins at the legal education level through the standards set for qualification to practice and admission to the bar mainly through</w:t>
      </w:r>
      <w:r>
        <w:rPr>
          <w:rFonts w:ascii="Times New Roman" w:hAnsi="Times New Roman" w:cs="Times New Roman"/>
          <w:szCs w:val="24"/>
          <w:lang w:val="en-US"/>
        </w:rPr>
        <w:t xml:space="preserve"> the Legal Education Act, 2012, Kenya School of Law Act and the various subsidiary legislations and the Advocates Act.</w:t>
      </w:r>
    </w:p>
    <w:p w:rsidR="003D6202" w:rsidRDefault="00C80593">
      <w:pPr>
        <w:pStyle w:val="Heading2"/>
        <w:numPr>
          <w:ilvl w:val="0"/>
          <w:numId w:val="0"/>
        </w:numPr>
        <w:spacing w:line="360" w:lineRule="auto"/>
        <w:ind w:left="578" w:hanging="578"/>
        <w:rPr>
          <w:rFonts w:ascii="Times New Roman" w:hAnsi="Times New Roman" w:cs="Times New Roman"/>
          <w:i/>
          <w:szCs w:val="24"/>
        </w:rPr>
      </w:pPr>
      <w:bookmarkStart w:id="1215" w:name="_Toc423355640"/>
      <w:r>
        <w:rPr>
          <w:rFonts w:ascii="Times New Roman" w:hAnsi="Times New Roman" w:cs="Times New Roman"/>
          <w:szCs w:val="24"/>
        </w:rPr>
        <w:t>Structure of Legal Education in Kenya</w:t>
      </w:r>
      <w:bookmarkEnd w:id="1215"/>
    </w:p>
    <w:p w:rsidR="003D6202" w:rsidRDefault="00C80593">
      <w:pPr>
        <w:pStyle w:val="Heading2"/>
        <w:numPr>
          <w:ilvl w:val="0"/>
          <w:numId w:val="0"/>
        </w:numPr>
        <w:spacing w:line="360" w:lineRule="auto"/>
        <w:ind w:left="578" w:hanging="578"/>
        <w:rPr>
          <w:rFonts w:ascii="Times New Roman" w:hAnsi="Times New Roman" w:cs="Times New Roman"/>
          <w:i/>
          <w:szCs w:val="24"/>
        </w:rPr>
      </w:pPr>
      <w:bookmarkStart w:id="1216" w:name="_Toc423355641"/>
      <w:r>
        <w:rPr>
          <w:rFonts w:ascii="Times New Roman" w:hAnsi="Times New Roman" w:cs="Times New Roman"/>
          <w:szCs w:val="24"/>
        </w:rPr>
        <w:t>Degree Level</w:t>
      </w:r>
      <w:bookmarkEnd w:id="1216"/>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Entry requirement to university is generally governed by the respective </w:t>
      </w:r>
      <w:r>
        <w:rPr>
          <w:rFonts w:ascii="Times New Roman" w:hAnsi="Times New Roman" w:cs="Times New Roman"/>
          <w:szCs w:val="24"/>
        </w:rPr>
        <w:t>statutory instruments regulating university education. However, the second schedule of the KSL Act and the Advocates Act denotes the minimum requirement for a bachelor degree of law degree. It provides that one need to have attained a minimum entry require</w:t>
      </w:r>
      <w:r>
        <w:rPr>
          <w:rFonts w:ascii="Times New Roman" w:hAnsi="Times New Roman" w:cs="Times New Roman"/>
          <w:szCs w:val="24"/>
        </w:rPr>
        <w:t>ments for admission to a university in Kenya; that is, a mean grade of C (plus) in the Kenya Certificate of Secondary Education or its equivalent. He also needs to obtain a minimum grade B (plain) in English Language or Kiswahili (Kenya School of Law Act).</w:t>
      </w:r>
    </w:p>
    <w:p w:rsidR="003D6202" w:rsidRDefault="00C80593">
      <w:pPr>
        <w:pStyle w:val="Default"/>
        <w:spacing w:line="360" w:lineRule="auto"/>
        <w:jc w:val="both"/>
        <w:rPr>
          <w:rFonts w:ascii="Times New Roman" w:hAnsi="Times New Roman" w:cs="Times New Roman"/>
          <w:color w:val="auto"/>
        </w:rPr>
      </w:pPr>
      <w:r>
        <w:rPr>
          <w:rFonts w:ascii="Times New Roman" w:hAnsi="Times New Roman" w:cs="Times New Roman"/>
        </w:rPr>
        <w:t xml:space="preserve">Generally the objective of LLB programme is to enable students to gain an understanding of basic legal concepts and theories. The Legal Education Act provides that </w:t>
      </w:r>
      <w:r>
        <w:rPr>
          <w:rFonts w:ascii="Times New Roman" w:hAnsi="Times New Roman" w:cs="Times New Roman"/>
          <w:color w:val="auto"/>
        </w:rPr>
        <w:t>a legal education provider offering a course for the award of a degree in law shall, in add</w:t>
      </w:r>
      <w:r>
        <w:rPr>
          <w:rFonts w:ascii="Times New Roman" w:hAnsi="Times New Roman" w:cs="Times New Roman"/>
          <w:color w:val="auto"/>
        </w:rPr>
        <w:t>ition to any other courses offered, provide instruction and examination for each of the core courses set out in the statute (Legal Education Act).</w:t>
      </w:r>
    </w:p>
    <w:p w:rsidR="003D6202" w:rsidRDefault="00C80593">
      <w:pPr>
        <w:pStyle w:val="Heading3"/>
        <w:numPr>
          <w:ilvl w:val="0"/>
          <w:numId w:val="0"/>
        </w:numPr>
        <w:spacing w:line="360" w:lineRule="auto"/>
        <w:ind w:left="720" w:hanging="720"/>
        <w:rPr>
          <w:rFonts w:ascii="Times New Roman" w:hAnsi="Times New Roman" w:cs="Times New Roman"/>
        </w:rPr>
      </w:pPr>
      <w:bookmarkStart w:id="1217" w:name="_Toc423355642"/>
      <w:r>
        <w:rPr>
          <w:rFonts w:ascii="Times New Roman" w:hAnsi="Times New Roman" w:cs="Times New Roman"/>
        </w:rPr>
        <w:t>Advocate Training Programme</w:t>
      </w:r>
      <w:bookmarkEnd w:id="1217"/>
    </w:p>
    <w:p w:rsidR="003D6202" w:rsidRDefault="00C80593">
      <w:pPr>
        <w:pStyle w:val="Default"/>
        <w:spacing w:line="360" w:lineRule="auto"/>
        <w:jc w:val="both"/>
        <w:rPr>
          <w:rFonts w:ascii="Times New Roman" w:hAnsi="Times New Roman" w:cs="Times New Roman"/>
          <w:color w:val="auto"/>
        </w:rPr>
      </w:pPr>
      <w:r>
        <w:rPr>
          <w:rFonts w:ascii="Times New Roman" w:hAnsi="Times New Roman" w:cs="Times New Roman"/>
          <w:bCs/>
          <w:color w:val="auto"/>
        </w:rPr>
        <w:t>Admission requirements into the Advocates Training Programme</w:t>
      </w:r>
      <w:r>
        <w:rPr>
          <w:rFonts w:ascii="Times New Roman" w:hAnsi="Times New Roman" w:cs="Times New Roman"/>
          <w:bCs/>
        </w:rPr>
        <w:t xml:space="preserve"> are provided under t</w:t>
      </w:r>
      <w:r>
        <w:rPr>
          <w:rFonts w:ascii="Times New Roman" w:hAnsi="Times New Roman" w:cs="Times New Roman"/>
          <w:bCs/>
        </w:rPr>
        <w:t>he Kenya School of Law Act. It provided that:</w:t>
      </w:r>
      <w:r>
        <w:rPr>
          <w:rFonts w:ascii="Times New Roman" w:hAnsi="Times New Roman" w:cs="Times New Roman"/>
        </w:rPr>
        <w:t xml:space="preserve"> A person shall not qualify for admission to a course of study at the School, unless that person has met the admission requirements, set out in the Second Schedule for that course (Kenya School of Law Act). The </w:t>
      </w:r>
      <w:r>
        <w:rPr>
          <w:rFonts w:ascii="Times New Roman" w:hAnsi="Times New Roman" w:cs="Times New Roman"/>
        </w:rPr>
        <w:t>second schedule provides that</w:t>
      </w:r>
      <w:r>
        <w:rPr>
          <w:rFonts w:ascii="Times New Roman" w:hAnsi="Times New Roman" w:cs="Times New Roman"/>
          <w:color w:val="auto"/>
        </w:rPr>
        <w:t xml:space="preserve"> a person shall be admitted to the School if: having passed the relevant examination of any recognized university in Kenya holds, or has become eligible for the conferment of the Bachelor of Laws Degree (LLB) of that university</w:t>
      </w:r>
      <w:r>
        <w:rPr>
          <w:rFonts w:ascii="Times New Roman" w:hAnsi="Times New Roman" w:cs="Times New Roman"/>
          <w:color w:val="auto"/>
        </w:rPr>
        <w:t>.</w:t>
      </w:r>
    </w:p>
    <w:p w:rsidR="003D6202" w:rsidRDefault="00C80593">
      <w:pPr>
        <w:pStyle w:val="Default"/>
        <w:spacing w:line="360" w:lineRule="auto"/>
        <w:jc w:val="both"/>
        <w:rPr>
          <w:rFonts w:ascii="Times New Roman" w:hAnsi="Times New Roman" w:cs="Times New Roman"/>
          <w:color w:val="auto"/>
        </w:rPr>
      </w:pPr>
      <w:r>
        <w:rPr>
          <w:rFonts w:ascii="Times New Roman" w:hAnsi="Times New Roman" w:cs="Times New Roman"/>
          <w:color w:val="auto"/>
        </w:rPr>
        <w:t>It also provides that one need to have attained a minimum entry requirements for admission to a university in Kenya; that is, he obtained a minimum grade B (plain) in English Language or Kiswahili and a mean grade of C (plus) in the</w:t>
      </w:r>
      <w:r>
        <w:rPr>
          <w:rFonts w:ascii="Times New Roman" w:hAnsi="Times New Roman" w:cs="Times New Roman"/>
        </w:rPr>
        <w:t xml:space="preserve"> </w:t>
      </w:r>
      <w:r>
        <w:rPr>
          <w:rFonts w:ascii="Times New Roman" w:hAnsi="Times New Roman" w:cs="Times New Roman"/>
          <w:color w:val="auto"/>
        </w:rPr>
        <w:t xml:space="preserve">Kenya Certificate of </w:t>
      </w:r>
      <w:r>
        <w:rPr>
          <w:rFonts w:ascii="Times New Roman" w:hAnsi="Times New Roman" w:cs="Times New Roman"/>
          <w:color w:val="auto"/>
        </w:rPr>
        <w:t>Secondary Education or its equivalent; or</w:t>
      </w:r>
      <w:r>
        <w:rPr>
          <w:rFonts w:ascii="Times New Roman" w:hAnsi="Times New Roman" w:cs="Times New Roman"/>
        </w:rPr>
        <w:t xml:space="preserve"> </w:t>
      </w:r>
      <w:r>
        <w:rPr>
          <w:rFonts w:ascii="Times New Roman" w:hAnsi="Times New Roman" w:cs="Times New Roman"/>
          <w:color w:val="auto"/>
        </w:rPr>
        <w:t>has sat and passed the Pre-Bar examination set by the School.</w:t>
      </w:r>
    </w:p>
    <w:p w:rsidR="003D6202" w:rsidRDefault="00C80593">
      <w:pPr>
        <w:pStyle w:val="Default"/>
        <w:spacing w:line="360" w:lineRule="auto"/>
        <w:jc w:val="both"/>
        <w:rPr>
          <w:rFonts w:ascii="Times New Roman" w:hAnsi="Times New Roman" w:cs="Times New Roman"/>
        </w:rPr>
      </w:pPr>
      <w:r>
        <w:rPr>
          <w:rFonts w:ascii="Times New Roman" w:hAnsi="Times New Roman" w:cs="Times New Roman"/>
          <w:color w:val="auto"/>
        </w:rPr>
        <w:t xml:space="preserve">The objectives of the Kenya school of law are set under section 4 of </w:t>
      </w:r>
      <w:r>
        <w:rPr>
          <w:rFonts w:ascii="Times New Roman" w:hAnsi="Times New Roman" w:cs="Times New Roman"/>
          <w:bCs/>
        </w:rPr>
        <w:t>Kenya School of Law Act.</w:t>
      </w:r>
      <w:r>
        <w:rPr>
          <w:rFonts w:ascii="Times New Roman" w:hAnsi="Times New Roman" w:cs="Times New Roman"/>
        </w:rPr>
        <w:t xml:space="preserve"> It provides that: The School shall be a public legal educa</w:t>
      </w:r>
      <w:r>
        <w:rPr>
          <w:rFonts w:ascii="Times New Roman" w:hAnsi="Times New Roman" w:cs="Times New Roman"/>
        </w:rPr>
        <w:t>tion provider responsible for the provision of professional legal training as an agent of the Government.</w:t>
      </w:r>
    </w:p>
    <w:p w:rsidR="003D6202" w:rsidRDefault="00C80593">
      <w:pPr>
        <w:pStyle w:val="Default"/>
        <w:spacing w:line="360" w:lineRule="auto"/>
        <w:jc w:val="both"/>
        <w:rPr>
          <w:rFonts w:ascii="Times New Roman" w:hAnsi="Times New Roman" w:cs="Times New Roman"/>
        </w:rPr>
      </w:pPr>
      <w:r>
        <w:rPr>
          <w:rFonts w:ascii="Times New Roman" w:hAnsi="Times New Roman" w:cs="Times New Roman"/>
        </w:rPr>
        <w:t xml:space="preserve">The objectives of KSL is therefore to </w:t>
      </w:r>
      <w:r>
        <w:rPr>
          <w:rFonts w:ascii="Times New Roman" w:hAnsi="Times New Roman" w:cs="Times New Roman"/>
          <w:color w:val="auto"/>
        </w:rPr>
        <w:t xml:space="preserve">train persons to be advocates under the Advocates </w:t>
      </w:r>
    </w:p>
    <w:p w:rsidR="003D6202" w:rsidRDefault="00C80593">
      <w:pPr>
        <w:pStyle w:val="Default"/>
        <w:spacing w:line="360" w:lineRule="auto"/>
        <w:jc w:val="both"/>
        <w:rPr>
          <w:rFonts w:ascii="Times New Roman" w:hAnsi="Times New Roman" w:cs="Times New Roman"/>
          <w:color w:val="auto"/>
        </w:rPr>
      </w:pPr>
      <w:r>
        <w:rPr>
          <w:rFonts w:ascii="Times New Roman" w:hAnsi="Times New Roman" w:cs="Times New Roman"/>
          <w:color w:val="auto"/>
        </w:rPr>
        <w:t xml:space="preserve">Act; to ensure continuing professional development for all </w:t>
      </w:r>
      <w:r>
        <w:rPr>
          <w:rFonts w:ascii="Times New Roman" w:hAnsi="Times New Roman" w:cs="Times New Roman"/>
          <w:color w:val="auto"/>
        </w:rPr>
        <w:t>cadres of the legal profession; to provide train paralegal training; to provide other specialized training in the legal sector; to develop curricular, training manuals, conduct examinations and confer academic awards; and to undertake projects, research an</w:t>
      </w:r>
      <w:r>
        <w:rPr>
          <w:rFonts w:ascii="Times New Roman" w:hAnsi="Times New Roman" w:cs="Times New Roman"/>
          <w:color w:val="auto"/>
        </w:rPr>
        <w:t>d consultancies.</w:t>
      </w:r>
    </w:p>
    <w:p w:rsidR="003D6202" w:rsidRDefault="00C80593">
      <w:pPr>
        <w:pStyle w:val="Default"/>
        <w:spacing w:line="360" w:lineRule="auto"/>
        <w:jc w:val="both"/>
        <w:outlineLvl w:val="2"/>
        <w:rPr>
          <w:rFonts w:ascii="Times New Roman" w:hAnsi="Times New Roman" w:cs="Times New Roman"/>
          <w:color w:val="auto"/>
          <w:u w:val="single"/>
        </w:rPr>
      </w:pPr>
      <w:bookmarkStart w:id="1218" w:name="_Toc423355643"/>
      <w:r>
        <w:rPr>
          <w:rFonts w:ascii="Times New Roman" w:hAnsi="Times New Roman" w:cs="Times New Roman"/>
          <w:b/>
          <w:color w:val="auto"/>
        </w:rPr>
        <w:t>6.1.3 Admission to the Roll of Advocates</w:t>
      </w:r>
      <w:bookmarkEnd w:id="1218"/>
    </w:p>
    <w:p w:rsidR="003D6202" w:rsidRDefault="00C80593">
      <w:pPr>
        <w:spacing w:line="360" w:lineRule="auto"/>
        <w:rPr>
          <w:rFonts w:ascii="Times New Roman" w:hAnsi="Times New Roman" w:cs="Times New Roman"/>
          <w:szCs w:val="24"/>
        </w:rPr>
      </w:pPr>
      <w:r>
        <w:rPr>
          <w:rFonts w:ascii="Times New Roman" w:hAnsi="Times New Roman" w:cs="Times New Roman"/>
          <w:szCs w:val="24"/>
        </w:rPr>
        <w:t>Section 13 of the Advocates Act provides that a person shall be qualified to be an advocate if he has passed examinations of any recognized University in Kenya and holds a Bachelor Of Law degree (LL</w:t>
      </w:r>
      <w:r>
        <w:rPr>
          <w:rFonts w:ascii="Times New Roman" w:hAnsi="Times New Roman" w:cs="Times New Roman"/>
          <w:szCs w:val="24"/>
        </w:rPr>
        <w:t>.B.), or having passed the relevant examinations of such University as the Council of Legal Education may from time to time approve, he holds or has become eligible for conferment of a Degree in Law in the grant of that University or University College whi</w:t>
      </w:r>
      <w:r>
        <w:rPr>
          <w:rFonts w:ascii="Times New Roman" w:hAnsi="Times New Roman" w:cs="Times New Roman"/>
          <w:szCs w:val="24"/>
        </w:rPr>
        <w:t>ch the Council may approve.</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Thereafter, the person must have attended as a pupil and received from an advocate of more than five years standing, instructions in the proper business, practice and employment of an advocate and has attended and passed such ex</w:t>
      </w:r>
      <w:r>
        <w:rPr>
          <w:rFonts w:ascii="Times New Roman" w:hAnsi="Times New Roman" w:cs="Times New Roman"/>
          <w:szCs w:val="24"/>
        </w:rPr>
        <w:t>aminations as prescribed by the Council Of Legal Education, at the  Kenya School of Law.</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Section 13 1(c) further provides that a person shall be duly qualified if he has any other qualifications acceptable to and recognized by the Council of Legal Educatio</w:t>
      </w:r>
      <w:r>
        <w:rPr>
          <w:rFonts w:ascii="Times New Roman" w:hAnsi="Times New Roman" w:cs="Times New Roman"/>
          <w:szCs w:val="24"/>
        </w:rPr>
        <w:t>n or for the time being he is an Advocate of the High Court of Uganda or the High Court of Tanzania.</w:t>
      </w:r>
    </w:p>
    <w:p w:rsidR="003D6202" w:rsidRDefault="00C80593">
      <w:pPr>
        <w:spacing w:line="360" w:lineRule="auto"/>
        <w:rPr>
          <w:rFonts w:ascii="Times New Roman" w:hAnsi="Times New Roman" w:cs="Times New Roman"/>
          <w:szCs w:val="24"/>
          <w:lang w:val="en-US"/>
        </w:rPr>
      </w:pPr>
      <w:r>
        <w:rPr>
          <w:rFonts w:ascii="Times New Roman" w:hAnsi="Times New Roman" w:cs="Times New Roman"/>
          <w:szCs w:val="24"/>
        </w:rPr>
        <w:t xml:space="preserve">In the case of </w:t>
      </w:r>
      <w:r>
        <w:rPr>
          <w:rFonts w:ascii="Times New Roman" w:hAnsi="Times New Roman" w:cs="Times New Roman"/>
          <w:bCs/>
          <w:i/>
          <w:szCs w:val="24"/>
          <w:lang w:val="en-US"/>
        </w:rPr>
        <w:t>Samaki v Samaki</w:t>
      </w:r>
      <w:r>
        <w:rPr>
          <w:rFonts w:ascii="Times New Roman" w:hAnsi="Times New Roman" w:cs="Times New Roman"/>
          <w:bCs/>
          <w:szCs w:val="24"/>
          <w:lang w:val="en-US"/>
        </w:rPr>
        <w:t>,</w:t>
      </w:r>
      <w:r>
        <w:rPr>
          <w:rFonts w:ascii="Times New Roman" w:hAnsi="Times New Roman" w:cs="Times New Roman"/>
          <w:b/>
          <w:bCs/>
          <w:szCs w:val="24"/>
          <w:lang w:val="en-US"/>
        </w:rPr>
        <w:t xml:space="preserve"> </w:t>
      </w:r>
      <w:r>
        <w:rPr>
          <w:rFonts w:ascii="Times New Roman" w:hAnsi="Times New Roman" w:cs="Times New Roman"/>
          <w:szCs w:val="24"/>
          <w:lang w:val="en-US"/>
        </w:rPr>
        <w:t>proceedings filed by unqualified advocates were struck out for being invalid.</w:t>
      </w:r>
    </w:p>
    <w:p w:rsidR="003D6202" w:rsidRDefault="00C80593">
      <w:pPr>
        <w:pStyle w:val="Heading3"/>
        <w:numPr>
          <w:ilvl w:val="0"/>
          <w:numId w:val="0"/>
        </w:numPr>
        <w:spacing w:line="360" w:lineRule="auto"/>
        <w:ind w:left="720" w:hanging="720"/>
        <w:rPr>
          <w:rFonts w:ascii="Times New Roman" w:hAnsi="Times New Roman" w:cs="Times New Roman"/>
        </w:rPr>
      </w:pPr>
      <w:bookmarkStart w:id="1219" w:name="_Toc423355644"/>
      <w:r>
        <w:rPr>
          <w:rFonts w:ascii="Times New Roman" w:hAnsi="Times New Roman" w:cs="Times New Roman"/>
        </w:rPr>
        <w:t>Continuing Professional Development</w:t>
      </w:r>
      <w:bookmarkEnd w:id="1219"/>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 Law S</w:t>
      </w:r>
      <w:r>
        <w:rPr>
          <w:rFonts w:ascii="Times New Roman" w:hAnsi="Times New Roman" w:cs="Times New Roman"/>
          <w:szCs w:val="24"/>
        </w:rPr>
        <w:t>ociety of Kenya Continuing Legal Education (CLE) Program is mandated with the responsibility of ensuring continuous professional learning for all Advocates in Kenya after they are admitted to the Bar. All Advocates practicing in Kenya are required to atten</w:t>
      </w:r>
      <w:r>
        <w:rPr>
          <w:rFonts w:ascii="Times New Roman" w:hAnsi="Times New Roman" w:cs="Times New Roman"/>
          <w:szCs w:val="24"/>
        </w:rPr>
        <w:t>d Continuing Legal Education sessions. The Law Society of Kenya Continuing Legal Education has been in operations for years. The CLE program is self financed by registration fees charged on participant for the sessions.</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Under the Committee's guidance, the </w:t>
      </w:r>
      <w:r>
        <w:rPr>
          <w:rFonts w:ascii="Times New Roman" w:hAnsi="Times New Roman" w:cs="Times New Roman"/>
          <w:szCs w:val="24"/>
        </w:rPr>
        <w:t>Continuing Legal Education Program has become, in recent years, an integral aspect of legal practice in Kenya. It is one of the most vibrant programs of the Law Society of Kenya. This is in line with its vision of structuring the ongoing training of advoca</w:t>
      </w:r>
      <w:r>
        <w:rPr>
          <w:rFonts w:ascii="Times New Roman" w:hAnsi="Times New Roman" w:cs="Times New Roman"/>
          <w:szCs w:val="24"/>
        </w:rPr>
        <w:t>tes on the latest developments in the Law and acting as forum for discussion of proposed legislation.</w:t>
      </w:r>
    </w:p>
    <w:p w:rsidR="003D6202" w:rsidRDefault="00C80593">
      <w:pPr>
        <w:pStyle w:val="Heading2"/>
        <w:numPr>
          <w:ilvl w:val="0"/>
          <w:numId w:val="0"/>
        </w:numPr>
        <w:spacing w:line="360" w:lineRule="auto"/>
        <w:ind w:left="578" w:hanging="578"/>
        <w:rPr>
          <w:rFonts w:ascii="Times New Roman" w:hAnsi="Times New Roman" w:cs="Times New Roman"/>
          <w:i/>
          <w:color w:val="000000"/>
          <w:szCs w:val="24"/>
          <w:lang w:val="en-US"/>
        </w:rPr>
      </w:pPr>
      <w:bookmarkStart w:id="1220" w:name="_Toc423355645"/>
      <w:r>
        <w:rPr>
          <w:rFonts w:ascii="Times New Roman" w:hAnsi="Times New Roman" w:cs="Times New Roman"/>
          <w:color w:val="000000"/>
          <w:szCs w:val="24"/>
          <w:lang w:val="en-US"/>
        </w:rPr>
        <w:t xml:space="preserve"> Senior Counsels</w:t>
      </w:r>
      <w:bookmarkEnd w:id="1220"/>
    </w:p>
    <w:p w:rsidR="003D6202" w:rsidRDefault="00C80593">
      <w:pPr>
        <w:spacing w:line="360" w:lineRule="auto"/>
        <w:rPr>
          <w:rFonts w:ascii="Times New Roman" w:hAnsi="Times New Roman" w:cs="Times New Roman"/>
          <w:color w:val="000000"/>
          <w:szCs w:val="24"/>
          <w:lang w:val="en-US"/>
        </w:rPr>
      </w:pPr>
      <w:r>
        <w:rPr>
          <w:rFonts w:ascii="Times New Roman" w:hAnsi="Times New Roman" w:cs="Times New Roman"/>
          <w:szCs w:val="24"/>
        </w:rPr>
        <w:t xml:space="preserve">Kenyan legal system is drawn from English legal system and heritage, so is the position of Senior Counsel which is borrowed from the English, Queen’s Counsel (QC). </w:t>
      </w:r>
      <w:r>
        <w:rPr>
          <w:rFonts w:ascii="Times New Roman" w:hAnsi="Times New Roman" w:cs="Times New Roman"/>
          <w:color w:val="000000"/>
          <w:szCs w:val="24"/>
          <w:lang w:val="en-US"/>
        </w:rPr>
        <w:t>Section 17 of the Advocates Act provides that: the President may grant a letter of confermen</w:t>
      </w:r>
      <w:r>
        <w:rPr>
          <w:rFonts w:ascii="Times New Roman" w:hAnsi="Times New Roman" w:cs="Times New Roman"/>
          <w:color w:val="000000"/>
          <w:szCs w:val="24"/>
          <w:lang w:val="en-US"/>
        </w:rPr>
        <w:t>t to any person of irreproachable professional conduct who has rendered exemplary service to the legal and public service in Kenya conferring upon him the rank and dignity of Senior Counsel.</w:t>
      </w:r>
      <w:bookmarkStart w:id="1221" w:name="_Toc423355646"/>
    </w:p>
    <w:p w:rsidR="003D6202" w:rsidRDefault="00C80593">
      <w:pPr>
        <w:spacing w:line="360" w:lineRule="auto"/>
        <w:rPr>
          <w:rFonts w:ascii="Times New Roman" w:hAnsi="Times New Roman" w:cs="Times New Roman"/>
          <w:b/>
          <w:szCs w:val="24"/>
        </w:rPr>
      </w:pPr>
      <w:r>
        <w:rPr>
          <w:rFonts w:ascii="Times New Roman" w:hAnsi="Times New Roman" w:cs="Times New Roman"/>
          <w:b/>
          <w:color w:val="000000"/>
          <w:lang w:val="en-US"/>
        </w:rPr>
        <w:t>Requirement to become a senior counsel</w:t>
      </w:r>
      <w:bookmarkEnd w:id="1221"/>
    </w:p>
    <w:p w:rsidR="003D6202" w:rsidRDefault="00C80593">
      <w:pPr>
        <w:autoSpaceDE w:val="0"/>
        <w:autoSpaceDN w:val="0"/>
        <w:adjustRightInd w:val="0"/>
        <w:spacing w:line="360" w:lineRule="auto"/>
        <w:rPr>
          <w:rFonts w:ascii="Times New Roman" w:hAnsi="Times New Roman" w:cs="Times New Roman"/>
          <w:color w:val="000000"/>
          <w:szCs w:val="24"/>
          <w:lang w:val="en-US"/>
        </w:rPr>
      </w:pPr>
      <w:r>
        <w:rPr>
          <w:rFonts w:ascii="Times New Roman" w:hAnsi="Times New Roman" w:cs="Times New Roman"/>
          <w:color w:val="000000"/>
          <w:szCs w:val="24"/>
          <w:lang w:val="en-US"/>
        </w:rPr>
        <w:t xml:space="preserve"> A person shall not be eli</w:t>
      </w:r>
      <w:r>
        <w:rPr>
          <w:rFonts w:ascii="Times New Roman" w:hAnsi="Times New Roman" w:cs="Times New Roman"/>
          <w:color w:val="000000"/>
          <w:szCs w:val="24"/>
          <w:lang w:val="en-US"/>
        </w:rPr>
        <w:t>gible to be a Senior Counsel unless he is a duly enrolled advocate of the High Court of not less than fifteen years' standing or being a person to whom section 10 applies, he holds, and has held for a continuous period of not less than fifteen years, one o</w:t>
      </w:r>
      <w:r>
        <w:rPr>
          <w:rFonts w:ascii="Times New Roman" w:hAnsi="Times New Roman" w:cs="Times New Roman"/>
          <w:color w:val="000000"/>
          <w:szCs w:val="24"/>
          <w:lang w:val="en-US"/>
        </w:rPr>
        <w:t>r other of the qualifications specified in section 13 (1) of the Advocates Act.</w:t>
      </w:r>
    </w:p>
    <w:p w:rsidR="003D6202" w:rsidRDefault="00C80593">
      <w:pPr>
        <w:autoSpaceDE w:val="0"/>
        <w:autoSpaceDN w:val="0"/>
        <w:adjustRightInd w:val="0"/>
        <w:spacing w:line="360" w:lineRule="auto"/>
        <w:rPr>
          <w:rFonts w:ascii="Times New Roman" w:hAnsi="Times New Roman" w:cs="Times New Roman"/>
          <w:szCs w:val="24"/>
        </w:rPr>
      </w:pPr>
      <w:r>
        <w:rPr>
          <w:rFonts w:ascii="Times New Roman" w:hAnsi="Times New Roman" w:cs="Times New Roman"/>
          <w:color w:val="000000"/>
          <w:szCs w:val="24"/>
          <w:lang w:val="en-US"/>
        </w:rPr>
        <w:t>The Senior Counsel Conferment and Privileges Rules, 2011</w:t>
      </w:r>
      <w:r>
        <w:rPr>
          <w:rFonts w:ascii="Times New Roman" w:hAnsi="Times New Roman" w:cs="Times New Roman"/>
          <w:color w:val="000000"/>
          <w:szCs w:val="24"/>
        </w:rPr>
        <w:t xml:space="preserve"> provide qualification criteria in detail. It provides that:  one need to be of </w:t>
      </w:r>
      <w:r>
        <w:rPr>
          <w:rFonts w:ascii="Times New Roman" w:hAnsi="Times New Roman" w:cs="Times New Roman"/>
          <w:color w:val="000000"/>
          <w:szCs w:val="24"/>
          <w:lang w:val="en-US"/>
        </w:rPr>
        <w:t>irreproachable professional conduct for at least 15 years; be an</w:t>
      </w:r>
      <w:r>
        <w:rPr>
          <w:rFonts w:ascii="Times New Roman" w:hAnsi="Times New Roman" w:cs="Times New Roman"/>
          <w:color w:val="000000"/>
          <w:szCs w:val="24"/>
        </w:rPr>
        <w:t xml:space="preserve"> </w:t>
      </w:r>
      <w:r>
        <w:rPr>
          <w:rFonts w:ascii="Times New Roman" w:hAnsi="Times New Roman" w:cs="Times New Roman"/>
          <w:color w:val="000000"/>
          <w:szCs w:val="24"/>
          <w:lang w:val="en-US"/>
        </w:rPr>
        <w:t>active legal practitioner and undertakes training of members in the profession</w:t>
      </w:r>
      <w:r>
        <w:rPr>
          <w:rFonts w:ascii="Times New Roman" w:hAnsi="Times New Roman" w:cs="Times New Roman"/>
          <w:color w:val="000000"/>
          <w:szCs w:val="24"/>
        </w:rPr>
        <w:t xml:space="preserve">; </w:t>
      </w:r>
      <w:r>
        <w:rPr>
          <w:rFonts w:ascii="Times New Roman" w:hAnsi="Times New Roman" w:cs="Times New Roman"/>
          <w:color w:val="000000"/>
          <w:szCs w:val="24"/>
          <w:lang w:val="en-US"/>
        </w:rPr>
        <w:t>Holds a valid practicing certif</w:t>
      </w:r>
      <w:r>
        <w:rPr>
          <w:rFonts w:ascii="Times New Roman" w:hAnsi="Times New Roman" w:cs="Times New Roman"/>
          <w:color w:val="000000"/>
          <w:szCs w:val="24"/>
          <w:lang w:val="en-US"/>
        </w:rPr>
        <w:t>icate</w:t>
      </w:r>
      <w:r>
        <w:rPr>
          <w:rFonts w:ascii="Times New Roman" w:hAnsi="Times New Roman" w:cs="Times New Roman"/>
          <w:color w:val="000000"/>
          <w:szCs w:val="24"/>
        </w:rPr>
        <w:t xml:space="preserve">; </w:t>
      </w:r>
      <w:r>
        <w:rPr>
          <w:rFonts w:ascii="Times New Roman" w:hAnsi="Times New Roman" w:cs="Times New Roman"/>
          <w:color w:val="000000"/>
          <w:szCs w:val="24"/>
          <w:lang w:val="en-US"/>
        </w:rPr>
        <w:t>Possesses sound knowledge of law and professional competence</w:t>
      </w:r>
      <w:r>
        <w:rPr>
          <w:rFonts w:ascii="Times New Roman" w:hAnsi="Times New Roman" w:cs="Times New Roman"/>
          <w:color w:val="000000"/>
          <w:szCs w:val="24"/>
        </w:rPr>
        <w:t xml:space="preserve">; </w:t>
      </w:r>
      <w:r>
        <w:rPr>
          <w:rFonts w:ascii="Times New Roman" w:hAnsi="Times New Roman" w:cs="Times New Roman"/>
          <w:color w:val="000000"/>
          <w:szCs w:val="24"/>
          <w:lang w:val="en-US"/>
        </w:rPr>
        <w:t>Has argued at least 5 substantive appeals before the Supreme Court or Court of Appeal and at least 10 substantive cases before the HC in the 10 years preceding the application</w:t>
      </w:r>
      <w:r>
        <w:rPr>
          <w:rFonts w:ascii="Times New Roman" w:hAnsi="Times New Roman" w:cs="Times New Roman"/>
          <w:color w:val="000000"/>
          <w:szCs w:val="24"/>
        </w:rPr>
        <w:t xml:space="preserve">; </w:t>
      </w:r>
      <w:r>
        <w:rPr>
          <w:rFonts w:ascii="Times New Roman" w:hAnsi="Times New Roman" w:cs="Times New Roman"/>
          <w:color w:val="000000"/>
          <w:szCs w:val="24"/>
          <w:lang w:val="en-US"/>
        </w:rPr>
        <w:t>is a perso</w:t>
      </w:r>
      <w:r>
        <w:rPr>
          <w:rFonts w:ascii="Times New Roman" w:hAnsi="Times New Roman" w:cs="Times New Roman"/>
          <w:color w:val="000000"/>
          <w:szCs w:val="24"/>
          <w:lang w:val="en-US"/>
        </w:rPr>
        <w:t>n of integrity</w:t>
      </w:r>
      <w:r>
        <w:rPr>
          <w:rFonts w:ascii="Times New Roman" w:hAnsi="Times New Roman" w:cs="Times New Roman"/>
          <w:color w:val="000000"/>
          <w:szCs w:val="24"/>
        </w:rPr>
        <w:t xml:space="preserve">; has </w:t>
      </w:r>
      <w:r>
        <w:rPr>
          <w:rFonts w:ascii="Times New Roman" w:hAnsi="Times New Roman" w:cs="Times New Roman"/>
          <w:color w:val="000000"/>
          <w:szCs w:val="24"/>
          <w:lang w:val="en-US"/>
        </w:rPr>
        <w:t>actively served the Society</w:t>
      </w:r>
      <w:r>
        <w:rPr>
          <w:rFonts w:ascii="Times New Roman" w:hAnsi="Times New Roman" w:cs="Times New Roman"/>
          <w:color w:val="000000"/>
          <w:szCs w:val="24"/>
        </w:rPr>
        <w:t xml:space="preserve"> and </w:t>
      </w:r>
      <w:r>
        <w:rPr>
          <w:rFonts w:ascii="Times New Roman" w:hAnsi="Times New Roman" w:cs="Times New Roman"/>
          <w:color w:val="000000"/>
          <w:szCs w:val="24"/>
          <w:lang w:val="en-US"/>
        </w:rPr>
        <w:t xml:space="preserve">has contributed to the development of the profession (L.N. 155/2011).  In 2003 President Mwai Kibaki conferred Senior Council rank to 9 advocates. </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Senior counsel shall enjoy other privileges as the Counc</w:t>
      </w:r>
      <w:r>
        <w:rPr>
          <w:rFonts w:ascii="Times New Roman" w:hAnsi="Times New Roman" w:cs="Times New Roman"/>
          <w:szCs w:val="24"/>
        </w:rPr>
        <w:t>il of the Law Society of Kenya (LSK) and the Chief Justice may consider appropriate.</w:t>
      </w:r>
    </w:p>
    <w:tbl>
      <w:tblPr>
        <w:tblW w:w="9608" w:type="dxa"/>
        <w:tblBorders>
          <w:top w:val="nil"/>
          <w:left w:val="nil"/>
          <w:bottom w:val="nil"/>
          <w:right w:val="nil"/>
        </w:tblBorders>
        <w:tblLayout w:type="fixed"/>
        <w:tblLook w:val="0000" w:firstRow="0" w:lastRow="0" w:firstColumn="0" w:lastColumn="0" w:noHBand="0" w:noVBand="0"/>
      </w:tblPr>
      <w:tblGrid>
        <w:gridCol w:w="9608"/>
      </w:tblGrid>
      <w:tr w:rsidR="003D6202">
        <w:trPr>
          <w:trHeight w:val="293"/>
        </w:trPr>
        <w:tc>
          <w:tcPr>
            <w:tcW w:w="9608" w:type="dxa"/>
          </w:tcPr>
          <w:p w:rsidR="003D6202" w:rsidRDefault="00C80593">
            <w:pPr>
              <w:spacing w:line="360" w:lineRule="auto"/>
              <w:rPr>
                <w:rFonts w:ascii="Times New Roman" w:eastAsia="Times New Roman" w:hAnsi="Times New Roman" w:cs="Times New Roman"/>
                <w:szCs w:val="24"/>
              </w:rPr>
            </w:pPr>
            <w:r>
              <w:rPr>
                <w:rFonts w:ascii="Times New Roman" w:hAnsi="Times New Roman" w:cs="Times New Roman"/>
                <w:szCs w:val="24"/>
              </w:rPr>
              <w:t xml:space="preserve">Employment in Kenya is governed by the Employment Act. The Act </w:t>
            </w:r>
            <w:r>
              <w:rPr>
                <w:rFonts w:ascii="Times New Roman" w:eastAsia="Times New Roman" w:hAnsi="Times New Roman" w:cs="Times New Roman"/>
                <w:szCs w:val="24"/>
              </w:rPr>
              <w:t>defines the rights and obligations as workers and employers in the workplace. Further on, it mediates the re</w:t>
            </w:r>
            <w:r>
              <w:rPr>
                <w:rFonts w:ascii="Times New Roman" w:eastAsia="Times New Roman" w:hAnsi="Times New Roman" w:cs="Times New Roman"/>
                <w:szCs w:val="24"/>
              </w:rPr>
              <w:t xml:space="preserve">lationship between workers (employees), employers, trade unions and the government. </w:t>
            </w:r>
          </w:p>
          <w:p w:rsidR="003D6202" w:rsidRDefault="00C80593">
            <w:pPr>
              <w:spacing w:line="360" w:lineRule="auto"/>
              <w:rPr>
                <w:rFonts w:ascii="Times New Roman" w:eastAsia="Times New Roman" w:hAnsi="Times New Roman" w:cs="Times New Roman"/>
                <w:szCs w:val="24"/>
              </w:rPr>
            </w:pPr>
            <w:r>
              <w:rPr>
                <w:rFonts w:ascii="Times New Roman" w:eastAsia="Times New Roman" w:hAnsi="Times New Roman" w:cs="Times New Roman"/>
                <w:szCs w:val="24"/>
              </w:rPr>
              <w:t>Other sources of law governing employment at large in Kenya include: Statutes (Acts of Parliament), the Constitution of Kenya 2010, the common law and international treati</w:t>
            </w:r>
            <w:r>
              <w:rPr>
                <w:rFonts w:ascii="Times New Roman" w:eastAsia="Times New Roman" w:hAnsi="Times New Roman" w:cs="Times New Roman"/>
                <w:szCs w:val="24"/>
              </w:rPr>
              <w:t xml:space="preserve">es, principles and conventions. </w:t>
            </w:r>
          </w:p>
          <w:p w:rsidR="003D6202" w:rsidRDefault="00C80593">
            <w:pPr>
              <w:autoSpaceDE w:val="0"/>
              <w:autoSpaceDN w:val="0"/>
              <w:adjustRightInd w:val="0"/>
              <w:spacing w:line="360" w:lineRule="auto"/>
              <w:rPr>
                <w:rFonts w:ascii="Times New Roman" w:hAnsi="Times New Roman" w:cs="Times New Roman"/>
                <w:b/>
                <w:szCs w:val="24"/>
              </w:rPr>
            </w:pPr>
            <w:r>
              <w:rPr>
                <w:rFonts w:ascii="Times New Roman" w:eastAsia="Times New Roman" w:hAnsi="Times New Roman" w:cs="Times New Roman"/>
                <w:szCs w:val="24"/>
              </w:rPr>
              <w:t xml:space="preserve">The Employment Act has various crucial provisions governing workers. </w:t>
            </w:r>
            <w:r>
              <w:rPr>
                <w:rFonts w:ascii="Times New Roman" w:hAnsi="Times New Roman" w:cs="Times New Roman"/>
                <w:szCs w:val="24"/>
              </w:rPr>
              <w:t>It creates a floor of employment rights that includes the regulation of hours, leave, remuneration, and termination. It also prohibits forced labour and g</w:t>
            </w:r>
            <w:r>
              <w:rPr>
                <w:rFonts w:ascii="Times New Roman" w:hAnsi="Times New Roman" w:cs="Times New Roman"/>
                <w:szCs w:val="24"/>
              </w:rPr>
              <w:t>overns workplace inspections.</w:t>
            </w:r>
          </w:p>
          <w:p w:rsidR="003D6202" w:rsidRDefault="00C80593">
            <w:pPr>
              <w:autoSpaceDE w:val="0"/>
              <w:autoSpaceDN w:val="0"/>
              <w:adjustRightInd w:val="0"/>
              <w:spacing w:line="360" w:lineRule="auto"/>
              <w:rPr>
                <w:rFonts w:ascii="Times New Roman" w:hAnsi="Times New Roman" w:cs="Times New Roman"/>
                <w:szCs w:val="24"/>
              </w:rPr>
            </w:pPr>
            <w:r>
              <w:rPr>
                <w:rFonts w:ascii="Times New Roman" w:hAnsi="Times New Roman" w:cs="Times New Roman"/>
                <w:szCs w:val="24"/>
              </w:rPr>
              <w:t>Section 27 provides that, an employer shall regulate the working hours of an employee according to the provisions of the Act. An employee is also entitled to a one day rest in every seven days.</w:t>
            </w:r>
          </w:p>
          <w:p w:rsidR="003D6202" w:rsidRDefault="00C80593">
            <w:pPr>
              <w:autoSpaceDE w:val="0"/>
              <w:autoSpaceDN w:val="0"/>
              <w:adjustRightInd w:val="0"/>
              <w:spacing w:line="360" w:lineRule="auto"/>
              <w:rPr>
                <w:rFonts w:ascii="Times New Roman" w:hAnsi="Times New Roman" w:cs="Times New Roman"/>
                <w:szCs w:val="24"/>
              </w:rPr>
            </w:pPr>
            <w:r>
              <w:rPr>
                <w:rFonts w:ascii="Times New Roman" w:hAnsi="Times New Roman" w:cs="Times New Roman"/>
                <w:szCs w:val="24"/>
              </w:rPr>
              <w:t>The Employment Act allows annual</w:t>
            </w:r>
            <w:r>
              <w:rPr>
                <w:rFonts w:ascii="Times New Roman" w:hAnsi="Times New Roman" w:cs="Times New Roman"/>
                <w:szCs w:val="24"/>
              </w:rPr>
              <w:t xml:space="preserve"> leave, maternity leave and sick leave. The Employment Act also calls for the appointment of labour inspectors, who may enter a workplace without warrant or notice.</w:t>
            </w:r>
          </w:p>
          <w:p w:rsidR="003D6202" w:rsidRDefault="00C80593">
            <w:pPr>
              <w:spacing w:line="360" w:lineRule="auto"/>
              <w:rPr>
                <w:rFonts w:ascii="Times New Roman" w:eastAsia="Times New Roman" w:hAnsi="Times New Roman" w:cs="Times New Roman"/>
                <w:szCs w:val="24"/>
              </w:rPr>
            </w:pPr>
            <w:r>
              <w:rPr>
                <w:rFonts w:ascii="Times New Roman" w:eastAsia="Times New Roman" w:hAnsi="Times New Roman" w:cs="Times New Roman"/>
                <w:szCs w:val="24"/>
              </w:rPr>
              <w:t>Other issues that are of concern and directly or indirectly affect career development are d</w:t>
            </w:r>
            <w:r>
              <w:rPr>
                <w:rFonts w:ascii="Times New Roman" w:eastAsia="Times New Roman" w:hAnsi="Times New Roman" w:cs="Times New Roman"/>
                <w:szCs w:val="24"/>
              </w:rPr>
              <w:t>iscrimination, slavery and forced labour. Discrimination could take any form. It could be racial, gender or that of disability. These factors can affect progression in the form of salary increment or promotion hence restricts positive career development.</w:t>
            </w:r>
          </w:p>
        </w:tc>
      </w:tr>
    </w:tbl>
    <w:p w:rsidR="003D6202" w:rsidRDefault="00C80593">
      <w:pPr>
        <w:pStyle w:val="Heading1"/>
        <w:numPr>
          <w:ilvl w:val="0"/>
          <w:numId w:val="0"/>
        </w:numPr>
        <w:spacing w:line="360" w:lineRule="auto"/>
        <w:ind w:left="431" w:hanging="431"/>
        <w:jc w:val="both"/>
        <w:rPr>
          <w:rFonts w:ascii="Times New Roman" w:hAnsi="Times New Roman" w:cs="Times New Roman"/>
          <w:b/>
          <w:szCs w:val="24"/>
        </w:rPr>
      </w:pPr>
      <w:bookmarkStart w:id="1222" w:name="_Toc423355647"/>
      <w:r>
        <w:rPr>
          <w:rFonts w:ascii="Times New Roman" w:hAnsi="Times New Roman" w:cs="Times New Roman"/>
          <w:b/>
          <w:szCs w:val="24"/>
        </w:rPr>
        <w:t>A Case Stud</w:t>
      </w:r>
      <w:bookmarkEnd w:id="1222"/>
      <w:r>
        <w:rPr>
          <w:rFonts w:ascii="Times New Roman" w:hAnsi="Times New Roman" w:cs="Times New Roman"/>
          <w:b/>
          <w:szCs w:val="24"/>
        </w:rPr>
        <w:t xml:space="preserve">y </w:t>
      </w:r>
    </w:p>
    <w:p w:rsidR="003D6202" w:rsidRDefault="00C80593">
      <w:pPr>
        <w:pStyle w:val="Heading2"/>
        <w:numPr>
          <w:ilvl w:val="0"/>
          <w:numId w:val="0"/>
        </w:numPr>
        <w:spacing w:line="360" w:lineRule="auto"/>
        <w:ind w:left="578" w:hanging="578"/>
        <w:rPr>
          <w:rFonts w:ascii="Times New Roman" w:hAnsi="Times New Roman" w:cs="Times New Roman"/>
          <w:i/>
          <w:szCs w:val="24"/>
        </w:rPr>
      </w:pPr>
      <w:bookmarkStart w:id="1223" w:name="_Toc423355648"/>
      <w:r>
        <w:rPr>
          <w:rFonts w:ascii="Times New Roman" w:hAnsi="Times New Roman" w:cs="Times New Roman"/>
          <w:szCs w:val="24"/>
        </w:rPr>
        <w:t>The Office of the Director of Public Prosecution</w:t>
      </w:r>
      <w:bookmarkEnd w:id="1223"/>
    </w:p>
    <w:p w:rsidR="003D6202" w:rsidRDefault="00C80593">
      <w:pPr>
        <w:autoSpaceDE w:val="0"/>
        <w:autoSpaceDN w:val="0"/>
        <w:adjustRightInd w:val="0"/>
        <w:spacing w:line="360" w:lineRule="auto"/>
        <w:rPr>
          <w:rFonts w:ascii="Times New Roman" w:eastAsia="Calibri-Bold" w:hAnsi="Times New Roman" w:cs="Times New Roman"/>
          <w:bCs/>
          <w:color w:val="000000"/>
          <w:szCs w:val="24"/>
        </w:rPr>
      </w:pPr>
      <w:r>
        <w:rPr>
          <w:rFonts w:ascii="Times New Roman" w:eastAsia="Calibri-Bold" w:hAnsi="Times New Roman" w:cs="Times New Roman"/>
          <w:bCs/>
          <w:color w:val="000000"/>
          <w:szCs w:val="24"/>
        </w:rPr>
        <w:t xml:space="preserve">The office of director of public prosecution is established under Article 157 of the Constitution of Kenya 2010 and whose main function is the prosecution of criminal cases in Kenya. The day </w:t>
      </w:r>
      <w:r>
        <w:rPr>
          <w:rFonts w:ascii="Times New Roman" w:eastAsia="Calibri-Bold" w:hAnsi="Times New Roman" w:cs="Times New Roman"/>
          <w:bCs/>
          <w:color w:val="000000"/>
          <w:szCs w:val="24"/>
        </w:rPr>
        <w:t>to day running of the ODDP’s is governed by several regulatory frameworks which include inter alia:</w:t>
      </w:r>
    </w:p>
    <w:p w:rsidR="003D6202" w:rsidRDefault="00C80593" w:rsidP="002C2DF1">
      <w:pPr>
        <w:pStyle w:val="ListParagraph"/>
        <w:numPr>
          <w:ilvl w:val="0"/>
          <w:numId w:val="119"/>
        </w:numPr>
        <w:autoSpaceDE w:val="0"/>
        <w:autoSpaceDN w:val="0"/>
        <w:adjustRightInd w:val="0"/>
        <w:spacing w:before="0" w:beforeAutospacing="0" w:after="0" w:afterAutospacing="0" w:line="360" w:lineRule="auto"/>
        <w:jc w:val="left"/>
        <w:rPr>
          <w:rFonts w:ascii="Times New Roman" w:eastAsia="Calibri-Bold" w:hAnsi="Times New Roman" w:cs="Times New Roman"/>
          <w:bCs/>
          <w:color w:val="000000"/>
          <w:szCs w:val="24"/>
        </w:rPr>
      </w:pPr>
      <w:r>
        <w:rPr>
          <w:rFonts w:ascii="Times New Roman" w:eastAsia="Calibri-Bold" w:hAnsi="Times New Roman" w:cs="Times New Roman"/>
          <w:bCs/>
          <w:color w:val="000000"/>
          <w:szCs w:val="24"/>
        </w:rPr>
        <w:t>Office of the Director of Public Prosecution Act No. 2 of 2013</w:t>
      </w:r>
    </w:p>
    <w:p w:rsidR="003D6202" w:rsidRDefault="00C80593" w:rsidP="002C2DF1">
      <w:pPr>
        <w:pStyle w:val="ListParagraph"/>
        <w:numPr>
          <w:ilvl w:val="0"/>
          <w:numId w:val="119"/>
        </w:numPr>
        <w:autoSpaceDE w:val="0"/>
        <w:autoSpaceDN w:val="0"/>
        <w:adjustRightInd w:val="0"/>
        <w:spacing w:before="0" w:beforeAutospacing="0" w:after="0" w:afterAutospacing="0" w:line="360" w:lineRule="auto"/>
        <w:jc w:val="left"/>
        <w:rPr>
          <w:rFonts w:ascii="Times New Roman" w:eastAsia="Calibri-Bold" w:hAnsi="Times New Roman" w:cs="Times New Roman"/>
          <w:bCs/>
          <w:color w:val="000000"/>
          <w:szCs w:val="24"/>
        </w:rPr>
      </w:pPr>
      <w:r>
        <w:rPr>
          <w:rFonts w:ascii="Times New Roman" w:eastAsia="Calibri-Bold" w:hAnsi="Times New Roman" w:cs="Times New Roman"/>
          <w:bCs/>
          <w:color w:val="000000"/>
          <w:szCs w:val="24"/>
        </w:rPr>
        <w:t>Career Progression Guidelines for ODDP Staff of 2013</w:t>
      </w:r>
    </w:p>
    <w:p w:rsidR="003D6202" w:rsidRDefault="00C80593" w:rsidP="002C2DF1">
      <w:pPr>
        <w:pStyle w:val="ListParagraph"/>
        <w:numPr>
          <w:ilvl w:val="0"/>
          <w:numId w:val="119"/>
        </w:numPr>
        <w:autoSpaceDE w:val="0"/>
        <w:autoSpaceDN w:val="0"/>
        <w:adjustRightInd w:val="0"/>
        <w:spacing w:before="0" w:beforeAutospacing="0" w:after="0" w:afterAutospacing="0" w:line="360" w:lineRule="auto"/>
        <w:jc w:val="left"/>
        <w:rPr>
          <w:rFonts w:ascii="Times New Roman" w:eastAsia="Calibri-Bold" w:hAnsi="Times New Roman" w:cs="Times New Roman"/>
          <w:bCs/>
          <w:color w:val="000000"/>
          <w:szCs w:val="24"/>
        </w:rPr>
      </w:pPr>
      <w:r>
        <w:rPr>
          <w:rFonts w:ascii="Times New Roman" w:eastAsia="Calibri-Bold" w:hAnsi="Times New Roman" w:cs="Times New Roman"/>
          <w:bCs/>
          <w:color w:val="000000"/>
          <w:szCs w:val="24"/>
        </w:rPr>
        <w:t xml:space="preserve">Report on the </w:t>
      </w:r>
      <w:r>
        <w:rPr>
          <w:rFonts w:ascii="Times New Roman" w:eastAsia="Calibri-Bold" w:hAnsi="Times New Roman" w:cs="Times New Roman"/>
          <w:bCs/>
          <w:color w:val="000000"/>
          <w:szCs w:val="24"/>
        </w:rPr>
        <w:t>Organizational Structure and Staffing Levels of the ODPP</w:t>
      </w:r>
    </w:p>
    <w:p w:rsidR="003D6202" w:rsidRDefault="00C80593" w:rsidP="002C2DF1">
      <w:pPr>
        <w:pStyle w:val="ListParagraph"/>
        <w:numPr>
          <w:ilvl w:val="0"/>
          <w:numId w:val="119"/>
        </w:numPr>
        <w:autoSpaceDE w:val="0"/>
        <w:autoSpaceDN w:val="0"/>
        <w:adjustRightInd w:val="0"/>
        <w:spacing w:before="0" w:beforeAutospacing="0" w:after="0" w:afterAutospacing="0" w:line="360" w:lineRule="auto"/>
        <w:jc w:val="left"/>
        <w:rPr>
          <w:rFonts w:ascii="Times New Roman" w:eastAsia="Calibri-Bold" w:hAnsi="Times New Roman" w:cs="Times New Roman"/>
          <w:bCs/>
          <w:color w:val="000000"/>
          <w:szCs w:val="24"/>
        </w:rPr>
      </w:pPr>
      <w:r>
        <w:rPr>
          <w:rFonts w:ascii="Times New Roman" w:eastAsia="Calibri-Bold" w:hAnsi="Times New Roman" w:cs="Times New Roman"/>
          <w:bCs/>
          <w:color w:val="000000"/>
          <w:szCs w:val="24"/>
        </w:rPr>
        <w:t>ODPP Human Resource Manual</w:t>
      </w:r>
    </w:p>
    <w:p w:rsidR="003D6202" w:rsidRDefault="00C80593" w:rsidP="002C2DF1">
      <w:pPr>
        <w:pStyle w:val="ListParagraph"/>
        <w:numPr>
          <w:ilvl w:val="0"/>
          <w:numId w:val="119"/>
        </w:numPr>
        <w:autoSpaceDE w:val="0"/>
        <w:autoSpaceDN w:val="0"/>
        <w:adjustRightInd w:val="0"/>
        <w:spacing w:before="0" w:beforeAutospacing="0" w:after="0" w:afterAutospacing="0" w:line="360" w:lineRule="auto"/>
        <w:jc w:val="left"/>
        <w:rPr>
          <w:rFonts w:ascii="Times New Roman" w:eastAsia="Calibri-Bold" w:hAnsi="Times New Roman" w:cs="Times New Roman"/>
          <w:bCs/>
          <w:color w:val="000000"/>
          <w:szCs w:val="24"/>
        </w:rPr>
      </w:pPr>
      <w:r>
        <w:rPr>
          <w:rFonts w:ascii="Times New Roman" w:eastAsia="Calibri-Bold" w:hAnsi="Times New Roman" w:cs="Times New Roman"/>
          <w:bCs/>
          <w:color w:val="000000"/>
          <w:szCs w:val="24"/>
        </w:rPr>
        <w:t>ODPP Strategic Plan 2011 - 2015</w:t>
      </w:r>
    </w:p>
    <w:p w:rsidR="003D6202" w:rsidRDefault="00C80593">
      <w:pPr>
        <w:autoSpaceDE w:val="0"/>
        <w:autoSpaceDN w:val="0"/>
        <w:adjustRightInd w:val="0"/>
        <w:spacing w:line="360" w:lineRule="auto"/>
        <w:rPr>
          <w:rFonts w:ascii="Times New Roman" w:eastAsia="Calibri-Bold" w:hAnsi="Times New Roman" w:cs="Times New Roman"/>
          <w:szCs w:val="24"/>
        </w:rPr>
      </w:pPr>
      <w:r>
        <w:rPr>
          <w:rFonts w:ascii="Times New Roman" w:eastAsia="Calibri-Bold" w:hAnsi="Times New Roman" w:cs="Times New Roman"/>
          <w:bCs/>
          <w:color w:val="000000"/>
          <w:szCs w:val="24"/>
        </w:rPr>
        <w:t>A career</w:t>
      </w:r>
      <w:r>
        <w:rPr>
          <w:rFonts w:ascii="Times New Roman" w:eastAsia="Calibri-Bold" w:hAnsi="Times New Roman" w:cs="Times New Roman"/>
          <w:b/>
          <w:bCs/>
          <w:i/>
          <w:color w:val="000000"/>
          <w:szCs w:val="24"/>
        </w:rPr>
        <w:t xml:space="preserve"> </w:t>
      </w:r>
      <w:r>
        <w:rPr>
          <w:rFonts w:ascii="Times New Roman" w:eastAsia="Calibri-Bold" w:hAnsi="Times New Roman" w:cs="Times New Roman"/>
          <w:bCs/>
          <w:color w:val="000000"/>
          <w:szCs w:val="24"/>
        </w:rPr>
        <w:t>has been defined under the Career Progression Guidelines for the ODDP staff 2013 a</w:t>
      </w:r>
      <w:r>
        <w:rPr>
          <w:rFonts w:ascii="Times New Roman" w:eastAsia="Calibri-Bold" w:hAnsi="Times New Roman" w:cs="Times New Roman"/>
          <w:color w:val="000000"/>
          <w:szCs w:val="24"/>
        </w:rPr>
        <w:t>s a sequence of positions of jobs with related wo</w:t>
      </w:r>
      <w:r>
        <w:rPr>
          <w:rFonts w:ascii="Times New Roman" w:eastAsia="Calibri-Bold" w:hAnsi="Times New Roman" w:cs="Times New Roman"/>
          <w:color w:val="000000"/>
          <w:szCs w:val="24"/>
        </w:rPr>
        <w:t>rk activities that provide an employee's progression within the same ‘cadre’</w:t>
      </w:r>
      <w:r>
        <w:rPr>
          <w:rStyle w:val="FootnoteReference"/>
          <w:rFonts w:ascii="Times New Roman" w:eastAsia="Calibri-Bold" w:hAnsi="Times New Roman" w:cs="Times New Roman"/>
          <w:color w:val="000000"/>
          <w:szCs w:val="24"/>
        </w:rPr>
        <w:footnoteReference w:id="709"/>
      </w:r>
      <w:r>
        <w:rPr>
          <w:rFonts w:ascii="Times New Roman" w:eastAsia="Calibri-Bold" w:hAnsi="Times New Roman" w:cs="Times New Roman"/>
          <w:color w:val="000000"/>
          <w:szCs w:val="24"/>
        </w:rPr>
        <w:t>.</w:t>
      </w:r>
      <w:r>
        <w:rPr>
          <w:rFonts w:ascii="Times New Roman" w:eastAsia="Calibri-Bold" w:hAnsi="Times New Roman" w:cs="Times New Roman"/>
          <w:b/>
          <w:bCs/>
          <w:color w:val="9A3871"/>
          <w:szCs w:val="24"/>
        </w:rPr>
        <w:t xml:space="preserve"> </w:t>
      </w:r>
      <w:r>
        <w:rPr>
          <w:rFonts w:ascii="Times New Roman" w:eastAsia="Calibri-Bold" w:hAnsi="Times New Roman" w:cs="Times New Roman"/>
          <w:bCs/>
          <w:szCs w:val="24"/>
        </w:rPr>
        <w:t>Career Progression Guidelines i</w:t>
      </w:r>
      <w:r>
        <w:rPr>
          <w:rFonts w:ascii="Times New Roman" w:eastAsia="Calibri-Bold" w:hAnsi="Times New Roman" w:cs="Times New Roman"/>
          <w:szCs w:val="24"/>
        </w:rPr>
        <w:t>s a designed career path for employees. It aims at establishing distinct levels of responsibility in the grading structure which enables officers</w:t>
      </w:r>
      <w:r>
        <w:rPr>
          <w:rFonts w:ascii="Times New Roman" w:eastAsia="Calibri-Bold" w:hAnsi="Times New Roman" w:cs="Times New Roman"/>
          <w:szCs w:val="24"/>
        </w:rPr>
        <w:t xml:space="preserve"> understand their duties and expected standards of performance. </w:t>
      </w:r>
      <w:r>
        <w:rPr>
          <w:rFonts w:ascii="Times New Roman" w:hAnsi="Times New Roman" w:cs="Times New Roman"/>
          <w:bCs/>
          <w:iCs/>
          <w:color w:val="000000"/>
          <w:szCs w:val="24"/>
        </w:rPr>
        <w:t>It</w:t>
      </w:r>
      <w:r>
        <w:rPr>
          <w:rFonts w:ascii="Times New Roman" w:hAnsi="Times New Roman" w:cs="Times New Roman"/>
          <w:bCs/>
          <w:i/>
          <w:iCs/>
          <w:color w:val="000000"/>
          <w:szCs w:val="24"/>
        </w:rPr>
        <w:t xml:space="preserve"> </w:t>
      </w:r>
      <w:r>
        <w:rPr>
          <w:rFonts w:ascii="Times New Roman" w:hAnsi="Times New Roman" w:cs="Times New Roman"/>
          <w:color w:val="000000"/>
          <w:szCs w:val="24"/>
        </w:rPr>
        <w:t>became operational with effect from</w:t>
      </w:r>
      <w:r>
        <w:rPr>
          <w:rFonts w:ascii="Times New Roman" w:hAnsi="Times New Roman" w:cs="Times New Roman"/>
          <w:bCs/>
          <w:i/>
          <w:iCs/>
          <w:color w:val="000000"/>
          <w:szCs w:val="24"/>
        </w:rPr>
        <w:t xml:space="preserve"> </w:t>
      </w:r>
      <w:r>
        <w:rPr>
          <w:rFonts w:ascii="Times New Roman" w:hAnsi="Times New Roman" w:cs="Times New Roman"/>
          <w:bCs/>
          <w:iCs/>
          <w:color w:val="000000"/>
          <w:szCs w:val="24"/>
        </w:rPr>
        <w:t>September 2012 and it</w:t>
      </w:r>
      <w:r>
        <w:rPr>
          <w:rFonts w:ascii="Times New Roman" w:hAnsi="Times New Roman" w:cs="Times New Roman"/>
          <w:bCs/>
          <w:i/>
          <w:iCs/>
          <w:color w:val="000000"/>
          <w:szCs w:val="24"/>
        </w:rPr>
        <w:t xml:space="preserve"> </w:t>
      </w:r>
      <w:r>
        <w:rPr>
          <w:rFonts w:ascii="Times New Roman" w:hAnsi="Times New Roman" w:cs="Times New Roman"/>
          <w:color w:val="000000"/>
          <w:szCs w:val="24"/>
        </w:rPr>
        <w:t>supersedes any existing ones. It provides that upon its</w:t>
      </w:r>
      <w:r>
        <w:rPr>
          <w:rFonts w:ascii="Times New Roman" w:hAnsi="Times New Roman" w:cs="Times New Roman"/>
          <w:bCs/>
          <w:i/>
          <w:iCs/>
          <w:color w:val="000000"/>
          <w:szCs w:val="24"/>
        </w:rPr>
        <w:t xml:space="preserve"> </w:t>
      </w:r>
      <w:r>
        <w:rPr>
          <w:rFonts w:ascii="Times New Roman" w:hAnsi="Times New Roman" w:cs="Times New Roman"/>
          <w:color w:val="000000"/>
          <w:szCs w:val="24"/>
        </w:rPr>
        <w:t xml:space="preserve">implementation, all serving officers will automatically become </w:t>
      </w:r>
      <w:r>
        <w:rPr>
          <w:rFonts w:ascii="Times New Roman" w:hAnsi="Times New Roman" w:cs="Times New Roman"/>
          <w:color w:val="000000"/>
          <w:szCs w:val="24"/>
        </w:rPr>
        <w:t>members of</w:t>
      </w:r>
      <w:r>
        <w:rPr>
          <w:rFonts w:ascii="Times New Roman" w:hAnsi="Times New Roman" w:cs="Times New Roman"/>
          <w:bCs/>
          <w:i/>
          <w:iCs/>
          <w:color w:val="000000"/>
          <w:szCs w:val="24"/>
        </w:rPr>
        <w:t xml:space="preserve"> </w:t>
      </w:r>
      <w:r>
        <w:rPr>
          <w:rFonts w:ascii="Times New Roman" w:hAnsi="Times New Roman" w:cs="Times New Roman"/>
          <w:color w:val="000000"/>
          <w:szCs w:val="24"/>
        </w:rPr>
        <w:t>respective Career Progression Guideline.</w:t>
      </w:r>
      <w:r>
        <w:rPr>
          <w:rFonts w:ascii="Times New Roman" w:eastAsia="Calibri-Bold" w:hAnsi="Times New Roman" w:cs="Times New Roman"/>
          <w:color w:val="000000"/>
          <w:szCs w:val="24"/>
        </w:rPr>
        <w:t xml:space="preserve"> </w:t>
      </w:r>
    </w:p>
    <w:p w:rsidR="003D6202" w:rsidRDefault="00C80593">
      <w:pPr>
        <w:autoSpaceDE w:val="0"/>
        <w:autoSpaceDN w:val="0"/>
        <w:adjustRightInd w:val="0"/>
        <w:spacing w:line="360" w:lineRule="auto"/>
        <w:rPr>
          <w:rFonts w:ascii="Times New Roman" w:hAnsi="Times New Roman" w:cs="Times New Roman"/>
          <w:bCs/>
          <w:i/>
          <w:iCs/>
          <w:color w:val="000000"/>
          <w:szCs w:val="24"/>
        </w:rPr>
      </w:pPr>
      <w:r>
        <w:rPr>
          <w:rFonts w:ascii="Times New Roman" w:hAnsi="Times New Roman" w:cs="Times New Roman"/>
          <w:bCs/>
          <w:iCs/>
          <w:color w:val="000000"/>
          <w:szCs w:val="24"/>
        </w:rPr>
        <w:t>The career progression guidelines for the ODPP staff provide that its Objectives includes inter alia</w:t>
      </w:r>
      <w:r>
        <w:rPr>
          <w:rFonts w:ascii="Times New Roman" w:hAnsi="Times New Roman" w:cs="Times New Roman"/>
          <w:bCs/>
          <w:i/>
          <w:iCs/>
          <w:color w:val="000000"/>
          <w:szCs w:val="24"/>
        </w:rPr>
        <w:t>:</w:t>
      </w:r>
    </w:p>
    <w:p w:rsidR="003D6202" w:rsidRDefault="00C80593" w:rsidP="002C2DF1">
      <w:pPr>
        <w:pStyle w:val="ListParagraph"/>
        <w:numPr>
          <w:ilvl w:val="0"/>
          <w:numId w:val="56"/>
        </w:numPr>
        <w:autoSpaceDE w:val="0"/>
        <w:autoSpaceDN w:val="0"/>
        <w:adjustRightInd w:val="0"/>
        <w:spacing w:before="0" w:beforeAutospacing="0" w:after="0" w:afterAutospacing="0" w:line="360" w:lineRule="auto"/>
        <w:jc w:val="left"/>
        <w:rPr>
          <w:rFonts w:ascii="Times New Roman" w:hAnsi="Times New Roman" w:cs="Times New Roman"/>
          <w:color w:val="000000"/>
          <w:szCs w:val="24"/>
        </w:rPr>
      </w:pPr>
      <w:r>
        <w:rPr>
          <w:rFonts w:ascii="Times New Roman" w:hAnsi="Times New Roman" w:cs="Times New Roman"/>
          <w:color w:val="000000"/>
          <w:szCs w:val="24"/>
        </w:rPr>
        <w:t xml:space="preserve">To provide for a well defined career structure which will attract, motivate and facilitate retention </w:t>
      </w:r>
      <w:r>
        <w:rPr>
          <w:rFonts w:ascii="Times New Roman" w:hAnsi="Times New Roman" w:cs="Times New Roman"/>
          <w:color w:val="000000"/>
          <w:szCs w:val="24"/>
        </w:rPr>
        <w:t xml:space="preserve">of qualified and experienced staff of the Office of the Director of Public Prosecution </w:t>
      </w:r>
    </w:p>
    <w:p w:rsidR="003D6202" w:rsidRDefault="00C80593" w:rsidP="002C2DF1">
      <w:pPr>
        <w:pStyle w:val="ListParagraph"/>
        <w:numPr>
          <w:ilvl w:val="0"/>
          <w:numId w:val="56"/>
        </w:numPr>
        <w:autoSpaceDE w:val="0"/>
        <w:autoSpaceDN w:val="0"/>
        <w:adjustRightInd w:val="0"/>
        <w:spacing w:before="0" w:beforeAutospacing="0" w:after="0" w:afterAutospacing="0" w:line="360" w:lineRule="auto"/>
        <w:jc w:val="left"/>
        <w:rPr>
          <w:rFonts w:ascii="Times New Roman" w:hAnsi="Times New Roman" w:cs="Times New Roman"/>
          <w:color w:val="000000"/>
          <w:szCs w:val="24"/>
        </w:rPr>
      </w:pPr>
      <w:r>
        <w:rPr>
          <w:rFonts w:ascii="Times New Roman" w:hAnsi="Times New Roman" w:cs="Times New Roman"/>
          <w:color w:val="000000"/>
          <w:szCs w:val="24"/>
        </w:rPr>
        <w:t>To establish distinct levels of responsibilities in the grading structure and set standards for advancement to higher grades on the basis of professional competence, sp</w:t>
      </w:r>
      <w:r>
        <w:rPr>
          <w:rFonts w:ascii="Times New Roman" w:hAnsi="Times New Roman" w:cs="Times New Roman"/>
          <w:color w:val="000000"/>
          <w:szCs w:val="24"/>
        </w:rPr>
        <w:t>ecialization, knowledge, experience, proven ability, diligence and drive as reflected in work performance and results;</w:t>
      </w:r>
    </w:p>
    <w:p w:rsidR="003D6202" w:rsidRDefault="00C80593" w:rsidP="002C2DF1">
      <w:pPr>
        <w:pStyle w:val="ListParagraph"/>
        <w:numPr>
          <w:ilvl w:val="0"/>
          <w:numId w:val="56"/>
        </w:numPr>
        <w:autoSpaceDE w:val="0"/>
        <w:autoSpaceDN w:val="0"/>
        <w:adjustRightInd w:val="0"/>
        <w:spacing w:before="0" w:beforeAutospacing="0" w:after="0" w:afterAutospacing="0" w:line="360" w:lineRule="auto"/>
        <w:jc w:val="left"/>
        <w:rPr>
          <w:rFonts w:ascii="Times New Roman" w:hAnsi="Times New Roman" w:cs="Times New Roman"/>
          <w:color w:val="000000"/>
          <w:szCs w:val="24"/>
        </w:rPr>
      </w:pPr>
      <w:r>
        <w:rPr>
          <w:rFonts w:ascii="Times New Roman" w:hAnsi="Times New Roman" w:cs="Times New Roman"/>
          <w:color w:val="000000"/>
          <w:szCs w:val="24"/>
        </w:rPr>
        <w:t>To encourage employees to develop themselves for the purpose of advancement in their careers through acquisition of professional qualific</w:t>
      </w:r>
      <w:r>
        <w:rPr>
          <w:rFonts w:ascii="Times New Roman" w:hAnsi="Times New Roman" w:cs="Times New Roman"/>
          <w:color w:val="000000"/>
          <w:szCs w:val="24"/>
        </w:rPr>
        <w:t>ations and high productivity;</w:t>
      </w:r>
    </w:p>
    <w:p w:rsidR="003D6202" w:rsidRDefault="00C80593">
      <w:pPr>
        <w:pStyle w:val="Heading3"/>
        <w:numPr>
          <w:ilvl w:val="0"/>
          <w:numId w:val="0"/>
        </w:numPr>
        <w:spacing w:line="360" w:lineRule="auto"/>
        <w:ind w:left="720" w:hanging="720"/>
        <w:rPr>
          <w:rFonts w:ascii="Times New Roman" w:eastAsia="Calibri-Bold" w:hAnsi="Times New Roman" w:cs="Times New Roman"/>
          <w:b/>
          <w:bCs/>
          <w:i/>
          <w:color w:val="000000"/>
        </w:rPr>
      </w:pPr>
      <w:bookmarkStart w:id="1224" w:name="_Toc423355649"/>
      <w:r>
        <w:rPr>
          <w:rFonts w:ascii="Times New Roman" w:eastAsia="Calibri-Bold" w:hAnsi="Times New Roman" w:cs="Times New Roman"/>
          <w:color w:val="000000"/>
        </w:rPr>
        <w:t>ODPP’s Grading Structure And Scope</w:t>
      </w:r>
      <w:r>
        <w:rPr>
          <w:rStyle w:val="FootnoteReference"/>
          <w:rFonts w:ascii="Times New Roman" w:eastAsia="Calibri-Bold" w:hAnsi="Times New Roman" w:cs="Times New Roman"/>
          <w:i/>
          <w:color w:val="000000"/>
        </w:rPr>
        <w:footnoteReference w:id="710"/>
      </w:r>
      <w:bookmarkEnd w:id="1224"/>
    </w:p>
    <w:p w:rsidR="003D6202" w:rsidRDefault="00C80593">
      <w:pPr>
        <w:autoSpaceDE w:val="0"/>
        <w:autoSpaceDN w:val="0"/>
        <w:adjustRightInd w:val="0"/>
        <w:spacing w:line="360" w:lineRule="auto"/>
        <w:rPr>
          <w:rFonts w:ascii="Times New Roman" w:eastAsia="Calibri-Bold" w:hAnsi="Times New Roman" w:cs="Times New Roman"/>
          <w:color w:val="000000"/>
          <w:szCs w:val="24"/>
        </w:rPr>
      </w:pPr>
      <w:r>
        <w:rPr>
          <w:rFonts w:ascii="Times New Roman" w:eastAsia="Calibri-Bold" w:hAnsi="Times New Roman" w:cs="Times New Roman"/>
          <w:color w:val="000000"/>
          <w:szCs w:val="24"/>
        </w:rPr>
        <w:t xml:space="preserve">Section 2 of The Career Progression Guideline for the  ODDP  Staff establishes nine (9) grades for Prosecution Counsel who will be graded as follows: </w:t>
      </w:r>
      <w:r>
        <w:rPr>
          <w:rFonts w:ascii="Cambria Math" w:eastAsia="Calibri-Bold" w:hAnsi="Cambria Math" w:cs="Cambria Math"/>
          <w:color w:val="000000"/>
          <w:szCs w:val="24"/>
        </w:rPr>
        <w:t>‐</w:t>
      </w:r>
    </w:p>
    <w:p w:rsidR="003D6202" w:rsidRDefault="003D6202">
      <w:pPr>
        <w:autoSpaceDE w:val="0"/>
        <w:autoSpaceDN w:val="0"/>
        <w:adjustRightInd w:val="0"/>
        <w:spacing w:line="360" w:lineRule="auto"/>
        <w:rPr>
          <w:rFonts w:ascii="Times New Roman" w:eastAsia="Calibri-Bold" w:hAnsi="Times New Roman" w:cs="Times New Roman"/>
          <w:bCs/>
          <w:color w:val="000000"/>
          <w:szCs w:val="24"/>
        </w:rPr>
      </w:pPr>
    </w:p>
    <w:p w:rsidR="003D6202" w:rsidRDefault="00C80593">
      <w:pPr>
        <w:autoSpaceDE w:val="0"/>
        <w:autoSpaceDN w:val="0"/>
        <w:adjustRightInd w:val="0"/>
        <w:spacing w:line="360" w:lineRule="auto"/>
        <w:rPr>
          <w:rFonts w:ascii="Times New Roman" w:eastAsia="Calibri-Bold" w:hAnsi="Times New Roman" w:cs="Times New Roman"/>
          <w:b/>
          <w:bCs/>
          <w:szCs w:val="24"/>
        </w:rPr>
      </w:pPr>
      <w:r>
        <w:rPr>
          <w:rFonts w:ascii="Times New Roman" w:eastAsia="Calibri-Bold" w:hAnsi="Times New Roman" w:cs="Times New Roman"/>
          <w:b/>
          <w:bCs/>
          <w:szCs w:val="24"/>
        </w:rPr>
        <w:t xml:space="preserve">S/No. </w:t>
      </w:r>
      <w:r>
        <w:rPr>
          <w:rFonts w:ascii="Times New Roman" w:eastAsia="Calibri-Bold" w:hAnsi="Times New Roman" w:cs="Times New Roman"/>
          <w:b/>
          <w:bCs/>
          <w:szCs w:val="24"/>
        </w:rPr>
        <w:tab/>
      </w:r>
      <w:r>
        <w:rPr>
          <w:rFonts w:ascii="Times New Roman" w:eastAsia="Calibri-Bold" w:hAnsi="Times New Roman" w:cs="Times New Roman"/>
          <w:b/>
          <w:bCs/>
          <w:szCs w:val="24"/>
        </w:rPr>
        <w:tab/>
        <w:t xml:space="preserve">Designation  </w:t>
      </w:r>
      <w:r>
        <w:rPr>
          <w:rFonts w:ascii="Times New Roman" w:eastAsia="Calibri-Bold" w:hAnsi="Times New Roman" w:cs="Times New Roman"/>
          <w:b/>
          <w:bCs/>
          <w:szCs w:val="24"/>
        </w:rPr>
        <w:tab/>
      </w:r>
      <w:r>
        <w:rPr>
          <w:rFonts w:ascii="Times New Roman" w:eastAsia="Calibri-Bold" w:hAnsi="Times New Roman" w:cs="Times New Roman"/>
          <w:b/>
          <w:bCs/>
          <w:szCs w:val="24"/>
        </w:rPr>
        <w:tab/>
      </w:r>
      <w:r>
        <w:rPr>
          <w:rFonts w:ascii="Times New Roman" w:eastAsia="Calibri-Bold" w:hAnsi="Times New Roman" w:cs="Times New Roman"/>
          <w:b/>
          <w:bCs/>
          <w:szCs w:val="24"/>
        </w:rPr>
        <w:tab/>
      </w:r>
      <w:r>
        <w:rPr>
          <w:rFonts w:ascii="Times New Roman" w:eastAsia="Calibri-Bold" w:hAnsi="Times New Roman" w:cs="Times New Roman"/>
          <w:b/>
          <w:bCs/>
          <w:szCs w:val="24"/>
        </w:rPr>
        <w:tab/>
      </w:r>
      <w:r>
        <w:rPr>
          <w:rFonts w:ascii="Times New Roman" w:eastAsia="Calibri-Bold" w:hAnsi="Times New Roman" w:cs="Times New Roman"/>
          <w:b/>
          <w:bCs/>
          <w:szCs w:val="24"/>
        </w:rPr>
        <w:tab/>
      </w:r>
      <w:r>
        <w:rPr>
          <w:rFonts w:ascii="Times New Roman" w:eastAsia="Calibri-Bold" w:hAnsi="Times New Roman" w:cs="Times New Roman"/>
          <w:b/>
          <w:bCs/>
          <w:szCs w:val="24"/>
        </w:rPr>
        <w:tab/>
      </w:r>
      <w:r>
        <w:rPr>
          <w:rFonts w:ascii="Times New Roman" w:eastAsia="Calibri-Bold" w:hAnsi="Times New Roman" w:cs="Times New Roman"/>
          <w:b/>
          <w:bCs/>
          <w:szCs w:val="24"/>
        </w:rPr>
        <w:t>Grading</w:t>
      </w:r>
    </w:p>
    <w:p w:rsidR="003D6202" w:rsidRDefault="00C80593">
      <w:pPr>
        <w:autoSpaceDE w:val="0"/>
        <w:autoSpaceDN w:val="0"/>
        <w:adjustRightInd w:val="0"/>
        <w:spacing w:line="360" w:lineRule="auto"/>
        <w:rPr>
          <w:rFonts w:ascii="Times New Roman" w:eastAsia="Calibri-Bold" w:hAnsi="Times New Roman" w:cs="Times New Roman"/>
          <w:szCs w:val="24"/>
        </w:rPr>
      </w:pPr>
      <w:r>
        <w:rPr>
          <w:rFonts w:ascii="Times New Roman" w:eastAsia="Calibri-Bold" w:hAnsi="Times New Roman" w:cs="Times New Roman"/>
          <w:szCs w:val="24"/>
        </w:rPr>
        <w:t xml:space="preserve">1. </w:t>
      </w:r>
      <w:r>
        <w:rPr>
          <w:rFonts w:ascii="Times New Roman" w:eastAsia="Calibri-Bold" w:hAnsi="Times New Roman" w:cs="Times New Roman"/>
          <w:szCs w:val="24"/>
        </w:rPr>
        <w:tab/>
      </w:r>
      <w:r>
        <w:rPr>
          <w:rFonts w:ascii="Times New Roman" w:eastAsia="Calibri-Bold" w:hAnsi="Times New Roman" w:cs="Times New Roman"/>
          <w:szCs w:val="24"/>
        </w:rPr>
        <w:tab/>
        <w:t xml:space="preserve">Prosecution Counsel II </w:t>
      </w:r>
      <w:r>
        <w:rPr>
          <w:rFonts w:ascii="Times New Roman" w:eastAsia="Calibri-Bold" w:hAnsi="Times New Roman" w:cs="Times New Roman"/>
          <w:szCs w:val="24"/>
        </w:rPr>
        <w:tab/>
      </w:r>
      <w:r>
        <w:rPr>
          <w:rFonts w:ascii="Times New Roman" w:eastAsia="Calibri-Bold" w:hAnsi="Times New Roman" w:cs="Times New Roman"/>
          <w:szCs w:val="24"/>
        </w:rPr>
        <w:tab/>
      </w:r>
      <w:r>
        <w:rPr>
          <w:rFonts w:ascii="Times New Roman" w:eastAsia="Calibri-Bold" w:hAnsi="Times New Roman" w:cs="Times New Roman"/>
          <w:szCs w:val="24"/>
        </w:rPr>
        <w:tab/>
      </w:r>
      <w:r>
        <w:rPr>
          <w:rFonts w:ascii="Times New Roman" w:eastAsia="Calibri-Bold" w:hAnsi="Times New Roman" w:cs="Times New Roman"/>
          <w:szCs w:val="24"/>
        </w:rPr>
        <w:tab/>
      </w:r>
      <w:r>
        <w:rPr>
          <w:rFonts w:ascii="Times New Roman" w:eastAsia="Calibri-Bold" w:hAnsi="Times New Roman" w:cs="Times New Roman"/>
          <w:szCs w:val="24"/>
        </w:rPr>
        <w:tab/>
        <w:t>DPP 10</w:t>
      </w:r>
    </w:p>
    <w:p w:rsidR="003D6202" w:rsidRDefault="00C80593">
      <w:pPr>
        <w:autoSpaceDE w:val="0"/>
        <w:autoSpaceDN w:val="0"/>
        <w:adjustRightInd w:val="0"/>
        <w:spacing w:line="360" w:lineRule="auto"/>
        <w:rPr>
          <w:rFonts w:ascii="Times New Roman" w:eastAsia="Calibri-Bold" w:hAnsi="Times New Roman" w:cs="Times New Roman"/>
          <w:szCs w:val="24"/>
        </w:rPr>
      </w:pPr>
      <w:r>
        <w:rPr>
          <w:rFonts w:ascii="Times New Roman" w:eastAsia="Calibri-Bold" w:hAnsi="Times New Roman" w:cs="Times New Roman"/>
          <w:szCs w:val="24"/>
        </w:rPr>
        <w:t xml:space="preserve">2. </w:t>
      </w:r>
      <w:r>
        <w:rPr>
          <w:rFonts w:ascii="Times New Roman" w:eastAsia="Calibri-Bold" w:hAnsi="Times New Roman" w:cs="Times New Roman"/>
          <w:szCs w:val="24"/>
        </w:rPr>
        <w:tab/>
      </w:r>
      <w:r>
        <w:rPr>
          <w:rFonts w:ascii="Times New Roman" w:eastAsia="Calibri-Bold" w:hAnsi="Times New Roman" w:cs="Times New Roman"/>
          <w:szCs w:val="24"/>
        </w:rPr>
        <w:tab/>
        <w:t xml:space="preserve">Prosecution Counsel I </w:t>
      </w:r>
      <w:r>
        <w:rPr>
          <w:rFonts w:ascii="Times New Roman" w:eastAsia="Calibri-Bold" w:hAnsi="Times New Roman" w:cs="Times New Roman"/>
          <w:szCs w:val="24"/>
        </w:rPr>
        <w:tab/>
      </w:r>
      <w:r>
        <w:rPr>
          <w:rFonts w:ascii="Times New Roman" w:eastAsia="Calibri-Bold" w:hAnsi="Times New Roman" w:cs="Times New Roman"/>
          <w:szCs w:val="24"/>
        </w:rPr>
        <w:tab/>
      </w:r>
      <w:r>
        <w:rPr>
          <w:rFonts w:ascii="Times New Roman" w:eastAsia="Calibri-Bold" w:hAnsi="Times New Roman" w:cs="Times New Roman"/>
          <w:szCs w:val="24"/>
        </w:rPr>
        <w:tab/>
      </w:r>
      <w:r>
        <w:rPr>
          <w:rFonts w:ascii="Times New Roman" w:eastAsia="Calibri-Bold" w:hAnsi="Times New Roman" w:cs="Times New Roman"/>
          <w:szCs w:val="24"/>
        </w:rPr>
        <w:tab/>
      </w:r>
      <w:r>
        <w:rPr>
          <w:rFonts w:ascii="Times New Roman" w:eastAsia="Calibri-Bold" w:hAnsi="Times New Roman" w:cs="Times New Roman"/>
          <w:szCs w:val="24"/>
        </w:rPr>
        <w:tab/>
        <w:t>DPP 9</w:t>
      </w:r>
    </w:p>
    <w:p w:rsidR="003D6202" w:rsidRDefault="00C80593">
      <w:pPr>
        <w:autoSpaceDE w:val="0"/>
        <w:autoSpaceDN w:val="0"/>
        <w:adjustRightInd w:val="0"/>
        <w:spacing w:line="360" w:lineRule="auto"/>
        <w:rPr>
          <w:rFonts w:ascii="Times New Roman" w:eastAsia="Calibri-Bold" w:hAnsi="Times New Roman" w:cs="Times New Roman"/>
          <w:szCs w:val="24"/>
        </w:rPr>
      </w:pPr>
      <w:r>
        <w:rPr>
          <w:rFonts w:ascii="Times New Roman" w:eastAsia="Calibri-Bold" w:hAnsi="Times New Roman" w:cs="Times New Roman"/>
          <w:szCs w:val="24"/>
        </w:rPr>
        <w:t xml:space="preserve">3. </w:t>
      </w:r>
      <w:r>
        <w:rPr>
          <w:rFonts w:ascii="Times New Roman" w:eastAsia="Calibri-Bold" w:hAnsi="Times New Roman" w:cs="Times New Roman"/>
          <w:szCs w:val="24"/>
        </w:rPr>
        <w:tab/>
      </w:r>
      <w:r>
        <w:rPr>
          <w:rFonts w:ascii="Times New Roman" w:eastAsia="Calibri-Bold" w:hAnsi="Times New Roman" w:cs="Times New Roman"/>
          <w:szCs w:val="24"/>
        </w:rPr>
        <w:tab/>
        <w:t xml:space="preserve">Senior Prosecution Counsel </w:t>
      </w:r>
      <w:r>
        <w:rPr>
          <w:rFonts w:ascii="Times New Roman" w:eastAsia="Calibri-Bold" w:hAnsi="Times New Roman" w:cs="Times New Roman"/>
          <w:szCs w:val="24"/>
        </w:rPr>
        <w:tab/>
      </w:r>
      <w:r>
        <w:rPr>
          <w:rFonts w:ascii="Times New Roman" w:eastAsia="Calibri-Bold" w:hAnsi="Times New Roman" w:cs="Times New Roman"/>
          <w:szCs w:val="24"/>
        </w:rPr>
        <w:tab/>
      </w:r>
      <w:r>
        <w:rPr>
          <w:rFonts w:ascii="Times New Roman" w:eastAsia="Calibri-Bold" w:hAnsi="Times New Roman" w:cs="Times New Roman"/>
          <w:szCs w:val="24"/>
        </w:rPr>
        <w:tab/>
      </w:r>
      <w:r>
        <w:rPr>
          <w:rFonts w:ascii="Times New Roman" w:eastAsia="Calibri-Bold" w:hAnsi="Times New Roman" w:cs="Times New Roman"/>
          <w:szCs w:val="24"/>
        </w:rPr>
        <w:tab/>
        <w:t>DPP 8</w:t>
      </w:r>
    </w:p>
    <w:p w:rsidR="003D6202" w:rsidRDefault="00C80593">
      <w:pPr>
        <w:autoSpaceDE w:val="0"/>
        <w:autoSpaceDN w:val="0"/>
        <w:adjustRightInd w:val="0"/>
        <w:spacing w:line="360" w:lineRule="auto"/>
        <w:rPr>
          <w:rFonts w:ascii="Times New Roman" w:eastAsia="Calibri-Bold" w:hAnsi="Times New Roman" w:cs="Times New Roman"/>
          <w:szCs w:val="24"/>
        </w:rPr>
      </w:pPr>
      <w:r>
        <w:rPr>
          <w:rFonts w:ascii="Times New Roman" w:eastAsia="Calibri-Bold" w:hAnsi="Times New Roman" w:cs="Times New Roman"/>
          <w:szCs w:val="24"/>
        </w:rPr>
        <w:t xml:space="preserve">4. </w:t>
      </w:r>
      <w:r>
        <w:rPr>
          <w:rFonts w:ascii="Times New Roman" w:eastAsia="Calibri-Bold" w:hAnsi="Times New Roman" w:cs="Times New Roman"/>
          <w:szCs w:val="24"/>
        </w:rPr>
        <w:tab/>
      </w:r>
      <w:r>
        <w:rPr>
          <w:rFonts w:ascii="Times New Roman" w:eastAsia="Calibri-Bold" w:hAnsi="Times New Roman" w:cs="Times New Roman"/>
          <w:szCs w:val="24"/>
        </w:rPr>
        <w:tab/>
        <w:t xml:space="preserve">Principal Prosecution Counsel </w:t>
      </w:r>
      <w:r>
        <w:rPr>
          <w:rFonts w:ascii="Times New Roman" w:eastAsia="Calibri-Bold" w:hAnsi="Times New Roman" w:cs="Times New Roman"/>
          <w:szCs w:val="24"/>
        </w:rPr>
        <w:tab/>
      </w:r>
      <w:r>
        <w:rPr>
          <w:rFonts w:ascii="Times New Roman" w:eastAsia="Calibri-Bold" w:hAnsi="Times New Roman" w:cs="Times New Roman"/>
          <w:szCs w:val="24"/>
        </w:rPr>
        <w:tab/>
      </w:r>
      <w:r>
        <w:rPr>
          <w:rFonts w:ascii="Times New Roman" w:eastAsia="Calibri-Bold" w:hAnsi="Times New Roman" w:cs="Times New Roman"/>
          <w:szCs w:val="24"/>
        </w:rPr>
        <w:tab/>
      </w:r>
      <w:r>
        <w:rPr>
          <w:rFonts w:ascii="Times New Roman" w:eastAsia="Calibri-Bold" w:hAnsi="Times New Roman" w:cs="Times New Roman"/>
          <w:szCs w:val="24"/>
        </w:rPr>
        <w:tab/>
        <w:t>DPP 7</w:t>
      </w:r>
    </w:p>
    <w:p w:rsidR="003D6202" w:rsidRDefault="00C80593">
      <w:pPr>
        <w:autoSpaceDE w:val="0"/>
        <w:autoSpaceDN w:val="0"/>
        <w:adjustRightInd w:val="0"/>
        <w:spacing w:line="360" w:lineRule="auto"/>
        <w:rPr>
          <w:rFonts w:ascii="Times New Roman" w:eastAsia="Calibri-Bold" w:hAnsi="Times New Roman" w:cs="Times New Roman"/>
          <w:szCs w:val="24"/>
        </w:rPr>
      </w:pPr>
      <w:r>
        <w:rPr>
          <w:rFonts w:ascii="Times New Roman" w:eastAsia="Calibri-Bold" w:hAnsi="Times New Roman" w:cs="Times New Roman"/>
          <w:szCs w:val="24"/>
        </w:rPr>
        <w:t xml:space="preserve">5. </w:t>
      </w:r>
      <w:r>
        <w:rPr>
          <w:rFonts w:ascii="Times New Roman" w:eastAsia="Calibri-Bold" w:hAnsi="Times New Roman" w:cs="Times New Roman"/>
          <w:szCs w:val="24"/>
        </w:rPr>
        <w:tab/>
      </w:r>
      <w:r>
        <w:rPr>
          <w:rFonts w:ascii="Times New Roman" w:eastAsia="Calibri-Bold" w:hAnsi="Times New Roman" w:cs="Times New Roman"/>
          <w:szCs w:val="24"/>
        </w:rPr>
        <w:tab/>
        <w:t xml:space="preserve">Senior Principal Prosecution Counsel </w:t>
      </w:r>
      <w:r>
        <w:rPr>
          <w:rFonts w:ascii="Times New Roman" w:eastAsia="Calibri-Bold" w:hAnsi="Times New Roman" w:cs="Times New Roman"/>
          <w:szCs w:val="24"/>
        </w:rPr>
        <w:tab/>
      </w:r>
      <w:r>
        <w:rPr>
          <w:rFonts w:ascii="Times New Roman" w:eastAsia="Calibri-Bold" w:hAnsi="Times New Roman" w:cs="Times New Roman"/>
          <w:szCs w:val="24"/>
        </w:rPr>
        <w:tab/>
      </w:r>
      <w:r>
        <w:rPr>
          <w:rFonts w:ascii="Times New Roman" w:eastAsia="Calibri-Bold" w:hAnsi="Times New Roman" w:cs="Times New Roman"/>
          <w:szCs w:val="24"/>
        </w:rPr>
        <w:tab/>
        <w:t>DPP 6</w:t>
      </w:r>
    </w:p>
    <w:p w:rsidR="003D6202" w:rsidRDefault="00C80593">
      <w:pPr>
        <w:autoSpaceDE w:val="0"/>
        <w:autoSpaceDN w:val="0"/>
        <w:adjustRightInd w:val="0"/>
        <w:spacing w:line="360" w:lineRule="auto"/>
        <w:rPr>
          <w:rFonts w:ascii="Times New Roman" w:eastAsia="Calibri-Bold" w:hAnsi="Times New Roman" w:cs="Times New Roman"/>
          <w:szCs w:val="24"/>
        </w:rPr>
      </w:pPr>
      <w:r>
        <w:rPr>
          <w:rFonts w:ascii="Times New Roman" w:eastAsia="Calibri-Bold" w:hAnsi="Times New Roman" w:cs="Times New Roman"/>
          <w:szCs w:val="24"/>
        </w:rPr>
        <w:t xml:space="preserve">6. </w:t>
      </w:r>
      <w:r>
        <w:rPr>
          <w:rFonts w:ascii="Times New Roman" w:eastAsia="Calibri-Bold" w:hAnsi="Times New Roman" w:cs="Times New Roman"/>
          <w:szCs w:val="24"/>
        </w:rPr>
        <w:tab/>
      </w:r>
      <w:r>
        <w:rPr>
          <w:rFonts w:ascii="Times New Roman" w:eastAsia="Calibri-Bold" w:hAnsi="Times New Roman" w:cs="Times New Roman"/>
          <w:szCs w:val="24"/>
        </w:rPr>
        <w:tab/>
      </w:r>
      <w:r>
        <w:rPr>
          <w:rFonts w:ascii="Times New Roman" w:eastAsia="Calibri-Bold" w:hAnsi="Times New Roman" w:cs="Times New Roman"/>
          <w:szCs w:val="24"/>
        </w:rPr>
        <w:t xml:space="preserve">Assistant Director of Public Prosecution </w:t>
      </w:r>
      <w:r>
        <w:rPr>
          <w:rFonts w:ascii="Times New Roman" w:eastAsia="Calibri-Bold" w:hAnsi="Times New Roman" w:cs="Times New Roman"/>
          <w:szCs w:val="24"/>
        </w:rPr>
        <w:tab/>
      </w:r>
      <w:r>
        <w:rPr>
          <w:rFonts w:ascii="Times New Roman" w:eastAsia="Calibri-Bold" w:hAnsi="Times New Roman" w:cs="Times New Roman"/>
          <w:szCs w:val="24"/>
        </w:rPr>
        <w:tab/>
      </w:r>
      <w:r>
        <w:rPr>
          <w:rFonts w:ascii="Times New Roman" w:eastAsia="Calibri-Bold" w:hAnsi="Times New Roman" w:cs="Times New Roman"/>
          <w:szCs w:val="24"/>
        </w:rPr>
        <w:tab/>
        <w:t>DPP 5</w:t>
      </w:r>
    </w:p>
    <w:p w:rsidR="003D6202" w:rsidRDefault="00C80593">
      <w:pPr>
        <w:autoSpaceDE w:val="0"/>
        <w:autoSpaceDN w:val="0"/>
        <w:adjustRightInd w:val="0"/>
        <w:spacing w:line="360" w:lineRule="auto"/>
        <w:rPr>
          <w:rFonts w:ascii="Times New Roman" w:eastAsia="Calibri-Bold" w:hAnsi="Times New Roman" w:cs="Times New Roman"/>
          <w:szCs w:val="24"/>
        </w:rPr>
      </w:pPr>
      <w:r>
        <w:rPr>
          <w:rFonts w:ascii="Times New Roman" w:eastAsia="Calibri-Bold" w:hAnsi="Times New Roman" w:cs="Times New Roman"/>
          <w:szCs w:val="24"/>
        </w:rPr>
        <w:t xml:space="preserve">7. </w:t>
      </w:r>
      <w:r>
        <w:rPr>
          <w:rFonts w:ascii="Times New Roman" w:eastAsia="Calibri-Bold" w:hAnsi="Times New Roman" w:cs="Times New Roman"/>
          <w:szCs w:val="24"/>
        </w:rPr>
        <w:tab/>
      </w:r>
      <w:r>
        <w:rPr>
          <w:rFonts w:ascii="Times New Roman" w:eastAsia="Calibri-Bold" w:hAnsi="Times New Roman" w:cs="Times New Roman"/>
          <w:szCs w:val="24"/>
        </w:rPr>
        <w:tab/>
        <w:t xml:space="preserve">Senior Assistant Director of Public Prosecution </w:t>
      </w:r>
      <w:r>
        <w:rPr>
          <w:rFonts w:ascii="Times New Roman" w:eastAsia="Calibri-Bold" w:hAnsi="Times New Roman" w:cs="Times New Roman"/>
          <w:szCs w:val="24"/>
        </w:rPr>
        <w:tab/>
      </w:r>
      <w:r>
        <w:rPr>
          <w:rFonts w:ascii="Times New Roman" w:eastAsia="Calibri-Bold" w:hAnsi="Times New Roman" w:cs="Times New Roman"/>
          <w:szCs w:val="24"/>
        </w:rPr>
        <w:tab/>
        <w:t>DPP 4</w:t>
      </w:r>
    </w:p>
    <w:p w:rsidR="003D6202" w:rsidRDefault="00C80593">
      <w:pPr>
        <w:autoSpaceDE w:val="0"/>
        <w:autoSpaceDN w:val="0"/>
        <w:adjustRightInd w:val="0"/>
        <w:spacing w:line="360" w:lineRule="auto"/>
        <w:rPr>
          <w:rFonts w:ascii="Times New Roman" w:eastAsia="Calibri-Bold" w:hAnsi="Times New Roman" w:cs="Times New Roman"/>
          <w:szCs w:val="24"/>
        </w:rPr>
      </w:pPr>
      <w:r>
        <w:rPr>
          <w:rFonts w:ascii="Times New Roman" w:eastAsia="Calibri-Bold" w:hAnsi="Times New Roman" w:cs="Times New Roman"/>
          <w:szCs w:val="24"/>
        </w:rPr>
        <w:t xml:space="preserve">8. </w:t>
      </w:r>
      <w:r>
        <w:rPr>
          <w:rFonts w:ascii="Times New Roman" w:eastAsia="Calibri-Bold" w:hAnsi="Times New Roman" w:cs="Times New Roman"/>
          <w:szCs w:val="24"/>
        </w:rPr>
        <w:tab/>
      </w:r>
      <w:r>
        <w:rPr>
          <w:rFonts w:ascii="Times New Roman" w:eastAsia="Calibri-Bold" w:hAnsi="Times New Roman" w:cs="Times New Roman"/>
          <w:szCs w:val="24"/>
        </w:rPr>
        <w:tab/>
        <w:t xml:space="preserve">Deputy Director of Public Prosecution </w:t>
      </w:r>
      <w:r>
        <w:rPr>
          <w:rFonts w:ascii="Times New Roman" w:eastAsia="Calibri-Bold" w:hAnsi="Times New Roman" w:cs="Times New Roman"/>
          <w:szCs w:val="24"/>
        </w:rPr>
        <w:tab/>
      </w:r>
      <w:r>
        <w:rPr>
          <w:rFonts w:ascii="Times New Roman" w:eastAsia="Calibri-Bold" w:hAnsi="Times New Roman" w:cs="Times New Roman"/>
          <w:szCs w:val="24"/>
        </w:rPr>
        <w:tab/>
      </w:r>
      <w:r>
        <w:rPr>
          <w:rFonts w:ascii="Times New Roman" w:eastAsia="Calibri-Bold" w:hAnsi="Times New Roman" w:cs="Times New Roman"/>
          <w:szCs w:val="24"/>
        </w:rPr>
        <w:tab/>
        <w:t>DPP 3</w:t>
      </w:r>
    </w:p>
    <w:p w:rsidR="003D6202" w:rsidRDefault="00C80593">
      <w:pPr>
        <w:autoSpaceDE w:val="0"/>
        <w:autoSpaceDN w:val="0"/>
        <w:adjustRightInd w:val="0"/>
        <w:spacing w:line="360" w:lineRule="auto"/>
        <w:rPr>
          <w:rFonts w:ascii="Times New Roman" w:eastAsia="Calibri-Bold" w:hAnsi="Times New Roman" w:cs="Times New Roman"/>
          <w:szCs w:val="24"/>
        </w:rPr>
      </w:pPr>
      <w:r>
        <w:rPr>
          <w:rFonts w:ascii="Times New Roman" w:eastAsia="Calibri-Bold" w:hAnsi="Times New Roman" w:cs="Times New Roman"/>
          <w:szCs w:val="24"/>
        </w:rPr>
        <w:t xml:space="preserve">9. </w:t>
      </w:r>
      <w:r>
        <w:rPr>
          <w:rFonts w:ascii="Times New Roman" w:eastAsia="Calibri-Bold" w:hAnsi="Times New Roman" w:cs="Times New Roman"/>
          <w:szCs w:val="24"/>
        </w:rPr>
        <w:tab/>
      </w:r>
      <w:r>
        <w:rPr>
          <w:rFonts w:ascii="Times New Roman" w:eastAsia="Calibri-Bold" w:hAnsi="Times New Roman" w:cs="Times New Roman"/>
          <w:szCs w:val="24"/>
        </w:rPr>
        <w:tab/>
        <w:t xml:space="preserve">Secretary, Public Prosecution </w:t>
      </w:r>
      <w:r>
        <w:rPr>
          <w:rFonts w:ascii="Times New Roman" w:eastAsia="Calibri-Bold" w:hAnsi="Times New Roman" w:cs="Times New Roman"/>
          <w:szCs w:val="24"/>
        </w:rPr>
        <w:tab/>
      </w:r>
      <w:r>
        <w:rPr>
          <w:rFonts w:ascii="Times New Roman" w:eastAsia="Calibri-Bold" w:hAnsi="Times New Roman" w:cs="Times New Roman"/>
          <w:szCs w:val="24"/>
        </w:rPr>
        <w:tab/>
      </w:r>
      <w:r>
        <w:rPr>
          <w:rFonts w:ascii="Times New Roman" w:eastAsia="Calibri-Bold" w:hAnsi="Times New Roman" w:cs="Times New Roman"/>
          <w:szCs w:val="24"/>
        </w:rPr>
        <w:tab/>
      </w:r>
      <w:r>
        <w:rPr>
          <w:rFonts w:ascii="Times New Roman" w:eastAsia="Calibri-Bold" w:hAnsi="Times New Roman" w:cs="Times New Roman"/>
          <w:szCs w:val="24"/>
        </w:rPr>
        <w:tab/>
        <w:t>DPP 2</w:t>
      </w:r>
    </w:p>
    <w:p w:rsidR="003D6202" w:rsidRDefault="003D6202" w:rsidP="002C2DF1">
      <w:pPr>
        <w:pStyle w:val="Heading1"/>
        <w:numPr>
          <w:ilvl w:val="0"/>
          <w:numId w:val="85"/>
        </w:numPr>
        <w:spacing w:line="360" w:lineRule="auto"/>
        <w:ind w:left="431" w:hanging="431"/>
        <w:rPr>
          <w:rFonts w:ascii="Times New Roman" w:hAnsi="Times New Roman" w:cs="Times New Roman"/>
          <w:szCs w:val="24"/>
        </w:rPr>
      </w:pPr>
      <w:bookmarkStart w:id="1225" w:name="_Toc423355656"/>
    </w:p>
    <w:p w:rsidR="003D6202" w:rsidRDefault="00C80593">
      <w:pPr>
        <w:pStyle w:val="Heading1"/>
        <w:numPr>
          <w:ilvl w:val="0"/>
          <w:numId w:val="0"/>
        </w:numPr>
        <w:spacing w:line="360" w:lineRule="auto"/>
        <w:jc w:val="left"/>
        <w:rPr>
          <w:rFonts w:ascii="Times New Roman" w:hAnsi="Times New Roman" w:cs="Times New Roman"/>
          <w:szCs w:val="24"/>
        </w:rPr>
      </w:pPr>
      <w:r>
        <w:rPr>
          <w:rFonts w:ascii="Times New Roman" w:hAnsi="Times New Roman" w:cs="Times New Roman"/>
          <w:szCs w:val="24"/>
        </w:rPr>
        <w:t>Challenges in Career Development</w:t>
      </w:r>
      <w:bookmarkEnd w:id="1225"/>
    </w:p>
    <w:p w:rsidR="003D6202" w:rsidRDefault="00C80593">
      <w:pPr>
        <w:spacing w:line="360" w:lineRule="auto"/>
        <w:rPr>
          <w:rFonts w:ascii="Times New Roman" w:eastAsia="Times New Roman" w:hAnsi="Times New Roman" w:cs="Times New Roman"/>
          <w:iCs/>
          <w:szCs w:val="24"/>
        </w:rPr>
      </w:pPr>
      <w:r>
        <w:rPr>
          <w:rFonts w:ascii="Times New Roman" w:hAnsi="Times New Roman" w:cs="Times New Roman"/>
          <w:szCs w:val="24"/>
        </w:rPr>
        <w:t>Developing a c</w:t>
      </w:r>
      <w:r>
        <w:rPr>
          <w:rFonts w:ascii="Times New Roman" w:hAnsi="Times New Roman" w:cs="Times New Roman"/>
          <w:szCs w:val="24"/>
        </w:rPr>
        <w:t>areer plan is an effective way to not only determine what you’ll need to do climb the corporate ladder, but also to plan a road map to get there. In addition to taking positive steps to improve your skill set, learn how to deal with pitfalls and roadblocks</w:t>
      </w:r>
      <w:r>
        <w:rPr>
          <w:rFonts w:ascii="Times New Roman" w:hAnsi="Times New Roman" w:cs="Times New Roman"/>
          <w:szCs w:val="24"/>
        </w:rPr>
        <w:t>. (</w:t>
      </w:r>
      <w:r>
        <w:rPr>
          <w:rFonts w:ascii="Times New Roman" w:eastAsia="Times New Roman" w:hAnsi="Times New Roman" w:cs="Times New Roman"/>
          <w:iCs/>
          <w:szCs w:val="24"/>
        </w:rPr>
        <w:t>Ashe-Edmunds, 1998).</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 challenges associated with the changing nature of work and the workplace environments are as real for the Legal Profession as elsewhere. Rapid change requires a skilled, knowledgeable workforce with employees who are adaptive, f</w:t>
      </w:r>
      <w:r>
        <w:rPr>
          <w:rFonts w:ascii="Times New Roman" w:hAnsi="Times New Roman" w:cs="Times New Roman"/>
          <w:szCs w:val="24"/>
        </w:rPr>
        <w:t>lexible, and focused on the future. (Berkley, 2009) the challenge facing many organizations today is overcoming the traditional view of career development as a means to develop the "most" promotable employees. The cultural shift toward employee empowerment</w:t>
      </w:r>
      <w:r>
        <w:rPr>
          <w:rFonts w:ascii="Times New Roman" w:hAnsi="Times New Roman" w:cs="Times New Roman"/>
          <w:szCs w:val="24"/>
        </w:rPr>
        <w:t>, technological advancement, a changing workforce (diversity, work-life balance, etc.) and the "new" role of managers, are very much in line with   development initiative. In career development challenges that are evident tend to incline on one gender that</w:t>
      </w:r>
      <w:r>
        <w:rPr>
          <w:rFonts w:ascii="Times New Roman" w:hAnsi="Times New Roman" w:cs="Times New Roman"/>
          <w:szCs w:val="24"/>
        </w:rPr>
        <w:t xml:space="preserve"> is the female gender as opposed to their male counter parts. This cuts across women in the top managerial position to those holding the minority positions in the organizations.</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These challenges can either be internal to the employee himself while others a</w:t>
      </w:r>
      <w:r>
        <w:rPr>
          <w:rFonts w:ascii="Times New Roman" w:hAnsi="Times New Roman" w:cs="Times New Roman"/>
          <w:szCs w:val="24"/>
        </w:rPr>
        <w:t>re external, from the work environment.  It is identified as conflict between socialized values of caring for the family, self limiting beliefs, possessing conflicting beliefs, and not being aggressive versus harder values found in competitive organization</w:t>
      </w:r>
      <w:r>
        <w:rPr>
          <w:rFonts w:ascii="Times New Roman" w:hAnsi="Times New Roman" w:cs="Times New Roman"/>
          <w:szCs w:val="24"/>
        </w:rPr>
        <w:t xml:space="preserve">al cultures, roles are still largely on one gender. The external challenges include; possible sexual harassment, heavy executive role expectations, patron male bosses, threatened colleagues,  blocked promotions, pay disparity, the glass ceiling, the queen </w:t>
      </w:r>
      <w:r>
        <w:rPr>
          <w:rFonts w:ascii="Times New Roman" w:hAnsi="Times New Roman" w:cs="Times New Roman"/>
          <w:szCs w:val="24"/>
        </w:rPr>
        <w:t>bee syndrome and the wonder woman syndrome among many others.</w:t>
      </w:r>
    </w:p>
    <w:p w:rsidR="003D6202" w:rsidRDefault="00C80593">
      <w:pPr>
        <w:pStyle w:val="Heading2"/>
        <w:numPr>
          <w:ilvl w:val="0"/>
          <w:numId w:val="0"/>
        </w:numPr>
        <w:spacing w:line="360" w:lineRule="auto"/>
        <w:ind w:left="578" w:hanging="578"/>
        <w:rPr>
          <w:rFonts w:ascii="Times New Roman" w:hAnsi="Times New Roman" w:cs="Times New Roman"/>
          <w:i/>
          <w:szCs w:val="24"/>
        </w:rPr>
      </w:pPr>
      <w:bookmarkStart w:id="1226" w:name="_Toc423355657"/>
      <w:r>
        <w:rPr>
          <w:rFonts w:ascii="Times New Roman" w:hAnsi="Times New Roman" w:cs="Times New Roman"/>
          <w:szCs w:val="24"/>
        </w:rPr>
        <w:t>Limited Access to information Interaction</w:t>
      </w:r>
      <w:bookmarkEnd w:id="1226"/>
    </w:p>
    <w:p w:rsidR="003D6202" w:rsidRDefault="00C80593">
      <w:pPr>
        <w:spacing w:line="360" w:lineRule="auto"/>
        <w:rPr>
          <w:rFonts w:ascii="Times New Roman" w:hAnsi="Times New Roman" w:cs="Times New Roman"/>
          <w:szCs w:val="24"/>
        </w:rPr>
      </w:pPr>
      <w:r>
        <w:rPr>
          <w:rFonts w:ascii="Times New Roman" w:hAnsi="Times New Roman" w:cs="Times New Roman"/>
          <w:szCs w:val="24"/>
        </w:rPr>
        <w:t>One of the most frequently reported problem in organizational setting is the fact that they experience limited or indeed no access to informal interacti</w:t>
      </w:r>
      <w:r>
        <w:rPr>
          <w:rFonts w:ascii="Times New Roman" w:hAnsi="Times New Roman" w:cs="Times New Roman"/>
          <w:szCs w:val="24"/>
        </w:rPr>
        <w:t>on networks (O’Leary and Ickovics, 1992). An effect of this exclusion is limited access to the instrumental resources critical to one’s job effectiveness and career advancements that are allocated by these networks. In addition friendship and social suppor</w:t>
      </w:r>
      <w:r>
        <w:rPr>
          <w:rFonts w:ascii="Times New Roman" w:hAnsi="Times New Roman" w:cs="Times New Roman"/>
          <w:szCs w:val="24"/>
        </w:rPr>
        <w:t>t are often provided by this medium (Tichy, 1981). Anyone experiencing difficulty in gaining access to these networks multiple disadvantages may result including restricted knowledge of what is going on in the organization and the difficulty forming allian</w:t>
      </w:r>
      <w:r>
        <w:rPr>
          <w:rFonts w:ascii="Times New Roman" w:hAnsi="Times New Roman" w:cs="Times New Roman"/>
          <w:szCs w:val="24"/>
        </w:rPr>
        <w:t>ces which in turn my be linked to career advancement issues such as limited mobility and glass ceiling effect (Davidson &amp; Burke, 2000). Networking means talking to anyone who might be useful in work and might benefit your expertise. It is making use of you</w:t>
      </w:r>
      <w:r>
        <w:rPr>
          <w:rFonts w:ascii="Times New Roman" w:hAnsi="Times New Roman" w:cs="Times New Roman"/>
          <w:szCs w:val="24"/>
        </w:rPr>
        <w:t>r contact as a source of help and advice. It gives you a collective backing where you have struggled alone and a pool of experienced people at your disposal (Bird, 1996).</w:t>
      </w:r>
    </w:p>
    <w:p w:rsidR="003D6202" w:rsidRDefault="00C80593">
      <w:pPr>
        <w:spacing w:line="360" w:lineRule="auto"/>
        <w:rPr>
          <w:rFonts w:ascii="Times New Roman" w:hAnsi="Times New Roman" w:cs="Times New Roman"/>
          <w:szCs w:val="24"/>
        </w:rPr>
      </w:pPr>
      <w:r>
        <w:rPr>
          <w:rFonts w:ascii="Times New Roman" w:hAnsi="Times New Roman" w:cs="Times New Roman"/>
          <w:szCs w:val="24"/>
        </w:rPr>
        <w:t>Networking has long been considered a crucial ingredient for success in any professio</w:t>
      </w:r>
      <w:r>
        <w:rPr>
          <w:rFonts w:ascii="Times New Roman" w:hAnsi="Times New Roman" w:cs="Times New Roman"/>
          <w:szCs w:val="24"/>
        </w:rPr>
        <w:t>nal career due to its many advantages which include; information exchange, collaboration, career planning and strategy making as well as professional support and encouragement and access to visibility and career advancement (Stern, 1981).</w:t>
      </w:r>
    </w:p>
    <w:p w:rsidR="003D6202" w:rsidRDefault="00C80593" w:rsidP="002C2DF1">
      <w:pPr>
        <w:pStyle w:val="ListParagraph"/>
        <w:numPr>
          <w:ilvl w:val="1"/>
          <w:numId w:val="64"/>
        </w:numPr>
        <w:spacing w:before="0" w:beforeAutospacing="0" w:after="200" w:afterAutospacing="0" w:line="360" w:lineRule="auto"/>
        <w:jc w:val="left"/>
        <w:outlineLvl w:val="1"/>
        <w:rPr>
          <w:rFonts w:ascii="Times New Roman" w:hAnsi="Times New Roman" w:cs="Times New Roman"/>
          <w:b/>
          <w:szCs w:val="24"/>
        </w:rPr>
      </w:pPr>
      <w:bookmarkStart w:id="1227" w:name="_Toc423355658"/>
      <w:r>
        <w:rPr>
          <w:rFonts w:ascii="Times New Roman" w:hAnsi="Times New Roman" w:cs="Times New Roman"/>
          <w:b/>
          <w:szCs w:val="24"/>
        </w:rPr>
        <w:t>Gender Role stere</w:t>
      </w:r>
      <w:r>
        <w:rPr>
          <w:rFonts w:ascii="Times New Roman" w:hAnsi="Times New Roman" w:cs="Times New Roman"/>
          <w:b/>
          <w:szCs w:val="24"/>
        </w:rPr>
        <w:t>otypes</w:t>
      </w:r>
      <w:bookmarkEnd w:id="1227"/>
    </w:p>
    <w:p w:rsidR="003D6202" w:rsidRDefault="00C80593">
      <w:pPr>
        <w:spacing w:line="360" w:lineRule="auto"/>
        <w:rPr>
          <w:rFonts w:ascii="Times New Roman" w:hAnsi="Times New Roman" w:cs="Times New Roman"/>
          <w:szCs w:val="24"/>
        </w:rPr>
      </w:pPr>
      <w:r>
        <w:rPr>
          <w:rFonts w:ascii="Times New Roman" w:hAnsi="Times New Roman" w:cs="Times New Roman"/>
          <w:szCs w:val="24"/>
        </w:rPr>
        <w:t xml:space="preserve">Gender role stereotypes have major impacts on the selection and promotion as well as evaluation of managerial performance. The typically good manager is described in traditionally masculine terms (Frank, 1988). This bias can lead to different treatment of </w:t>
      </w:r>
      <w:r>
        <w:rPr>
          <w:rFonts w:ascii="Times New Roman" w:hAnsi="Times New Roman" w:cs="Times New Roman"/>
          <w:szCs w:val="24"/>
        </w:rPr>
        <w:t>women in more than one way; because they are expected to be less effective managers anyhow. They are expected to want a family and therefore will drop the career paths; and because gender roles incongruent behaviour is generally evaluated more negatively t</w:t>
      </w:r>
      <w:r>
        <w:rPr>
          <w:rFonts w:ascii="Times New Roman" w:hAnsi="Times New Roman" w:cs="Times New Roman"/>
          <w:szCs w:val="24"/>
        </w:rPr>
        <w:t xml:space="preserve">han gender congruent behaviour (Stratham, 1987). In analyzing the main barriers to upward mobility in hierarchical bureaucratic organizations are stereotypes which see women as properly in home rather than office. Women in periphery functions removed from </w:t>
      </w:r>
      <w:r>
        <w:rPr>
          <w:rFonts w:ascii="Times New Roman" w:hAnsi="Times New Roman" w:cs="Times New Roman"/>
          <w:szCs w:val="24"/>
        </w:rPr>
        <w:t xml:space="preserve">the core firm limits career opportunity for women. The education systems prepare women for female dominated jobs usually involving short career ladders, women lose out of the political nature of the internal promotion system in hierarchical organizations. </w:t>
      </w:r>
      <w:r>
        <w:rPr>
          <w:rFonts w:ascii="Times New Roman" w:hAnsi="Times New Roman" w:cs="Times New Roman"/>
          <w:szCs w:val="24"/>
        </w:rPr>
        <w:t>Responsibilities at home and children also affect the ability of a woman to relocate.</w:t>
      </w:r>
    </w:p>
    <w:p w:rsidR="003D6202" w:rsidRDefault="00C80593">
      <w:pPr>
        <w:spacing w:line="360" w:lineRule="auto"/>
        <w:rPr>
          <w:rFonts w:ascii="Times New Roman" w:eastAsia="Times New Roman" w:hAnsi="Times New Roman" w:cs="Times New Roman"/>
          <w:b/>
          <w:szCs w:val="24"/>
        </w:rPr>
      </w:pPr>
      <w:r>
        <w:rPr>
          <w:rFonts w:ascii="Times New Roman" w:hAnsi="Times New Roman" w:cs="Times New Roman"/>
          <w:szCs w:val="24"/>
        </w:rPr>
        <w:t xml:space="preserve">Under gender stereotype the main issue of concern that either directly or indirectly affects career development is </w:t>
      </w:r>
      <w:r>
        <w:rPr>
          <w:rFonts w:ascii="Times New Roman" w:eastAsia="Times New Roman" w:hAnsi="Times New Roman" w:cs="Times New Roman"/>
          <w:b/>
          <w:szCs w:val="24"/>
        </w:rPr>
        <w:t>Discrimination.</w:t>
      </w:r>
      <w:r>
        <w:rPr>
          <w:rFonts w:ascii="Times New Roman" w:eastAsia="Times New Roman" w:hAnsi="Times New Roman" w:cs="Times New Roman"/>
          <w:szCs w:val="24"/>
        </w:rPr>
        <w:t xml:space="preserve"> The </w:t>
      </w:r>
      <w:hyperlink r:id="rId123" w:tgtFrame="_blank" w:history="1">
        <w:r>
          <w:rPr>
            <w:rFonts w:ascii="Times New Roman" w:eastAsia="Times New Roman" w:hAnsi="Times New Roman" w:cs="Times New Roman"/>
            <w:szCs w:val="24"/>
          </w:rPr>
          <w:t>Oxford Dictionary</w:t>
        </w:r>
      </w:hyperlink>
      <w:r>
        <w:rPr>
          <w:rFonts w:ascii="Times New Roman" w:eastAsia="Times New Roman" w:hAnsi="Times New Roman" w:cs="Times New Roman"/>
          <w:szCs w:val="24"/>
        </w:rPr>
        <w:t xml:space="preserve"> defines discrimination as "the unjust or prejudicial treatment of different categories of people, especially on the grounds of race, age, or sex." The </w:t>
      </w:r>
      <w:hyperlink r:id="rId124" w:tgtFrame="_blank" w:history="1">
        <w:r>
          <w:rPr>
            <w:rFonts w:ascii="Times New Roman" w:eastAsia="Times New Roman" w:hAnsi="Times New Roman" w:cs="Times New Roman"/>
            <w:szCs w:val="24"/>
          </w:rPr>
          <w:t>Merriam-Webster Dictionary</w:t>
        </w:r>
      </w:hyperlink>
      <w:r>
        <w:rPr>
          <w:rFonts w:ascii="Times New Roman" w:eastAsia="Times New Roman" w:hAnsi="Times New Roman" w:cs="Times New Roman"/>
          <w:szCs w:val="24"/>
        </w:rPr>
        <w:t xml:space="preserve"> defines it as "the act, practice, or instance of discriminating categorically rather than individually."Generally, discrimination can be defined as the unfavourable treatment</w:t>
      </w:r>
      <w:r>
        <w:rPr>
          <w:rFonts w:ascii="Times New Roman" w:eastAsia="Times New Roman" w:hAnsi="Times New Roman" w:cs="Times New Roman"/>
          <w:szCs w:val="24"/>
        </w:rPr>
        <w:t xml:space="preserve"> of someone based on having or not having a certain characteristic, cultural history, or other perceived difference. </w:t>
      </w:r>
    </w:p>
    <w:p w:rsidR="003D6202" w:rsidRDefault="00C80593">
      <w:pPr>
        <w:autoSpaceDE w:val="0"/>
        <w:autoSpaceDN w:val="0"/>
        <w:adjustRightInd w:val="0"/>
        <w:spacing w:line="360" w:lineRule="auto"/>
        <w:rPr>
          <w:rFonts w:ascii="Times New Roman" w:hAnsi="Times New Roman" w:cs="Times New Roman"/>
          <w:szCs w:val="24"/>
        </w:rPr>
      </w:pPr>
      <w:r>
        <w:rPr>
          <w:rFonts w:ascii="Times New Roman" w:eastAsia="Times New Roman" w:hAnsi="Times New Roman" w:cs="Times New Roman"/>
          <w:b/>
          <w:szCs w:val="24"/>
        </w:rPr>
        <w:t xml:space="preserve"> </w:t>
      </w:r>
      <w:r>
        <w:rPr>
          <w:rFonts w:ascii="Times New Roman" w:hAnsi="Times New Roman" w:cs="Times New Roman"/>
          <w:szCs w:val="24"/>
        </w:rPr>
        <w:t>Overtime, it was recognized that private entities or individuals may abuse human rights of others, especially the weak and the marginaliz</w:t>
      </w:r>
      <w:r>
        <w:rPr>
          <w:rFonts w:ascii="Times New Roman" w:hAnsi="Times New Roman" w:cs="Times New Roman"/>
          <w:szCs w:val="24"/>
        </w:rPr>
        <w:t>ed. This is what is often called horizontal application of the bill of rights, which essentially means that individuals are conferred rights by the bill of rights, but also, in certain circumstances, have duties imposed on them by the bill of rights to res</w:t>
      </w:r>
      <w:r>
        <w:rPr>
          <w:rFonts w:ascii="Times New Roman" w:hAnsi="Times New Roman" w:cs="Times New Roman"/>
          <w:szCs w:val="24"/>
        </w:rPr>
        <w:t>pect the rights of other individuals.</w:t>
      </w:r>
    </w:p>
    <w:p w:rsidR="003D6202" w:rsidRDefault="003D6202">
      <w:pPr>
        <w:autoSpaceDE w:val="0"/>
        <w:autoSpaceDN w:val="0"/>
        <w:adjustRightInd w:val="0"/>
        <w:spacing w:line="360" w:lineRule="auto"/>
        <w:rPr>
          <w:rFonts w:ascii="Times New Roman" w:hAnsi="Times New Roman" w:cs="Times New Roman"/>
          <w:szCs w:val="24"/>
        </w:rPr>
      </w:pPr>
    </w:p>
    <w:p w:rsidR="003D6202" w:rsidRDefault="00C80593">
      <w:pPr>
        <w:autoSpaceDE w:val="0"/>
        <w:autoSpaceDN w:val="0"/>
        <w:adjustRightInd w:val="0"/>
        <w:spacing w:line="360" w:lineRule="auto"/>
        <w:rPr>
          <w:rFonts w:ascii="Times New Roman" w:hAnsi="Times New Roman" w:cs="Times New Roman"/>
          <w:szCs w:val="24"/>
        </w:rPr>
      </w:pPr>
      <w:r>
        <w:rPr>
          <w:rFonts w:ascii="Times New Roman" w:hAnsi="Times New Roman" w:cs="Times New Roman"/>
          <w:szCs w:val="24"/>
        </w:rPr>
        <w:t>In today’s world there are private organizations that wield so much power, relative to the individuals under them, that to exclude those entities from the scope of the Bill of Rights would in effect amount to a blanke</w:t>
      </w:r>
      <w:r>
        <w:rPr>
          <w:rFonts w:ascii="Times New Roman" w:hAnsi="Times New Roman" w:cs="Times New Roman"/>
          <w:szCs w:val="24"/>
        </w:rPr>
        <w:t xml:space="preserve">t license for them to abuse human rights. This is particularly so in an employment relationship which more often than not is characterized by </w:t>
      </w:r>
      <w:r>
        <w:rPr>
          <w:rFonts w:ascii="Times New Roman" w:hAnsi="Times New Roman" w:cs="Times New Roman"/>
          <w:i/>
          <w:szCs w:val="24"/>
        </w:rPr>
        <w:t>unequal bargaining power</w:t>
      </w:r>
      <w:r>
        <w:rPr>
          <w:rFonts w:ascii="Times New Roman" w:hAnsi="Times New Roman" w:cs="Times New Roman"/>
          <w:szCs w:val="24"/>
        </w:rPr>
        <w:t xml:space="preserve"> between the employer and the employee (2002).</w:t>
      </w:r>
    </w:p>
    <w:p w:rsidR="003D6202" w:rsidRDefault="003D6202">
      <w:pPr>
        <w:autoSpaceDE w:val="0"/>
        <w:autoSpaceDN w:val="0"/>
        <w:adjustRightInd w:val="0"/>
        <w:spacing w:line="360" w:lineRule="auto"/>
        <w:rPr>
          <w:rFonts w:ascii="Times New Roman" w:hAnsi="Times New Roman" w:cs="Times New Roman"/>
          <w:szCs w:val="24"/>
        </w:rPr>
      </w:pPr>
    </w:p>
    <w:p w:rsidR="003D6202" w:rsidRDefault="00C80593">
      <w:pPr>
        <w:autoSpaceDE w:val="0"/>
        <w:autoSpaceDN w:val="0"/>
        <w:adjustRightInd w:val="0"/>
        <w:spacing w:line="360" w:lineRule="auto"/>
        <w:rPr>
          <w:rFonts w:ascii="Times New Roman" w:hAnsi="Times New Roman" w:cs="Times New Roman"/>
          <w:szCs w:val="24"/>
        </w:rPr>
      </w:pPr>
      <w:r>
        <w:rPr>
          <w:rFonts w:ascii="Times New Roman" w:hAnsi="Times New Roman" w:cs="Times New Roman"/>
          <w:szCs w:val="24"/>
        </w:rPr>
        <w:t>In labour law, the workplace is acknowledg</w:t>
      </w:r>
      <w:r>
        <w:rPr>
          <w:rFonts w:ascii="Times New Roman" w:hAnsi="Times New Roman" w:cs="Times New Roman"/>
          <w:szCs w:val="24"/>
        </w:rPr>
        <w:t>ed as a site of inequality between a person providing service or performing work (employee) and the recipient (the employer). In this relationship the employer is usually the weaker party. Labour law is seen by a number of societies, not least the Internat</w:t>
      </w:r>
      <w:r>
        <w:rPr>
          <w:rFonts w:ascii="Times New Roman" w:hAnsi="Times New Roman" w:cs="Times New Roman"/>
          <w:szCs w:val="24"/>
        </w:rPr>
        <w:t>ional Labour Organization (ILO) as a convenient instrument to address issues arising out of the inherent inequality. A reasoning that seeks to confine the application of our constitution to organs of the State is not only unauthorized by the constitution i</w:t>
      </w:r>
      <w:r>
        <w:rPr>
          <w:rFonts w:ascii="Times New Roman" w:hAnsi="Times New Roman" w:cs="Times New Roman"/>
          <w:szCs w:val="24"/>
        </w:rPr>
        <w:t>tself, but it is also a static approach in that it fails to take into account the realities of the modern distribution of power where in many instances it is not only the state, but the exercise of private power that poses the greatest threat to the exerci</w:t>
      </w:r>
      <w:r>
        <w:rPr>
          <w:rFonts w:ascii="Times New Roman" w:hAnsi="Times New Roman" w:cs="Times New Roman"/>
          <w:szCs w:val="24"/>
        </w:rPr>
        <w:t>se of fundamental human rights and freedoms.</w:t>
      </w:r>
    </w:p>
    <w:p w:rsidR="003D6202" w:rsidRDefault="00C80593">
      <w:pPr>
        <w:autoSpaceDE w:val="0"/>
        <w:autoSpaceDN w:val="0"/>
        <w:adjustRightInd w:val="0"/>
        <w:spacing w:line="360" w:lineRule="auto"/>
        <w:rPr>
          <w:rFonts w:ascii="Times New Roman" w:hAnsi="Times New Roman" w:cs="Times New Roman"/>
          <w:szCs w:val="24"/>
        </w:rPr>
      </w:pPr>
      <w:r>
        <w:rPr>
          <w:rFonts w:ascii="Times New Roman" w:hAnsi="Times New Roman" w:cs="Times New Roman"/>
          <w:szCs w:val="24"/>
        </w:rPr>
        <w:t>The ILO Declaration on Fundamental Principles and Rights at Work</w:t>
      </w:r>
      <w:r>
        <w:rPr>
          <w:rFonts w:ascii="Times New Roman" w:hAnsi="Times New Roman" w:cs="Times New Roman"/>
          <w:b/>
          <w:szCs w:val="24"/>
        </w:rPr>
        <w:t xml:space="preserve"> </w:t>
      </w:r>
      <w:r>
        <w:rPr>
          <w:rFonts w:ascii="Times New Roman" w:hAnsi="Times New Roman" w:cs="Times New Roman"/>
          <w:szCs w:val="24"/>
        </w:rPr>
        <w:t>which Kenya has ratified hence it is part of our laws pursuant to Article 2 (6) of the Constitution of Kenya 2010</w:t>
      </w:r>
      <w:r>
        <w:rPr>
          <w:rFonts w:ascii="Times New Roman" w:hAnsi="Times New Roman" w:cs="Times New Roman"/>
          <w:i/>
          <w:szCs w:val="24"/>
        </w:rPr>
        <w:t xml:space="preserve"> </w:t>
      </w:r>
      <w:r>
        <w:rPr>
          <w:rFonts w:ascii="Times New Roman" w:hAnsi="Times New Roman" w:cs="Times New Roman"/>
          <w:szCs w:val="24"/>
        </w:rPr>
        <w:t xml:space="preserve">reaffirmed the </w:t>
      </w:r>
      <w:r>
        <w:rPr>
          <w:rFonts w:ascii="Times New Roman" w:hAnsi="Times New Roman" w:cs="Times New Roman"/>
          <w:szCs w:val="24"/>
        </w:rPr>
        <w:t>constitutional principle of the elimination of discrimination at the workplace. The elimination of discrimination at work is essential if the values of human dignity and individual freedom are to go beyond mere formal pronouncements. The fact that Kenya ha</w:t>
      </w:r>
      <w:r>
        <w:rPr>
          <w:rFonts w:ascii="Times New Roman" w:hAnsi="Times New Roman" w:cs="Times New Roman"/>
          <w:szCs w:val="24"/>
        </w:rPr>
        <w:t>s ratified the convention means that Kenya has demonstrated its clear intention to comply with the provisions contained therein and the court should take cognizance of this action as an expression of the recognition which must be accorded to its provisions</w:t>
      </w:r>
      <w:r>
        <w:rPr>
          <w:rFonts w:ascii="Times New Roman" w:hAnsi="Times New Roman" w:cs="Times New Roman"/>
          <w:szCs w:val="24"/>
        </w:rPr>
        <w:t xml:space="preserve"> when interpreting similar fundamental provisions under the constitution. The protection afforded by the above convention applies to all sectors of employment and occupation, both public and private.</w:t>
      </w:r>
    </w:p>
    <w:p w:rsidR="003D6202" w:rsidRDefault="00C80593">
      <w:pPr>
        <w:spacing w:line="360" w:lineRule="auto"/>
        <w:rPr>
          <w:rFonts w:ascii="Times New Roman" w:eastAsia="Times New Roman" w:hAnsi="Times New Roman" w:cs="Times New Roman"/>
          <w:szCs w:val="24"/>
        </w:rPr>
      </w:pPr>
      <w:r>
        <w:rPr>
          <w:rFonts w:ascii="Times New Roman" w:hAnsi="Times New Roman" w:cs="Times New Roman"/>
          <w:szCs w:val="24"/>
        </w:rPr>
        <w:t xml:space="preserve">It must be mentioned that the </w:t>
      </w:r>
      <w:r>
        <w:rPr>
          <w:rFonts w:ascii="Times New Roman" w:hAnsi="Times New Roman" w:cs="Times New Roman"/>
          <w:b/>
          <w:i/>
          <w:szCs w:val="24"/>
        </w:rPr>
        <w:t>principle of equality</w:t>
      </w:r>
      <w:r>
        <w:rPr>
          <w:rFonts w:ascii="Times New Roman" w:hAnsi="Times New Roman" w:cs="Times New Roman"/>
          <w:szCs w:val="24"/>
        </w:rPr>
        <w:t xml:space="preserve"> does</w:t>
      </w:r>
      <w:r>
        <w:rPr>
          <w:rFonts w:ascii="Times New Roman" w:hAnsi="Times New Roman" w:cs="Times New Roman"/>
          <w:szCs w:val="24"/>
        </w:rPr>
        <w:t xml:space="preserve"> not out law treating people differently to others per se. The principle of equality does not require everyone to be treated the same, but simply that people in the same position should be treated the same. Simply put, discrimination that is irrational and</w:t>
      </w:r>
      <w:r>
        <w:rPr>
          <w:rFonts w:ascii="Times New Roman" w:hAnsi="Times New Roman" w:cs="Times New Roman"/>
          <w:szCs w:val="24"/>
        </w:rPr>
        <w:t xml:space="preserve"> or unjustifiable cannot pass the constitutional test.</w:t>
      </w:r>
      <w:r>
        <w:rPr>
          <w:rFonts w:ascii="Times New Roman" w:eastAsia="Times New Roman" w:hAnsi="Times New Roman" w:cs="Times New Roman"/>
          <w:szCs w:val="24"/>
        </w:rPr>
        <w:t xml:space="preserve"> Article 27 of the Constitution prohibits discrimination. It provides for equality and freedom from discrimination</w:t>
      </w:r>
      <w:r>
        <w:rPr>
          <w:rFonts w:ascii="Times New Roman" w:hAnsi="Times New Roman" w:cs="Times New Roman"/>
          <w:szCs w:val="24"/>
        </w:rPr>
        <w:t>.</w:t>
      </w:r>
      <w:r>
        <w:rPr>
          <w:rFonts w:ascii="Times New Roman" w:eastAsia="Times New Roman" w:hAnsi="Times New Roman" w:cs="Times New Roman"/>
          <w:szCs w:val="24"/>
        </w:rPr>
        <w:t xml:space="preserve"> The constitution provides that all persons are equal before the law and should be subj</w:t>
      </w:r>
      <w:r>
        <w:rPr>
          <w:rFonts w:ascii="Times New Roman" w:eastAsia="Times New Roman" w:hAnsi="Times New Roman" w:cs="Times New Roman"/>
          <w:szCs w:val="24"/>
        </w:rPr>
        <w:t>ected to the same equal treatment (Constitution of Kenya).</w:t>
      </w:r>
    </w:p>
    <w:p w:rsidR="003D6202" w:rsidRDefault="00C80593">
      <w:pPr>
        <w:autoSpaceDE w:val="0"/>
        <w:autoSpaceDN w:val="0"/>
        <w:adjustRightInd w:val="0"/>
        <w:spacing w:line="360" w:lineRule="auto"/>
        <w:rPr>
          <w:rFonts w:ascii="Times New Roman" w:hAnsi="Times New Roman" w:cs="Times New Roman"/>
          <w:szCs w:val="24"/>
        </w:rPr>
      </w:pPr>
      <w:r>
        <w:rPr>
          <w:rFonts w:ascii="Times New Roman" w:eastAsia="Times New Roman" w:hAnsi="Times New Roman" w:cs="Times New Roman"/>
          <w:szCs w:val="24"/>
        </w:rPr>
        <w:t xml:space="preserve">It also provides that </w:t>
      </w:r>
      <w:r>
        <w:rPr>
          <w:rFonts w:ascii="Times New Roman" w:hAnsi="Times New Roman" w:cs="Times New Roman"/>
          <w:szCs w:val="24"/>
        </w:rPr>
        <w:t>the State shall not discriminate directly or indirectly against any person on any ground, including race, sex, pregnancy, marital status, health status, ethnic or social origi</w:t>
      </w:r>
      <w:r>
        <w:rPr>
          <w:rFonts w:ascii="Times New Roman" w:hAnsi="Times New Roman" w:cs="Times New Roman"/>
          <w:szCs w:val="24"/>
        </w:rPr>
        <w:t>n, colour, age, disability, religion, conscience, belief, culture, dress, language or birth</w:t>
      </w:r>
      <w:r>
        <w:rPr>
          <w:rFonts w:ascii="Times New Roman" w:hAnsi="Times New Roman" w:cs="Times New Roman"/>
          <w:szCs w:val="24"/>
        </w:rPr>
        <w:t>. For instance, in Kenya, as regards religion ,belief and culture a Muslim lady who has gone through rigorous training at the Kenya School of Law with an ambition  o</w:t>
      </w:r>
      <w:r>
        <w:rPr>
          <w:rFonts w:ascii="Times New Roman" w:hAnsi="Times New Roman" w:cs="Times New Roman"/>
          <w:szCs w:val="24"/>
        </w:rPr>
        <w:t>f developing her career can never becoming the presiding judicial officer in the Kadhis court due to ‘men think’ stereotype.</w:t>
      </w:r>
    </w:p>
    <w:p w:rsidR="003D6202" w:rsidRDefault="00C80593">
      <w:pPr>
        <w:autoSpaceDE w:val="0"/>
        <w:autoSpaceDN w:val="0"/>
        <w:adjustRightInd w:val="0"/>
        <w:spacing w:line="360" w:lineRule="auto"/>
        <w:rPr>
          <w:rFonts w:ascii="Times New Roman" w:hAnsi="Times New Roman" w:cs="Times New Roman"/>
          <w:szCs w:val="24"/>
        </w:rPr>
      </w:pPr>
      <w:r>
        <w:rPr>
          <w:rFonts w:ascii="Times New Roman" w:hAnsi="Times New Roman" w:cs="Times New Roman"/>
          <w:szCs w:val="24"/>
        </w:rPr>
        <w:t xml:space="preserve"> In an employment setting, employees are in a position comparable to individuals of a powerful ‘State’ — it being recalled that tra</w:t>
      </w:r>
      <w:r>
        <w:rPr>
          <w:rFonts w:ascii="Times New Roman" w:hAnsi="Times New Roman" w:cs="Times New Roman"/>
          <w:szCs w:val="24"/>
        </w:rPr>
        <w:t>ditionally a bill of rights was applicable vertically because the State was considered powerful and prone to abuse its power. This is notwithstanding the likelihood, that most private or juristic persons do not have the capacity to infringe human rights in</w:t>
      </w:r>
      <w:r>
        <w:rPr>
          <w:rFonts w:ascii="Times New Roman" w:hAnsi="Times New Roman" w:cs="Times New Roman"/>
          <w:szCs w:val="24"/>
        </w:rPr>
        <w:t xml:space="preserve"> a manner and on a scale comparable to that of the state. </w:t>
      </w:r>
    </w:p>
    <w:p w:rsidR="003D6202" w:rsidRDefault="00C80593" w:rsidP="002C2DF1">
      <w:pPr>
        <w:pStyle w:val="ListParagraph"/>
        <w:numPr>
          <w:ilvl w:val="1"/>
          <w:numId w:val="64"/>
        </w:numPr>
        <w:autoSpaceDE w:val="0"/>
        <w:autoSpaceDN w:val="0"/>
        <w:adjustRightInd w:val="0"/>
        <w:spacing w:before="0" w:beforeAutospacing="0" w:after="0" w:afterAutospacing="0" w:line="360" w:lineRule="auto"/>
        <w:jc w:val="left"/>
        <w:outlineLvl w:val="1"/>
        <w:rPr>
          <w:rFonts w:ascii="Times New Roman" w:hAnsi="Times New Roman" w:cs="Times New Roman"/>
          <w:b/>
          <w:szCs w:val="24"/>
        </w:rPr>
      </w:pPr>
      <w:bookmarkStart w:id="1228" w:name="_Toc423355659"/>
      <w:r>
        <w:rPr>
          <w:rFonts w:ascii="Times New Roman" w:hAnsi="Times New Roman" w:cs="Times New Roman"/>
          <w:b/>
          <w:szCs w:val="24"/>
        </w:rPr>
        <w:t>Education and Training</w:t>
      </w:r>
      <w:bookmarkEnd w:id="1228"/>
    </w:p>
    <w:p w:rsidR="003D6202" w:rsidRDefault="00C80593">
      <w:pPr>
        <w:autoSpaceDE w:val="0"/>
        <w:autoSpaceDN w:val="0"/>
        <w:adjustRightInd w:val="0"/>
        <w:spacing w:line="360" w:lineRule="auto"/>
        <w:rPr>
          <w:rFonts w:ascii="Times New Roman" w:hAnsi="Times New Roman" w:cs="Times New Roman"/>
          <w:szCs w:val="24"/>
        </w:rPr>
      </w:pPr>
      <w:r>
        <w:rPr>
          <w:rFonts w:ascii="Times New Roman" w:hAnsi="Times New Roman" w:cs="Times New Roman"/>
          <w:szCs w:val="24"/>
        </w:rPr>
        <w:t>In Kenya, education has gained recognition as a condition for social and economic development (Erwee, 1992). In order to eliminate pre-market discrimination, women should reg</w:t>
      </w:r>
      <w:r>
        <w:rPr>
          <w:rFonts w:ascii="Times New Roman" w:hAnsi="Times New Roman" w:cs="Times New Roman"/>
          <w:szCs w:val="24"/>
        </w:rPr>
        <w:t>ard training at university or college level as a priority to gain competitive advantage. Managers ought to identify both internal and external training programs to enable their employees develop their competencies. Although Kenya’s education policy does no</w:t>
      </w:r>
      <w:r>
        <w:rPr>
          <w:rFonts w:ascii="Times New Roman" w:hAnsi="Times New Roman" w:cs="Times New Roman"/>
          <w:szCs w:val="24"/>
        </w:rPr>
        <w:t>t discriminate on the basis of gender, the education system is characterized by significant gender disparities (Republic of Kenya, 1999). Boys and girls have almost achieved equal access to primary education in terms of enrolment although the completion ra</w:t>
      </w:r>
      <w:r>
        <w:rPr>
          <w:rFonts w:ascii="Times New Roman" w:hAnsi="Times New Roman" w:cs="Times New Roman"/>
          <w:szCs w:val="24"/>
        </w:rPr>
        <w:t>tes show that slightly more boys than girls complete primary education. Although the enrolment of girls and women in secondary and tertiary education has increased considerably, the overall participation rates show that boys and men have consistently had m</w:t>
      </w:r>
      <w:r>
        <w:rPr>
          <w:rFonts w:ascii="Times New Roman" w:hAnsi="Times New Roman" w:cs="Times New Roman"/>
          <w:szCs w:val="24"/>
        </w:rPr>
        <w:t>ore access to education at every level than their female counterparts.</w:t>
      </w:r>
    </w:p>
    <w:p w:rsidR="003D6202" w:rsidRDefault="00C80593">
      <w:pPr>
        <w:autoSpaceDE w:val="0"/>
        <w:autoSpaceDN w:val="0"/>
        <w:adjustRightInd w:val="0"/>
        <w:spacing w:line="360" w:lineRule="auto"/>
        <w:rPr>
          <w:rFonts w:ascii="Times New Roman" w:hAnsi="Times New Roman" w:cs="Times New Roman"/>
          <w:szCs w:val="24"/>
        </w:rPr>
      </w:pPr>
      <w:r>
        <w:rPr>
          <w:rFonts w:ascii="Times New Roman" w:hAnsi="Times New Roman" w:cs="Times New Roman"/>
          <w:szCs w:val="24"/>
        </w:rPr>
        <w:t xml:space="preserve">As a result, the female enrolment in institutions of higher learning has always been lower than that of men. The Government of Kenya has, in recent years, implemented some policy </w:t>
      </w:r>
      <w:r>
        <w:rPr>
          <w:rFonts w:ascii="Times New Roman" w:hAnsi="Times New Roman" w:cs="Times New Roman"/>
          <w:szCs w:val="24"/>
        </w:rPr>
        <w:t>measures to increase women’s access to education and narrow the existing gender gap in public universities. But gender disparities at the tertiary level still remain large despite such policy interventions. (Gattiker, 1988) lays emphasis on the fact that</w:t>
      </w:r>
    </w:p>
    <w:p w:rsidR="003D6202" w:rsidRDefault="00C80593">
      <w:pPr>
        <w:autoSpaceDE w:val="0"/>
        <w:autoSpaceDN w:val="0"/>
        <w:adjustRightInd w:val="0"/>
        <w:spacing w:line="360" w:lineRule="auto"/>
        <w:rPr>
          <w:rFonts w:ascii="Times New Roman" w:hAnsi="Times New Roman" w:cs="Times New Roman"/>
          <w:szCs w:val="24"/>
        </w:rPr>
      </w:pPr>
      <w:r>
        <w:rPr>
          <w:rFonts w:ascii="Times New Roman" w:hAnsi="Times New Roman" w:cs="Times New Roman"/>
          <w:szCs w:val="24"/>
        </w:rPr>
        <w:t>E</w:t>
      </w:r>
      <w:r>
        <w:rPr>
          <w:rFonts w:ascii="Times New Roman" w:hAnsi="Times New Roman" w:cs="Times New Roman"/>
          <w:szCs w:val="24"/>
        </w:rPr>
        <w:t>ducation and Training for girls and women are key measures to improve women’s social and economic status. This not only applies to female gender only but also to male employee in an organization as measure to ensure career development.</w:t>
      </w:r>
    </w:p>
    <w:p w:rsidR="003D6202" w:rsidRDefault="003D6202">
      <w:pPr>
        <w:spacing w:line="360" w:lineRule="auto"/>
        <w:rPr>
          <w:rFonts w:ascii="Times New Roman" w:hAnsi="Times New Roman" w:cs="Times New Roman"/>
          <w:szCs w:val="24"/>
          <w:lang w:val="en-US"/>
        </w:rPr>
      </w:pPr>
    </w:p>
    <w:p w:rsidR="003D6202" w:rsidRDefault="00C80593">
      <w:pPr>
        <w:spacing w:line="360" w:lineRule="auto"/>
        <w:rPr>
          <w:rFonts w:ascii="Times New Roman" w:hAnsi="Times New Roman" w:cs="Times New Roman"/>
          <w:szCs w:val="24"/>
        </w:rPr>
      </w:pPr>
      <w:r>
        <w:rPr>
          <w:rFonts w:ascii="Times New Roman" w:hAnsi="Times New Roman" w:cs="Times New Roman"/>
          <w:szCs w:val="24"/>
          <w:lang w:val="en-US"/>
        </w:rPr>
        <w:t>Essentially, the pa</w:t>
      </w:r>
      <w:r>
        <w:rPr>
          <w:rFonts w:ascii="Times New Roman" w:hAnsi="Times New Roman" w:cs="Times New Roman"/>
          <w:szCs w:val="24"/>
          <w:lang w:val="en-US"/>
        </w:rPr>
        <w:t xml:space="preserve">ce of globalization has accelerated dramatically over the past two decades yet we are still lacking information about what factors contribute to successful expatriation and organizational adaptation in the international arena. According to Brian Tracy, by </w:t>
      </w:r>
      <w:r>
        <w:rPr>
          <w:rFonts w:ascii="Times New Roman" w:hAnsi="Times New Roman" w:cs="Times New Roman"/>
          <w:szCs w:val="24"/>
        </w:rPr>
        <w:t>developing and maintaining a fast tempo in your work and stepping in the accelerator of your own potential you become a moving target because:  the faster you move the more energy you have, the faster you move the more experience you get, the more experien</w:t>
      </w:r>
      <w:r>
        <w:rPr>
          <w:rFonts w:ascii="Times New Roman" w:hAnsi="Times New Roman" w:cs="Times New Roman"/>
          <w:szCs w:val="24"/>
        </w:rPr>
        <w:t xml:space="preserve">ce you get the faster you learn, the faster you learn the better you get and the better you get, the more you will sought and the faster you will be </w:t>
      </w:r>
      <w:r>
        <w:rPr>
          <w:rFonts w:ascii="Times New Roman" w:hAnsi="Times New Roman" w:cs="Times New Roman"/>
          <w:b/>
          <w:i/>
          <w:szCs w:val="24"/>
        </w:rPr>
        <w:t>promoted</w:t>
      </w:r>
      <w:r>
        <w:rPr>
          <w:rFonts w:ascii="Times New Roman" w:hAnsi="Times New Roman" w:cs="Times New Roman"/>
          <w:szCs w:val="24"/>
        </w:rPr>
        <w:t>. The faster you move the greater your self-esteem, self-respect and personal pride. The faster you</w:t>
      </w:r>
      <w:r>
        <w:rPr>
          <w:rFonts w:ascii="Times New Roman" w:hAnsi="Times New Roman" w:cs="Times New Roman"/>
          <w:szCs w:val="24"/>
        </w:rPr>
        <w:t xml:space="preserve"> move the more valued and respected you will be among the people around you. The faster you move the better would be the quality of your life in almost every area. The most successful people are result oriented; they are intensely focused on getting the mo</w:t>
      </w:r>
      <w:r>
        <w:rPr>
          <w:rFonts w:ascii="Times New Roman" w:hAnsi="Times New Roman" w:cs="Times New Roman"/>
          <w:szCs w:val="24"/>
        </w:rPr>
        <w:t xml:space="preserve">st important result expected from them and their work. </w:t>
      </w:r>
    </w:p>
    <w:p w:rsidR="003D6202" w:rsidRDefault="003D6202">
      <w:pPr>
        <w:spacing w:line="360" w:lineRule="auto"/>
        <w:rPr>
          <w:rFonts w:ascii="Times New Roman" w:hAnsi="Times New Roman" w:cs="Times New Roman"/>
          <w:b/>
          <w:i/>
          <w:szCs w:val="24"/>
        </w:rPr>
      </w:pPr>
    </w:p>
    <w:p w:rsidR="003D6202" w:rsidRDefault="00C80593">
      <w:pPr>
        <w:autoSpaceDE w:val="0"/>
        <w:autoSpaceDN w:val="0"/>
        <w:adjustRightInd w:val="0"/>
        <w:spacing w:line="240" w:lineRule="auto"/>
        <w:rPr>
          <w:rFonts w:ascii="Times New Roman" w:hAnsi="Times New Roman" w:cs="Times New Roman"/>
          <w:b/>
          <w:szCs w:val="24"/>
        </w:rPr>
      </w:pPr>
      <w:r>
        <w:rPr>
          <w:rFonts w:ascii="Times New Roman" w:hAnsi="Times New Roman" w:cs="Times New Roman"/>
          <w:b/>
          <w:szCs w:val="24"/>
        </w:rPr>
        <w:t>REFERENCES</w:t>
      </w:r>
    </w:p>
    <w:p w:rsidR="003D6202" w:rsidRDefault="003D6202">
      <w:pPr>
        <w:autoSpaceDE w:val="0"/>
        <w:autoSpaceDN w:val="0"/>
        <w:adjustRightInd w:val="0"/>
        <w:spacing w:line="240" w:lineRule="auto"/>
        <w:ind w:left="360"/>
        <w:jc w:val="center"/>
        <w:rPr>
          <w:rFonts w:ascii="Times New Roman" w:hAnsi="Times New Roman" w:cs="Times New Roman"/>
          <w:b/>
          <w:szCs w:val="24"/>
        </w:rPr>
      </w:pPr>
    </w:p>
    <w:p w:rsidR="003D6202" w:rsidRDefault="00C80593">
      <w:pPr>
        <w:autoSpaceDE w:val="0"/>
        <w:autoSpaceDN w:val="0"/>
        <w:adjustRightInd w:val="0"/>
        <w:spacing w:line="240" w:lineRule="auto"/>
        <w:ind w:left="360" w:firstLine="360"/>
        <w:rPr>
          <w:rFonts w:ascii="Times New Roman" w:hAnsi="Times New Roman" w:cs="Times New Roman"/>
          <w:szCs w:val="24"/>
        </w:rPr>
      </w:pPr>
      <w:r>
        <w:rPr>
          <w:rFonts w:ascii="Times New Roman" w:hAnsi="Times New Roman" w:cs="Times New Roman"/>
          <w:szCs w:val="24"/>
        </w:rPr>
        <w:t>Abernathy C.A. (2000). Career development.  Accessed from &lt;</w:t>
      </w:r>
      <w:hyperlink r:id="rId125" w:history="1">
        <w:r>
          <w:rPr>
            <w:rStyle w:val="Hyperlink"/>
            <w:rFonts w:ascii="Times New Roman" w:hAnsi="Times New Roman" w:cs="Times New Roman"/>
            <w:szCs w:val="24"/>
          </w:rPr>
          <w:t>http://taracat.tripod.com/careertheory1.html</w:t>
        </w:r>
      </w:hyperlink>
      <w:r>
        <w:rPr>
          <w:rFonts w:ascii="Times New Roman" w:hAnsi="Times New Roman" w:cs="Times New Roman"/>
          <w:szCs w:val="24"/>
        </w:rPr>
        <w:t>&gt; on 26</w:t>
      </w:r>
      <w:r>
        <w:rPr>
          <w:rFonts w:ascii="Times New Roman" w:hAnsi="Times New Roman" w:cs="Times New Roman"/>
          <w:szCs w:val="24"/>
          <w:vertAlign w:val="superscript"/>
        </w:rPr>
        <w:t>th</w:t>
      </w:r>
      <w:r>
        <w:rPr>
          <w:rFonts w:ascii="Times New Roman" w:hAnsi="Times New Roman" w:cs="Times New Roman"/>
          <w:szCs w:val="24"/>
        </w:rPr>
        <w:t xml:space="preserve"> April 2015</w:t>
      </w:r>
    </w:p>
    <w:p w:rsidR="003D6202" w:rsidRDefault="00C80593">
      <w:pPr>
        <w:pStyle w:val="FootnoteText"/>
        <w:ind w:left="360" w:firstLine="360"/>
        <w:rPr>
          <w:rFonts w:ascii="Times New Roman" w:hAnsi="Times New Roman"/>
        </w:rPr>
      </w:pPr>
      <w:r>
        <w:rPr>
          <w:rFonts w:ascii="Times New Roman" w:hAnsi="Times New Roman"/>
        </w:rPr>
        <w:t>Ad</w:t>
      </w:r>
      <w:r>
        <w:rPr>
          <w:rFonts w:ascii="Times New Roman" w:hAnsi="Times New Roman"/>
        </w:rPr>
        <w:t xml:space="preserve">amson, S.J., Doherty, N. &amp; Viney, C. (1998) The meanings of career revisited: Implications for theory and practice. </w:t>
      </w:r>
      <w:r>
        <w:rPr>
          <w:rFonts w:ascii="Times New Roman" w:hAnsi="Times New Roman"/>
          <w:i/>
        </w:rPr>
        <w:t>British Journal of Management</w:t>
      </w:r>
      <w:r>
        <w:rPr>
          <w:rFonts w:ascii="Times New Roman" w:hAnsi="Times New Roman"/>
        </w:rPr>
        <w:t>. 9, 251–9</w:t>
      </w:r>
    </w:p>
    <w:p w:rsidR="003D6202" w:rsidRDefault="00C80593">
      <w:pPr>
        <w:autoSpaceDE w:val="0"/>
        <w:autoSpaceDN w:val="0"/>
        <w:adjustRightInd w:val="0"/>
        <w:spacing w:line="240" w:lineRule="auto"/>
        <w:ind w:left="360" w:firstLine="360"/>
        <w:rPr>
          <w:rFonts w:ascii="Times New Roman" w:hAnsi="Times New Roman" w:cs="Times New Roman"/>
          <w:szCs w:val="24"/>
        </w:rPr>
      </w:pPr>
      <w:r>
        <w:rPr>
          <w:rFonts w:ascii="Times New Roman" w:hAnsi="Times New Roman" w:cs="Times New Roman"/>
          <w:szCs w:val="24"/>
        </w:rPr>
        <w:t>Armstrong M. (2006) Human Resource Management Practice (10</w:t>
      </w:r>
      <w:r>
        <w:rPr>
          <w:rFonts w:ascii="Times New Roman" w:hAnsi="Times New Roman" w:cs="Times New Roman"/>
          <w:szCs w:val="24"/>
          <w:vertAlign w:val="superscript"/>
        </w:rPr>
        <w:t>th</w:t>
      </w:r>
      <w:r>
        <w:rPr>
          <w:rFonts w:ascii="Times New Roman" w:hAnsi="Times New Roman" w:cs="Times New Roman"/>
          <w:szCs w:val="24"/>
        </w:rPr>
        <w:t xml:space="preserve"> Ed.) Kogan Page Business Books</w:t>
      </w:r>
    </w:p>
    <w:p w:rsidR="003D6202" w:rsidRDefault="00C80593">
      <w:pPr>
        <w:pStyle w:val="FootnoteText"/>
        <w:ind w:left="360" w:firstLine="360"/>
        <w:rPr>
          <w:rFonts w:ascii="Times New Roman" w:hAnsi="Times New Roman"/>
        </w:rPr>
      </w:pPr>
      <w:r>
        <w:rPr>
          <w:rFonts w:ascii="Times New Roman" w:hAnsi="Times New Roman"/>
        </w:rPr>
        <w:t xml:space="preserve">Arthur, </w:t>
      </w:r>
      <w:r>
        <w:rPr>
          <w:rFonts w:ascii="Times New Roman" w:hAnsi="Times New Roman"/>
        </w:rPr>
        <w:t xml:space="preserve">M.B. &amp; Rousseau, D.M. (1996). The boundaryless career: A new employment principle for a new organizational era. Oxford: Oxford University Press </w:t>
      </w:r>
    </w:p>
    <w:p w:rsidR="003D6202" w:rsidRDefault="00C80593">
      <w:pPr>
        <w:spacing w:line="240" w:lineRule="auto"/>
        <w:ind w:firstLine="360"/>
        <w:rPr>
          <w:rFonts w:ascii="Times New Roman" w:eastAsia="Times New Roman" w:hAnsi="Times New Roman" w:cs="Times New Roman"/>
          <w:iCs/>
          <w:szCs w:val="24"/>
          <w:lang w:val="en-US"/>
        </w:rPr>
      </w:pPr>
      <w:r>
        <w:rPr>
          <w:rFonts w:ascii="Times New Roman" w:eastAsia="Times New Roman" w:hAnsi="Times New Roman" w:cs="Times New Roman"/>
          <w:iCs/>
          <w:szCs w:val="24"/>
          <w:lang w:val="en-US"/>
        </w:rPr>
        <w:t>Ashe-Edmunds S. (1998)</w:t>
      </w:r>
      <w:r>
        <w:rPr>
          <w:rFonts w:ascii="Times New Roman" w:eastAsia="Times New Roman" w:hAnsi="Times New Roman" w:cs="Times New Roman"/>
          <w:b/>
          <w:bCs/>
          <w:kern w:val="36"/>
          <w:szCs w:val="24"/>
          <w:lang w:val="en-US"/>
        </w:rPr>
        <w:t xml:space="preserve"> </w:t>
      </w:r>
      <w:r>
        <w:rPr>
          <w:rFonts w:ascii="Times New Roman" w:eastAsia="Times New Roman" w:hAnsi="Times New Roman" w:cs="Times New Roman"/>
          <w:bCs/>
          <w:kern w:val="36"/>
          <w:szCs w:val="24"/>
          <w:lang w:val="en-US"/>
        </w:rPr>
        <w:t>Examples of obstacles &amp; challenges for a career</w:t>
      </w:r>
      <w:r>
        <w:rPr>
          <w:rFonts w:ascii="Times New Roman" w:eastAsia="Times New Roman" w:hAnsi="Times New Roman" w:cs="Times New Roman"/>
          <w:b/>
          <w:bCs/>
          <w:kern w:val="36"/>
          <w:szCs w:val="24"/>
          <w:lang w:val="en-US"/>
        </w:rPr>
        <w:t xml:space="preserve"> </w:t>
      </w:r>
      <w:r>
        <w:rPr>
          <w:rFonts w:ascii="Times New Roman" w:eastAsia="Times New Roman" w:hAnsi="Times New Roman" w:cs="Times New Roman"/>
          <w:bCs/>
          <w:kern w:val="36"/>
          <w:szCs w:val="24"/>
          <w:lang w:val="en-US"/>
        </w:rPr>
        <w:t xml:space="preserve">plan. </w:t>
      </w:r>
      <w:r>
        <w:rPr>
          <w:rFonts w:ascii="Times New Roman" w:eastAsia="Times New Roman" w:hAnsi="Times New Roman" w:cs="Times New Roman"/>
          <w:iCs/>
          <w:szCs w:val="24"/>
          <w:lang w:val="en-US"/>
        </w:rPr>
        <w:t>Demand Media</w:t>
      </w:r>
    </w:p>
    <w:p w:rsidR="003D6202" w:rsidRDefault="00C80593">
      <w:pPr>
        <w:autoSpaceDE w:val="0"/>
        <w:autoSpaceDN w:val="0"/>
        <w:adjustRightInd w:val="0"/>
        <w:spacing w:line="240" w:lineRule="auto"/>
        <w:ind w:left="360" w:firstLine="360"/>
        <w:rPr>
          <w:rFonts w:ascii="Times New Roman" w:hAnsi="Times New Roman" w:cs="Times New Roman"/>
          <w:szCs w:val="24"/>
        </w:rPr>
      </w:pPr>
      <w:r>
        <w:rPr>
          <w:rFonts w:ascii="Times New Roman" w:hAnsi="Times New Roman" w:cs="Times New Roman"/>
          <w:szCs w:val="24"/>
        </w:rPr>
        <w:t xml:space="preserve">Bandura, A. &amp; </w:t>
      </w:r>
      <w:r>
        <w:rPr>
          <w:rFonts w:ascii="Times New Roman" w:hAnsi="Times New Roman" w:cs="Times New Roman"/>
          <w:szCs w:val="24"/>
        </w:rPr>
        <w:t>Walters, R. (1963).</w:t>
      </w:r>
      <w:r>
        <w:rPr>
          <w:rFonts w:ascii="Times New Roman" w:hAnsi="Times New Roman" w:cs="Times New Roman"/>
          <w:i/>
          <w:szCs w:val="24"/>
        </w:rPr>
        <w:t>Social learning and personality development</w:t>
      </w:r>
      <w:r>
        <w:rPr>
          <w:rFonts w:ascii="Times New Roman" w:hAnsi="Times New Roman" w:cs="Times New Roman"/>
          <w:szCs w:val="24"/>
        </w:rPr>
        <w:t xml:space="preserve">. International Thompson Publishing. Accessed from </w:t>
      </w:r>
      <w:hyperlink r:id="rId126" w:history="1">
        <w:r>
          <w:rPr>
            <w:rStyle w:val="Hyperlink"/>
            <w:rFonts w:ascii="Times New Roman" w:hAnsi="Times New Roman" w:cs="Times New Roman"/>
            <w:szCs w:val="24"/>
          </w:rPr>
          <w:t>http://www.psychology.about.com/.../sociallearnin</w:t>
        </w:r>
        <w:r>
          <w:rPr>
            <w:rStyle w:val="Hyperlink"/>
            <w:rFonts w:ascii="Times New Roman" w:hAnsi="Times New Roman" w:cs="Times New Roman"/>
            <w:szCs w:val="24"/>
          </w:rPr>
          <w:t>g... on 26th April 2015</w:t>
        </w:r>
      </w:hyperlink>
    </w:p>
    <w:p w:rsidR="003D6202" w:rsidRDefault="003D6202">
      <w:pPr>
        <w:autoSpaceDE w:val="0"/>
        <w:autoSpaceDN w:val="0"/>
        <w:adjustRightInd w:val="0"/>
        <w:spacing w:line="240" w:lineRule="auto"/>
        <w:ind w:left="360"/>
        <w:rPr>
          <w:rFonts w:ascii="Times New Roman" w:hAnsi="Times New Roman" w:cs="Times New Roman"/>
          <w:szCs w:val="24"/>
        </w:rPr>
      </w:pPr>
    </w:p>
    <w:p w:rsidR="003D6202" w:rsidRDefault="00C80593">
      <w:pPr>
        <w:autoSpaceDE w:val="0"/>
        <w:autoSpaceDN w:val="0"/>
        <w:adjustRightInd w:val="0"/>
        <w:spacing w:line="240" w:lineRule="auto"/>
        <w:ind w:left="360" w:firstLine="360"/>
        <w:rPr>
          <w:rFonts w:ascii="Times New Roman" w:hAnsi="Times New Roman" w:cs="Times New Roman"/>
          <w:szCs w:val="24"/>
        </w:rPr>
      </w:pPr>
      <w:r>
        <w:rPr>
          <w:rFonts w:ascii="Times New Roman" w:hAnsi="Times New Roman" w:cs="Times New Roman"/>
          <w:szCs w:val="24"/>
        </w:rPr>
        <w:t>Black’s Law Dictionary</w:t>
      </w:r>
    </w:p>
    <w:p w:rsidR="003D6202" w:rsidRDefault="00C80593">
      <w:pPr>
        <w:autoSpaceDE w:val="0"/>
        <w:autoSpaceDN w:val="0"/>
        <w:adjustRightInd w:val="0"/>
        <w:spacing w:line="240" w:lineRule="auto"/>
        <w:ind w:left="360" w:firstLine="360"/>
        <w:rPr>
          <w:rFonts w:ascii="Times New Roman" w:hAnsi="Times New Roman" w:cs="Times New Roman"/>
          <w:szCs w:val="24"/>
          <w:lang w:val="en-US"/>
        </w:rPr>
      </w:pPr>
      <w:r>
        <w:rPr>
          <w:rFonts w:ascii="Times New Roman" w:hAnsi="Times New Roman" w:cs="Times New Roman"/>
          <w:szCs w:val="24"/>
          <w:lang w:val="en-US"/>
        </w:rPr>
        <w:t>BCL Legal Recruitment</w:t>
      </w:r>
    </w:p>
    <w:p w:rsidR="003D6202" w:rsidRDefault="00C80593">
      <w:pPr>
        <w:autoSpaceDE w:val="0"/>
        <w:autoSpaceDN w:val="0"/>
        <w:adjustRightInd w:val="0"/>
        <w:spacing w:line="240" w:lineRule="auto"/>
        <w:ind w:left="360" w:firstLine="360"/>
        <w:rPr>
          <w:rFonts w:ascii="Times New Roman" w:hAnsi="Times New Roman" w:cs="Times New Roman"/>
          <w:szCs w:val="24"/>
          <w:lang w:val="en-US"/>
        </w:rPr>
      </w:pPr>
      <w:r>
        <w:rPr>
          <w:rFonts w:ascii="Times New Roman" w:hAnsi="Times New Roman" w:cs="Times New Roman"/>
          <w:szCs w:val="24"/>
        </w:rPr>
        <w:t xml:space="preserve"> Brown D. </w:t>
      </w:r>
      <w:r>
        <w:rPr>
          <w:rFonts w:ascii="Times New Roman" w:hAnsi="Times New Roman" w:cs="Times New Roman"/>
          <w:i/>
          <w:szCs w:val="24"/>
        </w:rPr>
        <w:t>et al</w:t>
      </w:r>
      <w:r>
        <w:rPr>
          <w:rFonts w:ascii="Times New Roman" w:hAnsi="Times New Roman" w:cs="Times New Roman"/>
          <w:szCs w:val="24"/>
        </w:rPr>
        <w:t xml:space="preserve">. (2002) </w:t>
      </w:r>
      <w:r>
        <w:rPr>
          <w:rFonts w:ascii="Times New Roman" w:hAnsi="Times New Roman" w:cs="Times New Roman"/>
          <w:i/>
          <w:szCs w:val="24"/>
        </w:rPr>
        <w:t>Career choice and development</w:t>
      </w:r>
      <w:r>
        <w:rPr>
          <w:rFonts w:ascii="Times New Roman" w:hAnsi="Times New Roman" w:cs="Times New Roman"/>
          <w:szCs w:val="24"/>
        </w:rPr>
        <w:t>. (4</w:t>
      </w:r>
      <w:r>
        <w:rPr>
          <w:rFonts w:ascii="Times New Roman" w:hAnsi="Times New Roman" w:cs="Times New Roman"/>
          <w:szCs w:val="24"/>
          <w:vertAlign w:val="superscript"/>
        </w:rPr>
        <w:t>th</w:t>
      </w:r>
      <w:r>
        <w:rPr>
          <w:rFonts w:ascii="Times New Roman" w:hAnsi="Times New Roman" w:cs="Times New Roman"/>
          <w:szCs w:val="24"/>
        </w:rPr>
        <w:t xml:space="preserve"> ed.)(Jossey- Bass business &amp; management series) accessed from  &lt;http:// www.D-Brown- 2002- books.google.com&gt; on 26</w:t>
      </w:r>
      <w:r>
        <w:rPr>
          <w:rFonts w:ascii="Times New Roman" w:hAnsi="Times New Roman" w:cs="Times New Roman"/>
          <w:szCs w:val="24"/>
          <w:vertAlign w:val="superscript"/>
        </w:rPr>
        <w:t>th</w:t>
      </w:r>
      <w:r>
        <w:rPr>
          <w:rFonts w:ascii="Times New Roman" w:hAnsi="Times New Roman" w:cs="Times New Roman"/>
          <w:szCs w:val="24"/>
        </w:rPr>
        <w:t xml:space="preserve"> April </w:t>
      </w:r>
      <w:r>
        <w:rPr>
          <w:rFonts w:ascii="Times New Roman" w:hAnsi="Times New Roman" w:cs="Times New Roman"/>
          <w:szCs w:val="24"/>
        </w:rPr>
        <w:t>2015</w:t>
      </w:r>
    </w:p>
    <w:p w:rsidR="003D6202" w:rsidRDefault="00C80593">
      <w:pPr>
        <w:autoSpaceDE w:val="0"/>
        <w:autoSpaceDN w:val="0"/>
        <w:adjustRightInd w:val="0"/>
        <w:spacing w:line="240" w:lineRule="auto"/>
        <w:ind w:left="360" w:firstLine="360"/>
        <w:rPr>
          <w:rFonts w:ascii="Times New Roman" w:hAnsi="Times New Roman" w:cs="Times New Roman"/>
          <w:szCs w:val="24"/>
        </w:rPr>
      </w:pPr>
      <w:r>
        <w:rPr>
          <w:rFonts w:ascii="Times New Roman" w:hAnsi="Times New Roman" w:cs="Times New Roman"/>
          <w:szCs w:val="24"/>
        </w:rPr>
        <w:t>Campbell, R. J. &amp; Moses, J. L., (1986). Careers from an organizational perspective.</w:t>
      </w:r>
    </w:p>
    <w:p w:rsidR="003D6202" w:rsidRDefault="00C80593">
      <w:pPr>
        <w:autoSpaceDE w:val="0"/>
        <w:autoSpaceDN w:val="0"/>
        <w:adjustRightInd w:val="0"/>
        <w:spacing w:line="240" w:lineRule="auto"/>
        <w:ind w:left="360" w:firstLine="360"/>
        <w:rPr>
          <w:rFonts w:ascii="Times New Roman" w:hAnsi="Times New Roman" w:cs="Times New Roman"/>
          <w:szCs w:val="24"/>
        </w:rPr>
      </w:pPr>
      <w:r>
        <w:rPr>
          <w:rFonts w:ascii="Times New Roman" w:hAnsi="Times New Roman" w:cs="Times New Roman"/>
          <w:szCs w:val="24"/>
        </w:rPr>
        <w:t xml:space="preserve">Career Theories and Models. (n.d.) accessed from </w:t>
      </w:r>
      <w:hyperlink r:id="rId127" w:history="1">
        <w:r>
          <w:rPr>
            <w:rStyle w:val="Hyperlink"/>
            <w:rFonts w:ascii="Times New Roman" w:hAnsi="Times New Roman" w:cs="Times New Roman"/>
            <w:szCs w:val="24"/>
          </w:rPr>
          <w:t>http://www.caree</w:t>
        </w:r>
        <w:r>
          <w:rPr>
            <w:rStyle w:val="Hyperlink"/>
            <w:rFonts w:ascii="Times New Roman" w:hAnsi="Times New Roman" w:cs="Times New Roman"/>
            <w:szCs w:val="24"/>
          </w:rPr>
          <w:t>rs.govt.nz/educators-practitioners/career-practice/career-theory-models/</w:t>
        </w:r>
      </w:hyperlink>
      <w:r>
        <w:rPr>
          <w:rFonts w:ascii="Times New Roman" w:hAnsi="Times New Roman" w:cs="Times New Roman"/>
          <w:szCs w:val="24"/>
        </w:rPr>
        <w:t xml:space="preserve"> on 26</w:t>
      </w:r>
      <w:r>
        <w:rPr>
          <w:rFonts w:ascii="Times New Roman" w:hAnsi="Times New Roman" w:cs="Times New Roman"/>
          <w:szCs w:val="24"/>
          <w:vertAlign w:val="superscript"/>
        </w:rPr>
        <w:t>th</w:t>
      </w:r>
      <w:r>
        <w:rPr>
          <w:rFonts w:ascii="Times New Roman" w:hAnsi="Times New Roman" w:cs="Times New Roman"/>
          <w:szCs w:val="24"/>
        </w:rPr>
        <w:t xml:space="preserve"> April 2015</w:t>
      </w:r>
    </w:p>
    <w:p w:rsidR="003D6202" w:rsidRDefault="00C80593">
      <w:pPr>
        <w:autoSpaceDE w:val="0"/>
        <w:autoSpaceDN w:val="0"/>
        <w:adjustRightInd w:val="0"/>
        <w:spacing w:line="240" w:lineRule="auto"/>
        <w:ind w:left="360" w:firstLine="360"/>
        <w:rPr>
          <w:rFonts w:ascii="Times New Roman" w:hAnsi="Times New Roman" w:cs="Times New Roman"/>
          <w:szCs w:val="24"/>
        </w:rPr>
      </w:pPr>
      <w:r>
        <w:rPr>
          <w:rFonts w:ascii="Times New Roman" w:hAnsi="Times New Roman" w:cs="Times New Roman"/>
          <w:szCs w:val="24"/>
        </w:rPr>
        <w:t>Carrell, M. R., Kuzmits, F. E., &amp; Elbert, N. F. (1992). Personnel human resource management. New York: Macmillan.</w:t>
      </w:r>
    </w:p>
    <w:p w:rsidR="003D6202" w:rsidRDefault="00C80593">
      <w:pPr>
        <w:autoSpaceDE w:val="0"/>
        <w:autoSpaceDN w:val="0"/>
        <w:adjustRightInd w:val="0"/>
        <w:spacing w:line="240" w:lineRule="auto"/>
        <w:ind w:left="360" w:firstLine="360"/>
        <w:rPr>
          <w:rFonts w:ascii="Times New Roman" w:hAnsi="Times New Roman" w:cs="Times New Roman"/>
          <w:szCs w:val="24"/>
        </w:rPr>
      </w:pPr>
      <w:r>
        <w:rPr>
          <w:rFonts w:ascii="Times New Roman" w:hAnsi="Times New Roman" w:cs="Times New Roman"/>
          <w:szCs w:val="24"/>
        </w:rPr>
        <w:t>Cartin, T. J. (2004).</w:t>
      </w:r>
      <w:r>
        <w:rPr>
          <w:rFonts w:ascii="Times New Roman" w:hAnsi="Times New Roman" w:cs="Times New Roman"/>
          <w:i/>
          <w:szCs w:val="24"/>
        </w:rPr>
        <w:t>Principles and Practices o</w:t>
      </w:r>
      <w:r>
        <w:rPr>
          <w:rFonts w:ascii="Times New Roman" w:hAnsi="Times New Roman" w:cs="Times New Roman"/>
          <w:i/>
          <w:szCs w:val="24"/>
        </w:rPr>
        <w:t>f Organizational Performance Excellence</w:t>
      </w:r>
      <w:r>
        <w:rPr>
          <w:rFonts w:ascii="Times New Roman" w:hAnsi="Times New Roman" w:cs="Times New Roman"/>
          <w:szCs w:val="24"/>
        </w:rPr>
        <w:t>. New Delhi: Prentice Hall</w:t>
      </w:r>
    </w:p>
    <w:p w:rsidR="003D6202" w:rsidRDefault="00C80593">
      <w:pPr>
        <w:autoSpaceDE w:val="0"/>
        <w:autoSpaceDN w:val="0"/>
        <w:adjustRightInd w:val="0"/>
        <w:spacing w:line="240" w:lineRule="auto"/>
        <w:ind w:left="360" w:firstLine="360"/>
        <w:rPr>
          <w:rFonts w:ascii="Times New Roman" w:hAnsi="Times New Roman" w:cs="Times New Roman"/>
          <w:szCs w:val="24"/>
        </w:rPr>
      </w:pPr>
      <w:r>
        <w:rPr>
          <w:rFonts w:ascii="Times New Roman" w:hAnsi="Times New Roman" w:cs="Times New Roman"/>
          <w:szCs w:val="24"/>
        </w:rPr>
        <w:t xml:space="preserve">Cavanaugh, Marcie A. (1999). Review on studying your work force: Applied research methods and tools for the training and development practitioner. </w:t>
      </w:r>
      <w:r>
        <w:rPr>
          <w:rFonts w:ascii="Times New Roman" w:hAnsi="Times New Roman" w:cs="Times New Roman"/>
          <w:i/>
          <w:szCs w:val="24"/>
        </w:rPr>
        <w:t>Journal of Industrial and Labor Relation</w:t>
      </w:r>
      <w:r>
        <w:rPr>
          <w:rFonts w:ascii="Times New Roman" w:hAnsi="Times New Roman" w:cs="Times New Roman"/>
          <w:szCs w:val="24"/>
        </w:rPr>
        <w:t xml:space="preserve"> </w:t>
      </w:r>
      <w:r>
        <w:rPr>
          <w:rFonts w:ascii="Times New Roman" w:hAnsi="Times New Roman" w:cs="Times New Roman"/>
          <w:i/>
          <w:szCs w:val="24"/>
        </w:rPr>
        <w:t>Re</w:t>
      </w:r>
      <w:r>
        <w:rPr>
          <w:rFonts w:ascii="Times New Roman" w:hAnsi="Times New Roman" w:cs="Times New Roman"/>
          <w:i/>
          <w:szCs w:val="24"/>
        </w:rPr>
        <w:t>view</w:t>
      </w:r>
      <w:r>
        <w:rPr>
          <w:rFonts w:ascii="Times New Roman" w:hAnsi="Times New Roman" w:cs="Times New Roman"/>
          <w:szCs w:val="24"/>
        </w:rPr>
        <w:t xml:space="preserve">,52. Accessed from </w:t>
      </w:r>
      <w:hyperlink r:id="rId128" w:history="1">
        <w:r>
          <w:rPr>
            <w:rStyle w:val="Hyperlink"/>
            <w:rFonts w:ascii="Times New Roman" w:hAnsi="Times New Roman" w:cs="Times New Roman"/>
            <w:szCs w:val="24"/>
          </w:rPr>
          <w:t>http://www.jstor.org/</w:t>
        </w:r>
      </w:hyperlink>
      <w:r>
        <w:rPr>
          <w:rFonts w:ascii="Times New Roman" w:hAnsi="Times New Roman" w:cs="Times New Roman"/>
          <w:szCs w:val="24"/>
        </w:rPr>
        <w:t xml:space="preserve"> on 30</w:t>
      </w:r>
      <w:r>
        <w:rPr>
          <w:rFonts w:ascii="Times New Roman" w:hAnsi="Times New Roman" w:cs="Times New Roman"/>
          <w:szCs w:val="24"/>
          <w:vertAlign w:val="superscript"/>
        </w:rPr>
        <w:t>th</w:t>
      </w:r>
      <w:r>
        <w:rPr>
          <w:rFonts w:ascii="Times New Roman" w:hAnsi="Times New Roman" w:cs="Times New Roman"/>
          <w:szCs w:val="24"/>
        </w:rPr>
        <w:t xml:space="preserve"> April 2015</w:t>
      </w:r>
    </w:p>
    <w:p w:rsidR="003D6202" w:rsidRDefault="00C80593">
      <w:pPr>
        <w:autoSpaceDE w:val="0"/>
        <w:autoSpaceDN w:val="0"/>
        <w:adjustRightInd w:val="0"/>
        <w:spacing w:line="240" w:lineRule="auto"/>
        <w:ind w:left="360" w:firstLine="360"/>
        <w:rPr>
          <w:rFonts w:ascii="Times New Roman" w:hAnsi="Times New Roman" w:cs="Times New Roman"/>
          <w:szCs w:val="24"/>
        </w:rPr>
      </w:pPr>
      <w:r>
        <w:rPr>
          <w:rFonts w:ascii="Times New Roman" w:hAnsi="Times New Roman" w:cs="Times New Roman"/>
          <w:szCs w:val="24"/>
        </w:rPr>
        <w:t>Conger, S. (2002). Festering</w:t>
      </w:r>
      <w:r>
        <w:rPr>
          <w:rFonts w:ascii="Times New Roman" w:hAnsi="Times New Roman" w:cs="Times New Roman"/>
          <w:szCs w:val="24"/>
        </w:rPr>
        <w:t xml:space="preserve"> a career development culture: Reflection on the roles of manager, employees and superior. </w:t>
      </w:r>
      <w:r>
        <w:rPr>
          <w:rFonts w:ascii="Times New Roman" w:hAnsi="Times New Roman" w:cs="Times New Roman"/>
          <w:i/>
          <w:szCs w:val="24"/>
        </w:rPr>
        <w:t>Career Development International</w:t>
      </w:r>
      <w:r>
        <w:rPr>
          <w:rFonts w:ascii="Times New Roman" w:hAnsi="Times New Roman" w:cs="Times New Roman"/>
          <w:szCs w:val="24"/>
        </w:rPr>
        <w:t xml:space="preserve"> .7/6, 371-375.</w:t>
      </w:r>
    </w:p>
    <w:p w:rsidR="003D6202" w:rsidRDefault="00C80593">
      <w:pPr>
        <w:pStyle w:val="FootnoteText"/>
        <w:ind w:left="360" w:firstLine="360"/>
        <w:rPr>
          <w:rFonts w:ascii="Times New Roman" w:hAnsi="Times New Roman"/>
          <w:lang w:eastAsia="en-GB"/>
        </w:rPr>
      </w:pPr>
      <w:r>
        <w:rPr>
          <w:rFonts w:ascii="Times New Roman" w:hAnsi="Times New Roman"/>
          <w:lang w:eastAsia="en-GB"/>
        </w:rPr>
        <w:t>Covey, S. R. (2004). The 7 habits of highly effective people: Restoring the character ethic. New York: Free Press.</w:t>
      </w:r>
    </w:p>
    <w:p w:rsidR="003D6202" w:rsidRDefault="00C80593">
      <w:pPr>
        <w:spacing w:line="240" w:lineRule="auto"/>
        <w:ind w:firstLine="360"/>
        <w:rPr>
          <w:rFonts w:ascii="Times New Roman" w:hAnsi="Times New Roman" w:cs="Times New Roman"/>
          <w:szCs w:val="24"/>
        </w:rPr>
      </w:pPr>
      <w:r>
        <w:rPr>
          <w:rFonts w:ascii="Times New Roman" w:eastAsia="Times New Roman" w:hAnsi="Times New Roman" w:cs="Times New Roman"/>
          <w:szCs w:val="24"/>
        </w:rPr>
        <w:t>De</w:t>
      </w:r>
      <w:r>
        <w:rPr>
          <w:rFonts w:ascii="Times New Roman" w:eastAsia="Times New Roman" w:hAnsi="Times New Roman" w:cs="Times New Roman"/>
          <w:szCs w:val="24"/>
        </w:rPr>
        <w:t>borah C. (2009) The essential guide to handling workplace harassment and discrimination. Berkley: NOLO</w:t>
      </w:r>
      <w:r>
        <w:rPr>
          <w:rFonts w:ascii="Times New Roman" w:hAnsi="Times New Roman" w:cs="Times New Roman"/>
          <w:szCs w:val="24"/>
        </w:rPr>
        <w:t xml:space="preserve"> </w:t>
      </w:r>
      <w:r>
        <w:rPr>
          <w:rFonts w:ascii="Times New Roman" w:eastAsia="Times New Roman" w:hAnsi="Times New Roman" w:cs="Times New Roman"/>
          <w:szCs w:val="24"/>
        </w:rPr>
        <w:t>England, D.C</w:t>
      </w:r>
    </w:p>
    <w:p w:rsidR="003D6202" w:rsidRDefault="00C80593">
      <w:pPr>
        <w:autoSpaceDE w:val="0"/>
        <w:autoSpaceDN w:val="0"/>
        <w:adjustRightInd w:val="0"/>
        <w:spacing w:before="240" w:line="240" w:lineRule="auto"/>
        <w:ind w:left="360" w:firstLine="360"/>
        <w:rPr>
          <w:rFonts w:ascii="Times New Roman" w:hAnsi="Times New Roman" w:cs="Times New Roman"/>
          <w:szCs w:val="24"/>
        </w:rPr>
      </w:pPr>
      <w:r>
        <w:rPr>
          <w:rFonts w:ascii="Times New Roman" w:hAnsi="Times New Roman" w:cs="Times New Roman"/>
          <w:szCs w:val="24"/>
        </w:rPr>
        <w:t xml:space="preserve">DeCenzo D. A &amp; Robbins S. (2013) </w:t>
      </w:r>
      <w:r>
        <w:rPr>
          <w:rFonts w:ascii="Times New Roman" w:hAnsi="Times New Roman" w:cs="Times New Roman"/>
          <w:i/>
          <w:szCs w:val="24"/>
        </w:rPr>
        <w:t>Human Resource Management: International Students Version.</w:t>
      </w:r>
      <w:r>
        <w:rPr>
          <w:rFonts w:ascii="Times New Roman" w:hAnsi="Times New Roman" w:cs="Times New Roman"/>
          <w:szCs w:val="24"/>
        </w:rPr>
        <w:t xml:space="preserve"> (10</w:t>
      </w:r>
      <w:r>
        <w:rPr>
          <w:rFonts w:ascii="Times New Roman" w:hAnsi="Times New Roman" w:cs="Times New Roman"/>
          <w:szCs w:val="24"/>
          <w:vertAlign w:val="superscript"/>
        </w:rPr>
        <w:t>th</w:t>
      </w:r>
      <w:r>
        <w:rPr>
          <w:rFonts w:ascii="Times New Roman" w:hAnsi="Times New Roman" w:cs="Times New Roman"/>
          <w:szCs w:val="24"/>
        </w:rPr>
        <w:t xml:space="preserve"> ed.) John Wiley &amp; Sons, Inc.</w:t>
      </w:r>
    </w:p>
    <w:p w:rsidR="003D6202" w:rsidRDefault="00C80593">
      <w:pPr>
        <w:autoSpaceDE w:val="0"/>
        <w:autoSpaceDN w:val="0"/>
        <w:adjustRightInd w:val="0"/>
        <w:spacing w:line="240" w:lineRule="auto"/>
        <w:ind w:left="360" w:firstLine="360"/>
        <w:rPr>
          <w:rFonts w:ascii="Times New Roman" w:hAnsi="Times New Roman" w:cs="Times New Roman"/>
          <w:szCs w:val="24"/>
        </w:rPr>
      </w:pPr>
      <w:r>
        <w:rPr>
          <w:rFonts w:ascii="Times New Roman" w:hAnsi="Times New Roman" w:cs="Times New Roman"/>
          <w:szCs w:val="24"/>
        </w:rPr>
        <w:t>Dreher G. F.,</w:t>
      </w:r>
      <w:r>
        <w:rPr>
          <w:rFonts w:ascii="Times New Roman" w:hAnsi="Times New Roman" w:cs="Times New Roman"/>
          <w:szCs w:val="24"/>
        </w:rPr>
        <w:t>&amp; Dougherty T. W. (2005). Human resource strategy: A behavioral perspective for the general manager. New Delhi: Tata McGraw Hill.</w:t>
      </w:r>
    </w:p>
    <w:p w:rsidR="003D6202" w:rsidRDefault="00C80593">
      <w:pPr>
        <w:autoSpaceDE w:val="0"/>
        <w:autoSpaceDN w:val="0"/>
        <w:adjustRightInd w:val="0"/>
        <w:spacing w:line="240" w:lineRule="auto"/>
        <w:ind w:left="360" w:firstLine="360"/>
        <w:rPr>
          <w:rFonts w:ascii="Times New Roman" w:hAnsi="Times New Roman" w:cs="Times New Roman"/>
          <w:szCs w:val="24"/>
        </w:rPr>
      </w:pPr>
      <w:r>
        <w:rPr>
          <w:rFonts w:ascii="Times New Roman" w:hAnsi="Times New Roman" w:cs="Times New Roman"/>
          <w:szCs w:val="24"/>
        </w:rPr>
        <w:t>Gary, L.C., and Marilyn, J.D (1982). The female manager: The pressures and the</w:t>
      </w:r>
    </w:p>
    <w:p w:rsidR="003D6202" w:rsidRDefault="00C80593">
      <w:pPr>
        <w:autoSpaceDE w:val="0"/>
        <w:autoSpaceDN w:val="0"/>
        <w:adjustRightInd w:val="0"/>
        <w:spacing w:line="240" w:lineRule="auto"/>
        <w:ind w:left="360"/>
        <w:rPr>
          <w:rFonts w:ascii="Times New Roman" w:hAnsi="Times New Roman" w:cs="Times New Roman"/>
          <w:szCs w:val="24"/>
        </w:rPr>
      </w:pPr>
      <w:r>
        <w:rPr>
          <w:rFonts w:ascii="Times New Roman" w:hAnsi="Times New Roman" w:cs="Times New Roman"/>
          <w:szCs w:val="24"/>
        </w:rPr>
        <w:t>Problems. Manchester, University of Manchester,</w:t>
      </w:r>
      <w:r>
        <w:rPr>
          <w:rFonts w:ascii="Times New Roman" w:hAnsi="Times New Roman" w:cs="Times New Roman"/>
          <w:szCs w:val="24"/>
        </w:rPr>
        <w:t xml:space="preserve"> Institute of Science and</w:t>
      </w:r>
    </w:p>
    <w:p w:rsidR="003D6202" w:rsidRDefault="00C80593">
      <w:pPr>
        <w:autoSpaceDE w:val="0"/>
        <w:autoSpaceDN w:val="0"/>
        <w:adjustRightInd w:val="0"/>
        <w:spacing w:line="240" w:lineRule="auto"/>
        <w:ind w:left="360"/>
        <w:rPr>
          <w:rFonts w:ascii="Times New Roman" w:hAnsi="Times New Roman" w:cs="Times New Roman"/>
          <w:szCs w:val="24"/>
        </w:rPr>
      </w:pPr>
      <w:r>
        <w:rPr>
          <w:rFonts w:ascii="Times New Roman" w:hAnsi="Times New Roman" w:cs="Times New Roman"/>
          <w:szCs w:val="24"/>
        </w:rPr>
        <w:t>Technology</w:t>
      </w:r>
    </w:p>
    <w:p w:rsidR="003D6202" w:rsidRDefault="003D6202">
      <w:pPr>
        <w:autoSpaceDE w:val="0"/>
        <w:autoSpaceDN w:val="0"/>
        <w:adjustRightInd w:val="0"/>
        <w:spacing w:line="240" w:lineRule="auto"/>
        <w:ind w:left="360"/>
        <w:rPr>
          <w:rFonts w:ascii="Times New Roman" w:hAnsi="Times New Roman" w:cs="Times New Roman"/>
          <w:szCs w:val="24"/>
        </w:rPr>
      </w:pPr>
    </w:p>
    <w:p w:rsidR="003D6202" w:rsidRDefault="00C80593">
      <w:pPr>
        <w:autoSpaceDE w:val="0"/>
        <w:autoSpaceDN w:val="0"/>
        <w:adjustRightInd w:val="0"/>
        <w:spacing w:line="240" w:lineRule="auto"/>
        <w:ind w:left="360" w:firstLine="360"/>
        <w:rPr>
          <w:rFonts w:ascii="Times New Roman" w:hAnsi="Times New Roman" w:cs="Times New Roman"/>
          <w:i/>
          <w:szCs w:val="24"/>
        </w:rPr>
      </w:pPr>
      <w:r>
        <w:rPr>
          <w:rFonts w:ascii="Times New Roman" w:hAnsi="Times New Roman" w:cs="Times New Roman"/>
          <w:szCs w:val="24"/>
        </w:rPr>
        <w:t xml:space="preserve">Gravan, N.T., and Michael, C (1996). Career development.  </w:t>
      </w:r>
      <w:r>
        <w:rPr>
          <w:rFonts w:ascii="Times New Roman" w:hAnsi="Times New Roman" w:cs="Times New Roman"/>
          <w:i/>
          <w:szCs w:val="24"/>
        </w:rPr>
        <w:t>Journal European</w:t>
      </w:r>
    </w:p>
    <w:p w:rsidR="003D6202" w:rsidRDefault="00C80593">
      <w:pPr>
        <w:autoSpaceDE w:val="0"/>
        <w:autoSpaceDN w:val="0"/>
        <w:adjustRightInd w:val="0"/>
        <w:spacing w:line="240" w:lineRule="auto"/>
        <w:ind w:left="360"/>
        <w:rPr>
          <w:rFonts w:ascii="Times New Roman" w:hAnsi="Times New Roman" w:cs="Times New Roman"/>
          <w:szCs w:val="24"/>
        </w:rPr>
      </w:pPr>
      <w:r>
        <w:rPr>
          <w:rFonts w:ascii="Times New Roman" w:hAnsi="Times New Roman" w:cs="Times New Roman"/>
          <w:i/>
          <w:szCs w:val="24"/>
        </w:rPr>
        <w:t>Industrial Training</w:t>
      </w:r>
      <w:r>
        <w:rPr>
          <w:rFonts w:ascii="Times New Roman" w:hAnsi="Times New Roman" w:cs="Times New Roman"/>
          <w:szCs w:val="24"/>
        </w:rPr>
        <w:t>. 20, 4, 30-40.</w:t>
      </w:r>
    </w:p>
    <w:p w:rsidR="003D6202" w:rsidRDefault="00C80593">
      <w:pPr>
        <w:autoSpaceDE w:val="0"/>
        <w:autoSpaceDN w:val="0"/>
        <w:adjustRightInd w:val="0"/>
        <w:spacing w:line="240" w:lineRule="auto"/>
        <w:ind w:left="360" w:firstLine="360"/>
        <w:rPr>
          <w:rFonts w:ascii="Times New Roman" w:hAnsi="Times New Roman" w:cs="Times New Roman"/>
          <w:szCs w:val="24"/>
        </w:rPr>
      </w:pPr>
      <w:r>
        <w:rPr>
          <w:rFonts w:ascii="Times New Roman" w:hAnsi="Times New Roman" w:cs="Times New Roman"/>
          <w:szCs w:val="24"/>
        </w:rPr>
        <w:t xml:space="preserve">Hall  D.T., </w:t>
      </w:r>
      <w:r>
        <w:rPr>
          <w:rFonts w:ascii="Times New Roman" w:hAnsi="Times New Roman" w:cs="Times New Roman"/>
          <w:i/>
          <w:szCs w:val="24"/>
        </w:rPr>
        <w:t>et al.</w:t>
      </w:r>
      <w:r>
        <w:rPr>
          <w:rFonts w:ascii="Times New Roman" w:hAnsi="Times New Roman" w:cs="Times New Roman"/>
          <w:szCs w:val="24"/>
        </w:rPr>
        <w:t xml:space="preserve"> (Eds.), Career development in organizations. 236-273. San Francisco: Jossey-Bass</w:t>
      </w:r>
    </w:p>
    <w:p w:rsidR="003D6202" w:rsidRDefault="00C80593">
      <w:pPr>
        <w:autoSpaceDE w:val="0"/>
        <w:autoSpaceDN w:val="0"/>
        <w:adjustRightInd w:val="0"/>
        <w:spacing w:line="240" w:lineRule="auto"/>
        <w:ind w:left="360" w:firstLine="360"/>
        <w:rPr>
          <w:rFonts w:ascii="Times New Roman" w:hAnsi="Times New Roman" w:cs="Times New Roman"/>
          <w:szCs w:val="24"/>
        </w:rPr>
      </w:pPr>
      <w:r>
        <w:rPr>
          <w:rFonts w:ascii="Times New Roman" w:hAnsi="Times New Roman" w:cs="Times New Roman"/>
          <w:szCs w:val="24"/>
        </w:rPr>
        <w:t xml:space="preserve">Hall, D. T. </w:t>
      </w:r>
      <w:r>
        <w:rPr>
          <w:rFonts w:ascii="Times New Roman" w:hAnsi="Times New Roman" w:cs="Times New Roman"/>
          <w:i/>
          <w:szCs w:val="24"/>
        </w:rPr>
        <w:t>et al</w:t>
      </w:r>
      <w:r>
        <w:rPr>
          <w:rFonts w:ascii="Times New Roman" w:hAnsi="Times New Roman" w:cs="Times New Roman"/>
          <w:szCs w:val="24"/>
        </w:rPr>
        <w:t>.(1986). Career development in organizations. San Francisco: Jossey-Bass.</w:t>
      </w:r>
    </w:p>
    <w:p w:rsidR="003D6202" w:rsidRDefault="00C80593">
      <w:pPr>
        <w:autoSpaceDE w:val="0"/>
        <w:autoSpaceDN w:val="0"/>
        <w:adjustRightInd w:val="0"/>
        <w:spacing w:line="240" w:lineRule="auto"/>
        <w:ind w:left="360" w:firstLine="360"/>
        <w:rPr>
          <w:rFonts w:ascii="Times New Roman" w:hAnsi="Times New Roman" w:cs="Times New Roman"/>
          <w:szCs w:val="24"/>
        </w:rPr>
      </w:pPr>
      <w:r>
        <w:rPr>
          <w:rFonts w:ascii="Times New Roman" w:hAnsi="Times New Roman" w:cs="Times New Roman"/>
          <w:szCs w:val="24"/>
        </w:rPr>
        <w:t>Harlan, A., &amp; Weiss, C.L. (1982). Sex differences in factors affecting managerial.</w:t>
      </w:r>
    </w:p>
    <w:p w:rsidR="003D6202" w:rsidRDefault="00C80593">
      <w:pPr>
        <w:autoSpaceDE w:val="0"/>
        <w:autoSpaceDN w:val="0"/>
        <w:adjustRightInd w:val="0"/>
        <w:spacing w:line="240" w:lineRule="auto"/>
        <w:ind w:left="360" w:firstLine="360"/>
        <w:rPr>
          <w:rFonts w:ascii="Times New Roman" w:hAnsi="Times New Roman" w:cs="Times New Roman"/>
          <w:szCs w:val="24"/>
        </w:rPr>
      </w:pPr>
      <w:r>
        <w:rPr>
          <w:rFonts w:ascii="Times New Roman" w:hAnsi="Times New Roman" w:cs="Times New Roman"/>
          <w:szCs w:val="24"/>
        </w:rPr>
        <w:t xml:space="preserve">Heilman, M.E. (2001). Description and prescription: How gender stereotypes prevent women’s ascent up the organizational ladder. </w:t>
      </w:r>
      <w:r>
        <w:rPr>
          <w:rFonts w:ascii="Times New Roman" w:hAnsi="Times New Roman" w:cs="Times New Roman"/>
          <w:i/>
          <w:szCs w:val="24"/>
        </w:rPr>
        <w:t>Journal of Social Issues</w:t>
      </w:r>
      <w:r>
        <w:rPr>
          <w:rFonts w:ascii="Times New Roman" w:hAnsi="Times New Roman" w:cs="Times New Roman"/>
          <w:szCs w:val="24"/>
        </w:rPr>
        <w:t>. 57,4.</w:t>
      </w:r>
    </w:p>
    <w:p w:rsidR="003D6202" w:rsidRDefault="00C80593">
      <w:pPr>
        <w:autoSpaceDE w:val="0"/>
        <w:autoSpaceDN w:val="0"/>
        <w:adjustRightInd w:val="0"/>
        <w:spacing w:line="240" w:lineRule="auto"/>
        <w:ind w:left="360" w:firstLine="360"/>
        <w:rPr>
          <w:rFonts w:ascii="Times New Roman" w:hAnsi="Times New Roman" w:cs="Times New Roman"/>
          <w:szCs w:val="24"/>
        </w:rPr>
      </w:pPr>
      <w:r>
        <w:rPr>
          <w:rFonts w:ascii="Times New Roman" w:hAnsi="Times New Roman" w:cs="Times New Roman"/>
          <w:szCs w:val="24"/>
        </w:rPr>
        <w:t>Human Resource Management Basics (n.d.) Accessed from &lt;http://www.managementstudyguide.co.object</w:t>
      </w:r>
      <w:r>
        <w:rPr>
          <w:rFonts w:ascii="Times New Roman" w:hAnsi="Times New Roman" w:cs="Times New Roman"/>
          <w:szCs w:val="24"/>
        </w:rPr>
        <w:t>...&gt;on 26th April 2015</w:t>
      </w:r>
    </w:p>
    <w:p w:rsidR="003D6202" w:rsidRDefault="00C80593">
      <w:pPr>
        <w:autoSpaceDE w:val="0"/>
        <w:autoSpaceDN w:val="0"/>
        <w:adjustRightInd w:val="0"/>
        <w:spacing w:line="240" w:lineRule="auto"/>
        <w:ind w:left="360" w:firstLine="360"/>
        <w:rPr>
          <w:rFonts w:ascii="Times New Roman" w:hAnsi="Times New Roman" w:cs="Times New Roman"/>
          <w:szCs w:val="24"/>
        </w:rPr>
      </w:pPr>
      <w:r>
        <w:rPr>
          <w:rFonts w:ascii="Times New Roman" w:hAnsi="Times New Roman" w:cs="Times New Roman"/>
          <w:szCs w:val="24"/>
        </w:rPr>
        <w:t>IHG Training Manual, Managing Performance and Development, Module 3</w:t>
      </w:r>
    </w:p>
    <w:p w:rsidR="003D6202" w:rsidRDefault="00C80593">
      <w:pPr>
        <w:autoSpaceDE w:val="0"/>
        <w:autoSpaceDN w:val="0"/>
        <w:adjustRightInd w:val="0"/>
        <w:spacing w:line="240" w:lineRule="auto"/>
        <w:ind w:left="360" w:firstLine="360"/>
        <w:rPr>
          <w:rFonts w:ascii="Times New Roman" w:hAnsi="Times New Roman" w:cs="Times New Roman"/>
          <w:szCs w:val="24"/>
        </w:rPr>
      </w:pPr>
      <w:r>
        <w:rPr>
          <w:rFonts w:ascii="Times New Roman" w:hAnsi="Times New Roman" w:cs="Times New Roman"/>
          <w:szCs w:val="24"/>
        </w:rPr>
        <w:t>IHG Training Manual, Managing Performance and Development, Module 5</w:t>
      </w:r>
    </w:p>
    <w:p w:rsidR="003D6202" w:rsidRDefault="00C80593">
      <w:pPr>
        <w:autoSpaceDE w:val="0"/>
        <w:autoSpaceDN w:val="0"/>
        <w:adjustRightInd w:val="0"/>
        <w:spacing w:line="240" w:lineRule="auto"/>
        <w:ind w:left="360" w:firstLine="360"/>
        <w:rPr>
          <w:rFonts w:ascii="Times New Roman" w:hAnsi="Times New Roman" w:cs="Times New Roman"/>
          <w:szCs w:val="24"/>
        </w:rPr>
      </w:pPr>
      <w:r>
        <w:rPr>
          <w:rFonts w:ascii="Times New Roman" w:hAnsi="Times New Roman" w:cs="Times New Roman"/>
          <w:szCs w:val="24"/>
        </w:rPr>
        <w:t>IHG Training Manual, Managing Performance and Development, Module 6</w:t>
      </w:r>
    </w:p>
    <w:p w:rsidR="003D6202" w:rsidRDefault="00C80593">
      <w:pPr>
        <w:autoSpaceDE w:val="0"/>
        <w:autoSpaceDN w:val="0"/>
        <w:adjustRightInd w:val="0"/>
        <w:spacing w:line="240" w:lineRule="auto"/>
        <w:ind w:left="360" w:firstLine="360"/>
        <w:rPr>
          <w:rFonts w:ascii="Times New Roman" w:hAnsi="Times New Roman" w:cs="Times New Roman"/>
          <w:szCs w:val="24"/>
        </w:rPr>
      </w:pPr>
      <w:r>
        <w:rPr>
          <w:rFonts w:ascii="Times New Roman" w:hAnsi="Times New Roman" w:cs="Times New Roman"/>
          <w:szCs w:val="24"/>
        </w:rPr>
        <w:t>IHG Training Manual, (2006) D</w:t>
      </w:r>
      <w:r>
        <w:rPr>
          <w:rFonts w:ascii="Times New Roman" w:hAnsi="Times New Roman" w:cs="Times New Roman"/>
          <w:szCs w:val="24"/>
        </w:rPr>
        <w:t xml:space="preserve">riving Continuous Improvement in Performance Management </w:t>
      </w:r>
    </w:p>
    <w:p w:rsidR="003D6202" w:rsidRDefault="00C80593">
      <w:pPr>
        <w:autoSpaceDE w:val="0"/>
        <w:autoSpaceDN w:val="0"/>
        <w:adjustRightInd w:val="0"/>
        <w:spacing w:line="240" w:lineRule="auto"/>
        <w:ind w:left="360" w:firstLine="360"/>
        <w:rPr>
          <w:rFonts w:ascii="Times New Roman" w:hAnsi="Times New Roman" w:cs="Times New Roman"/>
          <w:szCs w:val="24"/>
        </w:rPr>
      </w:pPr>
      <w:r>
        <w:rPr>
          <w:rFonts w:ascii="Times New Roman" w:hAnsi="Times New Roman" w:cs="Times New Roman"/>
          <w:szCs w:val="24"/>
        </w:rPr>
        <w:t xml:space="preserve">London, M., &amp;Mone, E. M. (1988). </w:t>
      </w:r>
      <w:r>
        <w:rPr>
          <w:rFonts w:ascii="Times New Roman" w:hAnsi="Times New Roman" w:cs="Times New Roman"/>
          <w:i/>
          <w:szCs w:val="24"/>
        </w:rPr>
        <w:t>Career growth and human resource strategies. Westport</w:t>
      </w:r>
      <w:r>
        <w:rPr>
          <w:rFonts w:ascii="Times New Roman" w:hAnsi="Times New Roman" w:cs="Times New Roman"/>
          <w:szCs w:val="24"/>
        </w:rPr>
        <w:t>. CT: Quorum Books.</w:t>
      </w:r>
    </w:p>
    <w:p w:rsidR="003D6202" w:rsidRDefault="00C80593">
      <w:pPr>
        <w:autoSpaceDE w:val="0"/>
        <w:autoSpaceDN w:val="0"/>
        <w:adjustRightInd w:val="0"/>
        <w:spacing w:line="240" w:lineRule="auto"/>
        <w:ind w:left="360" w:firstLine="360"/>
        <w:rPr>
          <w:rFonts w:ascii="Times New Roman" w:hAnsi="Times New Roman" w:cs="Times New Roman"/>
          <w:szCs w:val="24"/>
        </w:rPr>
      </w:pPr>
      <w:r>
        <w:rPr>
          <w:rFonts w:ascii="Times New Roman" w:hAnsi="Times New Roman" w:cs="Times New Roman"/>
          <w:szCs w:val="24"/>
        </w:rPr>
        <w:t xml:space="preserve">Luke, C. (Prof). (2005) .Women’s career mobility in higher education: Case studies in </w:t>
      </w:r>
      <w:r>
        <w:rPr>
          <w:rFonts w:ascii="Times New Roman" w:hAnsi="Times New Roman" w:cs="Times New Roman"/>
          <w:szCs w:val="24"/>
        </w:rPr>
        <w:t>South East Asia. A paper presented at a Graduate School of Education</w:t>
      </w:r>
    </w:p>
    <w:p w:rsidR="003D6202" w:rsidRDefault="00C80593">
      <w:pPr>
        <w:autoSpaceDE w:val="0"/>
        <w:autoSpaceDN w:val="0"/>
        <w:adjustRightInd w:val="0"/>
        <w:spacing w:line="240" w:lineRule="auto"/>
        <w:ind w:left="360"/>
        <w:rPr>
          <w:rFonts w:ascii="Times New Roman" w:hAnsi="Times New Roman" w:cs="Times New Roman"/>
          <w:szCs w:val="24"/>
        </w:rPr>
      </w:pPr>
      <w:r>
        <w:rPr>
          <w:rFonts w:ascii="Times New Roman" w:hAnsi="Times New Roman" w:cs="Times New Roman"/>
          <w:szCs w:val="24"/>
        </w:rPr>
        <w:t xml:space="preserve">Margerison, C. (1991). </w:t>
      </w:r>
      <w:r>
        <w:rPr>
          <w:rFonts w:ascii="Times New Roman" w:hAnsi="Times New Roman" w:cs="Times New Roman"/>
          <w:i/>
          <w:szCs w:val="24"/>
        </w:rPr>
        <w:t>Making management development work</w:t>
      </w:r>
      <w:r>
        <w:rPr>
          <w:rFonts w:ascii="Times New Roman" w:hAnsi="Times New Roman" w:cs="Times New Roman"/>
          <w:szCs w:val="24"/>
        </w:rPr>
        <w:t>. Berkshire, England: McGraw-Hill</w:t>
      </w:r>
    </w:p>
    <w:p w:rsidR="003D6202" w:rsidRDefault="00C80593">
      <w:pPr>
        <w:autoSpaceDE w:val="0"/>
        <w:autoSpaceDN w:val="0"/>
        <w:adjustRightInd w:val="0"/>
        <w:spacing w:line="240" w:lineRule="auto"/>
        <w:ind w:left="360" w:firstLine="360"/>
        <w:rPr>
          <w:rFonts w:ascii="Times New Roman" w:hAnsi="Times New Roman" w:cs="Times New Roman"/>
          <w:szCs w:val="24"/>
        </w:rPr>
      </w:pPr>
      <w:r>
        <w:rPr>
          <w:rFonts w:ascii="Times New Roman" w:hAnsi="Times New Roman" w:cs="Times New Roman"/>
          <w:szCs w:val="24"/>
        </w:rPr>
        <w:t xml:space="preserve">Marilyn, D., and Burke, R.J. (2000). </w:t>
      </w:r>
      <w:r>
        <w:rPr>
          <w:rFonts w:ascii="Times New Roman" w:hAnsi="Times New Roman" w:cs="Times New Roman"/>
          <w:i/>
          <w:szCs w:val="24"/>
        </w:rPr>
        <w:t>Women in management: Current research issues</w:t>
      </w:r>
      <w:r>
        <w:rPr>
          <w:rFonts w:ascii="Times New Roman" w:hAnsi="Times New Roman" w:cs="Times New Roman"/>
          <w:szCs w:val="24"/>
        </w:rPr>
        <w:t>. Sage.</w:t>
      </w:r>
    </w:p>
    <w:p w:rsidR="003D6202" w:rsidRDefault="00C80593">
      <w:pPr>
        <w:autoSpaceDE w:val="0"/>
        <w:autoSpaceDN w:val="0"/>
        <w:adjustRightInd w:val="0"/>
        <w:spacing w:line="240" w:lineRule="auto"/>
        <w:ind w:left="360" w:firstLine="360"/>
        <w:rPr>
          <w:rFonts w:ascii="Times New Roman" w:hAnsi="Times New Roman" w:cs="Times New Roman"/>
          <w:i/>
          <w:szCs w:val="24"/>
        </w:rPr>
      </w:pPr>
      <w:r>
        <w:rPr>
          <w:rFonts w:ascii="Times New Roman" w:hAnsi="Times New Roman" w:cs="Times New Roman"/>
          <w:szCs w:val="24"/>
        </w:rPr>
        <w:t>Martin,</w:t>
      </w:r>
      <w:r>
        <w:rPr>
          <w:rFonts w:ascii="Times New Roman" w:hAnsi="Times New Roman" w:cs="Times New Roman"/>
          <w:szCs w:val="24"/>
        </w:rPr>
        <w:t xml:space="preserve"> P.Y et al (1983). Advancement for women in hierarchical organizations: A multilevel analysis of problems and prospects. </w:t>
      </w:r>
      <w:r>
        <w:rPr>
          <w:rFonts w:ascii="Times New Roman" w:hAnsi="Times New Roman" w:cs="Times New Roman"/>
          <w:i/>
          <w:szCs w:val="24"/>
        </w:rPr>
        <w:t>The Journal of Applied</w:t>
      </w:r>
    </w:p>
    <w:p w:rsidR="003D6202" w:rsidRDefault="00C80593">
      <w:pPr>
        <w:autoSpaceDE w:val="0"/>
        <w:autoSpaceDN w:val="0"/>
        <w:adjustRightInd w:val="0"/>
        <w:spacing w:line="240" w:lineRule="auto"/>
        <w:ind w:left="360"/>
        <w:rPr>
          <w:rFonts w:ascii="Times New Roman" w:hAnsi="Times New Roman" w:cs="Times New Roman"/>
          <w:szCs w:val="24"/>
        </w:rPr>
      </w:pPr>
      <w:r>
        <w:rPr>
          <w:rFonts w:ascii="Times New Roman" w:hAnsi="Times New Roman" w:cs="Times New Roman"/>
          <w:i/>
          <w:szCs w:val="24"/>
        </w:rPr>
        <w:t>Behavioral Science</w:t>
      </w:r>
      <w:r>
        <w:rPr>
          <w:rFonts w:ascii="Times New Roman" w:hAnsi="Times New Roman" w:cs="Times New Roman"/>
          <w:szCs w:val="24"/>
        </w:rPr>
        <w:t>. 9, 1, 19-33.</w:t>
      </w:r>
    </w:p>
    <w:p w:rsidR="003D6202" w:rsidRDefault="00C80593">
      <w:pPr>
        <w:spacing w:line="240" w:lineRule="auto"/>
        <w:ind w:firstLine="360"/>
        <w:rPr>
          <w:rFonts w:ascii="Times New Roman" w:hAnsi="Times New Roman" w:cs="Times New Roman"/>
          <w:szCs w:val="24"/>
        </w:rPr>
      </w:pPr>
      <w:r>
        <w:rPr>
          <w:rFonts w:ascii="Times New Roman" w:hAnsi="Times New Roman" w:cs="Times New Roman"/>
          <w:szCs w:val="24"/>
        </w:rPr>
        <w:t>M</w:t>
      </w:r>
      <w:r>
        <w:rPr>
          <w:rFonts w:ascii="Times New Roman" w:eastAsia="Times New Roman" w:hAnsi="Times New Roman" w:cs="Times New Roman"/>
          <w:szCs w:val="24"/>
        </w:rPr>
        <w:t>atheson, K. and Gill, R. (2006), Responses to discrimination: The role of emot</w:t>
      </w:r>
      <w:r>
        <w:rPr>
          <w:rFonts w:ascii="Times New Roman" w:eastAsia="Times New Roman" w:hAnsi="Times New Roman" w:cs="Times New Roman"/>
          <w:szCs w:val="24"/>
        </w:rPr>
        <w:t xml:space="preserve">ion and expectations for emotional regulation. </w:t>
      </w:r>
      <w:r>
        <w:rPr>
          <w:rFonts w:ascii="Times New Roman" w:eastAsia="Times New Roman" w:hAnsi="Times New Roman" w:cs="Times New Roman"/>
          <w:i/>
          <w:iCs/>
          <w:szCs w:val="24"/>
        </w:rPr>
        <w:t>Personality and Social Psychology Bulletin</w:t>
      </w:r>
      <w:r>
        <w:rPr>
          <w:rFonts w:ascii="Times New Roman" w:eastAsia="Times New Roman" w:hAnsi="Times New Roman" w:cs="Times New Roman"/>
          <w:szCs w:val="24"/>
        </w:rPr>
        <w:t>. 32.</w:t>
      </w:r>
    </w:p>
    <w:p w:rsidR="003D6202" w:rsidRDefault="00C80593">
      <w:pPr>
        <w:spacing w:line="240" w:lineRule="auto"/>
        <w:ind w:left="360" w:firstLine="360"/>
        <w:rPr>
          <w:rFonts w:ascii="Times New Roman" w:hAnsi="Times New Roman" w:cs="Times New Roman"/>
          <w:szCs w:val="24"/>
        </w:rPr>
      </w:pPr>
      <w:r>
        <w:rPr>
          <w:rFonts w:ascii="Times New Roman" w:hAnsi="Times New Roman" w:cs="Times New Roman"/>
          <w:szCs w:val="24"/>
        </w:rPr>
        <w:t>McKenna E. (2005). Business psychology and organizational behavior. Sussex: Psychology Press, Tylor and Francis Group</w:t>
      </w:r>
    </w:p>
    <w:p w:rsidR="003D6202" w:rsidRDefault="00C80593">
      <w:pPr>
        <w:spacing w:line="240" w:lineRule="auto"/>
        <w:ind w:left="360" w:firstLine="360"/>
        <w:rPr>
          <w:rFonts w:ascii="Times New Roman" w:hAnsi="Times New Roman" w:cs="Times New Roman"/>
          <w:szCs w:val="24"/>
        </w:rPr>
      </w:pPr>
      <w:r>
        <w:rPr>
          <w:rFonts w:ascii="Times New Roman" w:hAnsi="Times New Roman" w:cs="Times New Roman"/>
          <w:szCs w:val="24"/>
        </w:rPr>
        <w:t xml:space="preserve">Mutunga W. Senior lawyers to enjoy special </w:t>
      </w:r>
      <w:r>
        <w:rPr>
          <w:rFonts w:ascii="Times New Roman" w:hAnsi="Times New Roman" w:cs="Times New Roman"/>
          <w:szCs w:val="24"/>
        </w:rPr>
        <w:t>privileges in courts &lt;nation.co.ke/news/Lawyers-Senior-Council-Willy-Mutunga-Privileges/-/1950946/2521838/-/format/xhtml/-/gtk141z/-/index.html&gt;</w:t>
      </w:r>
    </w:p>
    <w:p w:rsidR="003D6202" w:rsidRDefault="00C80593">
      <w:pPr>
        <w:autoSpaceDE w:val="0"/>
        <w:autoSpaceDN w:val="0"/>
        <w:adjustRightInd w:val="0"/>
        <w:spacing w:line="240" w:lineRule="auto"/>
        <w:ind w:left="360" w:firstLine="360"/>
        <w:rPr>
          <w:rFonts w:ascii="Times New Roman" w:hAnsi="Times New Roman" w:cs="Times New Roman"/>
          <w:szCs w:val="24"/>
        </w:rPr>
      </w:pPr>
      <w:r>
        <w:rPr>
          <w:rFonts w:ascii="Times New Roman" w:hAnsi="Times New Roman" w:cs="Times New Roman"/>
          <w:szCs w:val="24"/>
        </w:rPr>
        <w:t xml:space="preserve">Nailon, P. (2006) Advice for young lawyers on career development </w:t>
      </w:r>
    </w:p>
    <w:p w:rsidR="003D6202" w:rsidRDefault="00C80593">
      <w:pPr>
        <w:autoSpaceDE w:val="0"/>
        <w:autoSpaceDN w:val="0"/>
        <w:adjustRightInd w:val="0"/>
        <w:spacing w:line="240" w:lineRule="auto"/>
        <w:ind w:left="360" w:firstLine="360"/>
        <w:rPr>
          <w:rFonts w:ascii="Times New Roman" w:hAnsi="Times New Roman" w:cs="Times New Roman"/>
          <w:szCs w:val="24"/>
        </w:rPr>
      </w:pPr>
      <w:r>
        <w:rPr>
          <w:rFonts w:ascii="Times New Roman" w:hAnsi="Times New Roman" w:cs="Times New Roman"/>
          <w:szCs w:val="24"/>
        </w:rPr>
        <w:t>Osipow , S.H. &amp; Fitzgerald, L. F. (1996) Theo</w:t>
      </w:r>
      <w:r>
        <w:rPr>
          <w:rFonts w:ascii="Times New Roman" w:hAnsi="Times New Roman" w:cs="Times New Roman"/>
          <w:szCs w:val="24"/>
        </w:rPr>
        <w:t>ries of career development. (4</w:t>
      </w:r>
      <w:r>
        <w:rPr>
          <w:rFonts w:ascii="Times New Roman" w:hAnsi="Times New Roman" w:cs="Times New Roman"/>
          <w:szCs w:val="24"/>
          <w:vertAlign w:val="superscript"/>
        </w:rPr>
        <w:t>th</w:t>
      </w:r>
      <w:r>
        <w:rPr>
          <w:rFonts w:ascii="Times New Roman" w:hAnsi="Times New Roman" w:cs="Times New Roman"/>
          <w:szCs w:val="24"/>
        </w:rPr>
        <w:t xml:space="preserve"> Ed)  Needham heights, Mass: Allyn  &amp; Bacon</w:t>
      </w:r>
    </w:p>
    <w:p w:rsidR="003D6202" w:rsidRDefault="00C80593">
      <w:pPr>
        <w:autoSpaceDE w:val="0"/>
        <w:autoSpaceDN w:val="0"/>
        <w:adjustRightInd w:val="0"/>
        <w:spacing w:line="240" w:lineRule="auto"/>
        <w:ind w:left="360" w:firstLine="360"/>
        <w:rPr>
          <w:rFonts w:ascii="Times New Roman" w:hAnsi="Times New Roman" w:cs="Times New Roman"/>
          <w:szCs w:val="24"/>
        </w:rPr>
      </w:pPr>
      <w:r>
        <w:rPr>
          <w:rFonts w:ascii="Times New Roman" w:hAnsi="Times New Roman" w:cs="Times New Roman"/>
          <w:szCs w:val="24"/>
        </w:rPr>
        <w:t xml:space="preserve">Pringle, J.K., and Gold, O.O.C. (1989). How useful is career planning for today’s managers? </w:t>
      </w:r>
      <w:r>
        <w:rPr>
          <w:rFonts w:ascii="Times New Roman" w:hAnsi="Times New Roman" w:cs="Times New Roman"/>
          <w:i/>
          <w:szCs w:val="24"/>
        </w:rPr>
        <w:t>journal of management development</w:t>
      </w:r>
      <w:r>
        <w:rPr>
          <w:rFonts w:ascii="Times New Roman" w:hAnsi="Times New Roman" w:cs="Times New Roman"/>
          <w:szCs w:val="24"/>
        </w:rPr>
        <w:t>. 8, 3, 21-6.</w:t>
      </w:r>
    </w:p>
    <w:p w:rsidR="003D6202" w:rsidRDefault="00C80593">
      <w:pPr>
        <w:autoSpaceDE w:val="0"/>
        <w:autoSpaceDN w:val="0"/>
        <w:adjustRightInd w:val="0"/>
        <w:spacing w:line="240" w:lineRule="auto"/>
        <w:ind w:left="360" w:firstLine="360"/>
        <w:rPr>
          <w:rFonts w:ascii="Times New Roman" w:hAnsi="Times New Roman" w:cs="Times New Roman"/>
          <w:szCs w:val="24"/>
        </w:rPr>
      </w:pPr>
      <w:r>
        <w:rPr>
          <w:rFonts w:ascii="Times New Roman" w:hAnsi="Times New Roman" w:cs="Times New Roman"/>
          <w:szCs w:val="24"/>
        </w:rPr>
        <w:t>Roudebush, S. (2002) Career development t</w:t>
      </w:r>
      <w:r>
        <w:rPr>
          <w:rFonts w:ascii="Times New Roman" w:hAnsi="Times New Roman" w:cs="Times New Roman"/>
          <w:szCs w:val="24"/>
        </w:rPr>
        <w:t>heory. Accessed from &lt;</w:t>
      </w:r>
      <w:hyperlink r:id="rId129" w:history="1">
        <w:r>
          <w:rPr>
            <w:rStyle w:val="Hyperlink"/>
            <w:rFonts w:ascii="Times New Roman" w:hAnsi="Times New Roman" w:cs="Times New Roman"/>
            <w:szCs w:val="24"/>
          </w:rPr>
          <w:t>http://www.susanroudebush.home.mindspring.com/...</w:t>
        </w:r>
      </w:hyperlink>
      <w:r>
        <w:rPr>
          <w:rFonts w:ascii="Times New Roman" w:hAnsi="Times New Roman" w:cs="Times New Roman"/>
          <w:szCs w:val="24"/>
        </w:rPr>
        <w:t>&gt; on 27</w:t>
      </w:r>
      <w:r>
        <w:rPr>
          <w:rFonts w:ascii="Times New Roman" w:hAnsi="Times New Roman" w:cs="Times New Roman"/>
          <w:szCs w:val="24"/>
          <w:vertAlign w:val="superscript"/>
        </w:rPr>
        <w:t>th</w:t>
      </w:r>
      <w:r>
        <w:rPr>
          <w:rFonts w:ascii="Times New Roman" w:hAnsi="Times New Roman" w:cs="Times New Roman"/>
          <w:szCs w:val="24"/>
        </w:rPr>
        <w:t xml:space="preserve"> April 2015)</w:t>
      </w:r>
    </w:p>
    <w:p w:rsidR="003D6202" w:rsidRDefault="00C80593">
      <w:pPr>
        <w:autoSpaceDE w:val="0"/>
        <w:autoSpaceDN w:val="0"/>
        <w:adjustRightInd w:val="0"/>
        <w:spacing w:line="240" w:lineRule="auto"/>
        <w:ind w:left="360" w:firstLine="360"/>
        <w:rPr>
          <w:rFonts w:ascii="Times New Roman" w:hAnsi="Times New Roman" w:cs="Times New Roman"/>
          <w:szCs w:val="24"/>
        </w:rPr>
      </w:pPr>
      <w:r>
        <w:rPr>
          <w:rFonts w:ascii="Times New Roman" w:hAnsi="Times New Roman" w:cs="Times New Roman"/>
          <w:szCs w:val="24"/>
        </w:rPr>
        <w:t>Rudderman, M.P., Ohlott, J., and Kram, K.E. (1997). Managerial promotion: The</w:t>
      </w:r>
    </w:p>
    <w:p w:rsidR="003D6202" w:rsidRDefault="00C80593">
      <w:pPr>
        <w:autoSpaceDE w:val="0"/>
        <w:autoSpaceDN w:val="0"/>
        <w:adjustRightInd w:val="0"/>
        <w:spacing w:line="240" w:lineRule="auto"/>
        <w:ind w:left="360"/>
        <w:rPr>
          <w:rFonts w:ascii="Times New Roman" w:hAnsi="Times New Roman" w:cs="Times New Roman"/>
          <w:szCs w:val="24"/>
        </w:rPr>
      </w:pPr>
      <w:r>
        <w:rPr>
          <w:rFonts w:ascii="Times New Roman" w:hAnsi="Times New Roman" w:cs="Times New Roman"/>
          <w:szCs w:val="24"/>
        </w:rPr>
        <w:t>dynamics</w:t>
      </w:r>
      <w:r>
        <w:rPr>
          <w:rFonts w:ascii="Times New Roman" w:hAnsi="Times New Roman" w:cs="Times New Roman"/>
          <w:szCs w:val="24"/>
        </w:rPr>
        <w:t xml:space="preserve"> for men and women. Center for Creative Leadership U.S.A.</w:t>
      </w:r>
    </w:p>
    <w:p w:rsidR="003D6202" w:rsidRDefault="00C80593">
      <w:pPr>
        <w:pStyle w:val="FootnoteText"/>
        <w:ind w:left="360" w:firstLine="360"/>
        <w:rPr>
          <w:rFonts w:ascii="Times New Roman" w:hAnsi="Times New Roman"/>
        </w:rPr>
      </w:pPr>
      <w:r>
        <w:rPr>
          <w:rFonts w:ascii="Times New Roman" w:hAnsi="Times New Roman"/>
        </w:rPr>
        <w:t>Schreuder A.M.G &amp; Coetzee M. (2006). Careers: An organizational perspective,3rd edn. South Africa: Juta &amp; Co. Ltd</w:t>
      </w:r>
    </w:p>
    <w:p w:rsidR="003D6202" w:rsidRDefault="00C80593">
      <w:pPr>
        <w:autoSpaceDE w:val="0"/>
        <w:autoSpaceDN w:val="0"/>
        <w:adjustRightInd w:val="0"/>
        <w:spacing w:line="240" w:lineRule="auto"/>
        <w:ind w:left="360" w:firstLine="360"/>
        <w:rPr>
          <w:rFonts w:ascii="Times New Roman" w:hAnsi="Times New Roman" w:cs="Times New Roman"/>
          <w:szCs w:val="24"/>
        </w:rPr>
      </w:pPr>
      <w:r>
        <w:rPr>
          <w:rFonts w:ascii="Times New Roman" w:hAnsi="Times New Roman" w:cs="Times New Roman"/>
          <w:szCs w:val="24"/>
        </w:rPr>
        <w:t xml:space="preserve">Stewart, M. (1978). </w:t>
      </w:r>
      <w:r>
        <w:rPr>
          <w:rFonts w:ascii="Times New Roman" w:hAnsi="Times New Roman" w:cs="Times New Roman"/>
          <w:i/>
          <w:szCs w:val="24"/>
        </w:rPr>
        <w:t>The effective woman manager</w:t>
      </w:r>
      <w:r>
        <w:rPr>
          <w:rFonts w:ascii="Times New Roman" w:hAnsi="Times New Roman" w:cs="Times New Roman"/>
          <w:szCs w:val="24"/>
        </w:rPr>
        <w:t>. New York: Wiley International Publi</w:t>
      </w:r>
      <w:r>
        <w:rPr>
          <w:rFonts w:ascii="Times New Roman" w:hAnsi="Times New Roman" w:cs="Times New Roman"/>
          <w:szCs w:val="24"/>
        </w:rPr>
        <w:t>shers.</w:t>
      </w:r>
    </w:p>
    <w:p w:rsidR="003D6202" w:rsidRDefault="00C80593">
      <w:pPr>
        <w:autoSpaceDE w:val="0"/>
        <w:autoSpaceDN w:val="0"/>
        <w:adjustRightInd w:val="0"/>
        <w:spacing w:line="240" w:lineRule="auto"/>
        <w:ind w:left="360" w:firstLine="360"/>
        <w:rPr>
          <w:rFonts w:ascii="Times New Roman" w:hAnsi="Times New Roman" w:cs="Times New Roman"/>
          <w:szCs w:val="24"/>
        </w:rPr>
      </w:pPr>
      <w:r>
        <w:rPr>
          <w:rFonts w:ascii="Times New Roman" w:hAnsi="Times New Roman" w:cs="Times New Roman"/>
          <w:szCs w:val="24"/>
        </w:rPr>
        <w:t xml:space="preserve">Tharenou. (1999). </w:t>
      </w:r>
      <w:r>
        <w:rPr>
          <w:rFonts w:ascii="Times New Roman" w:hAnsi="Times New Roman" w:cs="Times New Roman"/>
          <w:i/>
          <w:szCs w:val="24"/>
        </w:rPr>
        <w:t>Gender differences in advancing to the top</w:t>
      </w:r>
      <w:r>
        <w:rPr>
          <w:rFonts w:ascii="Times New Roman" w:hAnsi="Times New Roman" w:cs="Times New Roman"/>
          <w:szCs w:val="24"/>
        </w:rPr>
        <w:t>. Oxford, Blackwell</w:t>
      </w:r>
    </w:p>
    <w:p w:rsidR="003D6202" w:rsidRDefault="00C80593">
      <w:pPr>
        <w:autoSpaceDE w:val="0"/>
        <w:autoSpaceDN w:val="0"/>
        <w:adjustRightInd w:val="0"/>
        <w:spacing w:line="240" w:lineRule="auto"/>
        <w:ind w:left="360"/>
        <w:rPr>
          <w:rFonts w:ascii="Times New Roman" w:hAnsi="Times New Roman" w:cs="Times New Roman"/>
          <w:szCs w:val="24"/>
        </w:rPr>
      </w:pPr>
      <w:r>
        <w:rPr>
          <w:rFonts w:ascii="Times New Roman" w:hAnsi="Times New Roman" w:cs="Times New Roman"/>
          <w:szCs w:val="24"/>
        </w:rPr>
        <w:t>Publishers Ltd</w:t>
      </w:r>
    </w:p>
    <w:p w:rsidR="003D6202" w:rsidRDefault="00C80593">
      <w:pPr>
        <w:autoSpaceDE w:val="0"/>
        <w:autoSpaceDN w:val="0"/>
        <w:adjustRightInd w:val="0"/>
        <w:spacing w:line="240" w:lineRule="auto"/>
        <w:ind w:left="360" w:firstLine="360"/>
        <w:rPr>
          <w:rFonts w:ascii="Times New Roman" w:hAnsi="Times New Roman" w:cs="Times New Roman"/>
          <w:szCs w:val="24"/>
        </w:rPr>
      </w:pPr>
      <w:r>
        <w:rPr>
          <w:rFonts w:ascii="Times New Roman" w:hAnsi="Times New Roman" w:cs="Times New Roman"/>
          <w:szCs w:val="24"/>
        </w:rPr>
        <w:t>The Kenya Gender Data Resource Centre.</w:t>
      </w:r>
      <w:r>
        <w:rPr>
          <w:rFonts w:ascii="Times New Roman" w:hAnsi="Times New Roman" w:cs="Times New Roman"/>
          <w:szCs w:val="24"/>
        </w:rPr>
        <w:t xml:space="preserve"> (2000). Women and men in Kenya: Gender disaggregated statistics and facts, employment and labour force.</w:t>
      </w:r>
    </w:p>
    <w:p w:rsidR="003D6202" w:rsidRDefault="00C80593">
      <w:pPr>
        <w:pStyle w:val="FootnoteText"/>
        <w:ind w:left="360" w:firstLine="360"/>
        <w:rPr>
          <w:rFonts w:ascii="Times New Roman" w:hAnsi="Times New Roman"/>
        </w:rPr>
      </w:pPr>
      <w:r>
        <w:rPr>
          <w:rFonts w:ascii="Times New Roman" w:hAnsi="Times New Roman"/>
        </w:rPr>
        <w:t>The Task Force Report on the Organizational Structure and Staffing Levels of the ODPP proposal</w:t>
      </w:r>
    </w:p>
    <w:p w:rsidR="003D6202" w:rsidRDefault="00C80593">
      <w:pPr>
        <w:autoSpaceDE w:val="0"/>
        <w:autoSpaceDN w:val="0"/>
        <w:adjustRightInd w:val="0"/>
        <w:spacing w:line="240" w:lineRule="auto"/>
        <w:ind w:left="360" w:firstLine="360"/>
        <w:rPr>
          <w:rFonts w:ascii="Times New Roman" w:hAnsi="Times New Roman" w:cs="Times New Roman"/>
          <w:i/>
          <w:szCs w:val="24"/>
        </w:rPr>
      </w:pPr>
      <w:r>
        <w:rPr>
          <w:rFonts w:ascii="Times New Roman" w:hAnsi="Times New Roman" w:cs="Times New Roman"/>
          <w:szCs w:val="24"/>
        </w:rPr>
        <w:t xml:space="preserve">Thomas D.A. Mentoring irrationality: The role of racial </w:t>
      </w:r>
      <w:r>
        <w:rPr>
          <w:rFonts w:ascii="Times New Roman" w:hAnsi="Times New Roman" w:cs="Times New Roman"/>
          <w:szCs w:val="24"/>
        </w:rPr>
        <w:t xml:space="preserve">taboos. </w:t>
      </w:r>
      <w:r>
        <w:rPr>
          <w:rFonts w:ascii="Times New Roman" w:hAnsi="Times New Roman" w:cs="Times New Roman"/>
          <w:i/>
          <w:szCs w:val="24"/>
        </w:rPr>
        <w:t>Human resource</w:t>
      </w:r>
    </w:p>
    <w:p w:rsidR="003D6202" w:rsidRDefault="00C80593">
      <w:pPr>
        <w:autoSpaceDE w:val="0"/>
        <w:autoSpaceDN w:val="0"/>
        <w:adjustRightInd w:val="0"/>
        <w:spacing w:line="240" w:lineRule="auto"/>
        <w:ind w:left="360"/>
        <w:rPr>
          <w:rFonts w:ascii="Times New Roman" w:hAnsi="Times New Roman" w:cs="Times New Roman"/>
          <w:szCs w:val="24"/>
        </w:rPr>
      </w:pPr>
      <w:r>
        <w:rPr>
          <w:rFonts w:ascii="Times New Roman" w:hAnsi="Times New Roman" w:cs="Times New Roman"/>
          <w:i/>
          <w:szCs w:val="24"/>
        </w:rPr>
        <w:t>Management.</w:t>
      </w:r>
      <w:r>
        <w:rPr>
          <w:rFonts w:ascii="Times New Roman" w:hAnsi="Times New Roman" w:cs="Times New Roman"/>
          <w:szCs w:val="24"/>
        </w:rPr>
        <w:t xml:space="preserve"> 28, 279-290.</w:t>
      </w:r>
    </w:p>
    <w:p w:rsidR="003D6202" w:rsidRDefault="00C80593">
      <w:pPr>
        <w:autoSpaceDE w:val="0"/>
        <w:autoSpaceDN w:val="0"/>
        <w:adjustRightInd w:val="0"/>
        <w:spacing w:line="240" w:lineRule="auto"/>
        <w:ind w:left="360" w:firstLine="360"/>
        <w:rPr>
          <w:rFonts w:ascii="Times New Roman" w:hAnsi="Times New Roman" w:cs="Times New Roman"/>
          <w:szCs w:val="24"/>
        </w:rPr>
      </w:pPr>
      <w:r>
        <w:rPr>
          <w:rFonts w:ascii="Times New Roman" w:hAnsi="Times New Roman" w:cs="Times New Roman"/>
          <w:szCs w:val="24"/>
        </w:rPr>
        <w:t xml:space="preserve">Torrington, D </w:t>
      </w:r>
      <w:r>
        <w:rPr>
          <w:rFonts w:ascii="Times New Roman" w:hAnsi="Times New Roman" w:cs="Times New Roman"/>
          <w:i/>
          <w:szCs w:val="24"/>
        </w:rPr>
        <w:t>et al.</w:t>
      </w:r>
      <w:r>
        <w:rPr>
          <w:rFonts w:ascii="Times New Roman" w:hAnsi="Times New Roman" w:cs="Times New Roman"/>
          <w:szCs w:val="24"/>
        </w:rPr>
        <w:t>(2008)</w:t>
      </w:r>
      <w:r>
        <w:rPr>
          <w:rFonts w:ascii="Times New Roman" w:hAnsi="Times New Roman" w:cs="Times New Roman"/>
          <w:i/>
          <w:szCs w:val="24"/>
        </w:rPr>
        <w:t xml:space="preserve"> Human resource management</w:t>
      </w:r>
      <w:r>
        <w:rPr>
          <w:rFonts w:ascii="Times New Roman" w:hAnsi="Times New Roman" w:cs="Times New Roman"/>
          <w:szCs w:val="24"/>
        </w:rPr>
        <w:t>. (7</w:t>
      </w:r>
      <w:r>
        <w:rPr>
          <w:rFonts w:ascii="Times New Roman" w:hAnsi="Times New Roman" w:cs="Times New Roman"/>
          <w:szCs w:val="24"/>
          <w:vertAlign w:val="superscript"/>
        </w:rPr>
        <w:t>th</w:t>
      </w:r>
      <w:r>
        <w:rPr>
          <w:rFonts w:ascii="Times New Roman" w:hAnsi="Times New Roman" w:cs="Times New Roman"/>
          <w:szCs w:val="24"/>
        </w:rPr>
        <w:t xml:space="preserve"> ed). Prentice Hall</w:t>
      </w:r>
    </w:p>
    <w:p w:rsidR="003D6202" w:rsidRDefault="003D6202">
      <w:pPr>
        <w:autoSpaceDE w:val="0"/>
        <w:autoSpaceDN w:val="0"/>
        <w:adjustRightInd w:val="0"/>
        <w:spacing w:line="240" w:lineRule="auto"/>
        <w:ind w:left="360"/>
        <w:rPr>
          <w:rFonts w:ascii="Times New Roman" w:hAnsi="Times New Roman" w:cs="Times New Roman"/>
          <w:szCs w:val="24"/>
        </w:rPr>
      </w:pPr>
    </w:p>
    <w:p w:rsidR="003D6202" w:rsidRDefault="00C80593">
      <w:pPr>
        <w:autoSpaceDE w:val="0"/>
        <w:autoSpaceDN w:val="0"/>
        <w:adjustRightInd w:val="0"/>
        <w:spacing w:before="0" w:beforeAutospacing="0" w:after="0" w:afterAutospacing="0" w:line="240" w:lineRule="auto"/>
        <w:ind w:left="360" w:firstLine="360"/>
        <w:rPr>
          <w:rFonts w:ascii="Times New Roman" w:hAnsi="Times New Roman" w:cs="Times New Roman"/>
          <w:szCs w:val="24"/>
          <w:shd w:val="clear" w:color="auto" w:fill="FFFFFF"/>
        </w:rPr>
      </w:pPr>
      <w:r>
        <w:rPr>
          <w:rFonts w:ascii="Times New Roman" w:hAnsi="Times New Roman" w:cs="Times New Roman"/>
          <w:szCs w:val="24"/>
        </w:rPr>
        <w:t>Tracy B. (</w:t>
      </w:r>
      <w:r>
        <w:rPr>
          <w:rFonts w:ascii="Times New Roman" w:hAnsi="Times New Roman" w:cs="Times New Roman"/>
          <w:szCs w:val="24"/>
          <w:shd w:val="clear" w:color="auto" w:fill="FFFFFF"/>
        </w:rPr>
        <w:t>2004)</w:t>
      </w:r>
      <w:r>
        <w:rPr>
          <w:rFonts w:ascii="Times New Roman" w:hAnsi="Times New Roman" w:cs="Times New Roman"/>
          <w:szCs w:val="24"/>
        </w:rPr>
        <w:t xml:space="preserve"> </w:t>
      </w:r>
      <w:r>
        <w:rPr>
          <w:rFonts w:ascii="Times New Roman" w:hAnsi="Times New Roman" w:cs="Times New Roman"/>
          <w:i/>
          <w:szCs w:val="24"/>
        </w:rPr>
        <w:t>Million dollar habits</w:t>
      </w:r>
      <w:r>
        <w:rPr>
          <w:rFonts w:ascii="Times New Roman" w:hAnsi="Times New Roman" w:cs="Times New Roman"/>
          <w:szCs w:val="24"/>
        </w:rPr>
        <w:t xml:space="preserve">. </w:t>
      </w:r>
      <w:r>
        <w:rPr>
          <w:rFonts w:ascii="Times New Roman" w:hAnsi="Times New Roman" w:cs="Times New Roman"/>
          <w:szCs w:val="24"/>
          <w:shd w:val="clear" w:color="auto" w:fill="FFFFFF"/>
        </w:rPr>
        <w:t>Entrepreneur Press</w:t>
      </w:r>
    </w:p>
    <w:p w:rsidR="003D6202" w:rsidRDefault="003D6202">
      <w:pPr>
        <w:pStyle w:val="FootnoteText"/>
        <w:ind w:left="360"/>
        <w:rPr>
          <w:rFonts w:ascii="Times New Roman" w:hAnsi="Times New Roman"/>
        </w:rPr>
      </w:pPr>
    </w:p>
    <w:p w:rsidR="003D6202" w:rsidRDefault="00C80593">
      <w:pPr>
        <w:spacing w:before="0" w:beforeAutospacing="0" w:after="0" w:afterAutospacing="0" w:line="240" w:lineRule="auto"/>
        <w:ind w:left="360" w:firstLine="360"/>
        <w:rPr>
          <w:rFonts w:ascii="Times New Roman" w:hAnsi="Times New Roman" w:cs="Times New Roman"/>
          <w:szCs w:val="24"/>
        </w:rPr>
      </w:pPr>
      <w:r>
        <w:rPr>
          <w:rFonts w:ascii="Times New Roman" w:hAnsi="Times New Roman" w:cs="Times New Roman"/>
          <w:szCs w:val="24"/>
        </w:rPr>
        <w:t>Tyson, Shaun. (2003). Strategic Prospects for HRM.Institute of Personn</w:t>
      </w:r>
      <w:r>
        <w:rPr>
          <w:rFonts w:ascii="Times New Roman" w:hAnsi="Times New Roman" w:cs="Times New Roman"/>
          <w:szCs w:val="24"/>
        </w:rPr>
        <w:t>el and Development. Mumbai: Jaico Publishing House.</w:t>
      </w:r>
    </w:p>
    <w:p w:rsidR="003D6202" w:rsidRDefault="003D6202">
      <w:pPr>
        <w:spacing w:before="0" w:beforeAutospacing="0" w:after="0" w:afterAutospacing="0" w:line="240" w:lineRule="auto"/>
        <w:ind w:left="360"/>
        <w:rPr>
          <w:rFonts w:ascii="Times New Roman" w:hAnsi="Times New Roman" w:cs="Times New Roman"/>
          <w:szCs w:val="24"/>
        </w:rPr>
      </w:pPr>
    </w:p>
    <w:p w:rsidR="003D6202" w:rsidRDefault="00C80593">
      <w:pPr>
        <w:spacing w:before="0" w:beforeAutospacing="0" w:after="0" w:afterAutospacing="0" w:line="240" w:lineRule="auto"/>
        <w:ind w:left="360" w:firstLine="360"/>
        <w:rPr>
          <w:rFonts w:ascii="Times New Roman" w:hAnsi="Times New Roman" w:cs="Times New Roman"/>
          <w:szCs w:val="24"/>
        </w:rPr>
      </w:pPr>
      <w:r>
        <w:rPr>
          <w:rFonts w:ascii="Times New Roman" w:hAnsi="Times New Roman" w:cs="Times New Roman"/>
          <w:szCs w:val="24"/>
        </w:rPr>
        <w:t xml:space="preserve">Wallace P.A. (2005). </w:t>
      </w:r>
      <w:r>
        <w:rPr>
          <w:rFonts w:ascii="Times New Roman" w:hAnsi="Times New Roman" w:cs="Times New Roman"/>
          <w:i/>
          <w:szCs w:val="24"/>
        </w:rPr>
        <w:t>Career Advancement</w:t>
      </w:r>
      <w:r>
        <w:rPr>
          <w:rFonts w:ascii="Times New Roman" w:hAnsi="Times New Roman" w:cs="Times New Roman"/>
          <w:szCs w:val="24"/>
        </w:rPr>
        <w:t xml:space="preserve">. </w:t>
      </w:r>
      <w:r>
        <w:rPr>
          <w:rFonts w:ascii="Times New Roman" w:hAnsi="Times New Roman" w:cs="Times New Roman"/>
          <w:i/>
          <w:szCs w:val="24"/>
        </w:rPr>
        <w:t>Women in the workforce</w:t>
      </w:r>
      <w:r>
        <w:rPr>
          <w:rFonts w:ascii="Times New Roman" w:hAnsi="Times New Roman" w:cs="Times New Roman"/>
          <w:szCs w:val="24"/>
        </w:rPr>
        <w:t>. 4. London, Auburn House</w:t>
      </w:r>
    </w:p>
    <w:p w:rsidR="003D6202" w:rsidRDefault="003D6202">
      <w:pPr>
        <w:pStyle w:val="FootnoteText"/>
        <w:ind w:left="360" w:firstLine="360"/>
        <w:rPr>
          <w:rFonts w:ascii="Times New Roman" w:hAnsi="Times New Roman"/>
        </w:rPr>
      </w:pPr>
    </w:p>
    <w:p w:rsidR="003D6202" w:rsidRDefault="00C80593">
      <w:pPr>
        <w:pStyle w:val="FootnoteText"/>
        <w:ind w:left="360" w:firstLine="360"/>
        <w:rPr>
          <w:rFonts w:ascii="Times New Roman" w:hAnsi="Times New Roman"/>
        </w:rPr>
      </w:pPr>
      <w:r>
        <w:rPr>
          <w:rFonts w:ascii="Times New Roman" w:hAnsi="Times New Roman"/>
        </w:rPr>
        <w:t xml:space="preserve">Watts T., (n.d), Why career development matters, Careers England. Accessed at </w:t>
      </w:r>
    </w:p>
    <w:p w:rsidR="003D6202" w:rsidRDefault="003D6202">
      <w:pPr>
        <w:spacing w:before="0" w:beforeAutospacing="0" w:after="0" w:afterAutospacing="0" w:line="240" w:lineRule="auto"/>
        <w:rPr>
          <w:rFonts w:ascii="Times New Roman" w:hAnsi="Times New Roman" w:cs="Times New Roman"/>
          <w:szCs w:val="24"/>
        </w:rPr>
      </w:pPr>
    </w:p>
    <w:p w:rsidR="003D6202" w:rsidRDefault="00C80593">
      <w:pPr>
        <w:spacing w:before="0" w:beforeAutospacing="0" w:after="0" w:afterAutospacing="0" w:line="240" w:lineRule="auto"/>
        <w:ind w:left="360"/>
        <w:rPr>
          <w:rFonts w:ascii="Times New Roman" w:hAnsi="Times New Roman" w:cs="Times New Roman"/>
          <w:szCs w:val="24"/>
        </w:rPr>
      </w:pPr>
      <w:hyperlink r:id="rId130" w:history="1">
        <w:r>
          <w:rPr>
            <w:rStyle w:val="Hyperlink"/>
            <w:rFonts w:ascii="Times New Roman" w:hAnsi="Times New Roman" w:cs="Times New Roman"/>
            <w:szCs w:val="24"/>
          </w:rPr>
          <w:t>http://www.saqa.org.za/docs/guide/2014/fet-basic-career-guide-v2.0-23022013.pdf</w:t>
        </w:r>
      </w:hyperlink>
      <w:r>
        <w:rPr>
          <w:rFonts w:ascii="Times New Roman" w:hAnsi="Times New Roman" w:cs="Times New Roman"/>
          <w:szCs w:val="24"/>
        </w:rPr>
        <w:t xml:space="preserve"> page 13</w:t>
      </w:r>
    </w:p>
    <w:p w:rsidR="003D6202" w:rsidRDefault="003D6202">
      <w:pPr>
        <w:spacing w:before="0" w:beforeAutospacing="0" w:after="0" w:afterAutospacing="0" w:line="240" w:lineRule="auto"/>
        <w:ind w:left="360"/>
        <w:rPr>
          <w:rFonts w:ascii="Times New Roman" w:hAnsi="Times New Roman" w:cs="Times New Roman"/>
          <w:szCs w:val="24"/>
        </w:rPr>
      </w:pPr>
    </w:p>
    <w:p w:rsidR="003D6202" w:rsidRDefault="00C80593">
      <w:pPr>
        <w:spacing w:before="0" w:beforeAutospacing="0" w:after="0" w:afterAutospacing="0" w:line="240" w:lineRule="auto"/>
        <w:ind w:left="360"/>
        <w:rPr>
          <w:rFonts w:ascii="Times New Roman" w:hAnsi="Times New Roman" w:cs="Times New Roman"/>
          <w:szCs w:val="24"/>
        </w:rPr>
      </w:pPr>
      <w:hyperlink r:id="rId131" w:history="1">
        <w:r>
          <w:rPr>
            <w:rStyle w:val="Hyperlink"/>
            <w:rFonts w:ascii="Times New Roman" w:hAnsi="Times New Roman" w:cs="Times New Roman"/>
            <w:szCs w:val="24"/>
          </w:rPr>
          <w:t>http://www.optimumonline.ca/pdf/29-4/career_development_3.pdf</w:t>
        </w:r>
      </w:hyperlink>
    </w:p>
    <w:p w:rsidR="003D6202" w:rsidRDefault="00C80593">
      <w:pPr>
        <w:tabs>
          <w:tab w:val="left" w:pos="1808"/>
        </w:tabs>
        <w:spacing w:before="0" w:beforeAutospacing="0" w:after="0" w:afterAutospacing="0" w:line="240" w:lineRule="auto"/>
        <w:ind w:left="360"/>
        <w:rPr>
          <w:rFonts w:ascii="Times New Roman" w:hAnsi="Times New Roman" w:cs="Times New Roman"/>
          <w:szCs w:val="24"/>
        </w:rPr>
      </w:pPr>
      <w:r>
        <w:rPr>
          <w:rFonts w:ascii="Times New Roman" w:hAnsi="Times New Roman" w:cs="Times New Roman"/>
          <w:szCs w:val="24"/>
        </w:rPr>
        <w:tab/>
      </w:r>
    </w:p>
    <w:p w:rsidR="003D6202" w:rsidRDefault="00C80593">
      <w:pPr>
        <w:tabs>
          <w:tab w:val="left" w:pos="1808"/>
        </w:tabs>
        <w:spacing w:before="0" w:beforeAutospacing="0" w:after="0" w:afterAutospacing="0" w:line="240" w:lineRule="auto"/>
        <w:ind w:left="360"/>
        <w:rPr>
          <w:rFonts w:ascii="Times New Roman" w:hAnsi="Times New Roman" w:cs="Times New Roman"/>
          <w:szCs w:val="24"/>
        </w:rPr>
      </w:pPr>
      <w:hyperlink r:id="rId132" w:history="1">
        <w:r>
          <w:rPr>
            <w:rStyle w:val="Hyperlink"/>
            <w:rFonts w:ascii="Times New Roman" w:hAnsi="Times New Roman" w:cs="Times New Roman"/>
            <w:szCs w:val="24"/>
          </w:rPr>
          <w:t>http://crccanada.org/crc/files/Communication_Strategy_No.4_Bezanson694_2.pdf</w:t>
        </w:r>
      </w:hyperlink>
    </w:p>
    <w:p w:rsidR="003D6202" w:rsidRDefault="003D6202">
      <w:pPr>
        <w:pStyle w:val="FootnoteText"/>
        <w:ind w:left="360"/>
        <w:rPr>
          <w:rFonts w:ascii="Times New Roman" w:hAnsi="Times New Roman"/>
          <w:b/>
        </w:rPr>
      </w:pPr>
    </w:p>
    <w:p w:rsidR="003D6202" w:rsidRDefault="003D6202">
      <w:pPr>
        <w:pStyle w:val="FootnoteText"/>
        <w:ind w:left="360"/>
        <w:rPr>
          <w:rFonts w:ascii="Times New Roman" w:hAnsi="Times New Roman"/>
          <w:b/>
        </w:rPr>
      </w:pPr>
    </w:p>
    <w:p w:rsidR="003D6202" w:rsidRDefault="00C80593">
      <w:pPr>
        <w:pStyle w:val="FootnoteText"/>
        <w:ind w:left="360"/>
        <w:rPr>
          <w:rFonts w:ascii="Times New Roman" w:hAnsi="Times New Roman"/>
          <w:b/>
        </w:rPr>
      </w:pPr>
      <w:r>
        <w:rPr>
          <w:rFonts w:ascii="Times New Roman" w:hAnsi="Times New Roman"/>
          <w:b/>
        </w:rPr>
        <w:t>Statutes</w:t>
      </w:r>
    </w:p>
    <w:p w:rsidR="003D6202" w:rsidRDefault="00C80593">
      <w:pPr>
        <w:autoSpaceDE w:val="0"/>
        <w:autoSpaceDN w:val="0"/>
        <w:adjustRightInd w:val="0"/>
        <w:spacing w:before="0" w:beforeAutospacing="0" w:after="0" w:afterAutospacing="0" w:line="240" w:lineRule="auto"/>
        <w:ind w:left="360"/>
        <w:rPr>
          <w:rFonts w:ascii="Times New Roman" w:hAnsi="Times New Roman" w:cs="Times New Roman"/>
          <w:szCs w:val="24"/>
        </w:rPr>
      </w:pPr>
      <w:r>
        <w:rPr>
          <w:rFonts w:ascii="Times New Roman" w:hAnsi="Times New Roman" w:cs="Times New Roman"/>
          <w:szCs w:val="24"/>
        </w:rPr>
        <w:t>The Constitution of Kenya 2010</w:t>
      </w:r>
    </w:p>
    <w:p w:rsidR="003D6202" w:rsidRDefault="003D6202">
      <w:pPr>
        <w:pStyle w:val="FootnoteText"/>
        <w:ind w:left="360"/>
        <w:rPr>
          <w:rFonts w:ascii="Times New Roman" w:hAnsi="Times New Roman"/>
          <w:b/>
        </w:rPr>
      </w:pPr>
    </w:p>
    <w:p w:rsidR="003D6202" w:rsidRDefault="00C80593">
      <w:pPr>
        <w:autoSpaceDE w:val="0"/>
        <w:autoSpaceDN w:val="0"/>
        <w:adjustRightInd w:val="0"/>
        <w:spacing w:before="0" w:beforeAutospacing="0" w:after="0" w:afterAutospacing="0" w:line="240" w:lineRule="auto"/>
        <w:ind w:left="360"/>
        <w:rPr>
          <w:rFonts w:ascii="Times New Roman" w:hAnsi="Times New Roman" w:cs="Times New Roman"/>
          <w:szCs w:val="24"/>
        </w:rPr>
      </w:pPr>
      <w:r>
        <w:rPr>
          <w:rFonts w:ascii="Times New Roman" w:hAnsi="Times New Roman" w:cs="Times New Roman"/>
          <w:szCs w:val="24"/>
        </w:rPr>
        <w:t>Advocates Act Cap 16 Laws of Kenya, Section 2</w:t>
      </w:r>
    </w:p>
    <w:p w:rsidR="003D6202" w:rsidRDefault="003D6202">
      <w:pPr>
        <w:autoSpaceDE w:val="0"/>
        <w:autoSpaceDN w:val="0"/>
        <w:adjustRightInd w:val="0"/>
        <w:spacing w:before="0" w:beforeAutospacing="0" w:after="0" w:afterAutospacing="0" w:line="240" w:lineRule="auto"/>
        <w:ind w:left="360"/>
        <w:rPr>
          <w:rFonts w:ascii="Times New Roman" w:hAnsi="Times New Roman" w:cs="Times New Roman"/>
          <w:szCs w:val="24"/>
        </w:rPr>
      </w:pPr>
    </w:p>
    <w:p w:rsidR="003D6202" w:rsidRDefault="00C80593">
      <w:pPr>
        <w:autoSpaceDE w:val="0"/>
        <w:autoSpaceDN w:val="0"/>
        <w:adjustRightInd w:val="0"/>
        <w:spacing w:before="0" w:beforeAutospacing="0" w:after="0" w:afterAutospacing="0" w:line="240" w:lineRule="auto"/>
        <w:ind w:left="360"/>
        <w:rPr>
          <w:rFonts w:ascii="Times New Roman" w:hAnsi="Times New Roman" w:cs="Times New Roman"/>
          <w:szCs w:val="24"/>
        </w:rPr>
      </w:pPr>
      <w:r>
        <w:rPr>
          <w:rFonts w:ascii="Times New Roman" w:hAnsi="Times New Roman" w:cs="Times New Roman"/>
          <w:szCs w:val="24"/>
        </w:rPr>
        <w:t>Advocates Act Cap 16 Laws of Kenya, Section 9</w:t>
      </w:r>
    </w:p>
    <w:p w:rsidR="003D6202" w:rsidRDefault="003D6202">
      <w:pPr>
        <w:autoSpaceDE w:val="0"/>
        <w:autoSpaceDN w:val="0"/>
        <w:adjustRightInd w:val="0"/>
        <w:spacing w:before="0" w:beforeAutospacing="0" w:after="0" w:afterAutospacing="0" w:line="240" w:lineRule="auto"/>
        <w:ind w:left="360"/>
        <w:rPr>
          <w:rFonts w:ascii="Times New Roman" w:hAnsi="Times New Roman" w:cs="Times New Roman"/>
          <w:szCs w:val="24"/>
          <w:lang w:val="en-US"/>
        </w:rPr>
      </w:pPr>
    </w:p>
    <w:p w:rsidR="003D6202" w:rsidRDefault="00C80593">
      <w:pPr>
        <w:autoSpaceDE w:val="0"/>
        <w:autoSpaceDN w:val="0"/>
        <w:adjustRightInd w:val="0"/>
        <w:spacing w:before="0" w:beforeAutospacing="0" w:after="0" w:afterAutospacing="0" w:line="240" w:lineRule="auto"/>
        <w:ind w:left="360"/>
        <w:rPr>
          <w:rFonts w:ascii="Times New Roman" w:hAnsi="Times New Roman" w:cs="Times New Roman"/>
          <w:szCs w:val="24"/>
          <w:lang w:val="en-US"/>
        </w:rPr>
      </w:pPr>
      <w:r>
        <w:rPr>
          <w:rFonts w:ascii="Times New Roman" w:hAnsi="Times New Roman" w:cs="Times New Roman"/>
          <w:szCs w:val="24"/>
          <w:lang w:val="en-US"/>
        </w:rPr>
        <w:t xml:space="preserve">Kenya School of Law Act, Schedule 2(1) </w:t>
      </w:r>
      <w:r>
        <w:rPr>
          <w:rFonts w:ascii="Times New Roman" w:hAnsi="Times New Roman" w:cs="Times New Roman"/>
          <w:szCs w:val="24"/>
          <w:lang w:val="en-US"/>
        </w:rPr>
        <w:t>a &amp; b</w:t>
      </w:r>
    </w:p>
    <w:p w:rsidR="003D6202" w:rsidRDefault="003D6202">
      <w:pPr>
        <w:autoSpaceDE w:val="0"/>
        <w:autoSpaceDN w:val="0"/>
        <w:adjustRightInd w:val="0"/>
        <w:spacing w:before="0" w:beforeAutospacing="0" w:after="0" w:afterAutospacing="0" w:line="240" w:lineRule="auto"/>
        <w:ind w:left="360"/>
        <w:rPr>
          <w:rFonts w:ascii="Times New Roman" w:hAnsi="Times New Roman" w:cs="Times New Roman"/>
          <w:szCs w:val="24"/>
          <w:lang w:val="en-US"/>
        </w:rPr>
      </w:pPr>
    </w:p>
    <w:p w:rsidR="003D6202" w:rsidRDefault="00C80593">
      <w:pPr>
        <w:autoSpaceDE w:val="0"/>
        <w:autoSpaceDN w:val="0"/>
        <w:adjustRightInd w:val="0"/>
        <w:spacing w:after="0" w:afterAutospacing="0" w:line="240" w:lineRule="auto"/>
        <w:ind w:left="360"/>
        <w:rPr>
          <w:rFonts w:ascii="Times New Roman" w:hAnsi="Times New Roman" w:cs="Times New Roman"/>
          <w:szCs w:val="24"/>
          <w:lang w:val="en-US"/>
        </w:rPr>
      </w:pPr>
      <w:r>
        <w:rPr>
          <w:rFonts w:ascii="Times New Roman" w:hAnsi="Times New Roman" w:cs="Times New Roman"/>
          <w:szCs w:val="24"/>
          <w:lang w:val="en-US"/>
        </w:rPr>
        <w:t>Kenya School of Law Act, Section 16</w:t>
      </w:r>
    </w:p>
    <w:p w:rsidR="003D6202" w:rsidRDefault="003D6202">
      <w:pPr>
        <w:autoSpaceDE w:val="0"/>
        <w:autoSpaceDN w:val="0"/>
        <w:adjustRightInd w:val="0"/>
        <w:spacing w:after="0" w:afterAutospacing="0" w:line="240" w:lineRule="auto"/>
        <w:ind w:left="360"/>
        <w:rPr>
          <w:rFonts w:ascii="Times New Roman" w:hAnsi="Times New Roman" w:cs="Times New Roman"/>
          <w:szCs w:val="24"/>
          <w:lang w:val="en-US"/>
        </w:rPr>
      </w:pPr>
    </w:p>
    <w:p w:rsidR="003D6202" w:rsidRDefault="00C80593">
      <w:pPr>
        <w:autoSpaceDE w:val="0"/>
        <w:autoSpaceDN w:val="0"/>
        <w:adjustRightInd w:val="0"/>
        <w:spacing w:after="0" w:afterAutospacing="0" w:line="240" w:lineRule="auto"/>
        <w:ind w:left="360"/>
        <w:rPr>
          <w:rFonts w:ascii="Times New Roman" w:hAnsi="Times New Roman" w:cs="Times New Roman"/>
          <w:szCs w:val="24"/>
          <w:lang w:val="en-US"/>
        </w:rPr>
      </w:pPr>
      <w:r>
        <w:rPr>
          <w:rFonts w:ascii="Times New Roman" w:hAnsi="Times New Roman" w:cs="Times New Roman"/>
          <w:szCs w:val="24"/>
          <w:lang w:val="en-US"/>
        </w:rPr>
        <w:t>Legal Education Act, Schedule 2</w:t>
      </w:r>
    </w:p>
    <w:p w:rsidR="003D6202" w:rsidRDefault="003D6202">
      <w:pPr>
        <w:autoSpaceDE w:val="0"/>
        <w:autoSpaceDN w:val="0"/>
        <w:adjustRightInd w:val="0"/>
        <w:spacing w:after="0" w:afterAutospacing="0" w:line="240" w:lineRule="auto"/>
        <w:ind w:left="360"/>
        <w:rPr>
          <w:rFonts w:ascii="Times New Roman" w:hAnsi="Times New Roman" w:cs="Times New Roman"/>
          <w:szCs w:val="24"/>
          <w:lang w:val="en-US"/>
        </w:rPr>
      </w:pPr>
    </w:p>
    <w:p w:rsidR="003D6202" w:rsidRDefault="00C80593">
      <w:pPr>
        <w:pStyle w:val="FootnoteText"/>
        <w:ind w:left="360"/>
        <w:rPr>
          <w:rFonts w:ascii="Times New Roman" w:hAnsi="Times New Roman"/>
        </w:rPr>
      </w:pPr>
      <w:r>
        <w:rPr>
          <w:rFonts w:ascii="Times New Roman" w:hAnsi="Times New Roman"/>
        </w:rPr>
        <w:t>Legal Notice 155 of 2011</w:t>
      </w:r>
    </w:p>
    <w:p w:rsidR="003D6202" w:rsidRDefault="003D6202">
      <w:pPr>
        <w:autoSpaceDE w:val="0"/>
        <w:autoSpaceDN w:val="0"/>
        <w:adjustRightInd w:val="0"/>
        <w:spacing w:after="0" w:afterAutospacing="0" w:line="240" w:lineRule="auto"/>
        <w:ind w:left="360"/>
        <w:rPr>
          <w:rFonts w:ascii="Times New Roman" w:hAnsi="Times New Roman" w:cs="Times New Roman"/>
          <w:szCs w:val="24"/>
          <w:lang w:val="en-US"/>
        </w:rPr>
      </w:pPr>
    </w:p>
    <w:p w:rsidR="003D6202" w:rsidRDefault="00C80593">
      <w:pPr>
        <w:autoSpaceDE w:val="0"/>
        <w:autoSpaceDN w:val="0"/>
        <w:adjustRightInd w:val="0"/>
        <w:spacing w:after="0" w:afterAutospacing="0" w:line="240" w:lineRule="auto"/>
        <w:ind w:left="360"/>
        <w:rPr>
          <w:rFonts w:ascii="Times New Roman" w:hAnsi="Times New Roman" w:cs="Times New Roman"/>
          <w:szCs w:val="24"/>
        </w:rPr>
      </w:pPr>
      <w:r>
        <w:rPr>
          <w:rFonts w:ascii="Times New Roman" w:hAnsi="Times New Roman" w:cs="Times New Roman"/>
          <w:szCs w:val="24"/>
          <w:lang w:val="en-IN"/>
        </w:rPr>
        <w:t>Magistrates’ Courts Act Chapter 10 of 2012</w:t>
      </w:r>
    </w:p>
    <w:p w:rsidR="003D6202" w:rsidRDefault="003D6202">
      <w:pPr>
        <w:pStyle w:val="FootnoteText"/>
        <w:ind w:left="360"/>
        <w:rPr>
          <w:rFonts w:ascii="Times New Roman" w:hAnsi="Times New Roman"/>
        </w:rPr>
      </w:pPr>
    </w:p>
    <w:p w:rsidR="003D6202" w:rsidRDefault="00C80593">
      <w:pPr>
        <w:pStyle w:val="FootnoteText"/>
        <w:ind w:left="360"/>
        <w:rPr>
          <w:rFonts w:ascii="Times New Roman" w:hAnsi="Times New Roman"/>
        </w:rPr>
      </w:pPr>
      <w:r>
        <w:rPr>
          <w:rFonts w:ascii="Times New Roman" w:hAnsi="Times New Roman"/>
        </w:rPr>
        <w:t>Senior Counsel Conferment and Privileges Rules, 2011</w:t>
      </w:r>
    </w:p>
    <w:p w:rsidR="003D6202" w:rsidRDefault="003D6202">
      <w:pPr>
        <w:pStyle w:val="FootnoteText"/>
        <w:ind w:left="360"/>
        <w:rPr>
          <w:rFonts w:ascii="Times New Roman" w:hAnsi="Times New Roman"/>
          <w:shd w:val="clear" w:color="auto" w:fill="FFFFFF"/>
        </w:rPr>
      </w:pPr>
    </w:p>
    <w:p w:rsidR="003D6202" w:rsidRDefault="00C80593">
      <w:pPr>
        <w:autoSpaceDE w:val="0"/>
        <w:autoSpaceDN w:val="0"/>
        <w:adjustRightInd w:val="0"/>
        <w:spacing w:after="0" w:afterAutospacing="0" w:line="240" w:lineRule="auto"/>
        <w:ind w:left="360"/>
        <w:rPr>
          <w:rFonts w:ascii="Times New Roman" w:hAnsi="Times New Roman" w:cs="Times New Roman"/>
          <w:szCs w:val="24"/>
        </w:rPr>
      </w:pPr>
      <w:r>
        <w:rPr>
          <w:rFonts w:ascii="Times New Roman" w:hAnsi="Times New Roman" w:cs="Times New Roman"/>
          <w:szCs w:val="24"/>
        </w:rPr>
        <w:t xml:space="preserve">The ILO Declaration on Fundamental Principles and </w:t>
      </w:r>
      <w:r>
        <w:rPr>
          <w:rFonts w:ascii="Times New Roman" w:hAnsi="Times New Roman" w:cs="Times New Roman"/>
          <w:szCs w:val="24"/>
        </w:rPr>
        <w:t>Rights at Work</w:t>
      </w:r>
    </w:p>
    <w:p w:rsidR="003D6202" w:rsidRDefault="00C80593">
      <w:pPr>
        <w:autoSpaceDE w:val="0"/>
        <w:autoSpaceDN w:val="0"/>
        <w:adjustRightInd w:val="0"/>
        <w:spacing w:after="0" w:afterAutospacing="0" w:line="240" w:lineRule="auto"/>
        <w:rPr>
          <w:rFonts w:ascii="Times New Roman" w:hAnsi="Times New Roman" w:cs="Times New Roman"/>
          <w:b/>
          <w:szCs w:val="24"/>
        </w:rPr>
      </w:pPr>
      <w:r>
        <w:rPr>
          <w:rFonts w:ascii="Times New Roman" w:hAnsi="Times New Roman" w:cs="Times New Roman"/>
          <w:b/>
          <w:szCs w:val="24"/>
        </w:rPr>
        <w:t>Cases</w:t>
      </w:r>
    </w:p>
    <w:p w:rsidR="003D6202" w:rsidRDefault="00C80593">
      <w:pPr>
        <w:pStyle w:val="FootnoteText"/>
        <w:rPr>
          <w:rFonts w:ascii="Times New Roman" w:hAnsi="Times New Roman"/>
        </w:rPr>
      </w:pPr>
      <w:r>
        <w:rPr>
          <w:rFonts w:ascii="Times New Roman" w:hAnsi="Times New Roman"/>
        </w:rPr>
        <w:t>Samaki v Samaki (1996) LLR 429 CAR</w:t>
      </w:r>
    </w:p>
    <w:p w:rsidR="003D6202" w:rsidRDefault="00C80593">
      <w:pPr>
        <w:autoSpaceDE w:val="0"/>
        <w:autoSpaceDN w:val="0"/>
        <w:adjustRightInd w:val="0"/>
        <w:spacing w:after="0" w:afterAutospacing="0" w:line="240" w:lineRule="auto"/>
        <w:rPr>
          <w:rFonts w:ascii="Times New Roman" w:hAnsi="Times New Roman" w:cs="Times New Roman"/>
          <w:szCs w:val="24"/>
        </w:rPr>
      </w:pPr>
      <w:r>
        <w:rPr>
          <w:rFonts w:ascii="Times New Roman" w:hAnsi="Times New Roman" w:cs="Times New Roman"/>
          <w:szCs w:val="24"/>
        </w:rPr>
        <w:t>Hoffwon v South African Airways (2002) 2KJ 2357(CC)</w:t>
      </w:r>
    </w:p>
    <w:p w:rsidR="003D6202" w:rsidRDefault="00C80593">
      <w:pPr>
        <w:autoSpaceDE w:val="0"/>
        <w:autoSpaceDN w:val="0"/>
        <w:adjustRightInd w:val="0"/>
        <w:spacing w:after="0" w:afterAutospacing="0" w:line="240" w:lineRule="auto"/>
        <w:rPr>
          <w:rFonts w:ascii="Times New Roman" w:hAnsi="Times New Roman" w:cs="Times New Roman"/>
          <w:szCs w:val="24"/>
        </w:rPr>
      </w:pPr>
      <w:r>
        <w:rPr>
          <w:rFonts w:ascii="Times New Roman" w:hAnsi="Times New Roman" w:cs="Times New Roman"/>
          <w:szCs w:val="24"/>
        </w:rPr>
        <w:t>Diau v Botswana Building Society Ltd(2003) IC No.50</w:t>
      </w:r>
    </w:p>
    <w:p w:rsidR="003D6202" w:rsidRDefault="003D6202">
      <w:pPr>
        <w:autoSpaceDE w:val="0"/>
        <w:autoSpaceDN w:val="0"/>
        <w:adjustRightInd w:val="0"/>
        <w:spacing w:after="0" w:afterAutospacing="0" w:line="240" w:lineRule="auto"/>
        <w:rPr>
          <w:rFonts w:ascii="Times New Roman" w:hAnsi="Times New Roman" w:cs="Times New Roman"/>
          <w:b/>
          <w:szCs w:val="24"/>
        </w:rPr>
      </w:pPr>
    </w:p>
    <w:p w:rsidR="003D6202" w:rsidRDefault="00C80593">
      <w:pPr>
        <w:pStyle w:val="Heading2"/>
        <w:numPr>
          <w:ilvl w:val="0"/>
          <w:numId w:val="0"/>
        </w:numPr>
        <w:spacing w:line="360" w:lineRule="auto"/>
        <w:rPr>
          <w:rFonts w:ascii="Times New Roman" w:hAnsi="Times New Roman" w:cs="Times New Roman"/>
          <w:b/>
          <w:color w:val="000000"/>
          <w:szCs w:val="24"/>
          <w:lang w:val="en-US"/>
        </w:rPr>
      </w:pPr>
      <w:bookmarkStart w:id="1229" w:name="_Toc302345246"/>
      <w:r>
        <w:rPr>
          <w:rFonts w:ascii="Times New Roman" w:hAnsi="Times New Roman" w:cs="Times New Roman"/>
          <w:b/>
          <w:color w:val="000000"/>
          <w:szCs w:val="24"/>
          <w:lang w:val="en-US"/>
        </w:rPr>
        <w:t>INTERNAL MOBILITY</w:t>
      </w:r>
      <w:bookmarkEnd w:id="1229"/>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 xml:space="preserve">Internal mobility relates to the movement of employees within the </w:t>
      </w:r>
      <w:r>
        <w:rPr>
          <w:rFonts w:ascii="Times New Roman" w:hAnsi="Times New Roman" w:cs="Times New Roman"/>
          <w:szCs w:val="24"/>
          <w:lang w:val="en-US"/>
        </w:rPr>
        <w:t>organization. The process provides for mobilization of talent from one role to the other at leadership, profession and operational levels. Maximizing employee efficiency as well as ensuring discipline in employees achieves this aim. Adaptability is a key s</w:t>
      </w:r>
      <w:r>
        <w:rPr>
          <w:rFonts w:ascii="Times New Roman" w:hAnsi="Times New Roman" w:cs="Times New Roman"/>
          <w:szCs w:val="24"/>
          <w:lang w:val="en-US"/>
        </w:rPr>
        <w:t>kill and by allowing for internal movement, the organization is able to ensure its employees are able to adapt internal changes.</w:t>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color w:val="141414"/>
          <w:szCs w:val="24"/>
          <w:lang w:val="en-US"/>
        </w:rPr>
        <w:t xml:space="preserve">For this to be successful, </w:t>
      </w:r>
      <w:r>
        <w:rPr>
          <w:rFonts w:ascii="Times New Roman" w:hAnsi="Times New Roman" w:cs="Times New Roman"/>
          <w:szCs w:val="24"/>
          <w:lang w:val="en-US"/>
        </w:rPr>
        <w:t>companies must adopt the principles of succession management at all ranks</w:t>
      </w:r>
      <w:r>
        <w:rPr>
          <w:rStyle w:val="FootnoteReference"/>
          <w:rFonts w:ascii="Times New Roman" w:hAnsi="Times New Roman" w:cs="Times New Roman"/>
          <w:szCs w:val="24"/>
          <w:lang w:val="en-US"/>
        </w:rPr>
        <w:footnoteReference w:id="711"/>
      </w:r>
      <w:r>
        <w:rPr>
          <w:rFonts w:ascii="Times New Roman" w:hAnsi="Times New Roman" w:cs="Times New Roman"/>
          <w:szCs w:val="24"/>
          <w:lang w:val="en-US"/>
        </w:rPr>
        <w:t>. It is therefore vital t</w:t>
      </w:r>
      <w:r>
        <w:rPr>
          <w:rFonts w:ascii="Times New Roman" w:hAnsi="Times New Roman" w:cs="Times New Roman"/>
          <w:szCs w:val="24"/>
          <w:lang w:val="en-US"/>
        </w:rPr>
        <w:t>hat the organization aims for transparency. Effective planning is crucial to understand the needs of the organization. This is achieved through discussions on growth of the organization and its employees. There are various types of internal mobility;</w:t>
      </w:r>
    </w:p>
    <w:p w:rsidR="003D6202" w:rsidRDefault="00C80593">
      <w:pPr>
        <w:pStyle w:val="Heading3"/>
        <w:numPr>
          <w:ilvl w:val="0"/>
          <w:numId w:val="0"/>
        </w:numPr>
        <w:spacing w:line="360" w:lineRule="auto"/>
        <w:ind w:left="720" w:hanging="720"/>
        <w:rPr>
          <w:rFonts w:ascii="Times New Roman" w:hAnsi="Times New Roman" w:cs="Times New Roman"/>
          <w:i/>
          <w:color w:val="000000"/>
          <w:lang w:val="en-US"/>
        </w:rPr>
      </w:pPr>
      <w:bookmarkStart w:id="1230" w:name="_Toc302345247"/>
      <w:r>
        <w:rPr>
          <w:rFonts w:ascii="Times New Roman" w:hAnsi="Times New Roman" w:cs="Times New Roman"/>
          <w:i/>
          <w:color w:val="000000"/>
          <w:lang w:val="en-US"/>
        </w:rPr>
        <w:t>Promotion</w:t>
      </w:r>
      <w:bookmarkEnd w:id="1230"/>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Promotion is an act by which an employer gives an employee a superior position with an increase in salary, higher level of responsibilities or a new job description</w:t>
      </w:r>
      <w:r>
        <w:rPr>
          <w:rStyle w:val="FootnoteReference"/>
          <w:rFonts w:ascii="Times New Roman" w:hAnsi="Times New Roman" w:cs="Times New Roman"/>
          <w:szCs w:val="24"/>
          <w:lang w:val="en-US"/>
        </w:rPr>
        <w:footnoteReference w:id="712"/>
      </w:r>
      <w:r>
        <w:rPr>
          <w:rFonts w:ascii="Times New Roman" w:hAnsi="Times New Roman" w:cs="Times New Roman"/>
          <w:szCs w:val="24"/>
          <w:lang w:val="en-US"/>
        </w:rPr>
        <w:t>. In Kenya, employers have a duty to promote equal opportunities in employment a</w:t>
      </w:r>
      <w:r>
        <w:rPr>
          <w:rFonts w:ascii="Times New Roman" w:hAnsi="Times New Roman" w:cs="Times New Roman"/>
          <w:szCs w:val="24"/>
          <w:lang w:val="en-US"/>
        </w:rPr>
        <w:t>nd strive to eliminate discrimination in any employment policy or practice regarding promotions.</w:t>
      </w:r>
      <w:r>
        <w:rPr>
          <w:rStyle w:val="FootnoteReference"/>
          <w:rFonts w:ascii="Times New Roman" w:hAnsi="Times New Roman" w:cs="Times New Roman"/>
          <w:szCs w:val="24"/>
          <w:lang w:val="en-US"/>
        </w:rPr>
        <w:footnoteReference w:id="713"/>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There are various types of promotions; firstly a horizontal promotion, which entails an increase in responsibility, pay and designation but no shift in job c</w:t>
      </w:r>
      <w:r>
        <w:rPr>
          <w:rFonts w:ascii="Times New Roman" w:hAnsi="Times New Roman" w:cs="Times New Roman"/>
          <w:szCs w:val="24"/>
          <w:lang w:val="en-US"/>
        </w:rPr>
        <w:t xml:space="preserve">lassification. Secondly a vertical promotion aims to move the employee to a higher level in the hierarchy and increase in pay, status and responsibility. Thirdly, if the new position increases responsibility and status without increase in pay, the same is </w:t>
      </w:r>
      <w:r>
        <w:rPr>
          <w:rFonts w:ascii="Times New Roman" w:hAnsi="Times New Roman" w:cs="Times New Roman"/>
          <w:szCs w:val="24"/>
          <w:lang w:val="en-US"/>
        </w:rPr>
        <w:t>known as a dry promotion.</w:t>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Merit and seniority are commonly used basis of promotions by organizations. Merit implies the knowledge skills and performance record of an employee. Although merit is only based on past achievement rather than future potential, i</w:t>
      </w:r>
      <w:r>
        <w:rPr>
          <w:rFonts w:ascii="Times New Roman" w:hAnsi="Times New Roman" w:cs="Times New Roman"/>
          <w:szCs w:val="24"/>
          <w:lang w:val="en-US"/>
        </w:rPr>
        <w:t>f identified correctly it can increase motivation of an employee and maintain efficiency by recognizing talent and performance. Seniority denotes the relative length of service in the same organization. It provides sense of satisfaction for senior employee</w:t>
      </w:r>
      <w:r>
        <w:rPr>
          <w:rFonts w:ascii="Times New Roman" w:hAnsi="Times New Roman" w:cs="Times New Roman"/>
          <w:szCs w:val="24"/>
          <w:lang w:val="en-US"/>
        </w:rPr>
        <w:t>s reducing labour turnover.</w:t>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The Constitution of Kenya establishes the office of the Inspector General</w:t>
      </w:r>
      <w:r>
        <w:rPr>
          <w:rStyle w:val="FootnoteReference"/>
          <w:rFonts w:ascii="Times New Roman" w:hAnsi="Times New Roman" w:cs="Times New Roman"/>
          <w:szCs w:val="24"/>
          <w:lang w:val="en-US"/>
        </w:rPr>
        <w:footnoteReference w:id="714"/>
      </w:r>
      <w:r>
        <w:rPr>
          <w:rFonts w:ascii="Times New Roman" w:hAnsi="Times New Roman" w:cs="Times New Roman"/>
          <w:szCs w:val="24"/>
          <w:lang w:val="en-US"/>
        </w:rPr>
        <w:t>. Mr. Joseph KipchirBoinnet, was appointed by the President as the IG of Police instead of Deputy Inspector General of Police who should have taken up th</w:t>
      </w:r>
      <w:r>
        <w:rPr>
          <w:rFonts w:ascii="Times New Roman" w:hAnsi="Times New Roman" w:cs="Times New Roman"/>
          <w:szCs w:val="24"/>
          <w:lang w:val="en-US"/>
        </w:rPr>
        <w:t>e position based on seniority. Mr. Kimaiyo, the immediate IG had resigned following wake of terror activities in the country. The National Police Service Act (NPSA)</w:t>
      </w:r>
      <w:r>
        <w:rPr>
          <w:rStyle w:val="FootnoteReference"/>
          <w:rFonts w:ascii="Times New Roman" w:hAnsi="Times New Roman" w:cs="Times New Roman"/>
          <w:szCs w:val="24"/>
          <w:lang w:val="en-US"/>
        </w:rPr>
        <w:footnoteReference w:id="715"/>
      </w:r>
      <w:r>
        <w:rPr>
          <w:rFonts w:ascii="Times New Roman" w:hAnsi="Times New Roman" w:cs="Times New Roman"/>
          <w:szCs w:val="24"/>
          <w:lang w:val="en-US"/>
        </w:rPr>
        <w:t xml:space="preserve"> had been amended by s86 (2) of the Security Laws Amendment Act (SLA)</w:t>
      </w:r>
      <w:r>
        <w:rPr>
          <w:rStyle w:val="FootnoteReference"/>
          <w:rFonts w:ascii="Times New Roman" w:hAnsi="Times New Roman" w:cs="Times New Roman"/>
          <w:szCs w:val="24"/>
          <w:lang w:val="en-US"/>
        </w:rPr>
        <w:footnoteReference w:id="716"/>
      </w:r>
      <w:r>
        <w:rPr>
          <w:rFonts w:ascii="Times New Roman" w:hAnsi="Times New Roman" w:cs="Times New Roman"/>
          <w:szCs w:val="24"/>
          <w:lang w:val="en-US"/>
        </w:rPr>
        <w:t xml:space="preserve"> to allow for direc</w:t>
      </w:r>
      <w:r>
        <w:rPr>
          <w:rFonts w:ascii="Times New Roman" w:hAnsi="Times New Roman" w:cs="Times New Roman"/>
          <w:szCs w:val="24"/>
          <w:lang w:val="en-US"/>
        </w:rPr>
        <w:t>t nomination of the IG by the President.</w:t>
      </w:r>
      <w:r>
        <w:rPr>
          <w:rStyle w:val="FootnoteReference"/>
          <w:rFonts w:ascii="Times New Roman" w:hAnsi="Times New Roman" w:cs="Times New Roman"/>
          <w:szCs w:val="24"/>
          <w:lang w:val="en-US"/>
        </w:rPr>
        <w:footnoteReference w:id="717"/>
      </w:r>
      <w:r>
        <w:rPr>
          <w:rFonts w:ascii="Times New Roman" w:hAnsi="Times New Roman" w:cs="Times New Roman"/>
          <w:szCs w:val="24"/>
          <w:lang w:val="en-US"/>
        </w:rPr>
        <w:t xml:space="preserve"> The NPSA provides for the procedure to be followed in the recruitment of the IG Mr. Joseph Boinnet was thus appointed as the IG.</w:t>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The basis of competence is reinforced in the promotional schemed for teachers in Ken</w:t>
      </w:r>
      <w:r>
        <w:rPr>
          <w:rFonts w:ascii="Times New Roman" w:hAnsi="Times New Roman" w:cs="Times New Roman"/>
          <w:szCs w:val="24"/>
          <w:lang w:val="en-US"/>
        </w:rPr>
        <w:t>ya. The Teachers Service Commission of Kenya is an independent commission</w:t>
      </w:r>
      <w:r>
        <w:rPr>
          <w:rStyle w:val="FootnoteReference"/>
          <w:rFonts w:ascii="Times New Roman" w:hAnsi="Times New Roman" w:cs="Times New Roman"/>
          <w:szCs w:val="24"/>
          <w:lang w:val="en-US"/>
        </w:rPr>
        <w:footnoteReference w:id="718"/>
      </w:r>
      <w:r>
        <w:rPr>
          <w:rFonts w:ascii="Times New Roman" w:hAnsi="Times New Roman" w:cs="Times New Roman"/>
          <w:szCs w:val="24"/>
          <w:lang w:val="en-US"/>
        </w:rPr>
        <w:t xml:space="preserve"> whose functions include registration, transfer and promotion of teachers</w:t>
      </w:r>
      <w:r>
        <w:rPr>
          <w:rStyle w:val="FootnoteReference"/>
          <w:rFonts w:ascii="Times New Roman" w:hAnsi="Times New Roman" w:cs="Times New Roman"/>
          <w:szCs w:val="24"/>
          <w:lang w:val="en-US"/>
        </w:rPr>
        <w:footnoteReference w:id="719"/>
      </w:r>
      <w:r>
        <w:rPr>
          <w:rFonts w:ascii="Times New Roman" w:hAnsi="Times New Roman" w:cs="Times New Roman"/>
          <w:szCs w:val="24"/>
          <w:lang w:val="en-US"/>
        </w:rPr>
        <w:t>.</w:t>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The promotion is a common cadre that is conducted after 3 years subject to satisfactory performance. Tea</w:t>
      </w:r>
      <w:r>
        <w:rPr>
          <w:rFonts w:ascii="Times New Roman" w:hAnsi="Times New Roman" w:cs="Times New Roman"/>
          <w:szCs w:val="24"/>
          <w:lang w:val="en-US"/>
        </w:rPr>
        <w:t>chers who achieve high qualifications are awarded increments. The head of institution is required to submit a performance report</w:t>
      </w:r>
      <w:r>
        <w:rPr>
          <w:rStyle w:val="FootnoteReference"/>
          <w:rFonts w:ascii="Times New Roman" w:hAnsi="Times New Roman" w:cs="Times New Roman"/>
          <w:szCs w:val="24"/>
          <w:lang w:val="en-US"/>
        </w:rPr>
        <w:footnoteReference w:id="720"/>
      </w:r>
      <w:r>
        <w:rPr>
          <w:rFonts w:ascii="Times New Roman" w:hAnsi="Times New Roman" w:cs="Times New Roman"/>
          <w:szCs w:val="24"/>
          <w:lang w:val="en-US"/>
        </w:rPr>
        <w:t>. Teachers’ promotion faces challenges since posts provided in the budgets are limited hence it is the responsibility of the H</w:t>
      </w:r>
      <w:r>
        <w:rPr>
          <w:rFonts w:ascii="Times New Roman" w:hAnsi="Times New Roman" w:cs="Times New Roman"/>
          <w:szCs w:val="24"/>
          <w:lang w:val="en-US"/>
        </w:rPr>
        <w:t>R department to lay down a sound promotional policy focusing on advancing employees based on skills and performance and ensure its implementation.</w:t>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 xml:space="preserve">The principle of internal recruitment provides for promotion of present employees in the </w:t>
      </w:r>
      <w:r>
        <w:rPr>
          <w:rFonts w:ascii="Times New Roman" w:hAnsi="Times New Roman" w:cs="Times New Roman"/>
          <w:szCs w:val="24"/>
          <w:lang w:val="en-US"/>
        </w:rPr>
        <w:t xml:space="preserve">organization when a vacancy is available. Additionally, the principle of impartiality promotion is based on a fair balance of merit and seniority of an employee. The principle of consistency is a result of a planned activity linked to human resource in an </w:t>
      </w:r>
      <w:r>
        <w:rPr>
          <w:rFonts w:ascii="Times New Roman" w:hAnsi="Times New Roman" w:cs="Times New Roman"/>
          <w:szCs w:val="24"/>
          <w:lang w:val="en-US"/>
        </w:rPr>
        <w:t>organization.</w:t>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Promotion aims to develop competent internal source of employees to take up jobs at higher levels in the organizations’ hierarchy. It increases employees’ self-esteem by a competitive spirit and inculcating the zeal in the employees. This res</w:t>
      </w:r>
      <w:r>
        <w:rPr>
          <w:rFonts w:ascii="Times New Roman" w:hAnsi="Times New Roman" w:cs="Times New Roman"/>
          <w:szCs w:val="24"/>
          <w:lang w:val="en-US"/>
        </w:rPr>
        <w:t>ults in an increase in acquiring higher qualification in training and self-development with a view to meet the requirements of promotion. Promoting internal staff for various roles, costs of external recruitment and induction into the firm are also reduced</w:t>
      </w:r>
      <w:r>
        <w:rPr>
          <w:rFonts w:ascii="Times New Roman" w:hAnsi="Times New Roman" w:cs="Times New Roman"/>
          <w:szCs w:val="24"/>
          <w:lang w:val="en-US"/>
        </w:rPr>
        <w:t>. Furthermore, organizations that use employment agencies are more often guaranteed to receive the best and skilled applicants. Conversely, promotion of an internal employee could cause resentment amongst other employees, hence affecting the organization’s</w:t>
      </w:r>
      <w:r>
        <w:rPr>
          <w:rFonts w:ascii="Times New Roman" w:hAnsi="Times New Roman" w:cs="Times New Roman"/>
          <w:szCs w:val="24"/>
          <w:lang w:val="en-US"/>
        </w:rPr>
        <w:t xml:space="preserve"> output.</w:t>
      </w:r>
    </w:p>
    <w:p w:rsidR="003D6202" w:rsidRDefault="00C80593">
      <w:pPr>
        <w:pStyle w:val="Heading3"/>
        <w:numPr>
          <w:ilvl w:val="0"/>
          <w:numId w:val="0"/>
        </w:numPr>
        <w:spacing w:line="360" w:lineRule="auto"/>
        <w:ind w:left="720" w:hanging="720"/>
        <w:rPr>
          <w:rFonts w:ascii="Times New Roman" w:hAnsi="Times New Roman" w:cs="Times New Roman"/>
          <w:i/>
          <w:color w:val="000000"/>
          <w:lang w:val="en-US"/>
        </w:rPr>
      </w:pPr>
      <w:bookmarkStart w:id="1231" w:name="_Toc302345248"/>
      <w:r>
        <w:rPr>
          <w:rFonts w:ascii="Times New Roman" w:hAnsi="Times New Roman" w:cs="Times New Roman"/>
          <w:i/>
          <w:color w:val="000000"/>
          <w:lang w:val="en-US"/>
        </w:rPr>
        <w:t>Demotion</w:t>
      </w:r>
      <w:bookmarkEnd w:id="1231"/>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 xml:space="preserve">Demotion is the downward reassignment of an employee (Y. Irshad Ahmed, 2011) that usually results to change in job reward, lowering of benefits and change in responsibility. In </w:t>
      </w:r>
      <w:r>
        <w:rPr>
          <w:rFonts w:ascii="Times New Roman" w:hAnsi="Times New Roman" w:cs="Times New Roman"/>
          <w:i/>
          <w:iCs/>
          <w:szCs w:val="24"/>
          <w:lang w:val="en-US"/>
        </w:rPr>
        <w:t>Gitau Harrison Joshua v Teachers Service Commission &amp; another</w:t>
      </w:r>
      <w:r>
        <w:rPr>
          <w:rFonts w:ascii="Times New Roman" w:hAnsi="Times New Roman" w:cs="Times New Roman"/>
          <w:i/>
          <w:iCs/>
          <w:szCs w:val="24"/>
          <w:lang w:val="en-US"/>
        </w:rPr>
        <w:t xml:space="preserve"> </w:t>
      </w:r>
      <w:r>
        <w:rPr>
          <w:rFonts w:ascii="Times New Roman" w:hAnsi="Times New Roman" w:cs="Times New Roman"/>
          <w:szCs w:val="24"/>
          <w:lang w:val="en-US"/>
        </w:rPr>
        <w:t>the Court defined demotion as a conferment upon the employee, an office or designation to which there is attached lower pay or lower pay scale.</w:t>
      </w:r>
      <w:r>
        <w:rPr>
          <w:rStyle w:val="FootnoteReference"/>
          <w:rFonts w:ascii="Times New Roman" w:hAnsi="Times New Roman" w:cs="Times New Roman"/>
          <w:szCs w:val="24"/>
          <w:lang w:val="en-US"/>
        </w:rPr>
        <w:footnoteReference w:id="721"/>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An employer should do his/her best to accumulate evidence of the employee’s deficiencies that may later be us</w:t>
      </w:r>
      <w:r>
        <w:rPr>
          <w:rFonts w:ascii="Times New Roman" w:hAnsi="Times New Roman" w:cs="Times New Roman"/>
          <w:szCs w:val="24"/>
          <w:lang w:val="en-US"/>
        </w:rPr>
        <w:t>ed to rebut claims that the demotion was unwarranted.</w:t>
      </w:r>
      <w:r>
        <w:rPr>
          <w:rStyle w:val="FootnoteReference"/>
          <w:rFonts w:ascii="Times New Roman" w:hAnsi="Times New Roman" w:cs="Times New Roman"/>
          <w:szCs w:val="24"/>
          <w:lang w:val="en-US"/>
        </w:rPr>
        <w:footnoteReference w:id="722"/>
      </w:r>
      <w:r>
        <w:rPr>
          <w:rFonts w:ascii="Times New Roman" w:hAnsi="Times New Roman" w:cs="Times New Roman"/>
          <w:szCs w:val="24"/>
          <w:lang w:val="en-US"/>
        </w:rPr>
        <w:t xml:space="preserve"> The employer should also provide notice to the employee of the upcoming move, similar to the notice they would give if terminating.</w:t>
      </w:r>
      <w:r>
        <w:rPr>
          <w:rStyle w:val="FootnoteReference"/>
          <w:rFonts w:ascii="Times New Roman" w:hAnsi="Times New Roman" w:cs="Times New Roman"/>
          <w:szCs w:val="24"/>
          <w:lang w:val="en-US"/>
        </w:rPr>
        <w:footnoteReference w:id="723"/>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If considering a lateral move, the employer should question whethe</w:t>
      </w:r>
      <w:r>
        <w:rPr>
          <w:rFonts w:ascii="Times New Roman" w:hAnsi="Times New Roman" w:cs="Times New Roman"/>
          <w:szCs w:val="24"/>
          <w:lang w:val="en-US"/>
        </w:rPr>
        <w:t xml:space="preserve">r it could represent a fundamental change in the employee’s status or function within the organization (Warren Rapoport&amp; Luke Field, 2011). In </w:t>
      </w:r>
      <w:r>
        <w:rPr>
          <w:rFonts w:ascii="Times New Roman" w:hAnsi="Times New Roman" w:cs="Times New Roman"/>
          <w:i/>
          <w:iCs/>
          <w:szCs w:val="24"/>
          <w:lang w:val="en-US"/>
        </w:rPr>
        <w:t xml:space="preserve">Steven Raymond Van Wyk Verses Albany Bakeries (pty) ltd &amp; 2 others </w:t>
      </w:r>
      <w:r>
        <w:rPr>
          <w:rFonts w:ascii="Times New Roman" w:hAnsi="Times New Roman" w:cs="Times New Roman"/>
          <w:szCs w:val="24"/>
          <w:lang w:val="en-US"/>
        </w:rPr>
        <w:t>The Court held the claimant’s redployment to a</w:t>
      </w:r>
      <w:r>
        <w:rPr>
          <w:rFonts w:ascii="Times New Roman" w:hAnsi="Times New Roman" w:cs="Times New Roman"/>
          <w:szCs w:val="24"/>
          <w:lang w:val="en-US"/>
        </w:rPr>
        <w:t>n inferior position amounted to demotion.</w:t>
      </w:r>
      <w:r>
        <w:rPr>
          <w:rStyle w:val="FootnoteReference"/>
          <w:rFonts w:ascii="Times New Roman" w:hAnsi="Times New Roman" w:cs="Times New Roman"/>
          <w:szCs w:val="24"/>
          <w:lang w:val="en-US"/>
        </w:rPr>
        <w:footnoteReference w:id="724"/>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 xml:space="preserve">In some organizations, periodic evaluation is conducted in order to effect mobility within an organization. In </w:t>
      </w:r>
      <w:r>
        <w:rPr>
          <w:rFonts w:ascii="Times New Roman" w:hAnsi="Times New Roman" w:cs="Times New Roman"/>
          <w:i/>
          <w:iCs/>
          <w:szCs w:val="24"/>
          <w:lang w:val="en-US"/>
        </w:rPr>
        <w:t>CMC Aviation Limited v Mohammed Noor</w:t>
      </w:r>
      <w:r>
        <w:rPr>
          <w:rStyle w:val="FootnoteReference"/>
          <w:rFonts w:ascii="Times New Roman" w:hAnsi="Times New Roman" w:cs="Times New Roman"/>
          <w:szCs w:val="24"/>
          <w:lang w:val="en-US"/>
        </w:rPr>
        <w:footnoteReference w:id="725"/>
      </w:r>
      <w:r>
        <w:rPr>
          <w:rFonts w:ascii="Times New Roman" w:hAnsi="Times New Roman" w:cs="Times New Roman"/>
          <w:i/>
          <w:iCs/>
          <w:szCs w:val="24"/>
          <w:lang w:val="en-US"/>
        </w:rPr>
        <w:t xml:space="preserve">, </w:t>
      </w:r>
      <w:r>
        <w:rPr>
          <w:rFonts w:ascii="Times New Roman" w:hAnsi="Times New Roman" w:cs="Times New Roman"/>
          <w:szCs w:val="24"/>
          <w:lang w:val="en-US"/>
        </w:rPr>
        <w:t xml:space="preserve">one of the issues of determination was whether the </w:t>
      </w:r>
      <w:r>
        <w:rPr>
          <w:rFonts w:ascii="Times New Roman" w:hAnsi="Times New Roman" w:cs="Times New Roman"/>
          <w:szCs w:val="24"/>
          <w:lang w:val="en-US"/>
        </w:rPr>
        <w:t>respondent’s demotion from the position of Chief Pilot to Line Training Captain was justified.</w:t>
      </w:r>
      <w:r>
        <w:rPr>
          <w:rStyle w:val="FootnoteReference"/>
          <w:rFonts w:ascii="Times New Roman" w:hAnsi="Times New Roman" w:cs="Times New Roman"/>
          <w:szCs w:val="24"/>
          <w:lang w:val="en-US"/>
        </w:rPr>
        <w:footnoteReference w:id="726"/>
      </w:r>
      <w:r>
        <w:rPr>
          <w:rFonts w:ascii="Times New Roman" w:hAnsi="Times New Roman" w:cs="Times New Roman"/>
          <w:szCs w:val="24"/>
          <w:lang w:val="en-US"/>
        </w:rPr>
        <w:t xml:space="preserve"> The court held that it was unreasonable for the respondent to expect a salary of a Chief Pilot when he had been redeployed to work as a Line Training Pilot.</w:t>
      </w:r>
      <w:r>
        <w:rPr>
          <w:rStyle w:val="FootnoteReference"/>
          <w:rFonts w:ascii="Times New Roman" w:hAnsi="Times New Roman" w:cs="Times New Roman"/>
          <w:szCs w:val="24"/>
          <w:lang w:val="en-US"/>
        </w:rPr>
        <w:footnoteReference w:id="727"/>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Demotion is mainly used as a disciplinary measure against wayward employees. Alternatively, adverse business conditions may force an organization to alter itsemployment structure. Some departments may be removed while some managers may be demoted to accomm</w:t>
      </w:r>
      <w:r>
        <w:rPr>
          <w:rFonts w:ascii="Times New Roman" w:hAnsi="Times New Roman" w:cs="Times New Roman"/>
          <w:szCs w:val="24"/>
          <w:lang w:val="en-US"/>
        </w:rPr>
        <w:t>odate the new structures (Wellingkar, Human Resource Management II). Furthermore, in a case of merger and acquisition, the top</w:t>
      </w:r>
      <w:r>
        <w:rPr>
          <w:rFonts w:ascii="MS Mincho" w:eastAsia="MS Mincho" w:hAnsi="MS Mincho" w:cs="MS Mincho" w:hint="eastAsia"/>
          <w:szCs w:val="24"/>
          <w:lang w:val="en-US"/>
        </w:rPr>
        <w:t>‑</w:t>
      </w:r>
      <w:r>
        <w:rPr>
          <w:rFonts w:ascii="Times New Roman" w:hAnsi="Times New Roman" w:cs="Times New Roman"/>
          <w:szCs w:val="24"/>
          <w:lang w:val="en-US"/>
        </w:rPr>
        <w:t>level managers of the merged company may be required to accept lower positions in the merging company though their job specificat</w:t>
      </w:r>
      <w:r>
        <w:rPr>
          <w:rFonts w:ascii="Times New Roman" w:hAnsi="Times New Roman" w:cs="Times New Roman"/>
          <w:szCs w:val="24"/>
          <w:lang w:val="en-US"/>
        </w:rPr>
        <w:t>ion may remain the same. In other organizations it is practice that periodic evaluation is conducted. Through this practice employees are promoted and demoted depending with their performance.</w:t>
      </w:r>
      <w:r>
        <w:rPr>
          <w:rStyle w:val="FootnoteReference"/>
          <w:rFonts w:ascii="Times New Roman" w:hAnsi="Times New Roman" w:cs="Times New Roman"/>
          <w:szCs w:val="24"/>
          <w:lang w:val="en-US"/>
        </w:rPr>
        <w:footnoteReference w:id="728"/>
      </w:r>
      <w:r>
        <w:rPr>
          <w:rFonts w:ascii="Times New Roman" w:hAnsi="Times New Roman" w:cs="Times New Roman"/>
          <w:szCs w:val="24"/>
          <w:lang w:val="en-US"/>
        </w:rPr>
        <w:t xml:space="preserve"> Miner and Miner (1985) argue that demotion is an instrument f</w:t>
      </w:r>
      <w:r>
        <w:rPr>
          <w:rFonts w:ascii="Times New Roman" w:hAnsi="Times New Roman" w:cs="Times New Roman"/>
          <w:szCs w:val="24"/>
          <w:lang w:val="en-US"/>
        </w:rPr>
        <w:t>or career growths within human resources development, as it possibly helps putting the right man, on the right place within the company. However it must be noted that demotion tends to lower the morale and career prospects of an employee.</w:t>
      </w:r>
      <w:r>
        <w:rPr>
          <w:rStyle w:val="FootnoteReference"/>
          <w:rFonts w:ascii="Times New Roman" w:hAnsi="Times New Roman" w:cs="Times New Roman"/>
          <w:szCs w:val="24"/>
          <w:lang w:val="en-US"/>
        </w:rPr>
        <w:footnoteReference w:id="729"/>
      </w:r>
      <w:r>
        <w:rPr>
          <w:rFonts w:ascii="Times New Roman" w:hAnsi="Times New Roman" w:cs="Times New Roman"/>
          <w:szCs w:val="24"/>
          <w:lang w:val="en-US"/>
        </w:rPr>
        <w:t xml:space="preserve"> It can be devas</w:t>
      </w:r>
      <w:r>
        <w:rPr>
          <w:rFonts w:ascii="Times New Roman" w:hAnsi="Times New Roman" w:cs="Times New Roman"/>
          <w:szCs w:val="24"/>
          <w:lang w:val="en-US"/>
        </w:rPr>
        <w:t>tating and it usually causes embarrassment that would be incapable of reparation by way of damages.</w:t>
      </w:r>
      <w:r>
        <w:rPr>
          <w:rStyle w:val="FootnoteReference"/>
          <w:rFonts w:ascii="Times New Roman" w:hAnsi="Times New Roman" w:cs="Times New Roman"/>
          <w:szCs w:val="24"/>
          <w:lang w:val="en-US"/>
        </w:rPr>
        <w:footnoteReference w:id="730"/>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Managers rarely resort to demotions since they prefer to discharge the employees rather than face the problems arising from the demotions. In certain juri</w:t>
      </w:r>
      <w:r>
        <w:rPr>
          <w:rFonts w:ascii="Times New Roman" w:hAnsi="Times New Roman" w:cs="Times New Roman"/>
          <w:szCs w:val="24"/>
          <w:lang w:val="en-US"/>
        </w:rPr>
        <w:t>sdictions, demotion is usually treated as an unfair labour practice especially where the employer fails to give notice or explain the reasons thereof. Demotion is usually contrary to the employment contract between the employer and employee thus suffices a</w:t>
      </w:r>
      <w:r>
        <w:rPr>
          <w:rFonts w:ascii="Times New Roman" w:hAnsi="Times New Roman" w:cs="Times New Roman"/>
          <w:szCs w:val="24"/>
          <w:lang w:val="en-US"/>
        </w:rPr>
        <w:t>s to say an employee can sue for damages.</w:t>
      </w:r>
      <w:r>
        <w:rPr>
          <w:rStyle w:val="FootnoteReference"/>
          <w:rFonts w:ascii="Times New Roman" w:hAnsi="Times New Roman" w:cs="Times New Roman"/>
          <w:szCs w:val="24"/>
          <w:lang w:val="en-US"/>
        </w:rPr>
        <w:footnoteReference w:id="731"/>
      </w:r>
    </w:p>
    <w:p w:rsidR="003D6202" w:rsidRDefault="00C80593">
      <w:pPr>
        <w:pStyle w:val="Heading3"/>
        <w:numPr>
          <w:ilvl w:val="0"/>
          <w:numId w:val="0"/>
        </w:numPr>
        <w:spacing w:line="360" w:lineRule="auto"/>
        <w:ind w:left="720" w:hanging="720"/>
        <w:rPr>
          <w:rFonts w:ascii="Times New Roman" w:hAnsi="Times New Roman" w:cs="Times New Roman"/>
          <w:i/>
          <w:color w:val="000000"/>
          <w:lang w:val="en-US"/>
        </w:rPr>
      </w:pPr>
      <w:bookmarkStart w:id="1232" w:name="_Toc302345249"/>
      <w:r>
        <w:rPr>
          <w:rFonts w:ascii="Times New Roman" w:hAnsi="Times New Roman" w:cs="Times New Roman"/>
          <w:i/>
          <w:color w:val="000000"/>
          <w:lang w:val="en-US"/>
        </w:rPr>
        <w:t>Transfers</w:t>
      </w:r>
      <w:bookmarkEnd w:id="1232"/>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 xml:space="preserve">A transfer is a horizontal or lateral movement of an employee from one job, section, department, shift or position to another with no change of status, responsibilities andsalary. In </w:t>
      </w:r>
      <w:r>
        <w:rPr>
          <w:rFonts w:ascii="Times New Roman" w:hAnsi="Times New Roman" w:cs="Times New Roman"/>
          <w:i/>
          <w:iCs/>
          <w:szCs w:val="24"/>
          <w:lang w:val="en-US"/>
        </w:rPr>
        <w:t>Ndlela v SA Stevedo</w:t>
      </w:r>
      <w:r>
        <w:rPr>
          <w:rFonts w:ascii="Times New Roman" w:hAnsi="Times New Roman" w:cs="Times New Roman"/>
          <w:i/>
          <w:iCs/>
          <w:szCs w:val="24"/>
          <w:lang w:val="en-US"/>
        </w:rPr>
        <w:t>res Ltd</w:t>
      </w:r>
      <w:r>
        <w:rPr>
          <w:rStyle w:val="FootnoteReference"/>
          <w:rFonts w:ascii="Times New Roman" w:hAnsi="Times New Roman" w:cs="Times New Roman"/>
          <w:szCs w:val="24"/>
          <w:lang w:val="en-US"/>
        </w:rPr>
        <w:footnoteReference w:id="732"/>
      </w:r>
      <w:r>
        <w:rPr>
          <w:rFonts w:ascii="Times New Roman" w:hAnsi="Times New Roman" w:cs="Times New Roman"/>
          <w:i/>
          <w:iCs/>
          <w:szCs w:val="24"/>
          <w:lang w:val="en-US"/>
        </w:rPr>
        <w:t xml:space="preserve">the </w:t>
      </w:r>
      <w:r>
        <w:rPr>
          <w:rFonts w:ascii="Times New Roman" w:hAnsi="Times New Roman" w:cs="Times New Roman"/>
          <w:szCs w:val="24"/>
          <w:lang w:val="en-US"/>
        </w:rPr>
        <w:t xml:space="preserve">first respondent testified that if he does not move with his status and responsibility, the same does not amount to lateral transfer. Transfers can either be temporary or permanent, and can be initiated by either the employer or the </w:t>
      </w:r>
      <w:r>
        <w:rPr>
          <w:rFonts w:ascii="Times New Roman" w:hAnsi="Times New Roman" w:cs="Times New Roman"/>
          <w:szCs w:val="24"/>
          <w:lang w:val="en-US"/>
        </w:rPr>
        <w:t>employee.</w:t>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Not only do transfers increase employee motivation but also gives them a sense of belonging, reduce boredom and fight off a lack of commitment (Campion et al 1994). Transfers are occasionally considered to correct erroneous placement to ensure th</w:t>
      </w:r>
      <w:r>
        <w:rPr>
          <w:rFonts w:ascii="Times New Roman" w:hAnsi="Times New Roman" w:cs="Times New Roman"/>
          <w:szCs w:val="24"/>
          <w:lang w:val="en-US"/>
        </w:rPr>
        <w:t>e employee’s skills are exhausted. Although transfers are seen to improve conditions for the employee as well as the organization, often employers choose transfers to punish employees for their wrongdoing. This is more common in government organizations wh</w:t>
      </w:r>
      <w:r>
        <w:rPr>
          <w:rFonts w:ascii="Times New Roman" w:hAnsi="Times New Roman" w:cs="Times New Roman"/>
          <w:szCs w:val="24"/>
          <w:lang w:val="en-US"/>
        </w:rPr>
        <w:t>ere employees are transferred to hardship areas where they cannot act contrary to the law. The Public Service Commission Act</w:t>
      </w:r>
      <w:r>
        <w:rPr>
          <w:rStyle w:val="FootnoteReference"/>
          <w:rFonts w:ascii="Times New Roman" w:hAnsi="Times New Roman" w:cs="Times New Roman"/>
          <w:szCs w:val="24"/>
          <w:lang w:val="en-US"/>
        </w:rPr>
        <w:footnoteReference w:id="733"/>
      </w:r>
      <w:r>
        <w:rPr>
          <w:rFonts w:ascii="Times New Roman" w:hAnsi="Times New Roman" w:cs="Times New Roman"/>
          <w:szCs w:val="24"/>
          <w:lang w:val="en-US"/>
        </w:rPr>
        <w:t xml:space="preserve"> gives the committee power to discipline public officers, a transfer can be an option to consider, however this should be without </w:t>
      </w:r>
      <w:r>
        <w:rPr>
          <w:rFonts w:ascii="Times New Roman" w:hAnsi="Times New Roman" w:cs="Times New Roman"/>
          <w:szCs w:val="24"/>
          <w:lang w:val="en-US"/>
        </w:rPr>
        <w:t>prejudice. Furthermore, Article 234 (2)(b) of the Constitution</w:t>
      </w:r>
      <w:r>
        <w:rPr>
          <w:rStyle w:val="FootnoteReference"/>
          <w:rFonts w:ascii="Times New Roman" w:hAnsi="Times New Roman" w:cs="Times New Roman"/>
          <w:szCs w:val="24"/>
          <w:lang w:val="en-US"/>
        </w:rPr>
        <w:footnoteReference w:id="734"/>
      </w:r>
      <w:r>
        <w:rPr>
          <w:rFonts w:ascii="Times New Roman" w:hAnsi="Times New Roman" w:cs="Times New Roman"/>
          <w:szCs w:val="24"/>
          <w:lang w:val="en-US"/>
        </w:rPr>
        <w:t xml:space="preserve"> also gives the commission power to exercise disciplinary control over and remove persons holding or acting in those offices; one of the disciplinary measures can be a transfer.</w:t>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A transfer can</w:t>
      </w:r>
      <w:r>
        <w:rPr>
          <w:rFonts w:ascii="Times New Roman" w:hAnsi="Times New Roman" w:cs="Times New Roman"/>
          <w:szCs w:val="24"/>
          <w:lang w:val="en-US"/>
        </w:rPr>
        <w:t xml:space="preserve"> have numerous implications thus employees tend to have differing opinions of the same. Some employees support transfers as they see this as a tool to gain more exposure and therefore increase their knowledge and develop skills in the process. Organisation</w:t>
      </w:r>
      <w:r>
        <w:rPr>
          <w:rFonts w:ascii="Times New Roman" w:hAnsi="Times New Roman" w:cs="Times New Roman"/>
          <w:szCs w:val="24"/>
          <w:lang w:val="en-US"/>
        </w:rPr>
        <w:t>al theorists have advocated frequent transfers as a means of reducing fatigueand boredom on production jobs so as to maintain productivity (Miller, Dhaliwa, and Magas, 1973).</w:t>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Other employees are of a contrary view and believe transfers result in more disad</w:t>
      </w:r>
      <w:r>
        <w:rPr>
          <w:rFonts w:ascii="Times New Roman" w:hAnsi="Times New Roman" w:cs="Times New Roman"/>
          <w:szCs w:val="24"/>
          <w:lang w:val="en-US"/>
        </w:rPr>
        <w:t xml:space="preserve">vantages rather than advantages. They argue that a transfer may disrupt attitude. As Robbins (1993) puts it, when we talk of employee attitudes, we refer to job satisfaction. Such a person may not be satisfied becoming less productive. Financial costs are </w:t>
      </w:r>
      <w:r>
        <w:rPr>
          <w:rFonts w:ascii="Times New Roman" w:hAnsi="Times New Roman" w:cs="Times New Roman"/>
          <w:szCs w:val="24"/>
          <w:lang w:val="en-US"/>
        </w:rPr>
        <w:t>a big disadvantage when considering transfers.</w:t>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For an effective transfer, employers often look at the various types of transfers that are available in order to ensure the best result. Production transfer</w:t>
      </w:r>
      <w:r>
        <w:rPr>
          <w:rStyle w:val="FootnoteReference"/>
          <w:rFonts w:ascii="Times New Roman" w:hAnsi="Times New Roman" w:cs="Times New Roman"/>
          <w:szCs w:val="24"/>
          <w:lang w:val="en-US"/>
        </w:rPr>
        <w:footnoteReference w:id="735"/>
      </w:r>
      <w:r>
        <w:rPr>
          <w:rFonts w:ascii="Times New Roman" w:hAnsi="Times New Roman" w:cs="Times New Roman"/>
          <w:szCs w:val="24"/>
          <w:lang w:val="en-US"/>
        </w:rPr>
        <w:t xml:space="preserve"> provides for transfers in accordance with demand a</w:t>
      </w:r>
      <w:r>
        <w:rPr>
          <w:rFonts w:ascii="Times New Roman" w:hAnsi="Times New Roman" w:cs="Times New Roman"/>
          <w:szCs w:val="24"/>
          <w:lang w:val="en-US"/>
        </w:rPr>
        <w:t>nd therefore here, employees may be transferred from one department to another where there is a requirement. Section 5(3) of the Employment Act</w:t>
      </w:r>
      <w:r>
        <w:rPr>
          <w:rStyle w:val="FootnoteReference"/>
          <w:rFonts w:ascii="Times New Roman" w:hAnsi="Times New Roman" w:cs="Times New Roman"/>
          <w:szCs w:val="24"/>
          <w:lang w:val="en-US"/>
        </w:rPr>
        <w:footnoteReference w:id="736"/>
      </w:r>
      <w:r>
        <w:rPr>
          <w:rFonts w:ascii="Times New Roman" w:hAnsi="Times New Roman" w:cs="Times New Roman"/>
          <w:szCs w:val="24"/>
          <w:lang w:val="en-US"/>
        </w:rPr>
        <w:t xml:space="preserve"> provides that it is not discrimination to distinguish, exclude or prefer any person on the basis of an inheren</w:t>
      </w:r>
      <w:r>
        <w:rPr>
          <w:rFonts w:ascii="Times New Roman" w:hAnsi="Times New Roman" w:cs="Times New Roman"/>
          <w:szCs w:val="24"/>
          <w:lang w:val="en-US"/>
        </w:rPr>
        <w:t xml:space="preserve">t requirement of a job. These transfers meet the requirements of companies thus stabilize employment. Alternatively, Replacement transfer aims to replace an employee who has been in the organization for long, with a new employee. Not only does this relief </w:t>
      </w:r>
      <w:r>
        <w:rPr>
          <w:rFonts w:ascii="Times New Roman" w:hAnsi="Times New Roman" w:cs="Times New Roman"/>
          <w:szCs w:val="24"/>
          <w:lang w:val="en-US"/>
        </w:rPr>
        <w:t>the existing employee of their work pressure but also aims to bring in new ideas into the organization with new employees. Shifts transfer is commonly used where there is more than one shift and also where there is regularized rotation. For example, in hos</w:t>
      </w:r>
      <w:r>
        <w:rPr>
          <w:rFonts w:ascii="Times New Roman" w:hAnsi="Times New Roman" w:cs="Times New Roman"/>
          <w:szCs w:val="24"/>
          <w:lang w:val="en-US"/>
        </w:rPr>
        <w:t>pitals that operate even at night there are doctors who work during the day (day shift) and others work during the night (night shift) one may thus be transferred from day shift to night shift and vice versa.</w:t>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Transfers are very sensitive and can have grave</w:t>
      </w:r>
      <w:r>
        <w:rPr>
          <w:rFonts w:ascii="Times New Roman" w:hAnsi="Times New Roman" w:cs="Times New Roman"/>
          <w:szCs w:val="24"/>
          <w:lang w:val="en-US"/>
        </w:rPr>
        <w:t xml:space="preserve"> implications if they are not procedurally correct. It is therefore vital that an organization should have a fair and impartial transfer policy, which should be known by each employee. A good transfer policy in organizations should clarify types of transfe</w:t>
      </w:r>
      <w:r>
        <w:rPr>
          <w:rFonts w:ascii="Times New Roman" w:hAnsi="Times New Roman" w:cs="Times New Roman"/>
          <w:szCs w:val="24"/>
          <w:lang w:val="en-US"/>
        </w:rPr>
        <w:t>rs in the organization, highlight who has the authority to initiate and implement the same, the transfer basis should be clearly indicated, should be in writing.</w:t>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 xml:space="preserve">In </w:t>
      </w:r>
      <w:r>
        <w:rPr>
          <w:rFonts w:ascii="Times New Roman" w:hAnsi="Times New Roman" w:cs="Times New Roman"/>
          <w:i/>
          <w:iCs/>
          <w:szCs w:val="24"/>
          <w:lang w:val="en-US"/>
        </w:rPr>
        <w:t>SAPS v Salukazana&amp; others</w:t>
      </w:r>
      <w:r>
        <w:rPr>
          <w:rStyle w:val="FootnoteReference"/>
          <w:rFonts w:ascii="Times New Roman" w:hAnsi="Times New Roman" w:cs="Times New Roman"/>
          <w:szCs w:val="24"/>
          <w:lang w:val="en-US"/>
        </w:rPr>
        <w:footnoteReference w:id="737"/>
      </w:r>
      <w:r>
        <w:rPr>
          <w:rFonts w:ascii="Times New Roman" w:hAnsi="Times New Roman" w:cs="Times New Roman"/>
          <w:i/>
          <w:iCs/>
          <w:szCs w:val="24"/>
          <w:lang w:val="en-US"/>
        </w:rPr>
        <w:t xml:space="preserve">the </w:t>
      </w:r>
      <w:r>
        <w:rPr>
          <w:rFonts w:ascii="Times New Roman" w:hAnsi="Times New Roman" w:cs="Times New Roman"/>
          <w:szCs w:val="24"/>
          <w:lang w:val="en-US"/>
        </w:rPr>
        <w:t>first respondent said that the transfer was unfair. This doe</w:t>
      </w:r>
      <w:r>
        <w:rPr>
          <w:rFonts w:ascii="Times New Roman" w:hAnsi="Times New Roman" w:cs="Times New Roman"/>
          <w:szCs w:val="24"/>
          <w:lang w:val="en-US"/>
        </w:rPr>
        <w:t>s not remotely suggest that he was arbitrating an unfair transfer dispute. This indicates that the organisation did not have good policies on transfers. It is clear that transfers in many organizations do not seem to be effective. If employers fail to foll</w:t>
      </w:r>
      <w:r>
        <w:rPr>
          <w:rFonts w:ascii="Times New Roman" w:hAnsi="Times New Roman" w:cs="Times New Roman"/>
          <w:szCs w:val="24"/>
          <w:lang w:val="en-US"/>
        </w:rPr>
        <w:t>ow correct procedure, transfers are pointless.</w:t>
      </w:r>
    </w:p>
    <w:p w:rsidR="003D6202" w:rsidRDefault="00C80593">
      <w:pPr>
        <w:pStyle w:val="Heading2"/>
        <w:numPr>
          <w:ilvl w:val="0"/>
          <w:numId w:val="0"/>
        </w:numPr>
        <w:spacing w:line="360" w:lineRule="auto"/>
        <w:ind w:left="578" w:hanging="578"/>
        <w:rPr>
          <w:rFonts w:ascii="Times New Roman" w:hAnsi="Times New Roman" w:cs="Times New Roman"/>
          <w:b/>
          <w:i/>
          <w:color w:val="000000"/>
          <w:szCs w:val="24"/>
          <w:lang w:val="en-US"/>
        </w:rPr>
      </w:pPr>
      <w:bookmarkStart w:id="1233" w:name="_Toc302345251"/>
      <w:r>
        <w:rPr>
          <w:rFonts w:ascii="Times New Roman" w:hAnsi="Times New Roman" w:cs="Times New Roman"/>
          <w:b/>
          <w:i/>
          <w:color w:val="000000"/>
          <w:szCs w:val="24"/>
          <w:lang w:val="en-US"/>
        </w:rPr>
        <w:t xml:space="preserve"> SEPARATION</w:t>
      </w:r>
      <w:bookmarkEnd w:id="1233"/>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 xml:space="preserve">Separation refers to a situation where the service agreement of employees with his organization comes to an end and the employee leaves the organization. The employment relationship may be </w:t>
      </w:r>
      <w:r>
        <w:rPr>
          <w:rFonts w:ascii="Times New Roman" w:hAnsi="Times New Roman" w:cs="Times New Roman"/>
          <w:szCs w:val="24"/>
          <w:lang w:val="en-US"/>
        </w:rPr>
        <w:t>ended voluntarily by someone moving elsewhere, or finish at the end of a career on retirement (Michael Armstrong, Human Resource Management, 2006).</w:t>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Separation can be voluntary through resignation for example or involuntary where an employer decides to term</w:t>
      </w:r>
      <w:r>
        <w:rPr>
          <w:rFonts w:ascii="Times New Roman" w:hAnsi="Times New Roman" w:cs="Times New Roman"/>
          <w:szCs w:val="24"/>
          <w:lang w:val="en-US"/>
        </w:rPr>
        <w:t xml:space="preserve">inate its relationship with an employee using methods such as retrenchment due to an economic necessity. Involuntary separation takes forms such as discharges, medical separation, death and layoffs (A Guide to Managing HumanResources, 2014). There is need </w:t>
      </w:r>
      <w:r>
        <w:rPr>
          <w:rFonts w:ascii="Times New Roman" w:hAnsi="Times New Roman" w:cs="Times New Roman"/>
          <w:szCs w:val="24"/>
          <w:lang w:val="en-US"/>
        </w:rPr>
        <w:t>for separation process to be undertaken in a structured, informed and sensitive manner that not only meets legal standard thresholds but also, to the largest extents, benefits both parties. If properly conducted and exercised the process of separation ensu</w:t>
      </w:r>
      <w:r>
        <w:rPr>
          <w:rFonts w:ascii="Times New Roman" w:hAnsi="Times New Roman" w:cs="Times New Roman"/>
          <w:szCs w:val="24"/>
          <w:lang w:val="en-US"/>
        </w:rPr>
        <w:t>res a smooth transition in the organization. The persons vacating certain offices carry a wealth of experience and skill that may largely benefit the organization if passed on to the successors. In this regard, it is evident that there is the need to prote</w:t>
      </w:r>
      <w:r>
        <w:rPr>
          <w:rFonts w:ascii="Times New Roman" w:hAnsi="Times New Roman" w:cs="Times New Roman"/>
          <w:szCs w:val="24"/>
          <w:lang w:val="en-US"/>
        </w:rPr>
        <w:t>ct and preserve important professional relationships with persons whom the employment relationship has come to an end for one reason or the other.</w:t>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Employee separation has been mostly viewed in a negative way though it has some benefits for both employees a</w:t>
      </w:r>
      <w:r>
        <w:rPr>
          <w:rFonts w:ascii="Times New Roman" w:hAnsi="Times New Roman" w:cs="Times New Roman"/>
          <w:szCs w:val="24"/>
          <w:lang w:val="en-US"/>
        </w:rPr>
        <w:t>nd the employer. For example, separation creates opportunities for mobility within the organization. It creates room for new employees who may be promoted from within or hired from outside. New employees are believed to help in improve business performance</w:t>
      </w:r>
      <w:r>
        <w:rPr>
          <w:rFonts w:ascii="Times New Roman" w:hAnsi="Times New Roman" w:cs="Times New Roman"/>
          <w:szCs w:val="24"/>
          <w:lang w:val="en-US"/>
        </w:rPr>
        <w:t xml:space="preserve"> by offering fresh perspectives and ideas. An organization may reduce labour costs in the organization by reducing the present workforce. The initial cost of separation can be high but in the long run the organization may save a large amount of salaries to</w:t>
      </w:r>
      <w:r>
        <w:rPr>
          <w:rFonts w:ascii="Times New Roman" w:hAnsi="Times New Roman" w:cs="Times New Roman"/>
          <w:szCs w:val="24"/>
          <w:lang w:val="en-US"/>
        </w:rPr>
        <w:t xml:space="preserve"> be paid. Further, separation will assist an employee escape an unpleasant work situation and find a better and pleasant job that is fulfilling. Also, through separation an organization is able to replace poor performing employees with more skilled employe</w:t>
      </w:r>
      <w:r>
        <w:rPr>
          <w:rFonts w:ascii="Times New Roman" w:hAnsi="Times New Roman" w:cs="Times New Roman"/>
          <w:szCs w:val="24"/>
          <w:lang w:val="en-US"/>
        </w:rPr>
        <w:t>es. Finally, separation opens doors for diversity. An organization is able to hire employees from diverse backgrounds and redistribute the cultural and gender composition of the workforce. This creates a diversity of ideas, skills and perspectives.</w:t>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The pro</w:t>
      </w:r>
      <w:r>
        <w:rPr>
          <w:rFonts w:ascii="Times New Roman" w:hAnsi="Times New Roman" w:cs="Times New Roman"/>
          <w:szCs w:val="24"/>
          <w:lang w:val="en-US"/>
        </w:rPr>
        <w:t>cess of separation is laden with various demerits. Since separation has numerous functions such as recruiting, placement and training processes, the said process may be expensive for an organization. The cost of running these processes is often high due to</w:t>
      </w:r>
      <w:r>
        <w:rPr>
          <w:rFonts w:ascii="Times New Roman" w:hAnsi="Times New Roman" w:cs="Times New Roman"/>
          <w:szCs w:val="24"/>
          <w:lang w:val="en-US"/>
        </w:rPr>
        <w:t xml:space="preserve"> various factors such as hosting venues for seminars and costs for advertising for new positions. Moreover separation may be detrimental in running of the organization activities as it interrupts the smooth flow of activities in a department. An employee l</w:t>
      </w:r>
      <w:r>
        <w:rPr>
          <w:rFonts w:ascii="Times New Roman" w:hAnsi="Times New Roman" w:cs="Times New Roman"/>
          <w:szCs w:val="24"/>
          <w:lang w:val="en-US"/>
        </w:rPr>
        <w:t>eaves a vacancy and it may take a while before another employee runs activities as the previous one. Finally, separation forms such as layoffs or redundancy may kill the moral of other employees. There will always be tension that they may be laid off anyti</w:t>
      </w:r>
      <w:r>
        <w:rPr>
          <w:rFonts w:ascii="Times New Roman" w:hAnsi="Times New Roman" w:cs="Times New Roman"/>
          <w:szCs w:val="24"/>
          <w:lang w:val="en-US"/>
        </w:rPr>
        <w:t>me. This may affect the performance of the employees.</w:t>
      </w:r>
    </w:p>
    <w:p w:rsidR="003D6202" w:rsidRDefault="00C80593" w:rsidP="002C2DF1">
      <w:pPr>
        <w:pStyle w:val="Heading3"/>
        <w:numPr>
          <w:ilvl w:val="2"/>
          <w:numId w:val="85"/>
        </w:numPr>
        <w:spacing w:line="360" w:lineRule="auto"/>
        <w:rPr>
          <w:rFonts w:ascii="Times New Roman" w:hAnsi="Times New Roman" w:cs="Times New Roman"/>
          <w:i/>
          <w:color w:val="000000"/>
          <w:lang w:val="en-US"/>
        </w:rPr>
      </w:pPr>
      <w:bookmarkStart w:id="1234" w:name="_Toc302345252"/>
      <w:r>
        <w:rPr>
          <w:rFonts w:ascii="Times New Roman" w:hAnsi="Times New Roman" w:cs="Times New Roman"/>
          <w:i/>
          <w:color w:val="000000"/>
          <w:lang w:val="en-US"/>
        </w:rPr>
        <w:t>3.1.1 Retirement</w:t>
      </w:r>
      <w:bookmarkEnd w:id="1234"/>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Retirement may be defined as the forced or voluntary withdrawal from the job market</w:t>
      </w:r>
      <w:r>
        <w:rPr>
          <w:rStyle w:val="FootnoteReference"/>
          <w:rFonts w:ascii="Times New Roman" w:hAnsi="Times New Roman" w:cs="Times New Roman"/>
          <w:szCs w:val="24"/>
          <w:lang w:val="en-US"/>
        </w:rPr>
        <w:footnoteReference w:id="738"/>
      </w:r>
      <w:r>
        <w:rPr>
          <w:rFonts w:ascii="Times New Roman" w:hAnsi="Times New Roman" w:cs="Times New Roman"/>
          <w:szCs w:val="24"/>
          <w:lang w:val="en-US"/>
        </w:rPr>
        <w:t>. It is that point where the employee’s service agreement comes to an end and the employee leaves th</w:t>
      </w:r>
      <w:r>
        <w:rPr>
          <w:rFonts w:ascii="Times New Roman" w:hAnsi="Times New Roman" w:cs="Times New Roman"/>
          <w:szCs w:val="24"/>
          <w:lang w:val="en-US"/>
        </w:rPr>
        <w:t xml:space="preserve">e organization (Udhay, K., 2014 ). It follows that retirement takes two forms; involuntary retirement or compulsory retirement occurs when the employer decides to terminate its relationship with an employee due to inter alia economic necessity or poor fit </w:t>
      </w:r>
      <w:r>
        <w:rPr>
          <w:rFonts w:ascii="Times New Roman" w:hAnsi="Times New Roman" w:cs="Times New Roman"/>
          <w:szCs w:val="24"/>
          <w:lang w:val="en-US"/>
        </w:rPr>
        <w:t>between the employee and the organization (Kaur, K.K., 2013). On the other hand, voluntary retirement occurs when an employee decides for personal or professional reasons to end the relationship with the employer</w:t>
      </w:r>
      <w:r>
        <w:rPr>
          <w:rStyle w:val="FootnoteReference"/>
          <w:rFonts w:ascii="Times New Roman" w:hAnsi="Times New Roman" w:cs="Times New Roman"/>
          <w:szCs w:val="24"/>
          <w:lang w:val="en-US"/>
        </w:rPr>
        <w:footnoteReference w:id="739"/>
      </w:r>
      <w:r>
        <w:rPr>
          <w:rFonts w:ascii="Times New Roman" w:hAnsi="Times New Roman" w:cs="Times New Roman"/>
          <w:szCs w:val="24"/>
          <w:lang w:val="en-US"/>
        </w:rPr>
        <w:t>.</w:t>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 xml:space="preserve">Another factor is based on </w:t>
      </w:r>
      <w:r>
        <w:rPr>
          <w:rFonts w:ascii="Times New Roman" w:hAnsi="Times New Roman" w:cs="Times New Roman"/>
          <w:szCs w:val="24"/>
          <w:lang w:val="en-US"/>
        </w:rPr>
        <w:t>medical grounds</w:t>
      </w:r>
      <w:r>
        <w:rPr>
          <w:rStyle w:val="FootnoteReference"/>
          <w:rFonts w:ascii="Times New Roman" w:hAnsi="Times New Roman" w:cs="Times New Roman"/>
          <w:szCs w:val="24"/>
          <w:lang w:val="en-US"/>
        </w:rPr>
        <w:footnoteReference w:id="740"/>
      </w:r>
      <w:r>
        <w:rPr>
          <w:rFonts w:ascii="Times New Roman" w:hAnsi="Times New Roman" w:cs="Times New Roman"/>
          <w:szCs w:val="24"/>
          <w:lang w:val="en-US"/>
        </w:rPr>
        <w:t>. To be a president of any nation, it is requisite to be physically and mentally sound. Falling short of this may prompt removalfrom office by way of motion by a member of the national assembly</w:t>
      </w:r>
      <w:r>
        <w:rPr>
          <w:rStyle w:val="FootnoteReference"/>
          <w:rFonts w:ascii="Times New Roman" w:hAnsi="Times New Roman" w:cs="Times New Roman"/>
          <w:szCs w:val="24"/>
          <w:lang w:val="en-US"/>
        </w:rPr>
        <w:footnoteReference w:id="741"/>
      </w:r>
      <w:r>
        <w:rPr>
          <w:rFonts w:ascii="Times New Roman" w:hAnsi="Times New Roman" w:cs="Times New Roman"/>
          <w:szCs w:val="24"/>
          <w:lang w:val="en-US"/>
        </w:rPr>
        <w:t>. The President on his own volition may impl</w:t>
      </w:r>
      <w:r>
        <w:rPr>
          <w:rFonts w:ascii="Times New Roman" w:hAnsi="Times New Roman" w:cs="Times New Roman"/>
          <w:szCs w:val="24"/>
          <w:lang w:val="en-US"/>
        </w:rPr>
        <w:t>iedly cite such incapacity to retire upon which the office will be said to be vacant. The essence of retirement on grounds of adverse health status is one that is grounded on inter alia the constitutionally recognized right</w:t>
      </w:r>
      <w:r>
        <w:rPr>
          <w:rStyle w:val="FootnoteReference"/>
          <w:rFonts w:ascii="Times New Roman" w:hAnsi="Times New Roman" w:cs="Times New Roman"/>
          <w:szCs w:val="24"/>
          <w:lang w:val="en-US"/>
        </w:rPr>
        <w:footnoteReference w:id="742"/>
      </w:r>
      <w:r>
        <w:rPr>
          <w:rFonts w:ascii="Times New Roman" w:hAnsi="Times New Roman" w:cs="Times New Roman"/>
          <w:szCs w:val="24"/>
          <w:lang w:val="en-US"/>
        </w:rPr>
        <w:t>. This provision should be read</w:t>
      </w:r>
      <w:r>
        <w:rPr>
          <w:rFonts w:ascii="Times New Roman" w:hAnsi="Times New Roman" w:cs="Times New Roman"/>
          <w:szCs w:val="24"/>
          <w:lang w:val="en-US"/>
        </w:rPr>
        <w:t xml:space="preserve"> closely with the employer’s obligation to uphold the individual employee’s right to life</w:t>
      </w:r>
      <w:r>
        <w:rPr>
          <w:rStyle w:val="FootnoteReference"/>
          <w:rFonts w:ascii="Times New Roman" w:hAnsi="Times New Roman" w:cs="Times New Roman"/>
          <w:szCs w:val="24"/>
          <w:lang w:val="en-US"/>
        </w:rPr>
        <w:footnoteReference w:id="743"/>
      </w:r>
      <w:r>
        <w:rPr>
          <w:rFonts w:ascii="Times New Roman" w:hAnsi="Times New Roman" w:cs="Times New Roman"/>
          <w:szCs w:val="24"/>
          <w:lang w:val="en-US"/>
        </w:rPr>
        <w:t xml:space="preserve"> in lieu with the Constitution and s34 Employment Act</w:t>
      </w:r>
      <w:r>
        <w:rPr>
          <w:rStyle w:val="FootnoteReference"/>
          <w:rFonts w:ascii="Times New Roman" w:hAnsi="Times New Roman" w:cs="Times New Roman"/>
          <w:szCs w:val="24"/>
          <w:lang w:val="en-US"/>
        </w:rPr>
        <w:footnoteReference w:id="744"/>
      </w:r>
      <w:r>
        <w:rPr>
          <w:rFonts w:ascii="Times New Roman" w:hAnsi="Times New Roman" w:cs="Times New Roman"/>
          <w:szCs w:val="24"/>
          <w:lang w:val="en-US"/>
        </w:rPr>
        <w:t>.</w:t>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The attachment to and conditions at work may also affect retirement. The work place should not be a place of</w:t>
      </w:r>
      <w:r>
        <w:rPr>
          <w:rFonts w:ascii="Times New Roman" w:hAnsi="Times New Roman" w:cs="Times New Roman"/>
          <w:szCs w:val="24"/>
          <w:lang w:val="en-US"/>
        </w:rPr>
        <w:t xml:space="preserve"> slavery or servitude</w:t>
      </w:r>
      <w:r>
        <w:rPr>
          <w:rStyle w:val="FootnoteReference"/>
          <w:rFonts w:ascii="Times New Roman" w:hAnsi="Times New Roman" w:cs="Times New Roman"/>
          <w:szCs w:val="24"/>
          <w:lang w:val="en-US"/>
        </w:rPr>
        <w:footnoteReference w:id="745"/>
      </w:r>
      <w:r>
        <w:rPr>
          <w:rFonts w:ascii="Times New Roman" w:hAnsi="Times New Roman" w:cs="Times New Roman"/>
          <w:szCs w:val="24"/>
          <w:lang w:val="en-US"/>
        </w:rPr>
        <w:t xml:space="preserve"> but to the contrary a place of learning, developing and contributing to an organization’s growth. Unfortunately there are cases where a work place may be found to be lacking in the basic minimum conditions of employment outlined in </w:t>
      </w:r>
      <w:r>
        <w:rPr>
          <w:rFonts w:ascii="Times New Roman" w:hAnsi="Times New Roman" w:cs="Times New Roman"/>
          <w:szCs w:val="24"/>
          <w:lang w:val="en-US"/>
        </w:rPr>
        <w:t>Part V Employment Act</w:t>
      </w:r>
      <w:r>
        <w:rPr>
          <w:rStyle w:val="FootnoteReference"/>
          <w:rFonts w:ascii="Times New Roman" w:hAnsi="Times New Roman" w:cs="Times New Roman"/>
          <w:szCs w:val="24"/>
          <w:lang w:val="en-US"/>
        </w:rPr>
        <w:footnoteReference w:id="746"/>
      </w:r>
      <w:r>
        <w:rPr>
          <w:rFonts w:ascii="Times New Roman" w:hAnsi="Times New Roman" w:cs="Times New Roman"/>
          <w:szCs w:val="24"/>
          <w:lang w:val="en-US"/>
        </w:rPr>
        <w:t>. These conditions make a job attractive and it is only natural that an employee may be inclined to end his or her journey with an organization based on their absence. There are exceptions where due to the employee’s resilience and n</w:t>
      </w:r>
      <w:r>
        <w:rPr>
          <w:rFonts w:ascii="Times New Roman" w:hAnsi="Times New Roman" w:cs="Times New Roman"/>
          <w:szCs w:val="24"/>
          <w:lang w:val="en-US"/>
        </w:rPr>
        <w:t>ature of the work, he or she may not actually be compelled to leave. This situation is peculiar with the armed forces, as the Employment Act does not apply to them or reserve, police, prisons and the national youth service</w:t>
      </w:r>
      <w:r>
        <w:rPr>
          <w:rStyle w:val="FootnoteReference"/>
          <w:rFonts w:ascii="Times New Roman" w:hAnsi="Times New Roman" w:cs="Times New Roman"/>
          <w:szCs w:val="24"/>
          <w:lang w:val="en-US"/>
        </w:rPr>
        <w:footnoteReference w:id="747"/>
      </w:r>
      <w:r>
        <w:rPr>
          <w:rFonts w:ascii="Times New Roman" w:hAnsi="Times New Roman" w:cs="Times New Roman"/>
          <w:szCs w:val="24"/>
          <w:lang w:val="en-US"/>
        </w:rPr>
        <w:t>.</w:t>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Retirement is expressly and/or</w:t>
      </w:r>
      <w:r>
        <w:rPr>
          <w:rFonts w:ascii="Times New Roman" w:hAnsi="Times New Roman" w:cs="Times New Roman"/>
          <w:szCs w:val="24"/>
          <w:lang w:val="en-US"/>
        </w:rPr>
        <w:t xml:space="preserve"> impliedly provided for in laws regulating the term of service of an employee. This is peculiar to civil servants. The President is limited to serve only two terms</w:t>
      </w:r>
      <w:r>
        <w:rPr>
          <w:rStyle w:val="FootnoteReference"/>
          <w:rFonts w:ascii="Times New Roman" w:hAnsi="Times New Roman" w:cs="Times New Roman"/>
          <w:szCs w:val="24"/>
          <w:lang w:val="en-US"/>
        </w:rPr>
        <w:footnoteReference w:id="748"/>
      </w:r>
      <w:r>
        <w:rPr>
          <w:rFonts w:ascii="Times New Roman" w:hAnsi="Times New Roman" w:cs="Times New Roman"/>
          <w:szCs w:val="24"/>
          <w:lang w:val="en-US"/>
        </w:rPr>
        <w:t>. As head of government, he/she is not precluded from the benefits of the basic minimum con</w:t>
      </w:r>
      <w:r>
        <w:rPr>
          <w:rFonts w:ascii="Times New Roman" w:hAnsi="Times New Roman" w:cs="Times New Roman"/>
          <w:szCs w:val="24"/>
          <w:lang w:val="en-US"/>
        </w:rPr>
        <w:t>ditions of employment within the meaning of the applicationclause of the Employment Act that duly covers government</w:t>
      </w:r>
      <w:r>
        <w:rPr>
          <w:rStyle w:val="FootnoteReference"/>
          <w:rFonts w:ascii="Times New Roman" w:hAnsi="Times New Roman" w:cs="Times New Roman"/>
          <w:szCs w:val="24"/>
          <w:lang w:val="en-US"/>
        </w:rPr>
        <w:footnoteReference w:id="749"/>
      </w:r>
      <w:r>
        <w:rPr>
          <w:rFonts w:ascii="Times New Roman" w:hAnsi="Times New Roman" w:cs="Times New Roman"/>
          <w:szCs w:val="24"/>
          <w:lang w:val="en-US"/>
        </w:rPr>
        <w:t>. For the sake of constitutionalism and bearing in mind that Kenya embraced multi party politics, the President is obliged to uphold and sa</w:t>
      </w:r>
      <w:r>
        <w:rPr>
          <w:rFonts w:ascii="Times New Roman" w:hAnsi="Times New Roman" w:cs="Times New Roman"/>
          <w:szCs w:val="24"/>
          <w:lang w:val="en-US"/>
        </w:rPr>
        <w:t>feguard the Constitution</w:t>
      </w:r>
      <w:r>
        <w:rPr>
          <w:rStyle w:val="FootnoteReference"/>
          <w:rFonts w:ascii="Times New Roman" w:hAnsi="Times New Roman" w:cs="Times New Roman"/>
          <w:szCs w:val="24"/>
          <w:lang w:val="en-US"/>
        </w:rPr>
        <w:footnoteReference w:id="750"/>
      </w:r>
      <w:r>
        <w:rPr>
          <w:rFonts w:ascii="Times New Roman" w:hAnsi="Times New Roman" w:cs="Times New Roman"/>
          <w:szCs w:val="24"/>
          <w:lang w:val="en-US"/>
        </w:rPr>
        <w:t>.</w:t>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Another fact is a change in career. The initial stage of joining an organization, employees who presumably have a career path hope that the organization will provide them with opportunities to advance them. In some instances how</w:t>
      </w:r>
      <w:r>
        <w:rPr>
          <w:rFonts w:ascii="Times New Roman" w:hAnsi="Times New Roman" w:cs="Times New Roman"/>
          <w:szCs w:val="24"/>
          <w:lang w:val="en-US"/>
        </w:rPr>
        <w:t>ever there may be incongruence between the employee’s career path and the opportunities available to him or her at the work place. On the other hand the employee may simply be adventurous and seeking to alter his or her career path completely. Dr. (Rtd) Be</w:t>
      </w:r>
      <w:r>
        <w:rPr>
          <w:rFonts w:ascii="Times New Roman" w:hAnsi="Times New Roman" w:cs="Times New Roman"/>
          <w:szCs w:val="24"/>
          <w:lang w:val="en-US"/>
        </w:rPr>
        <w:t>n Carson recently announced that he was seeking the United States Republican Party’s Presidential nomination(AFP, 2015).</w:t>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Another factor that may lead to retirement is economic circumstances of the time. Were Monica in her commentary gives an example of the great depression in the 1930s that resulted in youth unemployment</w:t>
      </w:r>
      <w:r>
        <w:rPr>
          <w:rStyle w:val="FootnoteReference"/>
          <w:rFonts w:ascii="Times New Roman" w:hAnsi="Times New Roman" w:cs="Times New Roman"/>
          <w:szCs w:val="24"/>
          <w:lang w:val="en-US"/>
        </w:rPr>
        <w:footnoteReference w:id="751"/>
      </w:r>
      <w:r>
        <w:rPr>
          <w:rFonts w:ascii="Times New Roman" w:hAnsi="Times New Roman" w:cs="Times New Roman"/>
          <w:szCs w:val="24"/>
          <w:lang w:val="en-US"/>
        </w:rPr>
        <w:t>.Measures had to be made to address the situation amo</w:t>
      </w:r>
      <w:r>
        <w:rPr>
          <w:rFonts w:ascii="Times New Roman" w:hAnsi="Times New Roman" w:cs="Times New Roman"/>
          <w:szCs w:val="24"/>
          <w:lang w:val="en-US"/>
        </w:rPr>
        <w:t>ng which included retiring the old who were then paid their benefits to replace their pre-retirement scheme to open up opportunities for the youths.</w:t>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Retirement has many merits attached to it for instance it provides the employee an opportunity to contribut</w:t>
      </w:r>
      <w:r>
        <w:rPr>
          <w:rFonts w:ascii="Times New Roman" w:hAnsi="Times New Roman" w:cs="Times New Roman"/>
          <w:szCs w:val="24"/>
          <w:lang w:val="en-US"/>
        </w:rPr>
        <w:t>e to the organization in other ways. Contrary to some opinions, it should not be a period to waste away but the retiree can still be instrumental. Many retirees have been known to retain advisory positions in both public and private entities. This eases th</w:t>
      </w:r>
      <w:r>
        <w:rPr>
          <w:rFonts w:ascii="Times New Roman" w:hAnsi="Times New Roman" w:cs="Times New Roman"/>
          <w:szCs w:val="24"/>
          <w:lang w:val="en-US"/>
        </w:rPr>
        <w:t xml:space="preserve">e process of assimilation for those who might replace them. </w:t>
      </w:r>
    </w:p>
    <w:p w:rsidR="003D6202" w:rsidRDefault="00C80593">
      <w:pPr>
        <w:widowControl w:val="0"/>
        <w:autoSpaceDE w:val="0"/>
        <w:autoSpaceDN w:val="0"/>
        <w:adjustRightInd w:val="0"/>
        <w:spacing w:line="360" w:lineRule="auto"/>
        <w:rPr>
          <w:rFonts w:ascii="Times New Roman" w:hAnsi="Times New Roman" w:cs="Times New Roman"/>
          <w:szCs w:val="24"/>
          <w:lang w:val="en-US"/>
        </w:rPr>
      </w:pPr>
      <w:r>
        <w:rPr>
          <w:rFonts w:ascii="Times New Roman" w:hAnsi="Times New Roman" w:cs="Times New Roman"/>
          <w:szCs w:val="24"/>
          <w:lang w:val="en-US"/>
        </w:rPr>
        <w:t>Recently, Mr.Linus Gitahi who has served as CEO at Nation Media Group (NMG) for eight and a half years retired. Wilfred Kiboro the board chairman NMG in congratulating Mr. Gitahi said that the ch</w:t>
      </w:r>
      <w:r>
        <w:rPr>
          <w:rFonts w:ascii="Times New Roman" w:hAnsi="Times New Roman" w:cs="Times New Roman"/>
          <w:szCs w:val="24"/>
          <w:lang w:val="en-US"/>
        </w:rPr>
        <w:t>anges at the helm would take place gradually with Mr. Gitahi remaining in office until the end of June 2015 and thereafter remaining in an advisory role until the end of 2015 (Okoth E., 2015). Mr. Wilfred Kiboro too served was the CEO of NMG but retired on</w:t>
      </w:r>
      <w:r>
        <w:rPr>
          <w:rFonts w:ascii="Times New Roman" w:hAnsi="Times New Roman" w:cs="Times New Roman"/>
          <w:szCs w:val="24"/>
          <w:lang w:val="en-US"/>
        </w:rPr>
        <w:t xml:space="preserve"> the 31st of October 2006. He now serves as chairman of the board thus the organization can still make great use of such invaluable experience and guidance.</w:t>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 xml:space="preserve">The Presidential Retirement Benefits Act 2003 (PRB), as amended, in s6 (2) lays out that a retired </w:t>
      </w:r>
      <w:r>
        <w:rPr>
          <w:rFonts w:ascii="Times New Roman" w:hAnsi="Times New Roman" w:cs="Times New Roman"/>
          <w:szCs w:val="24"/>
          <w:lang w:val="en-US"/>
        </w:rPr>
        <w:t>president shall be expected to play a consultative and advisory role to the Government and the people of Kenya</w:t>
      </w:r>
      <w:r>
        <w:rPr>
          <w:rStyle w:val="FootnoteReference"/>
          <w:rFonts w:ascii="Times New Roman" w:hAnsi="Times New Roman" w:cs="Times New Roman"/>
          <w:szCs w:val="24"/>
          <w:lang w:val="en-US"/>
        </w:rPr>
        <w:footnoteReference w:id="752"/>
      </w:r>
      <w:r>
        <w:rPr>
          <w:rFonts w:ascii="Times New Roman" w:hAnsi="Times New Roman" w:cs="Times New Roman"/>
          <w:szCs w:val="24"/>
          <w:lang w:val="en-US"/>
        </w:rPr>
        <w:t>. s6 (3) PRB also points out that the Government may request the retiree president to perform specific official functions for a payment of a rea</w:t>
      </w:r>
      <w:r>
        <w:rPr>
          <w:rFonts w:ascii="Times New Roman" w:hAnsi="Times New Roman" w:cs="Times New Roman"/>
          <w:szCs w:val="24"/>
          <w:lang w:val="en-US"/>
        </w:rPr>
        <w:t>sonable allowance</w:t>
      </w:r>
      <w:r>
        <w:rPr>
          <w:rStyle w:val="FootnoteReference"/>
          <w:rFonts w:ascii="Times New Roman" w:hAnsi="Times New Roman" w:cs="Times New Roman"/>
          <w:szCs w:val="24"/>
          <w:lang w:val="en-US"/>
        </w:rPr>
        <w:footnoteReference w:id="753"/>
      </w:r>
      <w:r>
        <w:rPr>
          <w:rFonts w:ascii="Times New Roman" w:hAnsi="Times New Roman" w:cs="Times New Roman"/>
          <w:szCs w:val="24"/>
          <w:lang w:val="en-US"/>
        </w:rPr>
        <w:t>. It follows that even in retirement; the president remains an asset to the Government and the people of Kenya.</w:t>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Retirement also creates advancement opportunities for younger employees. There is a need by the employee to achieve his or he</w:t>
      </w:r>
      <w:r>
        <w:rPr>
          <w:rFonts w:ascii="Times New Roman" w:hAnsi="Times New Roman" w:cs="Times New Roman"/>
          <w:szCs w:val="24"/>
          <w:lang w:val="en-US"/>
        </w:rPr>
        <w:t>r career goals. The employee seeks to be rewarded for instance in form of promotions, for his or her contribution to the organization’s growth. Indeed through such forms of reward the employer helps the employee realize his or her career goals but this sho</w:t>
      </w:r>
      <w:r>
        <w:rPr>
          <w:rFonts w:ascii="Times New Roman" w:hAnsi="Times New Roman" w:cs="Times New Roman"/>
          <w:szCs w:val="24"/>
          <w:lang w:val="en-US"/>
        </w:rPr>
        <w:t>uld be on merit. The Employment Act casts an obligation on the employer to promote equal opportunity in employment and to strive to eliminate any discrimination in the employment policy</w:t>
      </w:r>
      <w:r>
        <w:rPr>
          <w:rStyle w:val="FootnoteReference"/>
          <w:rFonts w:ascii="Times New Roman" w:hAnsi="Times New Roman" w:cs="Times New Roman"/>
          <w:szCs w:val="24"/>
          <w:lang w:val="en-US"/>
        </w:rPr>
        <w:footnoteReference w:id="754"/>
      </w:r>
      <w:r>
        <w:rPr>
          <w:rFonts w:ascii="Times New Roman" w:hAnsi="Times New Roman" w:cs="Times New Roman"/>
          <w:szCs w:val="24"/>
          <w:lang w:val="en-US"/>
        </w:rPr>
        <w:t>.</w:t>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Conversely, it may be argued that retirement deprives the organizat</w:t>
      </w:r>
      <w:r>
        <w:rPr>
          <w:rFonts w:ascii="Times New Roman" w:hAnsi="Times New Roman" w:cs="Times New Roman"/>
          <w:szCs w:val="24"/>
          <w:lang w:val="en-US"/>
        </w:rPr>
        <w:t>ion of experienced and skilled human resource. The employer invests considerable time and resources in training the employee in the shortest time possible for optimal productivity. Through the employee’s willingness, he or she is able to assimilate and equ</w:t>
      </w:r>
      <w:r>
        <w:rPr>
          <w:rFonts w:ascii="Times New Roman" w:hAnsi="Times New Roman" w:cs="Times New Roman"/>
          <w:szCs w:val="24"/>
          <w:lang w:val="en-US"/>
        </w:rPr>
        <w:t xml:space="preserve">ip him or herself with the expectations and values of the organization. Well aware of the tenacity and adverse cost effect of training new staff, the retirement of experienced staff sets the employer quite a number of steps backwards. Upon retirement, the </w:t>
      </w:r>
      <w:r>
        <w:rPr>
          <w:rFonts w:ascii="Times New Roman" w:hAnsi="Times New Roman" w:cs="Times New Roman"/>
          <w:szCs w:val="24"/>
          <w:lang w:val="en-US"/>
        </w:rPr>
        <w:t xml:space="preserve">employer embarks on yet another tedious and expensive process of attaining replacements for the retiree. To mitigate the adverse effects of losing personnel with accumulated historical knowledge of the organization, its industry and market place, there is </w:t>
      </w:r>
      <w:r>
        <w:rPr>
          <w:rFonts w:ascii="Times New Roman" w:hAnsi="Times New Roman" w:cs="Times New Roman"/>
          <w:szCs w:val="24"/>
          <w:lang w:val="en-US"/>
        </w:rPr>
        <w:t>a tendency of employers retaining retired staff as consultants.</w:t>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An increase is observed of the number of people aged between 60 years is increasing steadily in nearly every country in the world. This shift raises concern in both the developed and developin</w:t>
      </w:r>
      <w:r>
        <w:rPr>
          <w:rFonts w:ascii="Times New Roman" w:hAnsi="Times New Roman" w:cs="Times New Roman"/>
          <w:szCs w:val="24"/>
          <w:lang w:val="en-US"/>
        </w:rPr>
        <w:t>g nations as the labour productivity level and the future economic growth is lowered (Bloom, D.E., Canning, D. and Malaney, P.N. 1999).</w:t>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In Kenya, the retirement age for normal civil servants was increased to 60years (from previous 55 years) through Kenya G</w:t>
      </w:r>
      <w:r>
        <w:rPr>
          <w:rFonts w:ascii="Times New Roman" w:hAnsi="Times New Roman" w:cs="Times New Roman"/>
          <w:szCs w:val="24"/>
          <w:lang w:val="en-US"/>
        </w:rPr>
        <w:t xml:space="preserve">azette in 2010. It does not apply to some occupational schemes like universities and government research organizations revised their retirement age recently and settled for 70 years (M. Were, 2008). A civil servant has an additional 5 years of work if one </w:t>
      </w:r>
      <w:r>
        <w:rPr>
          <w:rFonts w:ascii="Times New Roman" w:hAnsi="Times New Roman" w:cs="Times New Roman"/>
          <w:szCs w:val="24"/>
          <w:lang w:val="en-US"/>
        </w:rPr>
        <w:t>chooses not to retire early.</w:t>
      </w:r>
      <w:r>
        <w:rPr>
          <w:rStyle w:val="FootnoteReference"/>
          <w:rFonts w:ascii="Times New Roman" w:hAnsi="Times New Roman" w:cs="Times New Roman"/>
          <w:szCs w:val="24"/>
          <w:lang w:val="en-US"/>
        </w:rPr>
        <w:footnoteReference w:id="755"/>
      </w:r>
      <w:r>
        <w:rPr>
          <w:rFonts w:ascii="Times New Roman" w:hAnsi="Times New Roman" w:cs="Times New Roman"/>
          <w:szCs w:val="24"/>
          <w:lang w:val="en-US"/>
        </w:rPr>
        <w:t xml:space="preserve"> Internationally, there are countries in which the mandatory age of retirement has all but been abolished: USA, Australia and Canada. And yet others in which the right of an employer to make people retire at a given age is bei</w:t>
      </w:r>
      <w:r>
        <w:rPr>
          <w:rFonts w:ascii="Times New Roman" w:hAnsi="Times New Roman" w:cs="Times New Roman"/>
          <w:szCs w:val="24"/>
          <w:lang w:val="en-US"/>
        </w:rPr>
        <w:t>ng challenged for example UK is reviewing this issue (Chief Executives Board for Coordination, 2009).</w:t>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Several studies have been conducted to find out the link between retirement age productivity growths of employees in various countries. In China the retir</w:t>
      </w:r>
      <w:r>
        <w:rPr>
          <w:rFonts w:ascii="Times New Roman" w:hAnsi="Times New Roman" w:cs="Times New Roman"/>
          <w:szCs w:val="24"/>
          <w:lang w:val="en-US"/>
        </w:rPr>
        <w:t>ement age in men is 60 years for men and 50</w:t>
      </w:r>
      <w:r>
        <w:rPr>
          <w:rFonts w:ascii="MS Mincho" w:eastAsia="MS Mincho" w:hAnsi="MS Mincho" w:cs="MS Mincho" w:hint="eastAsia"/>
          <w:szCs w:val="24"/>
          <w:lang w:val="en-US"/>
        </w:rPr>
        <w:t>‑</w:t>
      </w:r>
      <w:r>
        <w:rPr>
          <w:rFonts w:ascii="Times New Roman" w:hAnsi="Times New Roman" w:cs="Times New Roman"/>
          <w:szCs w:val="24"/>
          <w:lang w:val="en-US"/>
        </w:rPr>
        <w:t xml:space="preserve">55 years for women noted a productivity growth of 11.78% in 2010. This percentage is same in Singapore whose retirement age is 62 years. Thailand'ʹs productivity growth was 5.94%, where the retirement age is 60, </w:t>
      </w:r>
      <w:r>
        <w:rPr>
          <w:rFonts w:ascii="Times New Roman" w:hAnsi="Times New Roman" w:cs="Times New Roman"/>
          <w:szCs w:val="24"/>
          <w:lang w:val="en-US"/>
        </w:rPr>
        <w:t>compared with 5.78% for Malaysia where employees generally retire at 55 years (R.H Otube, J. Kwasira, C. Kipchilat, 2012).</w:t>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The debate on the retirement age being extended in Kenya has stirred conversations between diverse age groups. The mature believe that the extension is when an employee can achieve his/her peak performance as one is furnished with the best experience to ca</w:t>
      </w:r>
      <w:r>
        <w:rPr>
          <w:rFonts w:ascii="Times New Roman" w:hAnsi="Times New Roman" w:cs="Times New Roman"/>
          <w:szCs w:val="24"/>
          <w:lang w:val="en-US"/>
        </w:rPr>
        <w:t>rry out activities exemplarily. In addition the employee has been relieved off the responsibilities at home and can concentrate at the work place. Conversely, the young cohort believe that increasing the age will lead to low output level as the employees a</w:t>
      </w:r>
      <w:r>
        <w:rPr>
          <w:rFonts w:ascii="Times New Roman" w:hAnsi="Times New Roman" w:cs="Times New Roman"/>
          <w:szCs w:val="24"/>
          <w:lang w:val="en-US"/>
        </w:rPr>
        <w:t>re old and unfit to carry out the set goals. Older people also have high health care costs and lower tendency in accepting new things or change. Hence training to them may turn out futile (Barrett G. V. &amp;Depinet, R. L., 1993). It also leads to scarce job o</w:t>
      </w:r>
      <w:r>
        <w:rPr>
          <w:rFonts w:ascii="Times New Roman" w:hAnsi="Times New Roman" w:cs="Times New Roman"/>
          <w:szCs w:val="24"/>
          <w:lang w:val="en-US"/>
        </w:rPr>
        <w:t>pportunities and a subjection to slow and contemptible service delivery in the public sector.</w:t>
      </w:r>
      <w:r>
        <w:rPr>
          <w:rStyle w:val="FootnoteReference"/>
          <w:rFonts w:ascii="Times New Roman" w:hAnsi="Times New Roman" w:cs="Times New Roman"/>
          <w:szCs w:val="24"/>
          <w:lang w:val="en-US"/>
        </w:rPr>
        <w:footnoteReference w:id="756"/>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Firstly, the government outlined brain drain as one of the reasons to increase the retirement age. It is deemed that it is in their 50s when most employees atta</w:t>
      </w:r>
      <w:r>
        <w:rPr>
          <w:rFonts w:ascii="Times New Roman" w:hAnsi="Times New Roman" w:cs="Times New Roman"/>
          <w:szCs w:val="24"/>
          <w:lang w:val="en-US"/>
        </w:rPr>
        <w:t>in their peakperformance. The government felt that before the employee is adequately trained and earns the best exposure a lot of time is utilized. Returns come at a later stage which means when the employees retire at 55 years their much</w:t>
      </w:r>
      <w:r>
        <w:rPr>
          <w:rFonts w:ascii="MS Mincho" w:eastAsia="MS Mincho" w:hAnsi="MS Mincho" w:cs="MS Mincho" w:hint="eastAsia"/>
          <w:szCs w:val="24"/>
          <w:lang w:val="en-US"/>
        </w:rPr>
        <w:t>‑</w:t>
      </w:r>
      <w:r>
        <w:rPr>
          <w:rFonts w:ascii="Times New Roman" w:hAnsi="Times New Roman" w:cs="Times New Roman"/>
          <w:szCs w:val="24"/>
          <w:lang w:val="en-US"/>
        </w:rPr>
        <w:t>gained exposure i</w:t>
      </w:r>
      <w:r>
        <w:rPr>
          <w:rFonts w:ascii="Times New Roman" w:hAnsi="Times New Roman" w:cs="Times New Roman"/>
          <w:szCs w:val="24"/>
          <w:lang w:val="en-US"/>
        </w:rPr>
        <w:t>s wasted. Private companies often employ the retired civil servants, denying the public the much needed services from people it helped train.</w:t>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Secondly, Kenya had the lowest age for retirement (government employees) across the East African region. Thus in t</w:t>
      </w:r>
      <w:r>
        <w:rPr>
          <w:rFonts w:ascii="Times New Roman" w:hAnsi="Times New Roman" w:cs="Times New Roman"/>
          <w:szCs w:val="24"/>
          <w:lang w:val="en-US"/>
        </w:rPr>
        <w:t>he spirit of integration, the government harmonized the age of retirement with that of other member states in due time. The universal retirement age recognized by the International Labor Organization is 60 years.</w:t>
      </w:r>
      <w:r>
        <w:rPr>
          <w:rStyle w:val="FootnoteReference"/>
          <w:rFonts w:ascii="Times New Roman" w:hAnsi="Times New Roman" w:cs="Times New Roman"/>
          <w:szCs w:val="24"/>
          <w:lang w:val="en-US"/>
        </w:rPr>
        <w:footnoteReference w:id="757"/>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Demographic factors which looks at popula</w:t>
      </w:r>
      <w:r>
        <w:rPr>
          <w:rFonts w:ascii="Times New Roman" w:hAnsi="Times New Roman" w:cs="Times New Roman"/>
          <w:szCs w:val="24"/>
          <w:lang w:val="en-US"/>
        </w:rPr>
        <w:t>tion growth and how the society is aging counts. If the retirees tend to live for longer there is a tendency of the retirement being increased. Over 12,000 employees were expected to retire in 2009 but with the introduction of the scheme they have an addit</w:t>
      </w:r>
      <w:r>
        <w:rPr>
          <w:rFonts w:ascii="Times New Roman" w:hAnsi="Times New Roman" w:cs="Times New Roman"/>
          <w:szCs w:val="24"/>
          <w:lang w:val="en-US"/>
        </w:rPr>
        <w:t>ional five years. Hence, if the old cohort is aging at a faster rate then there is a likelihood of the government increasing the retirement age to reflect the trend.</w:t>
      </w:r>
      <w:r>
        <w:rPr>
          <w:rStyle w:val="FootnoteReference"/>
          <w:rFonts w:ascii="Times New Roman" w:hAnsi="Times New Roman" w:cs="Times New Roman"/>
          <w:szCs w:val="24"/>
          <w:lang w:val="en-US"/>
        </w:rPr>
        <w:footnoteReference w:id="758"/>
      </w:r>
      <w:r>
        <w:rPr>
          <w:rFonts w:ascii="Times New Roman" w:hAnsi="Times New Roman" w:cs="Times New Roman"/>
          <w:szCs w:val="24"/>
          <w:lang w:val="en-US"/>
        </w:rPr>
        <w:t>In the western countries, the demographic shock of aging population, lower rates of ferti</w:t>
      </w:r>
      <w:r>
        <w:rPr>
          <w:rFonts w:ascii="Times New Roman" w:hAnsi="Times New Roman" w:cs="Times New Roman"/>
          <w:szCs w:val="24"/>
          <w:lang w:val="en-US"/>
        </w:rPr>
        <w:t>lity which result to low birth rates is a reason for the increase in retirement age.</w:t>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Economic factor also has an impact on the retirement age in Kenya. Most countries increase the retirement age to enable them outsource fund to pay the retirees when time i</w:t>
      </w:r>
      <w:r>
        <w:rPr>
          <w:rFonts w:ascii="Times New Roman" w:hAnsi="Times New Roman" w:cs="Times New Roman"/>
          <w:szCs w:val="24"/>
          <w:lang w:val="en-US"/>
        </w:rPr>
        <w:t>sdue. The Civil Service Pension Scheme covers over 400,000 Kenyans inclusive of teachers and workers under the public sector. Pensioners consists about 100,000 of the total.</w:t>
      </w:r>
      <w:r>
        <w:rPr>
          <w:rStyle w:val="FootnoteReference"/>
          <w:rFonts w:ascii="Times New Roman" w:hAnsi="Times New Roman" w:cs="Times New Roman"/>
          <w:szCs w:val="24"/>
          <w:lang w:val="en-US"/>
        </w:rPr>
        <w:footnoteReference w:id="759"/>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The government also announced a new contributory public service scheme. The cont</w:t>
      </w:r>
      <w:r>
        <w:rPr>
          <w:rFonts w:ascii="Times New Roman" w:hAnsi="Times New Roman" w:cs="Times New Roman"/>
          <w:szCs w:val="24"/>
          <w:lang w:val="en-US"/>
        </w:rPr>
        <w:t>ributions will be paid under the Public Service Superannuation Fund and will operate under the Retirement Benefits Act</w:t>
      </w:r>
      <w:r>
        <w:rPr>
          <w:rStyle w:val="FootnoteReference"/>
          <w:rFonts w:ascii="Times New Roman" w:hAnsi="Times New Roman" w:cs="Times New Roman"/>
          <w:szCs w:val="24"/>
          <w:lang w:val="en-US"/>
        </w:rPr>
        <w:footnoteReference w:id="760"/>
      </w:r>
      <w:r>
        <w:rPr>
          <w:rFonts w:ascii="Times New Roman" w:hAnsi="Times New Roman" w:cs="Times New Roman"/>
          <w:szCs w:val="24"/>
          <w:lang w:val="en-US"/>
        </w:rPr>
        <w:t xml:space="preserve">. Under the new scheme pensioners could retire at 65. This was implemented in the Case of </w:t>
      </w:r>
      <w:r>
        <w:rPr>
          <w:rFonts w:ascii="Times New Roman" w:hAnsi="Times New Roman" w:cs="Times New Roman"/>
          <w:i/>
          <w:iCs/>
          <w:szCs w:val="24"/>
          <w:lang w:val="en-US"/>
        </w:rPr>
        <w:t>Silas Rukungu Karanjavs Teachers Service Commi</w:t>
      </w:r>
      <w:r>
        <w:rPr>
          <w:rFonts w:ascii="Times New Roman" w:hAnsi="Times New Roman" w:cs="Times New Roman"/>
          <w:i/>
          <w:iCs/>
          <w:szCs w:val="24"/>
          <w:lang w:val="en-US"/>
        </w:rPr>
        <w:t>ssion</w:t>
      </w:r>
      <w:r>
        <w:rPr>
          <w:rStyle w:val="FootnoteReference"/>
          <w:rFonts w:ascii="Times New Roman" w:hAnsi="Times New Roman" w:cs="Times New Roman"/>
          <w:szCs w:val="24"/>
          <w:lang w:val="en-US"/>
        </w:rPr>
        <w:footnoteReference w:id="761"/>
      </w:r>
      <w:r>
        <w:rPr>
          <w:rFonts w:ascii="Times New Roman" w:hAnsi="Times New Roman" w:cs="Times New Roman"/>
          <w:i/>
          <w:iCs/>
          <w:szCs w:val="24"/>
          <w:lang w:val="en-US"/>
        </w:rPr>
        <w:t>,</w:t>
      </w:r>
      <w:r>
        <w:rPr>
          <w:rFonts w:ascii="Times New Roman" w:hAnsi="Times New Roman" w:cs="Times New Roman"/>
          <w:szCs w:val="24"/>
          <w:lang w:val="en-US"/>
        </w:rPr>
        <w:t>the court held that the respondent had unfairly terminated the claimant from the public teaching service at the age of 55 years under the contract of employment.</w:t>
      </w:r>
    </w:p>
    <w:p w:rsidR="003D6202" w:rsidRDefault="00C80593">
      <w:pPr>
        <w:pStyle w:val="Heading3"/>
        <w:numPr>
          <w:ilvl w:val="0"/>
          <w:numId w:val="0"/>
        </w:numPr>
        <w:spacing w:line="360" w:lineRule="auto"/>
        <w:rPr>
          <w:rFonts w:ascii="Times New Roman" w:hAnsi="Times New Roman" w:cs="Times New Roman"/>
          <w:i/>
          <w:color w:val="000000"/>
          <w:lang w:val="en-US"/>
        </w:rPr>
      </w:pPr>
      <w:bookmarkStart w:id="1235" w:name="_Toc302345253"/>
      <w:r>
        <w:rPr>
          <w:rFonts w:ascii="Times New Roman" w:hAnsi="Times New Roman" w:cs="Times New Roman"/>
          <w:i/>
          <w:color w:val="000000"/>
          <w:lang w:val="en-US"/>
        </w:rPr>
        <w:t>Retirement Benefits Authority</w:t>
      </w:r>
      <w:bookmarkEnd w:id="1235"/>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The RBA was initially established in the year 1997. A comprehensive framework of regulations was implemented in 2000 inter alia the establishment of the Retirement Benefits Authority body (S.K Raichura , 2008). Under s5 of the RBA Act the authoritative bod</w:t>
      </w:r>
      <w:r>
        <w:rPr>
          <w:rFonts w:ascii="Times New Roman" w:hAnsi="Times New Roman" w:cs="Times New Roman"/>
          <w:szCs w:val="24"/>
          <w:lang w:val="en-US"/>
        </w:rPr>
        <w:t>y is mandated with regulation, supervision and promotion of retirement of benefits sector in Kenya.</w:t>
      </w:r>
      <w:r>
        <w:rPr>
          <w:rStyle w:val="FootnoteReference"/>
          <w:rFonts w:ascii="Times New Roman" w:hAnsi="Times New Roman" w:cs="Times New Roman"/>
          <w:szCs w:val="24"/>
          <w:lang w:val="en-US"/>
        </w:rPr>
        <w:footnoteReference w:id="762"/>
      </w:r>
      <w:r>
        <w:rPr>
          <w:rFonts w:ascii="Times New Roman" w:hAnsi="Times New Roman" w:cs="Times New Roman"/>
          <w:szCs w:val="24"/>
          <w:lang w:val="en-US"/>
        </w:rPr>
        <w:t xml:space="preserve"> Among the tasks is the management of the retirement benefit schemes. This in turn protects the interest of the members or the sponsors of the retirement s</w:t>
      </w:r>
      <w:r>
        <w:rPr>
          <w:rFonts w:ascii="Times New Roman" w:hAnsi="Times New Roman" w:cs="Times New Roman"/>
          <w:szCs w:val="24"/>
          <w:lang w:val="en-US"/>
        </w:rPr>
        <w:t>chemes.</w:t>
      </w:r>
      <w:r>
        <w:rPr>
          <w:rStyle w:val="FootnoteReference"/>
          <w:rFonts w:ascii="Times New Roman" w:hAnsi="Times New Roman" w:cs="Times New Roman"/>
          <w:szCs w:val="24"/>
          <w:lang w:val="en-US"/>
        </w:rPr>
        <w:footnoteReference w:id="763"/>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The body’s mandate extends to promoting development of the retirement benefits industry and advising ministers under the Finance on national policies to be followed concerning matters of retirement schemes.</w:t>
      </w:r>
      <w:r>
        <w:rPr>
          <w:rStyle w:val="FootnoteReference"/>
          <w:rFonts w:ascii="Times New Roman" w:hAnsi="Times New Roman" w:cs="Times New Roman"/>
          <w:szCs w:val="24"/>
          <w:lang w:val="en-US"/>
        </w:rPr>
        <w:footnoteReference w:id="764"/>
      </w:r>
      <w:r>
        <w:rPr>
          <w:rFonts w:ascii="Times New Roman" w:hAnsi="Times New Roman" w:cs="Times New Roman"/>
          <w:szCs w:val="24"/>
          <w:lang w:val="en-US"/>
        </w:rPr>
        <w:t xml:space="preserve"> In addition it implements the governm</w:t>
      </w:r>
      <w:r>
        <w:rPr>
          <w:rFonts w:ascii="Times New Roman" w:hAnsi="Times New Roman" w:cs="Times New Roman"/>
          <w:szCs w:val="24"/>
          <w:lang w:val="en-US"/>
        </w:rPr>
        <w:t>ent policies relating to the retirement benefits industry.</w:t>
      </w:r>
      <w:r>
        <w:rPr>
          <w:rStyle w:val="FootnoteReference"/>
          <w:rFonts w:ascii="Times New Roman" w:hAnsi="Times New Roman" w:cs="Times New Roman"/>
          <w:szCs w:val="24"/>
          <w:lang w:val="en-US"/>
        </w:rPr>
        <w:footnoteReference w:id="765"/>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The regulatory framework and capacity needs to be reinforced in anticipation of a wider and stronger supervisory role of the RBA. The National Social Security Fund is the only body mandated to re</w:t>
      </w:r>
      <w:r>
        <w:rPr>
          <w:rFonts w:ascii="Times New Roman" w:hAnsi="Times New Roman" w:cs="Times New Roman"/>
          <w:szCs w:val="24"/>
          <w:lang w:val="en-US"/>
        </w:rPr>
        <w:t>ceive mandatory contributions and therefore relevant measures should in turn be taken to ensure the effectiveness of this body.</w:t>
      </w:r>
      <w:r>
        <w:rPr>
          <w:rStyle w:val="FootnoteReference"/>
          <w:rFonts w:ascii="Times New Roman" w:hAnsi="Times New Roman" w:cs="Times New Roman"/>
          <w:szCs w:val="24"/>
          <w:lang w:val="en-US"/>
        </w:rPr>
        <w:footnoteReference w:id="766"/>
      </w:r>
      <w:r>
        <w:rPr>
          <w:rFonts w:ascii="Times New Roman" w:hAnsi="Times New Roman" w:cs="Times New Roman"/>
          <w:szCs w:val="24"/>
          <w:lang w:val="en-US"/>
        </w:rPr>
        <w:t xml:space="preserve"> Some of these may include upgrade of technology in the body to ensure transparent formats of how all activities are channeled </w:t>
      </w:r>
      <w:r>
        <w:rPr>
          <w:rFonts w:ascii="Times New Roman" w:hAnsi="Times New Roman" w:cs="Times New Roman"/>
          <w:szCs w:val="24"/>
          <w:lang w:val="en-US"/>
        </w:rPr>
        <w:t>and that they can be traced. External financial auditors should be brought time and again for checks and balances in the organization. A mandatory system of payment of benefits should be introduced to each person though the person does not have a monthly s</w:t>
      </w:r>
      <w:r>
        <w:rPr>
          <w:rFonts w:ascii="Times New Roman" w:hAnsi="Times New Roman" w:cs="Times New Roman"/>
          <w:szCs w:val="24"/>
          <w:lang w:val="en-US"/>
        </w:rPr>
        <w:t>alary. One’s identification number can be used to track the activities of the person in commercial transactions and levied an amount, which can be deposited for the retirement benefits. This may include purchase of goods or service rendered. Although the p</w:t>
      </w:r>
      <w:r>
        <w:rPr>
          <w:rFonts w:ascii="Times New Roman" w:hAnsi="Times New Roman" w:cs="Times New Roman"/>
          <w:szCs w:val="24"/>
          <w:lang w:val="en-US"/>
        </w:rPr>
        <w:t>rices may be high, an assurance of accruing benefits is guaranteed.</w:t>
      </w:r>
    </w:p>
    <w:p w:rsidR="003D6202" w:rsidRDefault="00C80593">
      <w:pPr>
        <w:pStyle w:val="Heading3"/>
        <w:numPr>
          <w:ilvl w:val="0"/>
          <w:numId w:val="0"/>
        </w:numPr>
        <w:spacing w:line="360" w:lineRule="auto"/>
        <w:rPr>
          <w:rFonts w:ascii="Times New Roman" w:hAnsi="Times New Roman" w:cs="Times New Roman"/>
          <w:i/>
          <w:color w:val="000000"/>
          <w:lang w:val="en-US"/>
        </w:rPr>
      </w:pPr>
      <w:bookmarkStart w:id="1236" w:name="_Toc302345254"/>
      <w:r>
        <w:rPr>
          <w:rFonts w:ascii="Times New Roman" w:hAnsi="Times New Roman" w:cs="Times New Roman"/>
          <w:i/>
          <w:color w:val="000000"/>
          <w:lang w:val="en-US"/>
        </w:rPr>
        <w:t xml:space="preserve"> Resignation</w:t>
      </w:r>
      <w:bookmarkEnd w:id="1236"/>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 xml:space="preserve">This refers to an employee’s termination of service by service of a notice on the employer. Such termination is as a result of either the independent decision of the employee </w:t>
      </w:r>
      <w:r>
        <w:rPr>
          <w:rFonts w:ascii="Times New Roman" w:hAnsi="Times New Roman" w:cs="Times New Roman"/>
          <w:szCs w:val="24"/>
          <w:lang w:val="en-US"/>
        </w:rPr>
        <w:t>or involuntary. If involuntary or compulsory, the employer directs the employee to resign on grounds of duty and indiscipline. The nature of involuntary resignation is such that an internal mechanism of enquiry will be employed before the organization asks</w:t>
      </w:r>
      <w:r>
        <w:rPr>
          <w:rFonts w:ascii="Times New Roman" w:hAnsi="Times New Roman" w:cs="Times New Roman"/>
          <w:szCs w:val="24"/>
          <w:lang w:val="en-US"/>
        </w:rPr>
        <w:t xml:space="preserve"> such an employee to hand in their resignation. The employee must not have exercised this right of termination under duress.</w:t>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Resignation, if voluntary, is influenced by personal decisions such as health, preference and better job opportunities. However, th</w:t>
      </w:r>
      <w:r>
        <w:rPr>
          <w:rFonts w:ascii="Times New Roman" w:hAnsi="Times New Roman" w:cs="Times New Roman"/>
          <w:szCs w:val="24"/>
          <w:lang w:val="en-US"/>
        </w:rPr>
        <w:t>e rate of resignation in an organization is a high pointer into the employee turnover and is therefore an important question of human resource. Exit interviews are encouraged for organizations as they serve to inform the employer of the employee reasons fo</w:t>
      </w:r>
      <w:r>
        <w:rPr>
          <w:rFonts w:ascii="Times New Roman" w:hAnsi="Times New Roman" w:cs="Times New Roman"/>
          <w:szCs w:val="24"/>
          <w:lang w:val="en-US"/>
        </w:rPr>
        <w:t>r departure and hence influence possible reform to the human resource setup of the organization.</w:t>
      </w:r>
    </w:p>
    <w:p w:rsidR="003D6202" w:rsidRDefault="00C80593">
      <w:pPr>
        <w:pStyle w:val="Heading3"/>
        <w:numPr>
          <w:ilvl w:val="0"/>
          <w:numId w:val="0"/>
        </w:numPr>
        <w:spacing w:line="360" w:lineRule="auto"/>
        <w:ind w:left="720" w:hanging="720"/>
        <w:rPr>
          <w:rFonts w:ascii="Times New Roman" w:hAnsi="Times New Roman" w:cs="Times New Roman"/>
          <w:i/>
          <w:color w:val="000000"/>
          <w:lang w:val="en-US"/>
        </w:rPr>
      </w:pPr>
      <w:bookmarkStart w:id="1237" w:name="_Toc302345255"/>
      <w:r>
        <w:rPr>
          <w:rFonts w:ascii="Times New Roman" w:hAnsi="Times New Roman" w:cs="Times New Roman"/>
          <w:i/>
          <w:color w:val="000000"/>
          <w:lang w:val="en-US"/>
        </w:rPr>
        <w:t xml:space="preserve"> Dismissal</w:t>
      </w:r>
      <w:bookmarkEnd w:id="1237"/>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 xml:space="preserve">Dismissal is the process of being fired from employment or stripped off a rank. It is usually the ultimate disciplinary action when other </w:t>
      </w:r>
      <w:r>
        <w:rPr>
          <w:rFonts w:ascii="Times New Roman" w:hAnsi="Times New Roman" w:cs="Times New Roman"/>
          <w:szCs w:val="24"/>
          <w:lang w:val="en-US"/>
        </w:rPr>
        <w:t>methods, such as performance appraisals, coaching and suspensions due to misconduct, have been employed and are unsuccessful. An employee may be dismissed summarily due to gross acts such as misappropriation of organization resources, sexual harassment, st</w:t>
      </w:r>
      <w:r>
        <w:rPr>
          <w:rFonts w:ascii="Times New Roman" w:hAnsi="Times New Roman" w:cs="Times New Roman"/>
          <w:szCs w:val="24"/>
          <w:lang w:val="en-US"/>
        </w:rPr>
        <w:t>ealing or theft</w:t>
      </w:r>
      <w:r>
        <w:rPr>
          <w:rStyle w:val="FootnoteReference"/>
          <w:rFonts w:ascii="Times New Roman" w:hAnsi="Times New Roman" w:cs="Times New Roman"/>
          <w:szCs w:val="24"/>
          <w:lang w:val="en-US"/>
        </w:rPr>
        <w:footnoteReference w:id="767"/>
      </w:r>
      <w:r>
        <w:rPr>
          <w:rFonts w:ascii="Times New Roman" w:hAnsi="Times New Roman" w:cs="Times New Roman"/>
          <w:szCs w:val="24"/>
          <w:lang w:val="en-US"/>
        </w:rPr>
        <w:t>.</w:t>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The Act</w:t>
      </w:r>
      <w:r>
        <w:rPr>
          <w:rStyle w:val="FootnoteReference"/>
          <w:rFonts w:ascii="Times New Roman" w:hAnsi="Times New Roman" w:cs="Times New Roman"/>
          <w:szCs w:val="24"/>
          <w:lang w:val="en-US"/>
        </w:rPr>
        <w:footnoteReference w:id="768"/>
      </w:r>
      <w:r>
        <w:rPr>
          <w:rFonts w:ascii="Times New Roman" w:hAnsi="Times New Roman" w:cs="Times New Roman"/>
          <w:szCs w:val="24"/>
          <w:lang w:val="en-US"/>
        </w:rPr>
        <w:t>states that an employer should explain to the employee the reason for which the employer is considering termination and the employee shall be entitled to have another employee or a shop floor union representative of his choice p</w:t>
      </w:r>
      <w:r>
        <w:rPr>
          <w:rFonts w:ascii="Times New Roman" w:hAnsi="Times New Roman" w:cs="Times New Roman"/>
          <w:szCs w:val="24"/>
          <w:lang w:val="en-US"/>
        </w:rPr>
        <w:t>resent during this explanation. An employer has the obligation to hear any considerations the employee hasbefore terminating his employment or summarily dismissing him.</w:t>
      </w:r>
      <w:r>
        <w:rPr>
          <w:rStyle w:val="FootnoteReference"/>
          <w:rFonts w:ascii="Times New Roman" w:hAnsi="Times New Roman" w:cs="Times New Roman"/>
          <w:szCs w:val="24"/>
          <w:lang w:val="en-US"/>
        </w:rPr>
        <w:footnoteReference w:id="769"/>
      </w:r>
      <w:r>
        <w:rPr>
          <w:rFonts w:ascii="Times New Roman" w:hAnsi="Times New Roman" w:cs="Times New Roman"/>
          <w:szCs w:val="24"/>
          <w:lang w:val="en-US"/>
        </w:rPr>
        <w:t>The employer is required to prove the reason or reasons</w:t>
      </w:r>
      <w:r>
        <w:rPr>
          <w:rStyle w:val="FootnoteReference"/>
          <w:rFonts w:ascii="Times New Roman" w:hAnsi="Times New Roman" w:cs="Times New Roman"/>
          <w:szCs w:val="24"/>
          <w:lang w:val="en-US"/>
        </w:rPr>
        <w:footnoteReference w:id="770"/>
      </w:r>
      <w:r>
        <w:rPr>
          <w:rFonts w:ascii="Times New Roman" w:hAnsi="Times New Roman" w:cs="Times New Roman"/>
          <w:szCs w:val="24"/>
          <w:lang w:val="en-US"/>
        </w:rPr>
        <w:t xml:space="preserve"> for termination, which will </w:t>
      </w:r>
      <w:r>
        <w:rPr>
          <w:rFonts w:ascii="Times New Roman" w:hAnsi="Times New Roman" w:cs="Times New Roman"/>
          <w:szCs w:val="24"/>
          <w:lang w:val="en-US"/>
        </w:rPr>
        <w:t>be deemed as unfair dismissal if he fails to do so.</w:t>
      </w:r>
      <w:r>
        <w:rPr>
          <w:rStyle w:val="FootnoteReference"/>
          <w:rFonts w:ascii="Times New Roman" w:hAnsi="Times New Roman" w:cs="Times New Roman"/>
          <w:szCs w:val="24"/>
          <w:lang w:val="en-US"/>
        </w:rPr>
        <w:footnoteReference w:id="771"/>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The Act</w:t>
      </w:r>
      <w:r>
        <w:rPr>
          <w:rStyle w:val="FootnoteReference"/>
          <w:rFonts w:ascii="Times New Roman" w:hAnsi="Times New Roman" w:cs="Times New Roman"/>
          <w:szCs w:val="24"/>
          <w:lang w:val="en-US"/>
        </w:rPr>
        <w:footnoteReference w:id="772"/>
      </w:r>
      <w:r>
        <w:rPr>
          <w:rFonts w:ascii="Times New Roman" w:hAnsi="Times New Roman" w:cs="Times New Roman"/>
          <w:szCs w:val="24"/>
          <w:lang w:val="en-US"/>
        </w:rPr>
        <w:t>states that summary dismissal shall take place when an employer terminates the employment of an employee without notice or with less notice than that to which the employee is entitled by any st</w:t>
      </w:r>
      <w:r>
        <w:rPr>
          <w:rFonts w:ascii="Times New Roman" w:hAnsi="Times New Roman" w:cs="Times New Roman"/>
          <w:szCs w:val="24"/>
          <w:lang w:val="en-US"/>
        </w:rPr>
        <w:t>atutory provision or contractual term. The Act does not allow any employer to dismiss an employee without notice or with less notice than that entitled by any statutory provisions or contractual terms. The Act gives an exception to this is when an employee</w:t>
      </w:r>
      <w:r>
        <w:rPr>
          <w:rFonts w:ascii="Times New Roman" w:hAnsi="Times New Roman" w:cs="Times New Roman"/>
          <w:szCs w:val="24"/>
          <w:lang w:val="en-US"/>
        </w:rPr>
        <w:t>’s conduct shows he has fundamentally breached his obligations arising under the contract of service.</w:t>
      </w:r>
      <w:r>
        <w:rPr>
          <w:rStyle w:val="FootnoteReference"/>
          <w:rFonts w:ascii="Times New Roman" w:hAnsi="Times New Roman" w:cs="Times New Roman"/>
          <w:szCs w:val="24"/>
          <w:lang w:val="en-US"/>
        </w:rPr>
        <w:footnoteReference w:id="773"/>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The Act</w:t>
      </w:r>
      <w:r>
        <w:rPr>
          <w:rStyle w:val="FootnoteReference"/>
          <w:rFonts w:ascii="Times New Roman" w:hAnsi="Times New Roman" w:cs="Times New Roman"/>
          <w:szCs w:val="24"/>
          <w:lang w:val="en-US"/>
        </w:rPr>
        <w:footnoteReference w:id="774"/>
      </w:r>
      <w:r>
        <w:rPr>
          <w:rFonts w:ascii="Times New Roman" w:hAnsi="Times New Roman" w:cs="Times New Roman"/>
          <w:szCs w:val="24"/>
          <w:lang w:val="en-US"/>
        </w:rPr>
        <w:t xml:space="preserve"> further prohibits unfair termination of an employee. A termination will be proved unfair if the employer does not prove that the reason for the termination is valid, the reason for the termination if fair and the employment was terminated in accordance wi</w:t>
      </w:r>
      <w:r>
        <w:rPr>
          <w:rFonts w:ascii="Times New Roman" w:hAnsi="Times New Roman" w:cs="Times New Roman"/>
          <w:szCs w:val="24"/>
          <w:lang w:val="en-US"/>
        </w:rPr>
        <w:t>th fair procedure. Where an employee has been summarily dismissed or unfairly terminated without justification, they may lodge a complaint within three months of the date of dismissal to the labour officer or exercise their right to complain to the Industr</w:t>
      </w:r>
      <w:r>
        <w:rPr>
          <w:rFonts w:ascii="Times New Roman" w:hAnsi="Times New Roman" w:cs="Times New Roman"/>
          <w:szCs w:val="24"/>
          <w:lang w:val="en-US"/>
        </w:rPr>
        <w:t xml:space="preserve">ial court too. In the case of </w:t>
      </w:r>
      <w:r>
        <w:rPr>
          <w:rFonts w:ascii="Times New Roman" w:hAnsi="Times New Roman" w:cs="Times New Roman"/>
          <w:i/>
          <w:iCs/>
          <w:szCs w:val="24"/>
          <w:lang w:val="en-US"/>
        </w:rPr>
        <w:t>George OnyangoAkuti v G4S security services Kenya</w:t>
      </w:r>
      <w:r>
        <w:rPr>
          <w:rStyle w:val="FootnoteReference"/>
          <w:rFonts w:ascii="Times New Roman" w:hAnsi="Times New Roman" w:cs="Times New Roman"/>
          <w:szCs w:val="24"/>
          <w:lang w:val="en-US"/>
        </w:rPr>
        <w:footnoteReference w:id="775"/>
      </w:r>
      <w:r>
        <w:rPr>
          <w:rFonts w:ascii="Times New Roman" w:hAnsi="Times New Roman" w:cs="Times New Roman"/>
          <w:i/>
          <w:iCs/>
          <w:szCs w:val="24"/>
          <w:lang w:val="en-US"/>
        </w:rPr>
        <w:t xml:space="preserve">, </w:t>
      </w:r>
      <w:r>
        <w:rPr>
          <w:rFonts w:ascii="Times New Roman" w:hAnsi="Times New Roman" w:cs="Times New Roman"/>
          <w:szCs w:val="24"/>
          <w:lang w:val="en-US"/>
        </w:rPr>
        <w:t>the claimant filed a memorandum of claim seeking the declaration that the dismissal was unfair, unprocedural, wrongful and illegal and consequential damages and costs. The b</w:t>
      </w:r>
      <w:r>
        <w:rPr>
          <w:rFonts w:ascii="Times New Roman" w:hAnsi="Times New Roman" w:cs="Times New Roman"/>
          <w:szCs w:val="24"/>
          <w:lang w:val="en-US"/>
        </w:rPr>
        <w:t>urden of proof was on the employee to prove unfair termination. The court held that the summary dismissal of the claimant was not in accordance with justice and equity and thereof unfairly awarded him.</w:t>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 xml:space="preserve">Alternatively, in </w:t>
      </w:r>
      <w:r>
        <w:rPr>
          <w:rFonts w:ascii="Times New Roman" w:hAnsi="Times New Roman" w:cs="Times New Roman"/>
          <w:i/>
          <w:iCs/>
          <w:szCs w:val="24"/>
          <w:lang w:val="en-US"/>
        </w:rPr>
        <w:t>WilferborceOjiamboOundo v Regent Man</w:t>
      </w:r>
      <w:r>
        <w:rPr>
          <w:rFonts w:ascii="Times New Roman" w:hAnsi="Times New Roman" w:cs="Times New Roman"/>
          <w:i/>
          <w:iCs/>
          <w:szCs w:val="24"/>
          <w:lang w:val="en-US"/>
        </w:rPr>
        <w:t>agement Ltd</w:t>
      </w:r>
      <w:r>
        <w:rPr>
          <w:rStyle w:val="FootnoteReference"/>
          <w:rFonts w:ascii="Times New Roman" w:hAnsi="Times New Roman" w:cs="Times New Roman"/>
          <w:szCs w:val="24"/>
          <w:lang w:val="en-US"/>
        </w:rPr>
        <w:footnoteReference w:id="776"/>
      </w:r>
      <w:r>
        <w:rPr>
          <w:rFonts w:ascii="Times New Roman" w:hAnsi="Times New Roman" w:cs="Times New Roman"/>
          <w:szCs w:val="24"/>
          <w:lang w:val="en-US"/>
        </w:rPr>
        <w:t>the court award the Claimant a sum of Kenya Shillings eight million one hundred and thirty four thousand six hundred and forty three (KShs. 8,134,643/=) for unfair termination by way of summary dismissal. The Claimant in this case was employed</w:t>
      </w:r>
      <w:r>
        <w:rPr>
          <w:rFonts w:ascii="Times New Roman" w:hAnsi="Times New Roman" w:cs="Times New Roman"/>
          <w:szCs w:val="24"/>
          <w:lang w:val="en-US"/>
        </w:rPr>
        <w:t xml:space="preserve"> by the Respondent for three (3) year contract running from 1st January 2008 and terminating on 31st December 2010 at the time of dismissal. On around September 2010, the Respondent suspended the Claimant on a basis of allegation of stealing. During this p</w:t>
      </w:r>
      <w:r>
        <w:rPr>
          <w:rFonts w:ascii="Times New Roman" w:hAnsi="Times New Roman" w:cs="Times New Roman"/>
          <w:szCs w:val="24"/>
          <w:lang w:val="en-US"/>
        </w:rPr>
        <w:t xml:space="preserve">eriod, the Claimant did not receive any pay and the Respondent published in the newspaper that the former was no longer an employee. In his claim, the claimant relied on the HR Manual of the organization; the manual provided that an employee was to remain </w:t>
      </w:r>
      <w:r>
        <w:rPr>
          <w:rFonts w:ascii="Times New Roman" w:hAnsi="Times New Roman" w:cs="Times New Roman"/>
          <w:szCs w:val="24"/>
          <w:lang w:val="en-US"/>
        </w:rPr>
        <w:t>innocent until provided otherwise. The Court agreed with the Claimants argument in that if one is to be dismissed under s44 of the Employment Act</w:t>
      </w:r>
      <w:r>
        <w:rPr>
          <w:rStyle w:val="FootnoteReference"/>
          <w:rFonts w:ascii="Times New Roman" w:hAnsi="Times New Roman" w:cs="Times New Roman"/>
          <w:szCs w:val="24"/>
          <w:lang w:val="en-US"/>
        </w:rPr>
        <w:footnoteReference w:id="777"/>
      </w:r>
      <w:r>
        <w:rPr>
          <w:rFonts w:ascii="Times New Roman" w:hAnsi="Times New Roman" w:cs="Times New Roman"/>
          <w:szCs w:val="24"/>
          <w:lang w:val="en-US"/>
        </w:rPr>
        <w:t>, correct procedures must be followed.</w:t>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 xml:space="preserve">Additionally in </w:t>
      </w:r>
      <w:r>
        <w:rPr>
          <w:rFonts w:ascii="Times New Roman" w:hAnsi="Times New Roman" w:cs="Times New Roman"/>
          <w:i/>
          <w:iCs/>
          <w:szCs w:val="24"/>
          <w:lang w:val="en-US"/>
        </w:rPr>
        <w:t>Bernard DamungaNdunda v Kerio Valley Development Autho</w:t>
      </w:r>
      <w:r>
        <w:rPr>
          <w:rFonts w:ascii="Times New Roman" w:hAnsi="Times New Roman" w:cs="Times New Roman"/>
          <w:i/>
          <w:iCs/>
          <w:szCs w:val="24"/>
          <w:lang w:val="en-US"/>
        </w:rPr>
        <w:t xml:space="preserve">rity </w:t>
      </w:r>
      <w:r>
        <w:rPr>
          <w:rFonts w:ascii="Times New Roman" w:hAnsi="Times New Roman" w:cs="Times New Roman"/>
          <w:szCs w:val="24"/>
          <w:lang w:val="en-US"/>
        </w:rPr>
        <w:t>the claimant was a professional surveyor for the defendant before termination of the employment. The plaintiff claimed summary dismissal and hence the issues before court were whether the claimant was accorded due process and whether there was a valid</w:t>
      </w:r>
      <w:r>
        <w:rPr>
          <w:rFonts w:ascii="Times New Roman" w:hAnsi="Times New Roman" w:cs="Times New Roman"/>
          <w:szCs w:val="24"/>
          <w:lang w:val="en-US"/>
        </w:rPr>
        <w:t xml:space="preserve"> reason for dismissal. The claimant argued that being 46, the employee had 14 years before retirement and was thus entitled to gross salaries for 14 years in lieu of reinstatement order. </w:t>
      </w:r>
      <w:r>
        <w:rPr>
          <w:rStyle w:val="FootnoteReference"/>
          <w:rFonts w:ascii="Times New Roman" w:hAnsi="Times New Roman" w:cs="Times New Roman"/>
          <w:szCs w:val="24"/>
          <w:lang w:val="en-US"/>
        </w:rPr>
        <w:footnoteReference w:id="778"/>
      </w:r>
      <w:r>
        <w:rPr>
          <w:rFonts w:ascii="Times New Roman" w:hAnsi="Times New Roman" w:cs="Times New Roman"/>
          <w:szCs w:val="24"/>
          <w:lang w:val="en-US"/>
        </w:rPr>
        <w:t xml:space="preserve">The court found that in view of Article 236 of the Constitution of </w:t>
      </w:r>
      <w:r>
        <w:rPr>
          <w:rFonts w:ascii="Times New Roman" w:hAnsi="Times New Roman" w:cs="Times New Roman"/>
          <w:szCs w:val="24"/>
          <w:lang w:val="en-US"/>
        </w:rPr>
        <w:t>Kenya 2010</w:t>
      </w:r>
      <w:r>
        <w:rPr>
          <w:rStyle w:val="FootnoteReference"/>
          <w:rFonts w:ascii="Times New Roman" w:hAnsi="Times New Roman" w:cs="Times New Roman"/>
          <w:szCs w:val="24"/>
          <w:lang w:val="en-US"/>
        </w:rPr>
        <w:footnoteReference w:id="779"/>
      </w:r>
      <w:r>
        <w:rPr>
          <w:rFonts w:ascii="Times New Roman" w:hAnsi="Times New Roman" w:cs="Times New Roman"/>
          <w:szCs w:val="24"/>
          <w:lang w:val="en-US"/>
        </w:rPr>
        <w:t xml:space="preserve"> theclaimant was entitled to reinstatement with full gross pay and monetary damages for being unfairly kept out of employment, amounting to a sum of Kenya Shillings Two million One hundred and Seventy Five Thousand Seven hundred and Seventy sev</w:t>
      </w:r>
      <w:r>
        <w:rPr>
          <w:rFonts w:ascii="Times New Roman" w:hAnsi="Times New Roman" w:cs="Times New Roman"/>
          <w:szCs w:val="24"/>
          <w:lang w:val="en-US"/>
        </w:rPr>
        <w:t>en (Kshs. 2,175,777.00/=).</w:t>
      </w:r>
    </w:p>
    <w:p w:rsidR="003D6202" w:rsidRDefault="00C80593">
      <w:pPr>
        <w:pStyle w:val="Heading3"/>
        <w:numPr>
          <w:ilvl w:val="0"/>
          <w:numId w:val="0"/>
        </w:numPr>
        <w:spacing w:line="360" w:lineRule="auto"/>
        <w:ind w:left="720" w:hanging="720"/>
        <w:rPr>
          <w:rFonts w:ascii="Times New Roman" w:hAnsi="Times New Roman" w:cs="Times New Roman"/>
          <w:i/>
          <w:color w:val="000000"/>
          <w:lang w:val="en-US"/>
        </w:rPr>
      </w:pPr>
      <w:bookmarkStart w:id="1238" w:name="_Toc302345256"/>
      <w:r>
        <w:rPr>
          <w:rFonts w:ascii="Times New Roman" w:hAnsi="Times New Roman" w:cs="Times New Roman"/>
          <w:i/>
          <w:color w:val="000000"/>
          <w:lang w:val="en-US"/>
        </w:rPr>
        <w:t>Layoff</w:t>
      </w:r>
      <w:bookmarkEnd w:id="1238"/>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As a system of separation, layoff implies the denial of employment or continued employment to the employees for reasons beyond the control of the employer. In a layoff, the relationship between the employee and the employe</w:t>
      </w:r>
      <w:r>
        <w:rPr>
          <w:rFonts w:ascii="Times New Roman" w:hAnsi="Times New Roman" w:cs="Times New Roman"/>
          <w:szCs w:val="24"/>
          <w:lang w:val="en-US"/>
        </w:rPr>
        <w:t>r is not brought to a conclusive end. Instead, the relationship is suspended for some time, until such a time as the organization can engage the employee again.</w:t>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Employers have responsibilities and obligations to the employees usually associated with the te</w:t>
      </w:r>
      <w:r>
        <w:rPr>
          <w:rFonts w:ascii="Times New Roman" w:hAnsi="Times New Roman" w:cs="Times New Roman"/>
          <w:szCs w:val="24"/>
          <w:lang w:val="en-US"/>
        </w:rPr>
        <w:t>rmination of employment. Law to notify the employee of the lay off in writing to the nearest employment service within two weeks of such layoff mandates an employer.</w:t>
      </w:r>
      <w:r>
        <w:rPr>
          <w:rStyle w:val="FootnoteReference"/>
          <w:rFonts w:ascii="Times New Roman" w:hAnsi="Times New Roman" w:cs="Times New Roman"/>
          <w:szCs w:val="24"/>
          <w:lang w:val="en-US"/>
        </w:rPr>
        <w:footnoteReference w:id="780"/>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A layoff may be necessitated by various factors. For instance, breakdown of machinery, s</w:t>
      </w:r>
      <w:r>
        <w:rPr>
          <w:rFonts w:ascii="Times New Roman" w:hAnsi="Times New Roman" w:cs="Times New Roman"/>
          <w:szCs w:val="24"/>
          <w:lang w:val="en-US"/>
        </w:rPr>
        <w:t>easonal fluctuations in demand, shortage of power and raw materials may lead to layoff. The nature of some industries is such that layoff is routine. For instance, mines and sugar industries, which are seasonal, have to engage personnel as the season deman</w:t>
      </w:r>
      <w:r>
        <w:rPr>
          <w:rFonts w:ascii="Times New Roman" w:hAnsi="Times New Roman" w:cs="Times New Roman"/>
          <w:szCs w:val="24"/>
          <w:lang w:val="en-US"/>
        </w:rPr>
        <w:t>ds and lay such employees off when they are deemed surplus to the organization. Should a lay off become permanent, it is called a retrenchment.</w:t>
      </w:r>
    </w:p>
    <w:p w:rsidR="003D6202" w:rsidRDefault="00C80593">
      <w:pPr>
        <w:pStyle w:val="Heading3"/>
        <w:numPr>
          <w:ilvl w:val="0"/>
          <w:numId w:val="0"/>
        </w:numPr>
        <w:spacing w:line="360" w:lineRule="auto"/>
        <w:ind w:left="720" w:hanging="720"/>
        <w:rPr>
          <w:rFonts w:ascii="Times New Roman" w:hAnsi="Times New Roman" w:cs="Times New Roman"/>
          <w:i/>
          <w:color w:val="000000"/>
          <w:lang w:val="en-US"/>
        </w:rPr>
      </w:pPr>
      <w:bookmarkStart w:id="1239" w:name="_Toc302345257"/>
      <w:r>
        <w:rPr>
          <w:rFonts w:ascii="Times New Roman" w:hAnsi="Times New Roman" w:cs="Times New Roman"/>
          <w:i/>
          <w:color w:val="000000"/>
          <w:lang w:val="en-US"/>
        </w:rPr>
        <w:t>Retrenchment</w:t>
      </w:r>
      <w:bookmarkEnd w:id="1239"/>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 xml:space="preserve">Retrenchment refers to the permanent termination of an employee’s services due to economic </w:t>
      </w:r>
      <w:r>
        <w:rPr>
          <w:rFonts w:ascii="Times New Roman" w:hAnsi="Times New Roman" w:cs="Times New Roman"/>
          <w:szCs w:val="24"/>
          <w:lang w:val="en-US"/>
        </w:rPr>
        <w:t>reasons. It is traditionally used in instances of low economic growth (Cascio, 2002) and technological developments. The latter commonly arises in a situation where a single electronic machine is able to complete the work of numerous workers so the best in</w:t>
      </w:r>
      <w:r>
        <w:rPr>
          <w:rFonts w:ascii="Times New Roman" w:hAnsi="Times New Roman" w:cs="Times New Roman"/>
          <w:szCs w:val="24"/>
          <w:lang w:val="en-US"/>
        </w:rPr>
        <w:t>terest of the organization lies in releasing workers to save salary costs.</w:t>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Alternatively, Sronce.R &amp; McKinley. M. (2006) has argued that there are three main social forces that lead to retrenchment; Constraining is the first force recognized. Here the orga</w:t>
      </w:r>
      <w:r>
        <w:rPr>
          <w:rFonts w:ascii="Times New Roman" w:hAnsi="Times New Roman" w:cs="Times New Roman"/>
          <w:szCs w:val="24"/>
          <w:lang w:val="en-US"/>
        </w:rPr>
        <w:t>nization is under pressure to conform to institutional rules, legitimate structures and managerial activities thus retrenchment can be traced back to company policies. Second is the force of cloning whereby organizations mimic bench markers of the industry</w:t>
      </w:r>
      <w:r>
        <w:rPr>
          <w:rFonts w:ascii="Times New Roman" w:hAnsi="Times New Roman" w:cs="Times New Roman"/>
          <w:szCs w:val="24"/>
          <w:lang w:val="en-US"/>
        </w:rPr>
        <w:t xml:space="preserve"> to improve excellence and prestige. This is a costly process thus a budget may have to be implemented and in doing so workers are often sacrificed. Lastly, retrenchment may be traced to learning; this relates to the simple idea of implementing what was di</w:t>
      </w:r>
      <w:r>
        <w:rPr>
          <w:rFonts w:ascii="Times New Roman" w:hAnsi="Times New Roman" w:cs="Times New Roman"/>
          <w:szCs w:val="24"/>
          <w:lang w:val="en-US"/>
        </w:rPr>
        <w:t>scussed in educational institutions. A key concept that is emphasized to students is how to run an efficient business by eradicating unnecessary costs. Following on from this, retrenchment can be seen as a viable option especially due to recent technologic</w:t>
      </w:r>
      <w:r>
        <w:rPr>
          <w:rFonts w:ascii="Times New Roman" w:hAnsi="Times New Roman" w:cs="Times New Roman"/>
          <w:szCs w:val="24"/>
          <w:lang w:val="en-US"/>
        </w:rPr>
        <w:t>al advances as mentioned above.</w:t>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Although retrenchment is seen to be a cost cutting method, the process itself can become very expensive. The said process involves numerous costs including administration costs, legal costs, operational costs related to retr</w:t>
      </w:r>
      <w:r>
        <w:rPr>
          <w:rFonts w:ascii="Times New Roman" w:hAnsi="Times New Roman" w:cs="Times New Roman"/>
          <w:szCs w:val="24"/>
          <w:lang w:val="en-US"/>
        </w:rPr>
        <w:t>aining of staff (Biller 1980) as well as severance pay. Conversely, if implemented properly, retrenchment can lead to higher organizational productivity and quality of working life. Furthermore, with reduced number of employees, the performance and innovat</w:t>
      </w:r>
      <w:r>
        <w:rPr>
          <w:rFonts w:ascii="Times New Roman" w:hAnsi="Times New Roman" w:cs="Times New Roman"/>
          <w:szCs w:val="24"/>
          <w:lang w:val="en-US"/>
        </w:rPr>
        <w:t>ion of remaining employees is likely to increase due to fear of being retrenched (Kanninen T,1995).</w:t>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Currently there is no provision in the Kenyan legal system that deals with retrenchment directly. However, Art 41 of the Constitution</w:t>
      </w:r>
      <w:r>
        <w:rPr>
          <w:rStyle w:val="FootnoteReference"/>
          <w:rFonts w:ascii="Times New Roman" w:hAnsi="Times New Roman" w:cs="Times New Roman"/>
          <w:szCs w:val="24"/>
          <w:lang w:val="en-US"/>
        </w:rPr>
        <w:footnoteReference w:id="781"/>
      </w:r>
      <w:r>
        <w:rPr>
          <w:rFonts w:ascii="Times New Roman" w:hAnsi="Times New Roman" w:cs="Times New Roman"/>
          <w:szCs w:val="24"/>
          <w:lang w:val="en-US"/>
        </w:rPr>
        <w:t>, which recognizes fa</w:t>
      </w:r>
      <w:r>
        <w:rPr>
          <w:rFonts w:ascii="Times New Roman" w:hAnsi="Times New Roman" w:cs="Times New Roman"/>
          <w:szCs w:val="24"/>
          <w:lang w:val="en-US"/>
        </w:rPr>
        <w:t>ir labour rights under the Bill of Rights, captures this area indirectly. The Employment Act 2007 also highlights the notion of fair termination</w:t>
      </w:r>
      <w:r>
        <w:rPr>
          <w:rStyle w:val="FootnoteReference"/>
          <w:rFonts w:ascii="Times New Roman" w:hAnsi="Times New Roman" w:cs="Times New Roman"/>
          <w:szCs w:val="24"/>
          <w:lang w:val="en-US"/>
        </w:rPr>
        <w:footnoteReference w:id="782"/>
      </w:r>
      <w:r>
        <w:rPr>
          <w:rFonts w:ascii="Times New Roman" w:hAnsi="Times New Roman" w:cs="Times New Roman"/>
          <w:szCs w:val="24"/>
          <w:lang w:val="en-US"/>
        </w:rPr>
        <w:t>. Furthermore, by virtue of Article 2(4) of the Constitution</w:t>
      </w:r>
      <w:r>
        <w:rPr>
          <w:rStyle w:val="FootnoteReference"/>
          <w:rFonts w:ascii="Times New Roman" w:hAnsi="Times New Roman" w:cs="Times New Roman"/>
          <w:szCs w:val="24"/>
          <w:lang w:val="en-US"/>
        </w:rPr>
        <w:footnoteReference w:id="783"/>
      </w:r>
      <w:r>
        <w:rPr>
          <w:rFonts w:ascii="Times New Roman" w:hAnsi="Times New Roman" w:cs="Times New Roman"/>
          <w:szCs w:val="24"/>
          <w:lang w:val="en-US"/>
        </w:rPr>
        <w:t xml:space="preserve">, international law is a source of law in Kenya </w:t>
      </w:r>
      <w:r>
        <w:rPr>
          <w:rFonts w:ascii="Times New Roman" w:hAnsi="Times New Roman" w:cs="Times New Roman"/>
          <w:szCs w:val="24"/>
          <w:lang w:val="en-US"/>
        </w:rPr>
        <w:t>and therefore the United Nations Declaration of Human Rights (UNDHR, 1948) as well as Article 13 of Recommendation No. 166 of the ILO Convention No. 158</w:t>
      </w:r>
      <w:r>
        <w:rPr>
          <w:rFonts w:ascii="MS Mincho" w:eastAsia="MS Mincho" w:hAnsi="MS Mincho" w:cs="MS Mincho" w:hint="eastAsia"/>
          <w:szCs w:val="24"/>
          <w:lang w:val="en-US"/>
        </w:rPr>
        <w:t>‑</w:t>
      </w:r>
      <w:r>
        <w:rPr>
          <w:rFonts w:ascii="Times New Roman" w:hAnsi="Times New Roman" w:cs="Times New Roman"/>
          <w:szCs w:val="24"/>
          <w:lang w:val="en-US"/>
        </w:rPr>
        <w:t>Termination of Employment Convention, 1982</w:t>
      </w:r>
      <w:r>
        <w:rPr>
          <w:rStyle w:val="FootnoteReference"/>
          <w:rFonts w:ascii="Times New Roman" w:hAnsi="Times New Roman" w:cs="Times New Roman"/>
          <w:szCs w:val="24"/>
          <w:lang w:val="en-US"/>
        </w:rPr>
        <w:footnoteReference w:id="784"/>
      </w:r>
      <w:r>
        <w:rPr>
          <w:rFonts w:ascii="Times New Roman" w:hAnsi="Times New Roman" w:cs="Times New Roman"/>
          <w:szCs w:val="24"/>
          <w:lang w:val="en-US"/>
        </w:rPr>
        <w:t xml:space="preserve"> are particularly relevant in this area. Although the liste</w:t>
      </w:r>
      <w:r>
        <w:rPr>
          <w:rFonts w:ascii="Times New Roman" w:hAnsi="Times New Roman" w:cs="Times New Roman"/>
          <w:szCs w:val="24"/>
          <w:lang w:val="en-US"/>
        </w:rPr>
        <w:t>d regulations do not provide for retrenchment directly, the protection of employees is a key concept that is enshrined in the same. In addition to the relevant statutes mentioned above, case law is able to guide us through this area.</w:t>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The UN carried out a n</w:t>
      </w:r>
      <w:r>
        <w:rPr>
          <w:rFonts w:ascii="Times New Roman" w:hAnsi="Times New Roman" w:cs="Times New Roman"/>
          <w:szCs w:val="24"/>
          <w:lang w:val="en-US"/>
        </w:rPr>
        <w:t xml:space="preserve">oteworthy retrenchment exercise in 1986. Often referred as the ‘Halloween </w:t>
      </w:r>
      <w:r>
        <w:rPr>
          <w:rFonts w:ascii="Times New Roman" w:hAnsi="Times New Roman" w:cs="Times New Roman"/>
          <w:i/>
          <w:iCs/>
          <w:szCs w:val="24"/>
          <w:lang w:val="en-US"/>
        </w:rPr>
        <w:t>Massacre’</w:t>
      </w:r>
      <w:r>
        <w:rPr>
          <w:rStyle w:val="FootnoteReference"/>
          <w:rFonts w:ascii="Times New Roman" w:hAnsi="Times New Roman" w:cs="Times New Roman"/>
          <w:szCs w:val="24"/>
          <w:lang w:val="en-US"/>
        </w:rPr>
        <w:footnoteReference w:id="785"/>
      </w:r>
      <w:r>
        <w:rPr>
          <w:rFonts w:ascii="Times New Roman" w:hAnsi="Times New Roman" w:cs="Times New Roman"/>
          <w:i/>
          <w:iCs/>
          <w:szCs w:val="24"/>
          <w:lang w:val="en-US"/>
        </w:rPr>
        <w:t xml:space="preserve">, </w:t>
      </w:r>
      <w:r>
        <w:rPr>
          <w:rFonts w:ascii="Times New Roman" w:hAnsi="Times New Roman" w:cs="Times New Roman"/>
          <w:szCs w:val="24"/>
          <w:lang w:val="en-US"/>
        </w:rPr>
        <w:t>the UN retrenched numerous workers including five Secretaries General and six Assistant Secretaries General (Sciolino. E, 1986). The Secretary General was quick to recog</w:t>
      </w:r>
      <w:r>
        <w:rPr>
          <w:rFonts w:ascii="Times New Roman" w:hAnsi="Times New Roman" w:cs="Times New Roman"/>
          <w:szCs w:val="24"/>
          <w:lang w:val="en-US"/>
        </w:rPr>
        <w:t>nize lack of resources and therefore proceeded to take clear and imminent action. In his attempt to take control of the situation, the Secretary General planned a 20% reduction in costs related to travel, hiring of consultants as well as temporary assistan</w:t>
      </w:r>
      <w:r>
        <w:rPr>
          <w:rFonts w:ascii="Times New Roman" w:hAnsi="Times New Roman" w:cs="Times New Roman"/>
          <w:szCs w:val="24"/>
          <w:lang w:val="en-US"/>
        </w:rPr>
        <w:t>ts and overtime employees. More importantly, he implemented a freeze in recruitment and adjustment in salaries aiding to save a further $15 million</w:t>
      </w:r>
      <w:r>
        <w:rPr>
          <w:rStyle w:val="FootnoteReference"/>
          <w:rFonts w:ascii="Times New Roman" w:hAnsi="Times New Roman" w:cs="Times New Roman"/>
          <w:szCs w:val="24"/>
          <w:lang w:val="en-US"/>
        </w:rPr>
        <w:footnoteReference w:id="786"/>
      </w:r>
      <w:r>
        <w:rPr>
          <w:rFonts w:ascii="Times New Roman" w:hAnsi="Times New Roman" w:cs="Times New Roman"/>
          <w:szCs w:val="24"/>
          <w:lang w:val="en-US"/>
        </w:rPr>
        <w:t>. Additionally, majority of the senior delegates’ employment contracts were coming to an end in 1986 thus t</w:t>
      </w:r>
      <w:r>
        <w:rPr>
          <w:rFonts w:ascii="Times New Roman" w:hAnsi="Times New Roman" w:cs="Times New Roman"/>
          <w:szCs w:val="24"/>
          <w:lang w:val="en-US"/>
        </w:rPr>
        <w:t>he Secretary General took this opportunity to implement his retrenchment activity. The said contracts were not renewed and therefore there was a 15% reduction in top-­</w:t>
      </w:r>
      <w:r>
        <w:rPr>
          <w:rFonts w:ascii="Cambria Math" w:hAnsi="Cambria Math" w:cs="Cambria Math"/>
          <w:szCs w:val="24"/>
          <w:lang w:val="en-US"/>
        </w:rPr>
        <w:t>‐</w:t>
      </w:r>
      <w:r>
        <w:rPr>
          <w:rFonts w:ascii="MS Mincho" w:eastAsia="MS Mincho" w:hAnsi="MS Mincho" w:cs="MS Mincho" w:hint="eastAsia"/>
          <w:szCs w:val="24"/>
          <w:lang w:val="en-US"/>
        </w:rPr>
        <w:t>‑</w:t>
      </w:r>
      <w:r>
        <w:rPr>
          <w:rFonts w:ascii="Times New Roman" w:hAnsi="Times New Roman" w:cs="Times New Roman"/>
          <w:szCs w:val="24"/>
          <w:lang w:val="en-US"/>
        </w:rPr>
        <w:t>level positions over 3 years</w:t>
      </w:r>
      <w:r>
        <w:rPr>
          <w:rStyle w:val="FootnoteReference"/>
          <w:rFonts w:ascii="Times New Roman" w:hAnsi="Times New Roman" w:cs="Times New Roman"/>
          <w:szCs w:val="24"/>
          <w:lang w:val="en-US"/>
        </w:rPr>
        <w:footnoteReference w:id="787"/>
      </w:r>
      <w:r>
        <w:rPr>
          <w:rFonts w:ascii="Times New Roman" w:hAnsi="Times New Roman" w:cs="Times New Roman"/>
          <w:szCs w:val="24"/>
          <w:lang w:val="en-US"/>
        </w:rPr>
        <w:t xml:space="preserve">. Not only did this cut costs but also helped to give </w:t>
      </w:r>
      <w:r>
        <w:rPr>
          <w:rFonts w:ascii="Times New Roman" w:hAnsi="Times New Roman" w:cs="Times New Roman"/>
          <w:szCs w:val="24"/>
          <w:lang w:val="en-US"/>
        </w:rPr>
        <w:t>the right signal to employees thus maintained their morale. It is clear that the aim of retrenchment here was to reduce costs and in doing so targeted employees. Furthermore, to have a successful retrenchment, the Secretary General had formed a special com</w:t>
      </w:r>
      <w:r>
        <w:rPr>
          <w:rFonts w:ascii="Times New Roman" w:hAnsi="Times New Roman" w:cs="Times New Roman"/>
          <w:szCs w:val="24"/>
          <w:lang w:val="en-US"/>
        </w:rPr>
        <w:t>mittee to discuss and plan to ensure effective retrenchment.</w:t>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 xml:space="preserve">Although retrenchment may aid to cut costs, if it is not implemented correctly, the organization may end up facing greater costs. In </w:t>
      </w:r>
      <w:r>
        <w:rPr>
          <w:rFonts w:ascii="Times New Roman" w:hAnsi="Times New Roman" w:cs="Times New Roman"/>
          <w:i/>
          <w:iCs/>
          <w:szCs w:val="24"/>
          <w:lang w:val="en-US"/>
        </w:rPr>
        <w:t xml:space="preserve">Aviation and Allied Workers Union v Kenya Airways Limited and </w:t>
      </w:r>
      <w:r>
        <w:rPr>
          <w:rFonts w:ascii="Times New Roman" w:hAnsi="Times New Roman" w:cs="Times New Roman"/>
          <w:i/>
          <w:iCs/>
          <w:szCs w:val="24"/>
          <w:lang w:val="en-US"/>
        </w:rPr>
        <w:t>3 Others</w:t>
      </w:r>
      <w:r>
        <w:rPr>
          <w:rStyle w:val="FootnoteReference"/>
          <w:rFonts w:ascii="Times New Roman" w:hAnsi="Times New Roman" w:cs="Times New Roman"/>
          <w:szCs w:val="24"/>
          <w:lang w:val="en-US"/>
        </w:rPr>
        <w:footnoteReference w:id="788"/>
      </w:r>
      <w:r>
        <w:rPr>
          <w:rFonts w:ascii="Times New Roman" w:hAnsi="Times New Roman" w:cs="Times New Roman"/>
          <w:i/>
          <w:iCs/>
          <w:szCs w:val="24"/>
          <w:lang w:val="en-US"/>
        </w:rPr>
        <w:t xml:space="preserve">, </w:t>
      </w:r>
      <w:r>
        <w:rPr>
          <w:rFonts w:ascii="Times New Roman" w:hAnsi="Times New Roman" w:cs="Times New Roman"/>
          <w:szCs w:val="24"/>
          <w:lang w:val="en-US"/>
        </w:rPr>
        <w:t>the Court at first instance held that the process was not carried out fairly and in accordance with the law governing the parties’ relationship thus reinstated all the 447 employees who Kenya Airways (KQ) had purported to retrench. Such reinsta</w:t>
      </w:r>
      <w:r>
        <w:rPr>
          <w:rFonts w:ascii="Times New Roman" w:hAnsi="Times New Roman" w:cs="Times New Roman"/>
          <w:szCs w:val="24"/>
          <w:lang w:val="en-US"/>
        </w:rPr>
        <w:t xml:space="preserve">tement was supposed to be done without loss of seniority, continuity, benefits and privileges. The court emphasized that there ought to be a ‘genuine </w:t>
      </w:r>
      <w:r>
        <w:rPr>
          <w:rFonts w:ascii="Times New Roman" w:hAnsi="Times New Roman" w:cs="Times New Roman"/>
          <w:i/>
          <w:iCs/>
          <w:szCs w:val="24"/>
          <w:lang w:val="en-US"/>
        </w:rPr>
        <w:t xml:space="preserve">redundancy situation’ </w:t>
      </w:r>
      <w:r>
        <w:rPr>
          <w:rFonts w:ascii="Times New Roman" w:hAnsi="Times New Roman" w:cs="Times New Roman"/>
          <w:szCs w:val="24"/>
          <w:lang w:val="en-US"/>
        </w:rPr>
        <w:t xml:space="preserve">such that the organization is at risk of collapse to justify redundancy. </w:t>
      </w:r>
      <w:r>
        <w:rPr>
          <w:rStyle w:val="FootnoteReference"/>
          <w:rFonts w:ascii="Times New Roman" w:hAnsi="Times New Roman" w:cs="Times New Roman"/>
          <w:szCs w:val="24"/>
          <w:lang w:val="en-US"/>
        </w:rPr>
        <w:footnoteReference w:id="789"/>
      </w:r>
      <w:r>
        <w:rPr>
          <w:rFonts w:ascii="Times New Roman" w:hAnsi="Times New Roman" w:cs="Times New Roman"/>
          <w:szCs w:val="24"/>
          <w:lang w:val="en-US"/>
        </w:rPr>
        <w:t>In its ju</w:t>
      </w:r>
      <w:r>
        <w:rPr>
          <w:rFonts w:ascii="Times New Roman" w:hAnsi="Times New Roman" w:cs="Times New Roman"/>
          <w:szCs w:val="24"/>
          <w:lang w:val="en-US"/>
        </w:rPr>
        <w:t>dgment the Court ordered all aggrieved employees to report back to work in addition to damages however upon appeal, the Court reversed this decision allowing for retrenchment. The Court of Appeal emphasized that retrenchment may be carried out due to econo</w:t>
      </w:r>
      <w:r>
        <w:rPr>
          <w:rFonts w:ascii="Times New Roman" w:hAnsi="Times New Roman" w:cs="Times New Roman"/>
          <w:szCs w:val="24"/>
          <w:lang w:val="en-US"/>
        </w:rPr>
        <w:t>mic, technological or any such reason however it must be done in good faith. This case alsohelped to highlight the process of choosing persons to retrench; Last In First Out is a common industrial principle unless there is good reason to depart from it. Fu</w:t>
      </w:r>
      <w:r>
        <w:rPr>
          <w:rFonts w:ascii="Times New Roman" w:hAnsi="Times New Roman" w:cs="Times New Roman"/>
          <w:szCs w:val="24"/>
          <w:lang w:val="en-US"/>
        </w:rPr>
        <w:t>rther, s40 Employment Act refers to seniority to be taken into account when retrenching</w:t>
      </w:r>
      <w:r>
        <w:rPr>
          <w:rStyle w:val="FootnoteReference"/>
          <w:rFonts w:ascii="Times New Roman" w:hAnsi="Times New Roman" w:cs="Times New Roman"/>
          <w:szCs w:val="24"/>
          <w:lang w:val="en-US"/>
        </w:rPr>
        <w:footnoteReference w:id="790"/>
      </w:r>
      <w:r>
        <w:rPr>
          <w:rFonts w:ascii="Times New Roman" w:hAnsi="Times New Roman" w:cs="Times New Roman"/>
          <w:szCs w:val="24"/>
          <w:lang w:val="en-US"/>
        </w:rPr>
        <w:t>.</w:t>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Retrenchment can be conducted in numerous manners from hiring freeze to voluntary separation. When initiating their retrenchment, Rift Valley Railways (RVR) opted to</w:t>
      </w:r>
      <w:r>
        <w:rPr>
          <w:rFonts w:ascii="Times New Roman" w:hAnsi="Times New Roman" w:cs="Times New Roman"/>
          <w:szCs w:val="24"/>
          <w:lang w:val="en-US"/>
        </w:rPr>
        <w:t xml:space="preserve"> use voluntary separation as a method of retrenchment. RVR retrenched 330 people that formed 65% of their staff between September 2006-­</w:t>
      </w:r>
      <w:r>
        <w:rPr>
          <w:rFonts w:ascii="Cambria Math" w:hAnsi="Cambria Math" w:cs="Cambria Math"/>
          <w:szCs w:val="24"/>
          <w:lang w:val="en-US"/>
        </w:rPr>
        <w:t>‐</w:t>
      </w:r>
      <w:r>
        <w:rPr>
          <w:rFonts w:ascii="MS Mincho" w:eastAsia="MS Mincho" w:hAnsi="MS Mincho" w:cs="MS Mincho" w:hint="eastAsia"/>
          <w:szCs w:val="24"/>
          <w:lang w:val="en-US"/>
        </w:rPr>
        <w:t>‑</w:t>
      </w:r>
      <w:r>
        <w:rPr>
          <w:rFonts w:ascii="Times New Roman" w:hAnsi="Times New Roman" w:cs="Times New Roman"/>
          <w:szCs w:val="24"/>
          <w:lang w:val="en-US"/>
        </w:rPr>
        <w:t>September 2011 (Oundo A. J, 2009). Although the retrenchment was majorly based on the fall of revenue, technological f</w:t>
      </w:r>
      <w:r>
        <w:rPr>
          <w:rFonts w:ascii="Times New Roman" w:hAnsi="Times New Roman" w:cs="Times New Roman"/>
          <w:szCs w:val="24"/>
          <w:lang w:val="en-US"/>
        </w:rPr>
        <w:t>actors played a role too. RVR recognized that numerous employees only had five years left until their retirement and their value to the organization has depreciated hence they were offered early retirement. The aggrieved employees were paid a one-­</w:t>
      </w:r>
      <w:r>
        <w:rPr>
          <w:rFonts w:ascii="Cambria Math" w:hAnsi="Cambria Math" w:cs="Cambria Math"/>
          <w:szCs w:val="24"/>
          <w:lang w:val="en-US"/>
        </w:rPr>
        <w:t>‐</w:t>
      </w:r>
      <w:r>
        <w:rPr>
          <w:rFonts w:ascii="MS Mincho" w:eastAsia="MS Mincho" w:hAnsi="MS Mincho" w:cs="MS Mincho" w:hint="eastAsia"/>
          <w:szCs w:val="24"/>
          <w:lang w:val="en-US"/>
        </w:rPr>
        <w:t>‑</w:t>
      </w:r>
      <w:r>
        <w:rPr>
          <w:rFonts w:ascii="Times New Roman" w:hAnsi="Times New Roman" w:cs="Times New Roman"/>
          <w:szCs w:val="24"/>
          <w:lang w:val="en-US"/>
        </w:rPr>
        <w:t xml:space="preserve">month </w:t>
      </w:r>
      <w:r>
        <w:rPr>
          <w:rFonts w:ascii="Times New Roman" w:hAnsi="Times New Roman" w:cs="Times New Roman"/>
          <w:szCs w:val="24"/>
          <w:lang w:val="en-US"/>
        </w:rPr>
        <w:t>salary for every year they had worked, Ksh 10,000/= to provide for transport of personal belongings as well as a golden handshake of Ksh.120,000/=.</w:t>
      </w:r>
      <w:r>
        <w:rPr>
          <w:rStyle w:val="FootnoteReference"/>
          <w:rFonts w:ascii="Times New Roman" w:hAnsi="Times New Roman" w:cs="Times New Roman"/>
          <w:szCs w:val="24"/>
          <w:lang w:val="en-US"/>
        </w:rPr>
        <w:footnoteReference w:id="791"/>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 xml:space="preserve">To avoid legal suits, RVR also provided for a route for complaints. If an employee felt they were </w:t>
      </w:r>
      <w:r>
        <w:rPr>
          <w:rFonts w:ascii="Times New Roman" w:hAnsi="Times New Roman" w:cs="Times New Roman"/>
          <w:szCs w:val="24"/>
          <w:lang w:val="en-US"/>
        </w:rPr>
        <w:t>wrongfully retrenched, he/she was able to complain to the complaints commission. An officer from the said commission reviewed the issue by consulting the legal department upon which the CEO was consulted. This process also involved an appeals committee. Al</w:t>
      </w:r>
      <w:r>
        <w:rPr>
          <w:rFonts w:ascii="Times New Roman" w:hAnsi="Times New Roman" w:cs="Times New Roman"/>
          <w:szCs w:val="24"/>
          <w:lang w:val="en-US"/>
        </w:rPr>
        <w:t>though this is time consuming, it is justified since the Constitution also recognizes fair hearing processes under Article 50</w:t>
      </w:r>
      <w:r>
        <w:rPr>
          <w:rStyle w:val="FootnoteReference"/>
          <w:rFonts w:ascii="Times New Roman" w:hAnsi="Times New Roman" w:cs="Times New Roman"/>
          <w:szCs w:val="24"/>
          <w:lang w:val="en-US"/>
        </w:rPr>
        <w:footnoteReference w:id="792"/>
      </w:r>
      <w:r>
        <w:rPr>
          <w:rFonts w:ascii="Times New Roman" w:hAnsi="Times New Roman" w:cs="Times New Roman"/>
          <w:szCs w:val="24"/>
          <w:lang w:val="en-US"/>
        </w:rPr>
        <w:t>. A clear policy helps to reassure retrenched workers and therefore reduces chances of legal suits unlike in the above KQ case.</w:t>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R</w:t>
      </w:r>
      <w:r>
        <w:rPr>
          <w:rFonts w:ascii="Times New Roman" w:hAnsi="Times New Roman" w:cs="Times New Roman"/>
          <w:szCs w:val="24"/>
          <w:lang w:val="en-US"/>
        </w:rPr>
        <w:t>etrenchment is a double</w:t>
      </w:r>
      <w:r>
        <w:rPr>
          <w:rFonts w:ascii="MS Mincho" w:eastAsia="MS Mincho" w:hAnsi="MS Mincho" w:cs="MS Mincho" w:hint="eastAsia"/>
          <w:szCs w:val="24"/>
          <w:lang w:val="en-US"/>
        </w:rPr>
        <w:t>‑</w:t>
      </w:r>
      <w:r>
        <w:rPr>
          <w:rFonts w:ascii="Times New Roman" w:hAnsi="Times New Roman" w:cs="Times New Roman"/>
          <w:szCs w:val="24"/>
          <w:lang w:val="en-US"/>
        </w:rPr>
        <w:t>edged sword thus all options must be considered and it should be seen as the most viable option (Mishra 2008). Furthermore, it is important to take into account opinions of key stakeholders (Maphose 2009) and formulate a criterion t</w:t>
      </w:r>
      <w:r>
        <w:rPr>
          <w:rFonts w:ascii="Times New Roman" w:hAnsi="Times New Roman" w:cs="Times New Roman"/>
          <w:szCs w:val="24"/>
          <w:lang w:val="en-US"/>
        </w:rPr>
        <w:t>o retrench that is agreeable to both the organization as well as the employees (Konosuky 2000). Not only does this allow for effective planning but also transparency which is key to good relationship between an organization and its employees.</w:t>
      </w:r>
    </w:p>
    <w:p w:rsidR="003D6202" w:rsidRDefault="00C80593">
      <w:pPr>
        <w:pStyle w:val="Heading3"/>
        <w:numPr>
          <w:ilvl w:val="0"/>
          <w:numId w:val="0"/>
        </w:numPr>
        <w:spacing w:line="360" w:lineRule="auto"/>
        <w:rPr>
          <w:rFonts w:ascii="Times New Roman" w:hAnsi="Times New Roman" w:cs="Times New Roman"/>
          <w:i/>
          <w:color w:val="000000"/>
          <w:lang w:val="en-US"/>
        </w:rPr>
      </w:pPr>
      <w:bookmarkStart w:id="1240" w:name="_Toc302345258"/>
      <w:r>
        <w:rPr>
          <w:rFonts w:ascii="Times New Roman" w:hAnsi="Times New Roman" w:cs="Times New Roman"/>
          <w:i/>
          <w:color w:val="000000"/>
          <w:lang w:val="en-US"/>
        </w:rPr>
        <w:t>Medical Separ</w:t>
      </w:r>
      <w:r>
        <w:rPr>
          <w:rFonts w:ascii="Times New Roman" w:hAnsi="Times New Roman" w:cs="Times New Roman"/>
          <w:i/>
          <w:color w:val="000000"/>
          <w:lang w:val="en-US"/>
        </w:rPr>
        <w:t>ation</w:t>
      </w:r>
      <w:bookmarkEnd w:id="1240"/>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 xml:space="preserve">An employee’s employment may be validly terminated on the basis of employee’s illness or incapacity when it can be demonstrated that this has an adverse impact on the employee’s or ability to perform the inherent requirements of their job. This will </w:t>
      </w:r>
      <w:r>
        <w:rPr>
          <w:rFonts w:ascii="Times New Roman" w:hAnsi="Times New Roman" w:cs="Times New Roman"/>
          <w:szCs w:val="24"/>
          <w:lang w:val="en-US"/>
        </w:rPr>
        <w:t>be considered harsh and unreasonable if an employee can demonstrate the duties and responsibilities of their job even after a period of absence (Clayer, S, 2012). Employers must also be conscious of their obligations to employees who have been on long-­</w:t>
      </w:r>
      <w:r>
        <w:rPr>
          <w:rFonts w:ascii="Cambria Math" w:hAnsi="Cambria Math" w:cs="Cambria Math"/>
          <w:szCs w:val="24"/>
          <w:lang w:val="en-US"/>
        </w:rPr>
        <w:t>‐</w:t>
      </w:r>
      <w:r>
        <w:rPr>
          <w:rFonts w:ascii="MS Mincho" w:eastAsia="MS Mincho" w:hAnsi="MS Mincho" w:cs="MS Mincho" w:hint="eastAsia"/>
          <w:szCs w:val="24"/>
          <w:lang w:val="en-US"/>
        </w:rPr>
        <w:t>‑</w:t>
      </w:r>
      <w:r>
        <w:rPr>
          <w:rFonts w:ascii="Times New Roman" w:hAnsi="Times New Roman" w:cs="Times New Roman"/>
          <w:szCs w:val="24"/>
          <w:lang w:val="en-US"/>
        </w:rPr>
        <w:t>t</w:t>
      </w:r>
      <w:r>
        <w:rPr>
          <w:rFonts w:ascii="Times New Roman" w:hAnsi="Times New Roman" w:cs="Times New Roman"/>
          <w:szCs w:val="24"/>
          <w:lang w:val="en-US"/>
        </w:rPr>
        <w:t>erm absence because of illness. Whilst an employer is entitled to a reasonable amount of information, it must ensure that any direction to the employee to provide the relevant medical information is a reasonable and lawful direction (Clark Kanne, 2012). In</w:t>
      </w:r>
      <w:r>
        <w:rPr>
          <w:rFonts w:ascii="Times New Roman" w:hAnsi="Times New Roman" w:cs="Times New Roman"/>
          <w:szCs w:val="24"/>
          <w:lang w:val="en-US"/>
        </w:rPr>
        <w:t xml:space="preserve"> an Australian </w:t>
      </w:r>
      <w:r>
        <w:rPr>
          <w:rFonts w:ascii="Times New Roman" w:hAnsi="Times New Roman" w:cs="Times New Roman"/>
          <w:i/>
          <w:iCs/>
          <w:szCs w:val="24"/>
          <w:lang w:val="en-US"/>
        </w:rPr>
        <w:t xml:space="preserve">case Chetcuti v Coles Group Supply Chain Pty Ltd, </w:t>
      </w:r>
      <w:r>
        <w:rPr>
          <w:rStyle w:val="FootnoteReference"/>
          <w:rFonts w:ascii="Times New Roman" w:hAnsi="Times New Roman" w:cs="Times New Roman"/>
          <w:szCs w:val="24"/>
          <w:lang w:val="en-US"/>
        </w:rPr>
        <w:footnoteReference w:id="793"/>
      </w:r>
      <w:r>
        <w:rPr>
          <w:rFonts w:ascii="Times New Roman" w:hAnsi="Times New Roman" w:cs="Times New Roman"/>
          <w:szCs w:val="24"/>
          <w:lang w:val="en-US"/>
        </w:rPr>
        <w:t>the employer terminated the employee for misconduct for not complying with its directions to supply it with information. However it was found that the employee was not guilty of any miscond</w:t>
      </w:r>
      <w:r>
        <w:rPr>
          <w:rFonts w:ascii="Times New Roman" w:hAnsi="Times New Roman" w:cs="Times New Roman"/>
          <w:szCs w:val="24"/>
          <w:lang w:val="en-US"/>
        </w:rPr>
        <w:t>uct, as he had supplied his employer with a consent form allowing it to obtain the information directly from his doctor hence found the termination was harsh, unjust and unreasonable and the worker was reinstated.</w:t>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 xml:space="preserve">In </w:t>
      </w:r>
      <w:r>
        <w:rPr>
          <w:rFonts w:ascii="Times New Roman" w:hAnsi="Times New Roman" w:cs="Times New Roman"/>
          <w:i/>
          <w:iCs/>
          <w:szCs w:val="24"/>
          <w:lang w:val="en-US"/>
        </w:rPr>
        <w:t>Morowa Fumo v Bamburi Cement Ltd</w:t>
      </w:r>
      <w:r>
        <w:rPr>
          <w:rStyle w:val="FootnoteReference"/>
          <w:rFonts w:ascii="Times New Roman" w:hAnsi="Times New Roman" w:cs="Times New Roman"/>
          <w:szCs w:val="24"/>
          <w:lang w:val="en-US"/>
        </w:rPr>
        <w:footnoteReference w:id="794"/>
      </w:r>
      <w:r>
        <w:rPr>
          <w:rFonts w:ascii="Times New Roman" w:hAnsi="Times New Roman" w:cs="Times New Roman"/>
          <w:szCs w:val="24"/>
          <w:lang w:val="en-US"/>
        </w:rPr>
        <w:t>the c</w:t>
      </w:r>
      <w:r>
        <w:rPr>
          <w:rFonts w:ascii="Times New Roman" w:hAnsi="Times New Roman" w:cs="Times New Roman"/>
          <w:szCs w:val="24"/>
          <w:lang w:val="en-US"/>
        </w:rPr>
        <w:t>laimant filed an application seeking an order compelling his employee of 24 years to retire him on medical grounds. The application was anchored on section 12 of the Industrial Court Act</w:t>
      </w:r>
      <w:r>
        <w:rPr>
          <w:rStyle w:val="FootnoteReference"/>
          <w:rFonts w:ascii="Times New Roman" w:hAnsi="Times New Roman" w:cs="Times New Roman"/>
          <w:szCs w:val="24"/>
          <w:lang w:val="en-US"/>
        </w:rPr>
        <w:footnoteReference w:id="795"/>
      </w:r>
      <w:r>
        <w:rPr>
          <w:rFonts w:ascii="Times New Roman" w:hAnsi="Times New Roman" w:cs="Times New Roman"/>
          <w:szCs w:val="24"/>
          <w:lang w:val="en-US"/>
        </w:rPr>
        <w:t xml:space="preserve"> and Article 41 of the Constitution</w:t>
      </w:r>
      <w:r>
        <w:rPr>
          <w:rStyle w:val="FootnoteReference"/>
          <w:rFonts w:ascii="Times New Roman" w:hAnsi="Times New Roman" w:cs="Times New Roman"/>
          <w:szCs w:val="24"/>
          <w:lang w:val="en-US"/>
        </w:rPr>
        <w:footnoteReference w:id="796"/>
      </w:r>
      <w:r>
        <w:rPr>
          <w:rFonts w:ascii="Times New Roman" w:hAnsi="Times New Roman" w:cs="Times New Roman"/>
          <w:szCs w:val="24"/>
          <w:lang w:val="en-US"/>
        </w:rPr>
        <w:t>. The claimant developed diffic</w:t>
      </w:r>
      <w:r>
        <w:rPr>
          <w:rFonts w:ascii="Times New Roman" w:hAnsi="Times New Roman" w:cs="Times New Roman"/>
          <w:szCs w:val="24"/>
          <w:lang w:val="en-US"/>
        </w:rPr>
        <w:t>ulty in hearing as a result of noise pollution. Medical reports recommended that he retire. The court held that within 30 days of the ruling the claimant should retire on medical grounds. An employer may request a court to compel an employee to leave on me</w:t>
      </w:r>
      <w:r>
        <w:rPr>
          <w:rFonts w:ascii="Times New Roman" w:hAnsi="Times New Roman" w:cs="Times New Roman"/>
          <w:szCs w:val="24"/>
          <w:lang w:val="en-US"/>
        </w:rPr>
        <w:t>dical grounds if the medical condition makes an employee incompetent.</w:t>
      </w:r>
    </w:p>
    <w:p w:rsidR="003D6202" w:rsidRDefault="00C80593">
      <w:pPr>
        <w:pStyle w:val="Heading3"/>
        <w:numPr>
          <w:ilvl w:val="0"/>
          <w:numId w:val="0"/>
        </w:numPr>
        <w:spacing w:line="360" w:lineRule="auto"/>
        <w:ind w:left="720" w:hanging="720"/>
        <w:rPr>
          <w:rFonts w:ascii="Times New Roman" w:hAnsi="Times New Roman" w:cs="Times New Roman"/>
          <w:i/>
          <w:color w:val="000000"/>
          <w:lang w:val="en-US"/>
        </w:rPr>
      </w:pPr>
      <w:bookmarkStart w:id="1241" w:name="_Toc302345259"/>
      <w:r>
        <w:rPr>
          <w:rFonts w:ascii="Times New Roman" w:hAnsi="Times New Roman" w:cs="Times New Roman"/>
          <w:i/>
          <w:color w:val="000000"/>
          <w:lang w:val="en-US"/>
        </w:rPr>
        <w:t>Death</w:t>
      </w:r>
      <w:bookmarkEnd w:id="1241"/>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When an employee dies, the surviving family members or named beneficiaries may be eligible for certain benefit. The Employment Act, states that immediately an employer is brought t</w:t>
      </w:r>
      <w:r>
        <w:rPr>
          <w:rFonts w:ascii="Times New Roman" w:hAnsi="Times New Roman" w:cs="Times New Roman"/>
          <w:szCs w:val="24"/>
          <w:lang w:val="en-US"/>
        </w:rPr>
        <w:t>o notice of the death of an employee he or she should give notice in the prescribed to the labour officer, or if there is no labour officer, the notice will be given to the district commissioner of the district in which the employee was employed</w:t>
      </w:r>
      <w:r>
        <w:rPr>
          <w:rStyle w:val="FootnoteReference"/>
          <w:rFonts w:ascii="Times New Roman" w:hAnsi="Times New Roman" w:cs="Times New Roman"/>
          <w:szCs w:val="24"/>
          <w:lang w:val="en-US"/>
        </w:rPr>
        <w:footnoteReference w:id="797"/>
      </w:r>
      <w:r>
        <w:rPr>
          <w:rFonts w:ascii="Times New Roman" w:hAnsi="Times New Roman" w:cs="Times New Roman"/>
          <w:szCs w:val="24"/>
          <w:lang w:val="en-US"/>
        </w:rPr>
        <w:t>. The sai</w:t>
      </w:r>
      <w:r>
        <w:rPr>
          <w:rFonts w:ascii="Times New Roman" w:hAnsi="Times New Roman" w:cs="Times New Roman"/>
          <w:szCs w:val="24"/>
          <w:lang w:val="en-US"/>
        </w:rPr>
        <w:t>d Act</w:t>
      </w:r>
      <w:r>
        <w:rPr>
          <w:rStyle w:val="FootnoteReference"/>
          <w:rFonts w:ascii="Times New Roman" w:hAnsi="Times New Roman" w:cs="Times New Roman"/>
          <w:szCs w:val="24"/>
          <w:lang w:val="en-US"/>
        </w:rPr>
        <w:footnoteReference w:id="798"/>
      </w:r>
      <w:r>
        <w:rPr>
          <w:rFonts w:ascii="Times New Roman" w:hAnsi="Times New Roman" w:cs="Times New Roman"/>
          <w:szCs w:val="24"/>
          <w:lang w:val="en-US"/>
        </w:rPr>
        <w:t xml:space="preserve"> requires that if upon the death, the employee in the term of his contract of service, his legal representative is entitled to be paid wages, other remuneration and property due to the employee as at the date of death. The wages should be paid withi</w:t>
      </w:r>
      <w:r>
        <w:rPr>
          <w:rFonts w:ascii="Times New Roman" w:hAnsi="Times New Roman" w:cs="Times New Roman"/>
          <w:szCs w:val="24"/>
          <w:lang w:val="en-US"/>
        </w:rPr>
        <w:t xml:space="preserve">n 30 days of submitting the proof. An employer is required that within seven days of the payment, of the wages and other remunerations required, to provide the labour officer or the District commissioner with proof of payment. </w:t>
      </w:r>
      <w:r>
        <w:rPr>
          <w:rStyle w:val="FootnoteReference"/>
          <w:rFonts w:ascii="Times New Roman" w:hAnsi="Times New Roman" w:cs="Times New Roman"/>
          <w:szCs w:val="24"/>
          <w:lang w:val="en-US"/>
        </w:rPr>
        <w:footnoteReference w:id="799"/>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 xml:space="preserve">In </w:t>
      </w:r>
      <w:r>
        <w:rPr>
          <w:rFonts w:ascii="Times New Roman" w:hAnsi="Times New Roman" w:cs="Times New Roman"/>
          <w:i/>
          <w:iCs/>
          <w:szCs w:val="24"/>
          <w:lang w:val="en-US"/>
        </w:rPr>
        <w:t xml:space="preserve">Beatrice Wayeko (suing </w:t>
      </w:r>
      <w:r>
        <w:rPr>
          <w:rFonts w:ascii="Times New Roman" w:hAnsi="Times New Roman" w:cs="Times New Roman"/>
          <w:i/>
          <w:iCs/>
          <w:szCs w:val="24"/>
          <w:lang w:val="en-US"/>
        </w:rPr>
        <w:t xml:space="preserve">as administrator of the estate of Oscar Smith Njinuli deceased) v Cellulant Kenya Limited </w:t>
      </w:r>
      <w:r>
        <w:rPr>
          <w:rStyle w:val="FootnoteReference"/>
          <w:rFonts w:ascii="Times New Roman" w:hAnsi="Times New Roman" w:cs="Times New Roman"/>
          <w:szCs w:val="24"/>
          <w:lang w:val="en-US"/>
        </w:rPr>
        <w:footnoteReference w:id="800"/>
      </w:r>
      <w:r>
        <w:rPr>
          <w:rFonts w:ascii="Times New Roman" w:hAnsi="Times New Roman" w:cs="Times New Roman"/>
          <w:position w:val="10"/>
          <w:szCs w:val="24"/>
          <w:lang w:val="en-US"/>
        </w:rPr>
        <w:t xml:space="preserve">, </w:t>
      </w:r>
      <w:r>
        <w:rPr>
          <w:rFonts w:ascii="Times New Roman" w:hAnsi="Times New Roman" w:cs="Times New Roman"/>
          <w:szCs w:val="24"/>
          <w:lang w:val="en-US"/>
        </w:rPr>
        <w:t xml:space="preserve">the claimant who was seeking payment of the terminal benefits due to the deceased filed this claim was issued with a limited grant </w:t>
      </w:r>
      <w:r>
        <w:rPr>
          <w:rFonts w:ascii="Times New Roman" w:hAnsi="Times New Roman" w:cs="Times New Roman"/>
          <w:i/>
          <w:iCs/>
          <w:szCs w:val="24"/>
          <w:lang w:val="en-US"/>
        </w:rPr>
        <w:t xml:space="preserve">ad litem </w:t>
      </w:r>
      <w:r>
        <w:rPr>
          <w:rFonts w:ascii="Times New Roman" w:hAnsi="Times New Roman" w:cs="Times New Roman"/>
          <w:szCs w:val="24"/>
          <w:lang w:val="en-US"/>
        </w:rPr>
        <w:t xml:space="preserve">by the High </w:t>
      </w:r>
      <w:r>
        <w:rPr>
          <w:rFonts w:ascii="Times New Roman" w:hAnsi="Times New Roman" w:cs="Times New Roman"/>
          <w:szCs w:val="24"/>
          <w:lang w:val="en-US"/>
        </w:rPr>
        <w:t xml:space="preserve">Court. The respondent claimed all the due salaries and benefits were paid to a nominee Lucy Mukami. The claimant also claimed benefits from National Hospital Insurance Fund (NHIF) and National Social Security Funds (NSSF) .The court held that the payments </w:t>
      </w:r>
      <w:r>
        <w:rPr>
          <w:rFonts w:ascii="Times New Roman" w:hAnsi="Times New Roman" w:cs="Times New Roman"/>
          <w:szCs w:val="24"/>
          <w:lang w:val="en-US"/>
        </w:rPr>
        <w:t>to Lucy Mukami on account of terminal benefits due to the deceased was made in error and consequently made no effect.</w:t>
      </w:r>
    </w:p>
    <w:p w:rsidR="003D6202" w:rsidRDefault="00C80593">
      <w:pPr>
        <w:pStyle w:val="Heading2"/>
        <w:numPr>
          <w:ilvl w:val="0"/>
          <w:numId w:val="0"/>
        </w:numPr>
        <w:spacing w:line="360" w:lineRule="auto"/>
        <w:ind w:left="578" w:hanging="578"/>
        <w:rPr>
          <w:rFonts w:ascii="Times New Roman" w:hAnsi="Times New Roman" w:cs="Times New Roman"/>
          <w:b/>
          <w:i/>
          <w:color w:val="000000"/>
          <w:szCs w:val="24"/>
          <w:lang w:val="en-US"/>
        </w:rPr>
      </w:pPr>
      <w:bookmarkStart w:id="1242" w:name="_Toc302345264"/>
      <w:r>
        <w:rPr>
          <w:rFonts w:ascii="Times New Roman" w:hAnsi="Times New Roman" w:cs="Times New Roman"/>
          <w:b/>
          <w:i/>
          <w:color w:val="000000"/>
          <w:szCs w:val="24"/>
          <w:lang w:val="en-US"/>
        </w:rPr>
        <w:t>EMERGING ISSUES</w:t>
      </w:r>
      <w:bookmarkEnd w:id="1242"/>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The Pensions Bill is currently being scrutinized</w:t>
      </w:r>
      <w:r>
        <w:rPr>
          <w:rFonts w:ascii="Times New Roman" w:hAnsi="Times New Roman" w:cs="Times New Roman"/>
          <w:szCs w:val="24"/>
          <w:lang w:val="en-US"/>
        </w:rPr>
        <w:t xml:space="preserve"> at the National Assembly and the President has sent a memorandum to amend the same. In his memorandum, the President wants ‘CORD </w:t>
      </w:r>
      <w:r>
        <w:rPr>
          <w:rFonts w:ascii="Times New Roman" w:hAnsi="Times New Roman" w:cs="Times New Roman"/>
          <w:i/>
          <w:iCs/>
          <w:szCs w:val="24"/>
          <w:lang w:val="en-US"/>
        </w:rPr>
        <w:t>leaders to quit elective politics before they can be considered to have retired and therefore qualify for their terminal benef</w:t>
      </w:r>
      <w:r>
        <w:rPr>
          <w:rFonts w:ascii="Times New Roman" w:hAnsi="Times New Roman" w:cs="Times New Roman"/>
          <w:i/>
          <w:iCs/>
          <w:szCs w:val="24"/>
          <w:lang w:val="en-US"/>
        </w:rPr>
        <w:t xml:space="preserve">its’ </w:t>
      </w:r>
      <w:r>
        <w:rPr>
          <w:rFonts w:ascii="Times New Roman" w:hAnsi="Times New Roman" w:cs="Times New Roman"/>
          <w:szCs w:val="24"/>
          <w:lang w:val="en-US"/>
        </w:rPr>
        <w:t>(Ngirachu J., 2015). The memorandum seeks to reduce the lump sum payment to beneficiaries of the law so that the same is based on one year’s salary rather than the current position of one and a half year. Many MPs have criticized this as a mischievous</w:t>
      </w:r>
      <w:r>
        <w:rPr>
          <w:rFonts w:ascii="Times New Roman" w:hAnsi="Times New Roman" w:cs="Times New Roman"/>
          <w:szCs w:val="24"/>
          <w:lang w:val="en-US"/>
        </w:rPr>
        <w:t xml:space="preserve"> act since it is unfair to deny one what he is due under law</w:t>
      </w:r>
      <w:r>
        <w:rPr>
          <w:rStyle w:val="FootnoteReference"/>
          <w:rFonts w:ascii="Times New Roman" w:hAnsi="Times New Roman" w:cs="Times New Roman"/>
          <w:szCs w:val="24"/>
          <w:lang w:val="en-US"/>
        </w:rPr>
        <w:footnoteReference w:id="801"/>
      </w:r>
      <w:r>
        <w:rPr>
          <w:rFonts w:ascii="Times New Roman" w:hAnsi="Times New Roman" w:cs="Times New Roman"/>
          <w:szCs w:val="24"/>
          <w:lang w:val="en-US"/>
        </w:rPr>
        <w:t>. Retirement dues are to be remitted once one reaches the required age thus forcing the CORD leaders to quit elective positions in order to receive their pension seems to be illegal. It seems th</w:t>
      </w:r>
      <w:r>
        <w:rPr>
          <w:rFonts w:ascii="Times New Roman" w:hAnsi="Times New Roman" w:cs="Times New Roman"/>
          <w:szCs w:val="24"/>
          <w:lang w:val="en-US"/>
        </w:rPr>
        <w:t>at law is being compromised for the sake of politics since the President’s actions are within the legal realm however his demands are unfair on moral grounds. The Constitution requires two thirds of the votes</w:t>
      </w:r>
      <w:r>
        <w:rPr>
          <w:rStyle w:val="FootnoteReference"/>
          <w:rFonts w:ascii="Times New Roman" w:hAnsi="Times New Roman" w:cs="Times New Roman"/>
          <w:szCs w:val="24"/>
          <w:lang w:val="en-US"/>
        </w:rPr>
        <w:footnoteReference w:id="802"/>
      </w:r>
      <w:r>
        <w:rPr>
          <w:rFonts w:ascii="Times New Roman" w:hAnsi="Times New Roman" w:cs="Times New Roman"/>
          <w:szCs w:val="24"/>
          <w:lang w:val="en-US"/>
        </w:rPr>
        <w:t xml:space="preserve"> to overturn recommendations of the president </w:t>
      </w:r>
      <w:r>
        <w:rPr>
          <w:rFonts w:ascii="Times New Roman" w:hAnsi="Times New Roman" w:cs="Times New Roman"/>
          <w:szCs w:val="24"/>
          <w:lang w:val="en-US"/>
        </w:rPr>
        <w:t>and currently, a mere 84 votes have been recognized to oppose the clause thus the said clause is still valid.</w:t>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 xml:space="preserve">Another issue to consider is phase retirement. This provides for an employer to reduce either the number of days or workload that an employee who </w:t>
      </w:r>
      <w:r>
        <w:rPr>
          <w:rFonts w:ascii="Times New Roman" w:hAnsi="Times New Roman" w:cs="Times New Roman"/>
          <w:szCs w:val="24"/>
          <w:lang w:val="en-US"/>
        </w:rPr>
        <w:t>is nearing retirement is entrusted with. This allows for employees to have more free time thus it may advisable to introduce a statutory requirement to enforce phase retirement. The RBA can use the free period employees have to train them on how to live li</w:t>
      </w:r>
      <w:r>
        <w:rPr>
          <w:rFonts w:ascii="Times New Roman" w:hAnsi="Times New Roman" w:cs="Times New Roman"/>
          <w:szCs w:val="24"/>
          <w:lang w:val="en-US"/>
        </w:rPr>
        <w:t>fe after retirement. Not only will this improve execution of the RBA’s function but also stop the decline in life expectancy of retired employees.</w:t>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Salary retrenchment cover is another emerging trend in employment dynamics in Kenya. For instance, the Barcla</w:t>
      </w:r>
      <w:r>
        <w:rPr>
          <w:rFonts w:ascii="Times New Roman" w:hAnsi="Times New Roman" w:cs="Times New Roman"/>
          <w:szCs w:val="24"/>
          <w:lang w:val="en-US"/>
        </w:rPr>
        <w:t>ys Bank of Kenya Ltd has introduced a policy whereby customers are cushioned from a disruption of their lifestyle in case of sudden retrenchment provided that the bank services their salaries (Techmoron, 2014).</w:t>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lang w:val="en-US"/>
        </w:rPr>
      </w:pPr>
      <w:r>
        <w:rPr>
          <w:rFonts w:ascii="Times New Roman" w:hAnsi="Times New Roman" w:cs="Times New Roman"/>
          <w:szCs w:val="24"/>
          <w:lang w:val="en-US"/>
        </w:rPr>
        <w:t>Standard Media Group has recently unveiled th</w:t>
      </w:r>
      <w:r>
        <w:rPr>
          <w:rFonts w:ascii="Times New Roman" w:hAnsi="Times New Roman" w:cs="Times New Roman"/>
          <w:szCs w:val="24"/>
          <w:lang w:val="en-US"/>
        </w:rPr>
        <w:t>e biggest retrenchment to be implemented by a Kenyan media house. The media house is offering an early retirement scheme to its employees ahead of the retrenchment activity planned to take place on 27</w:t>
      </w:r>
      <w:r>
        <w:rPr>
          <w:rFonts w:ascii="Times New Roman" w:hAnsi="Times New Roman" w:cs="Times New Roman"/>
          <w:szCs w:val="24"/>
          <w:vertAlign w:val="superscript"/>
          <w:lang w:val="en-US"/>
        </w:rPr>
        <w:t>th</w:t>
      </w:r>
      <w:r>
        <w:rPr>
          <w:rFonts w:ascii="Times New Roman" w:hAnsi="Times New Roman" w:cs="Times New Roman"/>
          <w:szCs w:val="24"/>
          <w:lang w:val="en-US"/>
        </w:rPr>
        <w:t>July, 2015. This move has come after a performance rev</w:t>
      </w:r>
      <w:r>
        <w:rPr>
          <w:rFonts w:ascii="Times New Roman" w:hAnsi="Times New Roman" w:cs="Times New Roman"/>
          <w:szCs w:val="24"/>
          <w:lang w:val="en-US"/>
        </w:rPr>
        <w:t>iew by consulting firm Deloitte. In its briefing, the Group chief executive officer Sam Shollei stated that staff members who opt for the early retirement will get a better package compared to those who wait to be retrenched. He went further and said the r</w:t>
      </w:r>
      <w:r>
        <w:rPr>
          <w:rFonts w:ascii="Times New Roman" w:hAnsi="Times New Roman" w:cs="Times New Roman"/>
          <w:szCs w:val="24"/>
          <w:lang w:val="en-US"/>
        </w:rPr>
        <w:t>etirement package would depend on the number of years worked, one’s salary and whether or not they are in a union (Jambo, 2015). Applications for the retirement schemes will be analyzed by the management and the same will be communicated to the employees i</w:t>
      </w:r>
      <w:r>
        <w:rPr>
          <w:rFonts w:ascii="Times New Roman" w:hAnsi="Times New Roman" w:cs="Times New Roman"/>
          <w:szCs w:val="24"/>
          <w:lang w:val="en-US"/>
        </w:rPr>
        <w:t>n due time.</w:t>
      </w:r>
    </w:p>
    <w:p w:rsidR="003D6202" w:rsidRDefault="00C80593">
      <w:pPr>
        <w:widowControl w:val="0"/>
        <w:autoSpaceDE w:val="0"/>
        <w:autoSpaceDN w:val="0"/>
        <w:adjustRightInd w:val="0"/>
        <w:spacing w:after="240" w:line="360" w:lineRule="auto"/>
        <w:ind w:firstLine="720"/>
        <w:rPr>
          <w:rFonts w:ascii="Times New Roman" w:hAnsi="Times New Roman" w:cs="Times New Roman"/>
          <w:szCs w:val="24"/>
          <w:u w:val="single"/>
          <w:lang w:val="en-US"/>
        </w:rPr>
      </w:pPr>
      <w:r>
        <w:rPr>
          <w:rFonts w:ascii="Times New Roman" w:hAnsi="Times New Roman" w:cs="Times New Roman"/>
          <w:szCs w:val="24"/>
          <w:lang w:val="en-US"/>
        </w:rPr>
        <w:t>In conclusion, the current legal framework in relation to internal mobility and separation is inadequate. Although the Constitution aims to promote rights for workers, there is need for reform by the National Government on guideline and policie</w:t>
      </w:r>
      <w:r>
        <w:rPr>
          <w:rFonts w:ascii="Times New Roman" w:hAnsi="Times New Roman" w:cs="Times New Roman"/>
          <w:szCs w:val="24"/>
          <w:lang w:val="en-US"/>
        </w:rPr>
        <w:t>s that will aid aggrieved employees. Such a change will be a long-term change thus it is vital that organizations produce their own policies on the same. This may be a costly process initially due to planning and research of the organization’s needs, howev</w:t>
      </w:r>
      <w:r>
        <w:rPr>
          <w:rFonts w:ascii="Times New Roman" w:hAnsi="Times New Roman" w:cs="Times New Roman"/>
          <w:szCs w:val="24"/>
          <w:lang w:val="en-US"/>
        </w:rPr>
        <w:t>er the same should be seen as a short-term cost in return for a long-term benefit of more motivated staff. As noted earlier, transparency is at the core of policy making thus if all employees are aware of the procedures, they are likely to be more motivate</w:t>
      </w:r>
      <w:r>
        <w:rPr>
          <w:rFonts w:ascii="Times New Roman" w:hAnsi="Times New Roman" w:cs="Times New Roman"/>
          <w:szCs w:val="24"/>
          <w:lang w:val="en-US"/>
        </w:rPr>
        <w:t>d and therefore increase productivity in the workplace. Furthermore, with adequate notice and clear complaint procedures, employees are less likely to resort to formal dispute resolution(courts). This will not only help to keep legal costs of the organizat</w:t>
      </w:r>
      <w:r>
        <w:rPr>
          <w:rFonts w:ascii="Times New Roman" w:hAnsi="Times New Roman" w:cs="Times New Roman"/>
          <w:szCs w:val="24"/>
          <w:lang w:val="en-US"/>
        </w:rPr>
        <w:t xml:space="preserve">ion low but also decrease chances of disrepute should they be involved in contentious proceedings. In essence, such policies and guidelines will ensure fundamental rights of all employees are upheld in accordance with the provisions of the Constitution of </w:t>
      </w:r>
      <w:r>
        <w:rPr>
          <w:rFonts w:ascii="Times New Roman" w:hAnsi="Times New Roman" w:cs="Times New Roman"/>
          <w:szCs w:val="24"/>
          <w:lang w:val="en-US"/>
        </w:rPr>
        <w:t>Kenya 2010.</w:t>
      </w:r>
    </w:p>
    <w:p w:rsidR="003D6202" w:rsidRDefault="003D6202">
      <w:pPr>
        <w:widowControl w:val="0"/>
        <w:autoSpaceDE w:val="0"/>
        <w:autoSpaceDN w:val="0"/>
        <w:adjustRightInd w:val="0"/>
        <w:spacing w:after="240" w:line="360" w:lineRule="auto"/>
        <w:ind w:firstLine="720"/>
        <w:rPr>
          <w:rFonts w:ascii="Times New Roman" w:hAnsi="Times New Roman" w:cs="Times New Roman"/>
          <w:szCs w:val="24"/>
          <w:u w:val="single"/>
          <w:lang w:val="en-US"/>
        </w:rPr>
      </w:pPr>
    </w:p>
    <w:p w:rsidR="003D6202" w:rsidRDefault="00C80593">
      <w:pPr>
        <w:pStyle w:val="Heading1"/>
        <w:numPr>
          <w:ilvl w:val="0"/>
          <w:numId w:val="0"/>
        </w:numPr>
        <w:spacing w:line="360" w:lineRule="auto"/>
        <w:jc w:val="both"/>
        <w:rPr>
          <w:rFonts w:ascii="Times New Roman" w:hAnsi="Times New Roman" w:cs="Times New Roman"/>
          <w:color w:val="auto"/>
          <w:szCs w:val="24"/>
          <w:u w:val="single"/>
          <w:lang w:val="en-US"/>
        </w:rPr>
      </w:pPr>
      <w:r>
        <w:rPr>
          <w:rFonts w:ascii="Times New Roman" w:hAnsi="Times New Roman" w:cs="Times New Roman"/>
          <w:color w:val="auto"/>
          <w:szCs w:val="24"/>
          <w:u w:val="single"/>
          <w:lang w:val="en-US"/>
        </w:rPr>
        <w:t>References</w:t>
      </w:r>
    </w:p>
    <w:p w:rsidR="003D6202" w:rsidRDefault="00C80593">
      <w:pPr>
        <w:widowControl w:val="0"/>
        <w:autoSpaceDE w:val="0"/>
        <w:autoSpaceDN w:val="0"/>
        <w:adjustRightInd w:val="0"/>
        <w:spacing w:after="240" w:line="360" w:lineRule="auto"/>
        <w:rPr>
          <w:rFonts w:ascii="Times New Roman" w:hAnsi="Times New Roman" w:cs="Times New Roman"/>
          <w:szCs w:val="24"/>
          <w:lang w:val="en-US"/>
        </w:rPr>
      </w:pPr>
      <w:r>
        <w:rPr>
          <w:rFonts w:ascii="Times New Roman" w:hAnsi="Times New Roman" w:cs="Times New Roman"/>
          <w:b/>
          <w:bCs/>
          <w:i/>
          <w:iCs/>
          <w:szCs w:val="24"/>
          <w:lang w:val="en-US"/>
        </w:rPr>
        <w:t>Statutes</w:t>
      </w:r>
    </w:p>
    <w:p w:rsidR="003D6202" w:rsidRDefault="00C80593" w:rsidP="002C2DF1">
      <w:pPr>
        <w:pStyle w:val="NoSpacing"/>
        <w:numPr>
          <w:ilvl w:val="0"/>
          <w:numId w:val="6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Constitution of Kenya 2010 </w:t>
      </w:r>
    </w:p>
    <w:p w:rsidR="003D6202" w:rsidRDefault="00C80593" w:rsidP="002C2DF1">
      <w:pPr>
        <w:pStyle w:val="NoSpacing"/>
        <w:numPr>
          <w:ilvl w:val="0"/>
          <w:numId w:val="6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Employment Act Cap 226 </w:t>
      </w:r>
    </w:p>
    <w:p w:rsidR="003D6202" w:rsidRDefault="00C80593" w:rsidP="002C2DF1">
      <w:pPr>
        <w:pStyle w:val="NoSpacing"/>
        <w:numPr>
          <w:ilvl w:val="0"/>
          <w:numId w:val="6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International Labour Organisation (ILO) Convention No.158 - Termination of </w:t>
      </w:r>
      <w:r>
        <w:rPr>
          <w:rFonts w:ascii="MS Mincho" w:eastAsia="MS Mincho" w:hAnsi="MS Mincho" w:cs="MS Mincho" w:hint="eastAsia"/>
          <w:sz w:val="24"/>
          <w:szCs w:val="24"/>
        </w:rPr>
        <w:t> </w:t>
      </w:r>
      <w:r>
        <w:rPr>
          <w:rFonts w:ascii="Times New Roman" w:hAnsi="Times New Roman" w:cs="Times New Roman"/>
          <w:sz w:val="24"/>
          <w:szCs w:val="24"/>
        </w:rPr>
        <w:t xml:space="preserve">Employment Contract 1982 </w:t>
      </w:r>
    </w:p>
    <w:p w:rsidR="003D6202" w:rsidRDefault="00C80593" w:rsidP="002C2DF1">
      <w:pPr>
        <w:pStyle w:val="NoSpacing"/>
        <w:numPr>
          <w:ilvl w:val="0"/>
          <w:numId w:val="6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Industrial Court Act 2007 </w:t>
      </w:r>
    </w:p>
    <w:p w:rsidR="003D6202" w:rsidRDefault="00C80593" w:rsidP="002C2DF1">
      <w:pPr>
        <w:pStyle w:val="NoSpacing"/>
        <w:numPr>
          <w:ilvl w:val="0"/>
          <w:numId w:val="6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Labour Relations Act Cap 336 </w:t>
      </w:r>
    </w:p>
    <w:p w:rsidR="003D6202" w:rsidRDefault="00C80593" w:rsidP="002C2DF1">
      <w:pPr>
        <w:pStyle w:val="NoSpacing"/>
        <w:numPr>
          <w:ilvl w:val="0"/>
          <w:numId w:val="6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National Police Service Act Cap 84 </w:t>
      </w:r>
    </w:p>
    <w:p w:rsidR="003D6202" w:rsidRDefault="00C80593" w:rsidP="002C2DF1">
      <w:pPr>
        <w:pStyle w:val="NoSpacing"/>
        <w:numPr>
          <w:ilvl w:val="0"/>
          <w:numId w:val="6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National Social Security Fund (NSSF) Act No. 45 of 2013 </w:t>
      </w:r>
    </w:p>
    <w:p w:rsidR="003D6202" w:rsidRDefault="00C80593" w:rsidP="002C2DF1">
      <w:pPr>
        <w:pStyle w:val="NoSpacing"/>
        <w:numPr>
          <w:ilvl w:val="0"/>
          <w:numId w:val="6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Presidential Retirements Benefit Act 2003 </w:t>
      </w:r>
    </w:p>
    <w:p w:rsidR="003D6202" w:rsidRDefault="00C80593" w:rsidP="002C2DF1">
      <w:pPr>
        <w:pStyle w:val="NoSpacing"/>
        <w:numPr>
          <w:ilvl w:val="0"/>
          <w:numId w:val="6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Public Service Commission Act No. 13 of 2012 </w:t>
      </w:r>
    </w:p>
    <w:p w:rsidR="003D6202" w:rsidRDefault="00C80593" w:rsidP="002C2DF1">
      <w:pPr>
        <w:pStyle w:val="NoSpacing"/>
        <w:numPr>
          <w:ilvl w:val="0"/>
          <w:numId w:val="6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Retirement Benefits Act 1997 </w:t>
      </w:r>
    </w:p>
    <w:p w:rsidR="003D6202" w:rsidRDefault="00C80593" w:rsidP="002C2DF1">
      <w:pPr>
        <w:pStyle w:val="NoSpacing"/>
        <w:numPr>
          <w:ilvl w:val="0"/>
          <w:numId w:val="6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Security Laws Amendment Act 2014 </w:t>
      </w:r>
    </w:p>
    <w:p w:rsidR="003D6202" w:rsidRDefault="00C80593" w:rsidP="002C2DF1">
      <w:pPr>
        <w:pStyle w:val="NoSpacing"/>
        <w:numPr>
          <w:ilvl w:val="0"/>
          <w:numId w:val="6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United Declaration of Human Rights 1948 </w:t>
      </w:r>
    </w:p>
    <w:p w:rsidR="003D6202" w:rsidRDefault="00C80593">
      <w:pPr>
        <w:widowControl w:val="0"/>
        <w:autoSpaceDE w:val="0"/>
        <w:autoSpaceDN w:val="0"/>
        <w:adjustRightInd w:val="0"/>
        <w:spacing w:after="240" w:line="360" w:lineRule="auto"/>
        <w:rPr>
          <w:rFonts w:ascii="Times New Roman" w:hAnsi="Times New Roman" w:cs="Times New Roman"/>
          <w:szCs w:val="24"/>
          <w:lang w:val="en-US"/>
        </w:rPr>
      </w:pPr>
      <w:r>
        <w:rPr>
          <w:rFonts w:ascii="Times New Roman" w:hAnsi="Times New Roman" w:cs="Times New Roman"/>
          <w:b/>
          <w:bCs/>
          <w:i/>
          <w:iCs/>
          <w:szCs w:val="24"/>
          <w:lang w:val="en-US"/>
        </w:rPr>
        <w:t>Case Law</w:t>
      </w:r>
    </w:p>
    <w:p w:rsidR="003D6202" w:rsidRDefault="00C80593" w:rsidP="002C2DF1">
      <w:pPr>
        <w:pStyle w:val="NoSpacing"/>
        <w:numPr>
          <w:ilvl w:val="0"/>
          <w:numId w:val="24"/>
        </w:numPr>
        <w:spacing w:line="360" w:lineRule="auto"/>
        <w:jc w:val="both"/>
        <w:rPr>
          <w:rFonts w:ascii="Times New Roman" w:hAnsi="Times New Roman" w:cs="Times New Roman"/>
          <w:sz w:val="24"/>
          <w:szCs w:val="24"/>
        </w:rPr>
      </w:pPr>
      <w:r>
        <w:rPr>
          <w:rFonts w:ascii="Times New Roman" w:hAnsi="Times New Roman" w:cs="Times New Roman"/>
          <w:sz w:val="24"/>
          <w:szCs w:val="24"/>
        </w:rPr>
        <w:t>CMC Aviation Limited v Mohammed Noor [2015] eKLR</w:t>
      </w:r>
    </w:p>
    <w:p w:rsidR="003D6202" w:rsidRDefault="00C80593" w:rsidP="002C2DF1">
      <w:pPr>
        <w:pStyle w:val="NoSpacing"/>
        <w:numPr>
          <w:ilvl w:val="0"/>
          <w:numId w:val="2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Beatrice Wayeko (suing as administrator of the estate of Oscar Smith Njinuli </w:t>
      </w:r>
      <w:r>
        <w:rPr>
          <w:rFonts w:ascii="MS Mincho" w:eastAsia="MS Mincho" w:hAnsi="MS Mincho" w:cs="MS Mincho" w:hint="eastAsia"/>
          <w:sz w:val="24"/>
          <w:szCs w:val="24"/>
        </w:rPr>
        <w:t> </w:t>
      </w:r>
      <w:r>
        <w:rPr>
          <w:rFonts w:ascii="Times New Roman" w:hAnsi="Times New Roman" w:cs="Times New Roman"/>
          <w:sz w:val="24"/>
          <w:szCs w:val="24"/>
        </w:rPr>
        <w:t xml:space="preserve">deceased) v Cellulant Kenya Limited </w:t>
      </w:r>
      <w:r>
        <w:rPr>
          <w:rFonts w:ascii="Times New Roman" w:hAnsi="Times New Roman" w:cs="Times New Roman"/>
          <w:b/>
          <w:bCs/>
          <w:sz w:val="24"/>
          <w:szCs w:val="24"/>
        </w:rPr>
        <w:t xml:space="preserve">[2014] </w:t>
      </w:r>
      <w:r>
        <w:rPr>
          <w:rFonts w:ascii="Times New Roman" w:hAnsi="Times New Roman" w:cs="Times New Roman"/>
          <w:sz w:val="24"/>
          <w:szCs w:val="24"/>
        </w:rPr>
        <w:t>eK</w:t>
      </w:r>
      <w:r>
        <w:rPr>
          <w:rFonts w:ascii="Times New Roman" w:hAnsi="Times New Roman" w:cs="Times New Roman"/>
          <w:sz w:val="24"/>
          <w:szCs w:val="24"/>
        </w:rPr>
        <w:t>LR</w:t>
      </w:r>
    </w:p>
    <w:p w:rsidR="003D6202" w:rsidRDefault="00C80593" w:rsidP="002C2DF1">
      <w:pPr>
        <w:pStyle w:val="NoSpacing"/>
        <w:numPr>
          <w:ilvl w:val="0"/>
          <w:numId w:val="24"/>
        </w:numPr>
        <w:spacing w:line="360" w:lineRule="auto"/>
        <w:jc w:val="both"/>
        <w:rPr>
          <w:rFonts w:ascii="Times New Roman" w:hAnsi="Times New Roman" w:cs="Times New Roman"/>
          <w:sz w:val="24"/>
          <w:szCs w:val="24"/>
        </w:rPr>
      </w:pPr>
      <w:r>
        <w:rPr>
          <w:rFonts w:ascii="Times New Roman" w:hAnsi="Times New Roman" w:cs="Times New Roman"/>
          <w:sz w:val="24"/>
          <w:szCs w:val="24"/>
        </w:rPr>
        <w:t>Gitau Harrison Joshua v Teachers Service Commission &amp; another [2014] eKLR</w:t>
      </w:r>
    </w:p>
    <w:p w:rsidR="003D6202" w:rsidRDefault="00C80593" w:rsidP="002C2DF1">
      <w:pPr>
        <w:pStyle w:val="NoSpacing"/>
        <w:numPr>
          <w:ilvl w:val="0"/>
          <w:numId w:val="24"/>
        </w:numPr>
        <w:spacing w:line="360" w:lineRule="auto"/>
        <w:jc w:val="both"/>
        <w:rPr>
          <w:rFonts w:ascii="Times New Roman" w:hAnsi="Times New Roman" w:cs="Times New Roman"/>
          <w:sz w:val="24"/>
          <w:szCs w:val="24"/>
        </w:rPr>
      </w:pPr>
      <w:r>
        <w:rPr>
          <w:rFonts w:ascii="Times New Roman" w:hAnsi="Times New Roman" w:cs="Times New Roman"/>
          <w:sz w:val="24"/>
          <w:szCs w:val="24"/>
        </w:rPr>
        <w:t>Morowa Fumo v Bamburi Cement Ltd [2014] eKLR</w:t>
      </w:r>
    </w:p>
    <w:p w:rsidR="003D6202" w:rsidRDefault="00C80593" w:rsidP="002C2DF1">
      <w:pPr>
        <w:pStyle w:val="NoSpacing"/>
        <w:numPr>
          <w:ilvl w:val="0"/>
          <w:numId w:val="2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Bernard DamungaNdunda v Kerio Valley Development Authority Cause No 96 of 2013 </w:t>
      </w:r>
    </w:p>
    <w:p w:rsidR="003D6202" w:rsidRDefault="00C80593" w:rsidP="002C2DF1">
      <w:pPr>
        <w:pStyle w:val="NoSpacing"/>
        <w:numPr>
          <w:ilvl w:val="0"/>
          <w:numId w:val="24"/>
        </w:numPr>
        <w:spacing w:line="360" w:lineRule="auto"/>
        <w:jc w:val="both"/>
        <w:rPr>
          <w:rFonts w:ascii="Times New Roman" w:hAnsi="Times New Roman" w:cs="Times New Roman"/>
          <w:sz w:val="24"/>
          <w:szCs w:val="24"/>
        </w:rPr>
      </w:pPr>
      <w:r>
        <w:rPr>
          <w:rFonts w:ascii="Times New Roman" w:hAnsi="Times New Roman" w:cs="Times New Roman"/>
          <w:sz w:val="24"/>
          <w:szCs w:val="24"/>
        </w:rPr>
        <w:t>George OnyangoAkuti v G4S security services Kenya [201</w:t>
      </w:r>
      <w:r>
        <w:rPr>
          <w:rFonts w:ascii="Times New Roman" w:hAnsi="Times New Roman" w:cs="Times New Roman"/>
          <w:sz w:val="24"/>
          <w:szCs w:val="24"/>
        </w:rPr>
        <w:t>3] eKLR</w:t>
      </w:r>
    </w:p>
    <w:p w:rsidR="003D6202" w:rsidRDefault="00C80593" w:rsidP="002C2DF1">
      <w:pPr>
        <w:pStyle w:val="NoSpacing"/>
        <w:numPr>
          <w:ilvl w:val="0"/>
          <w:numId w:val="24"/>
        </w:numPr>
        <w:spacing w:line="360" w:lineRule="auto"/>
        <w:jc w:val="both"/>
        <w:rPr>
          <w:rFonts w:ascii="Times New Roman" w:hAnsi="Times New Roman" w:cs="Times New Roman"/>
          <w:sz w:val="24"/>
          <w:szCs w:val="24"/>
        </w:rPr>
      </w:pPr>
      <w:r>
        <w:rPr>
          <w:rFonts w:ascii="Times New Roman" w:hAnsi="Times New Roman" w:cs="Times New Roman"/>
          <w:sz w:val="24"/>
          <w:szCs w:val="24"/>
        </w:rPr>
        <w:t>Wilferborce Ojiambo Oundo v Regent Management Ltd (2013) eKLR</w:t>
      </w:r>
    </w:p>
    <w:p w:rsidR="003D6202" w:rsidRDefault="00C80593" w:rsidP="002C2DF1">
      <w:pPr>
        <w:pStyle w:val="NoSpacing"/>
        <w:numPr>
          <w:ilvl w:val="0"/>
          <w:numId w:val="2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Aviation and Allied Workers Union v Kenya Airways Limited and 3 others [2012] </w:t>
      </w:r>
      <w:r>
        <w:rPr>
          <w:rFonts w:ascii="MS Mincho" w:eastAsia="MS Mincho" w:hAnsi="MS Mincho" w:cs="MS Mincho" w:hint="eastAsia"/>
          <w:sz w:val="24"/>
          <w:szCs w:val="24"/>
        </w:rPr>
        <w:t> </w:t>
      </w:r>
      <w:r>
        <w:rPr>
          <w:rFonts w:ascii="Times New Roman" w:hAnsi="Times New Roman" w:cs="Times New Roman"/>
          <w:sz w:val="24"/>
          <w:szCs w:val="24"/>
        </w:rPr>
        <w:t xml:space="preserve">eKLR Cause Number 1616 of 2012 </w:t>
      </w:r>
    </w:p>
    <w:p w:rsidR="003D6202" w:rsidRDefault="00C80593" w:rsidP="002C2DF1">
      <w:pPr>
        <w:pStyle w:val="NoSpacing"/>
        <w:numPr>
          <w:ilvl w:val="0"/>
          <w:numId w:val="24"/>
        </w:numPr>
        <w:spacing w:line="360" w:lineRule="auto"/>
        <w:jc w:val="both"/>
        <w:rPr>
          <w:rFonts w:ascii="Times New Roman" w:hAnsi="Times New Roman" w:cs="Times New Roman"/>
          <w:sz w:val="24"/>
          <w:szCs w:val="24"/>
        </w:rPr>
      </w:pPr>
      <w:r>
        <w:rPr>
          <w:rFonts w:ascii="Times New Roman" w:hAnsi="Times New Roman" w:cs="Times New Roman"/>
          <w:sz w:val="24"/>
          <w:szCs w:val="24"/>
        </w:rPr>
        <w:t>Silas Rukungu Karanjavs Teachers Service Commission [2012] eKLR</w:t>
      </w:r>
    </w:p>
    <w:p w:rsidR="003D6202" w:rsidRDefault="00C80593" w:rsidP="002C2DF1">
      <w:pPr>
        <w:pStyle w:val="NoSpacing"/>
        <w:numPr>
          <w:ilvl w:val="0"/>
          <w:numId w:val="2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Chetcuti v </w:t>
      </w:r>
      <w:r>
        <w:rPr>
          <w:rFonts w:ascii="Times New Roman" w:hAnsi="Times New Roman" w:cs="Times New Roman"/>
          <w:sz w:val="24"/>
          <w:szCs w:val="24"/>
        </w:rPr>
        <w:t xml:space="preserve">Coles Group Supply Chain Pty Ltd [2011] Fair Workers Australia 3162 </w:t>
      </w:r>
    </w:p>
    <w:p w:rsidR="003D6202" w:rsidRDefault="00C80593" w:rsidP="002C2DF1">
      <w:pPr>
        <w:pStyle w:val="NoSpacing"/>
        <w:numPr>
          <w:ilvl w:val="0"/>
          <w:numId w:val="2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SAPS v Saluka zana&amp; others [2010] 7 BLLR 764 (LC) </w:t>
      </w:r>
    </w:p>
    <w:p w:rsidR="003D6202" w:rsidRDefault="00C80593" w:rsidP="002C2DF1">
      <w:pPr>
        <w:pStyle w:val="NoSpacing"/>
        <w:numPr>
          <w:ilvl w:val="0"/>
          <w:numId w:val="24"/>
        </w:numPr>
        <w:spacing w:line="360" w:lineRule="auto"/>
        <w:jc w:val="both"/>
        <w:rPr>
          <w:rFonts w:ascii="Times New Roman" w:hAnsi="Times New Roman" w:cs="Times New Roman"/>
          <w:sz w:val="24"/>
          <w:szCs w:val="24"/>
        </w:rPr>
      </w:pPr>
      <w:r>
        <w:rPr>
          <w:rFonts w:ascii="Times New Roman" w:hAnsi="Times New Roman" w:cs="Times New Roman"/>
          <w:sz w:val="24"/>
          <w:szCs w:val="24"/>
        </w:rPr>
        <w:t>12.Steven Raymond Van Wyk Verses Albany Bakeries (pty) ltd &amp; 2 others JR1658/01[2003]</w:t>
      </w:r>
    </w:p>
    <w:p w:rsidR="003D6202" w:rsidRDefault="00C80593" w:rsidP="002C2DF1">
      <w:pPr>
        <w:pStyle w:val="NoSpacing"/>
        <w:numPr>
          <w:ilvl w:val="0"/>
          <w:numId w:val="24"/>
        </w:numPr>
        <w:spacing w:line="360" w:lineRule="auto"/>
        <w:jc w:val="both"/>
        <w:rPr>
          <w:rFonts w:ascii="Times New Roman" w:hAnsi="Times New Roman" w:cs="Times New Roman"/>
          <w:sz w:val="24"/>
          <w:szCs w:val="24"/>
        </w:rPr>
      </w:pPr>
      <w:r>
        <w:rPr>
          <w:rFonts w:ascii="Times New Roman" w:hAnsi="Times New Roman" w:cs="Times New Roman"/>
          <w:sz w:val="24"/>
          <w:szCs w:val="24"/>
        </w:rPr>
        <w:t>Ndlela v SA Stevedores Ltd [1992] 13 ILJ 663 (IC)</w:t>
      </w:r>
    </w:p>
    <w:p w:rsidR="003D6202" w:rsidRDefault="00C80593">
      <w:pPr>
        <w:widowControl w:val="0"/>
        <w:autoSpaceDE w:val="0"/>
        <w:autoSpaceDN w:val="0"/>
        <w:adjustRightInd w:val="0"/>
        <w:spacing w:after="240" w:line="360" w:lineRule="auto"/>
        <w:rPr>
          <w:rFonts w:ascii="Times New Roman" w:hAnsi="Times New Roman" w:cs="Times New Roman"/>
          <w:szCs w:val="24"/>
          <w:lang w:val="en-US"/>
        </w:rPr>
      </w:pPr>
      <w:r>
        <w:rPr>
          <w:rFonts w:ascii="Times New Roman" w:hAnsi="Times New Roman" w:cs="Times New Roman"/>
          <w:b/>
          <w:bCs/>
          <w:i/>
          <w:iCs/>
          <w:szCs w:val="24"/>
          <w:lang w:val="en-US"/>
        </w:rPr>
        <w:t>Articles/Books/Journals/Websites</w:t>
      </w:r>
    </w:p>
    <w:p w:rsidR="003D6202" w:rsidRDefault="00C80593" w:rsidP="002C2DF1">
      <w:pPr>
        <w:pStyle w:val="NoSpacing"/>
        <w:numPr>
          <w:ilvl w:val="0"/>
          <w:numId w:val="5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Guide to Managing Human Resources, University of California San Francisco 2014. </w:t>
      </w:r>
    </w:p>
    <w:p w:rsidR="003D6202" w:rsidRDefault="00C80593" w:rsidP="002C2DF1">
      <w:pPr>
        <w:pStyle w:val="NoSpacing"/>
        <w:numPr>
          <w:ilvl w:val="0"/>
          <w:numId w:val="55"/>
        </w:numPr>
        <w:spacing w:line="360" w:lineRule="auto"/>
        <w:jc w:val="both"/>
        <w:rPr>
          <w:rFonts w:ascii="Times New Roman" w:hAnsi="Times New Roman" w:cs="Times New Roman"/>
          <w:sz w:val="24"/>
          <w:szCs w:val="24"/>
        </w:rPr>
      </w:pPr>
      <w:r>
        <w:rPr>
          <w:rFonts w:ascii="Times New Roman" w:hAnsi="Times New Roman" w:cs="Times New Roman"/>
          <w:sz w:val="24"/>
          <w:szCs w:val="24"/>
        </w:rPr>
        <w:t>An Overview Of International And Domestic Law On Anti</w:t>
      </w:r>
      <w:r>
        <w:rPr>
          <w:rFonts w:ascii="MS Mincho" w:eastAsia="MS Mincho" w:hAnsi="MS Mincho" w:cs="MS Mincho" w:hint="eastAsia"/>
          <w:sz w:val="24"/>
          <w:szCs w:val="24"/>
        </w:rPr>
        <w:t>d</w:t>
      </w:r>
      <w:r>
        <w:rPr>
          <w:rFonts w:ascii="Times New Roman" w:hAnsi="Times New Roman" w:cs="Times New Roman"/>
          <w:sz w:val="24"/>
          <w:szCs w:val="24"/>
        </w:rPr>
        <w:t xml:space="preserve">iscrimination In Kenya; 25th Jan 2010. </w:t>
      </w:r>
    </w:p>
    <w:p w:rsidR="003D6202" w:rsidRDefault="00C80593" w:rsidP="002C2DF1">
      <w:pPr>
        <w:pStyle w:val="NoSpacing"/>
        <w:numPr>
          <w:ilvl w:val="0"/>
          <w:numId w:val="5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Article on Promotion by Teachers Service Commission In Kenya; 5th June 2015 </w:t>
      </w:r>
    </w:p>
    <w:p w:rsidR="003D6202" w:rsidRDefault="00C80593" w:rsidP="002C2DF1">
      <w:pPr>
        <w:pStyle w:val="NoSpacing"/>
        <w:numPr>
          <w:ilvl w:val="0"/>
          <w:numId w:val="5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Barrett G. V. &amp;Depinet, R. L. (1993) ‘A Reconsideration of Testing for Competence </w:t>
      </w:r>
      <w:r>
        <w:rPr>
          <w:rFonts w:ascii="MS Mincho" w:eastAsia="MS Mincho" w:hAnsi="MS Mincho" w:cs="MS Mincho" w:hint="eastAsia"/>
          <w:sz w:val="24"/>
          <w:szCs w:val="24"/>
        </w:rPr>
        <w:t> </w:t>
      </w:r>
      <w:r>
        <w:rPr>
          <w:rFonts w:ascii="Times New Roman" w:hAnsi="Times New Roman" w:cs="Times New Roman"/>
          <w:sz w:val="24"/>
          <w:szCs w:val="24"/>
        </w:rPr>
        <w:t xml:space="preserve">Rather than for Intelligence’ American Psychologist, Vol. 46. </w:t>
      </w:r>
    </w:p>
    <w:p w:rsidR="003D6202" w:rsidRDefault="00C80593" w:rsidP="002C2DF1">
      <w:pPr>
        <w:pStyle w:val="NoSpacing"/>
        <w:numPr>
          <w:ilvl w:val="0"/>
          <w:numId w:val="55"/>
        </w:numPr>
        <w:spacing w:line="360" w:lineRule="auto"/>
        <w:jc w:val="both"/>
        <w:rPr>
          <w:rFonts w:ascii="Times New Roman" w:hAnsi="Times New Roman" w:cs="Times New Roman"/>
          <w:sz w:val="24"/>
          <w:szCs w:val="24"/>
        </w:rPr>
      </w:pPr>
      <w:r>
        <w:rPr>
          <w:rFonts w:ascii="Times New Roman" w:hAnsi="Times New Roman" w:cs="Times New Roman"/>
          <w:sz w:val="24"/>
          <w:szCs w:val="24"/>
        </w:rPr>
        <w:t>Biller, R. P., ‘Leadership Tactic</w:t>
      </w:r>
      <w:r>
        <w:rPr>
          <w:rFonts w:ascii="Times New Roman" w:hAnsi="Times New Roman" w:cs="Times New Roman"/>
          <w:sz w:val="24"/>
          <w:szCs w:val="24"/>
        </w:rPr>
        <w:t xml:space="preserve">s for Retrenchment’, in Public Administrative </w:t>
      </w:r>
      <w:r>
        <w:rPr>
          <w:rFonts w:ascii="MS Mincho" w:eastAsia="MS Mincho" w:hAnsi="MS Mincho" w:cs="MS Mincho" w:hint="eastAsia"/>
          <w:sz w:val="24"/>
          <w:szCs w:val="24"/>
        </w:rPr>
        <w:t> </w:t>
      </w:r>
      <w:r>
        <w:rPr>
          <w:rFonts w:ascii="Times New Roman" w:hAnsi="Times New Roman" w:cs="Times New Roman"/>
          <w:sz w:val="24"/>
          <w:szCs w:val="24"/>
        </w:rPr>
        <w:t xml:space="preserve">Review, No. 40, 1980. </w:t>
      </w:r>
    </w:p>
    <w:p w:rsidR="003D6202" w:rsidRDefault="00C80593" w:rsidP="002C2DF1">
      <w:pPr>
        <w:pStyle w:val="NoSpacing"/>
        <w:numPr>
          <w:ilvl w:val="0"/>
          <w:numId w:val="5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Black’s Law Dictionary. </w:t>
      </w:r>
    </w:p>
    <w:p w:rsidR="003D6202" w:rsidRDefault="00C80593" w:rsidP="002C2DF1">
      <w:pPr>
        <w:pStyle w:val="NoSpacing"/>
        <w:numPr>
          <w:ilvl w:val="0"/>
          <w:numId w:val="5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Campion, M.A, C heraskin, L and Stevens, M.J (1994). Career-related Antecedents </w:t>
      </w:r>
      <w:r>
        <w:rPr>
          <w:rFonts w:ascii="MS Mincho" w:eastAsia="MS Mincho" w:hAnsi="MS Mincho" w:cs="MS Mincho" w:hint="eastAsia"/>
          <w:sz w:val="24"/>
          <w:szCs w:val="24"/>
        </w:rPr>
        <w:t> </w:t>
      </w:r>
      <w:r>
        <w:rPr>
          <w:rFonts w:ascii="Times New Roman" w:hAnsi="Times New Roman" w:cs="Times New Roman"/>
          <w:sz w:val="24"/>
          <w:szCs w:val="24"/>
        </w:rPr>
        <w:t>and outcomes of Job Rotation. Academy of management journal, 37(6), 1518</w:t>
      </w:r>
      <w:r>
        <w:rPr>
          <w:rFonts w:ascii="MS Mincho" w:eastAsia="MS Mincho" w:hAnsi="MS Mincho" w:cs="MS Mincho" w:hint="eastAsia"/>
          <w:sz w:val="24"/>
          <w:szCs w:val="24"/>
        </w:rPr>
        <w:t>‑</w:t>
      </w:r>
      <w:r>
        <w:rPr>
          <w:rFonts w:ascii="Times New Roman" w:hAnsi="Times New Roman" w:cs="Times New Roman"/>
          <w:sz w:val="24"/>
          <w:szCs w:val="24"/>
        </w:rPr>
        <w:t xml:space="preserve">1542. </w:t>
      </w:r>
    </w:p>
    <w:p w:rsidR="003D6202" w:rsidRDefault="00C80593" w:rsidP="002C2DF1">
      <w:pPr>
        <w:pStyle w:val="NoSpacing"/>
        <w:numPr>
          <w:ilvl w:val="0"/>
          <w:numId w:val="5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Cascio, W. F. (2002) </w:t>
      </w:r>
      <w:r>
        <w:rPr>
          <w:rFonts w:ascii="Times New Roman" w:hAnsi="Times New Roman" w:cs="Times New Roman"/>
          <w:i/>
          <w:iCs/>
          <w:sz w:val="24"/>
          <w:szCs w:val="24"/>
        </w:rPr>
        <w:t xml:space="preserve">Responsible Restructuring: Creative and Profitable Alternatives to Layoffs, </w:t>
      </w:r>
      <w:r>
        <w:rPr>
          <w:rFonts w:ascii="Times New Roman" w:hAnsi="Times New Roman" w:cs="Times New Roman"/>
          <w:sz w:val="24"/>
          <w:szCs w:val="24"/>
        </w:rPr>
        <w:t>USA: Berrett</w:t>
      </w:r>
      <w:r>
        <w:rPr>
          <w:rFonts w:ascii="MS Mincho" w:eastAsia="MS Mincho" w:hAnsi="MS Mincho" w:cs="MS Mincho" w:hint="eastAsia"/>
          <w:sz w:val="24"/>
          <w:szCs w:val="24"/>
        </w:rPr>
        <w:t>‑</w:t>
      </w:r>
      <w:r>
        <w:rPr>
          <w:rFonts w:ascii="Times New Roman" w:hAnsi="Times New Roman" w:cs="Times New Roman"/>
          <w:sz w:val="24"/>
          <w:szCs w:val="24"/>
        </w:rPr>
        <w:t xml:space="preserve">Koehler Publishers. </w:t>
      </w:r>
    </w:p>
    <w:p w:rsidR="003D6202" w:rsidRDefault="00C80593" w:rsidP="002C2DF1">
      <w:pPr>
        <w:pStyle w:val="NoSpacing"/>
        <w:numPr>
          <w:ilvl w:val="0"/>
          <w:numId w:val="55"/>
        </w:numPr>
        <w:spacing w:line="360" w:lineRule="auto"/>
        <w:jc w:val="both"/>
        <w:rPr>
          <w:rFonts w:ascii="Times New Roman" w:hAnsi="Times New Roman" w:cs="Times New Roman"/>
          <w:sz w:val="24"/>
          <w:szCs w:val="24"/>
        </w:rPr>
      </w:pPr>
      <w:r>
        <w:rPr>
          <w:rFonts w:ascii="Times New Roman" w:hAnsi="Times New Roman" w:cs="Times New Roman"/>
          <w:sz w:val="24"/>
          <w:szCs w:val="24"/>
        </w:rPr>
        <w:t>Chief Executives Board for Coordination, ‘Review of the Mandatory Age of Retirement in the United Nation System’ (2009) Unite</w:t>
      </w:r>
      <w:r>
        <w:rPr>
          <w:rFonts w:ascii="Times New Roman" w:hAnsi="Times New Roman" w:cs="Times New Roman"/>
          <w:sz w:val="24"/>
          <w:szCs w:val="24"/>
        </w:rPr>
        <w:t xml:space="preserve">d Nation World Trade Organization (17th session). </w:t>
      </w:r>
    </w:p>
    <w:p w:rsidR="003D6202" w:rsidRDefault="00C80593" w:rsidP="002C2DF1">
      <w:pPr>
        <w:pStyle w:val="NoSpacing"/>
        <w:numPr>
          <w:ilvl w:val="0"/>
          <w:numId w:val="5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Clayer, S. (2012) </w:t>
      </w:r>
      <w:r>
        <w:rPr>
          <w:rFonts w:ascii="Times New Roman" w:hAnsi="Times New Roman" w:cs="Times New Roman"/>
          <w:i/>
          <w:iCs/>
          <w:sz w:val="24"/>
          <w:szCs w:val="24"/>
        </w:rPr>
        <w:t xml:space="preserve">Dismissing an Employee with Long Term Medical Issues, </w:t>
      </w:r>
      <w:r>
        <w:rPr>
          <w:rFonts w:ascii="Times New Roman" w:hAnsi="Times New Roman" w:cs="Times New Roman"/>
          <w:sz w:val="24"/>
          <w:szCs w:val="24"/>
        </w:rPr>
        <w:t xml:space="preserve">Available at: </w:t>
      </w:r>
      <w:r>
        <w:rPr>
          <w:rFonts w:ascii="Times New Roman" w:hAnsi="Times New Roman" w:cs="Times New Roman"/>
          <w:i/>
          <w:iCs/>
          <w:sz w:val="24"/>
          <w:szCs w:val="24"/>
        </w:rPr>
        <w:t>http://www.mondaq.com/australia/x/207080/Health+Safety/Dismissing+an+employee+with +long+term+medical+issues</w:t>
      </w:r>
      <w:r>
        <w:rPr>
          <w:rFonts w:ascii="Times New Roman" w:hAnsi="Times New Roman" w:cs="Times New Roman"/>
          <w:sz w:val="24"/>
          <w:szCs w:val="24"/>
        </w:rPr>
        <w:t>Accessed on</w:t>
      </w:r>
      <w:r>
        <w:rPr>
          <w:rFonts w:ascii="Times New Roman" w:hAnsi="Times New Roman" w:cs="Times New Roman"/>
          <w:sz w:val="24"/>
          <w:szCs w:val="24"/>
        </w:rPr>
        <w:t xml:space="preserve"> 11th April 2015. </w:t>
      </w:r>
    </w:p>
    <w:p w:rsidR="003D6202" w:rsidRDefault="00C80593" w:rsidP="002C2DF1">
      <w:pPr>
        <w:pStyle w:val="NoSpacing"/>
        <w:numPr>
          <w:ilvl w:val="0"/>
          <w:numId w:val="5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11.Internal </w:t>
      </w:r>
      <w:r>
        <w:rPr>
          <w:rFonts w:ascii="Times New Roman" w:hAnsi="Times New Roman" w:cs="Times New Roman"/>
          <w:i/>
          <w:iCs/>
          <w:sz w:val="24"/>
          <w:szCs w:val="24"/>
        </w:rPr>
        <w:t xml:space="preserve">Mobility, </w:t>
      </w:r>
      <w:r>
        <w:rPr>
          <w:rFonts w:ascii="Times New Roman" w:hAnsi="Times New Roman" w:cs="Times New Roman"/>
          <w:sz w:val="24"/>
          <w:szCs w:val="24"/>
        </w:rPr>
        <w:t xml:space="preserve">Available at: </w:t>
      </w:r>
      <w:r>
        <w:rPr>
          <w:rFonts w:ascii="Times New Roman" w:hAnsi="Times New Roman" w:cs="Times New Roman"/>
          <w:i/>
          <w:iCs/>
          <w:sz w:val="24"/>
          <w:szCs w:val="24"/>
        </w:rPr>
        <w:t xml:space="preserve">https://www.bersin.com/Lexicon/details.aspx?id=14856 </w:t>
      </w:r>
      <w:r>
        <w:rPr>
          <w:rFonts w:ascii="Times New Roman" w:hAnsi="Times New Roman" w:cs="Times New Roman"/>
          <w:sz w:val="24"/>
          <w:szCs w:val="24"/>
        </w:rPr>
        <w:t>Accessed on 16th April 2015.</w:t>
      </w:r>
    </w:p>
    <w:p w:rsidR="003D6202" w:rsidRDefault="00C80593" w:rsidP="002C2DF1">
      <w:pPr>
        <w:pStyle w:val="NoSpacing"/>
        <w:numPr>
          <w:ilvl w:val="0"/>
          <w:numId w:val="5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Jambo (2015) </w:t>
      </w:r>
      <w:r>
        <w:rPr>
          <w:rFonts w:ascii="Times New Roman" w:hAnsi="Times New Roman" w:cs="Times New Roman"/>
          <w:i/>
          <w:iCs/>
          <w:sz w:val="24"/>
          <w:szCs w:val="24"/>
        </w:rPr>
        <w:t xml:space="preserve">All Standard Media Group staff asked to apply for early retirement as major retrenchment looms, </w:t>
      </w:r>
      <w:r>
        <w:rPr>
          <w:rFonts w:ascii="Times New Roman" w:hAnsi="Times New Roman" w:cs="Times New Roman"/>
          <w:sz w:val="24"/>
          <w:szCs w:val="24"/>
        </w:rPr>
        <w:t xml:space="preserve">Available </w:t>
      </w:r>
      <w:r>
        <w:rPr>
          <w:rFonts w:ascii="Times New Roman" w:hAnsi="Times New Roman" w:cs="Times New Roman"/>
          <w:sz w:val="24"/>
          <w:szCs w:val="24"/>
        </w:rPr>
        <w:t xml:space="preserve">at: </w:t>
      </w:r>
      <w:r>
        <w:rPr>
          <w:rFonts w:ascii="Times New Roman" w:hAnsi="Times New Roman" w:cs="Times New Roman"/>
          <w:i/>
          <w:iCs/>
          <w:sz w:val="24"/>
          <w:szCs w:val="24"/>
        </w:rPr>
        <w:t>http://www.jambonewspot.com/all</w:t>
      </w:r>
      <w:r>
        <w:rPr>
          <w:rFonts w:ascii="MS Mincho" w:eastAsia="MS Mincho" w:hAnsi="MS Mincho" w:cs="MS Mincho" w:hint="eastAsia"/>
          <w:i/>
          <w:iCs/>
          <w:sz w:val="24"/>
          <w:szCs w:val="24"/>
        </w:rPr>
        <w:t>‑</w:t>
      </w:r>
      <w:r>
        <w:rPr>
          <w:rFonts w:ascii="Times New Roman" w:hAnsi="Times New Roman" w:cs="Times New Roman"/>
          <w:i/>
          <w:iCs/>
          <w:sz w:val="24"/>
          <w:szCs w:val="24"/>
        </w:rPr>
        <w:t>standard</w:t>
      </w:r>
      <w:r>
        <w:rPr>
          <w:rFonts w:ascii="MS Mincho" w:eastAsia="MS Mincho" w:hAnsi="MS Mincho" w:cs="MS Mincho" w:hint="eastAsia"/>
          <w:i/>
          <w:iCs/>
          <w:sz w:val="24"/>
          <w:szCs w:val="24"/>
        </w:rPr>
        <w:t>‑</w:t>
      </w:r>
      <w:r>
        <w:rPr>
          <w:rFonts w:ascii="Times New Roman" w:hAnsi="Times New Roman" w:cs="Times New Roman"/>
          <w:i/>
          <w:iCs/>
          <w:sz w:val="24"/>
          <w:szCs w:val="24"/>
        </w:rPr>
        <w:t>media-group</w:t>
      </w:r>
      <w:r>
        <w:rPr>
          <w:rFonts w:ascii="MS Mincho" w:eastAsia="MS Mincho" w:hAnsi="MS Mincho" w:cs="MS Mincho" w:hint="eastAsia"/>
          <w:i/>
          <w:iCs/>
          <w:sz w:val="24"/>
          <w:szCs w:val="24"/>
        </w:rPr>
        <w:t>‑</w:t>
      </w:r>
      <w:r>
        <w:rPr>
          <w:rFonts w:ascii="Times New Roman" w:hAnsi="Times New Roman" w:cs="Times New Roman"/>
          <w:i/>
          <w:iCs/>
          <w:sz w:val="24"/>
          <w:szCs w:val="24"/>
        </w:rPr>
        <w:t>staff</w:t>
      </w:r>
      <w:r>
        <w:rPr>
          <w:rFonts w:ascii="MS Mincho" w:eastAsia="MS Mincho" w:hAnsi="MS Mincho" w:cs="MS Mincho" w:hint="eastAsia"/>
          <w:i/>
          <w:iCs/>
          <w:sz w:val="24"/>
          <w:szCs w:val="24"/>
        </w:rPr>
        <w:t>‑</w:t>
      </w:r>
      <w:r>
        <w:rPr>
          <w:rFonts w:ascii="Times New Roman" w:hAnsi="Times New Roman" w:cs="Times New Roman"/>
          <w:i/>
          <w:iCs/>
          <w:sz w:val="24"/>
          <w:szCs w:val="24"/>
        </w:rPr>
        <w:t>asked</w:t>
      </w:r>
      <w:r>
        <w:rPr>
          <w:rFonts w:ascii="MS Mincho" w:eastAsia="MS Mincho" w:hAnsi="MS Mincho" w:cs="MS Mincho" w:hint="eastAsia"/>
          <w:i/>
          <w:iCs/>
          <w:sz w:val="24"/>
          <w:szCs w:val="24"/>
        </w:rPr>
        <w:t>‑</w:t>
      </w:r>
      <w:r>
        <w:rPr>
          <w:rFonts w:ascii="Times New Roman" w:hAnsi="Times New Roman" w:cs="Times New Roman"/>
          <w:i/>
          <w:iCs/>
          <w:sz w:val="24"/>
          <w:szCs w:val="24"/>
        </w:rPr>
        <w:t>to</w:t>
      </w:r>
      <w:r>
        <w:rPr>
          <w:rFonts w:ascii="MS Mincho" w:eastAsia="MS Mincho" w:hAnsi="MS Mincho" w:cs="MS Mincho" w:hint="eastAsia"/>
          <w:i/>
          <w:iCs/>
          <w:sz w:val="24"/>
          <w:szCs w:val="24"/>
        </w:rPr>
        <w:t>‑</w:t>
      </w:r>
      <w:r>
        <w:rPr>
          <w:rFonts w:ascii="Times New Roman" w:hAnsi="Times New Roman" w:cs="Times New Roman"/>
          <w:i/>
          <w:iCs/>
          <w:sz w:val="24"/>
          <w:szCs w:val="24"/>
        </w:rPr>
        <w:t>apply</w:t>
      </w:r>
      <w:r>
        <w:rPr>
          <w:rFonts w:ascii="MS Mincho" w:eastAsia="MS Mincho" w:hAnsi="MS Mincho" w:cs="MS Mincho" w:hint="eastAsia"/>
          <w:i/>
          <w:iCs/>
          <w:sz w:val="24"/>
          <w:szCs w:val="24"/>
        </w:rPr>
        <w:t>‑</w:t>
      </w:r>
      <w:r>
        <w:rPr>
          <w:rFonts w:ascii="Times New Roman" w:hAnsi="Times New Roman" w:cs="Times New Roman"/>
          <w:i/>
          <w:iCs/>
          <w:sz w:val="24"/>
          <w:szCs w:val="24"/>
        </w:rPr>
        <w:t>for­early</w:t>
      </w:r>
      <w:r>
        <w:rPr>
          <w:rFonts w:ascii="MS Mincho" w:eastAsia="MS Mincho" w:hAnsi="MS Mincho" w:cs="MS Mincho" w:hint="eastAsia"/>
          <w:i/>
          <w:iCs/>
          <w:sz w:val="24"/>
          <w:szCs w:val="24"/>
        </w:rPr>
        <w:t>‑</w:t>
      </w:r>
      <w:r>
        <w:rPr>
          <w:rFonts w:ascii="Times New Roman" w:hAnsi="Times New Roman" w:cs="Times New Roman"/>
          <w:i/>
          <w:iCs/>
          <w:sz w:val="24"/>
          <w:szCs w:val="24"/>
        </w:rPr>
        <w:t>retirement</w:t>
      </w:r>
      <w:r>
        <w:rPr>
          <w:rFonts w:ascii="MS Mincho" w:eastAsia="MS Mincho" w:hAnsi="MS Mincho" w:cs="MS Mincho" w:hint="eastAsia"/>
          <w:i/>
          <w:iCs/>
          <w:sz w:val="24"/>
          <w:szCs w:val="24"/>
        </w:rPr>
        <w:t>‑</w:t>
      </w:r>
      <w:r>
        <w:rPr>
          <w:rFonts w:ascii="Times New Roman" w:hAnsi="Times New Roman" w:cs="Times New Roman"/>
          <w:i/>
          <w:iCs/>
          <w:sz w:val="24"/>
          <w:szCs w:val="24"/>
        </w:rPr>
        <w:t>as</w:t>
      </w:r>
      <w:r>
        <w:rPr>
          <w:rFonts w:ascii="MS Mincho" w:eastAsia="MS Mincho" w:hAnsi="MS Mincho" w:cs="MS Mincho" w:hint="eastAsia"/>
          <w:i/>
          <w:iCs/>
          <w:sz w:val="24"/>
          <w:szCs w:val="24"/>
        </w:rPr>
        <w:t>‑</w:t>
      </w:r>
      <w:r>
        <w:rPr>
          <w:rFonts w:ascii="Times New Roman" w:hAnsi="Times New Roman" w:cs="Times New Roman"/>
          <w:i/>
          <w:iCs/>
          <w:sz w:val="24"/>
          <w:szCs w:val="24"/>
        </w:rPr>
        <w:t>major</w:t>
      </w:r>
      <w:r>
        <w:rPr>
          <w:rFonts w:ascii="MS Mincho" w:eastAsia="MS Mincho" w:hAnsi="MS Mincho" w:cs="MS Mincho" w:hint="eastAsia"/>
          <w:i/>
          <w:iCs/>
          <w:sz w:val="24"/>
          <w:szCs w:val="24"/>
        </w:rPr>
        <w:t>‑</w:t>
      </w:r>
      <w:r>
        <w:rPr>
          <w:rFonts w:ascii="Times New Roman" w:hAnsi="Times New Roman" w:cs="Times New Roman"/>
          <w:i/>
          <w:iCs/>
          <w:sz w:val="24"/>
          <w:szCs w:val="24"/>
        </w:rPr>
        <w:t>retrenchment</w:t>
      </w:r>
      <w:r>
        <w:rPr>
          <w:rFonts w:ascii="MS Mincho" w:eastAsia="MS Mincho" w:hAnsi="MS Mincho" w:cs="MS Mincho" w:hint="eastAsia"/>
          <w:i/>
          <w:iCs/>
          <w:sz w:val="24"/>
          <w:szCs w:val="24"/>
        </w:rPr>
        <w:t>‑</w:t>
      </w:r>
      <w:r>
        <w:rPr>
          <w:rFonts w:ascii="Times New Roman" w:hAnsi="Times New Roman" w:cs="Times New Roman"/>
          <w:i/>
          <w:iCs/>
          <w:sz w:val="24"/>
          <w:szCs w:val="24"/>
        </w:rPr>
        <w:t xml:space="preserve">looms/ </w:t>
      </w:r>
      <w:r>
        <w:rPr>
          <w:rFonts w:ascii="Times New Roman" w:hAnsi="Times New Roman" w:cs="Times New Roman"/>
          <w:sz w:val="24"/>
          <w:szCs w:val="24"/>
        </w:rPr>
        <w:t>Accessed on 26th June 2015.</w:t>
      </w:r>
    </w:p>
    <w:p w:rsidR="003D6202" w:rsidRDefault="00C80593" w:rsidP="002C2DF1">
      <w:pPr>
        <w:pStyle w:val="NoSpacing"/>
        <w:numPr>
          <w:ilvl w:val="0"/>
          <w:numId w:val="55"/>
        </w:numPr>
        <w:spacing w:line="360" w:lineRule="auto"/>
        <w:jc w:val="both"/>
        <w:rPr>
          <w:rFonts w:ascii="Times New Roman" w:hAnsi="Times New Roman" w:cs="Times New Roman"/>
          <w:sz w:val="24"/>
          <w:szCs w:val="24"/>
        </w:rPr>
      </w:pPr>
      <w:r>
        <w:rPr>
          <w:rFonts w:ascii="Times New Roman" w:hAnsi="Times New Roman" w:cs="Times New Roman"/>
          <w:sz w:val="24"/>
          <w:szCs w:val="24"/>
        </w:rPr>
        <w:t>13.Kanne, C. ‘Employment and Industrial relations,’ 2012 Available at: www.clarkekann.com.au Accesse</w:t>
      </w:r>
      <w:r>
        <w:rPr>
          <w:rFonts w:ascii="Times New Roman" w:hAnsi="Times New Roman" w:cs="Times New Roman"/>
          <w:sz w:val="24"/>
          <w:szCs w:val="24"/>
        </w:rPr>
        <w:t>d on 11th April 2015.</w:t>
      </w:r>
    </w:p>
    <w:p w:rsidR="003D6202" w:rsidRDefault="00C80593" w:rsidP="002C2DF1">
      <w:pPr>
        <w:pStyle w:val="NoSpacing"/>
        <w:numPr>
          <w:ilvl w:val="0"/>
          <w:numId w:val="55"/>
        </w:numPr>
        <w:spacing w:line="360" w:lineRule="auto"/>
        <w:jc w:val="both"/>
        <w:rPr>
          <w:rFonts w:ascii="Times New Roman" w:hAnsi="Times New Roman" w:cs="Times New Roman"/>
          <w:sz w:val="24"/>
          <w:szCs w:val="24"/>
        </w:rPr>
      </w:pPr>
      <w:r>
        <w:rPr>
          <w:rFonts w:ascii="Times New Roman" w:hAnsi="Times New Roman" w:cs="Times New Roman"/>
          <w:sz w:val="24"/>
          <w:szCs w:val="24"/>
        </w:rPr>
        <w:t>Kanninen, T. (n.d.) 'ʹDeveloping the UN Retrenchment, Reorganization and Reform Strategy During the 1986</w:t>
      </w:r>
      <w:r>
        <w:rPr>
          <w:rFonts w:ascii="MS Mincho" w:eastAsia="MS Mincho" w:hAnsi="MS Mincho" w:cs="MS Mincho" w:hint="eastAsia"/>
          <w:sz w:val="24"/>
          <w:szCs w:val="24"/>
        </w:rPr>
        <w:t>‑</w:t>
      </w:r>
      <w:r>
        <w:rPr>
          <w:rFonts w:ascii="Times New Roman" w:hAnsi="Times New Roman" w:cs="Times New Roman"/>
          <w:sz w:val="24"/>
          <w:szCs w:val="24"/>
        </w:rPr>
        <w:t xml:space="preserve">1988 Financial Crisis'ʹ, in Cooker, C, de. (ed.) </w:t>
      </w:r>
      <w:r>
        <w:rPr>
          <w:rFonts w:ascii="Times New Roman" w:hAnsi="Times New Roman" w:cs="Times New Roman"/>
          <w:i/>
          <w:iCs/>
          <w:sz w:val="24"/>
          <w:szCs w:val="24"/>
        </w:rPr>
        <w:t xml:space="preserve">International Administration. </w:t>
      </w:r>
      <w:r>
        <w:rPr>
          <w:rFonts w:ascii="Times New Roman" w:hAnsi="Times New Roman" w:cs="Times New Roman"/>
          <w:sz w:val="24"/>
          <w:szCs w:val="24"/>
        </w:rPr>
        <w:t>: MartinusNijhoff Publishers.</w:t>
      </w:r>
    </w:p>
    <w:p w:rsidR="003D6202" w:rsidRDefault="00C80593" w:rsidP="002C2DF1">
      <w:pPr>
        <w:pStyle w:val="NoSpacing"/>
        <w:numPr>
          <w:ilvl w:val="0"/>
          <w:numId w:val="5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15.Kaur, K.K. </w:t>
      </w:r>
      <w:r>
        <w:rPr>
          <w:rFonts w:ascii="Times New Roman" w:hAnsi="Times New Roman" w:cs="Times New Roman"/>
          <w:sz w:val="24"/>
          <w:szCs w:val="24"/>
        </w:rPr>
        <w:t>(2013) Retirement and other separations, Available at: http://www.slideshare.net/kkaur13891/retirement-and</w:t>
      </w:r>
      <w:r>
        <w:rPr>
          <w:rFonts w:ascii="MS Mincho" w:eastAsia="MS Mincho" w:hAnsi="MS Mincho" w:cs="MS Mincho" w:hint="eastAsia"/>
          <w:sz w:val="24"/>
          <w:szCs w:val="24"/>
        </w:rPr>
        <w:t>‑</w:t>
      </w:r>
      <w:r>
        <w:rPr>
          <w:rFonts w:ascii="Times New Roman" w:hAnsi="Times New Roman" w:cs="Times New Roman"/>
          <w:sz w:val="24"/>
          <w:szCs w:val="24"/>
        </w:rPr>
        <w:t>other</w:t>
      </w:r>
      <w:r>
        <w:rPr>
          <w:rFonts w:ascii="MS Mincho" w:eastAsia="MS Mincho" w:hAnsi="MS Mincho" w:cs="MS Mincho" w:hint="eastAsia"/>
          <w:sz w:val="24"/>
          <w:szCs w:val="24"/>
        </w:rPr>
        <w:t>‑</w:t>
      </w:r>
      <w:r>
        <w:rPr>
          <w:rFonts w:ascii="Times New Roman" w:hAnsi="Times New Roman" w:cs="Times New Roman"/>
          <w:sz w:val="24"/>
          <w:szCs w:val="24"/>
        </w:rPr>
        <w:t>separations Accessed on 14th April 2015.</w:t>
      </w:r>
    </w:p>
    <w:p w:rsidR="003D6202" w:rsidRDefault="00C80593" w:rsidP="002C2DF1">
      <w:pPr>
        <w:pStyle w:val="NoSpacing"/>
        <w:numPr>
          <w:ilvl w:val="0"/>
          <w:numId w:val="5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Maphose, J. (2009) </w:t>
      </w:r>
      <w:r>
        <w:rPr>
          <w:rFonts w:ascii="Times New Roman" w:hAnsi="Times New Roman" w:cs="Times New Roman"/>
          <w:i/>
          <w:iCs/>
          <w:sz w:val="24"/>
          <w:szCs w:val="24"/>
        </w:rPr>
        <w:t>Legal steps for employers contemplating retrenchment or dismissal for poor work per</w:t>
      </w:r>
      <w:r>
        <w:rPr>
          <w:rFonts w:ascii="Times New Roman" w:hAnsi="Times New Roman" w:cs="Times New Roman"/>
          <w:i/>
          <w:iCs/>
          <w:sz w:val="24"/>
          <w:szCs w:val="24"/>
        </w:rPr>
        <w:t xml:space="preserve">formance Retrenchment procedures, </w:t>
      </w:r>
      <w:r>
        <w:rPr>
          <w:rFonts w:ascii="Times New Roman" w:hAnsi="Times New Roman" w:cs="Times New Roman"/>
          <w:sz w:val="24"/>
          <w:szCs w:val="24"/>
        </w:rPr>
        <w:t xml:space="preserve">Available at: </w:t>
      </w:r>
      <w:r>
        <w:rPr>
          <w:rFonts w:ascii="Times New Roman" w:hAnsi="Times New Roman" w:cs="Times New Roman"/>
          <w:i/>
          <w:iCs/>
          <w:sz w:val="24"/>
          <w:szCs w:val="24"/>
        </w:rPr>
        <w:t xml:space="preserve">http://www.adamsadams.com/index.php/media_centre/news/article/legal_steps_for_dismiss als/ </w:t>
      </w:r>
      <w:r>
        <w:rPr>
          <w:rFonts w:ascii="Times New Roman" w:hAnsi="Times New Roman" w:cs="Times New Roman"/>
          <w:sz w:val="24"/>
          <w:szCs w:val="24"/>
        </w:rPr>
        <w:t>Accessed on 17th May 2015.</w:t>
      </w:r>
    </w:p>
    <w:p w:rsidR="003D6202" w:rsidRDefault="00C80593" w:rsidP="002C2DF1">
      <w:pPr>
        <w:pStyle w:val="NoSpacing"/>
        <w:numPr>
          <w:ilvl w:val="0"/>
          <w:numId w:val="5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Michael Armstrong, Human Resource Management Practice 10th Edition 2006. </w:t>
      </w:r>
    </w:p>
    <w:p w:rsidR="003D6202" w:rsidRDefault="00C80593" w:rsidP="002C2DF1">
      <w:pPr>
        <w:pStyle w:val="NoSpacing"/>
        <w:numPr>
          <w:ilvl w:val="0"/>
          <w:numId w:val="55"/>
        </w:numPr>
        <w:spacing w:line="360" w:lineRule="auto"/>
        <w:jc w:val="both"/>
        <w:rPr>
          <w:rFonts w:ascii="Times New Roman" w:hAnsi="Times New Roman" w:cs="Times New Roman"/>
          <w:sz w:val="24"/>
          <w:szCs w:val="24"/>
        </w:rPr>
      </w:pPr>
      <w:r>
        <w:rPr>
          <w:rFonts w:ascii="Times New Roman" w:hAnsi="Times New Roman" w:cs="Times New Roman"/>
          <w:sz w:val="24"/>
          <w:szCs w:val="24"/>
        </w:rPr>
        <w:t>Miller, F.G, Dha</w:t>
      </w:r>
      <w:r>
        <w:rPr>
          <w:rFonts w:ascii="Times New Roman" w:hAnsi="Times New Roman" w:cs="Times New Roman"/>
          <w:sz w:val="24"/>
          <w:szCs w:val="24"/>
        </w:rPr>
        <w:t xml:space="preserve">liwal, T.S and Magas, L.J (1973) Job rotation raises productivity. </w:t>
      </w:r>
      <w:r>
        <w:rPr>
          <w:rFonts w:ascii="MS Mincho" w:eastAsia="MS Mincho" w:hAnsi="MS Mincho" w:cs="MS Mincho" w:hint="eastAsia"/>
          <w:sz w:val="24"/>
          <w:szCs w:val="24"/>
        </w:rPr>
        <w:t> </w:t>
      </w:r>
      <w:r>
        <w:rPr>
          <w:rFonts w:ascii="Times New Roman" w:hAnsi="Times New Roman" w:cs="Times New Roman"/>
          <w:sz w:val="24"/>
          <w:szCs w:val="24"/>
        </w:rPr>
        <w:t xml:space="preserve">Industrial Engineering, 5, 24-26. </w:t>
      </w:r>
    </w:p>
    <w:p w:rsidR="003D6202" w:rsidRDefault="00C80593" w:rsidP="002C2DF1">
      <w:pPr>
        <w:pStyle w:val="NoSpacing"/>
        <w:numPr>
          <w:ilvl w:val="0"/>
          <w:numId w:val="5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Miner, J. and Miner, M. (1985), Personnel and Industrial Relations: A Managerial Approach (4th ed.), Macmillan, New York. </w:t>
      </w:r>
    </w:p>
    <w:p w:rsidR="003D6202" w:rsidRDefault="00C80593" w:rsidP="002C2DF1">
      <w:pPr>
        <w:pStyle w:val="NoSpacing"/>
        <w:numPr>
          <w:ilvl w:val="0"/>
          <w:numId w:val="5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Mishra, S.N. </w:t>
      </w:r>
      <w:r>
        <w:rPr>
          <w:rFonts w:ascii="Times New Roman" w:hAnsi="Times New Roman" w:cs="Times New Roman"/>
          <w:i/>
          <w:iCs/>
          <w:sz w:val="24"/>
          <w:szCs w:val="24"/>
        </w:rPr>
        <w:t>Labour and Indust</w:t>
      </w:r>
      <w:r>
        <w:rPr>
          <w:rFonts w:ascii="Times New Roman" w:hAnsi="Times New Roman" w:cs="Times New Roman"/>
          <w:i/>
          <w:iCs/>
          <w:sz w:val="24"/>
          <w:szCs w:val="24"/>
        </w:rPr>
        <w:t xml:space="preserve">rial Laws, </w:t>
      </w:r>
      <w:r>
        <w:rPr>
          <w:rFonts w:ascii="Times New Roman" w:hAnsi="Times New Roman" w:cs="Times New Roman"/>
          <w:sz w:val="24"/>
          <w:szCs w:val="24"/>
        </w:rPr>
        <w:t xml:space="preserve">24th edn., India: Central Law Publications. </w:t>
      </w:r>
    </w:p>
    <w:p w:rsidR="003D6202" w:rsidRDefault="00C80593" w:rsidP="002C2DF1">
      <w:pPr>
        <w:pStyle w:val="NoSpacing"/>
        <w:numPr>
          <w:ilvl w:val="0"/>
          <w:numId w:val="5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Were ‘Commentary on Increasing Kenya Retirement Age’ (2008) Research and </w:t>
      </w:r>
      <w:r>
        <w:rPr>
          <w:rFonts w:ascii="MS Mincho" w:eastAsia="MS Mincho" w:hAnsi="MS Mincho" w:cs="MS Mincho" w:hint="eastAsia"/>
          <w:sz w:val="24"/>
          <w:szCs w:val="24"/>
        </w:rPr>
        <w:t> </w:t>
      </w:r>
      <w:r>
        <w:rPr>
          <w:rFonts w:ascii="Times New Roman" w:hAnsi="Times New Roman" w:cs="Times New Roman"/>
          <w:sz w:val="24"/>
          <w:szCs w:val="24"/>
        </w:rPr>
        <w:t>Development Department RBA.</w:t>
      </w:r>
    </w:p>
    <w:p w:rsidR="003D6202" w:rsidRDefault="00C80593" w:rsidP="002C2DF1">
      <w:pPr>
        <w:pStyle w:val="NoSpacing"/>
        <w:numPr>
          <w:ilvl w:val="0"/>
          <w:numId w:val="5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Oundo, A. J. (2009) </w:t>
      </w:r>
      <w:r>
        <w:rPr>
          <w:rFonts w:ascii="Times New Roman" w:hAnsi="Times New Roman" w:cs="Times New Roman"/>
          <w:i/>
          <w:iCs/>
          <w:sz w:val="24"/>
          <w:szCs w:val="24"/>
        </w:rPr>
        <w:t xml:space="preserve">The Process Of Implementation Of Staff Retrenchment Program In </w:t>
      </w:r>
      <w:r>
        <w:rPr>
          <w:rFonts w:ascii="MS Mincho" w:eastAsia="MS Mincho" w:hAnsi="MS Mincho" w:cs="MS Mincho" w:hint="eastAsia"/>
          <w:sz w:val="24"/>
          <w:szCs w:val="24"/>
        </w:rPr>
        <w:t> </w:t>
      </w:r>
      <w:r>
        <w:rPr>
          <w:rFonts w:ascii="Times New Roman" w:hAnsi="Times New Roman" w:cs="Times New Roman"/>
          <w:i/>
          <w:iCs/>
          <w:sz w:val="24"/>
          <w:szCs w:val="24"/>
        </w:rPr>
        <w:t>Rift Valley</w:t>
      </w:r>
      <w:r>
        <w:rPr>
          <w:rFonts w:ascii="Times New Roman" w:hAnsi="Times New Roman" w:cs="Times New Roman"/>
          <w:i/>
          <w:iCs/>
          <w:sz w:val="24"/>
          <w:szCs w:val="24"/>
        </w:rPr>
        <w:t xml:space="preserve"> Railways Western Region, Kisumu, </w:t>
      </w:r>
      <w:r>
        <w:rPr>
          <w:rFonts w:ascii="Times New Roman" w:hAnsi="Times New Roman" w:cs="Times New Roman"/>
          <w:sz w:val="24"/>
          <w:szCs w:val="24"/>
        </w:rPr>
        <w:t xml:space="preserve">Kenya: UoN. </w:t>
      </w:r>
    </w:p>
    <w:p w:rsidR="003D6202" w:rsidRDefault="00C80593" w:rsidP="002C2DF1">
      <w:pPr>
        <w:pStyle w:val="NoSpacing"/>
        <w:numPr>
          <w:ilvl w:val="0"/>
          <w:numId w:val="5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Retirement, Available at: http://thelawdictionary.org/retirement/ Accessed on 14th </w:t>
      </w:r>
      <w:r>
        <w:rPr>
          <w:rFonts w:ascii="MS Mincho" w:eastAsia="MS Mincho" w:hAnsi="MS Mincho" w:cs="MS Mincho" w:hint="eastAsia"/>
          <w:sz w:val="24"/>
          <w:szCs w:val="24"/>
        </w:rPr>
        <w:t> </w:t>
      </w:r>
      <w:r>
        <w:rPr>
          <w:rFonts w:ascii="Times New Roman" w:hAnsi="Times New Roman" w:cs="Times New Roman"/>
          <w:sz w:val="24"/>
          <w:szCs w:val="24"/>
        </w:rPr>
        <w:t xml:space="preserve">April 2015. </w:t>
      </w:r>
    </w:p>
    <w:p w:rsidR="003D6202" w:rsidRDefault="00C80593" w:rsidP="002C2DF1">
      <w:pPr>
        <w:pStyle w:val="NoSpacing"/>
        <w:numPr>
          <w:ilvl w:val="0"/>
          <w:numId w:val="5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Robbins, A.E (1993) organizational behavior: concepts, controversies, applications, </w:t>
      </w:r>
      <w:r>
        <w:rPr>
          <w:rFonts w:ascii="MS Mincho" w:eastAsia="MS Mincho" w:hAnsi="MS Mincho" w:cs="MS Mincho" w:hint="eastAsia"/>
          <w:sz w:val="24"/>
          <w:szCs w:val="24"/>
        </w:rPr>
        <w:t> </w:t>
      </w:r>
      <w:r>
        <w:rPr>
          <w:rFonts w:ascii="Times New Roman" w:hAnsi="Times New Roman" w:cs="Times New Roman"/>
          <w:sz w:val="24"/>
          <w:szCs w:val="24"/>
        </w:rPr>
        <w:t>6th Ed Englewood, cliffs, N</w:t>
      </w:r>
      <w:r>
        <w:rPr>
          <w:rFonts w:ascii="Times New Roman" w:hAnsi="Times New Roman" w:cs="Times New Roman"/>
          <w:sz w:val="24"/>
          <w:szCs w:val="24"/>
        </w:rPr>
        <w:t xml:space="preserve">J: Prentice Hall. </w:t>
      </w:r>
    </w:p>
    <w:p w:rsidR="003D6202" w:rsidRDefault="00C80593" w:rsidP="002C2DF1">
      <w:pPr>
        <w:pStyle w:val="NoSpacing"/>
        <w:numPr>
          <w:ilvl w:val="0"/>
          <w:numId w:val="55"/>
        </w:numPr>
        <w:spacing w:line="360" w:lineRule="auto"/>
        <w:jc w:val="both"/>
        <w:rPr>
          <w:rFonts w:ascii="Times New Roman" w:hAnsi="Times New Roman" w:cs="Times New Roman"/>
          <w:sz w:val="24"/>
          <w:szCs w:val="24"/>
        </w:rPr>
      </w:pPr>
      <w:r>
        <w:rPr>
          <w:rFonts w:ascii="Times New Roman" w:hAnsi="Times New Roman" w:cs="Times New Roman"/>
          <w:sz w:val="24"/>
          <w:szCs w:val="24"/>
        </w:rPr>
        <w:t>25.R.H Otube, J. Kwasira, C. Kipchilat (2012) ‘An Assessment of the Effect of Retirement Age in Organizational Productivity: A Case of Kenya Power Company’ International Journal of Science and Research (IJSR).</w:t>
      </w:r>
    </w:p>
    <w:p w:rsidR="003D6202" w:rsidRDefault="00C80593" w:rsidP="002C2DF1">
      <w:pPr>
        <w:pStyle w:val="NoSpacing"/>
        <w:numPr>
          <w:ilvl w:val="0"/>
          <w:numId w:val="55"/>
        </w:numPr>
        <w:spacing w:line="360" w:lineRule="auto"/>
        <w:jc w:val="both"/>
        <w:rPr>
          <w:rFonts w:ascii="Times New Roman" w:hAnsi="Times New Roman" w:cs="Times New Roman"/>
          <w:sz w:val="24"/>
          <w:szCs w:val="24"/>
        </w:rPr>
      </w:pPr>
      <w:r>
        <w:rPr>
          <w:rFonts w:ascii="Times New Roman" w:hAnsi="Times New Roman" w:cs="Times New Roman"/>
          <w:sz w:val="24"/>
          <w:szCs w:val="24"/>
        </w:rPr>
        <w:t>S.K Raichura ‘Analytical Re</w:t>
      </w:r>
      <w:r>
        <w:rPr>
          <w:rFonts w:ascii="Times New Roman" w:hAnsi="Times New Roman" w:cs="Times New Roman"/>
          <w:sz w:val="24"/>
          <w:szCs w:val="24"/>
        </w:rPr>
        <w:t xml:space="preserve">view of the Pension System in Kenya’ (2008) OECD Paper Final. </w:t>
      </w:r>
    </w:p>
    <w:p w:rsidR="003D6202" w:rsidRDefault="00C80593" w:rsidP="002C2DF1">
      <w:pPr>
        <w:pStyle w:val="NoSpacing"/>
        <w:numPr>
          <w:ilvl w:val="0"/>
          <w:numId w:val="5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Sciolino, E. (1986) 'ʹU.N. Cutting Back Top Staff Positions'ʹ, </w:t>
      </w:r>
      <w:r>
        <w:rPr>
          <w:rFonts w:ascii="Times New Roman" w:hAnsi="Times New Roman" w:cs="Times New Roman"/>
          <w:i/>
          <w:iCs/>
          <w:sz w:val="24"/>
          <w:szCs w:val="24"/>
        </w:rPr>
        <w:t xml:space="preserve">The New York Times, </w:t>
      </w:r>
      <w:r>
        <w:rPr>
          <w:rFonts w:ascii="Times New Roman" w:hAnsi="Times New Roman" w:cs="Times New Roman"/>
          <w:sz w:val="24"/>
          <w:szCs w:val="24"/>
        </w:rPr>
        <w:t xml:space="preserve">4th November. </w:t>
      </w:r>
    </w:p>
    <w:p w:rsidR="003D6202" w:rsidRDefault="00C80593" w:rsidP="002C2DF1">
      <w:pPr>
        <w:pStyle w:val="NoSpacing"/>
        <w:numPr>
          <w:ilvl w:val="0"/>
          <w:numId w:val="5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Sronce, R and McKinley, M (2006) 'ʹPerceptions of Organizational Downsizing'ʹ, </w:t>
      </w:r>
      <w:r>
        <w:rPr>
          <w:rFonts w:ascii="Times New Roman" w:hAnsi="Times New Roman" w:cs="Times New Roman"/>
          <w:i/>
          <w:iCs/>
          <w:sz w:val="24"/>
          <w:szCs w:val="24"/>
        </w:rPr>
        <w:t>Journal of Leade</w:t>
      </w:r>
      <w:r>
        <w:rPr>
          <w:rFonts w:ascii="Times New Roman" w:hAnsi="Times New Roman" w:cs="Times New Roman"/>
          <w:i/>
          <w:iCs/>
          <w:sz w:val="24"/>
          <w:szCs w:val="24"/>
        </w:rPr>
        <w:t xml:space="preserve">rship &amp; Organizational Studies, </w:t>
      </w:r>
      <w:r>
        <w:rPr>
          <w:rFonts w:ascii="Times New Roman" w:hAnsi="Times New Roman" w:cs="Times New Roman"/>
          <w:sz w:val="24"/>
          <w:szCs w:val="24"/>
        </w:rPr>
        <w:t xml:space="preserve">12(4). </w:t>
      </w:r>
    </w:p>
    <w:p w:rsidR="003D6202" w:rsidRDefault="00C80593" w:rsidP="002C2DF1">
      <w:pPr>
        <w:pStyle w:val="NoSpacing"/>
        <w:numPr>
          <w:ilvl w:val="0"/>
          <w:numId w:val="55"/>
        </w:numPr>
        <w:spacing w:line="360" w:lineRule="auto"/>
        <w:jc w:val="both"/>
        <w:rPr>
          <w:rFonts w:ascii="Times New Roman" w:hAnsi="Times New Roman" w:cs="Times New Roman"/>
          <w:sz w:val="24"/>
          <w:szCs w:val="24"/>
        </w:rPr>
      </w:pPr>
      <w:r>
        <w:rPr>
          <w:rFonts w:ascii="Times New Roman" w:hAnsi="Times New Roman" w:cs="Times New Roman"/>
          <w:sz w:val="24"/>
          <w:szCs w:val="24"/>
        </w:rPr>
        <w:t>Taleo research, Internal Mobility, 2005, Available at: http://www.oracle.com/us/media1/talent</w:t>
      </w:r>
      <w:r>
        <w:rPr>
          <w:rFonts w:ascii="MS Mincho" w:eastAsia="MS Mincho" w:hAnsi="MS Mincho" w:cs="MS Mincho" w:hint="eastAsia"/>
          <w:sz w:val="24"/>
          <w:szCs w:val="24"/>
        </w:rPr>
        <w:t>‑</w:t>
      </w:r>
      <w:r>
        <w:rPr>
          <w:rFonts w:ascii="Times New Roman" w:hAnsi="Times New Roman" w:cs="Times New Roman"/>
          <w:sz w:val="24"/>
          <w:szCs w:val="24"/>
        </w:rPr>
        <w:t>mobility-wp-1676685.pdf Accessed on 6th April 2015.</w:t>
      </w:r>
    </w:p>
    <w:p w:rsidR="003D6202" w:rsidRDefault="00C80593" w:rsidP="002C2DF1">
      <w:pPr>
        <w:pStyle w:val="NoSpacing"/>
        <w:numPr>
          <w:ilvl w:val="0"/>
          <w:numId w:val="5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30.Teachers Service Commission Kenya (2013) </w:t>
      </w:r>
      <w:r>
        <w:rPr>
          <w:rFonts w:ascii="Times New Roman" w:hAnsi="Times New Roman" w:cs="Times New Roman"/>
          <w:i/>
          <w:iCs/>
          <w:sz w:val="24"/>
          <w:szCs w:val="24"/>
        </w:rPr>
        <w:t xml:space="preserve">Promotions, </w:t>
      </w:r>
      <w:r>
        <w:rPr>
          <w:rFonts w:ascii="Times New Roman" w:hAnsi="Times New Roman" w:cs="Times New Roman"/>
          <w:sz w:val="24"/>
          <w:szCs w:val="24"/>
        </w:rPr>
        <w:t xml:space="preserve">Available at: </w:t>
      </w:r>
      <w:r>
        <w:rPr>
          <w:rFonts w:ascii="Times New Roman" w:hAnsi="Times New Roman" w:cs="Times New Roman"/>
          <w:i/>
          <w:iCs/>
          <w:color w:val="00006F"/>
          <w:sz w:val="24"/>
          <w:szCs w:val="24"/>
        </w:rPr>
        <w:t>http://www.tsc.go.ke/index.php/our</w:t>
      </w:r>
      <w:r>
        <w:rPr>
          <w:rFonts w:ascii="MS Mincho" w:eastAsia="MS Mincho" w:hAnsi="MS Mincho" w:cs="MS Mincho" w:hint="eastAsia"/>
          <w:i/>
          <w:iCs/>
          <w:color w:val="00006F"/>
          <w:sz w:val="24"/>
          <w:szCs w:val="24"/>
        </w:rPr>
        <w:t>‑</w:t>
      </w:r>
      <w:r>
        <w:rPr>
          <w:rFonts w:ascii="Times New Roman" w:hAnsi="Times New Roman" w:cs="Times New Roman"/>
          <w:i/>
          <w:iCs/>
          <w:color w:val="00006F"/>
          <w:sz w:val="24"/>
          <w:szCs w:val="24"/>
        </w:rPr>
        <w:t xml:space="preserve">services/hr/promotion. </w:t>
      </w:r>
      <w:r>
        <w:rPr>
          <w:rFonts w:ascii="Times New Roman" w:hAnsi="Times New Roman" w:cs="Times New Roman"/>
          <w:sz w:val="24"/>
          <w:szCs w:val="24"/>
        </w:rPr>
        <w:t>Accessed on 5th June 2015</w:t>
      </w:r>
    </w:p>
    <w:p w:rsidR="003D6202" w:rsidRDefault="00C80593" w:rsidP="002C2DF1">
      <w:pPr>
        <w:pStyle w:val="NoSpacing"/>
        <w:numPr>
          <w:ilvl w:val="0"/>
          <w:numId w:val="5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Techmoron (2014) </w:t>
      </w:r>
      <w:r>
        <w:rPr>
          <w:rFonts w:ascii="Times New Roman" w:hAnsi="Times New Roman" w:cs="Times New Roman"/>
          <w:i/>
          <w:iCs/>
          <w:sz w:val="24"/>
          <w:szCs w:val="24"/>
        </w:rPr>
        <w:t xml:space="preserve">Barclays Bank of Kenya Introduces Retrenchment Insurance Cover, </w:t>
      </w:r>
      <w:r>
        <w:rPr>
          <w:rFonts w:ascii="MS Mincho" w:eastAsia="MS Mincho" w:hAnsi="MS Mincho" w:cs="MS Mincho" w:hint="eastAsia"/>
          <w:sz w:val="24"/>
          <w:szCs w:val="24"/>
        </w:rPr>
        <w:t> </w:t>
      </w:r>
      <w:r>
        <w:rPr>
          <w:rFonts w:ascii="Times New Roman" w:hAnsi="Times New Roman" w:cs="Times New Roman"/>
          <w:sz w:val="24"/>
          <w:szCs w:val="24"/>
        </w:rPr>
        <w:t xml:space="preserve">Available at: </w:t>
      </w:r>
      <w:r>
        <w:rPr>
          <w:rFonts w:ascii="Times New Roman" w:hAnsi="Times New Roman" w:cs="Times New Roman"/>
          <w:i/>
          <w:iCs/>
          <w:sz w:val="24"/>
          <w:szCs w:val="24"/>
        </w:rPr>
        <w:t>http://techmoran.com/barclays-bank</w:t>
      </w:r>
      <w:r>
        <w:rPr>
          <w:rFonts w:ascii="MS Mincho" w:eastAsia="MS Mincho" w:hAnsi="MS Mincho" w:cs="MS Mincho" w:hint="eastAsia"/>
          <w:i/>
          <w:iCs/>
          <w:sz w:val="24"/>
          <w:szCs w:val="24"/>
        </w:rPr>
        <w:t>‑</w:t>
      </w:r>
      <w:r>
        <w:rPr>
          <w:rFonts w:ascii="Times New Roman" w:hAnsi="Times New Roman" w:cs="Times New Roman"/>
          <w:i/>
          <w:iCs/>
          <w:sz w:val="24"/>
          <w:szCs w:val="24"/>
        </w:rPr>
        <w:t>of</w:t>
      </w:r>
      <w:r>
        <w:rPr>
          <w:rFonts w:ascii="MS Mincho" w:eastAsia="MS Mincho" w:hAnsi="MS Mincho" w:cs="MS Mincho" w:hint="eastAsia"/>
          <w:i/>
          <w:iCs/>
          <w:sz w:val="24"/>
          <w:szCs w:val="24"/>
        </w:rPr>
        <w:t>‑</w:t>
      </w:r>
      <w:r>
        <w:rPr>
          <w:rFonts w:ascii="Times New Roman" w:hAnsi="Times New Roman" w:cs="Times New Roman"/>
          <w:i/>
          <w:iCs/>
          <w:sz w:val="24"/>
          <w:szCs w:val="24"/>
        </w:rPr>
        <w:t>kenya</w:t>
      </w:r>
      <w:r>
        <w:rPr>
          <w:rFonts w:ascii="MS Mincho" w:eastAsia="MS Mincho" w:hAnsi="MS Mincho" w:cs="MS Mincho" w:hint="eastAsia"/>
          <w:i/>
          <w:iCs/>
          <w:sz w:val="24"/>
          <w:szCs w:val="24"/>
        </w:rPr>
        <w:t>‑</w:t>
      </w:r>
      <w:r>
        <w:rPr>
          <w:rFonts w:ascii="Times New Roman" w:hAnsi="Times New Roman" w:cs="Times New Roman"/>
          <w:i/>
          <w:iCs/>
          <w:sz w:val="24"/>
          <w:szCs w:val="24"/>
        </w:rPr>
        <w:t>introduces</w:t>
      </w:r>
      <w:r>
        <w:rPr>
          <w:rFonts w:ascii="MS Mincho" w:eastAsia="MS Mincho" w:hAnsi="MS Mincho" w:cs="MS Mincho" w:hint="eastAsia"/>
          <w:i/>
          <w:iCs/>
          <w:sz w:val="24"/>
          <w:szCs w:val="24"/>
        </w:rPr>
        <w:t>‑</w:t>
      </w:r>
      <w:r>
        <w:rPr>
          <w:rFonts w:ascii="Times New Roman" w:hAnsi="Times New Roman" w:cs="Times New Roman"/>
          <w:i/>
          <w:iCs/>
          <w:sz w:val="24"/>
          <w:szCs w:val="24"/>
        </w:rPr>
        <w:t>retrenchment-</w:t>
      </w:r>
      <w:r>
        <w:rPr>
          <w:rFonts w:ascii="MS Mincho" w:eastAsia="MS Mincho" w:hAnsi="MS Mincho" w:cs="MS Mincho" w:hint="eastAsia"/>
          <w:sz w:val="24"/>
          <w:szCs w:val="24"/>
        </w:rPr>
        <w:t> </w:t>
      </w:r>
      <w:r>
        <w:rPr>
          <w:rFonts w:ascii="Times New Roman" w:hAnsi="Times New Roman" w:cs="Times New Roman"/>
          <w:i/>
          <w:iCs/>
          <w:sz w:val="24"/>
          <w:szCs w:val="24"/>
        </w:rPr>
        <w:t xml:space="preserve">insurance-cover/#sthash.ZL4uVgCV.dpbs%20Last </w:t>
      </w:r>
      <w:r>
        <w:rPr>
          <w:rFonts w:ascii="Times New Roman" w:hAnsi="Times New Roman" w:cs="Times New Roman"/>
          <w:sz w:val="24"/>
          <w:szCs w:val="24"/>
        </w:rPr>
        <w:t xml:space="preserve">Accessed on 29th May 2015. </w:t>
      </w:r>
    </w:p>
    <w:p w:rsidR="003D6202" w:rsidRDefault="00C80593" w:rsidP="002C2DF1">
      <w:pPr>
        <w:pStyle w:val="NoSpacing"/>
        <w:numPr>
          <w:ilvl w:val="0"/>
          <w:numId w:val="55"/>
        </w:numPr>
        <w:spacing w:line="360" w:lineRule="auto"/>
        <w:jc w:val="both"/>
        <w:rPr>
          <w:rFonts w:ascii="Times New Roman" w:hAnsi="Times New Roman" w:cs="Times New Roman"/>
          <w:sz w:val="24"/>
          <w:szCs w:val="24"/>
        </w:rPr>
      </w:pPr>
      <w:r>
        <w:rPr>
          <w:rFonts w:ascii="Times New Roman" w:hAnsi="Times New Roman" w:cs="Times New Roman"/>
          <w:sz w:val="24"/>
          <w:szCs w:val="24"/>
        </w:rPr>
        <w:t>Udhay, K. (2014) Retirement, Available at: http://www.slideshare.net/kalpanaudhay/internal-­</w:t>
      </w:r>
      <w:r>
        <w:rPr>
          <w:rFonts w:ascii="Cambria Math" w:hAnsi="Cambria Math" w:cs="Cambria Math"/>
          <w:sz w:val="24"/>
          <w:szCs w:val="24"/>
        </w:rPr>
        <w:t>‐</w:t>
      </w:r>
      <w:r>
        <w:rPr>
          <w:rFonts w:ascii="MS Mincho" w:eastAsia="MS Mincho" w:hAnsi="MS Mincho" w:cs="MS Mincho" w:hint="eastAsia"/>
          <w:sz w:val="24"/>
          <w:szCs w:val="24"/>
        </w:rPr>
        <w:t>‑</w:t>
      </w:r>
      <w:r>
        <w:rPr>
          <w:rFonts w:ascii="Times New Roman" w:hAnsi="Times New Roman" w:cs="Times New Roman"/>
          <w:sz w:val="24"/>
          <w:szCs w:val="24"/>
        </w:rPr>
        <w:t>mobility-­</w:t>
      </w:r>
      <w:r>
        <w:rPr>
          <w:rFonts w:ascii="Cambria Math" w:hAnsi="Cambria Math" w:cs="Cambria Math"/>
          <w:sz w:val="24"/>
          <w:szCs w:val="24"/>
        </w:rPr>
        <w:t>‐</w:t>
      </w:r>
      <w:r>
        <w:rPr>
          <w:rFonts w:ascii="MS Mincho" w:eastAsia="MS Mincho" w:hAnsi="MS Mincho" w:cs="MS Mincho" w:hint="eastAsia"/>
          <w:sz w:val="24"/>
          <w:szCs w:val="24"/>
        </w:rPr>
        <w:t>‑</w:t>
      </w:r>
      <w:r>
        <w:rPr>
          <w:rFonts w:ascii="Times New Roman" w:hAnsi="Times New Roman" w:cs="Times New Roman"/>
          <w:sz w:val="24"/>
          <w:szCs w:val="24"/>
        </w:rPr>
        <w:t xml:space="preserve">separations Accessed on 14th April 2015. </w:t>
      </w:r>
    </w:p>
    <w:p w:rsidR="003D6202" w:rsidRDefault="00C80593" w:rsidP="002C2DF1">
      <w:pPr>
        <w:pStyle w:val="NoSpacing"/>
        <w:numPr>
          <w:ilvl w:val="0"/>
          <w:numId w:val="55"/>
        </w:numPr>
        <w:spacing w:line="360" w:lineRule="auto"/>
        <w:jc w:val="both"/>
        <w:rPr>
          <w:rFonts w:ascii="Times New Roman" w:hAnsi="Times New Roman" w:cs="Times New Roman"/>
          <w:sz w:val="24"/>
          <w:szCs w:val="24"/>
        </w:rPr>
      </w:pPr>
      <w:r>
        <w:rPr>
          <w:rFonts w:ascii="Times New Roman" w:hAnsi="Times New Roman" w:cs="Times New Roman"/>
          <w:sz w:val="24"/>
          <w:szCs w:val="24"/>
        </w:rPr>
        <w:t>Warren Rapoport&amp; Luke</w:t>
      </w:r>
      <w:r>
        <w:rPr>
          <w:rFonts w:ascii="Times New Roman" w:hAnsi="Times New Roman" w:cs="Times New Roman"/>
          <w:sz w:val="24"/>
          <w:szCs w:val="24"/>
        </w:rPr>
        <w:t xml:space="preserve"> Field, (2011). Promoting, Demoting and Lateral Employee Changes: SUCCESSFULLY Avoiding Legal Pitfalls and Morale Erosion. Gardiner </w:t>
      </w:r>
    </w:p>
    <w:p w:rsidR="003D6202" w:rsidRDefault="00C80593" w:rsidP="002C2DF1">
      <w:pPr>
        <w:pStyle w:val="NoSpacing"/>
        <w:numPr>
          <w:ilvl w:val="0"/>
          <w:numId w:val="55"/>
        </w:numPr>
        <w:spacing w:line="360" w:lineRule="auto"/>
        <w:jc w:val="both"/>
        <w:rPr>
          <w:rFonts w:ascii="Times New Roman" w:hAnsi="Times New Roman" w:cs="Times New Roman"/>
          <w:sz w:val="24"/>
          <w:szCs w:val="24"/>
        </w:rPr>
      </w:pPr>
      <w:r>
        <w:rPr>
          <w:rFonts w:ascii="Times New Roman" w:hAnsi="Times New Roman" w:cs="Times New Roman"/>
          <w:sz w:val="24"/>
          <w:szCs w:val="24"/>
        </w:rPr>
        <w:t>Roberts LLP, Available at: http://www.pinalcountyaz.gov/Departments/HumanResources/Policies%20Proced ures%20and%20Rules/RUL</w:t>
      </w:r>
      <w:r>
        <w:rPr>
          <w:rFonts w:ascii="Times New Roman" w:hAnsi="Times New Roman" w:cs="Times New Roman"/>
          <w:sz w:val="24"/>
          <w:szCs w:val="24"/>
        </w:rPr>
        <w:t>E08.PDF Accessed on 27th April 2015.</w:t>
      </w:r>
    </w:p>
    <w:p w:rsidR="003D6202" w:rsidRDefault="00C80593" w:rsidP="002C2DF1">
      <w:pPr>
        <w:pStyle w:val="NoSpacing"/>
        <w:numPr>
          <w:ilvl w:val="0"/>
          <w:numId w:val="55"/>
        </w:numPr>
        <w:spacing w:line="360" w:lineRule="auto"/>
        <w:jc w:val="both"/>
        <w:rPr>
          <w:rFonts w:ascii="Times New Roman" w:hAnsi="Times New Roman" w:cs="Times New Roman"/>
          <w:sz w:val="24"/>
          <w:szCs w:val="24"/>
        </w:rPr>
      </w:pPr>
      <w:r>
        <w:rPr>
          <w:rFonts w:ascii="Times New Roman" w:hAnsi="Times New Roman" w:cs="Times New Roman"/>
          <w:sz w:val="24"/>
          <w:szCs w:val="24"/>
        </w:rPr>
        <w:t>34.Wellingkar, Human Resource Managemet II. Institute of Management Development and Research, Available at http://elearning.nokomis.in/uploaddocuments/Human%20Resource%20Manageme nt%20%20II/Ch4Ch4%20%20Promotion,%20Tran</w:t>
      </w:r>
      <w:r>
        <w:rPr>
          <w:rFonts w:ascii="Times New Roman" w:hAnsi="Times New Roman" w:cs="Times New Roman"/>
          <w:sz w:val="24"/>
          <w:szCs w:val="24"/>
        </w:rPr>
        <w:t>sfer%20and%20Demotion/PPT/Ch 4%20ppt%20HRM%202.pdf Accessed on 6th April 2015.</w:t>
      </w:r>
    </w:p>
    <w:p w:rsidR="003D6202" w:rsidRDefault="00C80593" w:rsidP="002C2DF1">
      <w:pPr>
        <w:pStyle w:val="NoSpacing"/>
        <w:numPr>
          <w:ilvl w:val="0"/>
          <w:numId w:val="55"/>
        </w:numPr>
        <w:spacing w:line="360" w:lineRule="auto"/>
        <w:jc w:val="both"/>
        <w:rPr>
          <w:rFonts w:ascii="Times New Roman" w:hAnsi="Times New Roman" w:cs="Times New Roman"/>
          <w:sz w:val="24"/>
          <w:szCs w:val="24"/>
        </w:rPr>
      </w:pPr>
      <w:r>
        <w:rPr>
          <w:rFonts w:ascii="Times New Roman" w:hAnsi="Times New Roman" w:cs="Times New Roman"/>
          <w:sz w:val="24"/>
          <w:szCs w:val="24"/>
        </w:rPr>
        <w:t>www.ilo.org Accessed on 6th April 2015.</w:t>
      </w:r>
    </w:p>
    <w:p w:rsidR="003D6202" w:rsidRDefault="00C80593" w:rsidP="002C2DF1">
      <w:pPr>
        <w:pStyle w:val="NoSpacing"/>
        <w:numPr>
          <w:ilvl w:val="0"/>
          <w:numId w:val="5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AFP, Surgeon Carsons Seeks Republican Presidential Nod. </w:t>
      </w:r>
      <w:r>
        <w:rPr>
          <w:rFonts w:ascii="Times New Roman" w:hAnsi="Times New Roman" w:cs="Times New Roman"/>
          <w:sz w:val="24"/>
          <w:szCs w:val="24"/>
        </w:rPr>
        <w:t>www.Nation.co.ke/lifestyle/Gifted-Hands-Surgeon-BenCarson</w:t>
      </w:r>
      <w:r>
        <w:rPr>
          <w:rFonts w:ascii="MS Mincho" w:eastAsia="MS Mincho" w:hAnsi="MS Mincho" w:cs="MS Mincho" w:hint="eastAsia"/>
          <w:sz w:val="24"/>
          <w:szCs w:val="24"/>
        </w:rPr>
        <w:t>‑</w:t>
      </w:r>
      <w:r>
        <w:rPr>
          <w:rFonts w:ascii="Times New Roman" w:hAnsi="Times New Roman" w:cs="Times New Roman"/>
          <w:sz w:val="24"/>
          <w:szCs w:val="24"/>
        </w:rPr>
        <w:t>for- RepublicanPresidential/</w:t>
      </w:r>
      <w:r>
        <w:rPr>
          <w:rFonts w:ascii="MS Mincho" w:eastAsia="MS Mincho" w:hAnsi="MS Mincho" w:cs="MS Mincho" w:hint="eastAsia"/>
          <w:sz w:val="24"/>
          <w:szCs w:val="24"/>
        </w:rPr>
        <w:t>‑</w:t>
      </w:r>
      <w:r>
        <w:rPr>
          <w:rFonts w:ascii="Times New Roman" w:hAnsi="Times New Roman" w:cs="Times New Roman"/>
          <w:sz w:val="24"/>
          <w:szCs w:val="24"/>
        </w:rPr>
        <w:t>/</w:t>
      </w:r>
      <w:r>
        <w:rPr>
          <w:rFonts w:ascii="MS Mincho" w:eastAsia="MS Mincho" w:hAnsi="MS Mincho" w:cs="MS Mincho" w:hint="eastAsia"/>
          <w:sz w:val="24"/>
          <w:szCs w:val="24"/>
        </w:rPr>
        <w:t>‑</w:t>
      </w:r>
      <w:r>
        <w:rPr>
          <w:rFonts w:ascii="Times New Roman" w:hAnsi="Times New Roman" w:cs="Times New Roman"/>
          <w:sz w:val="24"/>
          <w:szCs w:val="24"/>
        </w:rPr>
        <w:t xml:space="preserve">1190/270572 Accessed on 1st May 2015. </w:t>
      </w:r>
    </w:p>
    <w:p w:rsidR="003D6202" w:rsidRDefault="00C80593" w:rsidP="002C2DF1">
      <w:pPr>
        <w:pStyle w:val="NoSpacing"/>
        <w:numPr>
          <w:ilvl w:val="0"/>
          <w:numId w:val="5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Y. Irshad Ahmed (2011), A Study on Human Resource Mobility, South Asian Academic Research Journals Vol 1, Issue No. 2 (November </w:t>
      </w:r>
      <w:r>
        <w:rPr>
          <w:rFonts w:ascii="Times New Roman" w:hAnsi="Times New Roman" w:cs="Times New Roman"/>
          <w:sz w:val="24"/>
          <w:szCs w:val="24"/>
        </w:rPr>
        <w:t>2011) accessed at http://www.saarj.com/images/download/ACAD,OCT.2011%20COMPLETE%20%20 PDF/ACADEMICIA%20NOV.2011%20PDF/2.6,%20Y.Irshad%20Ahmed.pdf Accessed on 6th April 2015.</w:t>
      </w:r>
    </w:p>
    <w:p w:rsidR="003D6202" w:rsidRDefault="003D6202">
      <w:pPr>
        <w:pStyle w:val="NoSpacing"/>
        <w:spacing w:line="360" w:lineRule="auto"/>
        <w:jc w:val="both"/>
        <w:rPr>
          <w:rFonts w:ascii="Times New Roman" w:hAnsi="Times New Roman" w:cs="Times New Roman"/>
          <w:sz w:val="24"/>
          <w:szCs w:val="24"/>
        </w:rPr>
      </w:pPr>
    </w:p>
    <w:p w:rsidR="003D6202" w:rsidRDefault="003D6202">
      <w:pPr>
        <w:pStyle w:val="NoSpacing"/>
        <w:spacing w:line="360" w:lineRule="auto"/>
        <w:jc w:val="both"/>
        <w:rPr>
          <w:rFonts w:ascii="Times New Roman" w:hAnsi="Times New Roman" w:cs="Times New Roman"/>
          <w:sz w:val="24"/>
          <w:szCs w:val="24"/>
        </w:rPr>
      </w:pPr>
    </w:p>
    <w:p w:rsidR="003D6202" w:rsidRDefault="003D6202">
      <w:pPr>
        <w:pStyle w:val="NoSpacing"/>
        <w:spacing w:line="360" w:lineRule="auto"/>
        <w:jc w:val="both"/>
        <w:rPr>
          <w:rFonts w:ascii="Times New Roman" w:hAnsi="Times New Roman" w:cs="Times New Roman"/>
          <w:sz w:val="24"/>
          <w:szCs w:val="24"/>
        </w:rPr>
      </w:pPr>
    </w:p>
    <w:p w:rsidR="003D6202" w:rsidRDefault="003D6202">
      <w:pPr>
        <w:pStyle w:val="NoSpacing"/>
        <w:spacing w:line="360" w:lineRule="auto"/>
        <w:jc w:val="both"/>
        <w:rPr>
          <w:rFonts w:ascii="Times New Roman" w:hAnsi="Times New Roman" w:cs="Times New Roman"/>
          <w:sz w:val="24"/>
          <w:szCs w:val="24"/>
        </w:rPr>
      </w:pPr>
    </w:p>
    <w:p w:rsidR="003D6202" w:rsidRDefault="003D6202">
      <w:pPr>
        <w:pStyle w:val="NoSpacing"/>
        <w:spacing w:line="360" w:lineRule="auto"/>
        <w:jc w:val="both"/>
        <w:rPr>
          <w:rFonts w:ascii="Times New Roman" w:hAnsi="Times New Roman" w:cs="Times New Roman"/>
          <w:sz w:val="24"/>
          <w:szCs w:val="24"/>
        </w:rPr>
      </w:pPr>
    </w:p>
    <w:p w:rsidR="003D6202" w:rsidRDefault="003D6202">
      <w:pPr>
        <w:pStyle w:val="NoSpacing"/>
        <w:spacing w:line="360" w:lineRule="auto"/>
        <w:jc w:val="both"/>
        <w:rPr>
          <w:rFonts w:ascii="Times New Roman" w:hAnsi="Times New Roman" w:cs="Times New Roman"/>
          <w:sz w:val="24"/>
          <w:szCs w:val="24"/>
        </w:rPr>
      </w:pPr>
    </w:p>
    <w:p w:rsidR="003D6202" w:rsidRDefault="003D6202">
      <w:pPr>
        <w:pStyle w:val="NoSpacing"/>
        <w:spacing w:line="360" w:lineRule="auto"/>
        <w:jc w:val="both"/>
        <w:rPr>
          <w:rFonts w:ascii="Times New Roman" w:hAnsi="Times New Roman" w:cs="Times New Roman"/>
          <w:sz w:val="24"/>
          <w:szCs w:val="24"/>
        </w:rPr>
      </w:pPr>
    </w:p>
    <w:p w:rsidR="003D6202" w:rsidRDefault="003D6202">
      <w:pPr>
        <w:pStyle w:val="NoSpacing"/>
        <w:spacing w:line="360" w:lineRule="auto"/>
        <w:jc w:val="both"/>
        <w:rPr>
          <w:rFonts w:ascii="Times New Roman" w:hAnsi="Times New Roman" w:cs="Times New Roman"/>
          <w:sz w:val="24"/>
          <w:szCs w:val="24"/>
        </w:rPr>
      </w:pPr>
    </w:p>
    <w:p w:rsidR="003D6202" w:rsidRDefault="003D6202">
      <w:pPr>
        <w:pStyle w:val="NoSpacing"/>
        <w:spacing w:line="360" w:lineRule="auto"/>
        <w:jc w:val="both"/>
        <w:rPr>
          <w:rFonts w:ascii="Times New Roman" w:hAnsi="Times New Roman" w:cs="Times New Roman"/>
          <w:sz w:val="24"/>
          <w:szCs w:val="24"/>
        </w:rPr>
      </w:pPr>
    </w:p>
    <w:sectPr w:rsidR="003D6202">
      <w:footerReference w:type="default" r:id="rId1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C80593">
      <w:pPr>
        <w:spacing w:before="0" w:after="0" w:line="240" w:lineRule="auto"/>
      </w:pPr>
      <w:r>
        <w:separator/>
      </w:r>
    </w:p>
  </w:endnote>
  <w:endnote w:type="continuationSeparator" w:id="0">
    <w:p w:rsidR="00000000" w:rsidRDefault="00C8059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decorative"/>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
    <w:altName w:val="MS Mincho"/>
    <w:charset w:val="80"/>
    <w:family w:val="auto"/>
    <w:pitch w:val="variable"/>
    <w:sig w:usb0="00000001" w:usb1="08070000" w:usb2="00000010" w:usb3="00000000" w:csb0="00020000"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43" w:usb2="00000009" w:usb3="00000000" w:csb0="000001FF" w:csb1="00000000"/>
  </w:font>
  <w:font w:name="Times-Roman">
    <w:altName w:val="Times-Roman"/>
    <w:charset w:val="00"/>
    <w:family w:val="swiss"/>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504020202020204"/>
    <w:charset w:val="00"/>
    <w:family w:val="swiss"/>
    <w:pitch w:val="variable"/>
    <w:sig w:usb0="E0002AFF" w:usb1="C0007843" w:usb2="00000009" w:usb3="00000000" w:csb0="000001FF" w:csb1="00000000"/>
  </w:font>
  <w:font w:name="Frutiger-Light">
    <w:altName w:val="Segoe Print"/>
    <w:charset w:val="00"/>
    <w:family w:val="swiss"/>
    <w:pitch w:val="default"/>
    <w:sig w:usb0="00000000" w:usb1="00000000" w:usb2="00000000" w:usb3="00000000" w:csb0="00000001" w:csb1="00000000"/>
  </w:font>
  <w:font w:name="Frutiger-LightItalic">
    <w:altName w:val="Segoe Print"/>
    <w:charset w:val="00"/>
    <w:family w:val="swiss"/>
    <w:pitch w:val="default"/>
    <w:sig w:usb0="00000000" w:usb1="00000000" w:usb2="00000000" w:usb3="00000000" w:csb0="00000001" w:csb1="00000000"/>
  </w:font>
  <w:font w:name="TimesNewRomanPSMT">
    <w:altName w:val="TimesNewRomanPSMT"/>
    <w:charset w:val="00"/>
    <w:family w:val="swiss"/>
    <w:pitch w:val="default"/>
    <w:sig w:usb0="00000003" w:usb1="00000000" w:usb2="00000000" w:usb3="00000000" w:csb0="00000001" w:csb1="00000000"/>
  </w:font>
  <w:font w:name="AndroidClock">
    <w:altName w:val="Times New Roman"/>
    <w:charset w:val="00"/>
    <w:family w:val="roman"/>
    <w:pitch w:val="variable"/>
    <w:sig w:usb0="20007A87" w:usb1="80000000" w:usb2="00000008" w:usb3="00000000" w:csb0="000001FF" w:csb1="00000000"/>
  </w:font>
  <w:font w:name="Arial Unicode MS">
    <w:panose1 w:val="020B0604020202020204"/>
    <w:charset w:val="80"/>
    <w:family w:val="swiss"/>
    <w:pitch w:val="variable"/>
    <w:sig w:usb0="F7FFAFFF" w:usb1="E9DFFFFF" w:usb2="0000003F" w:usb3="00000000" w:csb0="003F01FF" w:csb1="00000000"/>
  </w:font>
  <w:font w:name="Tahoma,Bold">
    <w:altName w:val="Tahoma,Bold"/>
    <w:charset w:val="00"/>
    <w:family w:val="swiss"/>
    <w:pitch w:val="default"/>
    <w:sig w:usb0="00000003" w:usb1="00000000" w:usb2="00000000" w:usb3="00000000" w:csb0="00000001" w:csb1="00000000"/>
  </w:font>
  <w:font w:name="+mn-ea">
    <w:charset w:val="00"/>
    <w:family w:val="roman"/>
    <w:notTrueType/>
    <w:pitch w:val="default"/>
  </w:font>
  <w:font w:name="Calibri-Bold">
    <w:altName w:val="MS Mincho"/>
    <w:charset w:val="80"/>
    <w:family w:val="auto"/>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Times">
    <w:altName w:val="Times"/>
    <w:charset w:val="00"/>
    <w:family w:val="roman"/>
    <w:pitch w:val="variable"/>
    <w:sig w:usb0="E0002AF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D6202" w:rsidRDefault="00C80593">
    <w:pPr>
      <w:pStyle w:val="Footer"/>
    </w:pPr>
    <w:r>
      <w:fldChar w:fldCharType="begin"/>
    </w:r>
    <w:r>
      <w:instrText xml:space="preserve"> PAGE   \* MERGEFORMAT </w:instrText>
    </w:r>
    <w:r>
      <w:fldChar w:fldCharType="separate"/>
    </w:r>
    <w:r>
      <w:rPr>
        <w:noProof/>
      </w:rPr>
      <w:t>7</w:t>
    </w:r>
    <w:r>
      <w:rPr>
        <w:noProof/>
      </w:rPr>
      <w:fldChar w:fldCharType="end"/>
    </w:r>
  </w:p>
  <w:p w:rsidR="003D6202" w:rsidRDefault="003D62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D6202" w:rsidRDefault="00C80593">
    <w:pPr>
      <w:pStyle w:val="Footer"/>
      <w:jc w:val="right"/>
    </w:pPr>
    <w:r>
      <w:fldChar w:fldCharType="begin"/>
    </w:r>
    <w:r>
      <w:instrText xml:space="preserve"> PAGE   \* MERGEFORMAT </w:instrText>
    </w:r>
    <w:r>
      <w:fldChar w:fldCharType="separate"/>
    </w:r>
    <w:r>
      <w:rPr>
        <w:noProof/>
      </w:rPr>
      <w:t>xxvi</w:t>
    </w:r>
    <w:r>
      <w:rPr>
        <w:noProof/>
      </w:rPr>
      <w:fldChar w:fldCharType="end"/>
    </w:r>
  </w:p>
  <w:p w:rsidR="003D6202" w:rsidRDefault="003D62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D6202" w:rsidRDefault="00C80593">
    <w:pPr>
      <w:pStyle w:val="Footer"/>
      <w:pBdr>
        <w:top w:val="single" w:sz="4" w:space="1" w:color="D9D9D9"/>
      </w:pBdr>
      <w:jc w:val="right"/>
    </w:pPr>
    <w:r>
      <w:fldChar w:fldCharType="begin"/>
    </w:r>
    <w:r>
      <w:instrText xml:space="preserve"> PAGE   \* MERGEFORMAT </w:instrText>
    </w:r>
    <w:r>
      <w:fldChar w:fldCharType="separate"/>
    </w:r>
    <w:r>
      <w:rPr>
        <w:noProof/>
      </w:rPr>
      <w:t>314</w:t>
    </w:r>
    <w:r>
      <w:rPr>
        <w:noProof/>
      </w:rPr>
      <w:fldChar w:fldCharType="end"/>
    </w:r>
    <w:r>
      <w:t xml:space="preserve"> | </w:t>
    </w:r>
    <w:r>
      <w:rPr>
        <w:color w:val="7F7F7F"/>
        <w:spacing w:val="60"/>
      </w:rPr>
      <w:t>Page</w:t>
    </w:r>
  </w:p>
  <w:p w:rsidR="003D6202" w:rsidRDefault="003D62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C80593">
      <w:pPr>
        <w:spacing w:before="0" w:after="0" w:line="240" w:lineRule="auto"/>
      </w:pPr>
      <w:r>
        <w:separator/>
      </w:r>
    </w:p>
  </w:footnote>
  <w:footnote w:type="continuationSeparator" w:id="0">
    <w:p w:rsidR="00000000" w:rsidRDefault="00C80593">
      <w:pPr>
        <w:spacing w:before="0" w:after="0" w:line="240" w:lineRule="auto"/>
      </w:pPr>
      <w:r>
        <w:continuationSeparator/>
      </w:r>
    </w:p>
  </w:footnote>
  <w:footnote w:id="1">
    <w:p w:rsidR="003D6202" w:rsidRDefault="00C80593">
      <w:pPr>
        <w:pStyle w:val="FootnoteText"/>
        <w:rPr>
          <w:rFonts w:ascii="Palatino Linotype" w:hAnsi="Palatino Linotype"/>
        </w:rPr>
      </w:pPr>
      <w:r>
        <w:rPr>
          <w:rStyle w:val="FootnoteReference"/>
          <w:rFonts w:ascii="Palatino Linotype" w:hAnsi="Palatino Linotype"/>
        </w:rPr>
        <w:footnoteRef/>
      </w:r>
      <w:hyperlink r:id="rId1" w:history="1">
        <w:r>
          <w:rPr>
            <w:rStyle w:val="Hyperlink"/>
            <w:rFonts w:ascii="Palatino Linotype" w:hAnsi="Palatino Linotype"/>
            <w:sz w:val="18"/>
            <w:szCs w:val="18"/>
          </w:rPr>
          <w:t>www.encyclo.co.uk/meaning_of_Legal management</w:t>
        </w:r>
      </w:hyperlink>
    </w:p>
  </w:footnote>
  <w:footnote w:id="2">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Researching Kenyan Law – by Tom Ojienda and Leonard Obura Aloo</w:t>
      </w:r>
    </w:p>
  </w:footnote>
  <w:footnote w:id="3">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hyperlink r:id="rId2" w:history="1">
        <w:r>
          <w:rPr>
            <w:rStyle w:val="Hyperlink"/>
            <w:rFonts w:ascii="Palatino Linotype" w:hAnsi="Palatino Linotype"/>
            <w:sz w:val="18"/>
            <w:szCs w:val="18"/>
          </w:rPr>
          <w:t>http://www.standardmedia.co.ke/thecounties/article/2000160514/here-are-kenya-s-oldest-lawyers-law-firms</w:t>
        </w:r>
      </w:hyperlink>
    </w:p>
  </w:footnote>
  <w:footnote w:id="4">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As per Article 2(5) and (6) of the Constitution of Kenya 2010, Kenya subscribes to the provisions of Int</w:t>
      </w:r>
      <w:r>
        <w:rPr>
          <w:rFonts w:ascii="Palatino Linotype" w:hAnsi="Palatino Linotype"/>
          <w:sz w:val="18"/>
          <w:szCs w:val="18"/>
        </w:rPr>
        <w:t>ernational Law provisions.</w:t>
      </w:r>
    </w:p>
  </w:footnote>
  <w:footnote w:id="5">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Section 2, Advocates Act, Revised Edition 2012 (1989)</w:t>
      </w:r>
    </w:p>
  </w:footnote>
  <w:footnote w:id="6">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Section 9, Advocates Act, Revised Edition 2012 (1989)</w:t>
      </w:r>
    </w:p>
  </w:footnote>
  <w:footnote w:id="7">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Section 13, Advocates Act, Revised Edition 2012 (1989)</w:t>
      </w:r>
    </w:p>
  </w:footnote>
  <w:footnote w:id="8">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Section 15(4), Advocates Act, Revised Edition 2012 (1989)</w:t>
      </w:r>
    </w:p>
  </w:footnote>
  <w:footnote w:id="9">
    <w:p w:rsidR="003D6202" w:rsidRDefault="00C80593">
      <w:pPr>
        <w:pStyle w:val="FootnoteText"/>
        <w:rPr>
          <w:rFonts w:ascii="Palatino Linotype" w:hAnsi="Palatino Linotype"/>
        </w:rPr>
      </w:pPr>
      <w:r>
        <w:rPr>
          <w:rStyle w:val="FootnoteReference"/>
          <w:rFonts w:ascii="Palatino Linotype" w:hAnsi="Palatino Linotype"/>
          <w:sz w:val="18"/>
          <w:szCs w:val="18"/>
        </w:rPr>
        <w:footnoteRef/>
      </w:r>
      <w:r>
        <w:rPr>
          <w:rFonts w:ascii="Palatino Linotype" w:hAnsi="Palatino Linotype"/>
          <w:sz w:val="18"/>
          <w:szCs w:val="18"/>
        </w:rPr>
        <w:t xml:space="preserve"> Section 2 , Registration of Business Names Act</w:t>
      </w:r>
    </w:p>
  </w:footnote>
  <w:footnote w:id="10">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Section 6 , The Registration of Business Names Act</w:t>
      </w:r>
    </w:p>
  </w:footnote>
  <w:footnote w:id="11">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Section 8 , The Registration of Business Names Act</w:t>
      </w:r>
    </w:p>
  </w:footnote>
  <w:footnote w:id="12">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Section 2 , The Partnership Act 2012</w:t>
      </w:r>
    </w:p>
  </w:footnote>
  <w:footnote w:id="13">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Section 68 , The Partnership Act 2012</w:t>
      </w:r>
    </w:p>
  </w:footnote>
  <w:footnote w:id="14">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Section 69 , Partnership Act 2012,</w:t>
      </w:r>
    </w:p>
  </w:footnote>
  <w:footnote w:id="15">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Section 16 , Limited Liability Partnership Act 2011</w:t>
      </w:r>
    </w:p>
  </w:footnote>
  <w:footnote w:id="16">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Section 2 , Limited Liability Partnership Act 2011</w:t>
      </w:r>
    </w:p>
  </w:footnote>
  <w:footnote w:id="17">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Section 17 , Limited Liability Partnership Act 2011</w:t>
      </w:r>
    </w:p>
  </w:footnote>
  <w:footnote w:id="18">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Section 17(3), Li</w:t>
      </w:r>
      <w:r>
        <w:rPr>
          <w:rFonts w:ascii="Palatino Linotype" w:hAnsi="Palatino Linotype"/>
          <w:sz w:val="18"/>
          <w:szCs w:val="18"/>
        </w:rPr>
        <w:t>mited Liability Partnerships Act 2011</w:t>
      </w:r>
    </w:p>
  </w:footnote>
  <w:footnote w:id="19">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Section 18 , Limited Liability Partnership Act 2011</w:t>
      </w:r>
    </w:p>
  </w:footnote>
  <w:footnote w:id="20">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Limited Liability Partnership Act 2011, Section 7</w:t>
      </w:r>
    </w:p>
  </w:footnote>
  <w:footnote w:id="21">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Armstrong M. </w:t>
      </w:r>
      <w:r>
        <w:rPr>
          <w:rFonts w:ascii="Palatino Linotype" w:hAnsi="Palatino Linotype"/>
          <w:i/>
          <w:sz w:val="18"/>
          <w:szCs w:val="18"/>
        </w:rPr>
        <w:t>A handbook on Human ResourceManagement</w:t>
      </w:r>
      <w:r>
        <w:rPr>
          <w:rFonts w:ascii="Palatino Linotype" w:hAnsi="Palatino Linotype"/>
          <w:sz w:val="18"/>
          <w:szCs w:val="18"/>
        </w:rPr>
        <w:t>(10</w:t>
      </w:r>
      <w:r>
        <w:rPr>
          <w:rFonts w:ascii="Palatino Linotype" w:hAnsi="Palatino Linotype"/>
          <w:sz w:val="18"/>
          <w:szCs w:val="18"/>
          <w:vertAlign w:val="superscript"/>
        </w:rPr>
        <w:t>th</w:t>
      </w:r>
      <w:r>
        <w:rPr>
          <w:rFonts w:ascii="Palatino Linotype" w:hAnsi="Palatino Linotype"/>
          <w:sz w:val="18"/>
          <w:szCs w:val="18"/>
        </w:rPr>
        <w:t xml:space="preserve"> ed., 2006) Kogan page</w:t>
      </w:r>
    </w:p>
  </w:footnote>
  <w:footnote w:id="22">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Section 17, Advocates Act, Revised Edition 2012 (1989)</w:t>
      </w:r>
    </w:p>
  </w:footnote>
  <w:footnote w:id="23">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Section 53 and 57 respectively, Advocates Act, Revised Edition 2012 (1989)</w:t>
      </w:r>
    </w:p>
  </w:footnote>
  <w:footnote w:id="24">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Section 60(4), Advocates Act , Revised Edition 2012 (1989)</w:t>
      </w:r>
    </w:p>
  </w:footnote>
  <w:footnote w:id="25">
    <w:p w:rsidR="003D6202" w:rsidRDefault="00C80593">
      <w:pPr>
        <w:pStyle w:val="FootnoteText"/>
        <w:rPr>
          <w:rFonts w:ascii="Palatino Linotype" w:hAnsi="Palatino Linotype"/>
          <w:sz w:val="18"/>
          <w:szCs w:val="18"/>
          <w:lang w:val="en-GB"/>
        </w:rPr>
      </w:pPr>
      <w:r>
        <w:rPr>
          <w:rStyle w:val="FootnoteReference"/>
          <w:rFonts w:ascii="Palatino Linotype" w:hAnsi="Palatino Linotype"/>
          <w:sz w:val="18"/>
          <w:szCs w:val="18"/>
        </w:rPr>
        <w:footnoteRef/>
      </w:r>
      <w:r>
        <w:rPr>
          <w:rFonts w:ascii="Palatino Linotype" w:hAnsi="Palatino Linotype"/>
          <w:i/>
          <w:sz w:val="18"/>
          <w:szCs w:val="18"/>
        </w:rPr>
        <w:t>(2013) eKLR</w:t>
      </w:r>
    </w:p>
  </w:footnote>
  <w:footnote w:id="26">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Disciplinary Cause No. 90/2006 of the Disciplina</w:t>
      </w:r>
      <w:r>
        <w:rPr>
          <w:rFonts w:ascii="Palatino Linotype" w:hAnsi="Palatino Linotype"/>
          <w:sz w:val="18"/>
          <w:szCs w:val="18"/>
        </w:rPr>
        <w:t>ry Committee  of the Law Society of Kenya.</w:t>
      </w:r>
    </w:p>
  </w:footnote>
  <w:footnote w:id="27">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Article 1 , Universal Declaration on Human Rights</w:t>
      </w:r>
    </w:p>
  </w:footnote>
  <w:footnote w:id="28">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Article 20(2) , The Constitution of Kenya 2010</w:t>
      </w:r>
    </w:p>
  </w:footnote>
  <w:footnote w:id="29">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Article 2(5) and 2(6), The Constitution of Kenya 2010</w:t>
      </w:r>
    </w:p>
  </w:footnote>
  <w:footnote w:id="30">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Article 23 , Universal Declaration of Human Rights</w:t>
      </w:r>
    </w:p>
  </w:footnote>
  <w:footnote w:id="31">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A</w:t>
      </w:r>
      <w:r>
        <w:rPr>
          <w:rFonts w:ascii="Palatino Linotype" w:hAnsi="Palatino Linotype"/>
          <w:sz w:val="18"/>
          <w:szCs w:val="18"/>
        </w:rPr>
        <w:t>rticle 41(1), The Constitution of Kenya 2010</w:t>
      </w:r>
    </w:p>
  </w:footnote>
  <w:footnote w:id="32">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Section 32, Employment Act</w:t>
      </w:r>
    </w:p>
  </w:footnote>
  <w:footnote w:id="33">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Section 45(1) and (2), Employment Act</w:t>
      </w:r>
    </w:p>
  </w:footnote>
  <w:footnote w:id="34">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Section 6 , Occupation Safety and Health Act , 2010</w:t>
      </w:r>
    </w:p>
  </w:footnote>
  <w:footnote w:id="35">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Section 28 , Employment Act 2007</w:t>
      </w:r>
    </w:p>
  </w:footnote>
  <w:footnote w:id="36">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Article 24 , Universal Declaration of Human Rights</w:t>
      </w:r>
    </w:p>
  </w:footnote>
  <w:footnote w:id="37">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w:t>
      </w:r>
      <w:r>
        <w:rPr>
          <w:rFonts w:ascii="Palatino Linotype" w:hAnsi="Palatino Linotype"/>
          <w:sz w:val="18"/>
          <w:szCs w:val="18"/>
        </w:rPr>
        <w:t>Section 30 , Employment Act 2007</w:t>
      </w:r>
    </w:p>
  </w:footnote>
  <w:footnote w:id="38">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Section 29 , Employment Act , 2007</w:t>
      </w:r>
    </w:p>
  </w:footnote>
  <w:footnote w:id="39">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Article 10(2) , International Covenant on Social Economic and Cultural Rights</w:t>
      </w:r>
    </w:p>
  </w:footnote>
  <w:footnote w:id="40">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Section 28(c) , Employment Act , 2007</w:t>
      </w:r>
    </w:p>
  </w:footnote>
  <w:footnote w:id="41">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Section 34 ,  Employment Act 2007</w:t>
      </w:r>
    </w:p>
  </w:footnote>
  <w:footnote w:id="42">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Article 43 (2) , Constitution of Kenya 2010</w:t>
      </w:r>
    </w:p>
  </w:footnote>
  <w:footnote w:id="43">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Section 6 , National Insurance Fund Act Cap 255</w:t>
      </w:r>
    </w:p>
  </w:footnote>
  <w:footnote w:id="44">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Article 7(c) , International Covenant on Social Economic and Cultural Rights</w:t>
      </w:r>
    </w:p>
  </w:footnote>
  <w:footnote w:id="45">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Constitution of Kenya Article 41(2)</w:t>
      </w:r>
    </w:p>
  </w:footnote>
  <w:footnote w:id="46">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Universal Declaration On Human Rights Article 23(2)</w:t>
      </w:r>
    </w:p>
  </w:footnote>
  <w:footnote w:id="47">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Employment Act Section 17(1)</w:t>
      </w:r>
    </w:p>
  </w:footnote>
  <w:footnote w:id="48">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Kimari M&amp; Mureithi C , </w:t>
      </w:r>
      <w:r>
        <w:rPr>
          <w:rFonts w:ascii="Palatino Linotype" w:hAnsi="Palatino Linotype"/>
          <w:i/>
          <w:sz w:val="18"/>
          <w:szCs w:val="18"/>
        </w:rPr>
        <w:t>Office Practice Management</w:t>
      </w:r>
      <w:r>
        <w:rPr>
          <w:rFonts w:ascii="Palatino Linotype" w:hAnsi="Palatino Linotype"/>
          <w:sz w:val="18"/>
          <w:szCs w:val="18"/>
        </w:rPr>
        <w:t xml:space="preserve"> (20</w:t>
      </w:r>
      <w:r>
        <w:rPr>
          <w:rFonts w:ascii="Palatino Linotype" w:hAnsi="Palatino Linotype"/>
          <w:sz w:val="18"/>
          <w:szCs w:val="18"/>
        </w:rPr>
        <w:t>14) pg. 265</w:t>
      </w:r>
    </w:p>
  </w:footnote>
  <w:footnote w:id="49">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Article 27(5) of The Constitution of Kenya 2010</w:t>
      </w:r>
    </w:p>
  </w:footnote>
  <w:footnote w:id="50">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Section 5(3) of the Employment Act, 2007</w:t>
      </w:r>
    </w:p>
  </w:footnote>
  <w:footnote w:id="51">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Section 23(1) of the Sexual Offences Act,2006 and Section 6(1) of the Employment Act,2007  </w:t>
      </w:r>
    </w:p>
  </w:footnote>
  <w:footnote w:id="52">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Section 6(2) of the Employment Act, 2007</w:t>
      </w:r>
    </w:p>
  </w:footnote>
  <w:footnote w:id="53">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Article 41(2) of</w:t>
      </w:r>
      <w:r>
        <w:rPr>
          <w:rFonts w:ascii="Palatino Linotype" w:hAnsi="Palatino Linotype"/>
          <w:sz w:val="18"/>
          <w:szCs w:val="18"/>
        </w:rPr>
        <w:t xml:space="preserve"> the Constitution of Kenya, 2010 </w:t>
      </w:r>
    </w:p>
  </w:footnote>
  <w:footnote w:id="54">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Section 81, Advocates Act</w:t>
      </w:r>
    </w:p>
  </w:footnote>
  <w:footnote w:id="55">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Should be registered under the Accountants Act, Cap 531</w:t>
      </w:r>
    </w:p>
  </w:footnote>
  <w:footnote w:id="56">
    <w:p w:rsidR="003D6202" w:rsidRDefault="00C80593">
      <w:pPr>
        <w:spacing w:before="0" w:beforeAutospacing="0" w:after="0" w:afterAutospacing="0" w:line="240" w:lineRule="auto"/>
        <w:rPr>
          <w:sz w:val="18"/>
          <w:szCs w:val="18"/>
        </w:rPr>
      </w:pPr>
      <w:r>
        <w:rPr>
          <w:rStyle w:val="FootnoteReference"/>
          <w:sz w:val="18"/>
          <w:szCs w:val="18"/>
        </w:rPr>
        <w:footnoteRef/>
      </w:r>
      <w:r>
        <w:rPr>
          <w:sz w:val="18"/>
          <w:szCs w:val="18"/>
        </w:rPr>
        <w:t>Rule 4 requires an advocate to pay into the client account any client money held or received by him without delay. Rule 5 and 6 also pr</w:t>
      </w:r>
      <w:r>
        <w:rPr>
          <w:sz w:val="18"/>
          <w:szCs w:val="18"/>
        </w:rPr>
        <w:t>ovide the same.</w:t>
      </w:r>
    </w:p>
    <w:p w:rsidR="003D6202" w:rsidRDefault="003D6202">
      <w:pPr>
        <w:pStyle w:val="FootnoteText"/>
      </w:pPr>
    </w:p>
  </w:footnote>
  <w:footnote w:id="57">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i/>
          <w:sz w:val="18"/>
          <w:szCs w:val="18"/>
        </w:rPr>
        <w:t>Sui juris-</w:t>
      </w:r>
      <w:r>
        <w:rPr>
          <w:rFonts w:ascii="Palatino Linotype" w:hAnsi="Palatino Linotype"/>
          <w:sz w:val="18"/>
          <w:szCs w:val="18"/>
        </w:rPr>
        <w:t>having capacity to manage one’s own affairs. Black laws Dictionary 2</w:t>
      </w:r>
      <w:r>
        <w:rPr>
          <w:rFonts w:ascii="Palatino Linotype" w:hAnsi="Palatino Linotype"/>
          <w:sz w:val="18"/>
          <w:szCs w:val="18"/>
          <w:vertAlign w:val="superscript"/>
        </w:rPr>
        <w:t>nd</w:t>
      </w:r>
      <w:r>
        <w:rPr>
          <w:rFonts w:ascii="Palatino Linotype" w:hAnsi="Palatino Linotype"/>
          <w:sz w:val="18"/>
          <w:szCs w:val="18"/>
        </w:rPr>
        <w:t xml:space="preserve"> Edition.</w:t>
      </w:r>
    </w:p>
  </w:footnote>
  <w:footnote w:id="58">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Ojienda T&amp; Juma K, </w:t>
      </w:r>
      <w:r>
        <w:rPr>
          <w:rFonts w:ascii="Palatino Linotype" w:hAnsi="Palatino Linotype"/>
          <w:i/>
          <w:sz w:val="18"/>
          <w:szCs w:val="18"/>
        </w:rPr>
        <w:t>Professional Ethics: A Kenyan Perspective</w:t>
      </w:r>
      <w:r>
        <w:rPr>
          <w:rFonts w:ascii="Palatino Linotype" w:hAnsi="Palatino Linotype"/>
          <w:sz w:val="18"/>
          <w:szCs w:val="18"/>
        </w:rPr>
        <w:t>(2011) Law Africa</w:t>
      </w:r>
    </w:p>
  </w:footnote>
  <w:footnote w:id="59">
    <w:p w:rsidR="003D6202" w:rsidRDefault="00C80593">
      <w:pPr>
        <w:spacing w:before="0" w:beforeAutospacing="0" w:after="0" w:afterAutospacing="0" w:line="240" w:lineRule="auto"/>
        <w:rPr>
          <w:sz w:val="18"/>
          <w:szCs w:val="18"/>
        </w:rPr>
      </w:pPr>
      <w:r>
        <w:rPr>
          <w:rStyle w:val="FootnoteReference"/>
          <w:sz w:val="18"/>
          <w:szCs w:val="18"/>
        </w:rPr>
        <w:footnoteRef/>
      </w:r>
      <w:r>
        <w:rPr>
          <w:sz w:val="18"/>
          <w:szCs w:val="18"/>
        </w:rPr>
        <w:t>(2006) eKLR</w:t>
      </w:r>
    </w:p>
    <w:p w:rsidR="003D6202" w:rsidRDefault="003D6202">
      <w:pPr>
        <w:pStyle w:val="FootnoteText"/>
        <w:rPr>
          <w:rFonts w:ascii="Palatino Linotype" w:hAnsi="Palatino Linotype"/>
          <w:lang w:val="en-GB"/>
        </w:rPr>
      </w:pPr>
    </w:p>
  </w:footnote>
  <w:footnote w:id="60">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Advocates (Remuneration) (Amendment) Order 2014, Par</w:t>
      </w:r>
      <w:r>
        <w:rPr>
          <w:rFonts w:ascii="Palatino Linotype" w:hAnsi="Palatino Linotype"/>
          <w:sz w:val="18"/>
          <w:szCs w:val="18"/>
        </w:rPr>
        <w:t>agraph 5</w:t>
      </w:r>
    </w:p>
  </w:footnote>
  <w:footnote w:id="61">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Section 30 of the Limited Liability Partnership Act, 2011 Cap 30A</w:t>
      </w:r>
    </w:p>
  </w:footnote>
  <w:footnote w:id="62">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Cap 504 Laws of Kenya</w:t>
      </w:r>
    </w:p>
  </w:footnote>
  <w:footnote w:id="63">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Section 21, Competition Act</w:t>
      </w:r>
    </w:p>
  </w:footnote>
  <w:footnote w:id="64">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Advocates (Marketing and Advertising) Rules 2014, Rule 4 </w:t>
      </w:r>
    </w:p>
  </w:footnote>
  <w:footnote w:id="65">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Advocates (Marketing and Advertising) Rules 2014, Rule 5</w:t>
      </w:r>
    </w:p>
  </w:footnote>
  <w:footnote w:id="66">
    <w:p w:rsidR="003D6202" w:rsidRDefault="00C80593">
      <w:pPr>
        <w:pStyle w:val="FootnoteText"/>
      </w:pPr>
      <w:r>
        <w:rPr>
          <w:rStyle w:val="FootnoteReference"/>
          <w:rFonts w:ascii="Palatino Linotype" w:hAnsi="Palatino Linotype"/>
          <w:sz w:val="18"/>
          <w:szCs w:val="18"/>
        </w:rPr>
        <w:footnoteRef/>
      </w:r>
      <w:r>
        <w:rPr>
          <w:rFonts w:ascii="Palatino Linotype" w:hAnsi="Palatino Linotype"/>
          <w:sz w:val="18"/>
          <w:szCs w:val="18"/>
        </w:rPr>
        <w:t xml:space="preserve"> Advocates (Marketing and Advertising) Rules 2014, Rule 10</w:t>
      </w:r>
    </w:p>
  </w:footnote>
  <w:footnote w:id="67">
    <w:p w:rsidR="003D6202" w:rsidRDefault="00C80593">
      <w:pPr>
        <w:pStyle w:val="FootnoteText"/>
      </w:pPr>
      <w:r>
        <w:rPr>
          <w:rStyle w:val="FootnoteReference"/>
        </w:rPr>
        <w:footnoteRef/>
      </w:r>
      <w:r>
        <w:t xml:space="preserve"> Kimari M &amp; Mureithi C (2014) state that the front office is called by different names such as lobby or reception area.</w:t>
      </w:r>
    </w:p>
  </w:footnote>
  <w:footnote w:id="68">
    <w:p w:rsidR="003D6202" w:rsidRDefault="00C80593">
      <w:pPr>
        <w:pStyle w:val="FootnoteText"/>
      </w:pPr>
      <w:r>
        <w:rPr>
          <w:rStyle w:val="FootnoteReference"/>
        </w:rPr>
        <w:footnoteRef/>
      </w:r>
      <w:r>
        <w:t xml:space="preserve">P. Panagiotu, An evaluative study on the role of front office standards in the delivery of customer service </w:t>
      </w:r>
    </w:p>
    <w:p w:rsidR="003D6202" w:rsidRDefault="00C80593">
      <w:pPr>
        <w:pStyle w:val="FootnoteText"/>
      </w:pPr>
      <w:r>
        <w:t>&lt; research.shu.ac.uk/domino/index.php/HMJ/article/view &gt; accesed on 23/3/2015</w:t>
      </w:r>
    </w:p>
  </w:footnote>
  <w:footnote w:id="69">
    <w:p w:rsidR="003D6202" w:rsidRDefault="00C80593">
      <w:pPr>
        <w:pStyle w:val="FootnoteText"/>
      </w:pPr>
      <w:r>
        <w:rPr>
          <w:rStyle w:val="FootnoteReference"/>
        </w:rPr>
        <w:footnoteRef/>
      </w:r>
      <w:r>
        <w:t xml:space="preserve"> Kimari M &amp; Mureithi C ‘Office practice management’ (2014)</w:t>
      </w:r>
    </w:p>
  </w:footnote>
  <w:footnote w:id="70">
    <w:p w:rsidR="003D6202" w:rsidRDefault="00C80593">
      <w:pPr>
        <w:pStyle w:val="FootnoteText"/>
      </w:pPr>
      <w:r>
        <w:rPr>
          <w:rStyle w:val="FootnoteReference"/>
        </w:rPr>
        <w:footnoteRef/>
      </w:r>
      <w:r>
        <w:t xml:space="preserve"> Busines</w:t>
      </w:r>
      <w:r>
        <w:t>s Dictionary</w:t>
      </w:r>
    </w:p>
  </w:footnote>
  <w:footnote w:id="71">
    <w:p w:rsidR="003D6202" w:rsidRDefault="00C80593">
      <w:pPr>
        <w:pStyle w:val="FootnoteText"/>
      </w:pPr>
      <w:r>
        <w:rPr>
          <w:rStyle w:val="FootnoteReference"/>
        </w:rPr>
        <w:footnoteRef/>
      </w:r>
      <w:r>
        <w:t xml:space="preserve"> Ginger Grant, Elizabeth Raymer, Gerald Riskin and Patricia Rogerson are the contributing writers to the 3</w:t>
      </w:r>
      <w:r>
        <w:rPr>
          <w:vertAlign w:val="superscript"/>
        </w:rPr>
        <w:t>rd</w:t>
      </w:r>
      <w:r>
        <w:t xml:space="preserve"> edition</w:t>
      </w:r>
    </w:p>
  </w:footnote>
  <w:footnote w:id="72">
    <w:p w:rsidR="003D6202" w:rsidRDefault="00C80593">
      <w:pPr>
        <w:pStyle w:val="FootnoteText"/>
      </w:pPr>
      <w:r>
        <w:rPr>
          <w:rStyle w:val="FootnoteReference"/>
        </w:rPr>
        <w:footnoteRef/>
      </w:r>
      <w:r>
        <w:t xml:space="preserve"> This is the perspective of a business from the perspective of the customer based on the judgement of the customer according</w:t>
      </w:r>
      <w:r>
        <w:t xml:space="preserve"> to the ability of a service/ product provide to meet their needs. </w:t>
      </w:r>
    </w:p>
  </w:footnote>
  <w:footnote w:id="73">
    <w:p w:rsidR="003D6202" w:rsidRDefault="00C80593">
      <w:pPr>
        <w:pStyle w:val="FootnoteText"/>
      </w:pPr>
      <w:r>
        <w:rPr>
          <w:rStyle w:val="FootnoteReference"/>
        </w:rPr>
        <w:footnoteRef/>
      </w:r>
      <w:r>
        <w:t xml:space="preserve"> M Kimari and C Mureithi, ‘Office practice management’ pg 59</w:t>
      </w:r>
    </w:p>
  </w:footnote>
  <w:footnote w:id="74">
    <w:p w:rsidR="003D6202" w:rsidRDefault="00C80593">
      <w:pPr>
        <w:pStyle w:val="FootnoteText"/>
      </w:pPr>
      <w:r>
        <w:rPr>
          <w:rStyle w:val="FootnoteReference"/>
        </w:rPr>
        <w:footnoteRef/>
      </w:r>
      <w:r>
        <w:t xml:space="preserve"> This influences the structural design of the front desk.</w:t>
      </w:r>
    </w:p>
  </w:footnote>
  <w:footnote w:id="75">
    <w:p w:rsidR="003D6202" w:rsidRDefault="00C80593">
      <w:pPr>
        <w:pStyle w:val="FootnoteText"/>
      </w:pPr>
      <w:r>
        <w:rPr>
          <w:rStyle w:val="FootnoteReference"/>
        </w:rPr>
        <w:footnoteRef/>
      </w:r>
      <w:r>
        <w:t xml:space="preserve"> During transition periods, offshoring is another consideration th</w:t>
      </w:r>
      <w:r>
        <w:t>at companies have made.</w:t>
      </w:r>
    </w:p>
  </w:footnote>
  <w:footnote w:id="76">
    <w:p w:rsidR="003D6202" w:rsidRDefault="00C80593">
      <w:pPr>
        <w:pStyle w:val="FootnoteText"/>
      </w:pPr>
      <w:r>
        <w:rPr>
          <w:rStyle w:val="FootnoteReference"/>
        </w:rPr>
        <w:footnoteRef/>
      </w:r>
      <w:r>
        <w:t xml:space="preserve"> An example of a manufacturing company outsourcing would be Dell buying some of its computer components</w:t>
      </w:r>
      <w:r>
        <w:rPr>
          <w:b/>
        </w:rPr>
        <w:t xml:space="preserve"> </w:t>
      </w:r>
      <w:r>
        <w:t>from another manufacturer in order to save on production costs.</w:t>
      </w:r>
    </w:p>
  </w:footnote>
  <w:footnote w:id="77">
    <w:p w:rsidR="003D6202" w:rsidRDefault="00C80593">
      <w:pPr>
        <w:pStyle w:val="FootnoteText"/>
      </w:pPr>
      <w:r>
        <w:rPr>
          <w:rStyle w:val="FootnoteReference"/>
        </w:rPr>
        <w:footnoteRef/>
      </w:r>
      <w:r>
        <w:rPr>
          <w:lang w:val="en-GB"/>
        </w:rPr>
        <w:t>Businesses have to apply for renewal of their licenses. The lo</w:t>
      </w:r>
      <w:r>
        <w:rPr>
          <w:lang w:val="en-GB"/>
        </w:rPr>
        <w:t>cal authority may grant or refuse to issue a licence with reasons.</w:t>
      </w:r>
      <w:r>
        <w:t xml:space="preserve"> </w:t>
      </w:r>
    </w:p>
  </w:footnote>
  <w:footnote w:id="78">
    <w:p w:rsidR="003D6202" w:rsidRDefault="00C80593">
      <w:pPr>
        <w:pStyle w:val="FootnoteText"/>
      </w:pPr>
      <w:r>
        <w:rPr>
          <w:rStyle w:val="FootnoteReference"/>
        </w:rPr>
        <w:footnoteRef/>
      </w:r>
      <w:r>
        <w:t xml:space="preserve"> Section 12 Consumer Protection Act No. 46 of 2012 Laws of Kenya </w:t>
      </w:r>
    </w:p>
  </w:footnote>
  <w:footnote w:id="79">
    <w:p w:rsidR="003D6202" w:rsidRDefault="00C80593">
      <w:pPr>
        <w:pStyle w:val="FootnoteText"/>
      </w:pPr>
      <w:r>
        <w:rPr>
          <w:rStyle w:val="FootnoteReference"/>
        </w:rPr>
        <w:footnoteRef/>
      </w:r>
      <w:r>
        <w:t xml:space="preserve">Section 8 of the Trade Description Act Chapter 505 Laws of Kenya </w:t>
      </w:r>
    </w:p>
  </w:footnote>
  <w:footnote w:id="80">
    <w:p w:rsidR="003D6202" w:rsidRDefault="00C80593">
      <w:pPr>
        <w:pStyle w:val="FootnoteText"/>
      </w:pPr>
      <w:r>
        <w:rPr>
          <w:rStyle w:val="FootnoteReference"/>
        </w:rPr>
        <w:footnoteRef/>
      </w:r>
      <w:r>
        <w:t xml:space="preserve"> Section 33, Chapter 16 Laws of Kenya </w:t>
      </w:r>
    </w:p>
  </w:footnote>
  <w:footnote w:id="81">
    <w:p w:rsidR="003D6202" w:rsidRDefault="00C80593">
      <w:pPr>
        <w:pStyle w:val="FootnoteText"/>
      </w:pPr>
      <w:r>
        <w:rPr>
          <w:rStyle w:val="FootnoteReference"/>
        </w:rPr>
        <w:footnoteRef/>
      </w:r>
      <w:r>
        <w:t xml:space="preserve"> Article 42</w:t>
      </w:r>
    </w:p>
  </w:footnote>
  <w:footnote w:id="82">
    <w:p w:rsidR="003D6202" w:rsidRDefault="00C80593">
      <w:pPr>
        <w:pStyle w:val="FootnoteText"/>
      </w:pPr>
      <w:r>
        <w:rPr>
          <w:rStyle w:val="FootnoteReference"/>
        </w:rPr>
        <w:footnoteRef/>
      </w:r>
      <w:r>
        <w:t xml:space="preserve"> Occupational Safety and Health Act, Section 17 and 18</w:t>
      </w:r>
    </w:p>
  </w:footnote>
  <w:footnote w:id="83">
    <w:p w:rsidR="003D6202" w:rsidRDefault="00C80593">
      <w:pPr>
        <w:pStyle w:val="FootnoteText"/>
      </w:pPr>
      <w:r>
        <w:rPr>
          <w:rStyle w:val="FootnoteReference"/>
        </w:rPr>
        <w:footnoteRef/>
      </w:r>
      <w:r>
        <w:t xml:space="preserve"> Article 46</w:t>
      </w:r>
    </w:p>
  </w:footnote>
  <w:footnote w:id="84">
    <w:p w:rsidR="003D6202" w:rsidRDefault="00C80593">
      <w:pPr>
        <w:pStyle w:val="FootnoteText"/>
      </w:pPr>
      <w:r>
        <w:rPr>
          <w:rStyle w:val="FootnoteReference"/>
        </w:rPr>
        <w:footnoteRef/>
      </w:r>
      <w:r>
        <w:t xml:space="preserve"> </w:t>
      </w:r>
      <w:r>
        <w:rPr>
          <w:lang w:val="en-GB"/>
        </w:rPr>
        <w:t>Further, the Constitution</w:t>
      </w:r>
      <w:r>
        <w:rPr>
          <w:vertAlign w:val="superscript"/>
          <w:lang w:val="en-GB"/>
        </w:rPr>
        <w:t xml:space="preserve"> </w:t>
      </w:r>
      <w:r>
        <w:rPr>
          <w:lang w:val="en-GB"/>
        </w:rPr>
        <w:t>gives Citizens the right to access information either from the State or any other person in the protection of any fundamental right or freedom.</w:t>
      </w:r>
    </w:p>
  </w:footnote>
  <w:footnote w:id="85">
    <w:p w:rsidR="003D6202" w:rsidRDefault="00C80593">
      <w:pPr>
        <w:pStyle w:val="FootnoteText"/>
      </w:pPr>
      <w:r>
        <w:rPr>
          <w:rStyle w:val="FootnoteReference"/>
        </w:rPr>
        <w:footnoteRef/>
      </w:r>
      <w:r>
        <w:t xml:space="preserve"> Article 19</w:t>
      </w:r>
    </w:p>
  </w:footnote>
  <w:footnote w:id="86">
    <w:p w:rsidR="003D6202" w:rsidRDefault="00C80593">
      <w:pPr>
        <w:pStyle w:val="FootnoteText"/>
        <w:rPr>
          <w:lang w:val="en-GB"/>
        </w:rPr>
      </w:pPr>
      <w:r>
        <w:rPr>
          <w:rStyle w:val="FootnoteReference"/>
        </w:rPr>
        <w:footnoteRef/>
      </w:r>
      <w:r>
        <w:rPr>
          <w:lang w:val="en-GB"/>
        </w:rPr>
        <w:t>The Model Law on Access to Information for Africa prepared by the African commission for Human and People’s Rights for member countries to adopt in whole or in part. The Model outlines the duty of the public and private bodies to keep informat</w:t>
      </w:r>
      <w:r>
        <w:rPr>
          <w:lang w:val="en-GB"/>
        </w:rPr>
        <w:t>ion and also to impart such information to anyone seeking it. It also provides for instances where a person seeking information can be denied access information.</w:t>
      </w:r>
      <w:r>
        <w:t xml:space="preserve"> </w:t>
      </w:r>
    </w:p>
  </w:footnote>
  <w:footnote w:id="87">
    <w:p w:rsidR="003D6202" w:rsidRDefault="00C80593">
      <w:pPr>
        <w:pStyle w:val="FootnoteText"/>
      </w:pPr>
      <w:r>
        <w:rPr>
          <w:rStyle w:val="FootnoteReference"/>
        </w:rPr>
        <w:footnoteRef/>
      </w:r>
      <w:r>
        <w:t xml:space="preserve"> The same reference is made in Article 9 of the African Charter for Human and People’s Right</w:t>
      </w:r>
      <w:r>
        <w:t xml:space="preserve">s </w:t>
      </w:r>
    </w:p>
  </w:footnote>
  <w:footnote w:id="88">
    <w:p w:rsidR="003D6202" w:rsidRDefault="00C80593">
      <w:pPr>
        <w:pStyle w:val="FootnoteText"/>
      </w:pPr>
      <w:r>
        <w:rPr>
          <w:rStyle w:val="FootnoteReference"/>
        </w:rPr>
        <w:footnoteRef/>
      </w:r>
      <w:r>
        <w:t xml:space="preserve"> The Sale of Goods Act Chapter 31 of the Laws of Kenya, Section 16</w:t>
      </w:r>
    </w:p>
  </w:footnote>
  <w:footnote w:id="89">
    <w:p w:rsidR="003D6202" w:rsidRDefault="00C80593">
      <w:pPr>
        <w:pStyle w:val="FootnoteText"/>
      </w:pPr>
      <w:r>
        <w:rPr>
          <w:rStyle w:val="FootnoteReference"/>
        </w:rPr>
        <w:footnoteRef/>
      </w:r>
      <w:r>
        <w:t xml:space="preserve"> Article 31 (c) of the Constitution </w:t>
      </w:r>
    </w:p>
  </w:footnote>
  <w:footnote w:id="90">
    <w:p w:rsidR="003D6202" w:rsidRDefault="00C80593">
      <w:pPr>
        <w:pStyle w:val="FootnoteText"/>
      </w:pPr>
      <w:r>
        <w:rPr>
          <w:rStyle w:val="FootnoteReference"/>
        </w:rPr>
        <w:footnoteRef/>
      </w:r>
      <w:r>
        <w:t xml:space="preserve"> The Evidence Act Cap 80 of the Laws of Kenya, Section 134</w:t>
      </w:r>
    </w:p>
  </w:footnote>
  <w:footnote w:id="91">
    <w:p w:rsidR="003D6202" w:rsidRDefault="00C80593">
      <w:pPr>
        <w:pStyle w:val="FootnoteText"/>
      </w:pPr>
      <w:r>
        <w:rPr>
          <w:rStyle w:val="FootnoteReference"/>
        </w:rPr>
        <w:footnoteRef/>
      </w:r>
      <w:r>
        <w:t xml:space="preserve"> Omari s/o Hassan V. R. (1956) 23 E.A.C.A 550 </w:t>
      </w:r>
    </w:p>
  </w:footnote>
  <w:footnote w:id="92">
    <w:p w:rsidR="003D6202" w:rsidRDefault="00C80593">
      <w:pPr>
        <w:pStyle w:val="FootnoteText"/>
      </w:pPr>
      <w:r>
        <w:rPr>
          <w:rStyle w:val="FootnoteReference"/>
        </w:rPr>
        <w:footnoteRef/>
      </w:r>
      <w:r>
        <w:t xml:space="preserve"> Article 27 of the Constitution of Ken</w:t>
      </w:r>
      <w:r>
        <w:t>ya; Article 2 of the Universal Declaration of Human Rights</w:t>
      </w:r>
    </w:p>
  </w:footnote>
  <w:footnote w:id="93">
    <w:p w:rsidR="003D6202" w:rsidRDefault="00C80593">
      <w:pPr>
        <w:pStyle w:val="FootnoteText"/>
      </w:pPr>
      <w:r>
        <w:rPr>
          <w:rStyle w:val="FootnoteReference"/>
        </w:rPr>
        <w:footnoteRef/>
      </w:r>
      <w:r>
        <w:t xml:space="preserve"> Collins English Dictionary 3</w:t>
      </w:r>
      <w:r>
        <w:rPr>
          <w:vertAlign w:val="superscript"/>
        </w:rPr>
        <w:t>rd</w:t>
      </w:r>
      <w:r>
        <w:t xml:space="preserve"> Edition </w:t>
      </w:r>
    </w:p>
  </w:footnote>
  <w:footnote w:id="94">
    <w:p w:rsidR="003D6202" w:rsidRDefault="00C80593">
      <w:pPr>
        <w:pStyle w:val="FootnoteText"/>
      </w:pPr>
      <w:r>
        <w:rPr>
          <w:rStyle w:val="FootnoteReference"/>
        </w:rPr>
        <w:footnoteRef/>
      </w:r>
      <w:r>
        <w:t xml:space="preserve"> Section 4 of </w:t>
      </w:r>
      <w:r>
        <w:rPr>
          <w:lang w:val="en-GB"/>
        </w:rPr>
        <w:t>the Trade Descriptions Act provides that a misrepresentation should not be made in relation to price</w:t>
      </w:r>
    </w:p>
  </w:footnote>
  <w:footnote w:id="95">
    <w:p w:rsidR="003D6202" w:rsidRDefault="00C80593">
      <w:pPr>
        <w:pStyle w:val="FootnoteText"/>
      </w:pPr>
      <w:r>
        <w:rPr>
          <w:rStyle w:val="FootnoteReference"/>
        </w:rPr>
        <w:footnoteRef/>
      </w:r>
      <w:r>
        <w:t xml:space="preserve"> Rule 2</w:t>
      </w:r>
    </w:p>
  </w:footnote>
  <w:footnote w:id="96">
    <w:p w:rsidR="003D6202" w:rsidRDefault="00C80593">
      <w:pPr>
        <w:pStyle w:val="FootnoteText"/>
      </w:pPr>
      <w:r>
        <w:rPr>
          <w:rStyle w:val="FootnoteReference"/>
        </w:rPr>
        <w:footnoteRef/>
      </w:r>
      <w:r>
        <w:t xml:space="preserve"> Rule 4</w:t>
      </w:r>
    </w:p>
  </w:footnote>
  <w:footnote w:id="97">
    <w:p w:rsidR="003D6202" w:rsidRDefault="00C80593">
      <w:pPr>
        <w:pStyle w:val="FootnoteText"/>
      </w:pPr>
      <w:r>
        <w:rPr>
          <w:rStyle w:val="FootnoteReference"/>
        </w:rPr>
        <w:footnoteRef/>
      </w:r>
      <w:r>
        <w:t xml:space="preserve"> (2012)</w:t>
      </w:r>
    </w:p>
  </w:footnote>
  <w:footnote w:id="98">
    <w:p w:rsidR="003D6202" w:rsidRDefault="00C80593">
      <w:pPr>
        <w:pStyle w:val="FootnoteText"/>
      </w:pPr>
      <w:r>
        <w:rPr>
          <w:rStyle w:val="FootnoteReference"/>
        </w:rPr>
        <w:footnoteRef/>
      </w:r>
      <w:r>
        <w:t xml:space="preserve"> Paula Gilker, “Vicarious liability in tort: A comparative perspective” (2013)</w:t>
      </w:r>
    </w:p>
  </w:footnote>
  <w:footnote w:id="99">
    <w:p w:rsidR="003D6202" w:rsidRDefault="00C80593">
      <w:pPr>
        <w:pStyle w:val="FootnoteText"/>
      </w:pPr>
      <w:r>
        <w:rPr>
          <w:rStyle w:val="FootnoteReference"/>
        </w:rPr>
        <w:footnoteRef/>
      </w:r>
      <w:r>
        <w:t xml:space="preserve"> McKenna J in </w:t>
      </w:r>
      <w:r>
        <w:rPr>
          <w:i/>
        </w:rPr>
        <w:t>Ready Mixed Concrete v MPNI (1968)</w:t>
      </w:r>
    </w:p>
  </w:footnote>
  <w:footnote w:id="100">
    <w:p w:rsidR="003D6202" w:rsidRDefault="00C80593">
      <w:pPr>
        <w:pStyle w:val="FootnoteText"/>
      </w:pPr>
      <w:r>
        <w:rPr>
          <w:rStyle w:val="FootnoteReference"/>
        </w:rPr>
        <w:footnoteRef/>
      </w:r>
      <w:r>
        <w:t xml:space="preserve"> KCB V Adala (1983) KLR 487</w:t>
      </w:r>
    </w:p>
  </w:footnote>
  <w:footnote w:id="101">
    <w:p w:rsidR="003D6202" w:rsidRDefault="00C80593">
      <w:pPr>
        <w:pStyle w:val="FootnoteText"/>
      </w:pPr>
      <w:r>
        <w:rPr>
          <w:rStyle w:val="FootnoteReference"/>
        </w:rPr>
        <w:footnoteRef/>
      </w:r>
      <w:r>
        <w:t xml:space="preserve"> (1932) UKHL 100</w:t>
      </w:r>
    </w:p>
  </w:footnote>
  <w:footnote w:id="102">
    <w:p w:rsidR="003D6202" w:rsidRDefault="00C80593">
      <w:pPr>
        <w:pStyle w:val="FootnoteText"/>
      </w:pPr>
      <w:r>
        <w:rPr>
          <w:rStyle w:val="FootnoteReference"/>
          <w:i/>
        </w:rPr>
        <w:footnoteRef/>
      </w:r>
      <w:r>
        <w:rPr>
          <w:i/>
        </w:rPr>
        <w:t xml:space="preserve"> Togstad v Vessely, Otto, Miller &amp; Keefe</w:t>
      </w:r>
      <w:r>
        <w:t xml:space="preserve"> (1980) Supreme Court of Minnesota, an </w:t>
      </w:r>
      <w:r>
        <w:t>advocate was held liable for telling a client that he thought the client had no cause of action for a medical malpractice suit and the client confirmed later on from another advocate that a cause of action would have existed though the statute of limitatio</w:t>
      </w:r>
      <w:r>
        <w:t>n had already passed.</w:t>
      </w:r>
    </w:p>
  </w:footnote>
  <w:footnote w:id="103">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The Law Dictionary, Retrieved June 15, 2015 From </w:t>
      </w:r>
      <w:hyperlink r:id="rId3" w:history="1">
        <w:r>
          <w:rPr>
            <w:rStyle w:val="Hyperlink"/>
            <w:color w:val="auto"/>
            <w:sz w:val="18"/>
            <w:szCs w:val="18"/>
          </w:rPr>
          <w:t>http://thelawdictionary.org/standards/</w:t>
        </w:r>
      </w:hyperlink>
      <w:r>
        <w:rPr>
          <w:rFonts w:ascii="Palatino Linotype" w:hAnsi="Palatino Linotype"/>
          <w:sz w:val="18"/>
          <w:szCs w:val="18"/>
        </w:rPr>
        <w:t xml:space="preserve">  </w:t>
      </w:r>
    </w:p>
  </w:footnote>
  <w:footnote w:id="104">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Sections 2 and 10 of the Weights and Measures Act Chapter 513 Laws of Kenya</w:t>
      </w:r>
    </w:p>
  </w:footnote>
  <w:footnote w:id="105">
    <w:p w:rsidR="003D6202" w:rsidRDefault="00C80593">
      <w:pPr>
        <w:autoSpaceDE w:val="0"/>
        <w:autoSpaceDN w:val="0"/>
        <w:adjustRightInd w:val="0"/>
        <w:spacing w:after="0" w:line="240" w:lineRule="auto"/>
        <w:rPr>
          <w:sz w:val="18"/>
          <w:szCs w:val="18"/>
        </w:rPr>
      </w:pPr>
      <w:r>
        <w:rPr>
          <w:rStyle w:val="FootnoteReference"/>
          <w:sz w:val="18"/>
          <w:szCs w:val="18"/>
        </w:rPr>
        <w:footnoteRef/>
      </w:r>
      <w:r>
        <w:rPr>
          <w:sz w:val="18"/>
          <w:szCs w:val="18"/>
        </w:rPr>
        <w:t xml:space="preserve"> OECD, Regulatory Reform and International Standardization, TD/TC/WP (98) 36, January 1999</w:t>
      </w:r>
    </w:p>
  </w:footnote>
  <w:footnote w:id="106">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Lexcel-standard-england-wales-v6-legal-practices Retrieved June 20, 2015 From </w:t>
      </w:r>
      <w:hyperlink r:id="rId4" w:history="1">
        <w:r>
          <w:rPr>
            <w:rStyle w:val="Hyperlink"/>
            <w:b/>
            <w:bCs/>
            <w:color w:val="auto"/>
            <w:sz w:val="18"/>
            <w:szCs w:val="18"/>
          </w:rPr>
          <w:t>www.lawsociety.org.uk/lexcel</w:t>
        </w:r>
      </w:hyperlink>
      <w:r>
        <w:rPr>
          <w:rFonts w:ascii="Palatino Linotype" w:hAnsi="Palatino Linotype"/>
          <w:b/>
          <w:bCs/>
          <w:sz w:val="18"/>
          <w:szCs w:val="18"/>
        </w:rPr>
        <w:t xml:space="preserve"> </w:t>
      </w:r>
      <w:r>
        <w:rPr>
          <w:rFonts w:ascii="Palatino Linotype" w:hAnsi="Palatino Linotype"/>
          <w:sz w:val="18"/>
          <w:szCs w:val="18"/>
        </w:rPr>
        <w:t xml:space="preserve">  </w:t>
      </w:r>
    </w:p>
  </w:footnote>
  <w:footnote w:id="107">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John H McConnell, Developing essential Human Resource policies and procedures, V1 (2004)</w:t>
      </w:r>
    </w:p>
  </w:footnote>
  <w:footnote w:id="108">
    <w:p w:rsidR="003D6202" w:rsidRDefault="00C80593">
      <w:pPr>
        <w:pStyle w:val="FootnoteText"/>
        <w:ind w:left="90" w:hanging="90"/>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Uganda Law Reports 2002</w:t>
      </w:r>
    </w:p>
  </w:footnote>
  <w:footnote w:id="109">
    <w:p w:rsidR="003D6202" w:rsidRDefault="00C80593">
      <w:pPr>
        <w:pStyle w:val="FootnoteText"/>
        <w:ind w:left="90" w:hanging="90"/>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Adopted in </w:t>
      </w:r>
      <w:r>
        <w:rPr>
          <w:rFonts w:ascii="Palatino Linotype" w:hAnsi="Palatino Linotype"/>
          <w:bCs/>
          <w:iCs/>
          <w:sz w:val="18"/>
          <w:szCs w:val="18"/>
        </w:rPr>
        <w:t>Petition No.3 of 2014 consolidated with Petition No.4 of 2014, Judicial Review No. 6 of 2014 &amp; Misc. Application No.4 of 2014) b</w:t>
      </w:r>
      <w:r>
        <w:rPr>
          <w:rFonts w:ascii="Palatino Linotype" w:hAnsi="Palatino Linotype"/>
          <w:bCs/>
          <w:iCs/>
          <w:sz w:val="18"/>
          <w:szCs w:val="18"/>
        </w:rPr>
        <w:t>y the Kenyan Court of Appeal.</w:t>
      </w:r>
    </w:p>
  </w:footnote>
  <w:footnote w:id="110">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Labour Institutions Act Section 44 C</w:t>
      </w:r>
    </w:p>
  </w:footnote>
  <w:footnote w:id="111">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Chapter 222 of laws of Kenya</w:t>
      </w:r>
    </w:p>
  </w:footnote>
  <w:footnote w:id="112">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Section 38 (2) of the Alcoholic Drinks Control Act</w:t>
      </w:r>
    </w:p>
  </w:footnote>
  <w:footnote w:id="113">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Chang’aa prohibition act CAP 70, and the liquor licensing act, CAP 121</w:t>
      </w:r>
    </w:p>
  </w:footnote>
  <w:footnote w:id="114">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Civil Aviation Act</w:t>
      </w:r>
    </w:p>
  </w:footnote>
  <w:footnote w:id="115">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The policy</w:t>
      </w:r>
      <w:r>
        <w:rPr>
          <w:rFonts w:ascii="Palatino Linotype" w:hAnsi="Palatino Linotype"/>
          <w:sz w:val="18"/>
          <w:szCs w:val="18"/>
        </w:rPr>
        <w:t xml:space="preserve"> and law making process </w:t>
      </w:r>
      <w:hyperlink r:id="rId5" w:history="1">
        <w:r>
          <w:rPr>
            <w:rStyle w:val="Hyperlink"/>
            <w:color w:val="auto"/>
            <w:sz w:val="18"/>
            <w:szCs w:val="18"/>
          </w:rPr>
          <w:t>http://www.etu.org.za/toolbox/docs/govern/policy.html</w:t>
        </w:r>
      </w:hyperlink>
      <w:r>
        <w:rPr>
          <w:rFonts w:ascii="Palatino Linotype" w:hAnsi="Palatino Linotype"/>
          <w:sz w:val="18"/>
          <w:szCs w:val="18"/>
        </w:rPr>
        <w:t xml:space="preserve"> accessed 3/04/2015</w:t>
      </w:r>
    </w:p>
  </w:footnote>
  <w:footnote w:id="116">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Laurie J.M, Management and Organizational Behaviour, 12</w:t>
      </w:r>
      <w:r>
        <w:rPr>
          <w:rFonts w:ascii="Palatino Linotype" w:hAnsi="Palatino Linotype"/>
          <w:sz w:val="18"/>
          <w:szCs w:val="18"/>
          <w:vertAlign w:val="superscript"/>
        </w:rPr>
        <w:t>th</w:t>
      </w:r>
      <w:r>
        <w:rPr>
          <w:rFonts w:ascii="Palatino Linotype" w:hAnsi="Palatino Linotype"/>
          <w:sz w:val="18"/>
          <w:szCs w:val="18"/>
        </w:rPr>
        <w:t xml:space="preserve"> edition p 498</w:t>
      </w:r>
    </w:p>
  </w:footnote>
  <w:footnote w:id="117">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Sarvadi, P. Th</w:t>
      </w:r>
      <w:r>
        <w:rPr>
          <w:rFonts w:ascii="Palatino Linotype" w:hAnsi="Palatino Linotype"/>
          <w:sz w:val="18"/>
          <w:szCs w:val="18"/>
        </w:rPr>
        <w:t xml:space="preserve">e Importance of HR Policies and Practice Strategy, For Entrepreneur Magazine, 2005; </w:t>
      </w:r>
      <w:hyperlink r:id="rId6" w:history="1">
        <w:r>
          <w:rPr>
            <w:rStyle w:val="Hyperlink"/>
            <w:color w:val="auto"/>
            <w:sz w:val="18"/>
            <w:szCs w:val="18"/>
          </w:rPr>
          <w:t>http://www.leoisaac.com/role/policy/top/126.htm</w:t>
        </w:r>
      </w:hyperlink>
      <w:r>
        <w:rPr>
          <w:rFonts w:ascii="Palatino Linotype" w:hAnsi="Palatino Linotype"/>
          <w:sz w:val="18"/>
          <w:szCs w:val="18"/>
        </w:rPr>
        <w:t>. Accessed on March 29 2015</w:t>
      </w:r>
    </w:p>
  </w:footnote>
  <w:footnote w:id="118">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The relationship between policies and the law  </w:t>
      </w:r>
      <w:hyperlink r:id="rId7" w:history="1">
        <w:r>
          <w:rPr>
            <w:rStyle w:val="Hyperlink"/>
            <w:color w:val="auto"/>
            <w:sz w:val="18"/>
            <w:szCs w:val="18"/>
          </w:rPr>
          <w:t>http://dennisaubuchon.hubpages.com/hub/The-Relationship-between-policy-and-the-law</w:t>
        </w:r>
      </w:hyperlink>
      <w:r>
        <w:rPr>
          <w:rFonts w:ascii="Palatino Linotype" w:hAnsi="Palatino Linotype"/>
          <w:sz w:val="18"/>
          <w:szCs w:val="18"/>
        </w:rPr>
        <w:t xml:space="preserve"> accessed 3/4/2015</w:t>
      </w:r>
    </w:p>
  </w:footnote>
  <w:footnote w:id="119">
    <w:p w:rsidR="003D6202" w:rsidRDefault="00C80593">
      <w:pPr>
        <w:pStyle w:val="NormalWeb"/>
        <w:shd w:val="clear" w:color="auto" w:fill="F8FCFF"/>
        <w:spacing w:after="0"/>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bCs/>
          <w:sz w:val="18"/>
          <w:szCs w:val="18"/>
        </w:rPr>
        <w:t xml:space="preserve">What is the difference between public policy and law? </w:t>
      </w:r>
      <w:hyperlink r:id="rId8" w:history="1">
        <w:r>
          <w:rPr>
            <w:rStyle w:val="Hyperlink"/>
            <w:bCs/>
            <w:color w:val="auto"/>
            <w:sz w:val="18"/>
            <w:szCs w:val="18"/>
          </w:rPr>
          <w:t>http://academic.evergreen.edu/curricular/atpsmpa/policy%20vs%20law.htm</w:t>
        </w:r>
      </w:hyperlink>
      <w:r>
        <w:rPr>
          <w:rFonts w:ascii="Palatino Linotype" w:hAnsi="Palatino Linotype"/>
          <w:bCs/>
          <w:sz w:val="18"/>
          <w:szCs w:val="18"/>
        </w:rPr>
        <w:t xml:space="preserve"> accessed 3/4/2014</w:t>
      </w:r>
    </w:p>
  </w:footnote>
  <w:footnote w:id="120">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hyperlink r:id="rId9" w:history="1">
        <w:r>
          <w:rPr>
            <w:rStyle w:val="Hyperlink"/>
            <w:color w:val="auto"/>
            <w:sz w:val="18"/>
            <w:szCs w:val="18"/>
          </w:rPr>
          <w:t>www.econ.upf.edu/-/IMG/colebatch</w:t>
        </w:r>
      </w:hyperlink>
      <w:r>
        <w:rPr>
          <w:rFonts w:ascii="Palatino Linotype" w:hAnsi="Palatino Linotype"/>
          <w:sz w:val="18"/>
          <w:szCs w:val="18"/>
        </w:rPr>
        <w:t xml:space="preserve"> accessed on 30/3/2015</w:t>
      </w:r>
    </w:p>
  </w:footnote>
  <w:footnote w:id="121">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w:t>
      </w:r>
      <w:r>
        <w:rPr>
          <w:rFonts w:ascii="Palatino Linotype" w:hAnsi="Palatino Linotype"/>
          <w:i/>
          <w:sz w:val="18"/>
          <w:szCs w:val="18"/>
        </w:rPr>
        <w:t>Ibid</w:t>
      </w:r>
    </w:p>
  </w:footnote>
  <w:footnote w:id="122">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i/>
          <w:sz w:val="18"/>
          <w:szCs w:val="18"/>
        </w:rPr>
        <w:t>Brown v.Board of Education,</w:t>
      </w:r>
      <w:r>
        <w:rPr>
          <w:rFonts w:ascii="Palatino Linotype" w:hAnsi="Palatino Linotype"/>
          <w:sz w:val="18"/>
          <w:szCs w:val="18"/>
        </w:rPr>
        <w:t xml:space="preserve"> 347 U.S. 483 (1954)</w:t>
      </w:r>
    </w:p>
  </w:footnote>
  <w:footnote w:id="123">
    <w:p w:rsidR="003D6202" w:rsidRDefault="00C80593">
      <w:pPr>
        <w:pStyle w:val="FootnoteText"/>
        <w:rPr>
          <w:rFonts w:ascii="Palatino Linotype" w:hAnsi="Palatino Linotype"/>
          <w:i/>
          <w:sz w:val="18"/>
          <w:szCs w:val="18"/>
        </w:rPr>
      </w:pPr>
      <w:r>
        <w:rPr>
          <w:rStyle w:val="FootnoteReference"/>
          <w:rFonts w:ascii="Palatino Linotype" w:hAnsi="Palatino Linotype"/>
          <w:i/>
          <w:sz w:val="18"/>
          <w:szCs w:val="18"/>
        </w:rPr>
        <w:footnoteRef/>
      </w:r>
      <w:r>
        <w:rPr>
          <w:rFonts w:ascii="Palatino Linotype" w:hAnsi="Palatino Linotype"/>
          <w:i/>
          <w:sz w:val="18"/>
          <w:szCs w:val="18"/>
        </w:rPr>
        <w:t xml:space="preserve"> Ibid</w:t>
      </w:r>
    </w:p>
  </w:footnote>
  <w:footnote w:id="124">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Taiwo, Makinde, Problems of Policy Implementation in Developing Nations: The Nigerian Experience, </w:t>
      </w:r>
      <w:r>
        <w:rPr>
          <w:rFonts w:ascii="Palatino Linotype" w:hAnsi="Palatino Linotype"/>
          <w:bCs/>
          <w:sz w:val="18"/>
          <w:szCs w:val="18"/>
        </w:rPr>
        <w:t xml:space="preserve">J. Soc. </w:t>
      </w:r>
      <w:r>
        <w:rPr>
          <w:rFonts w:ascii="Palatino Linotype" w:hAnsi="Palatino Linotype"/>
          <w:bCs/>
          <w:sz w:val="18"/>
          <w:szCs w:val="18"/>
        </w:rPr>
        <w:t>Sci., 11(1): 63-69 (2005)</w:t>
      </w:r>
    </w:p>
  </w:footnote>
  <w:footnote w:id="125">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Taiwo, Makinde, Problems of Policy Implementation in Developing Nations: The Nigerian Experience, </w:t>
      </w:r>
      <w:r>
        <w:rPr>
          <w:rFonts w:ascii="Palatino Linotype" w:hAnsi="Palatino Linotype"/>
          <w:bCs/>
          <w:sz w:val="18"/>
          <w:szCs w:val="18"/>
        </w:rPr>
        <w:t>J. Soc. Sci., 11(1): 63-69 (2005)</w:t>
      </w:r>
    </w:p>
  </w:footnote>
  <w:footnote w:id="126">
    <w:p w:rsidR="003D6202" w:rsidRDefault="00C80593">
      <w:pPr>
        <w:spacing w:after="0" w:line="240" w:lineRule="auto"/>
        <w:rPr>
          <w:rFonts w:eastAsia="Times New Roman"/>
          <w:sz w:val="18"/>
          <w:szCs w:val="18"/>
        </w:rPr>
      </w:pPr>
      <w:r>
        <w:rPr>
          <w:rStyle w:val="FootnoteReference"/>
          <w:sz w:val="18"/>
          <w:szCs w:val="18"/>
        </w:rPr>
        <w:footnoteRef/>
      </w:r>
      <w:r>
        <w:rPr>
          <w:rFonts w:eastAsia="Times New Roman"/>
          <w:sz w:val="18"/>
          <w:szCs w:val="18"/>
        </w:rPr>
        <w:t>Coyne, G.J., Herdiman, J.J. (2010). Task Force to Identify and Recommend Policies and Procedures</w:t>
      </w:r>
      <w:r>
        <w:rPr>
          <w:rFonts w:eastAsia="Times New Roman"/>
          <w:sz w:val="18"/>
          <w:szCs w:val="18"/>
        </w:rPr>
        <w:t xml:space="preserve"> to Improve the Accuracy of Eyewitness Identification. Retrieve on January 15, 2015. http://www.ripd.org/Documents/FINALSubmittedTFReport.pdf</w:t>
      </w:r>
    </w:p>
  </w:footnote>
  <w:footnote w:id="127">
    <w:p w:rsidR="003D6202" w:rsidRDefault="00C80593">
      <w:pPr>
        <w:spacing w:after="0" w:line="240" w:lineRule="auto"/>
        <w:rPr>
          <w:rFonts w:eastAsia="Times New Roman"/>
          <w:sz w:val="18"/>
          <w:szCs w:val="18"/>
        </w:rPr>
      </w:pPr>
      <w:r>
        <w:rPr>
          <w:rStyle w:val="FootnoteReference"/>
          <w:sz w:val="18"/>
          <w:szCs w:val="18"/>
        </w:rPr>
        <w:footnoteRef/>
      </w:r>
      <w:r>
        <w:rPr>
          <w:rFonts w:eastAsia="Times New Roman"/>
          <w:sz w:val="18"/>
          <w:szCs w:val="18"/>
        </w:rPr>
        <w:t>International Association of Chiefs of Police, Eyewitness Identification Model Policy, 2010</w:t>
      </w:r>
    </w:p>
    <w:p w:rsidR="003D6202" w:rsidRDefault="003D6202">
      <w:pPr>
        <w:pStyle w:val="FootnoteText"/>
        <w:rPr>
          <w:rFonts w:ascii="Palatino Linotype" w:hAnsi="Palatino Linotype"/>
          <w:sz w:val="18"/>
          <w:szCs w:val="18"/>
        </w:rPr>
      </w:pPr>
    </w:p>
  </w:footnote>
  <w:footnote w:id="128">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L.N 137 of 1966, L</w:t>
      </w:r>
      <w:r>
        <w:rPr>
          <w:rFonts w:ascii="Palatino Linotype" w:hAnsi="Palatino Linotype"/>
          <w:sz w:val="18"/>
          <w:szCs w:val="18"/>
        </w:rPr>
        <w:t>.N 111 of 1977, Rules under Section 83 CAP 16 Laws of Kenya.</w:t>
      </w:r>
    </w:p>
  </w:footnote>
  <w:footnote w:id="129">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Rule 13</w:t>
      </w:r>
    </w:p>
  </w:footnote>
  <w:footnote w:id="130">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i/>
          <w:sz w:val="18"/>
          <w:szCs w:val="18"/>
        </w:rPr>
        <w:t>Kamau John Kinyanjui v Rep</w:t>
      </w:r>
      <w:r>
        <w:rPr>
          <w:rFonts w:ascii="Palatino Linotype" w:hAnsi="Palatino Linotype"/>
          <w:sz w:val="18"/>
          <w:szCs w:val="18"/>
        </w:rPr>
        <w:t xml:space="preserve">, Criminal Appeal No 295 of 2005 </w:t>
      </w:r>
    </w:p>
  </w:footnote>
  <w:footnote w:id="131">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78 Ill. 2d 276 (1980)oo9llllo0o</w:t>
      </w:r>
    </w:p>
  </w:footnote>
  <w:footnote w:id="132">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Warira, </w:t>
      </w:r>
      <w:r>
        <w:rPr>
          <w:rFonts w:ascii="Palatino Linotype" w:hAnsi="Palatino Linotype"/>
          <w:i/>
          <w:sz w:val="18"/>
          <w:szCs w:val="18"/>
        </w:rPr>
        <w:t>Professional Misconduct in the legal Profession</w:t>
      </w:r>
      <w:r>
        <w:rPr>
          <w:rFonts w:ascii="Palatino Linotype" w:hAnsi="Palatino Linotype"/>
          <w:sz w:val="18"/>
          <w:szCs w:val="18"/>
        </w:rPr>
        <w:t xml:space="preserve">. Available at </w:t>
      </w:r>
      <w:hyperlink r:id="rId10" w:history="1">
        <w:r>
          <w:rPr>
            <w:rStyle w:val="Hyperlink"/>
            <w:color w:val="auto"/>
            <w:sz w:val="18"/>
            <w:szCs w:val="18"/>
          </w:rPr>
          <w:t>https://www.kenyaplex.com/resources/7193-professional-misconduct-in-the-legal-profession.aspx</w:t>
        </w:r>
      </w:hyperlink>
      <w:r>
        <w:rPr>
          <w:rFonts w:ascii="Palatino Linotype" w:hAnsi="Palatino Linotype"/>
          <w:sz w:val="18"/>
          <w:szCs w:val="18"/>
        </w:rPr>
        <w:t xml:space="preserve"> accessed 21</w:t>
      </w:r>
      <w:r>
        <w:rPr>
          <w:rFonts w:ascii="Palatino Linotype" w:hAnsi="Palatino Linotype"/>
          <w:sz w:val="18"/>
          <w:szCs w:val="18"/>
          <w:vertAlign w:val="superscript"/>
        </w:rPr>
        <w:t>st</w:t>
      </w:r>
      <w:r>
        <w:rPr>
          <w:rFonts w:ascii="Palatino Linotype" w:hAnsi="Palatino Linotype"/>
          <w:sz w:val="18"/>
          <w:szCs w:val="18"/>
        </w:rPr>
        <w:t xml:space="preserve"> May 2015</w:t>
      </w:r>
    </w:p>
  </w:footnote>
  <w:footnote w:id="133">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Advocates(Accounts) Rules, s</w:t>
      </w:r>
      <w:r>
        <w:rPr>
          <w:rFonts w:ascii="Palatino Linotype" w:hAnsi="Palatino Linotype"/>
          <w:sz w:val="18"/>
          <w:szCs w:val="18"/>
        </w:rPr>
        <w:t>ection 13(1)</w:t>
      </w:r>
    </w:p>
  </w:footnote>
  <w:footnote w:id="134">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i/>
          <w:sz w:val="18"/>
          <w:szCs w:val="18"/>
        </w:rPr>
        <w:t xml:space="preserve"> Ibid</w:t>
      </w:r>
    </w:p>
  </w:footnote>
  <w:footnote w:id="135">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Rule 12 of the Advocates (Accounts) Rules</w:t>
      </w:r>
    </w:p>
  </w:footnote>
  <w:footnote w:id="136">
    <w:p w:rsidR="003D6202" w:rsidRDefault="00C80593">
      <w:pPr>
        <w:pStyle w:val="FootnoteText"/>
        <w:rPr>
          <w:rFonts w:ascii="Palatino Linotype" w:hAnsi="Palatino Linotype" w:cs="Calibri"/>
        </w:rPr>
      </w:pPr>
      <w:r>
        <w:rPr>
          <w:rStyle w:val="FootnoteReference"/>
          <w:rFonts w:cs="Calibri"/>
        </w:rPr>
        <w:footnoteRef/>
      </w:r>
      <w:r>
        <w:rPr>
          <w:rFonts w:ascii="Palatino Linotype" w:hAnsi="Palatino Linotype" w:cs="Calibri"/>
        </w:rPr>
        <w:t xml:space="preserve"> M. Kimari Office Practice management (Nairobi, 2014)</w:t>
      </w:r>
    </w:p>
  </w:footnote>
  <w:footnote w:id="137">
    <w:p w:rsidR="003D6202" w:rsidRDefault="00C80593">
      <w:pPr>
        <w:pStyle w:val="FootnoteText"/>
        <w:rPr>
          <w:rFonts w:ascii="Palatino Linotype" w:hAnsi="Palatino Linotype" w:cs="Calibri"/>
        </w:rPr>
      </w:pPr>
      <w:r>
        <w:rPr>
          <w:rStyle w:val="FootnoteReference"/>
          <w:rFonts w:cs="Calibri"/>
        </w:rPr>
        <w:footnoteRef/>
      </w:r>
      <w:r>
        <w:rPr>
          <w:rFonts w:ascii="Palatino Linotype" w:hAnsi="Palatino Linotype" w:cs="Calibri"/>
        </w:rPr>
        <w:t xml:space="preserve"> Ibid at page 17 </w:t>
      </w:r>
    </w:p>
  </w:footnote>
  <w:footnote w:id="138">
    <w:p w:rsidR="003D6202" w:rsidRDefault="00C80593">
      <w:pPr>
        <w:pStyle w:val="FootnoteText"/>
        <w:rPr>
          <w:rFonts w:ascii="Palatino Linotype" w:hAnsi="Palatino Linotype" w:cs="Calibri"/>
        </w:rPr>
      </w:pPr>
      <w:r>
        <w:rPr>
          <w:rStyle w:val="FootnoteReference"/>
          <w:rFonts w:cs="Calibri"/>
        </w:rPr>
        <w:footnoteRef/>
      </w:r>
      <w:r>
        <w:rPr>
          <w:rFonts w:ascii="Palatino Linotype" w:hAnsi="Palatino Linotype" w:cs="Calibri"/>
        </w:rPr>
        <w:t xml:space="preserve"> It also created regulatory, advisory and dispute resolution bodies to support the implementation of the national ICT</w:t>
      </w:r>
      <w:r>
        <w:rPr>
          <w:rFonts w:ascii="Palatino Linotype" w:hAnsi="Palatino Linotype" w:cs="Calibri"/>
        </w:rPr>
        <w:t xml:space="preserve"> policy. It further provided for a new regulatory framework for broadcasting stations and services and for the licensing of country code top-level domain administrators. It mandated itself with providing for electronic transactions-related offences, includ</w:t>
      </w:r>
      <w:r>
        <w:rPr>
          <w:rFonts w:ascii="Palatino Linotype" w:hAnsi="Palatino Linotype" w:cs="Calibri"/>
        </w:rPr>
        <w:t>ing cyber-crime and .reprogramming mobile phones</w:t>
      </w:r>
    </w:p>
  </w:footnote>
  <w:footnote w:id="139">
    <w:p w:rsidR="003D6202" w:rsidRDefault="00C80593">
      <w:pPr>
        <w:pStyle w:val="FootnoteText"/>
        <w:rPr>
          <w:rFonts w:ascii="Palatino Linotype" w:hAnsi="Palatino Linotype" w:cs="Calibri"/>
        </w:rPr>
      </w:pPr>
      <w:r>
        <w:rPr>
          <w:rStyle w:val="FootnoteReference"/>
          <w:rFonts w:cs="Calibri"/>
        </w:rPr>
        <w:footnoteRef/>
      </w:r>
      <w:r>
        <w:rPr>
          <w:rFonts w:ascii="Palatino Linotype" w:hAnsi="Palatino Linotype" w:cs="Calibri"/>
        </w:rPr>
        <w:t xml:space="preserve"> The amendments were introduced to help streamline and introduce regulatory provisions in electronic transactions and broadcasting which were considered weak. This was done by transforming and empowering th</w:t>
      </w:r>
      <w:r>
        <w:rPr>
          <w:rFonts w:ascii="Palatino Linotype" w:hAnsi="Palatino Linotype" w:cs="Calibri"/>
        </w:rPr>
        <w:t>e CCK into a fully-fledged ICT sector regulator.</w:t>
      </w:r>
    </w:p>
  </w:footnote>
  <w:footnote w:id="140">
    <w:p w:rsidR="003D6202" w:rsidRDefault="00C80593">
      <w:pPr>
        <w:pStyle w:val="FootnoteText"/>
        <w:rPr>
          <w:rFonts w:ascii="Palatino Linotype" w:hAnsi="Palatino Linotype" w:cs="Calibri"/>
        </w:rPr>
      </w:pPr>
      <w:r>
        <w:rPr>
          <w:rStyle w:val="FootnoteReference"/>
          <w:rFonts w:cs="Calibri"/>
        </w:rPr>
        <w:footnoteRef/>
      </w:r>
      <w:r>
        <w:rPr>
          <w:rFonts w:ascii="Palatino Linotype" w:hAnsi="Palatino Linotype" w:cs="Calibri"/>
        </w:rPr>
        <w:t xml:space="preserve"> NCST&amp;I</w:t>
      </w:r>
    </w:p>
  </w:footnote>
  <w:footnote w:id="141">
    <w:p w:rsidR="003D6202" w:rsidRDefault="00C80593">
      <w:pPr>
        <w:pStyle w:val="FootnoteText"/>
        <w:rPr>
          <w:rFonts w:ascii="Palatino Linotype" w:hAnsi="Palatino Linotype" w:cs="Calibri"/>
        </w:rPr>
      </w:pPr>
      <w:r>
        <w:rPr>
          <w:rStyle w:val="FootnoteReference"/>
          <w:rFonts w:cs="Calibri"/>
        </w:rPr>
        <w:footnoteRef/>
      </w:r>
      <w:r>
        <w:rPr>
          <w:rFonts w:ascii="Palatino Linotype" w:hAnsi="Palatino Linotype" w:cs="Calibri"/>
        </w:rPr>
        <w:t xml:space="preserve"> KENREF</w:t>
      </w:r>
    </w:p>
  </w:footnote>
  <w:footnote w:id="142">
    <w:p w:rsidR="003D6202" w:rsidRDefault="00C80593">
      <w:pPr>
        <w:pStyle w:val="FootnoteText"/>
        <w:rPr>
          <w:rFonts w:ascii="Palatino Linotype" w:hAnsi="Palatino Linotype" w:cs="Calibri"/>
        </w:rPr>
      </w:pPr>
      <w:r>
        <w:rPr>
          <w:rStyle w:val="FootnoteReference"/>
          <w:rFonts w:cs="Calibri"/>
        </w:rPr>
        <w:footnoteRef/>
      </w:r>
      <w:r>
        <w:rPr>
          <w:rFonts w:ascii="Palatino Linotype" w:hAnsi="Palatino Linotype" w:cs="Calibri"/>
        </w:rPr>
        <w:t xml:space="preserve"> KENIA</w:t>
      </w:r>
    </w:p>
  </w:footnote>
  <w:footnote w:id="143">
    <w:p w:rsidR="003D6202" w:rsidRDefault="00C80593">
      <w:pPr>
        <w:pStyle w:val="FootnoteText"/>
        <w:rPr>
          <w:rFonts w:ascii="Palatino Linotype" w:hAnsi="Palatino Linotype" w:cs="Calibri"/>
        </w:rPr>
      </w:pPr>
      <w:r>
        <w:rPr>
          <w:rStyle w:val="FootnoteReference"/>
          <w:rFonts w:cs="Calibri"/>
        </w:rPr>
        <w:footnoteRef/>
      </w:r>
      <w:r>
        <w:rPr>
          <w:rFonts w:ascii="Palatino Linotype" w:hAnsi="Palatino Linotype" w:cs="Calibri"/>
        </w:rPr>
        <w:t xml:space="preserve"> Sec 8(1) of the Kenya Broadcasting Corporation ACT,2009.</w:t>
      </w:r>
    </w:p>
  </w:footnote>
  <w:footnote w:id="144">
    <w:p w:rsidR="003D6202" w:rsidRDefault="00C80593">
      <w:pPr>
        <w:pStyle w:val="FootnoteText"/>
      </w:pPr>
      <w:r>
        <w:rPr>
          <w:rStyle w:val="FootnoteReference"/>
        </w:rPr>
        <w:footnoteRef/>
      </w:r>
      <w:r>
        <w:t>Chapter 1 of the Laws of Kenya</w:t>
      </w:r>
    </w:p>
  </w:footnote>
  <w:footnote w:id="145">
    <w:p w:rsidR="003D6202" w:rsidRDefault="00C80593">
      <w:pPr>
        <w:pStyle w:val="FootnoteText"/>
        <w:rPr>
          <w:rFonts w:ascii="Palatino Linotype" w:hAnsi="Palatino Linotype" w:cs="Calibri"/>
          <w:i/>
          <w:iCs/>
        </w:rPr>
      </w:pPr>
      <w:r>
        <w:rPr>
          <w:rStyle w:val="FootnoteReference"/>
          <w:rFonts w:cs="Calibri"/>
        </w:rPr>
        <w:footnoteRef/>
      </w:r>
      <w:r>
        <w:rPr>
          <w:rFonts w:ascii="Palatino Linotype" w:hAnsi="Palatino Linotype" w:cs="Calibri"/>
        </w:rPr>
        <w:t xml:space="preserve"> T.M Waema,  “A Brief History of The Development of An ICT Policy In Kenya,” in </w:t>
      </w:r>
      <w:r>
        <w:rPr>
          <w:rFonts w:ascii="Palatino Linotype" w:hAnsi="Palatino Linotype" w:cs="Calibri"/>
          <w:i/>
          <w:iCs/>
        </w:rPr>
        <w:t>At The</w:t>
      </w:r>
    </w:p>
    <w:p w:rsidR="003D6202" w:rsidRDefault="00C80593">
      <w:pPr>
        <w:pStyle w:val="FootnoteText"/>
        <w:rPr>
          <w:rFonts w:ascii="Palatino Linotype" w:hAnsi="Palatino Linotype" w:cs="Calibri"/>
        </w:rPr>
      </w:pPr>
      <w:r>
        <w:rPr>
          <w:rFonts w:ascii="Palatino Linotype" w:hAnsi="Palatino Linotype" w:cs="Calibri"/>
          <w:i/>
          <w:iCs/>
        </w:rPr>
        <w:t>Crossroads: ICT Policy Making In East Africa</w:t>
      </w:r>
      <w:r>
        <w:rPr>
          <w:rFonts w:ascii="Palatino Linotype" w:hAnsi="Palatino Linotype" w:cs="Calibri"/>
        </w:rPr>
        <w:t>. 2005. IDRC. www.idrc.ca/openebooks/219-</w:t>
      </w:r>
    </w:p>
    <w:p w:rsidR="003D6202" w:rsidRDefault="00C80593">
      <w:pPr>
        <w:pStyle w:val="FootnoteText"/>
        <w:rPr>
          <w:rFonts w:ascii="Palatino Linotype" w:hAnsi="Palatino Linotype" w:cs="Calibri"/>
        </w:rPr>
      </w:pPr>
      <w:r>
        <w:rPr>
          <w:rFonts w:ascii="Palatino Linotype" w:hAnsi="Palatino Linotype" w:cs="Calibri"/>
        </w:rPr>
        <w:t>8/#page_25</w:t>
      </w:r>
    </w:p>
  </w:footnote>
  <w:footnote w:id="146">
    <w:p w:rsidR="003D6202" w:rsidRDefault="00C80593">
      <w:pPr>
        <w:pStyle w:val="FootnoteText"/>
        <w:rPr>
          <w:rFonts w:ascii="Palatino Linotype" w:hAnsi="Palatino Linotype" w:cs="Calibri"/>
        </w:rPr>
      </w:pPr>
      <w:r>
        <w:rPr>
          <w:rStyle w:val="FootnoteReference"/>
          <w:rFonts w:cs="Calibri"/>
        </w:rPr>
        <w:footnoteRef/>
      </w:r>
      <w:r>
        <w:rPr>
          <w:rFonts w:ascii="Palatino Linotype" w:hAnsi="Palatino Linotype" w:cs="Calibri"/>
        </w:rPr>
        <w:t xml:space="preserve"> “National ICT Policy.” 2006. Ministry of Information and Communication</w:t>
      </w:r>
      <w:r>
        <w:rPr>
          <w:rFonts w:ascii="Palatino Linotype" w:hAnsi="Palatino Linotype" w:cs="Calibri"/>
        </w:rPr>
        <w:t>s.</w:t>
      </w:r>
    </w:p>
    <w:p w:rsidR="003D6202" w:rsidRDefault="00C80593">
      <w:pPr>
        <w:pStyle w:val="FootnoteText"/>
        <w:rPr>
          <w:rFonts w:ascii="Palatino Linotype" w:hAnsi="Palatino Linotype" w:cs="Calibri"/>
        </w:rPr>
      </w:pPr>
      <w:hyperlink r:id="rId11" w:history="1">
        <w:r>
          <w:rPr>
            <w:rStyle w:val="Hyperlink"/>
            <w:rFonts w:ascii="Palatino Linotype" w:hAnsi="Palatino Linotype" w:cs="Calibri"/>
          </w:rPr>
          <w:t>http://www.information.go.ke/docs/ICT%20Policy.pdf</w:t>
        </w:r>
      </w:hyperlink>
      <w:r>
        <w:rPr>
          <w:rFonts w:ascii="Palatino Linotype" w:hAnsi="Palatino Linotype" w:cs="Calibri"/>
        </w:rPr>
        <w:t xml:space="preserve"> (Last accessed on 17</w:t>
      </w:r>
      <w:r>
        <w:rPr>
          <w:rFonts w:ascii="Palatino Linotype" w:hAnsi="Palatino Linotype" w:cs="Calibri"/>
          <w:vertAlign w:val="superscript"/>
        </w:rPr>
        <w:t>th</w:t>
      </w:r>
      <w:r>
        <w:rPr>
          <w:rFonts w:ascii="Palatino Linotype" w:hAnsi="Palatino Linotype" w:cs="Calibri"/>
        </w:rPr>
        <w:t xml:space="preserve"> May, 2015)</w:t>
      </w:r>
    </w:p>
  </w:footnote>
  <w:footnote w:id="147">
    <w:p w:rsidR="003D6202" w:rsidRDefault="00C80593">
      <w:pPr>
        <w:pStyle w:val="FootnoteText"/>
        <w:rPr>
          <w:rFonts w:ascii="Palatino Linotype" w:hAnsi="Palatino Linotype" w:cs="Calibri"/>
        </w:rPr>
      </w:pPr>
      <w:r>
        <w:rPr>
          <w:rStyle w:val="FootnoteReference"/>
          <w:rFonts w:cs="Calibri"/>
        </w:rPr>
        <w:footnoteRef/>
      </w:r>
      <w:r>
        <w:rPr>
          <w:rFonts w:ascii="Palatino Linotype" w:hAnsi="Palatino Linotype" w:cs="Calibri"/>
        </w:rPr>
        <w:t xml:space="preserve"> National Information &amp; Communication Technology Policy available at http:</w:t>
      </w:r>
      <w:hyperlink r:id="rId12" w:history="1">
        <w:r>
          <w:rPr>
            <w:rStyle w:val="Hyperlink"/>
            <w:rFonts w:ascii="Palatino Linotype" w:hAnsi="Palatino Linotype" w:cs="Calibri"/>
          </w:rPr>
          <w:t>www.ist-africa.org/home/Kenya_ICT</w:t>
        </w:r>
      </w:hyperlink>
      <w:r>
        <w:rPr>
          <w:rFonts w:ascii="Palatino Linotype" w:hAnsi="Palatino Linotype" w:cs="Calibri"/>
        </w:rPr>
        <w:t xml:space="preserve"> policy (Last accessed on 25</w:t>
      </w:r>
      <w:r>
        <w:rPr>
          <w:rFonts w:ascii="Palatino Linotype" w:hAnsi="Palatino Linotype" w:cs="Calibri"/>
          <w:vertAlign w:val="superscript"/>
        </w:rPr>
        <w:t>th</w:t>
      </w:r>
      <w:r>
        <w:rPr>
          <w:rFonts w:ascii="Palatino Linotype" w:hAnsi="Palatino Linotype" w:cs="Calibri"/>
        </w:rPr>
        <w:t xml:space="preserve"> May, 2015) </w:t>
      </w:r>
    </w:p>
  </w:footnote>
  <w:footnote w:id="148">
    <w:p w:rsidR="003D6202" w:rsidRDefault="00C80593">
      <w:pPr>
        <w:pStyle w:val="FootnoteText"/>
        <w:rPr>
          <w:rFonts w:ascii="Palatino Linotype" w:hAnsi="Palatino Linotype" w:cs="Calibri"/>
        </w:rPr>
      </w:pPr>
      <w:r>
        <w:rPr>
          <w:rStyle w:val="FootnoteReference"/>
          <w:rFonts w:cs="Calibri"/>
        </w:rPr>
        <w:footnoteRef/>
      </w:r>
      <w:r>
        <w:rPr>
          <w:rFonts w:ascii="Palatino Linotype" w:hAnsi="Palatino Linotype" w:cs="Calibri"/>
        </w:rPr>
        <w:t xml:space="preserve">ICT Policy for Kenya-The way forward available at </w:t>
      </w:r>
      <w:hyperlink r:id="rId13" w:history="1">
        <w:r>
          <w:rPr>
            <w:rStyle w:val="Hyperlink"/>
            <w:rFonts w:ascii="Palatino Linotype" w:hAnsi="Palatino Linotype" w:cs="Calibri"/>
          </w:rPr>
          <w:t>www.strathmore.edu/pdf/itc05/ipc.pdf</w:t>
        </w:r>
      </w:hyperlink>
      <w:r>
        <w:rPr>
          <w:rFonts w:ascii="Palatino Linotype" w:hAnsi="Palatino Linotype" w:cs="Calibri"/>
        </w:rPr>
        <w:t xml:space="preserve"> (</w:t>
      </w:r>
    </w:p>
  </w:footnote>
  <w:footnote w:id="149">
    <w:p w:rsidR="003D6202" w:rsidRDefault="00C80593">
      <w:pPr>
        <w:spacing w:line="240" w:lineRule="auto"/>
        <w:rPr>
          <w:rFonts w:cs="Calibri"/>
          <w:sz w:val="20"/>
          <w:szCs w:val="20"/>
        </w:rPr>
      </w:pPr>
      <w:r>
        <w:rPr>
          <w:rStyle w:val="FootnoteReference"/>
          <w:rFonts w:cs="Calibri"/>
          <w:sz w:val="20"/>
          <w:szCs w:val="20"/>
        </w:rPr>
        <w:footnoteRef/>
      </w:r>
      <w:r>
        <w:rPr>
          <w:rFonts w:cs="Calibri"/>
          <w:i/>
          <w:sz w:val="20"/>
          <w:szCs w:val="20"/>
          <w:lang w:eastAsia="ja-JP"/>
        </w:rPr>
        <w:t>Managing records as reliable evidence for ICT/ e-government and freedom of information</w:t>
      </w:r>
      <w:r>
        <w:rPr>
          <w:rFonts w:cs="Calibri"/>
          <w:sz w:val="20"/>
          <w:szCs w:val="20"/>
          <w:lang w:eastAsia="ja-JP"/>
        </w:rPr>
        <w:t xml:space="preserve">: </w:t>
      </w:r>
      <w:r>
        <w:rPr>
          <w:rFonts w:cs="Calibri"/>
          <w:color w:val="000000"/>
          <w:sz w:val="20"/>
          <w:szCs w:val="20"/>
          <w:lang w:eastAsia="ja-JP"/>
        </w:rPr>
        <w:t xml:space="preserve">Kenya court case study by </w:t>
      </w:r>
      <w:r>
        <w:rPr>
          <w:rFonts w:cs="Calibri"/>
          <w:color w:val="000000"/>
          <w:sz w:val="20"/>
          <w:szCs w:val="20"/>
        </w:rPr>
        <w:t>international records management trust august 2011</w:t>
      </w:r>
      <w:r>
        <w:rPr>
          <w:rFonts w:cs="Calibri"/>
          <w:sz w:val="20"/>
          <w:szCs w:val="20"/>
          <w:lang w:eastAsia="ja-JP"/>
        </w:rPr>
        <w:t xml:space="preserve">: </w:t>
      </w:r>
      <w:hyperlink r:id="rId14" w:history="1">
        <w:r>
          <w:rPr>
            <w:rStyle w:val="Hyperlink"/>
            <w:rFonts w:cs="Calibri"/>
            <w:sz w:val="20"/>
            <w:szCs w:val="20"/>
          </w:rPr>
          <w:t>http://www.irmt.org/documents/research_reports/IDRC/KENYA%20COURT%20CASE%20STUDY%20.doc</w:t>
        </w:r>
      </w:hyperlink>
    </w:p>
  </w:footnote>
  <w:footnote w:id="150">
    <w:p w:rsidR="003D6202" w:rsidRDefault="00C80593">
      <w:pPr>
        <w:spacing w:line="240" w:lineRule="auto"/>
        <w:rPr>
          <w:rFonts w:cs="Calibri"/>
          <w:sz w:val="20"/>
          <w:szCs w:val="20"/>
          <w:lang w:eastAsia="ja-JP"/>
        </w:rPr>
      </w:pPr>
      <w:r>
        <w:rPr>
          <w:rStyle w:val="FootnoteReference"/>
          <w:rFonts w:cs="Calibri"/>
          <w:sz w:val="20"/>
          <w:szCs w:val="20"/>
        </w:rPr>
        <w:footnoteRef/>
      </w:r>
      <w:r>
        <w:rPr>
          <w:rFonts w:cs="Calibri"/>
          <w:sz w:val="20"/>
          <w:szCs w:val="20"/>
        </w:rPr>
        <w:t xml:space="preserve"> ibid  </w:t>
      </w:r>
    </w:p>
  </w:footnote>
  <w:footnote w:id="151">
    <w:p w:rsidR="003D6202" w:rsidRDefault="00C80593">
      <w:pPr>
        <w:pStyle w:val="FootnoteText"/>
        <w:rPr>
          <w:rFonts w:ascii="Palatino Linotype" w:hAnsi="Palatino Linotype" w:cs="Calibri"/>
        </w:rPr>
      </w:pPr>
      <w:r>
        <w:rPr>
          <w:rStyle w:val="FootnoteReference"/>
          <w:rFonts w:cs="Calibri"/>
        </w:rPr>
        <w:footnoteRef/>
      </w:r>
      <w:r>
        <w:rPr>
          <w:rFonts w:ascii="Palatino Linotype" w:hAnsi="Palatino Linotype" w:cs="Calibri"/>
        </w:rPr>
        <w:t xml:space="preserve"> The Bench bulletin 13</w:t>
      </w:r>
      <w:r>
        <w:rPr>
          <w:rFonts w:ascii="Palatino Linotype" w:hAnsi="Palatino Linotype" w:cs="Calibri"/>
          <w:vertAlign w:val="superscript"/>
        </w:rPr>
        <w:t>th</w:t>
      </w:r>
      <w:r>
        <w:rPr>
          <w:rFonts w:ascii="Palatino Linotype" w:hAnsi="Palatino Linotype" w:cs="Calibri"/>
        </w:rPr>
        <w:t xml:space="preserve"> July-December issue 2010; </w:t>
      </w:r>
      <w:hyperlink r:id="rId15" w:anchor="scribd" w:history="1">
        <w:r>
          <w:rPr>
            <w:rStyle w:val="Hyperlink"/>
            <w:rFonts w:ascii="Palatino Linotype" w:hAnsi="Palatino Linotype" w:cs="Calibri"/>
          </w:rPr>
          <w:t>http://www.scribd.com/doc/165352733/Bench-Bulletin-Issue-13#scribd</w:t>
        </w:r>
      </w:hyperlink>
      <w:r>
        <w:rPr>
          <w:rStyle w:val="Hyperlink"/>
          <w:rFonts w:ascii="Palatino Linotype" w:hAnsi="Palatino Linotype" w:cs="Calibri"/>
        </w:rPr>
        <w:t xml:space="preserve"> (Last </w:t>
      </w:r>
      <w:r>
        <w:rPr>
          <w:rFonts w:ascii="Palatino Linotype" w:hAnsi="Palatino Linotype" w:cs="Calibri"/>
        </w:rPr>
        <w:t>accessed on March 27, 2015</w:t>
      </w:r>
    </w:p>
    <w:p w:rsidR="003D6202" w:rsidRDefault="003D6202">
      <w:pPr>
        <w:pStyle w:val="FootnoteText"/>
        <w:rPr>
          <w:rFonts w:ascii="Palatino Linotype" w:hAnsi="Palatino Linotype" w:cs="Calibri"/>
        </w:rPr>
      </w:pPr>
    </w:p>
  </w:footnote>
  <w:footnote w:id="152">
    <w:p w:rsidR="003D6202" w:rsidRDefault="00C80593">
      <w:pPr>
        <w:spacing w:line="240" w:lineRule="auto"/>
        <w:rPr>
          <w:rFonts w:cs="Calibri"/>
          <w:sz w:val="20"/>
          <w:szCs w:val="20"/>
          <w:lang w:eastAsia="ja-JP"/>
        </w:rPr>
      </w:pPr>
      <w:r>
        <w:rPr>
          <w:rStyle w:val="FootnoteReference"/>
          <w:rFonts w:cs="Calibri"/>
          <w:sz w:val="20"/>
          <w:szCs w:val="20"/>
        </w:rPr>
        <w:footnoteRef/>
      </w:r>
      <w:r>
        <w:rPr>
          <w:rFonts w:cs="Calibri"/>
          <w:sz w:val="20"/>
          <w:szCs w:val="20"/>
        </w:rPr>
        <w:t xml:space="preserve">ibid n1 </w:t>
      </w:r>
      <w:r>
        <w:rPr>
          <w:rFonts w:cs="Calibri"/>
          <w:i/>
          <w:sz w:val="20"/>
          <w:szCs w:val="20"/>
          <w:lang w:eastAsia="ja-JP"/>
        </w:rPr>
        <w:t>Managing records as reliable evidence for ICT/ e-governmen</w:t>
      </w:r>
      <w:r>
        <w:rPr>
          <w:rFonts w:cs="Calibri"/>
          <w:i/>
          <w:sz w:val="20"/>
          <w:szCs w:val="20"/>
          <w:lang w:eastAsia="ja-JP"/>
        </w:rPr>
        <w:t>t and freedom of information</w:t>
      </w:r>
      <w:r>
        <w:rPr>
          <w:rFonts w:cs="Calibri"/>
          <w:sz w:val="20"/>
          <w:szCs w:val="20"/>
          <w:lang w:eastAsia="ja-JP"/>
        </w:rPr>
        <w:t xml:space="preserve">: </w:t>
      </w:r>
      <w:r>
        <w:rPr>
          <w:rFonts w:cs="Calibri"/>
          <w:color w:val="000000"/>
          <w:sz w:val="20"/>
          <w:szCs w:val="20"/>
          <w:lang w:eastAsia="ja-JP"/>
        </w:rPr>
        <w:t xml:space="preserve">Kenya court case study by </w:t>
      </w:r>
      <w:r>
        <w:rPr>
          <w:rFonts w:cs="Calibri"/>
          <w:color w:val="000000"/>
          <w:sz w:val="20"/>
          <w:szCs w:val="20"/>
        </w:rPr>
        <w:t>international records management trust august 2011</w:t>
      </w:r>
      <w:r>
        <w:rPr>
          <w:rFonts w:cs="Calibri"/>
          <w:sz w:val="20"/>
          <w:szCs w:val="20"/>
          <w:lang w:eastAsia="ja-JP"/>
        </w:rPr>
        <w:t>.</w:t>
      </w:r>
    </w:p>
  </w:footnote>
  <w:footnote w:id="153">
    <w:p w:rsidR="003D6202" w:rsidRDefault="00C80593">
      <w:pPr>
        <w:pStyle w:val="FootnoteText"/>
        <w:rPr>
          <w:rFonts w:ascii="Palatino Linotype" w:hAnsi="Palatino Linotype" w:cs="Calibri"/>
        </w:rPr>
      </w:pPr>
      <w:r>
        <w:rPr>
          <w:rStyle w:val="FootnoteReference"/>
          <w:rFonts w:cs="Calibri"/>
        </w:rPr>
        <w:footnoteRef/>
      </w:r>
      <w:r>
        <w:rPr>
          <w:rFonts w:ascii="Palatino Linotype" w:hAnsi="Palatino Linotype" w:cs="Calibri"/>
        </w:rPr>
        <w:t xml:space="preserve"> The Security Law (Amendment) Act 2014.</w:t>
      </w:r>
    </w:p>
  </w:footnote>
  <w:footnote w:id="154">
    <w:p w:rsidR="003D6202" w:rsidRDefault="00C80593">
      <w:pPr>
        <w:pStyle w:val="Heading2"/>
        <w:rPr>
          <w:rFonts w:cs="Calibri"/>
          <w:b/>
          <w:sz w:val="20"/>
          <w:szCs w:val="20"/>
        </w:rPr>
      </w:pPr>
      <w:r>
        <w:rPr>
          <w:rStyle w:val="FootnoteReference"/>
          <w:rFonts w:cs="Calibri"/>
          <w:sz w:val="20"/>
          <w:szCs w:val="20"/>
        </w:rPr>
        <w:footnoteRef/>
      </w:r>
      <w:r>
        <w:rPr>
          <w:rFonts w:cs="Calibri"/>
          <w:sz w:val="20"/>
          <w:szCs w:val="20"/>
        </w:rPr>
        <w:t xml:space="preserve">New Kenyan security law to allow electronic evidence </w:t>
      </w:r>
      <w:hyperlink r:id="rId16" w:history="1">
        <w:r>
          <w:rPr>
            <w:rStyle w:val="Hyperlink"/>
            <w:rFonts w:cs="Calibri"/>
            <w:sz w:val="20"/>
            <w:szCs w:val="20"/>
          </w:rPr>
          <w:t>http://www.itwebafrica.com/ict-and-governance/256-kenya/234018-new-kenyan-security-law-to-allow-electronic-evidence</w:t>
        </w:r>
      </w:hyperlink>
    </w:p>
    <w:p w:rsidR="003D6202" w:rsidRDefault="003D6202">
      <w:pPr>
        <w:pStyle w:val="FootnoteText"/>
        <w:rPr>
          <w:rFonts w:ascii="Palatino Linotype" w:hAnsi="Palatino Linotype" w:cs="Calibri"/>
        </w:rPr>
      </w:pPr>
    </w:p>
  </w:footnote>
  <w:footnote w:id="155">
    <w:p w:rsidR="003D6202" w:rsidRDefault="00C80593">
      <w:pPr>
        <w:pStyle w:val="FootnoteText"/>
        <w:rPr>
          <w:rFonts w:ascii="Palatino Linotype" w:hAnsi="Palatino Linotype" w:cs="Calibri"/>
        </w:rPr>
      </w:pPr>
      <w:r>
        <w:rPr>
          <w:rStyle w:val="FootnoteReference"/>
          <w:rFonts w:cs="Calibri"/>
        </w:rPr>
        <w:footnoteRef/>
      </w:r>
      <w:r>
        <w:rPr>
          <w:rFonts w:ascii="Palatino Linotype" w:hAnsi="Palatino Linotype" w:cs="Calibri"/>
        </w:rPr>
        <w:t xml:space="preserve"> Digitization defined: </w:t>
      </w:r>
      <w:hyperlink r:id="rId17" w:history="1">
        <w:r>
          <w:rPr>
            <w:rStyle w:val="Hyperlink"/>
            <w:rFonts w:ascii="Palatino Linotype" w:hAnsi="Palatino Linotype" w:cs="Calibri"/>
          </w:rPr>
          <w:t>http://www.collinsdictionary.com/dictionary/english/digitize</w:t>
        </w:r>
      </w:hyperlink>
      <w:r>
        <w:rPr>
          <w:rFonts w:ascii="Palatino Linotype" w:hAnsi="Palatino Linotype" w:cs="Calibri"/>
        </w:rPr>
        <w:t xml:space="preserve"> (Last accessed on17th May, 2015)</w:t>
      </w:r>
    </w:p>
  </w:footnote>
  <w:footnote w:id="156">
    <w:p w:rsidR="003D6202" w:rsidRDefault="00C80593">
      <w:pPr>
        <w:pStyle w:val="FootnoteText"/>
        <w:rPr>
          <w:rFonts w:ascii="Palatino Linotype" w:hAnsi="Palatino Linotype" w:cs="Calibri"/>
        </w:rPr>
      </w:pPr>
      <w:r>
        <w:rPr>
          <w:rStyle w:val="FootnoteReference"/>
          <w:rFonts w:cs="Calibri"/>
        </w:rPr>
        <w:footnoteRef/>
      </w:r>
      <w:r>
        <w:rPr>
          <w:rFonts w:ascii="Palatino Linotype" w:hAnsi="Palatino Linotype" w:cs="Calibri"/>
        </w:rPr>
        <w:t xml:space="preserve"> State of the Judiciary Report, 2012 – 2013.</w:t>
      </w:r>
    </w:p>
  </w:footnote>
  <w:footnote w:id="157">
    <w:p w:rsidR="003D6202" w:rsidRDefault="00C80593">
      <w:pPr>
        <w:pStyle w:val="FootnoteText"/>
        <w:rPr>
          <w:rFonts w:ascii="Palatino Linotype" w:hAnsi="Palatino Linotype" w:cs="Calibri"/>
        </w:rPr>
      </w:pPr>
      <w:r>
        <w:rPr>
          <w:rStyle w:val="FootnoteReference"/>
          <w:rFonts w:cs="Calibri"/>
        </w:rPr>
        <w:footnoteRef/>
      </w:r>
      <w:r>
        <w:rPr>
          <w:rFonts w:ascii="Palatino Linotype" w:hAnsi="Palatino Linotype" w:cs="Calibri"/>
        </w:rPr>
        <w:t xml:space="preserve"> ibid.</w:t>
      </w:r>
    </w:p>
  </w:footnote>
  <w:footnote w:id="158">
    <w:p w:rsidR="003D6202" w:rsidRDefault="00C80593">
      <w:pPr>
        <w:pStyle w:val="FootnoteText"/>
        <w:rPr>
          <w:rFonts w:ascii="Palatino Linotype" w:hAnsi="Palatino Linotype" w:cs="Calibri"/>
        </w:rPr>
      </w:pPr>
      <w:r>
        <w:rPr>
          <w:rStyle w:val="FootnoteReference"/>
          <w:rFonts w:cs="Calibri"/>
        </w:rPr>
        <w:footnoteRef/>
      </w:r>
      <w:hyperlink r:id="rId18" w:history="1">
        <w:r>
          <w:rPr>
            <w:rStyle w:val="Hyperlink"/>
            <w:rFonts w:ascii="Palatino Linotype" w:hAnsi="Palatino Linotype" w:cs="Calibri"/>
          </w:rPr>
          <w:t>http://www.businessdailyafrica.com/Traffic-offenders-pay-fines-through-mobile-money/-/1248928/1511898/-/1adry9z/-/index.html</w:t>
        </w:r>
      </w:hyperlink>
      <w:r>
        <w:rPr>
          <w:rFonts w:ascii="Palatino Linotype" w:hAnsi="Palatino Linotype" w:cs="Calibri"/>
        </w:rPr>
        <w:t xml:space="preserve"> (Last accessed on March 30, 2015)</w:t>
      </w:r>
    </w:p>
  </w:footnote>
  <w:footnote w:id="159">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This is governed by the </w:t>
      </w:r>
      <w:r>
        <w:rPr>
          <w:rFonts w:ascii="Palatino Linotype" w:hAnsi="Palatino Linotype"/>
          <w:i/>
        </w:rPr>
        <w:t>Records Disposal Act</w:t>
      </w:r>
      <w:r>
        <w:rPr>
          <w:rFonts w:ascii="Palatino Linotype" w:hAnsi="Palatino Linotype"/>
          <w:i/>
          <w:vertAlign w:val="superscript"/>
        </w:rPr>
        <w:footnoteRef/>
      </w:r>
      <w:r>
        <w:rPr>
          <w:rFonts w:ascii="Palatino Linotype" w:hAnsi="Palatino Linotype"/>
        </w:rPr>
        <w:t>which provides for records retention, disposal and procedures for disposal of such records. However, this Act does not cater for the disposal of records from the Court of App</w:t>
      </w:r>
      <w:r>
        <w:rPr>
          <w:rFonts w:ascii="Palatino Linotype" w:hAnsi="Palatino Linotype"/>
        </w:rPr>
        <w:t>eal and as such the court of Appeal has to come up with rules guiding its records disposal.</w:t>
      </w:r>
    </w:p>
  </w:footnote>
  <w:footnote w:id="160">
    <w:p w:rsidR="003D6202" w:rsidRDefault="00C80593">
      <w:pPr>
        <w:pStyle w:val="FootnoteText"/>
        <w:rPr>
          <w:rFonts w:ascii="Palatino Linotype" w:hAnsi="Palatino Linotype" w:cs="Calibri"/>
        </w:rPr>
      </w:pPr>
      <w:r>
        <w:rPr>
          <w:rStyle w:val="FootnoteReference"/>
          <w:rFonts w:cs="Calibri"/>
        </w:rPr>
        <w:footnoteRef/>
      </w:r>
      <w:hyperlink r:id="rId19" w:history="1">
        <w:r>
          <w:rPr>
            <w:rStyle w:val="Hyperlink"/>
            <w:rFonts w:ascii="Palatino Linotype" w:hAnsi="Palatino Linotype" w:cs="Calibri"/>
          </w:rPr>
          <w:t>http://www.businessdailya</w:t>
        </w:r>
        <w:r>
          <w:rPr>
            <w:rStyle w:val="Hyperlink"/>
            <w:rFonts w:ascii="Palatino Linotype" w:hAnsi="Palatino Linotype" w:cs="Calibri"/>
          </w:rPr>
          <w:t>frica.com/Traffic-offenders-pay-fines-through-mobile-money/-/1248928/1511898/-/1adry9z/-/index.html</w:t>
        </w:r>
      </w:hyperlink>
      <w:r>
        <w:rPr>
          <w:rFonts w:ascii="Palatino Linotype" w:hAnsi="Palatino Linotype" w:cs="Calibri"/>
        </w:rPr>
        <w:t>(Last accessed on March 30, 2015)</w:t>
      </w:r>
    </w:p>
  </w:footnote>
  <w:footnote w:id="161">
    <w:p w:rsidR="003D6202" w:rsidRDefault="00C80593">
      <w:pPr>
        <w:pStyle w:val="FootnoteText"/>
        <w:rPr>
          <w:rFonts w:ascii="Palatino Linotype" w:hAnsi="Palatino Linotype" w:cs="Calibri"/>
        </w:rPr>
      </w:pPr>
      <w:r>
        <w:rPr>
          <w:rStyle w:val="FootnoteReference"/>
          <w:rFonts w:cs="Calibri"/>
        </w:rPr>
        <w:footnoteRef/>
      </w:r>
      <w:r>
        <w:rPr>
          <w:rFonts w:ascii="Palatino Linotype" w:hAnsi="Palatino Linotype" w:cs="Calibri"/>
        </w:rPr>
        <w:t>n20 State of the Judiciary Report.</w:t>
      </w:r>
    </w:p>
  </w:footnote>
  <w:footnote w:id="162">
    <w:p w:rsidR="003D6202" w:rsidRDefault="00C80593">
      <w:pPr>
        <w:pStyle w:val="FootnoteText"/>
        <w:rPr>
          <w:rFonts w:ascii="Palatino Linotype" w:hAnsi="Palatino Linotype" w:cs="Calibri"/>
        </w:rPr>
      </w:pPr>
      <w:r>
        <w:rPr>
          <w:rStyle w:val="FootnoteReference"/>
          <w:rFonts w:cs="Calibri"/>
        </w:rPr>
        <w:footnoteRef/>
      </w:r>
      <w:r>
        <w:rPr>
          <w:rFonts w:ascii="Palatino Linotype" w:hAnsi="Palatino Linotype" w:cs="Calibri"/>
        </w:rPr>
        <w:t xml:space="preserve"> ibid.</w:t>
      </w:r>
    </w:p>
  </w:footnote>
  <w:footnote w:id="163">
    <w:p w:rsidR="003D6202" w:rsidRDefault="00C80593">
      <w:pPr>
        <w:pStyle w:val="FootnoteText"/>
      </w:pPr>
      <w:r>
        <w:rPr>
          <w:rStyle w:val="FootnoteReference"/>
        </w:rPr>
        <w:footnoteRef/>
      </w:r>
      <w:r>
        <w:rPr>
          <w:rFonts w:ascii="Palatino Linotype" w:hAnsi="Palatino Linotype"/>
        </w:rPr>
        <w:t>Civil procedure rules of Kenya 2010</w:t>
      </w:r>
    </w:p>
  </w:footnote>
  <w:footnote w:id="164">
    <w:p w:rsidR="003D6202" w:rsidRDefault="00C80593">
      <w:pPr>
        <w:autoSpaceDE w:val="0"/>
        <w:autoSpaceDN w:val="0"/>
        <w:adjustRightInd w:val="0"/>
        <w:spacing w:line="240" w:lineRule="auto"/>
        <w:rPr>
          <w:rFonts w:cs="Calibri"/>
          <w:color w:val="0000FF"/>
          <w:sz w:val="20"/>
          <w:szCs w:val="20"/>
          <w:u w:val="single"/>
        </w:rPr>
      </w:pPr>
      <w:r>
        <w:rPr>
          <w:rStyle w:val="FootnoteReference"/>
          <w:rFonts w:cs="Calibri"/>
          <w:sz w:val="20"/>
          <w:szCs w:val="20"/>
        </w:rPr>
        <w:footnoteRef/>
      </w:r>
      <w:r>
        <w:rPr>
          <w:rFonts w:cs="Calibri"/>
          <w:sz w:val="20"/>
          <w:szCs w:val="20"/>
        </w:rPr>
        <w:t>PravinBowry: Deplorable flaws in legal</w:t>
      </w:r>
      <w:r>
        <w:rPr>
          <w:rFonts w:cs="Calibri"/>
          <w:sz w:val="20"/>
          <w:szCs w:val="20"/>
        </w:rPr>
        <w:t xml:space="preserve"> circles worrying </w:t>
      </w:r>
      <w:hyperlink r:id="rId20" w:history="1">
        <w:r>
          <w:rPr>
            <w:rStyle w:val="Hyperlink"/>
            <w:rFonts w:cs="Calibri"/>
            <w:sz w:val="20"/>
            <w:szCs w:val="20"/>
          </w:rPr>
          <w:t>http://www.standardmedia.co.ke/article/2000155930/deplorable-flaws-in-legal-circles-worrying</w:t>
        </w:r>
      </w:hyperlink>
      <w:r>
        <w:rPr>
          <w:rStyle w:val="Hyperlink"/>
          <w:rFonts w:cs="Calibri"/>
          <w:sz w:val="20"/>
          <w:szCs w:val="20"/>
        </w:rPr>
        <w:t>.</w:t>
      </w:r>
      <w:r>
        <w:rPr>
          <w:rStyle w:val="Hyperlink"/>
          <w:rFonts w:cs="Calibri"/>
          <w:color w:val="000000"/>
          <w:sz w:val="20"/>
          <w:szCs w:val="20"/>
        </w:rPr>
        <w:t>(Last accessed on 27 March 2015).</w:t>
      </w:r>
    </w:p>
  </w:footnote>
  <w:footnote w:id="165">
    <w:p w:rsidR="003D6202" w:rsidRDefault="00C80593">
      <w:pPr>
        <w:pStyle w:val="FootnoteText"/>
        <w:rPr>
          <w:rFonts w:ascii="Palatino Linotype" w:hAnsi="Palatino Linotype" w:cs="Calibri"/>
        </w:rPr>
      </w:pPr>
      <w:r>
        <w:rPr>
          <w:rStyle w:val="FootnoteReference"/>
          <w:rFonts w:cs="Calibri"/>
        </w:rPr>
        <w:footnoteRef/>
      </w:r>
      <w:r>
        <w:rPr>
          <w:rFonts w:ascii="Palatino Linotype" w:hAnsi="Palatino Linotype" w:cs="Calibri"/>
        </w:rPr>
        <w:t>L</w:t>
      </w:r>
      <w:r>
        <w:rPr>
          <w:rFonts w:ascii="Palatino Linotype" w:hAnsi="Palatino Linotype" w:cs="Calibri"/>
        </w:rPr>
        <w:t xml:space="preserve">aw Society of Kenya: </w:t>
      </w:r>
      <w:hyperlink r:id="rId21" w:history="1">
        <w:r>
          <w:rPr>
            <w:rStyle w:val="Hyperlink"/>
            <w:rFonts w:ascii="Palatino Linotype" w:hAnsi="Palatino Linotype" w:cs="Calibri"/>
          </w:rPr>
          <w:t>http://www.lsk.or.ke/index.php/practicing-certificates</w:t>
        </w:r>
      </w:hyperlink>
      <w:r>
        <w:rPr>
          <w:rFonts w:ascii="Palatino Linotype" w:hAnsi="Palatino Linotype" w:cs="Calibri"/>
        </w:rPr>
        <w:t xml:space="preserve"> (Last accessed on 30 March 2015).</w:t>
      </w:r>
    </w:p>
  </w:footnote>
  <w:footnote w:id="166">
    <w:p w:rsidR="003D6202" w:rsidRDefault="00C80593">
      <w:pPr>
        <w:pStyle w:val="FootnoteText"/>
        <w:rPr>
          <w:rFonts w:ascii="Palatino Linotype" w:hAnsi="Palatino Linotype" w:cs="Calibri"/>
        </w:rPr>
      </w:pPr>
      <w:r>
        <w:rPr>
          <w:rStyle w:val="FootnoteReference"/>
          <w:rFonts w:cs="Calibri"/>
        </w:rPr>
        <w:footnoteRef/>
      </w:r>
      <w:r>
        <w:rPr>
          <w:rFonts w:ascii="Palatino Linotype" w:hAnsi="Palatino Linotype" w:cs="Calibri"/>
          <w:i/>
        </w:rPr>
        <w:t>Royal Media Services Ltd &amp; 2others vAttorney General &amp; 8 others [2013] e K</w:t>
      </w:r>
      <w:r>
        <w:rPr>
          <w:rFonts w:ascii="Palatino Linotype" w:hAnsi="Palatino Linotype" w:cs="Calibri"/>
          <w:i/>
        </w:rPr>
        <w:t>LR</w:t>
      </w:r>
    </w:p>
  </w:footnote>
  <w:footnote w:id="167">
    <w:p w:rsidR="003D6202" w:rsidRDefault="00C80593">
      <w:pPr>
        <w:pStyle w:val="submeta"/>
        <w:rPr>
          <w:rFonts w:ascii="Palatino Linotype" w:hAnsi="Palatino Linotype" w:cs="Calibri"/>
          <w:sz w:val="20"/>
          <w:szCs w:val="20"/>
        </w:rPr>
      </w:pPr>
      <w:r>
        <w:rPr>
          <w:rStyle w:val="FootnoteReference"/>
          <w:rFonts w:eastAsia="SimSun" w:cs="Calibri"/>
          <w:sz w:val="20"/>
          <w:szCs w:val="20"/>
        </w:rPr>
        <w:footnoteRef/>
      </w:r>
      <w:r>
        <w:rPr>
          <w:rFonts w:ascii="Palatino Linotype" w:hAnsi="Palatino Linotype" w:cs="Calibri"/>
          <w:sz w:val="20"/>
          <w:szCs w:val="20"/>
        </w:rPr>
        <w:t xml:space="preserve"> Royal Media Services Ltd &amp; 2 others v Attorney General &amp; 8 others [2013] eKLR</w:t>
      </w:r>
    </w:p>
  </w:footnote>
  <w:footnote w:id="168">
    <w:p w:rsidR="003D6202" w:rsidRDefault="00C80593">
      <w:pPr>
        <w:pStyle w:val="FootnoteText"/>
        <w:rPr>
          <w:rFonts w:ascii="Palatino Linotype" w:hAnsi="Palatino Linotype" w:cs="Calibri"/>
        </w:rPr>
      </w:pPr>
      <w:r>
        <w:rPr>
          <w:rStyle w:val="FootnoteReference"/>
          <w:rFonts w:cs="Calibri"/>
        </w:rPr>
        <w:footnoteRef/>
      </w:r>
      <w:r>
        <w:rPr>
          <w:rFonts w:ascii="Palatino Linotype" w:hAnsi="Palatino Linotype" w:cs="Calibri"/>
        </w:rPr>
        <w:t>OkeyoOmwanza George &amp; another v Attorney General &amp; 2 others [2012] eKLR.</w:t>
      </w:r>
    </w:p>
  </w:footnote>
  <w:footnote w:id="169">
    <w:p w:rsidR="003D6202" w:rsidRDefault="00C80593">
      <w:pPr>
        <w:pStyle w:val="FootnoteText"/>
        <w:rPr>
          <w:rFonts w:ascii="Palatino Linotype" w:hAnsi="Palatino Linotype" w:cs="Calibri"/>
        </w:rPr>
      </w:pPr>
      <w:r>
        <w:rPr>
          <w:rStyle w:val="FootnoteReference"/>
          <w:rFonts w:cs="Calibri"/>
        </w:rPr>
        <w:footnoteRef/>
      </w:r>
      <w:r>
        <w:rPr>
          <w:rFonts w:ascii="Palatino Linotype" w:hAnsi="Palatino Linotype" w:cs="Calibri"/>
        </w:rPr>
        <w:t xml:space="preserve"> The Constitution  of Kenya 2010.</w:t>
      </w:r>
    </w:p>
  </w:footnote>
  <w:footnote w:id="170">
    <w:p w:rsidR="003D6202" w:rsidRDefault="00C80593">
      <w:pPr>
        <w:spacing w:line="240" w:lineRule="auto"/>
        <w:rPr>
          <w:rFonts w:cs="Calibri"/>
          <w:sz w:val="20"/>
          <w:szCs w:val="20"/>
        </w:rPr>
      </w:pPr>
      <w:r>
        <w:rPr>
          <w:rStyle w:val="FootnoteReference"/>
          <w:rFonts w:cs="Calibri"/>
          <w:sz w:val="20"/>
          <w:szCs w:val="20"/>
        </w:rPr>
        <w:footnoteRef/>
      </w:r>
      <w:r>
        <w:rPr>
          <w:rFonts w:cs="Calibri"/>
          <w:sz w:val="20"/>
          <w:szCs w:val="20"/>
        </w:rPr>
        <w:t xml:space="preserve"> Legal Notice No. 42 of 2014: The Advocates (MARKETING AND ADVERTISING) RULES, 2014</w:t>
      </w:r>
    </w:p>
  </w:footnote>
  <w:footnote w:id="171">
    <w:p w:rsidR="003D6202" w:rsidRDefault="00C80593">
      <w:pPr>
        <w:pStyle w:val="FootnoteText"/>
        <w:rPr>
          <w:rFonts w:ascii="Palatino Linotype" w:hAnsi="Palatino Linotype" w:cs="Calibri"/>
        </w:rPr>
      </w:pPr>
      <w:r>
        <w:rPr>
          <w:rStyle w:val="FootnoteReference"/>
          <w:rFonts w:cs="Calibri"/>
        </w:rPr>
        <w:footnoteRef/>
      </w:r>
      <w:r>
        <w:rPr>
          <w:rFonts w:ascii="Palatino Linotype" w:hAnsi="Palatino Linotype" w:cs="Calibri"/>
        </w:rPr>
        <w:t>ibid Rule 7(1).</w:t>
      </w:r>
    </w:p>
  </w:footnote>
  <w:footnote w:id="172">
    <w:p w:rsidR="003D6202" w:rsidRDefault="00C80593">
      <w:pPr>
        <w:pStyle w:val="Bibliography"/>
        <w:ind w:left="720" w:hanging="720"/>
        <w:rPr>
          <w:rFonts w:cs="Calibri"/>
          <w:noProof/>
          <w:sz w:val="20"/>
          <w:szCs w:val="20"/>
        </w:rPr>
      </w:pPr>
      <w:r>
        <w:rPr>
          <w:rStyle w:val="FootnoteReference"/>
          <w:rFonts w:cs="Calibri"/>
          <w:sz w:val="20"/>
          <w:szCs w:val="20"/>
        </w:rPr>
        <w:footnoteRef/>
      </w:r>
      <w:r>
        <w:rPr>
          <w:rFonts w:cs="Calibri"/>
          <w:sz w:val="20"/>
          <w:szCs w:val="20"/>
        </w:rPr>
        <w:t xml:space="preserve">M.K </w:t>
      </w:r>
      <w:r>
        <w:rPr>
          <w:rFonts w:cs="Calibri"/>
          <w:noProof/>
          <w:sz w:val="20"/>
          <w:szCs w:val="20"/>
        </w:rPr>
        <w:t xml:space="preserve">Mureithi,  </w:t>
      </w:r>
      <w:r>
        <w:rPr>
          <w:rFonts w:cs="Calibri"/>
          <w:i/>
          <w:noProof/>
          <w:sz w:val="20"/>
          <w:szCs w:val="20"/>
        </w:rPr>
        <w:t>Office Practice Management</w:t>
      </w:r>
      <w:r>
        <w:rPr>
          <w:rFonts w:cs="Calibri"/>
          <w:noProof/>
          <w:sz w:val="20"/>
          <w:szCs w:val="20"/>
        </w:rPr>
        <w:t xml:space="preserve"> (Artpoint Printing Solutions,Nairobi, 2014).</w:t>
      </w:r>
    </w:p>
  </w:footnote>
  <w:footnote w:id="173">
    <w:p w:rsidR="003D6202" w:rsidRDefault="00C80593">
      <w:pPr>
        <w:pStyle w:val="FootnoteText"/>
        <w:rPr>
          <w:rFonts w:ascii="Palatino Linotype" w:hAnsi="Palatino Linotype" w:cs="Calibri"/>
        </w:rPr>
      </w:pPr>
      <w:r>
        <w:rPr>
          <w:rStyle w:val="FootnoteReference"/>
          <w:rFonts w:cs="Calibri"/>
        </w:rPr>
        <w:footnoteRef/>
      </w:r>
      <w:r>
        <w:rPr>
          <w:rFonts w:ascii="Palatino Linotype" w:hAnsi="Palatino Linotype" w:cs="Calibri"/>
        </w:rPr>
        <w:t xml:space="preserve">  Evidence Act Cap 80.</w:t>
      </w:r>
    </w:p>
  </w:footnote>
  <w:footnote w:id="174">
    <w:p w:rsidR="003D6202" w:rsidRDefault="00C80593">
      <w:pPr>
        <w:pStyle w:val="FootnoteText"/>
        <w:rPr>
          <w:rFonts w:ascii="Palatino Linotype" w:hAnsi="Palatino Linotype" w:cs="Calibri"/>
        </w:rPr>
      </w:pPr>
      <w:r>
        <w:rPr>
          <w:rStyle w:val="FootnoteReference"/>
          <w:rFonts w:cs="Calibri"/>
        </w:rPr>
        <w:footnoteRef/>
      </w:r>
      <w:r>
        <w:rPr>
          <w:rFonts w:ascii="Palatino Linotype" w:hAnsi="Palatino Linotype" w:cs="Calibri"/>
        </w:rPr>
        <w:t xml:space="preserve"> Kenya Information and Communications Act </w:t>
      </w:r>
      <w:r>
        <w:rPr>
          <w:rFonts w:ascii="Palatino Linotype" w:hAnsi="Palatino Linotype" w:cs="Calibri"/>
        </w:rPr>
        <w:t>1998.</w:t>
      </w:r>
    </w:p>
  </w:footnote>
  <w:footnote w:id="175">
    <w:p w:rsidR="003D6202" w:rsidRDefault="00C80593">
      <w:pPr>
        <w:pStyle w:val="FootnoteText"/>
        <w:rPr>
          <w:rFonts w:ascii="Palatino Linotype" w:hAnsi="Palatino Linotype" w:cs="Calibri"/>
        </w:rPr>
      </w:pPr>
      <w:r>
        <w:rPr>
          <w:rStyle w:val="FootnoteReference"/>
          <w:rFonts w:cs="Calibri"/>
        </w:rPr>
        <w:footnoteRef/>
      </w:r>
      <w:r>
        <w:rPr>
          <w:rFonts w:ascii="Palatino Linotype" w:hAnsi="Palatino Linotype" w:cs="Calibri"/>
        </w:rPr>
        <w:t xml:space="preserve"> The Security Law (Amendment) Act 2014.</w:t>
      </w:r>
    </w:p>
  </w:footnote>
  <w:footnote w:id="176">
    <w:p w:rsidR="003D6202" w:rsidRDefault="00C80593">
      <w:pPr>
        <w:pStyle w:val="FootnoteText"/>
        <w:rPr>
          <w:rFonts w:ascii="Palatino Linotype" w:hAnsi="Palatino Linotype" w:cs="Calibri"/>
        </w:rPr>
      </w:pPr>
      <w:r>
        <w:rPr>
          <w:rStyle w:val="FootnoteReference"/>
          <w:rFonts w:cs="Calibri"/>
        </w:rPr>
        <w:footnoteRef/>
      </w:r>
      <w:r>
        <w:rPr>
          <w:rFonts w:ascii="Palatino Linotype" w:hAnsi="Palatino Linotype" w:cs="Calibri"/>
        </w:rPr>
        <w:t xml:space="preserve"> Law Society of Kenya: </w:t>
      </w:r>
      <w:hyperlink r:id="rId22" w:history="1">
        <w:r>
          <w:rPr>
            <w:rStyle w:val="Hyperlink"/>
            <w:rFonts w:ascii="Palatino Linotype" w:hAnsi="Palatino Linotype" w:cs="Calibri"/>
          </w:rPr>
          <w:t>http://online.lsk.or.ke/online/index.php</w:t>
        </w:r>
      </w:hyperlink>
      <w:r>
        <w:rPr>
          <w:rFonts w:ascii="Palatino Linotype" w:hAnsi="Palatino Linotype" w:cs="Calibri"/>
        </w:rPr>
        <w:t>. (Last accessed on 17</w:t>
      </w:r>
      <w:r>
        <w:rPr>
          <w:rFonts w:ascii="Palatino Linotype" w:hAnsi="Palatino Linotype" w:cs="Calibri"/>
          <w:vertAlign w:val="superscript"/>
        </w:rPr>
        <w:t>th</w:t>
      </w:r>
      <w:r>
        <w:rPr>
          <w:rFonts w:ascii="Palatino Linotype" w:hAnsi="Palatino Linotype" w:cs="Calibri"/>
        </w:rPr>
        <w:t xml:space="preserve"> May, 2015)</w:t>
      </w:r>
    </w:p>
  </w:footnote>
  <w:footnote w:id="177">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National Bank of Kenya Limited vs Wilson NdoloAyaa (2009) eKLR</w:t>
      </w:r>
    </w:p>
  </w:footnote>
  <w:footnote w:id="178">
    <w:p w:rsidR="003D6202" w:rsidRDefault="00C80593">
      <w:pPr>
        <w:pStyle w:val="FootnoteText"/>
      </w:pPr>
      <w:r>
        <w:rPr>
          <w:rStyle w:val="FootnoteReference"/>
        </w:rPr>
        <w:footnoteRef/>
      </w:r>
      <w:r>
        <w:rPr>
          <w:rFonts w:ascii="Palatino Linotype" w:eastAsia="Times New Roman" w:hAnsi="Palatino Linotype"/>
          <w:color w:val="000000"/>
          <w:lang w:eastAsia="ja-JP"/>
        </w:rPr>
        <w:t>(2010) eKLR CR case No.9 of 2008</w:t>
      </w:r>
    </w:p>
  </w:footnote>
  <w:footnote w:id="179">
    <w:p w:rsidR="003D6202" w:rsidRDefault="00C80593">
      <w:pPr>
        <w:pStyle w:val="FootnoteText"/>
        <w:rPr>
          <w:rFonts w:ascii="Palatino Linotype" w:hAnsi="Palatino Linotype" w:cs="Calibri"/>
        </w:rPr>
      </w:pPr>
      <w:r>
        <w:rPr>
          <w:rStyle w:val="FootnoteReference"/>
          <w:rFonts w:cs="Calibri"/>
        </w:rPr>
        <w:footnoteRef/>
      </w:r>
      <w:r>
        <w:rPr>
          <w:rFonts w:ascii="Palatino Linotype" w:hAnsi="Palatino Linotype" w:cs="Calibri"/>
        </w:rPr>
        <w:t>R. Heeks,</w:t>
      </w:r>
      <w:r>
        <w:rPr>
          <w:rFonts w:ascii="Palatino Linotype" w:hAnsi="Palatino Linotype" w:cs="Calibri"/>
          <w:i/>
          <w:iCs/>
        </w:rPr>
        <w:t>Implementing and managing e-government</w:t>
      </w:r>
      <w:r>
        <w:rPr>
          <w:rFonts w:ascii="Palatino Linotype" w:hAnsi="Palatino Linotype" w:cs="Calibri"/>
        </w:rPr>
        <w:t>. (Sage Publications Ltd, London, 2006)</w:t>
      </w:r>
    </w:p>
    <w:p w:rsidR="003D6202" w:rsidRDefault="003D6202">
      <w:pPr>
        <w:pStyle w:val="FootnoteText"/>
        <w:rPr>
          <w:rFonts w:ascii="Palatino Linotype" w:hAnsi="Palatino Linotype" w:cs="Calibri"/>
        </w:rPr>
      </w:pPr>
    </w:p>
  </w:footnote>
  <w:footnote w:id="180">
    <w:p w:rsidR="003D6202" w:rsidRDefault="00C80593">
      <w:pPr>
        <w:pStyle w:val="FootnoteText"/>
        <w:rPr>
          <w:rFonts w:ascii="Palatino Linotype" w:hAnsi="Palatino Linotype" w:cs="Calibri"/>
        </w:rPr>
      </w:pPr>
      <w:r>
        <w:rPr>
          <w:rStyle w:val="FootnoteReference"/>
          <w:rFonts w:cs="Calibri"/>
        </w:rPr>
        <w:footnoteRef/>
      </w:r>
      <w:r>
        <w:rPr>
          <w:rFonts w:ascii="Palatino Linotype" w:hAnsi="Palatino Linotype" w:cs="Calibri"/>
        </w:rPr>
        <w:t xml:space="preserve"> T.O Adeboye, Governance and economic development. Paper presented a</w:t>
      </w:r>
      <w:r>
        <w:rPr>
          <w:rFonts w:ascii="Palatino Linotype" w:hAnsi="Palatino Linotype" w:cs="Calibri"/>
        </w:rPr>
        <w:t>t</w:t>
      </w:r>
    </w:p>
    <w:p w:rsidR="003D6202" w:rsidRDefault="00C80593">
      <w:pPr>
        <w:pStyle w:val="FootnoteText"/>
        <w:rPr>
          <w:rFonts w:ascii="Palatino Linotype" w:hAnsi="Palatino Linotype" w:cs="Calibri"/>
        </w:rPr>
      </w:pPr>
      <w:r>
        <w:rPr>
          <w:rFonts w:ascii="Palatino Linotype" w:hAnsi="Palatino Linotype" w:cs="Calibri"/>
        </w:rPr>
        <w:t>good governance for Africa conference, Maastricht, NL, 1995.</w:t>
      </w:r>
    </w:p>
    <w:p w:rsidR="003D6202" w:rsidRDefault="003D6202">
      <w:pPr>
        <w:pStyle w:val="FootnoteText"/>
        <w:rPr>
          <w:rFonts w:ascii="Palatino Linotype" w:hAnsi="Palatino Linotype" w:cs="Calibri"/>
        </w:rPr>
      </w:pPr>
    </w:p>
  </w:footnote>
  <w:footnote w:id="181">
    <w:p w:rsidR="003D6202" w:rsidRDefault="00C80593">
      <w:pPr>
        <w:pStyle w:val="FootnoteText"/>
        <w:rPr>
          <w:rFonts w:ascii="Palatino Linotype" w:hAnsi="Palatino Linotype" w:cs="Calibri"/>
        </w:rPr>
      </w:pPr>
      <w:r>
        <w:rPr>
          <w:rStyle w:val="FootnoteReference"/>
          <w:rFonts w:cs="Calibri"/>
        </w:rPr>
        <w:footnoteRef/>
      </w:r>
      <w:r>
        <w:rPr>
          <w:rFonts w:ascii="Palatino Linotype" w:hAnsi="Palatino Linotype" w:cs="Calibri"/>
        </w:rPr>
        <w:t xml:space="preserve"> LSK permits lawyers to advertise-ilawKenya</w:t>
      </w:r>
    </w:p>
  </w:footnote>
  <w:footnote w:id="182">
    <w:p w:rsidR="003D6202" w:rsidRDefault="00C80593">
      <w:pPr>
        <w:pStyle w:val="FootnoteText"/>
        <w:rPr>
          <w:i/>
        </w:rPr>
      </w:pPr>
      <w:r>
        <w:rPr>
          <w:rStyle w:val="FootnoteReference"/>
        </w:rPr>
        <w:footnoteRef/>
      </w:r>
      <w:r>
        <w:t xml:space="preserve">Loader B &amp; Thomas D Cybercrime: </w:t>
      </w:r>
      <w:r>
        <w:rPr>
          <w:i/>
        </w:rPr>
        <w:t>Law enforcement , security and surveillance in the information age. May 13 2013pg 12</w:t>
      </w:r>
    </w:p>
  </w:footnote>
  <w:footnote w:id="183">
    <w:p w:rsidR="003D6202" w:rsidRDefault="00C80593">
      <w:pPr>
        <w:pStyle w:val="FootnoteText"/>
      </w:pPr>
      <w:r>
        <w:rPr>
          <w:rStyle w:val="FootnoteReference"/>
        </w:rPr>
        <w:footnoteRef/>
      </w:r>
      <w:r>
        <w:t>Section 49</w:t>
      </w:r>
    </w:p>
  </w:footnote>
  <w:footnote w:id="184">
    <w:p w:rsidR="003D6202" w:rsidRDefault="00C80593">
      <w:pPr>
        <w:pStyle w:val="FootnoteText"/>
      </w:pPr>
      <w:r>
        <w:rPr>
          <w:rStyle w:val="FootnoteReference"/>
        </w:rPr>
        <w:footnoteRef/>
      </w:r>
      <w:r>
        <w:t>Section 29</w:t>
      </w:r>
    </w:p>
  </w:footnote>
  <w:footnote w:id="185">
    <w:p w:rsidR="003D6202" w:rsidRDefault="00C80593">
      <w:pPr>
        <w:pStyle w:val="FootnoteText"/>
      </w:pPr>
      <w:r>
        <w:rPr>
          <w:rStyle w:val="FootnoteReference"/>
        </w:rPr>
        <w:footnoteRef/>
      </w:r>
      <w:r>
        <w:t>Agoy</w:t>
      </w:r>
      <w:r>
        <w:t>a V (January 14</w:t>
      </w:r>
      <w:r>
        <w:rPr>
          <w:vertAlign w:val="superscript"/>
        </w:rPr>
        <w:t>th</w:t>
      </w:r>
      <w:r>
        <w:t xml:space="preserve"> 2015) Hackers Demand 6.2M in Bitcom From NIC Bank</w:t>
      </w:r>
    </w:p>
    <w:p w:rsidR="003D6202" w:rsidRDefault="00C80593">
      <w:pPr>
        <w:pStyle w:val="FootnoteText"/>
      </w:pPr>
      <w:hyperlink r:id="rId23" w:history="1">
        <w:r>
          <w:rPr>
            <w:rStyle w:val="Hyperlink"/>
          </w:rPr>
          <w:t>www.businessdailyafrica.com</w:t>
        </w:r>
      </w:hyperlink>
      <w:r>
        <w:t xml:space="preserve"> (last accessed 15</w:t>
      </w:r>
      <w:r>
        <w:rPr>
          <w:vertAlign w:val="superscript"/>
        </w:rPr>
        <w:t>th</w:t>
      </w:r>
      <w:r>
        <w:t xml:space="preserve"> April 2015)</w:t>
      </w:r>
    </w:p>
  </w:footnote>
  <w:footnote w:id="186">
    <w:p w:rsidR="003D6202" w:rsidRDefault="00C80593">
      <w:pPr>
        <w:pStyle w:val="FootnoteText"/>
        <w:rPr>
          <w:rFonts w:ascii="Palatino Linotype" w:hAnsi="Palatino Linotype" w:cs="Calibri"/>
        </w:rPr>
      </w:pPr>
      <w:r>
        <w:rPr>
          <w:rStyle w:val="FootnoteReference"/>
          <w:rFonts w:cs="Calibri"/>
        </w:rPr>
        <w:footnoteRef/>
      </w:r>
      <w:r>
        <w:rPr>
          <w:rFonts w:ascii="Palatino Linotype" w:eastAsia="Times New Roman" w:hAnsi="Palatino Linotype" w:cs="Calibri"/>
          <w:lang w:eastAsia="ja-JP"/>
        </w:rPr>
        <w:t>American Bar Association. (2010). ABA Suggestions on Social Media Usage. Ame</w:t>
      </w:r>
      <w:r>
        <w:rPr>
          <w:rFonts w:ascii="Palatino Linotype" w:eastAsia="Times New Roman" w:hAnsi="Palatino Linotype" w:cs="Calibri"/>
          <w:lang w:eastAsia="ja-JP"/>
        </w:rPr>
        <w:t>rican Bar Association , 1-15</w:t>
      </w:r>
    </w:p>
  </w:footnote>
  <w:footnote w:id="187">
    <w:p w:rsidR="003D6202" w:rsidRDefault="00C80593">
      <w:pPr>
        <w:autoSpaceDE w:val="0"/>
        <w:autoSpaceDN w:val="0"/>
        <w:adjustRightInd w:val="0"/>
        <w:spacing w:line="240" w:lineRule="auto"/>
        <w:rPr>
          <w:rFonts w:cs="Calibri"/>
          <w:bCs/>
          <w:sz w:val="20"/>
          <w:szCs w:val="20"/>
        </w:rPr>
      </w:pPr>
      <w:r>
        <w:rPr>
          <w:rStyle w:val="FootnoteReference"/>
          <w:rFonts w:cs="Calibri"/>
          <w:sz w:val="20"/>
          <w:szCs w:val="20"/>
        </w:rPr>
        <w:footnoteRef/>
      </w:r>
      <w:r>
        <w:rPr>
          <w:rFonts w:cs="Calibri"/>
          <w:bCs/>
          <w:sz w:val="20"/>
          <w:szCs w:val="20"/>
        </w:rPr>
        <w:t xml:space="preserve">IBA International Principles on Social Media Conduct for the Legal Profession </w:t>
      </w:r>
      <w:r>
        <w:rPr>
          <w:rFonts w:cs="Calibri"/>
          <w:sz w:val="20"/>
          <w:szCs w:val="20"/>
        </w:rPr>
        <w:t>Adopted on 24 May 2014 by the International Bar Association.</w:t>
      </w:r>
    </w:p>
    <w:p w:rsidR="003D6202" w:rsidRDefault="003D6202">
      <w:pPr>
        <w:pStyle w:val="FootnoteText"/>
        <w:rPr>
          <w:rFonts w:ascii="Palatino Linotype" w:hAnsi="Palatino Linotype" w:cs="Calibri"/>
        </w:rPr>
      </w:pPr>
    </w:p>
  </w:footnote>
  <w:footnote w:id="188">
    <w:p w:rsidR="003D6202" w:rsidRDefault="00C80593">
      <w:pPr>
        <w:pStyle w:val="Bibliography"/>
        <w:ind w:left="720" w:hanging="720"/>
        <w:rPr>
          <w:rFonts w:cs="Calibri"/>
          <w:i/>
          <w:iCs/>
          <w:noProof/>
          <w:sz w:val="20"/>
          <w:szCs w:val="20"/>
        </w:rPr>
      </w:pPr>
      <w:r>
        <w:rPr>
          <w:rStyle w:val="FootnoteReference"/>
          <w:rFonts w:cs="Calibri"/>
          <w:sz w:val="20"/>
          <w:szCs w:val="20"/>
        </w:rPr>
        <w:footnoteRef/>
      </w:r>
      <w:r>
        <w:rPr>
          <w:rFonts w:cs="Calibri"/>
          <w:noProof/>
          <w:sz w:val="20"/>
          <w:szCs w:val="20"/>
        </w:rPr>
        <w:t xml:space="preserve">Owoeye, J. (2011). </w:t>
      </w:r>
      <w:r>
        <w:rPr>
          <w:rFonts w:cs="Calibri"/>
          <w:i/>
          <w:iCs/>
          <w:noProof/>
          <w:sz w:val="20"/>
          <w:szCs w:val="20"/>
        </w:rPr>
        <w:t xml:space="preserve">Information Communication Techonology (ICT) Use as a </w:t>
      </w:r>
      <w:r>
        <w:rPr>
          <w:rFonts w:cs="Calibri"/>
          <w:i/>
          <w:iCs/>
          <w:noProof/>
          <w:sz w:val="20"/>
          <w:szCs w:val="20"/>
        </w:rPr>
        <w:t>Predictor of Lawyers’ Productivity.</w:t>
      </w:r>
      <w:r>
        <w:rPr>
          <w:rFonts w:cs="Calibri"/>
          <w:noProof/>
          <w:sz w:val="20"/>
          <w:szCs w:val="20"/>
        </w:rPr>
        <w:t xml:space="preserve"> Retrieved from Library Philosophy and Practice 2011; </w:t>
      </w:r>
      <w:hyperlink r:id="rId24" w:history="1">
        <w:r>
          <w:rPr>
            <w:rStyle w:val="Hyperlink"/>
            <w:rFonts w:cs="Calibri"/>
            <w:noProof/>
            <w:sz w:val="20"/>
            <w:szCs w:val="20"/>
          </w:rPr>
          <w:t>http://www.webpages.uidaho.edu/~mbolin/owoeye.htm</w:t>
        </w:r>
      </w:hyperlink>
      <w:r>
        <w:rPr>
          <w:rFonts w:cs="Calibri"/>
          <w:noProof/>
          <w:sz w:val="20"/>
          <w:szCs w:val="20"/>
          <w:u w:val="single"/>
        </w:rPr>
        <w:t xml:space="preserve"> (Last accessed on 24th May, 2015)</w:t>
      </w:r>
    </w:p>
  </w:footnote>
  <w:footnote w:id="189">
    <w:p w:rsidR="003D6202" w:rsidRDefault="00C80593">
      <w:pPr>
        <w:spacing w:line="240" w:lineRule="auto"/>
        <w:rPr>
          <w:rFonts w:cs="Calibri"/>
          <w:sz w:val="20"/>
          <w:szCs w:val="20"/>
        </w:rPr>
      </w:pPr>
      <w:r>
        <w:rPr>
          <w:rStyle w:val="FootnoteReference"/>
          <w:rFonts w:cs="Calibri"/>
          <w:sz w:val="20"/>
          <w:szCs w:val="20"/>
        </w:rPr>
        <w:footnoteRef/>
      </w:r>
      <w:r>
        <w:rPr>
          <w:rFonts w:cs="Calibri"/>
          <w:noProof/>
          <w:sz w:val="20"/>
          <w:szCs w:val="20"/>
        </w:rPr>
        <w:t>D.Odima. (2013).</w:t>
      </w:r>
      <w:r>
        <w:rPr>
          <w:rFonts w:cs="Calibri"/>
          <w:noProof/>
          <w:sz w:val="20"/>
          <w:szCs w:val="20"/>
        </w:rPr>
        <w:t xml:space="preserve"> </w:t>
      </w:r>
      <w:r>
        <w:rPr>
          <w:rFonts w:cs="Calibri"/>
          <w:i/>
          <w:iCs/>
          <w:noProof/>
          <w:sz w:val="20"/>
          <w:szCs w:val="20"/>
        </w:rPr>
        <w:t>E-Justice: Define Steps By the Judiciary of Kenya.</w:t>
      </w:r>
      <w:r>
        <w:rPr>
          <w:rFonts w:cs="Calibri"/>
          <w:noProof/>
          <w:sz w:val="20"/>
          <w:szCs w:val="20"/>
        </w:rPr>
        <w:t xml:space="preserve"> Nairobi, Kenya: The Judiciary.</w:t>
      </w:r>
    </w:p>
  </w:footnote>
  <w:footnote w:id="190">
    <w:p w:rsidR="003D6202" w:rsidRDefault="00C80593">
      <w:pPr>
        <w:pStyle w:val="FootnoteText"/>
        <w:rPr>
          <w:rFonts w:ascii="Palatino Linotype" w:hAnsi="Palatino Linotype" w:cs="Calibri"/>
        </w:rPr>
      </w:pPr>
      <w:r>
        <w:rPr>
          <w:rStyle w:val="FootnoteReference"/>
          <w:rFonts w:cs="Calibri"/>
        </w:rPr>
        <w:footnoteRef/>
      </w:r>
      <w:r>
        <w:rPr>
          <w:rFonts w:ascii="Palatino Linotype" w:hAnsi="Palatino Linotype" w:cs="Calibri"/>
        </w:rPr>
        <w:t xml:space="preserve"> J. Otike, Legal information needs of lawyers in Kenya: a case study.</w:t>
      </w:r>
    </w:p>
    <w:p w:rsidR="003D6202" w:rsidRDefault="00C80593">
      <w:pPr>
        <w:pStyle w:val="FootnoteText"/>
        <w:rPr>
          <w:rFonts w:ascii="Palatino Linotype" w:hAnsi="Palatino Linotype" w:cs="Calibri"/>
        </w:rPr>
      </w:pPr>
      <w:r>
        <w:rPr>
          <w:rFonts w:ascii="Palatino Linotype" w:hAnsi="Palatino Linotype" w:cs="Calibri"/>
          <w:i/>
          <w:iCs/>
        </w:rPr>
        <w:t xml:space="preserve">Journal of Library Management. </w:t>
      </w:r>
      <w:r>
        <w:rPr>
          <w:rFonts w:ascii="Palatino Linotype" w:hAnsi="Palatino Linotype" w:cs="Calibri"/>
        </w:rPr>
        <w:t>Vol. 21(5)(2000)</w:t>
      </w:r>
    </w:p>
    <w:p w:rsidR="003D6202" w:rsidRDefault="003D6202">
      <w:pPr>
        <w:pStyle w:val="FootnoteText"/>
        <w:rPr>
          <w:rFonts w:ascii="Palatino Linotype" w:hAnsi="Palatino Linotype" w:cs="Calibri"/>
        </w:rPr>
      </w:pPr>
    </w:p>
  </w:footnote>
  <w:footnote w:id="191">
    <w:p w:rsidR="003D6202" w:rsidRDefault="00C80593">
      <w:pPr>
        <w:pStyle w:val="FootnoteText"/>
      </w:pPr>
      <w:r>
        <w:rPr>
          <w:rStyle w:val="FootnoteReference"/>
        </w:rPr>
        <w:footnoteRef/>
      </w:r>
      <w:hyperlink r:id="rId25" w:history="1">
        <w:r>
          <w:rPr>
            <w:rStyle w:val="Hyperlink"/>
          </w:rPr>
          <w:t>https://archives.un.org/content/glossary-recordkeeping-terms</w:t>
        </w:r>
      </w:hyperlink>
    </w:p>
  </w:footnote>
  <w:footnote w:id="192">
    <w:p w:rsidR="003D6202" w:rsidRDefault="00C80593">
      <w:pPr>
        <w:pStyle w:val="FootnoteText"/>
      </w:pPr>
      <w:r>
        <w:rPr>
          <w:rStyle w:val="FootnoteReference"/>
        </w:rPr>
        <w:footnoteRef/>
      </w:r>
      <w:r>
        <w:t>Fall 1992 issue of the Journal of Education for Library and Information ScienceEugenia K. Brumm</w:t>
      </w:r>
    </w:p>
  </w:footnote>
  <w:footnote w:id="193">
    <w:p w:rsidR="003D6202" w:rsidRDefault="00C80593">
      <w:pPr>
        <w:pStyle w:val="FootnoteText"/>
      </w:pPr>
      <w:r>
        <w:rPr>
          <w:rStyle w:val="FootnoteReference"/>
        </w:rPr>
        <w:footnoteRef/>
      </w:r>
      <w:r>
        <w:t>Lewis J. Bellardo and Lynn Lady Bel- lardo, comps. A Glossary for Archiv</w:t>
      </w:r>
      <w:r>
        <w:t>ists, Manuscript Curators, and Records Man- agers (Chicago: Society of American Ar- chivists, 1992), 18; Heartsill Young, ed.</w:t>
      </w:r>
    </w:p>
  </w:footnote>
  <w:footnote w:id="194">
    <w:p w:rsidR="003D6202" w:rsidRDefault="00C80593">
      <w:pPr>
        <w:pStyle w:val="FootnoteText"/>
      </w:pPr>
      <w:r>
        <w:rPr>
          <w:rStyle w:val="FootnoteReference"/>
        </w:rPr>
        <w:footnoteRef/>
      </w:r>
      <w:r>
        <w:t xml:space="preserve">Myburgh, Sue, Strategic information management: understanding a new reality in The Information Management Journal, Jan/Feb 2002, </w:t>
      </w:r>
      <w:r>
        <w:t>vol. 36, no. 1 p. 42.</w:t>
      </w:r>
    </w:p>
  </w:footnote>
  <w:footnote w:id="195">
    <w:p w:rsidR="003D6202" w:rsidRDefault="00C80593">
      <w:pPr>
        <w:pStyle w:val="FootnoteText"/>
      </w:pPr>
      <w:r>
        <w:rPr>
          <w:rStyle w:val="FootnoteReference"/>
        </w:rPr>
        <w:footnoteRef/>
      </w:r>
      <w:r>
        <w:t xml:space="preserve"> ‘’ISO 15489 principles on record management”&lt;</w:t>
      </w:r>
      <w:hyperlink r:id="rId26" w:history="1">
        <w:r>
          <w:rPr>
            <w:u w:val="single"/>
          </w:rPr>
          <w:t>http://archives.govt.nz/advice/international-standard</w:t>
        </w:r>
        <w:r>
          <w:rPr>
            <w:u w:val="single"/>
          </w:rPr>
          <w:t>s/iso-15489-international-standard-records-management&gt;</w:t>
        </w:r>
        <w:r>
          <w:t>accessed</w:t>
        </w:r>
      </w:hyperlink>
      <w:r>
        <w:t xml:space="preserve"> on 4/3/2015)</w:t>
      </w:r>
    </w:p>
  </w:footnote>
  <w:footnote w:id="196">
    <w:p w:rsidR="003D6202" w:rsidRDefault="00C80593">
      <w:pPr>
        <w:pStyle w:val="FootnoteText"/>
        <w:rPr>
          <w:rFonts w:ascii="Times New Roman" w:hAnsi="Times New Roman"/>
        </w:rPr>
      </w:pPr>
      <w:r>
        <w:rPr>
          <w:rStyle w:val="FootnoteReference"/>
        </w:rPr>
        <w:footnoteRef/>
      </w:r>
      <w:r>
        <w:rPr>
          <w:rFonts w:ascii="Times New Roman" w:hAnsi="Times New Roman"/>
        </w:rPr>
        <w:t>Mphalane Moses Makhura,May 2005,university of Johannesburg, Thesis ‘‘Chapter 2:The Contribution of records management towards an organization’scompetitive performance”</w:t>
      </w:r>
    </w:p>
  </w:footnote>
  <w:footnote w:id="197">
    <w:p w:rsidR="003D6202" w:rsidRDefault="00C80593">
      <w:pPr>
        <w:pStyle w:val="FootnoteText"/>
        <w:rPr>
          <w:rStyle w:val="HTMLCite"/>
        </w:rPr>
      </w:pPr>
      <w:r>
        <w:rPr>
          <w:rStyle w:val="FootnoteReference"/>
        </w:rPr>
        <w:footnoteRef/>
      </w:r>
      <w:r>
        <w:t>“Generally accepted record keeping principles”</w:t>
      </w:r>
      <w:hyperlink r:id="rId27" w:history="1">
        <w:r>
          <w:rPr>
            <w:rStyle w:val="Hyperlink"/>
          </w:rPr>
          <w:t>www.arma.org/.../generally-accepted-br-</w:t>
        </w:r>
        <w:r>
          <w:rPr>
            <w:rStyle w:val="Hyperlink"/>
            <w:b/>
            <w:bCs/>
          </w:rPr>
          <w:t>record</w:t>
        </w:r>
        <w:r>
          <w:rPr>
            <w:rStyle w:val="Hyperlink"/>
          </w:rPr>
          <w:t>keeping(accessed</w:t>
        </w:r>
      </w:hyperlink>
      <w:r>
        <w:rPr>
          <w:rStyle w:val="HTMLCite"/>
        </w:rPr>
        <w:t xml:space="preserve"> on 4/3/2015)</w:t>
      </w:r>
    </w:p>
    <w:p w:rsidR="003D6202" w:rsidRDefault="003D6202">
      <w:pPr>
        <w:pStyle w:val="FootnoteText"/>
      </w:pPr>
    </w:p>
  </w:footnote>
  <w:footnote w:id="198">
    <w:p w:rsidR="003D6202" w:rsidRDefault="00C80593">
      <w:pPr>
        <w:pStyle w:val="FootnoteText"/>
        <w:rPr>
          <w:rFonts w:ascii="Times New Roman" w:hAnsi="Times New Roman"/>
        </w:rPr>
      </w:pPr>
      <w:r>
        <w:rPr>
          <w:rStyle w:val="FootnoteReference"/>
          <w:rFonts w:ascii="Times New Roman" w:hAnsi="Times New Roman"/>
        </w:rPr>
        <w:footnoteRef/>
      </w:r>
      <w:r>
        <w:rPr>
          <w:rFonts w:ascii="Times New Roman" w:hAnsi="Times New Roman"/>
        </w:rPr>
        <w:t xml:space="preserve"> University Archives Guidelines </w:t>
      </w:r>
      <w:hyperlink r:id="rId28" w:history="1">
        <w:r>
          <w:rPr>
            <w:rStyle w:val="Hyperlink"/>
            <w:rFonts w:ascii="Times New Roman" w:hAnsi="Times New Roman"/>
          </w:rPr>
          <w:t>http://elibrary.unm.edu/unmarchv 505.277.5707</w:t>
        </w:r>
      </w:hyperlink>
      <w:r>
        <w:rPr>
          <w:rStyle w:val="Hyperlink"/>
          <w:rFonts w:ascii="Times New Roman" w:hAnsi="Times New Roman"/>
        </w:rPr>
        <w:t>(accessed on April 28th2015)</w:t>
      </w:r>
    </w:p>
    <w:p w:rsidR="003D6202" w:rsidRDefault="003D6202">
      <w:pPr>
        <w:pStyle w:val="FootnoteText"/>
        <w:rPr>
          <w:rFonts w:ascii="Times New Roman" w:hAnsi="Times New Roman"/>
        </w:rPr>
      </w:pPr>
    </w:p>
    <w:p w:rsidR="003D6202" w:rsidRDefault="003D6202">
      <w:pPr>
        <w:pStyle w:val="FootnoteText"/>
        <w:rPr>
          <w:rFonts w:ascii="Times New Roman" w:hAnsi="Times New Roman"/>
        </w:rPr>
      </w:pPr>
    </w:p>
  </w:footnote>
  <w:footnote w:id="199">
    <w:p w:rsidR="003D6202" w:rsidRDefault="00C80593">
      <w:pPr>
        <w:pStyle w:val="FootnoteText"/>
        <w:rPr>
          <w:rFonts w:ascii="Times New Roman" w:hAnsi="Times New Roman"/>
        </w:rPr>
      </w:pPr>
      <w:r>
        <w:rPr>
          <w:rStyle w:val="FootnoteReference"/>
          <w:rFonts w:ascii="Times New Roman" w:hAnsi="Times New Roman"/>
        </w:rPr>
        <w:footnoteRef/>
      </w:r>
      <w:r>
        <w:rPr>
          <w:rFonts w:ascii="Times New Roman" w:hAnsi="Times New Roman"/>
        </w:rPr>
        <w:t xml:space="preserve"> ISO 15489 chapter 7.1 ‘’Principles of records management programmes”</w:t>
      </w:r>
    </w:p>
  </w:footnote>
  <w:footnote w:id="200">
    <w:p w:rsidR="003D6202" w:rsidRDefault="00C80593">
      <w:pPr>
        <w:pStyle w:val="FootnoteText"/>
        <w:rPr>
          <w:rFonts w:ascii="Times New Roman" w:hAnsi="Times New Roman"/>
        </w:rPr>
      </w:pPr>
      <w:r>
        <w:rPr>
          <w:rStyle w:val="FootnoteReference"/>
        </w:rPr>
        <w:footnoteRef/>
      </w:r>
      <w:hyperlink r:id="rId29" w:history="1">
        <w:r>
          <w:rPr>
            <w:rStyle w:val="Hyperlink"/>
          </w:rPr>
          <w:t>www.archives.gov/records.mgmt/policy/prod6a.html</w:t>
        </w:r>
      </w:hyperlink>
      <w:r>
        <w:rPr>
          <w:rFonts w:ascii="Times New Roman" w:hAnsi="Times New Roman"/>
        </w:rPr>
        <w:t>Canada: National Archives of Canada, ‘Records and information life cycle management’(2001)</w:t>
      </w:r>
    </w:p>
  </w:footnote>
  <w:footnote w:id="201">
    <w:p w:rsidR="003D6202" w:rsidRDefault="00C80593">
      <w:pPr>
        <w:pStyle w:val="FootnoteText"/>
      </w:pPr>
      <w:r>
        <w:rPr>
          <w:rStyle w:val="FootnoteReference"/>
        </w:rPr>
        <w:footnoteRef/>
      </w:r>
      <w:r>
        <w:rPr>
          <w:rFonts w:ascii="Times New Roman" w:hAnsi="Times New Roman"/>
        </w:rPr>
        <w:t>Chapter 14, Laws of Kenya.</w:t>
      </w:r>
    </w:p>
  </w:footnote>
  <w:footnote w:id="202">
    <w:p w:rsidR="003D6202" w:rsidRDefault="00C80593">
      <w:pPr>
        <w:pStyle w:val="FootnoteText"/>
        <w:rPr>
          <w:rFonts w:ascii="Times New Roman" w:hAnsi="Times New Roman"/>
        </w:rPr>
      </w:pPr>
      <w:r>
        <w:rPr>
          <w:rStyle w:val="FootnoteReference"/>
        </w:rPr>
        <w:footnoteRef/>
      </w:r>
      <w:r>
        <w:rPr>
          <w:rFonts w:ascii="Times New Roman" w:hAnsi="Times New Roman"/>
        </w:rPr>
        <w:t>Office of the Secretary of State Washington State Archives , ‘Record Managem</w:t>
      </w:r>
      <w:r>
        <w:rPr>
          <w:rFonts w:ascii="Times New Roman" w:hAnsi="Times New Roman"/>
        </w:rPr>
        <w:t>ent Advice’(March 2014)</w:t>
      </w:r>
    </w:p>
  </w:footnote>
  <w:footnote w:id="203">
    <w:p w:rsidR="003D6202" w:rsidRDefault="00C80593">
      <w:pPr>
        <w:pStyle w:val="FootnoteText"/>
        <w:rPr>
          <w:rFonts w:ascii="Times New Roman" w:hAnsi="Times New Roman"/>
        </w:rPr>
      </w:pPr>
      <w:r>
        <w:rPr>
          <w:rStyle w:val="FootnoteReference"/>
        </w:rPr>
        <w:footnoteRef/>
      </w:r>
      <w:r>
        <w:rPr>
          <w:rFonts w:ascii="Times New Roman" w:hAnsi="Times New Roman"/>
        </w:rPr>
        <w:t xml:space="preserve">Ibid </w:t>
      </w:r>
    </w:p>
  </w:footnote>
  <w:footnote w:id="204">
    <w:p w:rsidR="003D6202" w:rsidRDefault="00C80593">
      <w:pPr>
        <w:pStyle w:val="FootnoteText"/>
        <w:rPr>
          <w:rFonts w:ascii="Times New Roman" w:hAnsi="Times New Roman"/>
        </w:rPr>
      </w:pPr>
      <w:r>
        <w:rPr>
          <w:rStyle w:val="FootnoteReference"/>
        </w:rPr>
        <w:footnoteRef/>
      </w:r>
      <w:r>
        <w:rPr>
          <w:rFonts w:ascii="Times New Roman" w:hAnsi="Times New Roman"/>
        </w:rPr>
        <w:t>Ibid.</w:t>
      </w:r>
    </w:p>
  </w:footnote>
  <w:footnote w:id="205">
    <w:p w:rsidR="003D6202" w:rsidRDefault="00C80593">
      <w:pPr>
        <w:pStyle w:val="FootnoteText"/>
      </w:pPr>
      <w:r>
        <w:rPr>
          <w:rStyle w:val="FootnoteReference"/>
        </w:rPr>
        <w:footnoteRef/>
      </w:r>
      <w:r>
        <w:rPr>
          <w:rFonts w:ascii="Times New Roman" w:hAnsi="Times New Roman"/>
        </w:rPr>
        <w:t>Ibid.</w:t>
      </w:r>
    </w:p>
  </w:footnote>
  <w:footnote w:id="206">
    <w:p w:rsidR="003D6202" w:rsidRDefault="00C80593">
      <w:pPr>
        <w:pStyle w:val="FootnoteText"/>
        <w:rPr>
          <w:rFonts w:ascii="Times New Roman" w:hAnsi="Times New Roman"/>
        </w:rPr>
      </w:pPr>
      <w:r>
        <w:rPr>
          <w:rStyle w:val="FootnoteReference"/>
        </w:rPr>
        <w:footnoteRef/>
      </w:r>
      <w:r>
        <w:rPr>
          <w:rFonts w:ascii="Times New Roman" w:hAnsi="Times New Roman"/>
        </w:rPr>
        <w:t xml:space="preserve">California Records and Information Management ,‘Electronic Record Management Handbook’ (2002)3 </w:t>
      </w:r>
    </w:p>
  </w:footnote>
  <w:footnote w:id="207">
    <w:p w:rsidR="003D6202" w:rsidRDefault="00C80593">
      <w:pPr>
        <w:pStyle w:val="FootnoteText"/>
        <w:rPr>
          <w:rFonts w:ascii="Times New Roman" w:hAnsi="Times New Roman"/>
        </w:rPr>
      </w:pPr>
      <w:r>
        <w:rPr>
          <w:rStyle w:val="FootnoteReference"/>
        </w:rPr>
        <w:footnoteRef/>
      </w:r>
      <w:r>
        <w:rPr>
          <w:rFonts w:ascii="Times New Roman" w:hAnsi="Times New Roman"/>
        </w:rPr>
        <w:t>State of Florida, ‘Electronic Records &amp; Records Management Practices’ (November 2010) 4</w:t>
      </w:r>
    </w:p>
  </w:footnote>
  <w:footnote w:id="208">
    <w:p w:rsidR="003D6202" w:rsidRDefault="00C80593">
      <w:pPr>
        <w:pStyle w:val="FootnoteText"/>
        <w:rPr>
          <w:rFonts w:ascii="Times New Roman" w:hAnsi="Times New Roman"/>
        </w:rPr>
      </w:pPr>
      <w:r>
        <w:rPr>
          <w:rStyle w:val="FootnoteReference"/>
        </w:rPr>
        <w:footnoteRef/>
      </w:r>
      <w:r>
        <w:rPr>
          <w:rFonts w:ascii="Times New Roman" w:hAnsi="Times New Roman"/>
        </w:rPr>
        <w:t>Bud Porter-Roth &amp; Porter</w:t>
      </w:r>
      <w:r>
        <w:rPr>
          <w:rFonts w:ascii="Times New Roman" w:hAnsi="Times New Roman"/>
        </w:rPr>
        <w:t>-Roth Associates , ‘</w:t>
      </w:r>
      <w:r>
        <w:rPr>
          <w:rFonts w:ascii="Times New Roman" w:hAnsi="Times New Roman"/>
          <w:bCs/>
          <w:color w:val="231F20"/>
        </w:rPr>
        <w:t>Applying Electronic Records Managementin the Document Management Environment:</w:t>
      </w:r>
      <w:r>
        <w:rPr>
          <w:rFonts w:ascii="Times New Roman" w:hAnsi="Times New Roman"/>
          <w:color w:val="231F20"/>
        </w:rPr>
        <w:t>An Integrated Approach’</w:t>
      </w:r>
      <w:r>
        <w:rPr>
          <w:rFonts w:ascii="Times New Roman" w:hAnsi="Times New Roman"/>
        </w:rPr>
        <w:t xml:space="preserve"> (May 2006)  XDS 1</w:t>
      </w:r>
    </w:p>
  </w:footnote>
  <w:footnote w:id="209">
    <w:p w:rsidR="003D6202" w:rsidRDefault="00C80593">
      <w:pPr>
        <w:pStyle w:val="FootnoteText"/>
        <w:rPr>
          <w:rFonts w:ascii="Times New Roman" w:hAnsi="Times New Roman"/>
        </w:rPr>
      </w:pPr>
      <w:r>
        <w:rPr>
          <w:rStyle w:val="FootnoteReference"/>
        </w:rPr>
        <w:footnoteRef/>
      </w:r>
      <w:r>
        <w:rPr>
          <w:rFonts w:ascii="Times New Roman" w:hAnsi="Times New Roman"/>
        </w:rPr>
        <w:t>Ibid n 1.</w:t>
      </w:r>
    </w:p>
  </w:footnote>
  <w:footnote w:id="210">
    <w:p w:rsidR="003D6202" w:rsidRDefault="00C80593">
      <w:pPr>
        <w:pStyle w:val="FootnoteText"/>
      </w:pPr>
      <w:r>
        <w:rPr>
          <w:rStyle w:val="FootnoteReference"/>
        </w:rPr>
        <w:footnoteRef/>
      </w:r>
      <w:r>
        <w:rPr>
          <w:rFonts w:ascii="Times New Roman" w:hAnsi="Times New Roman"/>
        </w:rPr>
        <w:t>National Archives of Australia &lt;</w:t>
      </w:r>
      <w:hyperlink r:id="rId30" w:history="1">
        <w:r>
          <w:rPr>
            <w:rStyle w:val="Hyperlink"/>
            <w:rFonts w:ascii="Times New Roman" w:hAnsi="Times New Roman"/>
          </w:rPr>
          <w:t>http://www.naa.gov.au/records-management/digital-transition-policy/benefits-of-digital-information.aspx</w:t>
        </w:r>
      </w:hyperlink>
      <w:r>
        <w:rPr>
          <w:rFonts w:ascii="Times New Roman" w:hAnsi="Times New Roman"/>
        </w:rPr>
        <w:t>&gt;accessed 31 March 2015.</w:t>
      </w:r>
    </w:p>
  </w:footnote>
  <w:footnote w:id="211">
    <w:p w:rsidR="003D6202" w:rsidRDefault="00C80593">
      <w:pPr>
        <w:pStyle w:val="FootnoteText"/>
        <w:rPr>
          <w:rFonts w:ascii="Times New Roman" w:hAnsi="Times New Roman"/>
        </w:rPr>
      </w:pPr>
      <w:r>
        <w:rPr>
          <w:rStyle w:val="FootnoteReference"/>
        </w:rPr>
        <w:footnoteRef/>
      </w:r>
      <w:r>
        <w:rPr>
          <w:rFonts w:ascii="Times New Roman" w:hAnsi="Times New Roman"/>
        </w:rPr>
        <w:t>Stuenke</w:t>
      </w:r>
      <w:r>
        <w:rPr>
          <w:rFonts w:ascii="Times New Roman" w:hAnsi="Times New Roman"/>
        </w:rPr>
        <w:t>l G, ‘Electronic archives saves business time, money, space’ (2000)  20(47) SLBJ  51</w:t>
      </w:r>
    </w:p>
  </w:footnote>
  <w:footnote w:id="212">
    <w:p w:rsidR="003D6202" w:rsidRDefault="00C80593">
      <w:pPr>
        <w:pStyle w:val="FootnoteText"/>
        <w:rPr>
          <w:rFonts w:ascii="Times New Roman" w:hAnsi="Times New Roman"/>
        </w:rPr>
      </w:pPr>
      <w:r>
        <w:rPr>
          <w:rStyle w:val="FootnoteReference"/>
        </w:rPr>
        <w:footnoteRef/>
      </w:r>
      <w:r>
        <w:rPr>
          <w:rFonts w:ascii="Times New Roman" w:hAnsi="Times New Roman"/>
        </w:rPr>
        <w:t>Spratt,R , ‘Records management: next ten years’ (2000) Canada. Conference paper.1-12 Unpublished. Available  &lt;</w:t>
      </w:r>
      <w:hyperlink r:id="rId31" w:history="1">
        <w:r>
          <w:rPr>
            <w:rStyle w:val="Hyperlink"/>
            <w:rFonts w:ascii="Times New Roman" w:hAnsi="Times New Roman"/>
          </w:rPr>
          <w:t>http://www.rdims.com/Documents/WhitePaper-Record</w:t>
        </w:r>
      </w:hyperlink>
      <w:r>
        <w:rPr>
          <w:rFonts w:ascii="Times New Roman" w:hAnsi="Times New Roman"/>
        </w:rPr>
        <w:t xml:space="preserve"> Management-The Next Ten Years.doc&gt;</w:t>
      </w:r>
    </w:p>
  </w:footnote>
  <w:footnote w:id="213">
    <w:p w:rsidR="003D6202" w:rsidRDefault="00C80593">
      <w:pPr>
        <w:pStyle w:val="FootnoteText"/>
        <w:rPr>
          <w:rFonts w:ascii="Times New Roman" w:hAnsi="Times New Roman"/>
        </w:rPr>
      </w:pPr>
      <w:r>
        <w:rPr>
          <w:rStyle w:val="FootnoteReference"/>
          <w:rFonts w:ascii="Times New Roman" w:hAnsi="Times New Roman"/>
        </w:rPr>
        <w:footnoteRef/>
      </w:r>
      <w:r>
        <w:rPr>
          <w:rFonts w:ascii="Times New Roman" w:hAnsi="Times New Roman"/>
        </w:rPr>
        <w:t xml:space="preserve"> ibid.</w:t>
      </w:r>
    </w:p>
  </w:footnote>
  <w:footnote w:id="214">
    <w:p w:rsidR="003D6202" w:rsidRDefault="00C80593">
      <w:pPr>
        <w:pStyle w:val="FootnoteText"/>
        <w:rPr>
          <w:rFonts w:ascii="Times New Roman" w:hAnsi="Times New Roman"/>
        </w:rPr>
      </w:pPr>
      <w:r>
        <w:rPr>
          <w:rStyle w:val="FootnoteReference"/>
          <w:rFonts w:ascii="Times New Roman" w:hAnsi="Times New Roman"/>
        </w:rPr>
        <w:footnoteRef/>
      </w:r>
      <w:r>
        <w:rPr>
          <w:rFonts w:ascii="Times New Roman" w:hAnsi="Times New Roman"/>
        </w:rPr>
        <w:t xml:space="preserve"> Palmer, M, ‘Record management and accountability versus corruption, fraud and maladministration.’ .(2000) 10(2) RMJ 61-72.</w:t>
      </w:r>
    </w:p>
  </w:footnote>
  <w:footnote w:id="215">
    <w:p w:rsidR="003D6202" w:rsidRDefault="00C80593">
      <w:pPr>
        <w:pStyle w:val="FootnoteText"/>
        <w:rPr>
          <w:rFonts w:ascii="Times New Roman" w:hAnsi="Times New Roman"/>
        </w:rPr>
      </w:pPr>
      <w:r>
        <w:rPr>
          <w:rStyle w:val="FootnoteReference"/>
          <w:rFonts w:ascii="Times New Roman" w:hAnsi="Times New Roman"/>
        </w:rPr>
        <w:footnoteRef/>
      </w:r>
      <w:r>
        <w:rPr>
          <w:rFonts w:ascii="Times New Roman" w:hAnsi="Times New Roman"/>
        </w:rPr>
        <w:t>Supra n</w:t>
      </w:r>
      <w:r>
        <w:rPr>
          <w:rFonts w:ascii="Times New Roman" w:hAnsi="Times New Roman"/>
          <w:vertAlign w:val="superscript"/>
        </w:rPr>
        <w:t>16.</w:t>
      </w:r>
    </w:p>
  </w:footnote>
  <w:footnote w:id="216">
    <w:p w:rsidR="003D6202" w:rsidRDefault="00C80593">
      <w:pPr>
        <w:pStyle w:val="FootnoteText"/>
      </w:pPr>
      <w:r>
        <w:rPr>
          <w:rStyle w:val="FootnoteReference"/>
        </w:rPr>
        <w:footnoteRef/>
      </w:r>
      <w:r>
        <w:t xml:space="preserve">S.2 Records </w:t>
      </w:r>
      <w:r>
        <w:t>Disposal Act, Chapter 14 of Laws of Kenya.</w:t>
      </w:r>
    </w:p>
  </w:footnote>
  <w:footnote w:id="217">
    <w:p w:rsidR="003D6202" w:rsidRDefault="00C80593">
      <w:pPr>
        <w:pStyle w:val="FootnoteText"/>
      </w:pPr>
      <w:r>
        <w:rPr>
          <w:rStyle w:val="FootnoteReference"/>
        </w:rPr>
        <w:footnoteRef/>
      </w:r>
      <w:r>
        <w:t xml:space="preserve"> Ibid.</w:t>
      </w:r>
    </w:p>
  </w:footnote>
  <w:footnote w:id="218">
    <w:p w:rsidR="003D6202" w:rsidRDefault="00C80593">
      <w:pPr>
        <w:pStyle w:val="FootnoteText"/>
      </w:pPr>
      <w:r>
        <w:rPr>
          <w:rStyle w:val="FootnoteReference"/>
        </w:rPr>
        <w:footnoteRef/>
      </w:r>
      <w:r>
        <w:t xml:space="preserve"> S.5A,6&amp;7 Public Archives and Documentation  Services Act Cap 19 Laws of Kenya.</w:t>
      </w:r>
    </w:p>
  </w:footnote>
  <w:footnote w:id="219">
    <w:p w:rsidR="003D6202" w:rsidRDefault="00C80593">
      <w:pPr>
        <w:pStyle w:val="FootnoteText"/>
      </w:pPr>
      <w:r>
        <w:rPr>
          <w:rStyle w:val="FootnoteReference"/>
        </w:rPr>
        <w:footnoteRef/>
      </w:r>
      <w:r>
        <w:t xml:space="preserve"> S.127 Public Procurement and Disposal Act Cap 412 C of the Laws of Kenya.</w:t>
      </w:r>
    </w:p>
  </w:footnote>
  <w:footnote w:id="220">
    <w:p w:rsidR="003D6202" w:rsidRDefault="00C80593">
      <w:pPr>
        <w:pStyle w:val="FootnoteText"/>
      </w:pPr>
      <w:r>
        <w:rPr>
          <w:rStyle w:val="FootnoteReference"/>
        </w:rPr>
        <w:footnoteRef/>
      </w:r>
      <w:r>
        <w:t xml:space="preserve"> Ibid,S,128.</w:t>
      </w:r>
    </w:p>
  </w:footnote>
  <w:footnote w:id="221">
    <w:p w:rsidR="003D6202" w:rsidRDefault="00C80593">
      <w:pPr>
        <w:pStyle w:val="FootnoteText"/>
      </w:pPr>
      <w:r>
        <w:rPr>
          <w:rStyle w:val="FootnoteReference"/>
        </w:rPr>
        <w:footnoteRef/>
      </w:r>
      <w:r>
        <w:t xml:space="preserve">S.27A&amp;102A The Kenya Information </w:t>
      </w:r>
      <w:r>
        <w:t>Communication Act 2013 Laws of Kenya.</w:t>
      </w:r>
    </w:p>
  </w:footnote>
  <w:footnote w:id="222">
    <w:p w:rsidR="003D6202" w:rsidRDefault="00C80593">
      <w:pPr>
        <w:pStyle w:val="FootnoteText"/>
      </w:pPr>
      <w:r>
        <w:rPr>
          <w:rStyle w:val="FootnoteReference"/>
        </w:rPr>
        <w:footnoteRef/>
      </w:r>
      <w:r>
        <w:t xml:space="preserve"> Ibid.</w:t>
      </w:r>
    </w:p>
  </w:footnote>
  <w:footnote w:id="223">
    <w:p w:rsidR="003D6202" w:rsidRDefault="00C80593">
      <w:pPr>
        <w:pStyle w:val="FootnoteText"/>
      </w:pPr>
      <w:r>
        <w:rPr>
          <w:rStyle w:val="FootnoteReference"/>
        </w:rPr>
        <w:footnoteRef/>
      </w:r>
      <w:r>
        <w:t xml:space="preserve"> Protection of a Worker’s Personal Data:An ILO Code of Practice,1997.</w:t>
      </w:r>
    </w:p>
  </w:footnote>
  <w:footnote w:id="224">
    <w:p w:rsidR="003D6202" w:rsidRDefault="00C80593">
      <w:pPr>
        <w:pStyle w:val="FootnoteText"/>
      </w:pPr>
      <w:r>
        <w:rPr>
          <w:rStyle w:val="FootnoteReference"/>
        </w:rPr>
        <w:footnoteRef/>
      </w:r>
      <w:hyperlink r:id="rId32" w:history="1">
        <w:r>
          <w:rPr>
            <w:rStyle w:val="Hyperlink"/>
          </w:rPr>
          <w:t>www.ifrs.com/updates/aipca/ifrs_faqs.html&gt;last</w:t>
        </w:r>
      </w:hyperlink>
      <w:r>
        <w:t xml:space="preserve"> accessed 18</w:t>
      </w:r>
      <w:r>
        <w:rPr>
          <w:vertAlign w:val="superscript"/>
        </w:rPr>
        <w:t>th</w:t>
      </w:r>
      <w:r>
        <w:t xml:space="preserve"> June,</w:t>
      </w:r>
      <w:r>
        <w:t>2015.</w:t>
      </w:r>
    </w:p>
  </w:footnote>
  <w:footnote w:id="225">
    <w:p w:rsidR="003D6202" w:rsidRDefault="00C80593">
      <w:pPr>
        <w:pStyle w:val="FootnoteText"/>
      </w:pPr>
      <w:r>
        <w:rPr>
          <w:rStyle w:val="FootnoteReference"/>
        </w:rPr>
        <w:footnoteRef/>
      </w:r>
      <w:r>
        <w:t xml:space="preserve"> Ibid.</w:t>
      </w:r>
    </w:p>
  </w:footnote>
  <w:footnote w:id="226">
    <w:p w:rsidR="003D6202" w:rsidRDefault="00C80593">
      <w:pPr>
        <w:pStyle w:val="FootnoteText"/>
      </w:pPr>
      <w:r>
        <w:rPr>
          <w:rStyle w:val="FootnoteReference"/>
        </w:rPr>
        <w:footnoteRef/>
      </w:r>
      <w:r>
        <w:t xml:space="preserve"> Higgins Sarah, ISO 15489, 2007</w:t>
      </w:r>
    </w:p>
  </w:footnote>
  <w:footnote w:id="227">
    <w:p w:rsidR="003D6202" w:rsidRDefault="00C80593">
      <w:pPr>
        <w:pStyle w:val="FootnoteText"/>
      </w:pPr>
      <w:r>
        <w:rPr>
          <w:rStyle w:val="FootnoteReference"/>
        </w:rPr>
        <w:footnoteRef/>
      </w:r>
      <w:r>
        <w:t xml:space="preserve"> Ibid.</w:t>
      </w:r>
    </w:p>
  </w:footnote>
  <w:footnote w:id="228">
    <w:p w:rsidR="003D6202" w:rsidRDefault="00C80593">
      <w:pPr>
        <w:pStyle w:val="FootnoteText"/>
      </w:pPr>
      <w:r>
        <w:rPr>
          <w:rStyle w:val="FootnoteReference"/>
        </w:rPr>
        <w:footnoteRef/>
      </w:r>
      <w:r>
        <w:t xml:space="preserve"> Ibid.</w:t>
      </w:r>
    </w:p>
  </w:footnote>
  <w:footnote w:id="229">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i/>
        </w:rPr>
        <w:t xml:space="preserve">Safety and Security: Two sides of the same coin </w:t>
      </w:r>
      <w:r>
        <w:rPr>
          <w:rFonts w:ascii="Palatino Linotype" w:hAnsi="Palatino Linotype"/>
        </w:rPr>
        <w:t>by Eric Byres, PE, and John Cusimano, CFSE.</w:t>
      </w:r>
    </w:p>
  </w:footnote>
  <w:footnote w:id="230">
    <w:p w:rsidR="003D6202" w:rsidRDefault="00C80593">
      <w:pPr>
        <w:spacing w:after="0"/>
        <w:rPr>
          <w:rStyle w:val="SubtleEmphasis"/>
          <w:sz w:val="20"/>
          <w:szCs w:val="20"/>
        </w:rPr>
      </w:pPr>
      <w:r>
        <w:rPr>
          <w:rStyle w:val="FootnoteReference"/>
          <w:sz w:val="20"/>
          <w:szCs w:val="20"/>
        </w:rPr>
        <w:footnoteRef/>
      </w:r>
      <w:r>
        <w:rPr>
          <w:sz w:val="20"/>
          <w:szCs w:val="20"/>
        </w:rPr>
        <w:t xml:space="preserve"> Pietre Cambacedes Ludovic, Chaudet Claude ‘</w:t>
      </w:r>
      <w:r>
        <w:rPr>
          <w:i/>
          <w:sz w:val="20"/>
          <w:szCs w:val="20"/>
        </w:rPr>
        <w:t xml:space="preserve">Disintegrating the relations between safety and </w:t>
      </w:r>
      <w:r>
        <w:rPr>
          <w:i/>
          <w:sz w:val="20"/>
          <w:szCs w:val="20"/>
        </w:rPr>
        <w:t>security’</w:t>
      </w:r>
      <w:r>
        <w:rPr>
          <w:sz w:val="20"/>
          <w:szCs w:val="20"/>
        </w:rPr>
        <w:t>.</w:t>
      </w:r>
    </w:p>
  </w:footnote>
  <w:footnote w:id="231">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Constitution of Kenya, 2010</w:t>
      </w:r>
    </w:p>
  </w:footnote>
  <w:footnote w:id="232">
    <w:p w:rsidR="003D6202" w:rsidRDefault="00C80593">
      <w:pPr>
        <w:pStyle w:val="FootnoteText"/>
        <w:rPr>
          <w:rFonts w:ascii="Palatino Linotype" w:hAnsi="Palatino Linotype"/>
          <w:lang w:val="en-GB"/>
        </w:rPr>
      </w:pPr>
      <w:r>
        <w:rPr>
          <w:rStyle w:val="FootnoteReference"/>
          <w:rFonts w:ascii="Palatino Linotype" w:hAnsi="Palatino Linotype"/>
        </w:rPr>
        <w:footnoteRef/>
      </w:r>
      <w:r>
        <w:rPr>
          <w:rFonts w:ascii="Palatino Linotype" w:hAnsi="Palatino Linotype"/>
          <w:lang w:val="en-GB"/>
        </w:rPr>
        <w:t xml:space="preserve">Ibid, Articles 26, 27, 28, 29, 31, 42 </w:t>
      </w:r>
    </w:p>
  </w:footnote>
  <w:footnote w:id="233">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Ibid, Article 26 and Article 2 United Nations  Declaration on Human Rights</w:t>
      </w:r>
    </w:p>
  </w:footnote>
  <w:footnote w:id="234">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Ibid, Article 28 </w:t>
      </w:r>
    </w:p>
  </w:footnote>
  <w:footnote w:id="235">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Merriam – Webster Online Dictionary.</w:t>
      </w:r>
    </w:p>
  </w:footnote>
  <w:footnote w:id="236">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Black’s Law Dictionary, 2</w:t>
      </w:r>
      <w:r>
        <w:rPr>
          <w:rFonts w:ascii="Palatino Linotype" w:hAnsi="Palatino Linotype"/>
          <w:vertAlign w:val="superscript"/>
        </w:rPr>
        <w:t>nd</w:t>
      </w:r>
      <w:r>
        <w:rPr>
          <w:rFonts w:ascii="Palatino Linotype" w:hAnsi="Palatino Linotype"/>
        </w:rPr>
        <w:t xml:space="preserve"> Edition</w:t>
      </w:r>
    </w:p>
  </w:footnote>
  <w:footnote w:id="237">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S</w:t>
      </w:r>
      <w:r>
        <w:rPr>
          <w:rFonts w:ascii="Palatino Linotype" w:hAnsi="Palatino Linotype"/>
        </w:rPr>
        <w:t>upra, note 8</w:t>
      </w:r>
    </w:p>
  </w:footnote>
  <w:footnote w:id="238">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Kanti Bajpai. The idea of a Human Security Audit. Joan B. Kroc Institute Report, No 19. Fall 0000,p 1-4)</w:t>
      </w:r>
    </w:p>
  </w:footnote>
  <w:footnote w:id="239">
    <w:p w:rsidR="003D6202" w:rsidRDefault="00C80593">
      <w:pPr>
        <w:spacing w:after="0"/>
        <w:rPr>
          <w:sz w:val="20"/>
          <w:szCs w:val="20"/>
        </w:rPr>
      </w:pPr>
      <w:r>
        <w:rPr>
          <w:rStyle w:val="FootnoteReference"/>
          <w:sz w:val="20"/>
          <w:szCs w:val="20"/>
        </w:rPr>
        <w:footnoteRef/>
      </w:r>
      <w:r>
        <w:rPr>
          <w:sz w:val="20"/>
          <w:szCs w:val="20"/>
        </w:rPr>
        <w:t>Lincoln Chen ,"Human Security. Concepts and approaches,”p139)</w:t>
      </w:r>
    </w:p>
  </w:footnote>
  <w:footnote w:id="240">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The Universal Declaration of Human Rights, 1948 (adopted by the General Assembly of the United Nations on 10</w:t>
      </w:r>
      <w:r>
        <w:rPr>
          <w:rFonts w:ascii="Palatino Linotype" w:hAnsi="Palatino Linotype"/>
          <w:vertAlign w:val="superscript"/>
        </w:rPr>
        <w:t>th</w:t>
      </w:r>
      <w:r>
        <w:rPr>
          <w:rFonts w:ascii="Palatino Linotype" w:hAnsi="Palatino Linotype"/>
        </w:rPr>
        <w:t xml:space="preserve"> December 1948)</w:t>
      </w:r>
    </w:p>
  </w:footnote>
  <w:footnote w:id="241">
    <w:p w:rsidR="003D6202" w:rsidRDefault="00C80593">
      <w:pPr>
        <w:spacing w:after="0"/>
        <w:rPr>
          <w:sz w:val="20"/>
          <w:szCs w:val="20"/>
        </w:rPr>
      </w:pPr>
      <w:r>
        <w:rPr>
          <w:rStyle w:val="FootnoteReference"/>
          <w:sz w:val="20"/>
          <w:szCs w:val="20"/>
        </w:rPr>
        <w:footnoteRef/>
      </w:r>
      <w:r>
        <w:rPr>
          <w:sz w:val="20"/>
          <w:szCs w:val="20"/>
        </w:rPr>
        <w:t>The Penal Code, Cap 63 (Laws of Kenya).</w:t>
      </w:r>
    </w:p>
  </w:footnote>
  <w:footnote w:id="242">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Occupational Health and Safety Policies</w:t>
      </w:r>
    </w:p>
  </w:footnote>
  <w:footnote w:id="243">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ILO, held on the 15th of October, 1998</w:t>
      </w:r>
    </w:p>
  </w:footnote>
  <w:footnote w:id="244">
    <w:p w:rsidR="003D6202" w:rsidRDefault="00C80593">
      <w:pPr>
        <w:spacing w:after="0"/>
        <w:rPr>
          <w:sz w:val="20"/>
          <w:szCs w:val="20"/>
        </w:rPr>
      </w:pPr>
      <w:r>
        <w:rPr>
          <w:rStyle w:val="FootnoteReference"/>
          <w:sz w:val="20"/>
          <w:szCs w:val="20"/>
        </w:rPr>
        <w:footnoteRef/>
      </w:r>
      <w:r>
        <w:rPr>
          <w:sz w:val="20"/>
          <w:szCs w:val="20"/>
        </w:rPr>
        <w:t xml:space="preserve"> Res</w:t>
      </w:r>
      <w:r>
        <w:rPr>
          <w:sz w:val="20"/>
          <w:szCs w:val="20"/>
        </w:rPr>
        <w:t>olution Concerning Statistics of Occupational Injuries, Article 1</w:t>
      </w:r>
    </w:p>
    <w:p w:rsidR="003D6202" w:rsidRDefault="003D6202">
      <w:pPr>
        <w:pStyle w:val="FootnoteText"/>
        <w:rPr>
          <w:rFonts w:ascii="Palatino Linotype" w:hAnsi="Palatino Linotype"/>
        </w:rPr>
      </w:pPr>
    </w:p>
  </w:footnote>
  <w:footnote w:id="245">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Supra, note 4, Article 2(6) </w:t>
      </w:r>
    </w:p>
  </w:footnote>
  <w:footnote w:id="246">
    <w:p w:rsidR="003D6202" w:rsidRDefault="00C80593">
      <w:pPr>
        <w:spacing w:after="0"/>
        <w:rPr>
          <w:sz w:val="20"/>
          <w:szCs w:val="20"/>
        </w:rPr>
      </w:pPr>
      <w:r>
        <w:rPr>
          <w:rStyle w:val="FootnoteReference"/>
          <w:sz w:val="20"/>
          <w:szCs w:val="20"/>
        </w:rPr>
        <w:footnoteRef/>
      </w:r>
      <w:r>
        <w:rPr>
          <w:sz w:val="20"/>
          <w:szCs w:val="20"/>
        </w:rPr>
        <w:t xml:space="preserve"> Mghosi  vs. Gayatri Engineering works (1981) KLR 163 </w:t>
      </w:r>
    </w:p>
  </w:footnote>
  <w:footnote w:id="247">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Occupational Safety and Health Act 2007, Section 32</w:t>
      </w:r>
    </w:p>
  </w:footnote>
  <w:footnote w:id="248">
    <w:p w:rsidR="003D6202" w:rsidRDefault="00C80593">
      <w:pPr>
        <w:pStyle w:val="FootnoteText"/>
        <w:rPr>
          <w:rFonts w:ascii="Palatino Linotype" w:hAnsi="Palatino Linotype"/>
          <w:b/>
        </w:rPr>
      </w:pPr>
      <w:r>
        <w:rPr>
          <w:rStyle w:val="FootnoteReference"/>
        </w:rPr>
        <w:footnoteRef/>
      </w:r>
      <w:r>
        <w:t xml:space="preserve"> </w:t>
      </w:r>
      <w:r>
        <w:rPr>
          <w:rFonts w:ascii="Palatino Linotype" w:hAnsi="Palatino Linotype"/>
        </w:rPr>
        <w:t>Crookal v Vickers (1955) 2 ALL ER  12 (</w:t>
      </w:r>
      <w:r>
        <w:rPr>
          <w:rFonts w:ascii="Palatino Linotype" w:hAnsi="Palatino Linotype"/>
          <w:b/>
        </w:rPr>
        <w:t>SEE ANN</w:t>
      </w:r>
      <w:r>
        <w:rPr>
          <w:rFonts w:ascii="Palatino Linotype" w:hAnsi="Palatino Linotype"/>
          <w:b/>
        </w:rPr>
        <w:t>EXTURE F)</w:t>
      </w:r>
    </w:p>
  </w:footnote>
  <w:footnote w:id="249">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Work Injury Benefits Act, 2007</w:t>
      </w:r>
    </w:p>
  </w:footnote>
  <w:footnote w:id="250">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Employment Act, Section 4</w:t>
      </w:r>
    </w:p>
  </w:footnote>
  <w:footnote w:id="251">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Ibid,  Section 5&amp;6</w:t>
      </w:r>
    </w:p>
  </w:footnote>
  <w:footnote w:id="252">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w:t>
      </w:r>
      <w:r>
        <w:rPr>
          <w:rFonts w:ascii="Palatino Linotype" w:eastAsia="Calibri" w:hAnsi="Palatino Linotype"/>
        </w:rPr>
        <w:t>VMK Vs CUEA Cause No 1161 of 2010</w:t>
      </w:r>
    </w:p>
  </w:footnote>
  <w:footnote w:id="253">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Ibid, Section 27, 30, 31, 32</w:t>
      </w:r>
    </w:p>
  </w:footnote>
  <w:footnote w:id="254">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ILO definition</w:t>
      </w:r>
    </w:p>
  </w:footnote>
  <w:footnote w:id="255">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Supra, note 4, Article 167</w:t>
      </w:r>
    </w:p>
  </w:footnote>
  <w:footnote w:id="256">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Supra, note 4,Article 238(1)</w:t>
      </w:r>
    </w:p>
  </w:footnote>
  <w:footnote w:id="257">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Ibid,  Schedule 4 of the Constitution, 2010.</w:t>
      </w:r>
    </w:p>
  </w:footnote>
  <w:footnote w:id="258">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(26 billion) higher than 2014-2015</w:t>
      </w:r>
    </w:p>
  </w:footnote>
  <w:footnote w:id="259">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Supra, note 4, Article 238(2)</w:t>
      </w:r>
    </w:p>
  </w:footnote>
  <w:footnote w:id="260">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Ibid, Article 241</w:t>
      </w:r>
    </w:p>
  </w:footnote>
  <w:footnote w:id="261">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Ibid, Article 242</w:t>
      </w:r>
    </w:p>
  </w:footnote>
  <w:footnote w:id="262">
    <w:p w:rsidR="003D6202" w:rsidRDefault="00C80593">
      <w:pPr>
        <w:pStyle w:val="FootnoteText"/>
      </w:pPr>
      <w:r>
        <w:rPr>
          <w:rStyle w:val="FootnoteReference"/>
        </w:rPr>
        <w:footnoteRef/>
      </w:r>
      <w:r>
        <w:t xml:space="preserve"> Coalition for Reforms and Democracy(CORD) &amp; Another vs. Republic of K</w:t>
      </w:r>
      <w:r>
        <w:t>enya &amp; Another [2015] eKLR</w:t>
      </w:r>
    </w:p>
  </w:footnote>
  <w:footnote w:id="263">
    <w:p w:rsidR="003D6202" w:rsidRDefault="00C80593">
      <w:pPr>
        <w:pStyle w:val="FootnoteText"/>
      </w:pPr>
      <w:r>
        <w:rPr>
          <w:rStyle w:val="FootnoteReference"/>
        </w:rPr>
        <w:footnoteRef/>
      </w:r>
      <w:r>
        <w:t>Section 42 of the Bill</w:t>
      </w:r>
    </w:p>
  </w:footnote>
  <w:footnote w:id="264">
    <w:p w:rsidR="003D6202" w:rsidRDefault="00C80593">
      <w:pPr>
        <w:spacing w:after="0"/>
        <w:rPr>
          <w:sz w:val="20"/>
          <w:szCs w:val="20"/>
        </w:rPr>
      </w:pPr>
      <w:r>
        <w:rPr>
          <w:rStyle w:val="FootnoteReference"/>
          <w:sz w:val="20"/>
          <w:szCs w:val="20"/>
        </w:rPr>
        <w:footnoteRef/>
      </w:r>
      <w:hyperlink r:id="rId33" w:history="1">
        <w:r>
          <w:rPr>
            <w:rStyle w:val="Hyperlink"/>
            <w:sz w:val="20"/>
            <w:szCs w:val="20"/>
          </w:rPr>
          <w:t>http://www.un.org/en/members/</w:t>
        </w:r>
      </w:hyperlink>
      <w:r>
        <w:rPr>
          <w:sz w:val="20"/>
          <w:szCs w:val="20"/>
        </w:rPr>
        <w:t xml:space="preserve">   now comprising 193 member states. The term "United Nations" was first Coined by President Franklin D. Roosevelt. The Term was </w:t>
      </w:r>
      <w:r>
        <w:rPr>
          <w:sz w:val="20"/>
          <w:szCs w:val="20"/>
        </w:rPr>
        <w:t xml:space="preserve">then used in the </w:t>
      </w:r>
      <w:r>
        <w:rPr>
          <w:i/>
          <w:sz w:val="20"/>
          <w:szCs w:val="20"/>
          <w:u w:val="single"/>
        </w:rPr>
        <w:t>Declaration by The United Nations,</w:t>
      </w:r>
      <w:r>
        <w:rPr>
          <w:i/>
          <w:sz w:val="20"/>
          <w:szCs w:val="20"/>
        </w:rPr>
        <w:t xml:space="preserve"> </w:t>
      </w:r>
      <w:r>
        <w:rPr>
          <w:sz w:val="20"/>
          <w:szCs w:val="20"/>
        </w:rPr>
        <w:t>Retrieved 10</w:t>
      </w:r>
      <w:r>
        <w:rPr>
          <w:sz w:val="20"/>
          <w:szCs w:val="20"/>
          <w:vertAlign w:val="superscript"/>
        </w:rPr>
        <w:t>th</w:t>
      </w:r>
      <w:r>
        <w:rPr>
          <w:sz w:val="20"/>
          <w:szCs w:val="20"/>
        </w:rPr>
        <w:t xml:space="preserve"> April, 2015</w:t>
      </w:r>
    </w:p>
  </w:footnote>
  <w:footnote w:id="265">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See Article 1 (1) of the UN Charter.</w:t>
      </w:r>
    </w:p>
  </w:footnote>
  <w:footnote w:id="266">
    <w:p w:rsidR="003D6202" w:rsidRDefault="00C80593">
      <w:pPr>
        <w:spacing w:after="0" w:line="240" w:lineRule="auto"/>
        <w:rPr>
          <w:sz w:val="20"/>
          <w:szCs w:val="20"/>
        </w:rPr>
      </w:pPr>
      <w:r>
        <w:rPr>
          <w:rStyle w:val="FootnoteReference"/>
          <w:sz w:val="20"/>
          <w:szCs w:val="20"/>
        </w:rPr>
        <w:footnoteRef/>
      </w:r>
      <w:r>
        <w:rPr>
          <w:sz w:val="20"/>
          <w:szCs w:val="20"/>
        </w:rPr>
        <w:t xml:space="preserve"> The UNSC is composed of fifteen member states, five of whom are permanent members (China, France, Russian Federation, the United Kingdom and the United States ) with ‘veto’ powers.</w:t>
      </w:r>
    </w:p>
  </w:footnote>
  <w:footnote w:id="267">
    <w:p w:rsidR="003D6202" w:rsidRDefault="00C80593">
      <w:pPr>
        <w:pStyle w:val="NormalWeb"/>
        <w:shd w:val="clear" w:color="auto" w:fill="FFFFFF"/>
        <w:spacing w:after="0"/>
        <w:rPr>
          <w:rFonts w:ascii="Palatino Linotype" w:hAnsi="Palatino Linotype"/>
          <w:sz w:val="20"/>
          <w:szCs w:val="20"/>
        </w:rPr>
      </w:pPr>
      <w:r>
        <w:rPr>
          <w:rStyle w:val="FootnoteReference"/>
          <w:rFonts w:ascii="Palatino Linotype" w:hAnsi="Palatino Linotype"/>
          <w:sz w:val="20"/>
          <w:szCs w:val="20"/>
        </w:rPr>
        <w:footnoteRef/>
      </w:r>
      <w:r>
        <w:rPr>
          <w:rFonts w:ascii="Palatino Linotype" w:hAnsi="Palatino Linotype" w:cs="Helvetica"/>
          <w:color w:val="333333"/>
          <w:sz w:val="20"/>
          <w:szCs w:val="20"/>
        </w:rPr>
        <w:t xml:space="preserve">There are 16 UN peacekeeping operations currently deployed and there have been a total of 69 deployed since 1948, troops are provided by member states. </w:t>
      </w:r>
    </w:p>
  </w:footnote>
  <w:footnote w:id="268">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w:t>
      </w:r>
      <w:hyperlink r:id="rId34" w:history="1">
        <w:r>
          <w:rPr>
            <w:rStyle w:val="Hyperlink"/>
          </w:rPr>
          <w:t>http://www.un.org/en/sections/what-we-do/maintain-international-peace-and-security/index.html</w:t>
        </w:r>
      </w:hyperlink>
      <w:r>
        <w:rPr>
          <w:rFonts w:ascii="Palatino Linotype" w:hAnsi="Palatino Linotype"/>
        </w:rPr>
        <w:t xml:space="preserve"> </w:t>
      </w:r>
    </w:p>
  </w:footnote>
  <w:footnote w:id="269">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cs="Helvetica"/>
          <w:color w:val="333333"/>
        </w:rPr>
        <w:t>Eighteen universal instruments against international terrorism have been elaborated within the framework of the United Nations system relating to speci</w:t>
      </w:r>
      <w:r>
        <w:rPr>
          <w:rFonts w:ascii="Palatino Linotype" w:hAnsi="Palatino Linotype" w:cs="Helvetica"/>
          <w:color w:val="333333"/>
        </w:rPr>
        <w:t>fic terrorist activities.</w:t>
      </w:r>
    </w:p>
  </w:footnote>
  <w:footnote w:id="270">
    <w:p w:rsidR="003D6202" w:rsidRDefault="00C80593">
      <w:pPr>
        <w:pStyle w:val="NormalWeb"/>
        <w:shd w:val="clear" w:color="auto" w:fill="FFFFFF"/>
        <w:spacing w:after="0"/>
        <w:rPr>
          <w:rFonts w:ascii="Palatino Linotype" w:hAnsi="Palatino Linotype"/>
          <w:sz w:val="20"/>
          <w:szCs w:val="20"/>
        </w:rPr>
      </w:pPr>
      <w:r>
        <w:rPr>
          <w:rStyle w:val="FootnoteReference"/>
          <w:rFonts w:ascii="Palatino Linotype" w:hAnsi="Palatino Linotype"/>
          <w:sz w:val="20"/>
          <w:szCs w:val="20"/>
        </w:rPr>
        <w:footnoteRef/>
      </w:r>
      <w:r>
        <w:rPr>
          <w:rFonts w:ascii="Palatino Linotype" w:hAnsi="Palatino Linotype" w:cs="Helvetica"/>
          <w:color w:val="333333"/>
          <w:sz w:val="20"/>
          <w:szCs w:val="20"/>
        </w:rPr>
        <w:t>: The General Assembly and other bodies of the UN, supported by the</w:t>
      </w:r>
      <w:r>
        <w:rPr>
          <w:rStyle w:val="apple-converted-space"/>
          <w:rFonts w:ascii="Palatino Linotype" w:hAnsi="Palatino Linotype" w:cs="Helvetica"/>
          <w:color w:val="333333"/>
          <w:sz w:val="20"/>
          <w:szCs w:val="20"/>
        </w:rPr>
        <w:t> </w:t>
      </w:r>
      <w:hyperlink r:id="rId35" w:history="1">
        <w:r>
          <w:rPr>
            <w:rStyle w:val="Hyperlink"/>
            <w:rFonts w:cs="Helvetica"/>
            <w:color w:val="000000"/>
            <w:sz w:val="20"/>
            <w:szCs w:val="20"/>
          </w:rPr>
          <w:t>Office for Disarmament Affair</w:t>
        </w:r>
      </w:hyperlink>
      <w:r>
        <w:rPr>
          <w:rFonts w:ascii="Palatino Linotype" w:hAnsi="Palatino Linotype" w:cs="Helvetica"/>
          <w:color w:val="333333"/>
          <w:sz w:val="20"/>
          <w:szCs w:val="20"/>
        </w:rPr>
        <w:t xml:space="preserve">s, </w:t>
      </w:r>
    </w:p>
  </w:footnote>
  <w:footnote w:id="271">
    <w:p w:rsidR="003D6202" w:rsidRDefault="00C80593">
      <w:pPr>
        <w:pStyle w:val="NormalWeb"/>
        <w:shd w:val="clear" w:color="auto" w:fill="FFFFFF"/>
        <w:spacing w:after="0"/>
        <w:rPr>
          <w:rFonts w:ascii="Palatino Linotype" w:hAnsi="Palatino Linotype"/>
          <w:sz w:val="20"/>
          <w:szCs w:val="20"/>
        </w:rPr>
      </w:pPr>
      <w:r>
        <w:rPr>
          <w:rStyle w:val="FootnoteReference"/>
          <w:rFonts w:ascii="Palatino Linotype" w:hAnsi="Palatino Linotype"/>
          <w:sz w:val="20"/>
          <w:szCs w:val="20"/>
        </w:rPr>
        <w:footnoteRef/>
      </w:r>
      <w:r>
        <w:rPr>
          <w:rFonts w:ascii="Palatino Linotype" w:hAnsi="Palatino Linotype" w:cs="Helvetica"/>
          <w:color w:val="333333"/>
          <w:sz w:val="20"/>
          <w:szCs w:val="20"/>
        </w:rPr>
        <w:t>The UN peace building architecture comprises the</w:t>
      </w:r>
      <w:r>
        <w:rPr>
          <w:rStyle w:val="apple-converted-space"/>
          <w:rFonts w:ascii="Palatino Linotype" w:hAnsi="Palatino Linotype" w:cs="Helvetica"/>
          <w:color w:val="333333"/>
          <w:sz w:val="20"/>
          <w:szCs w:val="20"/>
        </w:rPr>
        <w:t> </w:t>
      </w:r>
      <w:hyperlink r:id="rId36" w:history="1">
        <w:r>
          <w:rPr>
            <w:rStyle w:val="Hyperlink"/>
            <w:rFonts w:cs="Helvetica"/>
            <w:color w:val="000000"/>
            <w:sz w:val="20"/>
            <w:szCs w:val="20"/>
          </w:rPr>
          <w:t>Peace building Commission</w:t>
        </w:r>
      </w:hyperlink>
      <w:r>
        <w:rPr>
          <w:rFonts w:ascii="Palatino Linotype" w:hAnsi="Palatino Linotype" w:cs="Helvetica"/>
          <w:color w:val="333333"/>
          <w:sz w:val="20"/>
          <w:szCs w:val="20"/>
        </w:rPr>
        <w:t>, the</w:t>
      </w:r>
      <w:r>
        <w:rPr>
          <w:rStyle w:val="apple-converted-space"/>
          <w:rFonts w:ascii="Palatino Linotype" w:hAnsi="Palatino Linotype" w:cs="Helvetica"/>
          <w:color w:val="333333"/>
          <w:sz w:val="20"/>
          <w:szCs w:val="20"/>
        </w:rPr>
        <w:t> </w:t>
      </w:r>
      <w:hyperlink r:id="rId37" w:history="1">
        <w:r>
          <w:rPr>
            <w:rStyle w:val="Hyperlink"/>
            <w:rFonts w:cs="Helvetica"/>
            <w:color w:val="000000"/>
            <w:sz w:val="20"/>
            <w:szCs w:val="20"/>
          </w:rPr>
          <w:t>Peace building Fund</w:t>
        </w:r>
      </w:hyperlink>
      <w:r>
        <w:rPr>
          <w:rStyle w:val="apple-converted-space"/>
          <w:rFonts w:ascii="Palatino Linotype" w:hAnsi="Palatino Linotype" w:cs="Helvetica"/>
          <w:color w:val="333333"/>
          <w:sz w:val="20"/>
          <w:szCs w:val="20"/>
        </w:rPr>
        <w:t> </w:t>
      </w:r>
      <w:r>
        <w:rPr>
          <w:rFonts w:ascii="Palatino Linotype" w:hAnsi="Palatino Linotype" w:cs="Helvetica"/>
          <w:color w:val="333333"/>
          <w:sz w:val="20"/>
          <w:szCs w:val="20"/>
        </w:rPr>
        <w:t>and the</w:t>
      </w:r>
      <w:r>
        <w:rPr>
          <w:rStyle w:val="apple-converted-space"/>
          <w:rFonts w:ascii="Palatino Linotype" w:hAnsi="Palatino Linotype" w:cs="Helvetica"/>
          <w:color w:val="333333"/>
          <w:sz w:val="20"/>
          <w:szCs w:val="20"/>
        </w:rPr>
        <w:t> </w:t>
      </w:r>
      <w:hyperlink r:id="rId38" w:history="1">
        <w:r>
          <w:rPr>
            <w:rStyle w:val="Hyperlink"/>
            <w:rFonts w:cs="Helvetica"/>
            <w:color w:val="000000"/>
            <w:sz w:val="20"/>
            <w:szCs w:val="20"/>
          </w:rPr>
          <w:t>Peace building Support Office</w:t>
        </w:r>
      </w:hyperlink>
      <w:r>
        <w:rPr>
          <w:rFonts w:ascii="Palatino Linotype" w:hAnsi="Palatino Linotype" w:cs="Helvetica"/>
          <w:color w:val="333333"/>
          <w:sz w:val="20"/>
          <w:szCs w:val="20"/>
        </w:rPr>
        <w:t>. The Peace building Support Office assists and supp</w:t>
      </w:r>
      <w:r>
        <w:rPr>
          <w:rFonts w:ascii="Palatino Linotype" w:hAnsi="Palatino Linotype" w:cs="Helvetica"/>
          <w:color w:val="333333"/>
          <w:sz w:val="20"/>
          <w:szCs w:val="20"/>
        </w:rPr>
        <w:t xml:space="preserve">orts the Peace building Commission with strategic advice and policy guidance, administers the Peace building Fund and serves the Secretary-General in coordinating United Nations agencies in their peace building efforts. </w:t>
      </w:r>
    </w:p>
  </w:footnote>
  <w:footnote w:id="272">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cs="Helvetica"/>
          <w:color w:val="333333"/>
        </w:rPr>
        <w:t xml:space="preserve"> United Nations Charter, Chapter V</w:t>
      </w:r>
      <w:r>
        <w:rPr>
          <w:rFonts w:ascii="Palatino Linotype" w:hAnsi="Palatino Linotype" w:cs="Helvetica"/>
          <w:color w:val="333333"/>
        </w:rPr>
        <w:t>II</w:t>
      </w:r>
    </w:p>
  </w:footnote>
  <w:footnote w:id="273">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It is  a United Nations agency dealing with labour issues, particularly, International Labour Standards, social protection and work opportunities for all employees.</w:t>
      </w:r>
    </w:p>
  </w:footnote>
  <w:footnote w:id="274">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Occupational Safety Health Convention , 1981 (Number 155)</w:t>
      </w:r>
    </w:p>
  </w:footnote>
  <w:footnote w:id="275">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Occupational Health Serv</w:t>
      </w:r>
      <w:r>
        <w:rPr>
          <w:rFonts w:ascii="Palatino Linotype" w:hAnsi="Palatino Linotype"/>
        </w:rPr>
        <w:t>ices Convention ,1985 (Number 161)</w:t>
      </w:r>
    </w:p>
  </w:footnote>
  <w:footnote w:id="276">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Promotional Framework for Occupational Safety and Health Convention, (Number 187), 2006</w:t>
      </w:r>
    </w:p>
  </w:footnote>
  <w:footnote w:id="277">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Occupational Safety and Health Convention, 1981 (No.155) Convention concerning Occupational Safety and   Health and the Working E</w:t>
      </w:r>
      <w:r>
        <w:rPr>
          <w:rFonts w:ascii="Palatino Linotype" w:hAnsi="Palatino Linotype"/>
        </w:rPr>
        <w:t>nvironment (Entry into force: 11</w:t>
      </w:r>
      <w:r>
        <w:rPr>
          <w:rFonts w:ascii="Palatino Linotype" w:hAnsi="Palatino Linotype"/>
          <w:vertAlign w:val="superscript"/>
        </w:rPr>
        <w:t>th</w:t>
      </w:r>
      <w:r>
        <w:rPr>
          <w:rFonts w:ascii="Palatino Linotype" w:hAnsi="Palatino Linotype"/>
        </w:rPr>
        <w:t xml:space="preserve"> August, 1983)</w:t>
      </w:r>
    </w:p>
  </w:footnote>
  <w:footnote w:id="278">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Ibid</w:t>
      </w:r>
    </w:p>
  </w:footnote>
  <w:footnote w:id="279">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Census conducted by the Russian Government</w:t>
      </w:r>
      <w:r>
        <w:rPr>
          <w:rFonts w:ascii="Palatino Linotype" w:hAnsi="Palatino Linotype" w:cs="Helvetica"/>
          <w:color w:val="262626"/>
          <w:shd w:val="clear" w:color="auto" w:fill="FEFEFE"/>
        </w:rPr>
        <w:t xml:space="preserve">, July 2014 </w:t>
      </w:r>
    </w:p>
  </w:footnote>
  <w:footnote w:id="280">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How countries spend their money: National Budget &lt;</w:t>
      </w:r>
      <w:hyperlink r:id="rId39" w:history="1">
        <w:r>
          <w:rPr>
            <w:rStyle w:val="Hyperlink"/>
          </w:rPr>
          <w:t>http://www.visualeconomics.creditloan.com/how-countries-spend-their-money/</w:t>
        </w:r>
      </w:hyperlink>
      <w:r>
        <w:rPr>
          <w:rFonts w:ascii="Palatino Linotype" w:hAnsi="Palatino Linotype"/>
        </w:rPr>
        <w:t>&gt; (accessed 20</w:t>
      </w:r>
      <w:r>
        <w:rPr>
          <w:rFonts w:ascii="Palatino Linotype" w:hAnsi="Palatino Linotype"/>
          <w:vertAlign w:val="superscript"/>
        </w:rPr>
        <w:t>th</w:t>
      </w:r>
      <w:r>
        <w:rPr>
          <w:rFonts w:ascii="Palatino Linotype" w:hAnsi="Palatino Linotype"/>
        </w:rPr>
        <w:t xml:space="preserve"> June 2015)</w:t>
      </w:r>
    </w:p>
  </w:footnote>
  <w:footnote w:id="281">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Ibid</w:t>
      </w:r>
    </w:p>
  </w:footnote>
  <w:footnote w:id="282">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United Nations Human Commissioner for Refugees, Report</w:t>
      </w:r>
      <w:r>
        <w:rPr>
          <w:rFonts w:ascii="Palatino Linotype" w:hAnsi="Palatino Linotype"/>
        </w:rPr>
        <w:t>,  2014</w:t>
      </w:r>
    </w:p>
  </w:footnote>
  <w:footnote w:id="283">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No officer earns below  $1,000</w:t>
      </w:r>
    </w:p>
  </w:footnote>
  <w:footnote w:id="284">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Cyber crime&lt;</w:t>
      </w:r>
      <w:hyperlink r:id="rId40" w:history="1">
        <w:r>
          <w:rPr>
            <w:rStyle w:val="Hyperlink"/>
          </w:rPr>
          <w:t>http://dictionary.reference.com/browse/cybercrime</w:t>
        </w:r>
      </w:hyperlink>
      <w:r>
        <w:rPr>
          <w:rFonts w:ascii="Palatino Linotype" w:hAnsi="Palatino Linotype"/>
        </w:rPr>
        <w:t>&gt; Retrieved, 16</w:t>
      </w:r>
      <w:r>
        <w:rPr>
          <w:rFonts w:ascii="Palatino Linotype" w:hAnsi="Palatino Linotype"/>
          <w:vertAlign w:val="superscript"/>
        </w:rPr>
        <w:t>th</w:t>
      </w:r>
      <w:r>
        <w:rPr>
          <w:rFonts w:ascii="Palatino Linotype" w:hAnsi="Palatino Linotype"/>
        </w:rPr>
        <w:t xml:space="preserve"> May, 2015</w:t>
      </w:r>
    </w:p>
  </w:footnote>
  <w:footnote w:id="285">
    <w:p w:rsidR="003D6202" w:rsidRDefault="00C80593">
      <w:pPr>
        <w:shd w:val="clear" w:color="auto" w:fill="FFFFFF"/>
        <w:spacing w:after="0"/>
        <w:rPr>
          <w:sz w:val="20"/>
          <w:szCs w:val="20"/>
          <w:shd w:val="clear" w:color="auto" w:fill="FFFFFF"/>
        </w:rPr>
      </w:pPr>
      <w:r>
        <w:rPr>
          <w:rStyle w:val="FootnoteReference"/>
          <w:sz w:val="20"/>
          <w:szCs w:val="20"/>
        </w:rPr>
        <w:footnoteRef/>
      </w:r>
      <w:r>
        <w:rPr>
          <w:sz w:val="20"/>
          <w:szCs w:val="20"/>
        </w:rPr>
        <w:t xml:space="preserve"> </w:t>
      </w:r>
      <w:r>
        <w:rPr>
          <w:sz w:val="20"/>
          <w:szCs w:val="20"/>
          <w:shd w:val="clear" w:color="auto" w:fill="FFFFFF"/>
        </w:rPr>
        <w:t xml:space="preserve">On </w:t>
      </w:r>
      <w:r>
        <w:rPr>
          <w:i/>
          <w:sz w:val="20"/>
          <w:szCs w:val="20"/>
          <w:shd w:val="clear" w:color="auto" w:fill="FFFFFF"/>
        </w:rPr>
        <w:t>7</w:t>
      </w:r>
      <w:r>
        <w:rPr>
          <w:i/>
          <w:sz w:val="20"/>
          <w:szCs w:val="20"/>
          <w:shd w:val="clear" w:color="auto" w:fill="FFFFFF"/>
          <w:vertAlign w:val="superscript"/>
        </w:rPr>
        <w:t>th</w:t>
      </w:r>
      <w:r>
        <w:rPr>
          <w:i/>
          <w:sz w:val="20"/>
          <w:szCs w:val="20"/>
          <w:shd w:val="clear" w:color="auto" w:fill="FFFFFF"/>
        </w:rPr>
        <w:t xml:space="preserve"> April 2015</w:t>
      </w:r>
      <w:r>
        <w:rPr>
          <w:sz w:val="20"/>
          <w:szCs w:val="20"/>
          <w:shd w:val="clear" w:color="auto" w:fill="FFFFFF"/>
        </w:rPr>
        <w:t xml:space="preserve">, a Safaricom employee hacked into the </w:t>
      </w:r>
      <w:r>
        <w:rPr>
          <w:sz w:val="20"/>
          <w:szCs w:val="20"/>
          <w:shd w:val="clear" w:color="auto" w:fill="FFFFFF"/>
        </w:rPr>
        <w:t>computer system, stole credit and sold it to the general public at half the retail price.</w:t>
      </w:r>
    </w:p>
  </w:footnote>
  <w:footnote w:id="286">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Chinese held in cyber bust. &lt;</w:t>
      </w:r>
      <w:hyperlink r:id="rId41" w:history="1">
        <w:r>
          <w:rPr>
            <w:rStyle w:val="Hyperlink"/>
          </w:rPr>
          <w:t>http://mobile.nation.co.ke/news/77-Chinese-held-in-cyber-bust/-/1950946/2543786/-/format/xhtml/item/1/-/qfgvdk/-/index.html</w:t>
        </w:r>
      </w:hyperlink>
      <w:r>
        <w:rPr>
          <w:rFonts w:ascii="Palatino Linotype" w:hAnsi="Palatino Linotype"/>
        </w:rPr>
        <w:t>&gt; Retrieved 14</w:t>
      </w:r>
      <w:r>
        <w:rPr>
          <w:rFonts w:ascii="Palatino Linotype" w:hAnsi="Palatino Linotype"/>
          <w:vertAlign w:val="superscript"/>
        </w:rPr>
        <w:t>th</w:t>
      </w:r>
      <w:r>
        <w:rPr>
          <w:rFonts w:ascii="Palatino Linotype" w:hAnsi="Palatino Linotype"/>
        </w:rPr>
        <w:t xml:space="preserve"> May, 2015     </w:t>
      </w:r>
    </w:p>
  </w:footnote>
  <w:footnote w:id="287">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bCs/>
          <w:iCs/>
          <w:shd w:val="clear" w:color="auto" w:fill="FFFFFF"/>
        </w:rPr>
        <w:t>The Kenya Information and Communications Act Cap. 411A, 1998</w:t>
      </w:r>
    </w:p>
  </w:footnote>
  <w:footnote w:id="288">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Ibid, </w:t>
      </w:r>
      <w:r>
        <w:rPr>
          <w:rFonts w:ascii="Palatino Linotype" w:hAnsi="Palatino Linotype"/>
          <w:shd w:val="clear" w:color="auto" w:fill="FFFFFF"/>
        </w:rPr>
        <w:t>Section 84B</w:t>
      </w:r>
    </w:p>
  </w:footnote>
  <w:footnote w:id="289">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Ibid,  </w:t>
      </w:r>
      <w:r>
        <w:rPr>
          <w:rFonts w:ascii="Palatino Linotype" w:hAnsi="Palatino Linotype"/>
          <w:shd w:val="clear" w:color="auto" w:fill="FFFFFF"/>
        </w:rPr>
        <w:t>Section 83U</w:t>
      </w:r>
    </w:p>
  </w:footnote>
  <w:footnote w:id="290">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Ibid,  </w:t>
      </w:r>
      <w:r>
        <w:rPr>
          <w:rFonts w:ascii="Palatino Linotype" w:hAnsi="Palatino Linotype"/>
          <w:shd w:val="clear" w:color="auto" w:fill="FFFFFF"/>
        </w:rPr>
        <w:t xml:space="preserve">Section 83V  </w:t>
      </w:r>
    </w:p>
  </w:footnote>
  <w:footnote w:id="291">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Ibid, </w:t>
      </w:r>
      <w:r>
        <w:rPr>
          <w:rFonts w:ascii="Palatino Linotype" w:hAnsi="Palatino Linotype"/>
          <w:shd w:val="clear" w:color="auto" w:fill="FFFFFF"/>
        </w:rPr>
        <w:t>Section 83W</w:t>
      </w:r>
    </w:p>
  </w:footnote>
  <w:footnote w:id="292">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National Police Service Act, 2011 ,Section 96(1)</w:t>
      </w:r>
    </w:p>
  </w:footnote>
  <w:footnote w:id="293">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UN Security Council Resolution ,1820</w:t>
      </w:r>
    </w:p>
  </w:footnote>
  <w:footnote w:id="294">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UN Resolution, 1325</w:t>
      </w:r>
    </w:p>
  </w:footnote>
  <w:footnote w:id="295">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The Persons with Disability Act, 2003</w:t>
      </w:r>
    </w:p>
  </w:footnote>
  <w:footnote w:id="296">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Supra, note 4, Article 54</w:t>
      </w:r>
    </w:p>
  </w:footnote>
  <w:footnote w:id="297">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The HIV/AIDS Prevention and Control Act No. 14 of 2006</w:t>
      </w:r>
    </w:p>
  </w:footnote>
  <w:footnote w:id="298">
    <w:p w:rsidR="003D6202" w:rsidRDefault="00C80593">
      <w:pPr>
        <w:spacing w:after="0"/>
        <w:rPr>
          <w:rFonts w:ascii="Times New Roman" w:hAnsi="Times New Roman"/>
        </w:rPr>
      </w:pPr>
      <w:r>
        <w:rPr>
          <w:rStyle w:val="FootnoteReference"/>
        </w:rPr>
        <w:footnoteRef/>
      </w:r>
      <w:r>
        <w:t xml:space="preserve"> </w:t>
      </w:r>
      <w:r>
        <w:rPr>
          <w:rFonts w:ascii="Times New Roman" w:hAnsi="Times New Roman"/>
        </w:rPr>
        <w:t>Republic v Abdirahman Isse Mohamud  &amp; 3 others Misc Criminal Application No 72 of 2011</w:t>
      </w:r>
    </w:p>
  </w:footnote>
  <w:footnote w:id="299">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Merchant Shipping Act, (Act No. 4 of 2009)</w:t>
      </w:r>
    </w:p>
  </w:footnote>
  <w:footnote w:id="300">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(hereinafter, the repealed section).</w:t>
      </w:r>
    </w:p>
  </w:footnote>
  <w:footnote w:id="301">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United Nations Convention on the Law of the Sea</w:t>
      </w:r>
      <w:r>
        <w:rPr>
          <w:rFonts w:ascii="Palatino Linotype" w:hAnsi="Palatino Linotype"/>
          <w:b/>
        </w:rPr>
        <w:t xml:space="preserve"> (</w:t>
      </w:r>
      <w:r>
        <w:rPr>
          <w:rFonts w:ascii="Palatino Linotype" w:hAnsi="Palatino Linotype"/>
        </w:rPr>
        <w:t>UNCLOS)</w:t>
      </w:r>
    </w:p>
  </w:footnote>
  <w:footnote w:id="302">
    <w:p w:rsidR="003D6202" w:rsidRDefault="00C80593">
      <w:pPr>
        <w:autoSpaceDE w:val="0"/>
        <w:autoSpaceDN w:val="0"/>
        <w:adjustRightInd w:val="0"/>
        <w:spacing w:after="0"/>
        <w:rPr>
          <w:sz w:val="20"/>
          <w:szCs w:val="20"/>
        </w:rPr>
      </w:pPr>
      <w:r>
        <w:rPr>
          <w:rStyle w:val="FootnoteReference"/>
          <w:sz w:val="20"/>
          <w:szCs w:val="20"/>
        </w:rPr>
        <w:footnoteRef/>
      </w:r>
      <w:r>
        <w:rPr>
          <w:sz w:val="20"/>
          <w:szCs w:val="20"/>
        </w:rPr>
        <w:t xml:space="preserve"> </w:t>
      </w:r>
      <w:r>
        <w:rPr>
          <w:bCs/>
          <w:sz w:val="20"/>
          <w:szCs w:val="20"/>
        </w:rPr>
        <w:t>Where extradition is compelled by law it is known as rendition.</w:t>
      </w:r>
    </w:p>
  </w:footnote>
  <w:footnote w:id="303">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The </w:t>
      </w:r>
      <w:r>
        <w:rPr>
          <w:rFonts w:ascii="Palatino Linotype" w:hAnsi="Palatino Linotype"/>
          <w:bCs/>
        </w:rPr>
        <w:t xml:space="preserve">Extradition (Contiguous and Foreign Countries) </w:t>
      </w:r>
      <w:r>
        <w:rPr>
          <w:rFonts w:ascii="Palatino Linotype" w:hAnsi="Palatino Linotype"/>
        </w:rPr>
        <w:t>Act, Cap 76, Section 3(1)</w:t>
      </w:r>
    </w:p>
  </w:footnote>
  <w:footnote w:id="304">
    <w:p w:rsidR="003D6202" w:rsidRDefault="00C80593">
      <w:pPr>
        <w:autoSpaceDE w:val="0"/>
        <w:autoSpaceDN w:val="0"/>
        <w:adjustRightInd w:val="0"/>
        <w:spacing w:after="0"/>
        <w:rPr>
          <w:sz w:val="20"/>
          <w:szCs w:val="20"/>
        </w:rPr>
      </w:pPr>
      <w:r>
        <w:rPr>
          <w:rStyle w:val="FootnoteReference"/>
          <w:sz w:val="20"/>
          <w:szCs w:val="20"/>
        </w:rPr>
        <w:footnoteRef/>
      </w:r>
      <w:r>
        <w:rPr>
          <w:sz w:val="20"/>
          <w:szCs w:val="20"/>
        </w:rPr>
        <w:t xml:space="preserve"> within the meaning of the Extradition (Commonwealth Countries) Act), </w:t>
      </w:r>
    </w:p>
  </w:footnote>
  <w:footnote w:id="305">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The League of Nations Convention, 1937</w:t>
      </w:r>
    </w:p>
  </w:footnote>
  <w:footnote w:id="306">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Prevention of Terrorism Act No. 30 of 2012</w:t>
      </w:r>
    </w:p>
  </w:footnote>
  <w:footnote w:id="307">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Terrorism Regulations 2013</w:t>
      </w:r>
    </w:p>
  </w:footnote>
  <w:footnote w:id="308">
    <w:p w:rsidR="003D6202" w:rsidRDefault="00C80593">
      <w:pPr>
        <w:pStyle w:val="FootnoteText"/>
      </w:pPr>
      <w:r>
        <w:rPr>
          <w:rStyle w:val="FootnoteReference"/>
        </w:rPr>
        <w:footnoteRef/>
      </w:r>
      <w:r>
        <w:t xml:space="preserve"> In a speech during the Jubilee manifesto launch on Feb 3, 2013.</w:t>
      </w:r>
    </w:p>
  </w:footnote>
  <w:footnote w:id="309">
    <w:p w:rsidR="003D6202" w:rsidRDefault="00C80593">
      <w:pPr>
        <w:pStyle w:val="FootnoteText"/>
        <w:rPr>
          <w:rFonts w:ascii="Palatino Linotype" w:hAnsi="Palatino Linotype"/>
        </w:rPr>
      </w:pPr>
      <w:r>
        <w:rPr>
          <w:rStyle w:val="FootnoteReference"/>
        </w:rPr>
        <w:footnoteRef/>
      </w:r>
      <w:r>
        <w:rPr>
          <w:rFonts w:ascii="Palatino Linotype" w:hAnsi="Palatino Linotype"/>
        </w:rPr>
        <w:t>Har</w:t>
      </w:r>
      <w:r>
        <w:rPr>
          <w:rFonts w:ascii="Palatino Linotype" w:hAnsi="Palatino Linotype"/>
        </w:rPr>
        <w:t xml:space="preserve">ris, T. E, &amp; Nelson, M.D, </w:t>
      </w:r>
      <w:r>
        <w:rPr>
          <w:rFonts w:ascii="Palatino Linotype" w:hAnsi="Palatino Linotype"/>
          <w:i/>
        </w:rPr>
        <w:t>Applied Organisational Communication: Theory and Practice in a Global Environment</w:t>
      </w:r>
      <w:r>
        <w:rPr>
          <w:rFonts w:ascii="Palatino Linotype" w:hAnsi="Palatino Linotype"/>
        </w:rPr>
        <w:t xml:space="preserve"> (New York: Lawrence Erlbaum 2008)</w:t>
      </w:r>
    </w:p>
  </w:footnote>
  <w:footnote w:id="310">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Jones E, Watson B, Gardner J, &amp;Gallois C, </w:t>
      </w:r>
      <w:r>
        <w:rPr>
          <w:rFonts w:ascii="Palatino Linotype" w:hAnsi="Palatino Linotype"/>
          <w:i/>
        </w:rPr>
        <w:t>Organisationalcommunication: Challenges for the New Century. Journal of</w:t>
      </w:r>
      <w:r>
        <w:rPr>
          <w:rFonts w:ascii="Palatino Linotype" w:hAnsi="Palatino Linotype"/>
          <w:i/>
        </w:rPr>
        <w:t xml:space="preserve"> Communication,</w:t>
      </w:r>
      <w:r>
        <w:rPr>
          <w:rFonts w:ascii="Palatino Linotype" w:hAnsi="Palatino Linotype"/>
        </w:rPr>
        <w:t>(54(4), 2004 at pp. 722-750.)</w:t>
      </w:r>
    </w:p>
  </w:footnote>
  <w:footnote w:id="311">
    <w:p w:rsidR="003D6202" w:rsidRDefault="00C80593">
      <w:pPr>
        <w:pStyle w:val="FootnoteText"/>
        <w:rPr>
          <w:rFonts w:ascii="Palatino Linotype" w:hAnsi="Palatino Linotype"/>
        </w:rPr>
      </w:pPr>
      <w:r>
        <w:rPr>
          <w:rStyle w:val="FootnoteReference"/>
        </w:rPr>
        <w:footnoteRef/>
      </w:r>
      <w:r>
        <w:rPr>
          <w:rFonts w:ascii="Palatino Linotype" w:hAnsi="Palatino Linotype"/>
        </w:rPr>
        <w:t>Online:</w:t>
      </w:r>
      <w:hyperlink r:id="rId42" w:history="1">
        <w:r>
          <w:rPr>
            <w:rStyle w:val="Hyperlink"/>
            <w:rFonts w:ascii="Palatino Linotype" w:hAnsi="Palatino Linotype"/>
          </w:rPr>
          <w:t>http://www.referenceforbusiness.com/encyclopedia/Clo-Con/Communication-in-Organisations.html</w:t>
        </w:r>
      </w:hyperlink>
      <w:r>
        <w:rPr>
          <w:rFonts w:ascii="Palatino Linotype" w:hAnsi="Palatino Linotype"/>
        </w:rPr>
        <w:t>&lt;a</w:t>
      </w:r>
      <w:r>
        <w:rPr>
          <w:rFonts w:ascii="Palatino Linotype" w:hAnsi="Palatino Linotype"/>
        </w:rPr>
        <w:t>ccessed on 01/04/15&gt;</w:t>
      </w:r>
    </w:p>
    <w:p w:rsidR="003D6202" w:rsidRDefault="003D6202">
      <w:pPr>
        <w:pStyle w:val="FootnoteText"/>
        <w:rPr>
          <w:rFonts w:ascii="Palatino Linotype" w:hAnsi="Palatino Linotype"/>
        </w:rPr>
      </w:pPr>
    </w:p>
  </w:footnote>
  <w:footnote w:id="312">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Lieberman, P., </w:t>
      </w:r>
      <w:r>
        <w:rPr>
          <w:rFonts w:ascii="Palatino Linotype" w:hAnsi="Palatino Linotype"/>
          <w:i/>
          <w:iCs/>
        </w:rPr>
        <w:t>Eve Spoke: Human Language and Human Evolution,</w:t>
      </w:r>
      <w:r>
        <w:rPr>
          <w:rFonts w:ascii="Palatino Linotype" w:hAnsi="Palatino Linotype"/>
        </w:rPr>
        <w:t> (W.W. Norton, New York, 1998) p. 5.</w:t>
      </w:r>
      <w:r>
        <w:rPr>
          <w:rFonts w:ascii="Palatino Linotype" w:hAnsi="Palatino Linotype"/>
          <w:b/>
          <w:bCs/>
        </w:rPr>
        <w:t> </w:t>
      </w:r>
    </w:p>
  </w:footnote>
  <w:footnote w:id="313">
    <w:p w:rsidR="003D6202" w:rsidRDefault="00C80593">
      <w:pPr>
        <w:pStyle w:val="FootnoteText"/>
        <w:rPr>
          <w:rFonts w:ascii="Palatino Linotype" w:hAnsi="Palatino Linotype"/>
        </w:rPr>
      </w:pPr>
      <w:r>
        <w:rPr>
          <w:rStyle w:val="FootnoteReference"/>
        </w:rPr>
        <w:footnoteRef/>
      </w:r>
      <w:r>
        <w:rPr>
          <w:rFonts w:ascii="Palatino Linotype" w:hAnsi="Palatino Linotype"/>
        </w:rPr>
        <w:t>ibid.</w:t>
      </w:r>
    </w:p>
  </w:footnote>
  <w:footnote w:id="314">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ibid.</w:t>
      </w:r>
    </w:p>
  </w:footnote>
  <w:footnote w:id="315">
    <w:p w:rsidR="003D6202" w:rsidRDefault="00C80593">
      <w:pPr>
        <w:pStyle w:val="FootnoteText"/>
        <w:rPr>
          <w:rFonts w:ascii="Palatino Linotype" w:hAnsi="Palatino Linotype"/>
        </w:rPr>
      </w:pPr>
      <w:r>
        <w:rPr>
          <w:rStyle w:val="FootnoteReference"/>
        </w:rPr>
        <w:footnoteRef/>
      </w:r>
      <w:hyperlink r:id="rId43" w:history="1">
        <w:r>
          <w:rPr>
            <w:rStyle w:val="Hyperlink"/>
            <w:rFonts w:ascii="Palatino Linotype" w:hAnsi="Palatino Linotype"/>
          </w:rPr>
          <w:t>https://www.psprint.com/resources/printing-press/</w:t>
        </w:r>
      </w:hyperlink>
      <w:r>
        <w:rPr>
          <w:rFonts w:ascii="Palatino Linotype" w:hAnsi="Palatino Linotype"/>
        </w:rPr>
        <w:t>&lt;a</w:t>
      </w:r>
      <w:r>
        <w:rPr>
          <w:rFonts w:ascii="Palatino Linotype" w:hAnsi="Palatino Linotype"/>
        </w:rPr>
        <w:t>ccessed on 29/05/ 2015&gt;</w:t>
      </w:r>
    </w:p>
  </w:footnote>
  <w:footnote w:id="316">
    <w:p w:rsidR="003D6202" w:rsidRDefault="00C80593">
      <w:pPr>
        <w:pStyle w:val="FootnoteText"/>
        <w:rPr>
          <w:rFonts w:ascii="Palatino Linotype" w:hAnsi="Palatino Linotype"/>
        </w:rPr>
      </w:pPr>
      <w:r>
        <w:rPr>
          <w:rStyle w:val="FootnoteReference"/>
        </w:rPr>
        <w:footnoteRef/>
      </w:r>
      <w:r>
        <w:rPr>
          <w:rFonts w:ascii="Palatino Linotype" w:hAnsi="Palatino Linotype"/>
        </w:rPr>
        <w:t>ibid.</w:t>
      </w:r>
    </w:p>
  </w:footnote>
  <w:footnote w:id="317">
    <w:p w:rsidR="003D6202" w:rsidRDefault="00C80593">
      <w:pPr>
        <w:pStyle w:val="FootnoteText"/>
        <w:rPr>
          <w:rFonts w:ascii="Palatino Linotype" w:hAnsi="Palatino Linotype"/>
        </w:rPr>
      </w:pPr>
      <w:r>
        <w:rPr>
          <w:rStyle w:val="FootnoteReference"/>
        </w:rPr>
        <w:footnoteRef/>
      </w:r>
      <w:r>
        <w:rPr>
          <w:rFonts w:ascii="Palatino Linotype" w:hAnsi="Palatino Linotype"/>
        </w:rPr>
        <w:t>ibid.</w:t>
      </w:r>
    </w:p>
  </w:footnote>
  <w:footnote w:id="318">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M. S. Baratz, </w:t>
      </w:r>
      <w:r>
        <w:rPr>
          <w:rFonts w:ascii="Palatino Linotype" w:hAnsi="Palatino Linotype"/>
          <w:i/>
        </w:rPr>
        <w:t>The Economics of the Postal Service</w:t>
      </w:r>
      <w:r>
        <w:rPr>
          <w:rFonts w:ascii="Palatino Linotype" w:hAnsi="Palatino Linotype"/>
        </w:rPr>
        <w:t>, (Public Affairs Press, 1962,5</w:t>
      </w:r>
      <w:r>
        <w:rPr>
          <w:rFonts w:ascii="Palatino Linotype" w:hAnsi="Palatino Linotype"/>
          <w:vertAlign w:val="superscript"/>
        </w:rPr>
        <w:t>th</w:t>
      </w:r>
      <w:r>
        <w:rPr>
          <w:rFonts w:ascii="Palatino Linotype" w:hAnsi="Palatino Linotype"/>
        </w:rPr>
        <w:t xml:space="preserve"> Edition 1999)</w:t>
      </w:r>
    </w:p>
  </w:footnote>
  <w:footnote w:id="319">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R. F. Abler, </w:t>
      </w:r>
      <w:r>
        <w:rPr>
          <w:rFonts w:ascii="Palatino Linotype" w:hAnsi="Palatino Linotype"/>
          <w:i/>
        </w:rPr>
        <w:t>Distance, Intercommunications, and Geography,</w:t>
      </w:r>
      <w:r>
        <w:rPr>
          <w:rFonts w:ascii="Palatino Linotype" w:hAnsi="Palatino Linotype"/>
        </w:rPr>
        <w:t>(Proc. Assoc. American Geographers, 3 1971) pp. 1–4.</w:t>
      </w:r>
    </w:p>
  </w:footnote>
  <w:footnote w:id="320">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H. L. Webb, </w:t>
      </w:r>
      <w:r>
        <w:rPr>
          <w:rFonts w:ascii="Palatino Linotype" w:hAnsi="Palatino Linotype"/>
          <w:i/>
        </w:rPr>
        <w:t>The Development of the Telephone in Europe</w:t>
      </w:r>
      <w:r>
        <w:rPr>
          <w:rFonts w:ascii="Palatino Linotype" w:hAnsi="Palatino Linotype"/>
        </w:rPr>
        <w:t>, (Electrical Press, 12</w:t>
      </w:r>
      <w:r>
        <w:rPr>
          <w:rFonts w:ascii="Palatino Linotype" w:hAnsi="Palatino Linotype"/>
          <w:vertAlign w:val="superscript"/>
        </w:rPr>
        <w:t>th</w:t>
      </w:r>
      <w:r>
        <w:rPr>
          <w:rFonts w:ascii="Palatino Linotype" w:hAnsi="Palatino Linotype"/>
        </w:rPr>
        <w:t>Edition, 1997)</w:t>
      </w:r>
    </w:p>
  </w:footnote>
  <w:footnote w:id="321">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K. Lipartito, </w:t>
      </w:r>
      <w:r>
        <w:rPr>
          <w:rFonts w:ascii="Palatino Linotype" w:hAnsi="Palatino Linotype"/>
          <w:i/>
        </w:rPr>
        <w:t>The Bell System and Regional Business; The Telephone in the South</w:t>
      </w:r>
      <w:r>
        <w:rPr>
          <w:rFonts w:ascii="Palatino Linotype" w:hAnsi="Palatino Linotype"/>
        </w:rPr>
        <w:t xml:space="preserve">, </w:t>
      </w:r>
      <w:r>
        <w:rPr>
          <w:rFonts w:ascii="Palatino Linotype" w:hAnsi="Palatino Linotype"/>
          <w:i/>
        </w:rPr>
        <w:t>1877- 1920</w:t>
      </w:r>
      <w:r>
        <w:rPr>
          <w:rFonts w:ascii="Palatino Linotype" w:hAnsi="Palatino Linotype"/>
        </w:rPr>
        <w:t>, (The Johns Hopkins Univ. Press, 1989,4</w:t>
      </w:r>
      <w:r>
        <w:rPr>
          <w:rFonts w:ascii="Palatino Linotype" w:hAnsi="Palatino Linotype"/>
          <w:vertAlign w:val="superscript"/>
        </w:rPr>
        <w:t>th</w:t>
      </w:r>
      <w:r>
        <w:rPr>
          <w:rFonts w:ascii="Palatino Linotype" w:hAnsi="Palatino Linotype"/>
        </w:rPr>
        <w:t xml:space="preserve"> Edition, 2000)</w:t>
      </w:r>
    </w:p>
  </w:footnote>
  <w:footnote w:id="322">
    <w:p w:rsidR="003D6202" w:rsidRDefault="00C80593">
      <w:pPr>
        <w:pStyle w:val="FootnoteText"/>
        <w:rPr>
          <w:rFonts w:ascii="Palatino Linotype" w:hAnsi="Palatino Linotype"/>
        </w:rPr>
      </w:pPr>
      <w:r>
        <w:rPr>
          <w:rStyle w:val="FootnoteReference"/>
        </w:rPr>
        <w:footnoteRef/>
      </w:r>
      <w:hyperlink r:id="rId44" w:history="1">
        <w:r>
          <w:rPr>
            <w:rStyle w:val="Hyperlink"/>
            <w:rFonts w:ascii="Palatino Linotype" w:hAnsi="Palatino Linotype"/>
          </w:rPr>
          <w:t>http://www.localhistories.org/communications</w:t>
        </w:r>
      </w:hyperlink>
      <w:r>
        <w:rPr>
          <w:rFonts w:ascii="Palatino Linotype" w:hAnsi="Palatino Linotype"/>
          <w:u w:val="single"/>
        </w:rPr>
        <w:t>.</w:t>
      </w:r>
      <w:r>
        <w:rPr>
          <w:rFonts w:ascii="Palatino Linotype" w:hAnsi="Palatino Linotype"/>
        </w:rPr>
        <w:t>&lt;accessed on 29/05/2015&gt;</w:t>
      </w:r>
    </w:p>
  </w:footnote>
  <w:footnote w:id="323">
    <w:p w:rsidR="003D6202" w:rsidRDefault="00C80593">
      <w:pPr>
        <w:pStyle w:val="FootnoteText"/>
        <w:rPr>
          <w:rFonts w:ascii="Palatino Linotype" w:hAnsi="Palatino Linotype"/>
        </w:rPr>
      </w:pPr>
      <w:r>
        <w:rPr>
          <w:rStyle w:val="FootnoteReference"/>
        </w:rPr>
        <w:footnoteRef/>
      </w:r>
      <w:r>
        <w:rPr>
          <w:rFonts w:ascii="Palatino Linotype" w:hAnsi="Palatino Linotype"/>
        </w:rPr>
        <w:t>ibid.</w:t>
      </w:r>
    </w:p>
  </w:footnote>
  <w:footnote w:id="324">
    <w:p w:rsidR="003D6202" w:rsidRDefault="00C80593">
      <w:pPr>
        <w:pStyle w:val="FootnoteText"/>
        <w:rPr>
          <w:rFonts w:ascii="Palatino Linotype" w:hAnsi="Palatino Linotype"/>
        </w:rPr>
      </w:pPr>
      <w:r>
        <w:rPr>
          <w:rStyle w:val="FootnoteReference"/>
        </w:rPr>
        <w:footnoteRef/>
      </w:r>
      <w:r>
        <w:rPr>
          <w:rFonts w:ascii="Palatino Linotype" w:hAnsi="Palatino Linotype"/>
        </w:rPr>
        <w:t>J. S. Brown and P. Duguid, Chapter 2 of The Social Life of Information</w:t>
      </w:r>
      <w:r>
        <w:rPr>
          <w:rFonts w:ascii="Palatino Linotype" w:hAnsi="Palatino Linotype"/>
          <w:i/>
        </w:rPr>
        <w:t xml:space="preserve">, Agents and Angels, </w:t>
      </w:r>
      <w:r>
        <w:rPr>
          <w:rFonts w:ascii="Palatino Linotype" w:hAnsi="Palatino Linotype"/>
        </w:rPr>
        <w:t>(Harvard Business School Press, 201</w:t>
      </w:r>
      <w:r>
        <w:rPr>
          <w:rFonts w:ascii="Palatino Linotype" w:hAnsi="Palatino Linotype"/>
        </w:rPr>
        <w:t>0)</w:t>
      </w:r>
    </w:p>
  </w:footnote>
  <w:footnote w:id="325">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P. Flichy, </w:t>
      </w:r>
      <w:r>
        <w:rPr>
          <w:rFonts w:ascii="Palatino Linotype" w:hAnsi="Palatino Linotype"/>
          <w:i/>
        </w:rPr>
        <w:t>Dynamics of Modern Communication: The Shaping and Impact of New Communication Technologies, Sage, (</w:t>
      </w:r>
      <w:r>
        <w:rPr>
          <w:rFonts w:ascii="Palatino Linotype" w:hAnsi="Palatino Linotype"/>
        </w:rPr>
        <w:t>Original French version published in 1991. 2008 Edition.)</w:t>
      </w:r>
    </w:p>
  </w:footnote>
  <w:footnote w:id="326">
    <w:p w:rsidR="003D6202" w:rsidRDefault="00C80593">
      <w:pPr>
        <w:pStyle w:val="FootnoteText"/>
        <w:rPr>
          <w:rFonts w:ascii="Palatino Linotype" w:hAnsi="Palatino Linotype"/>
        </w:rPr>
      </w:pPr>
      <w:r>
        <w:rPr>
          <w:rStyle w:val="FootnoteReference"/>
        </w:rPr>
        <w:footnoteRef/>
      </w:r>
      <w:r>
        <w:rPr>
          <w:rFonts w:ascii="Palatino Linotype" w:hAnsi="Palatino Linotype"/>
        </w:rPr>
        <w:t>The Constitution of Kenya, 2010</w:t>
      </w:r>
    </w:p>
  </w:footnote>
  <w:footnote w:id="327">
    <w:p w:rsidR="003D6202" w:rsidRDefault="00C80593">
      <w:pPr>
        <w:pStyle w:val="FootnoteText"/>
        <w:rPr>
          <w:rFonts w:ascii="Palatino Linotype" w:hAnsi="Palatino Linotype"/>
        </w:rPr>
      </w:pPr>
      <w:r>
        <w:rPr>
          <w:rStyle w:val="FootnoteReference"/>
        </w:rPr>
        <w:footnoteRef/>
      </w:r>
      <w:hyperlink r:id="rId45" w:history="1">
        <w:r>
          <w:rPr>
            <w:rStyle w:val="Hyperlink"/>
            <w:rFonts w:ascii="Palatino Linotype" w:hAnsi="Palatino Linotype"/>
          </w:rPr>
          <w:t>www.k</w:t>
        </w:r>
        <w:r>
          <w:rPr>
            <w:rStyle w:val="Hyperlink"/>
            <w:rFonts w:ascii="Palatino Linotype" w:hAnsi="Palatino Linotype"/>
          </w:rPr>
          <w:t>enyalawreports.org</w:t>
        </w:r>
      </w:hyperlink>
      <w:r>
        <w:rPr>
          <w:rFonts w:ascii="Palatino Linotype" w:hAnsi="Palatino Linotype"/>
        </w:rPr>
        <w:t>&lt;accessed on 29/05/2015&gt;</w:t>
      </w:r>
    </w:p>
  </w:footnote>
  <w:footnote w:id="328">
    <w:p w:rsidR="003D6202" w:rsidRDefault="00C80593">
      <w:pPr>
        <w:pStyle w:val="FootnoteText"/>
        <w:rPr>
          <w:rFonts w:ascii="Palatino Linotype" w:hAnsi="Palatino Linotype"/>
        </w:rPr>
      </w:pPr>
      <w:r>
        <w:rPr>
          <w:rStyle w:val="FootnoteReference"/>
        </w:rPr>
        <w:footnoteRef/>
      </w:r>
      <w:r>
        <w:rPr>
          <w:rFonts w:ascii="Palatino Linotype" w:hAnsi="Palatino Linotype"/>
        </w:rPr>
        <w:t>The Constitution of Kenya,2010, Article 7</w:t>
      </w:r>
    </w:p>
  </w:footnote>
  <w:footnote w:id="329">
    <w:p w:rsidR="003D6202" w:rsidRDefault="00C80593">
      <w:pPr>
        <w:pStyle w:val="FootnoteText"/>
        <w:rPr>
          <w:rFonts w:ascii="Palatino Linotype" w:hAnsi="Palatino Linotype"/>
        </w:rPr>
      </w:pPr>
      <w:r>
        <w:rPr>
          <w:rStyle w:val="FootnoteReference"/>
        </w:rPr>
        <w:footnoteRef/>
      </w:r>
      <w:r>
        <w:rPr>
          <w:rFonts w:ascii="Palatino Linotype" w:hAnsi="Palatino Linotype"/>
        </w:rPr>
        <w:t>ibid. Article 34</w:t>
      </w:r>
    </w:p>
  </w:footnote>
  <w:footnote w:id="330">
    <w:p w:rsidR="003D6202" w:rsidRDefault="00C80593">
      <w:pPr>
        <w:pStyle w:val="FootnoteText"/>
        <w:rPr>
          <w:rFonts w:ascii="Palatino Linotype" w:hAnsi="Palatino Linotype"/>
        </w:rPr>
      </w:pPr>
      <w:r>
        <w:rPr>
          <w:rStyle w:val="FootnoteReference"/>
        </w:rPr>
        <w:footnoteRef/>
      </w:r>
      <w:r>
        <w:rPr>
          <w:rFonts w:ascii="Palatino Linotype" w:hAnsi="Palatino Linotype"/>
        </w:rPr>
        <w:t>ibid. Article 35</w:t>
      </w:r>
    </w:p>
  </w:footnote>
  <w:footnote w:id="331">
    <w:p w:rsidR="003D6202" w:rsidRDefault="00C80593">
      <w:pPr>
        <w:pStyle w:val="FootnoteText"/>
        <w:rPr>
          <w:rFonts w:ascii="Palatino Linotype" w:hAnsi="Palatino Linotype"/>
        </w:rPr>
      </w:pPr>
      <w:r>
        <w:rPr>
          <w:rStyle w:val="FootnoteReference"/>
        </w:rPr>
        <w:footnoteRef/>
      </w:r>
      <w:r>
        <w:rPr>
          <w:rFonts w:ascii="Palatino Linotype" w:hAnsi="Palatino Linotype"/>
        </w:rPr>
        <w:t>ibid. Article 33</w:t>
      </w:r>
    </w:p>
  </w:footnote>
  <w:footnote w:id="332">
    <w:p w:rsidR="003D6202" w:rsidRDefault="00C80593">
      <w:pPr>
        <w:pStyle w:val="FootnoteText"/>
        <w:rPr>
          <w:rFonts w:ascii="Palatino Linotype" w:hAnsi="Palatino Linotype"/>
        </w:rPr>
      </w:pPr>
      <w:r>
        <w:rPr>
          <w:rStyle w:val="FootnoteReference"/>
        </w:rPr>
        <w:footnoteRef/>
      </w:r>
      <w:r>
        <w:rPr>
          <w:rFonts w:ascii="Palatino Linotype" w:hAnsi="Palatino Linotype"/>
        </w:rPr>
        <w:t>Kenya Information and Communication (Amendment) Act,2013, Section 2 and Section 3</w:t>
      </w:r>
    </w:p>
  </w:footnote>
  <w:footnote w:id="333">
    <w:p w:rsidR="003D6202" w:rsidRDefault="00C80593">
      <w:pPr>
        <w:pStyle w:val="FootnoteText"/>
        <w:rPr>
          <w:rFonts w:ascii="Palatino Linotype" w:hAnsi="Palatino Linotype"/>
        </w:rPr>
      </w:pPr>
      <w:r>
        <w:rPr>
          <w:rStyle w:val="FootnoteReference"/>
        </w:rPr>
        <w:footnoteRef/>
      </w:r>
      <w:hyperlink r:id="rId46" w:history="1">
        <w:r>
          <w:rPr>
            <w:rStyle w:val="Hyperlink"/>
            <w:rFonts w:ascii="Palatino Linotype" w:hAnsi="Palatino Linotype"/>
          </w:rPr>
          <w:t>http://www.ca.go.ke/index.php/sector-legislation</w:t>
        </w:r>
      </w:hyperlink>
      <w:r>
        <w:rPr>
          <w:rFonts w:ascii="Palatino Linotype" w:hAnsi="Palatino Linotype"/>
        </w:rPr>
        <w:t>&lt;accessed on 22/05/2015&gt;</w:t>
      </w:r>
    </w:p>
  </w:footnote>
  <w:footnote w:id="334">
    <w:p w:rsidR="003D6202" w:rsidRDefault="00C80593">
      <w:pPr>
        <w:pStyle w:val="FootnoteText"/>
        <w:rPr>
          <w:rFonts w:ascii="Palatino Linotype" w:hAnsi="Palatino Linotype"/>
        </w:rPr>
      </w:pPr>
      <w:r>
        <w:rPr>
          <w:rStyle w:val="FootnoteReference"/>
        </w:rPr>
        <w:footnoteRef/>
      </w:r>
      <w:r>
        <w:rPr>
          <w:rFonts w:ascii="Palatino Linotype" w:hAnsi="Palatino Linotype"/>
        </w:rPr>
        <w:t>Ibid</w:t>
      </w:r>
    </w:p>
  </w:footnote>
  <w:footnote w:id="335">
    <w:p w:rsidR="003D6202" w:rsidRDefault="00C80593">
      <w:pPr>
        <w:pStyle w:val="FootnoteText"/>
        <w:rPr>
          <w:rFonts w:ascii="Palatino Linotype" w:hAnsi="Palatino Linotype"/>
        </w:rPr>
      </w:pPr>
      <w:r>
        <w:rPr>
          <w:rStyle w:val="FootnoteReference"/>
        </w:rPr>
        <w:footnoteRef/>
      </w:r>
      <w:r>
        <w:rPr>
          <w:rFonts w:ascii="Palatino Linotype" w:hAnsi="Palatino Linotype"/>
        </w:rPr>
        <w:t>Ibid</w:t>
      </w:r>
    </w:p>
  </w:footnote>
  <w:footnote w:id="336">
    <w:p w:rsidR="003D6202" w:rsidRDefault="00C80593">
      <w:pPr>
        <w:pStyle w:val="FootnoteText"/>
        <w:rPr>
          <w:rFonts w:ascii="Palatino Linotype" w:hAnsi="Palatino Linotype"/>
        </w:rPr>
      </w:pPr>
      <w:r>
        <w:rPr>
          <w:rStyle w:val="FootnoteReference"/>
        </w:rPr>
        <w:footnoteRef/>
      </w:r>
      <w:r>
        <w:rPr>
          <w:rFonts w:ascii="Palatino Linotype" w:hAnsi="Palatino Linotype"/>
        </w:rPr>
        <w:t>Ibid</w:t>
      </w:r>
    </w:p>
  </w:footnote>
  <w:footnote w:id="337">
    <w:p w:rsidR="003D6202" w:rsidRDefault="00C80593">
      <w:pPr>
        <w:pStyle w:val="FootnoteText"/>
        <w:rPr>
          <w:rFonts w:ascii="Palatino Linotype" w:hAnsi="Palatino Linotype"/>
        </w:rPr>
      </w:pPr>
      <w:r>
        <w:rPr>
          <w:rStyle w:val="FootnoteReference"/>
        </w:rPr>
        <w:footnoteRef/>
      </w:r>
      <w:r>
        <w:rPr>
          <w:rFonts w:ascii="Palatino Linotype" w:hAnsi="Palatino Linotype"/>
        </w:rPr>
        <w:t>Kenya Information and Communication (Amendment) Act,2013, Section 5.</w:t>
      </w:r>
    </w:p>
  </w:footnote>
  <w:footnote w:id="338">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ibid. The Act provides that freedom of </w:t>
      </w:r>
      <w:r>
        <w:rPr>
          <w:rFonts w:ascii="Palatino Linotype" w:hAnsi="Palatino Linotype"/>
        </w:rPr>
        <w:t>expression shall not extend to the: spread of propaganda for war, incitement to violence, the spread of hate speech, or advocacy of hatred that-constitutes ethnic incitement, vilification of others persons, community, or incitement to cause harm; or any gr</w:t>
      </w:r>
      <w:r>
        <w:rPr>
          <w:rFonts w:ascii="Palatino Linotype" w:hAnsi="Palatino Linotype"/>
        </w:rPr>
        <w:t>ound of discrimination including race, sex, pregnancy, marital status, health status, ethnic or social origin, color, age, disability, religion, conscience, belief, culture, dress, language or birth.</w:t>
      </w:r>
    </w:p>
  </w:footnote>
  <w:footnote w:id="339">
    <w:p w:rsidR="003D6202" w:rsidRDefault="00C80593">
      <w:pPr>
        <w:pStyle w:val="FootnoteText"/>
        <w:rPr>
          <w:rFonts w:ascii="Palatino Linotype" w:hAnsi="Palatino Linotype"/>
        </w:rPr>
      </w:pPr>
      <w:r>
        <w:rPr>
          <w:rStyle w:val="FootnoteReference"/>
        </w:rPr>
        <w:footnoteRef/>
      </w:r>
      <w:r>
        <w:rPr>
          <w:rFonts w:ascii="Palatino Linotype" w:hAnsi="Palatino Linotype"/>
        </w:rPr>
        <w:t>Section 102, Kenya Information and Communication (Amend</w:t>
      </w:r>
      <w:r>
        <w:rPr>
          <w:rFonts w:ascii="Palatino Linotype" w:hAnsi="Palatino Linotype"/>
        </w:rPr>
        <w:t>ment) Act,2013</w:t>
      </w:r>
    </w:p>
    <w:p w:rsidR="003D6202" w:rsidRDefault="003D6202">
      <w:pPr>
        <w:pStyle w:val="FootnoteText"/>
        <w:rPr>
          <w:rFonts w:ascii="Palatino Linotype" w:hAnsi="Palatino Linotype"/>
        </w:rPr>
      </w:pPr>
    </w:p>
  </w:footnote>
  <w:footnote w:id="340">
    <w:p w:rsidR="003D6202" w:rsidRDefault="00C80593">
      <w:pPr>
        <w:pStyle w:val="FootnoteText"/>
        <w:rPr>
          <w:rFonts w:ascii="Palatino Linotype" w:hAnsi="Palatino Linotype"/>
        </w:rPr>
      </w:pPr>
      <w:r>
        <w:rPr>
          <w:rStyle w:val="FootnoteReference"/>
        </w:rPr>
        <w:footnoteRef/>
      </w:r>
      <w:r>
        <w:rPr>
          <w:rFonts w:ascii="Palatino Linotype" w:hAnsi="Palatino Linotype"/>
        </w:rPr>
        <w:t>Section 5, The Media Council Act, 2013</w:t>
      </w:r>
    </w:p>
  </w:footnote>
  <w:footnote w:id="341">
    <w:p w:rsidR="003D6202" w:rsidRDefault="00C80593">
      <w:pPr>
        <w:pStyle w:val="FootnoteText"/>
        <w:rPr>
          <w:rFonts w:ascii="Palatino Linotype" w:hAnsi="Palatino Linotype"/>
        </w:rPr>
      </w:pPr>
      <w:r>
        <w:rPr>
          <w:rStyle w:val="FootnoteReference"/>
        </w:rPr>
        <w:footnoteRef/>
      </w:r>
      <w:r>
        <w:rPr>
          <w:rFonts w:ascii="Palatino Linotype" w:hAnsi="Palatino Linotype"/>
        </w:rPr>
        <w:t>The Media Council Act 2013, “Their right to freedom of expression does not extend to— propaganda for war, incitement to violence, hate speech, or advocacy of hatred that constitutes ethnic incitement</w:t>
      </w:r>
      <w:r>
        <w:rPr>
          <w:rFonts w:ascii="Palatino Linotype" w:hAnsi="Palatino Linotype"/>
        </w:rPr>
        <w:t>, vilification of others or incitement to cause harm; or  is based on any ground of discrimination. It also demands that journalists or the media should protect national security, public order, public health and public morals.”</w:t>
      </w:r>
    </w:p>
  </w:footnote>
  <w:footnote w:id="342">
    <w:p w:rsidR="003D6202" w:rsidRDefault="00C80593">
      <w:pPr>
        <w:pStyle w:val="FootnoteText"/>
        <w:rPr>
          <w:rFonts w:ascii="Palatino Linotype" w:hAnsi="Palatino Linotype"/>
        </w:rPr>
      </w:pPr>
      <w:r>
        <w:rPr>
          <w:rStyle w:val="FootnoteReference"/>
        </w:rPr>
        <w:footnoteRef/>
      </w:r>
      <w:r>
        <w:rPr>
          <w:rFonts w:ascii="Palatino Linotype" w:hAnsi="Palatino Linotype"/>
        </w:rPr>
        <w:t>ibid.</w:t>
      </w:r>
    </w:p>
  </w:footnote>
  <w:footnote w:id="343">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The Code of Conduct</w:t>
      </w:r>
      <w:r>
        <w:rPr>
          <w:rFonts w:ascii="Palatino Linotype" w:hAnsi="Palatino Linotype"/>
        </w:rPr>
        <w:t xml:space="preserve"> for the Practice of Journalism as entrenched in the Second Schedule of the Media Council Act, 2013 </w:t>
      </w:r>
    </w:p>
  </w:footnote>
  <w:footnote w:id="344">
    <w:p w:rsidR="003D6202" w:rsidRDefault="00C80593">
      <w:pPr>
        <w:pStyle w:val="FootnoteText"/>
        <w:rPr>
          <w:rFonts w:ascii="Palatino Linotype" w:eastAsia="Times New Roman" w:hAnsi="Palatino Linotype"/>
          <w:b/>
        </w:rPr>
      </w:pPr>
      <w:r>
        <w:rPr>
          <w:rStyle w:val="FootnoteReference"/>
        </w:rPr>
        <w:footnoteRef/>
      </w:r>
      <w:r>
        <w:rPr>
          <w:rFonts w:ascii="Palatino Linotype" w:eastAsia="Times New Roman" w:hAnsi="Palatino Linotype"/>
        </w:rPr>
        <w:t>Kaul A,</w:t>
      </w:r>
      <w:r>
        <w:rPr>
          <w:rFonts w:ascii="Palatino Linotype" w:eastAsia="Times New Roman" w:hAnsi="Palatino Linotype"/>
          <w:i/>
        </w:rPr>
        <w:t>Effective Business Communication</w:t>
      </w:r>
      <w:r>
        <w:rPr>
          <w:rFonts w:ascii="Palatino Linotype" w:eastAsia="Times New Roman" w:hAnsi="Palatino Linotype"/>
        </w:rPr>
        <w:t>, (New Delhi: PHI Learning Pvt, 2000)</w:t>
      </w:r>
    </w:p>
  </w:footnote>
  <w:footnote w:id="345">
    <w:p w:rsidR="003D6202" w:rsidRDefault="00C80593">
      <w:pPr>
        <w:pStyle w:val="FootnoteText"/>
        <w:rPr>
          <w:rFonts w:ascii="Palatino Linotype" w:hAnsi="Palatino Linotype"/>
        </w:rPr>
      </w:pPr>
      <w:r>
        <w:rPr>
          <w:rStyle w:val="FootnoteReference"/>
        </w:rPr>
        <w:footnoteRef/>
      </w:r>
      <w:r>
        <w:rPr>
          <w:rFonts w:ascii="Palatino Linotype" w:hAnsi="Palatino Linotype"/>
        </w:rPr>
        <w:t>ibid.</w:t>
      </w:r>
    </w:p>
  </w:footnote>
  <w:footnote w:id="346">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Dr. Bruce Berger; Institute for Public Relations, </w:t>
      </w:r>
      <w:r>
        <w:rPr>
          <w:rFonts w:ascii="Palatino Linotype" w:hAnsi="Palatino Linotype"/>
          <w:i/>
        </w:rPr>
        <w:t xml:space="preserve">The SCIENCE Beneath the ART of PUBLIC RELATIONS, </w:t>
      </w:r>
      <w:r>
        <w:rPr>
          <w:rFonts w:ascii="Palatino Linotype" w:hAnsi="Palatino Linotype"/>
        </w:rPr>
        <w:t xml:space="preserve">2011http: // </w:t>
      </w:r>
      <w:hyperlink r:id="rId47" w:history="1">
        <w:r>
          <w:rPr>
            <w:rStyle w:val="Hyperlink"/>
            <w:rFonts w:ascii="Palatino Linotype" w:hAnsi="Palatino Linotype"/>
          </w:rPr>
          <w:t>www.instituteforpr.org/employee-organisational-communications</w:t>
        </w:r>
        <w:r>
          <w:rPr>
            <w:rStyle w:val="Hyperlink"/>
            <w:rFonts w:ascii="Palatino Linotype" w:hAnsi="Palatino Linotype"/>
          </w:rPr>
          <w:t>/</w:t>
        </w:r>
      </w:hyperlink>
      <w:r>
        <w:rPr>
          <w:rFonts w:ascii="Palatino Linotype" w:hAnsi="Palatino Linotype"/>
        </w:rPr>
        <w:t>&lt;accessed on 25/05/2015&gt;</w:t>
      </w:r>
    </w:p>
  </w:footnote>
  <w:footnote w:id="347">
    <w:p w:rsidR="003D6202" w:rsidRDefault="00C80593">
      <w:pPr>
        <w:pStyle w:val="FootnoteText"/>
        <w:rPr>
          <w:rFonts w:ascii="Palatino Linotype" w:hAnsi="Palatino Linotype"/>
        </w:rPr>
      </w:pPr>
      <w:r>
        <w:rPr>
          <w:rStyle w:val="FootnoteReference"/>
        </w:rPr>
        <w:footnoteRef/>
      </w:r>
      <w:r>
        <w:rPr>
          <w:rFonts w:ascii="Palatino Linotype" w:hAnsi="Palatino Linotype"/>
        </w:rPr>
        <w:t>Annexed Document 1, A Case Study of Communication in Anjarwalla and KhannaAdvocates, Law Firm.</w:t>
      </w:r>
    </w:p>
  </w:footnote>
  <w:footnote w:id="348">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Berger, (n 38)</w:t>
      </w:r>
    </w:p>
  </w:footnote>
  <w:footnote w:id="349">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Mary Kimari&amp; Carol Mureithi; Office Practice Management, 2014; p. 230</w:t>
      </w:r>
    </w:p>
  </w:footnote>
  <w:footnote w:id="350">
    <w:p w:rsidR="003D6202" w:rsidRDefault="00C80593">
      <w:pPr>
        <w:pStyle w:val="FootnoteText"/>
        <w:rPr>
          <w:rFonts w:ascii="Palatino Linotype" w:hAnsi="Palatino Linotype"/>
        </w:rPr>
      </w:pPr>
      <w:r>
        <w:rPr>
          <w:rStyle w:val="FootnoteReference"/>
        </w:rPr>
        <w:footnoteRef/>
      </w:r>
      <w:r>
        <w:rPr>
          <w:rFonts w:ascii="Palatino Linotype" w:hAnsi="Palatino Linotype"/>
        </w:rPr>
        <w:t>ibid p. 232</w:t>
      </w:r>
    </w:p>
  </w:footnote>
  <w:footnote w:id="351">
    <w:p w:rsidR="003D6202" w:rsidRDefault="00C80593">
      <w:pPr>
        <w:pStyle w:val="FootnoteText"/>
        <w:rPr>
          <w:rFonts w:ascii="Palatino Linotype" w:hAnsi="Palatino Linotype"/>
        </w:rPr>
      </w:pPr>
      <w:r>
        <w:rPr>
          <w:rStyle w:val="FootnoteReference"/>
        </w:rPr>
        <w:footnoteRef/>
      </w:r>
      <w:r>
        <w:rPr>
          <w:rFonts w:ascii="Palatino Linotype" w:hAnsi="Palatino Linotype"/>
        </w:rPr>
        <w:t>ibid.</w:t>
      </w:r>
    </w:p>
  </w:footnote>
  <w:footnote w:id="352">
    <w:p w:rsidR="003D6202" w:rsidRDefault="00C80593">
      <w:pPr>
        <w:pStyle w:val="FootnoteText"/>
        <w:rPr>
          <w:rFonts w:ascii="Palatino Linotype" w:hAnsi="Palatino Linotype"/>
        </w:rPr>
      </w:pPr>
      <w:r>
        <w:rPr>
          <w:rStyle w:val="FootnoteReference"/>
        </w:rPr>
        <w:footnoteRef/>
      </w:r>
      <w:r>
        <w:rPr>
          <w:rFonts w:ascii="Palatino Linotype" w:hAnsi="Palatino Linotype"/>
        </w:rPr>
        <w:t>ibid.</w:t>
      </w:r>
    </w:p>
  </w:footnote>
  <w:footnote w:id="353">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Canary H,</w:t>
      </w:r>
      <w:r>
        <w:rPr>
          <w:rFonts w:ascii="Palatino Linotype" w:hAnsi="Palatino Linotype"/>
          <w:i/>
        </w:rPr>
        <w:t>Comm</w:t>
      </w:r>
      <w:r>
        <w:rPr>
          <w:rFonts w:ascii="Palatino Linotype" w:hAnsi="Palatino Linotype"/>
          <w:i/>
        </w:rPr>
        <w:t>unication and Organisational Knowledge: Contemporary Issues for Theory and Practice</w:t>
      </w:r>
      <w:r>
        <w:rPr>
          <w:rFonts w:ascii="Palatino Linotype" w:hAnsi="Palatino Linotype"/>
        </w:rPr>
        <w:t>. (Florence, KY: Taylor and Francis, 2011)</w:t>
      </w:r>
    </w:p>
  </w:footnote>
  <w:footnote w:id="354">
    <w:p w:rsidR="003D6202" w:rsidRDefault="00C80593">
      <w:pPr>
        <w:pStyle w:val="FootnoteText"/>
        <w:rPr>
          <w:rFonts w:ascii="Palatino Linotype" w:hAnsi="Palatino Linotype"/>
        </w:rPr>
      </w:pPr>
      <w:r>
        <w:rPr>
          <w:rStyle w:val="FootnoteReference"/>
        </w:rPr>
        <w:footnoteRef/>
      </w:r>
      <w:r>
        <w:rPr>
          <w:rFonts w:ascii="Palatino Linotype" w:hAnsi="Palatino Linotype"/>
        </w:rPr>
        <w:t>ibid.</w:t>
      </w:r>
    </w:p>
  </w:footnote>
  <w:footnote w:id="355">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Ivancevich, J.M Konopaske, R, and Matteson, M.T, </w:t>
      </w:r>
      <w:r>
        <w:rPr>
          <w:rFonts w:ascii="Palatino Linotype" w:hAnsi="Palatino Linotype"/>
          <w:i/>
        </w:rPr>
        <w:t>Organisational Behaviour and Management</w:t>
      </w:r>
      <w:r>
        <w:rPr>
          <w:rFonts w:ascii="Palatino Linotype" w:hAnsi="Palatino Linotype"/>
        </w:rPr>
        <w:t>, 2011.</w:t>
      </w:r>
    </w:p>
  </w:footnote>
  <w:footnote w:id="356">
    <w:p w:rsidR="003D6202" w:rsidRDefault="00C80593">
      <w:pPr>
        <w:pStyle w:val="FootnoteText"/>
        <w:rPr>
          <w:rFonts w:ascii="Palatino Linotype" w:hAnsi="Palatino Linotype"/>
        </w:rPr>
      </w:pPr>
      <w:r>
        <w:rPr>
          <w:rStyle w:val="FootnoteReference"/>
        </w:rPr>
        <w:footnoteRef/>
      </w:r>
      <w:r>
        <w:rPr>
          <w:rFonts w:ascii="Palatino Linotype" w:hAnsi="Palatino Linotype"/>
        </w:rPr>
        <w:t>Ivancevich, J.M Konopaske</w:t>
      </w:r>
      <w:r>
        <w:rPr>
          <w:rFonts w:ascii="Palatino Linotype" w:hAnsi="Palatino Linotype"/>
        </w:rPr>
        <w:t>, R. , and Matteson, M.T (2011) Ibid. P. g 135</w:t>
      </w:r>
    </w:p>
  </w:footnote>
  <w:footnote w:id="357">
    <w:p w:rsidR="003D6202" w:rsidRDefault="00C80593">
      <w:pPr>
        <w:pStyle w:val="FootnoteText"/>
        <w:rPr>
          <w:rFonts w:ascii="Palatino Linotype" w:hAnsi="Palatino Linotype"/>
        </w:rPr>
      </w:pPr>
      <w:r>
        <w:rPr>
          <w:rStyle w:val="FootnoteReference"/>
        </w:rPr>
        <w:footnoteRef/>
      </w:r>
      <w:r>
        <w:rPr>
          <w:rFonts w:ascii="Palatino Linotype" w:hAnsi="Palatino Linotype"/>
        </w:rPr>
        <w:t>Ivancevich, J.M Konopaske, R. , and Matteson, M.T (2011) Ibid.</w:t>
      </w:r>
    </w:p>
    <w:p w:rsidR="003D6202" w:rsidRDefault="00C80593">
      <w:pPr>
        <w:pStyle w:val="FootnoteText"/>
        <w:tabs>
          <w:tab w:val="left" w:pos="6480"/>
        </w:tabs>
        <w:rPr>
          <w:rFonts w:ascii="Palatino Linotype" w:hAnsi="Palatino Linotype"/>
        </w:rPr>
      </w:pPr>
      <w:r>
        <w:rPr>
          <w:rFonts w:ascii="Palatino Linotype" w:hAnsi="Palatino Linotype"/>
        </w:rPr>
        <w:tab/>
      </w:r>
    </w:p>
  </w:footnote>
  <w:footnote w:id="358">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Greenberg, J and Baron, R.A (2010) Ibid</w:t>
      </w:r>
    </w:p>
  </w:footnote>
  <w:footnote w:id="359">
    <w:p w:rsidR="003D6202" w:rsidRDefault="00C80593">
      <w:pPr>
        <w:pStyle w:val="FootnoteText"/>
        <w:rPr>
          <w:rFonts w:ascii="Palatino Linotype" w:hAnsi="Palatino Linotype"/>
        </w:rPr>
      </w:pPr>
      <w:r>
        <w:rPr>
          <w:rStyle w:val="FootnoteReference"/>
        </w:rPr>
        <w:footnoteRef/>
      </w:r>
      <w:hyperlink r:id="rId48" w:history="1">
        <w:r>
          <w:rPr>
            <w:rStyle w:val="Hyperlink"/>
            <w:rFonts w:ascii="Palatino Linotype" w:hAnsi="Palatino Linotype"/>
          </w:rPr>
          <w:t>http://books.google.co.ke/books/about/Kenya_Gazette.hmtl?id=SiZddRcP0BcC&amp;redir_esc=y</w:t>
        </w:r>
      </w:hyperlink>
      <w:r>
        <w:rPr>
          <w:rFonts w:ascii="Palatino Linotype" w:hAnsi="Palatino Linotype"/>
        </w:rPr>
        <w:t>&lt;accessed on 10/06/2015&gt;</w:t>
      </w:r>
    </w:p>
  </w:footnote>
  <w:footnote w:id="360">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ibid</w:t>
      </w:r>
    </w:p>
  </w:footnote>
  <w:footnote w:id="361">
    <w:p w:rsidR="003D6202" w:rsidRDefault="00C80593">
      <w:pPr>
        <w:pStyle w:val="FootnoteText"/>
        <w:rPr>
          <w:rFonts w:ascii="Palatino Linotype" w:hAnsi="Palatino Linotype"/>
        </w:rPr>
      </w:pPr>
      <w:r>
        <w:rPr>
          <w:rStyle w:val="FootnoteReference"/>
        </w:rPr>
        <w:footnoteRef/>
      </w:r>
      <w:hyperlink r:id="rId49" w:history="1">
        <w:r>
          <w:rPr>
            <w:rStyle w:val="Hyperlink"/>
            <w:rFonts w:ascii="Palatino Linotype" w:hAnsi="Palatino Linotype"/>
          </w:rPr>
          <w:t>https://ethics419.wordpress.com/2009/07/06/public-relations-in-the-kenyan-government/</w:t>
        </w:r>
      </w:hyperlink>
      <w:r>
        <w:rPr>
          <w:rFonts w:ascii="Palatino Linotype" w:hAnsi="Palatino Linotype"/>
        </w:rPr>
        <w:t>&lt;accessed on 12/06/2015&gt;</w:t>
      </w:r>
    </w:p>
  </w:footnote>
  <w:footnote w:id="362">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Inns of Court School of Law,</w:t>
      </w:r>
      <w:r>
        <w:rPr>
          <w:rFonts w:ascii="Palatino Linotype" w:hAnsi="Palatino Linotype"/>
          <w:i/>
        </w:rPr>
        <w:t xml:space="preserve"> Advocacy, Negotiation &amp; Competence Skills, </w:t>
      </w:r>
      <w:r>
        <w:rPr>
          <w:rFonts w:ascii="Palatino Linotype" w:hAnsi="Palatino Linotype"/>
        </w:rPr>
        <w:t>(Blackst</w:t>
      </w:r>
      <w:r>
        <w:rPr>
          <w:rFonts w:ascii="Palatino Linotype" w:hAnsi="Palatino Linotype"/>
        </w:rPr>
        <w:t>one Press Limited, USA, 1993) pp 5-9</w:t>
      </w:r>
    </w:p>
  </w:footnote>
  <w:footnote w:id="363">
    <w:p w:rsidR="003D6202" w:rsidRDefault="00C80593">
      <w:pPr>
        <w:pStyle w:val="FootnoteText"/>
        <w:rPr>
          <w:rFonts w:ascii="Palatino Linotype" w:hAnsi="Palatino Linotype"/>
        </w:rPr>
      </w:pPr>
      <w:r>
        <w:rPr>
          <w:rStyle w:val="FootnoteReference"/>
        </w:rPr>
        <w:footnoteRef/>
      </w:r>
      <w:r>
        <w:rPr>
          <w:rFonts w:ascii="Palatino Linotype" w:hAnsi="Palatino Linotype"/>
        </w:rPr>
        <w:t>Webster Dictionary, Definition of Legalese.</w:t>
      </w:r>
    </w:p>
  </w:footnote>
  <w:footnote w:id="364">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Caroline Maughan&amp; Julian Webb; </w:t>
      </w:r>
      <w:r>
        <w:rPr>
          <w:rFonts w:ascii="Palatino Linotype" w:hAnsi="Palatino Linotype"/>
          <w:i/>
        </w:rPr>
        <w:t xml:space="preserve">Lawyering Skills and the Legal Process; </w:t>
      </w:r>
      <w:r>
        <w:rPr>
          <w:rFonts w:ascii="Palatino Linotype" w:hAnsi="Palatino Linotype"/>
        </w:rPr>
        <w:t>(2</w:t>
      </w:r>
      <w:r>
        <w:rPr>
          <w:rFonts w:ascii="Palatino Linotype" w:hAnsi="Palatino Linotype"/>
          <w:vertAlign w:val="superscript"/>
        </w:rPr>
        <w:t>nd</w:t>
      </w:r>
      <w:r>
        <w:rPr>
          <w:rFonts w:ascii="Palatino Linotype" w:hAnsi="Palatino Linotype"/>
        </w:rPr>
        <w:t>Ed, Cambridge University Press, New York, USA, 2006) Pg. 57</w:t>
      </w:r>
    </w:p>
  </w:footnote>
  <w:footnote w:id="365">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Ambrose OtienoWeda (Esq.); T</w:t>
      </w:r>
      <w:r>
        <w:rPr>
          <w:rFonts w:ascii="Palatino Linotype" w:hAnsi="Palatino Linotype"/>
          <w:i/>
        </w:rPr>
        <w:t>he Idea</w:t>
      </w:r>
      <w:r>
        <w:rPr>
          <w:rFonts w:ascii="Palatino Linotype" w:hAnsi="Palatino Linotype"/>
          <w:i/>
        </w:rPr>
        <w:t>l Lawyer; 2014 (</w:t>
      </w:r>
      <w:r>
        <w:rPr>
          <w:rFonts w:ascii="Palatino Linotype" w:hAnsi="Palatino Linotype"/>
        </w:rPr>
        <w:t>Law Africa Publishers, Nairobi Kenya) p. 163</w:t>
      </w:r>
    </w:p>
  </w:footnote>
  <w:footnote w:id="366">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Maughan&amp; Webb,  (n 56),  p. 59 </w:t>
      </w:r>
    </w:p>
  </w:footnote>
  <w:footnote w:id="367">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Client Communication and Contact by Betty Adams  (2008) </w:t>
      </w:r>
      <w:hyperlink r:id="rId50" w:history="1">
        <w:r>
          <w:rPr>
            <w:rStyle w:val="Hyperlink"/>
            <w:rFonts w:ascii="Palatino Linotype" w:hAnsi="Palatino Linotype"/>
          </w:rPr>
          <w:t>www.americanbar.org/content/newsletter/publications/gp_solo_magazine_home/gp_solo_magazine_index/2008_jan_feb_clientcommunication.html</w:t>
        </w:r>
      </w:hyperlink>
      <w:r>
        <w:rPr>
          <w:rFonts w:ascii="Palatino Linotype" w:hAnsi="Palatino Linotype"/>
        </w:rPr>
        <w:t>&lt;accessed on 30/05/2015&gt;</w:t>
      </w:r>
    </w:p>
  </w:footnote>
  <w:footnote w:id="368">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Tom Ojienda&amp; Katarina Juma; </w:t>
      </w:r>
      <w:r>
        <w:rPr>
          <w:rFonts w:ascii="Palatino Linotype" w:hAnsi="Palatino Linotype"/>
          <w:i/>
        </w:rPr>
        <w:t xml:space="preserve">Professional </w:t>
      </w:r>
      <w:r>
        <w:rPr>
          <w:rFonts w:ascii="Palatino Linotype" w:hAnsi="Palatino Linotype"/>
          <w:i/>
        </w:rPr>
        <w:t>Ethics</w:t>
      </w:r>
      <w:r>
        <w:rPr>
          <w:rFonts w:ascii="Palatino Linotype" w:hAnsi="Palatino Linotype"/>
        </w:rPr>
        <w:t>; 2011; Law Africa Publishers Pg. 51</w:t>
      </w:r>
    </w:p>
  </w:footnote>
  <w:footnote w:id="369">
    <w:p w:rsidR="003D6202" w:rsidRDefault="00C80593">
      <w:pPr>
        <w:pStyle w:val="FootnoteText"/>
        <w:rPr>
          <w:rFonts w:ascii="Palatino Linotype" w:hAnsi="Palatino Linotype"/>
        </w:rPr>
      </w:pPr>
      <w:r>
        <w:rPr>
          <w:rStyle w:val="FootnoteReference"/>
        </w:rPr>
        <w:footnoteRef/>
      </w:r>
      <w:r>
        <w:rPr>
          <w:rFonts w:ascii="Palatino Linotype" w:hAnsi="Palatino Linotype"/>
        </w:rPr>
        <w:t>Ojienda&amp;Juma;  (n 11) Pg. 49</w:t>
      </w:r>
    </w:p>
  </w:footnote>
  <w:footnote w:id="370">
    <w:p w:rsidR="003D6202" w:rsidRDefault="00C80593">
      <w:pPr>
        <w:pStyle w:val="FootnoteText"/>
        <w:rPr>
          <w:rFonts w:ascii="Palatino Linotype" w:hAnsi="Palatino Linotype"/>
        </w:rPr>
      </w:pPr>
      <w:r>
        <w:rPr>
          <w:rStyle w:val="FootnoteReference"/>
        </w:rPr>
        <w:footnoteRef/>
      </w:r>
      <w:r>
        <w:rPr>
          <w:rFonts w:ascii="Palatino Linotype" w:hAnsi="Palatino Linotype"/>
          <w:i/>
        </w:rPr>
        <w:t>Lobo v. Saleh S. Dhiyed (1961) EA 223-“An advocate who appears for a client in a contested case is retained to advance or defend his client’s case not his own. This he must do strict</w:t>
      </w:r>
      <w:r>
        <w:rPr>
          <w:rFonts w:ascii="Palatino Linotype" w:hAnsi="Palatino Linotype"/>
          <w:i/>
        </w:rPr>
        <w:t>ly upon instructions and with a scrupulous regard to professional ethics remembering he is an officer of the court and owes a duty to the court as well client”.</w:t>
      </w:r>
    </w:p>
  </w:footnote>
  <w:footnote w:id="371">
    <w:p w:rsidR="003D6202" w:rsidRDefault="00C80593">
      <w:pPr>
        <w:pStyle w:val="FootnoteText"/>
        <w:rPr>
          <w:rFonts w:ascii="Palatino Linotype" w:hAnsi="Palatino Linotype"/>
        </w:rPr>
      </w:pPr>
      <w:r>
        <w:rPr>
          <w:rStyle w:val="FootnoteReference"/>
        </w:rPr>
        <w:footnoteRef/>
      </w:r>
      <w:r>
        <w:rPr>
          <w:rFonts w:ascii="Palatino Linotype" w:hAnsi="Palatino Linotype"/>
        </w:rPr>
        <w:t>Ojienda&amp;Juma;  (n 11) Pg. 47</w:t>
      </w:r>
    </w:p>
  </w:footnote>
  <w:footnote w:id="372">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Evidence Act,  Chapter 80Laws of Kenya, Section 134</w:t>
      </w:r>
    </w:p>
  </w:footnote>
  <w:footnote w:id="373">
    <w:p w:rsidR="003D6202" w:rsidRDefault="00C80593">
      <w:pPr>
        <w:pStyle w:val="NoSpacing"/>
        <w:rPr>
          <w:rFonts w:ascii="Palatino Linotype" w:hAnsi="Palatino Linotype"/>
          <w:sz w:val="20"/>
          <w:szCs w:val="20"/>
        </w:rPr>
      </w:pPr>
      <w:r>
        <w:rPr>
          <w:rStyle w:val="FootnoteReference"/>
          <w:sz w:val="20"/>
          <w:szCs w:val="20"/>
        </w:rPr>
        <w:footnoteRef/>
      </w:r>
      <w:r>
        <w:rPr>
          <w:rFonts w:ascii="Palatino Linotype" w:hAnsi="Palatino Linotype"/>
          <w:sz w:val="20"/>
          <w:szCs w:val="20"/>
        </w:rPr>
        <w:t xml:space="preserve">Client Solicitor Rights and Privilege; </w:t>
      </w:r>
      <w:hyperlink r:id="rId51" w:history="1">
        <w:r>
          <w:rPr>
            <w:rStyle w:val="Hyperlink"/>
            <w:rFonts w:ascii="Palatino Linotype" w:hAnsi="Palatino Linotype"/>
            <w:sz w:val="20"/>
            <w:szCs w:val="20"/>
          </w:rPr>
          <w:t>http://www.duhaime.org/LegalDictionary/C/ClientSolicitorPrivilege.aspx</w:t>
        </w:r>
      </w:hyperlink>
      <w:r>
        <w:rPr>
          <w:rFonts w:ascii="Palatino Linotype" w:hAnsi="Palatino Linotype"/>
          <w:sz w:val="20"/>
          <w:szCs w:val="20"/>
        </w:rPr>
        <w:t>&lt;accessed 05/05/2015&gt;</w:t>
      </w:r>
    </w:p>
  </w:footnote>
  <w:footnote w:id="374">
    <w:p w:rsidR="003D6202" w:rsidRDefault="00C80593">
      <w:pPr>
        <w:pStyle w:val="NoSpacing"/>
        <w:rPr>
          <w:rFonts w:ascii="Palatino Linotype" w:hAnsi="Palatino Linotype"/>
          <w:sz w:val="20"/>
          <w:szCs w:val="20"/>
        </w:rPr>
      </w:pPr>
      <w:r>
        <w:rPr>
          <w:rStyle w:val="FootnoteReference"/>
          <w:sz w:val="20"/>
          <w:szCs w:val="20"/>
        </w:rPr>
        <w:footnoteRef/>
      </w:r>
      <w:hyperlink r:id="rId52" w:history="1">
        <w:r>
          <w:rPr>
            <w:rStyle w:val="Hyperlink"/>
            <w:rFonts w:ascii="Palatino Linotype" w:hAnsi="Palatino Linotype"/>
            <w:sz w:val="20"/>
            <w:szCs w:val="20"/>
          </w:rPr>
          <w:t>http://wikieducator.org/Life_Skills_Education_(Kenya_Institute_of_Education)/</w:t>
        </w:r>
      </w:hyperlink>
      <w:r>
        <w:rPr>
          <w:rFonts w:ascii="Palatino Linotype" w:hAnsi="Palatino Linotype"/>
          <w:sz w:val="20"/>
          <w:szCs w:val="20"/>
        </w:rPr>
        <w:t xml:space="preserve"> Topic 10: Effective Education&lt;accessed 05/05/2015&gt;</w:t>
      </w:r>
    </w:p>
  </w:footnote>
  <w:footnote w:id="375">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Biwott Edith Jelagat, </w:t>
      </w:r>
      <w:r>
        <w:rPr>
          <w:rFonts w:ascii="Palatino Linotype" w:hAnsi="Palatino Linotype"/>
          <w:i/>
        </w:rPr>
        <w:t xml:space="preserve">Obstacles </w:t>
      </w:r>
      <w:r>
        <w:rPr>
          <w:rFonts w:ascii="Palatino Linotype" w:hAnsi="Palatino Linotype"/>
          <w:i/>
        </w:rPr>
        <w:t>to Effective Utilization of Communication Channels by the Chiefs and Assistant Chiefs in  Kipkarren Division, Nandi County, Kenya</w:t>
      </w:r>
      <w:r>
        <w:rPr>
          <w:rFonts w:ascii="Palatino Linotype" w:hAnsi="Palatino Linotype"/>
        </w:rPr>
        <w:t>p.3</w:t>
      </w:r>
    </w:p>
  </w:footnote>
  <w:footnote w:id="376">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Drs. John Baird and Jim Stull, </w:t>
      </w:r>
      <w:r>
        <w:rPr>
          <w:rFonts w:ascii="Palatino Linotype" w:hAnsi="Palatino Linotype"/>
          <w:i/>
        </w:rPr>
        <w:t>The Seven C’s of Communication</w:t>
      </w:r>
      <w:r>
        <w:rPr>
          <w:rFonts w:ascii="Palatino Linotype" w:hAnsi="Palatino Linotype"/>
        </w:rPr>
        <w:t>, (Prentice-Hall, 1993).</w:t>
      </w:r>
    </w:p>
  </w:footnote>
  <w:footnote w:id="377">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Mary Kimari and Carol, </w:t>
      </w:r>
      <w:r>
        <w:rPr>
          <w:rFonts w:ascii="Palatino Linotype" w:hAnsi="Palatino Linotype"/>
          <w:i/>
        </w:rPr>
        <w:t>Office Pract</w:t>
      </w:r>
      <w:r>
        <w:rPr>
          <w:rFonts w:ascii="Palatino Linotype" w:hAnsi="Palatino Linotype"/>
          <w:i/>
        </w:rPr>
        <w:t>ice Management</w:t>
      </w:r>
      <w:r>
        <w:rPr>
          <w:rFonts w:ascii="Palatino Linotype" w:hAnsi="Palatino Linotype"/>
        </w:rPr>
        <w:t>, p 229</w:t>
      </w:r>
    </w:p>
  </w:footnote>
  <w:footnote w:id="378">
    <w:p w:rsidR="003D6202" w:rsidRDefault="00C80593">
      <w:pPr>
        <w:pStyle w:val="FootnoteText"/>
        <w:rPr>
          <w:rFonts w:ascii="Palatino Linotype" w:hAnsi="Palatino Linotype"/>
        </w:rPr>
      </w:pPr>
      <w:r>
        <w:rPr>
          <w:rStyle w:val="FootnoteReference"/>
        </w:rPr>
        <w:footnoteRef/>
      </w:r>
      <w:r>
        <w:rPr>
          <w:rFonts w:ascii="Palatino Linotype" w:hAnsi="Palatino Linotype"/>
        </w:rPr>
        <w:t>ibid. 228</w:t>
      </w:r>
    </w:p>
  </w:footnote>
  <w:footnote w:id="379">
    <w:p w:rsidR="003D6202" w:rsidRDefault="00C80593">
      <w:pPr>
        <w:pStyle w:val="FootnoteText"/>
        <w:rPr>
          <w:rFonts w:ascii="Palatino Linotype" w:hAnsi="Palatino Linotype"/>
        </w:rPr>
      </w:pPr>
      <w:r>
        <w:rPr>
          <w:rStyle w:val="FootnoteReference"/>
        </w:rPr>
        <w:footnoteRef/>
      </w:r>
      <w:r>
        <w:rPr>
          <w:rFonts w:ascii="Palatino Linotype" w:hAnsi="Palatino Linotype"/>
        </w:rPr>
        <w:t>Baird, n 68</w:t>
      </w:r>
    </w:p>
  </w:footnote>
  <w:footnote w:id="380">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ibid.</w:t>
      </w:r>
    </w:p>
  </w:footnote>
  <w:footnote w:id="381">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ibid.</w:t>
      </w:r>
    </w:p>
  </w:footnote>
  <w:footnote w:id="382">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ibid.</w:t>
      </w:r>
    </w:p>
  </w:footnote>
  <w:footnote w:id="383">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ibid.</w:t>
      </w:r>
    </w:p>
  </w:footnote>
  <w:footnote w:id="384">
    <w:p w:rsidR="003D6202" w:rsidRDefault="00C80593">
      <w:pPr>
        <w:pStyle w:val="FootnoteText"/>
        <w:rPr>
          <w:rFonts w:ascii="Palatino Linotype" w:hAnsi="Palatino Linotype"/>
        </w:rPr>
      </w:pPr>
      <w:r>
        <w:rPr>
          <w:rStyle w:val="FootnoteReference"/>
        </w:rPr>
        <w:footnoteRef/>
      </w:r>
      <w:r>
        <w:rPr>
          <w:rFonts w:ascii="Palatino Linotype" w:hAnsi="Palatino Linotype"/>
        </w:rPr>
        <w:t>Kimari, n 69</w:t>
      </w:r>
    </w:p>
  </w:footnote>
  <w:footnote w:id="385">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w:t>
      </w:r>
      <w:hyperlink r:id="rId53" w:history="1">
        <w:r>
          <w:rPr>
            <w:rStyle w:val="Hyperlink"/>
            <w:rFonts w:ascii="Palatino Linotype" w:hAnsi="Palatino Linotype"/>
          </w:rPr>
          <w:t>http://www.enotes.com/homework-help/what-barriers-communication-o</w:t>
        </w:r>
        <w:r>
          <w:rPr>
            <w:rStyle w:val="Hyperlink"/>
            <w:rFonts w:ascii="Palatino Linotype" w:hAnsi="Palatino Linotype"/>
          </w:rPr>
          <w:t>rganisation-73877-</w:t>
        </w:r>
      </w:hyperlink>
    </w:p>
  </w:footnote>
  <w:footnote w:id="386">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Robbins, S., Judge, T., Millett, B., &amp; Boyle, M. (2011) Organisational Behaviour. 6th ed. Pearson, French's Forest,  </w:t>
      </w:r>
      <w:r>
        <w:rPr>
          <w:rStyle w:val="reference-text"/>
          <w:rFonts w:ascii="Palatino Linotype" w:hAnsi="Palatino Linotype"/>
        </w:rPr>
        <w:t>NSW p315-317</w:t>
      </w:r>
    </w:p>
  </w:footnote>
  <w:footnote w:id="387">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Ben Wakeling [2012] http://www.enotes.com/homework-help/what-barriers-communication-organisation-738</w:t>
      </w:r>
      <w:r>
        <w:rPr>
          <w:rFonts w:ascii="Palatino Linotype" w:hAnsi="Palatino Linotype"/>
        </w:rPr>
        <w:t>77-</w:t>
      </w:r>
    </w:p>
  </w:footnote>
  <w:footnote w:id="388">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http://businessreviewkenya.com/barriers-to-communication/</w:t>
      </w:r>
    </w:p>
  </w:footnote>
  <w:footnote w:id="389">
    <w:p w:rsidR="003D6202" w:rsidRDefault="00C80593">
      <w:pPr>
        <w:pStyle w:val="FootnoteText"/>
        <w:rPr>
          <w:rFonts w:ascii="Palatino Linotype" w:hAnsi="Palatino Linotype"/>
        </w:rPr>
      </w:pPr>
      <w:r>
        <w:rPr>
          <w:rStyle w:val="FootnoteReference"/>
        </w:rPr>
        <w:footnoteRef/>
      </w:r>
      <w:r>
        <w:rPr>
          <w:rFonts w:ascii="Palatino Linotype" w:hAnsi="Palatino Linotype"/>
        </w:rPr>
        <w:t>Biwott, n 67, pp. 2-7</w:t>
      </w:r>
    </w:p>
  </w:footnote>
  <w:footnote w:id="390">
    <w:p w:rsidR="003D6202" w:rsidRDefault="00C80593">
      <w:pPr>
        <w:pStyle w:val="FootnoteText"/>
        <w:rPr>
          <w:rFonts w:ascii="Palatino Linotype" w:hAnsi="Palatino Linotype"/>
        </w:rPr>
      </w:pPr>
      <w:r>
        <w:rPr>
          <w:rStyle w:val="FootnoteReference"/>
          <w:rFonts w:ascii="Palatino Linotype" w:hAnsi="Palatino Linotype" w:cs="Calibri"/>
        </w:rPr>
        <w:footnoteRef/>
      </w:r>
      <w:r>
        <w:rPr>
          <w:rFonts w:ascii="Palatino Linotype" w:hAnsi="Palatino Linotype" w:cs="Calibri"/>
        </w:rPr>
        <w:t xml:space="preserve"> Bolin R. </w:t>
      </w:r>
      <w:r>
        <w:rPr>
          <w:rFonts w:ascii="Palatino Linotype" w:hAnsi="Palatino Linotype" w:cs="Calibri"/>
          <w:i/>
        </w:rPr>
        <w:t>Natural disasters. In: Gist R, LubinB, eds. Psychosocial</w:t>
      </w:r>
      <w:r>
        <w:rPr>
          <w:rFonts w:ascii="Palatino Linotype" w:hAnsi="Palatino Linotype" w:cs="Calibri"/>
          <w:i/>
        </w:rPr>
        <w:t xml:space="preserve"> aspects of disaster. New York: John Wiley &amp; Sons, 1989:61–8.</w:t>
      </w:r>
    </w:p>
  </w:footnote>
  <w:footnote w:id="391">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Ministry of State for Special Programmes, </w:t>
      </w:r>
      <w:r>
        <w:rPr>
          <w:rFonts w:ascii="Palatino Linotype" w:hAnsi="Palatino Linotype"/>
          <w:i/>
        </w:rPr>
        <w:t xml:space="preserve">National Policy for Disaster Management in Kenya, </w:t>
      </w:r>
      <w:r>
        <w:rPr>
          <w:rFonts w:ascii="Palatino Linotype" w:hAnsi="Palatino Linotype"/>
        </w:rPr>
        <w:t xml:space="preserve">available at </w:t>
      </w:r>
      <w:hyperlink r:id="rId54" w:history="1">
        <w:r>
          <w:rPr>
            <w:rStyle w:val="Hyperlink"/>
            <w:rFonts w:ascii="Palatino Linotype" w:hAnsi="Palatino Linotype"/>
          </w:rPr>
          <w:t>www.ifrc.org/docs/idrl/1058EN.pdf</w:t>
        </w:r>
      </w:hyperlink>
      <w:r>
        <w:rPr>
          <w:rFonts w:ascii="Palatino Linotype" w:hAnsi="Palatino Linotype"/>
        </w:rPr>
        <w:t xml:space="preserve"> accessed on 26/5/2015.</w:t>
      </w:r>
    </w:p>
  </w:footnote>
  <w:footnote w:id="392">
    <w:p w:rsidR="003D6202" w:rsidRDefault="00C80593">
      <w:pPr>
        <w:pStyle w:val="FootnoteText"/>
      </w:pPr>
      <w:r>
        <w:rPr>
          <w:rStyle w:val="FootnoteReference"/>
          <w:rFonts w:ascii="Palatino Linotype" w:hAnsi="Palatino Linotype"/>
        </w:rPr>
        <w:footnoteRef/>
      </w:r>
      <w:r>
        <w:rPr>
          <w:rFonts w:ascii="Palatino Linotype" w:hAnsi="Palatino Linotype"/>
          <w:lang w:val="en-GB"/>
        </w:rPr>
        <w:t xml:space="preserve">Mary Kimari and Carol Mureithi, </w:t>
      </w:r>
      <w:r>
        <w:rPr>
          <w:rFonts w:ascii="Palatino Linotype" w:hAnsi="Palatino Linotype"/>
          <w:i/>
          <w:lang w:val="en-GB"/>
        </w:rPr>
        <w:t xml:space="preserve">Office Practice and Management, </w:t>
      </w:r>
      <w:r>
        <w:rPr>
          <w:rFonts w:ascii="Palatino Linotype" w:hAnsi="Palatino Linotype"/>
          <w:lang w:val="en-GB"/>
        </w:rPr>
        <w:t>Artpoint Printing Solutions, p.251.</w:t>
      </w:r>
    </w:p>
  </w:footnote>
  <w:footnote w:id="393">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Ibid.</w:t>
      </w:r>
    </w:p>
  </w:footnote>
  <w:footnote w:id="394">
    <w:p w:rsidR="003D6202" w:rsidRDefault="00C80593">
      <w:pPr>
        <w:pStyle w:val="FootnoteText"/>
        <w:rPr>
          <w:rFonts w:ascii="Palatino Linotype" w:hAnsi="Palatino Linotype" w:cs="Calibri"/>
          <w:lang w:val="en-GB"/>
        </w:rPr>
      </w:pPr>
      <w:r>
        <w:rPr>
          <w:rStyle w:val="FootnoteReference"/>
          <w:rFonts w:ascii="Palatino Linotype" w:hAnsi="Palatino Linotype" w:cs="Calibri"/>
        </w:rPr>
        <w:footnoteRef/>
      </w:r>
      <w:r>
        <w:rPr>
          <w:rFonts w:ascii="Palatino Linotype" w:hAnsi="Palatino Linotype" w:cs="Calibri"/>
          <w:lang w:val="en-GB"/>
        </w:rPr>
        <w:t>See the Fourth Schedule of the Constitution 2012, Part 2, section 12.</w:t>
      </w:r>
    </w:p>
  </w:footnote>
  <w:footnote w:id="395">
    <w:p w:rsidR="003D6202" w:rsidRDefault="00C80593">
      <w:pPr>
        <w:pStyle w:val="FootnoteText"/>
        <w:rPr>
          <w:rFonts w:ascii="Palatino Linotype" w:hAnsi="Palatino Linotype" w:cs="Calibri"/>
        </w:rPr>
      </w:pPr>
      <w:r>
        <w:rPr>
          <w:rStyle w:val="FootnoteReference"/>
          <w:rFonts w:ascii="Palatino Linotype" w:hAnsi="Palatino Linotype" w:cs="Calibri"/>
        </w:rPr>
        <w:footnoteRef/>
      </w:r>
      <w:r>
        <w:rPr>
          <w:rFonts w:ascii="Palatino Linotype" w:hAnsi="Palatino Linotype" w:cs="Calibri"/>
        </w:rPr>
        <w:t>Section 5(2)(c) of the County Governments Act, 2</w:t>
      </w:r>
      <w:r>
        <w:rPr>
          <w:rFonts w:ascii="Palatino Linotype" w:hAnsi="Palatino Linotype" w:cs="Calibri"/>
        </w:rPr>
        <w:t>012.</w:t>
      </w:r>
    </w:p>
  </w:footnote>
  <w:footnote w:id="396">
    <w:p w:rsidR="003D6202" w:rsidRDefault="00C80593">
      <w:pPr>
        <w:pStyle w:val="FootnoteText"/>
        <w:rPr>
          <w:rFonts w:ascii="Palatino Linotype" w:hAnsi="Palatino Linotype"/>
          <w:lang w:val="en-GB"/>
        </w:rPr>
      </w:pPr>
      <w:r>
        <w:rPr>
          <w:rStyle w:val="FootnoteReference"/>
          <w:rFonts w:ascii="Palatino Linotype" w:hAnsi="Palatino Linotype" w:cs="Calibri"/>
        </w:rPr>
        <w:footnoteRef/>
      </w:r>
      <w:r>
        <w:rPr>
          <w:rFonts w:ascii="Palatino Linotype" w:hAnsi="Palatino Linotype" w:cs="Calibri"/>
        </w:rPr>
        <w:t xml:space="preserve"> Chapter 514, Laws of Kenya.</w:t>
      </w:r>
    </w:p>
  </w:footnote>
  <w:footnote w:id="397">
    <w:p w:rsidR="003D6202" w:rsidRDefault="00C80593">
      <w:pPr>
        <w:spacing w:after="0" w:line="240" w:lineRule="auto"/>
        <w:rPr>
          <w:rFonts w:cs="Times New Roman"/>
          <w:sz w:val="20"/>
          <w:szCs w:val="20"/>
        </w:rPr>
      </w:pPr>
      <w:r>
        <w:rPr>
          <w:rStyle w:val="FootnoteReference"/>
          <w:sz w:val="20"/>
          <w:szCs w:val="20"/>
        </w:rPr>
        <w:footnoteRef/>
      </w:r>
      <w:r>
        <w:rPr>
          <w:rFonts w:cs="Times New Roman"/>
          <w:sz w:val="20"/>
          <w:szCs w:val="20"/>
        </w:rPr>
        <w:t xml:space="preserve">Section 30 of the </w:t>
      </w:r>
      <w:r>
        <w:rPr>
          <w:rFonts w:cs="Times New Roman"/>
          <w:i/>
          <w:sz w:val="20"/>
          <w:szCs w:val="20"/>
        </w:rPr>
        <w:t>Act</w:t>
      </w:r>
      <w:r>
        <w:rPr>
          <w:rFonts w:cs="Times New Roman"/>
          <w:sz w:val="20"/>
          <w:szCs w:val="20"/>
        </w:rPr>
        <w:t xml:space="preserve"> provides that compensation for permanent disablement shall be calculated on the basis of earnings for 96 months subject to the calculated minimum and maximum amounts determined by the Minister of La</w:t>
      </w:r>
      <w:r>
        <w:rPr>
          <w:rFonts w:cs="Times New Roman"/>
          <w:sz w:val="20"/>
          <w:szCs w:val="20"/>
        </w:rPr>
        <w:t>bour.</w:t>
      </w:r>
    </w:p>
  </w:footnote>
  <w:footnote w:id="398">
    <w:p w:rsidR="003D6202" w:rsidRDefault="00C80593">
      <w:pPr>
        <w:pStyle w:val="FootnoteText"/>
        <w:rPr>
          <w:lang w:val="en-GB"/>
        </w:rPr>
      </w:pPr>
      <w:r>
        <w:rPr>
          <w:rStyle w:val="FootnoteReference"/>
          <w:rFonts w:ascii="Palatino Linotype" w:hAnsi="Palatino Linotype"/>
        </w:rPr>
        <w:footnoteRef/>
      </w:r>
      <w:r>
        <w:rPr>
          <w:rFonts w:ascii="Palatino Linotype" w:hAnsi="Palatino Linotype"/>
          <w:lang w:val="en-GB"/>
        </w:rPr>
        <w:t xml:space="preserve">Hellen Bushell and Mike Wekesa, </w:t>
      </w:r>
      <w:r>
        <w:rPr>
          <w:rFonts w:ascii="Palatino Linotype" w:hAnsi="Palatino Linotype"/>
          <w:i/>
          <w:lang w:val="en-GB"/>
        </w:rPr>
        <w:t xml:space="preserve">The Cost of Delayed Response: Lessons from the 1999-2001 Drought in Kenya in 2002, </w:t>
      </w:r>
      <w:r>
        <w:rPr>
          <w:rFonts w:ascii="Palatino Linotype" w:hAnsi="Palatino Linotype"/>
          <w:lang w:val="en-GB"/>
        </w:rPr>
        <w:t xml:space="preserve">available at </w:t>
      </w:r>
      <w:hyperlink r:id="rId55" w:history="1">
        <w:r>
          <w:rPr>
            <w:rStyle w:val="Hyperlink"/>
            <w:rFonts w:ascii="Palatino Linotype" w:hAnsi="Palatino Linotype"/>
            <w:lang w:val="en-GB"/>
          </w:rPr>
          <w:t>www.pdf.usaid.gov/pdfdocs/PNADK526.pdf</w:t>
        </w:r>
      </w:hyperlink>
      <w:r>
        <w:rPr>
          <w:rFonts w:ascii="Palatino Linotype" w:hAnsi="Palatino Linotype"/>
          <w:lang w:val="en-GB"/>
        </w:rPr>
        <w:t xml:space="preserve"> accessed on 24/06/20115.</w:t>
      </w:r>
    </w:p>
  </w:footnote>
  <w:footnote w:id="399">
    <w:p w:rsidR="003D6202" w:rsidRDefault="00C80593">
      <w:pPr>
        <w:pStyle w:val="NoSpacing"/>
        <w:jc w:val="both"/>
        <w:rPr>
          <w:rFonts w:ascii="Palatino Linotype" w:hAnsi="Palatino Linotype"/>
          <w:sz w:val="18"/>
          <w:szCs w:val="18"/>
        </w:rPr>
      </w:pPr>
      <w:r>
        <w:rPr>
          <w:rStyle w:val="FootnoteReference2"/>
          <w:rFonts w:ascii="Palatino Linotype" w:hAnsi="Palatino Linotype"/>
          <w:sz w:val="18"/>
          <w:szCs w:val="18"/>
        </w:rPr>
        <w:footnoteRef/>
      </w:r>
      <w:r>
        <w:rPr>
          <w:rFonts w:ascii="Palatino Linotype" w:hAnsi="Palatino Linotype"/>
          <w:sz w:val="18"/>
          <w:szCs w:val="18"/>
        </w:rPr>
        <w:t xml:space="preserve"> Sixth Edition at page 467.</w:t>
      </w:r>
    </w:p>
  </w:footnote>
  <w:footnote w:id="400">
    <w:p w:rsidR="003D6202" w:rsidRDefault="00C80593">
      <w:pPr>
        <w:pStyle w:val="NoSpacing"/>
        <w:jc w:val="both"/>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Micheal Connolly, Townsend-Smith on Discrimination Law, Cavendish Publishing Limited UK, Second Edition, 2004 page 169.</w:t>
      </w:r>
    </w:p>
  </w:footnote>
  <w:footnote w:id="401">
    <w:p w:rsidR="003D6202" w:rsidRDefault="00C80593">
      <w:pPr>
        <w:pStyle w:val="NoSpacing"/>
        <w:jc w:val="both"/>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 xml:space="preserve"> [1989] AC 1155.</w:t>
      </w:r>
    </w:p>
  </w:footnote>
  <w:footnote w:id="402">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A  guide</w:t>
      </w:r>
      <w:r>
        <w:rPr>
          <w:rFonts w:ascii="Palatino Linotype" w:hAnsi="Palatino Linotype"/>
          <w:sz w:val="18"/>
          <w:szCs w:val="18"/>
        </w:rPr>
        <w:t xml:space="preserve"> for employers and employees-Age and the workplace guide by ACAS.</w:t>
      </w:r>
    </w:p>
  </w:footnote>
  <w:footnote w:id="403">
    <w:p w:rsidR="003D6202" w:rsidRDefault="00C80593">
      <w:pPr>
        <w:pStyle w:val="FootnoteText"/>
        <w:rPr>
          <w:rFonts w:ascii="Palatino Linotype" w:hAnsi="Palatino Linotype"/>
          <w:sz w:val="18"/>
          <w:szCs w:val="18"/>
        </w:rPr>
      </w:pPr>
      <w:r>
        <w:rPr>
          <w:rStyle w:val="FootnoteReference"/>
          <w:rFonts w:ascii="Palatino Linotype" w:eastAsia="SimSun" w:hAnsi="Palatino Linotype"/>
          <w:sz w:val="18"/>
          <w:szCs w:val="18"/>
        </w:rPr>
        <w:footnoteRef/>
      </w:r>
      <w:r>
        <w:rPr>
          <w:rFonts w:ascii="Palatino Linotype" w:hAnsi="Palatino Linotype"/>
          <w:sz w:val="18"/>
          <w:szCs w:val="18"/>
        </w:rPr>
        <w:t>This is the process of obtaining goods and services from various suppliers for use by the organization.</w:t>
      </w:r>
    </w:p>
  </w:footnote>
  <w:footnote w:id="404">
    <w:p w:rsidR="003D6202" w:rsidRDefault="00C80593">
      <w:pPr>
        <w:pStyle w:val="FootnoteText"/>
        <w:rPr>
          <w:rFonts w:ascii="Palatino Linotype" w:hAnsi="Palatino Linotype"/>
          <w:sz w:val="18"/>
          <w:szCs w:val="18"/>
        </w:rPr>
      </w:pPr>
      <w:r>
        <w:rPr>
          <w:rStyle w:val="FootnoteReference"/>
          <w:rFonts w:ascii="Palatino Linotype" w:eastAsia="SimSun" w:hAnsi="Palatino Linotype"/>
          <w:sz w:val="18"/>
          <w:szCs w:val="18"/>
        </w:rPr>
        <w:footnoteRef/>
      </w:r>
      <w:r>
        <w:rPr>
          <w:rFonts w:ascii="Palatino Linotype" w:hAnsi="Palatino Linotype"/>
          <w:sz w:val="18"/>
          <w:szCs w:val="18"/>
        </w:rPr>
        <w:t>[1983] IRLR 141.</w:t>
      </w:r>
    </w:p>
  </w:footnote>
  <w:footnote w:id="405">
    <w:p w:rsidR="003D6202" w:rsidRDefault="00C80593">
      <w:pPr>
        <w:pStyle w:val="FootnoteText"/>
        <w:rPr>
          <w:rFonts w:ascii="Palatino Linotype" w:hAnsi="Palatino Linotype"/>
          <w:sz w:val="18"/>
          <w:szCs w:val="18"/>
        </w:rPr>
      </w:pPr>
      <w:r>
        <w:rPr>
          <w:rStyle w:val="FootnoteReference"/>
          <w:rFonts w:ascii="Palatino Linotype" w:eastAsia="SimSun" w:hAnsi="Palatino Linotype"/>
          <w:sz w:val="18"/>
          <w:szCs w:val="18"/>
        </w:rPr>
        <w:footnoteRef/>
      </w:r>
      <w:r>
        <w:rPr>
          <w:rFonts w:ascii="Palatino Linotype" w:hAnsi="Palatino Linotype"/>
          <w:sz w:val="18"/>
          <w:szCs w:val="18"/>
        </w:rPr>
        <w:t>Cause No 1813 of  2011 [2014] eKLR.</w:t>
      </w:r>
    </w:p>
  </w:footnote>
  <w:footnote w:id="406">
    <w:p w:rsidR="003D6202" w:rsidRDefault="00C80593">
      <w:pPr>
        <w:pStyle w:val="FootnoteText"/>
        <w:rPr>
          <w:rFonts w:ascii="Palatino Linotype" w:hAnsi="Palatino Linotype"/>
          <w:sz w:val="18"/>
          <w:szCs w:val="18"/>
        </w:rPr>
      </w:pPr>
      <w:r>
        <w:rPr>
          <w:rStyle w:val="FootnoteReference"/>
          <w:rFonts w:ascii="Palatino Linotype" w:eastAsia="SimSun" w:hAnsi="Palatino Linotype"/>
          <w:sz w:val="18"/>
          <w:szCs w:val="18"/>
        </w:rPr>
        <w:footnoteRef/>
      </w:r>
      <w:r>
        <w:rPr>
          <w:rFonts w:ascii="Palatino Linotype" w:hAnsi="Palatino Linotype"/>
          <w:sz w:val="18"/>
          <w:szCs w:val="18"/>
        </w:rPr>
        <w:t>Michael Connolly, Supra at No</w:t>
      </w:r>
      <w:r>
        <w:rPr>
          <w:rFonts w:ascii="Palatino Linotype" w:hAnsi="Palatino Linotype"/>
          <w:sz w:val="18"/>
          <w:szCs w:val="18"/>
        </w:rPr>
        <w:t>te 2 page 573.</w:t>
      </w:r>
    </w:p>
  </w:footnote>
  <w:footnote w:id="407">
    <w:p w:rsidR="003D6202" w:rsidRDefault="00C80593">
      <w:pPr>
        <w:pStyle w:val="FootnoteText"/>
        <w:rPr>
          <w:rFonts w:ascii="Palatino Linotype" w:hAnsi="Palatino Linotype"/>
          <w:sz w:val="18"/>
          <w:szCs w:val="18"/>
        </w:rPr>
      </w:pPr>
      <w:r>
        <w:rPr>
          <w:rStyle w:val="FootnoteReference"/>
          <w:rFonts w:ascii="Palatino Linotype" w:eastAsia="SimSun" w:hAnsi="Palatino Linotype"/>
          <w:sz w:val="18"/>
          <w:szCs w:val="18"/>
        </w:rPr>
        <w:footnoteRef/>
      </w:r>
      <w:r>
        <w:rPr>
          <w:rFonts w:ascii="Palatino Linotype" w:hAnsi="Palatino Linotype"/>
          <w:sz w:val="18"/>
          <w:szCs w:val="18"/>
        </w:rPr>
        <w:t>Cause No. 27 of 2012 [2013] Eklr.</w:t>
      </w:r>
    </w:p>
  </w:footnote>
  <w:footnote w:id="408">
    <w:p w:rsidR="003D6202" w:rsidRDefault="00C80593">
      <w:pPr>
        <w:pStyle w:val="FootnoteText1"/>
        <w:spacing w:after="0" w:line="240" w:lineRule="auto"/>
        <w:jc w:val="both"/>
        <w:rPr>
          <w:rFonts w:ascii="Palatino Linotype" w:hAnsi="Palatino Linotype"/>
          <w:sz w:val="18"/>
          <w:szCs w:val="18"/>
        </w:rPr>
      </w:pPr>
      <w:r>
        <w:rPr>
          <w:rStyle w:val="FootnoteReference1"/>
          <w:rFonts w:ascii="Palatino Linotype" w:eastAsia="SimSun" w:hAnsi="Palatino Linotype"/>
          <w:sz w:val="18"/>
          <w:szCs w:val="18"/>
        </w:rPr>
        <w:footnoteRef/>
      </w:r>
      <w:r>
        <w:rPr>
          <w:rFonts w:ascii="Palatino Linotype" w:hAnsi="Palatino Linotype"/>
          <w:sz w:val="18"/>
          <w:szCs w:val="18"/>
        </w:rPr>
        <w:t>Universal Declaration of Human Rights, G.A. Res. 217A (III) 1948.</w:t>
      </w:r>
    </w:p>
  </w:footnote>
  <w:footnote w:id="409">
    <w:p w:rsidR="003D6202" w:rsidRDefault="00C80593">
      <w:pPr>
        <w:pStyle w:val="FootnoteText1"/>
        <w:spacing w:after="0" w:line="240" w:lineRule="auto"/>
        <w:jc w:val="both"/>
        <w:rPr>
          <w:rFonts w:ascii="Palatino Linotype" w:hAnsi="Palatino Linotype"/>
          <w:sz w:val="18"/>
          <w:szCs w:val="18"/>
        </w:rPr>
      </w:pPr>
      <w:r>
        <w:rPr>
          <w:rStyle w:val="FootnoteReference1"/>
          <w:rFonts w:ascii="Palatino Linotype" w:eastAsia="SimSun" w:hAnsi="Palatino Linotype"/>
          <w:sz w:val="18"/>
          <w:szCs w:val="18"/>
        </w:rPr>
        <w:footnoteRef/>
      </w:r>
      <w:r>
        <w:rPr>
          <w:rFonts w:ascii="Palatino Linotype" w:hAnsi="Palatino Linotype"/>
          <w:sz w:val="18"/>
          <w:szCs w:val="18"/>
        </w:rPr>
        <w:t xml:space="preserve"> International Covenant on Civil and Political Rights, G.A. Res. 2200A (XXI), 1966, came into force in 1976.</w:t>
      </w:r>
    </w:p>
  </w:footnote>
  <w:footnote w:id="410">
    <w:p w:rsidR="003D6202" w:rsidRDefault="00C80593">
      <w:pPr>
        <w:pStyle w:val="FootnoteText1"/>
        <w:spacing w:after="0" w:line="240" w:lineRule="auto"/>
        <w:jc w:val="both"/>
        <w:rPr>
          <w:rFonts w:ascii="Palatino Linotype" w:hAnsi="Palatino Linotype"/>
          <w:sz w:val="18"/>
          <w:szCs w:val="18"/>
        </w:rPr>
      </w:pPr>
      <w:r>
        <w:rPr>
          <w:rStyle w:val="FootnoteReference1"/>
          <w:rFonts w:ascii="Palatino Linotype" w:eastAsia="SimSun" w:hAnsi="Palatino Linotype"/>
          <w:sz w:val="18"/>
          <w:szCs w:val="18"/>
        </w:rPr>
        <w:footnoteRef/>
      </w:r>
      <w:r>
        <w:rPr>
          <w:rFonts w:ascii="Palatino Linotype" w:hAnsi="Palatino Linotype"/>
          <w:sz w:val="18"/>
          <w:szCs w:val="18"/>
        </w:rPr>
        <w:t xml:space="preserve"> International Covenant on E</w:t>
      </w:r>
      <w:r>
        <w:rPr>
          <w:rFonts w:ascii="Palatino Linotype" w:hAnsi="Palatino Linotype"/>
          <w:sz w:val="18"/>
          <w:szCs w:val="18"/>
        </w:rPr>
        <w:t>conomic, Social and Cultural Rights, G.A. Res. 2200A (XXI), 1966, came into force 1976.</w:t>
      </w:r>
    </w:p>
  </w:footnote>
  <w:footnote w:id="411">
    <w:p w:rsidR="003D6202" w:rsidRDefault="00C80593">
      <w:pPr>
        <w:pStyle w:val="FootnoteText1"/>
        <w:spacing w:after="0" w:line="240" w:lineRule="auto"/>
        <w:jc w:val="both"/>
        <w:rPr>
          <w:rFonts w:ascii="Palatino Linotype" w:hAnsi="Palatino Linotype"/>
          <w:sz w:val="18"/>
          <w:szCs w:val="18"/>
        </w:rPr>
      </w:pPr>
      <w:r>
        <w:rPr>
          <w:rStyle w:val="FootnoteReference1"/>
          <w:rFonts w:ascii="Palatino Linotype" w:eastAsia="SimSun" w:hAnsi="Palatino Linotype"/>
          <w:sz w:val="18"/>
          <w:szCs w:val="18"/>
        </w:rPr>
        <w:footnoteRef/>
      </w:r>
      <w:r>
        <w:rPr>
          <w:rFonts w:ascii="Palatino Linotype" w:hAnsi="Palatino Linotype"/>
          <w:sz w:val="18"/>
          <w:szCs w:val="18"/>
        </w:rPr>
        <w:t xml:space="preserve"> International Convention on the Elimination of All Forms of Racial Discrimination, G.A. Res. 2106 (XX), 1965, came into force in 2001gned on 25</w:t>
      </w:r>
      <w:r>
        <w:rPr>
          <w:rFonts w:ascii="Palatino Linotype" w:hAnsi="Palatino Linotype"/>
          <w:sz w:val="18"/>
          <w:szCs w:val="18"/>
          <w:vertAlign w:val="superscript"/>
        </w:rPr>
        <w:t>th</w:t>
      </w:r>
      <w:r>
        <w:rPr>
          <w:rFonts w:ascii="Palatino Linotype" w:hAnsi="Palatino Linotype"/>
          <w:sz w:val="18"/>
          <w:szCs w:val="18"/>
        </w:rPr>
        <w:t xml:space="preserve"> June 1958, came into</w:t>
      </w:r>
      <w:r>
        <w:rPr>
          <w:rFonts w:ascii="Palatino Linotype" w:hAnsi="Palatino Linotype"/>
          <w:sz w:val="18"/>
          <w:szCs w:val="18"/>
        </w:rPr>
        <w:t xml:space="preserve"> force in 1960.</w:t>
      </w:r>
    </w:p>
  </w:footnote>
  <w:footnote w:id="412">
    <w:p w:rsidR="003D6202" w:rsidRDefault="00C80593">
      <w:pPr>
        <w:pStyle w:val="FootnoteText1"/>
        <w:spacing w:after="0" w:line="240" w:lineRule="auto"/>
        <w:jc w:val="both"/>
        <w:rPr>
          <w:rFonts w:ascii="Palatino Linotype" w:hAnsi="Palatino Linotype"/>
          <w:sz w:val="18"/>
          <w:szCs w:val="18"/>
        </w:rPr>
      </w:pPr>
      <w:r>
        <w:rPr>
          <w:rStyle w:val="FootnoteReference1"/>
          <w:rFonts w:ascii="Palatino Linotype" w:eastAsia="SimSun" w:hAnsi="Palatino Linotype"/>
          <w:sz w:val="18"/>
          <w:szCs w:val="18"/>
        </w:rPr>
        <w:footnoteRef/>
      </w:r>
      <w:r>
        <w:rPr>
          <w:rFonts w:ascii="Palatino Linotype" w:hAnsi="Palatino Linotype"/>
          <w:sz w:val="18"/>
          <w:szCs w:val="18"/>
        </w:rPr>
        <w:t xml:space="preserve"> Ibid, Article 5 (i).</w:t>
      </w:r>
    </w:p>
  </w:footnote>
  <w:footnote w:id="413">
    <w:p w:rsidR="003D6202" w:rsidRDefault="00C80593">
      <w:pPr>
        <w:pStyle w:val="FootnoteText1"/>
        <w:spacing w:after="0" w:line="240" w:lineRule="auto"/>
        <w:jc w:val="both"/>
        <w:rPr>
          <w:rFonts w:ascii="Palatino Linotype" w:hAnsi="Palatino Linotype"/>
          <w:sz w:val="18"/>
          <w:szCs w:val="18"/>
        </w:rPr>
      </w:pPr>
      <w:r>
        <w:rPr>
          <w:rStyle w:val="FootnoteReference1"/>
          <w:rFonts w:ascii="Palatino Linotype" w:eastAsia="SimSun" w:hAnsi="Palatino Linotype"/>
          <w:sz w:val="18"/>
          <w:szCs w:val="18"/>
        </w:rPr>
        <w:footnoteRef/>
      </w:r>
      <w:r>
        <w:rPr>
          <w:rFonts w:ascii="Palatino Linotype" w:hAnsi="Palatino Linotype"/>
          <w:sz w:val="18"/>
          <w:szCs w:val="18"/>
        </w:rPr>
        <w:t xml:space="preserve"> Convention on the Elimination of All Forms of Discrimination against Women, G.A. Res. 34/180, 1979 which came into force in 1984.</w:t>
      </w:r>
    </w:p>
  </w:footnote>
  <w:footnote w:id="414">
    <w:p w:rsidR="003D6202" w:rsidRDefault="00C80593">
      <w:pPr>
        <w:pStyle w:val="FootnoteText1"/>
        <w:spacing w:after="0" w:line="240" w:lineRule="auto"/>
        <w:jc w:val="both"/>
        <w:rPr>
          <w:rFonts w:ascii="Palatino Linotype" w:hAnsi="Palatino Linotype"/>
          <w:sz w:val="18"/>
          <w:szCs w:val="18"/>
        </w:rPr>
      </w:pPr>
      <w:r>
        <w:rPr>
          <w:rStyle w:val="FootnoteReference1"/>
          <w:rFonts w:ascii="Palatino Linotype" w:eastAsia="SimSun" w:hAnsi="Palatino Linotype"/>
          <w:sz w:val="18"/>
          <w:szCs w:val="18"/>
        </w:rPr>
        <w:footnoteRef/>
      </w:r>
      <w:r>
        <w:rPr>
          <w:rFonts w:ascii="Palatino Linotype" w:hAnsi="Palatino Linotype"/>
          <w:sz w:val="18"/>
          <w:szCs w:val="18"/>
        </w:rPr>
        <w:t>Convention on the Rights of Persons with Disabilities, G.A. Res.</w:t>
      </w:r>
      <w:r>
        <w:rPr>
          <w:rFonts w:ascii="Palatino Linotype" w:hAnsi="Palatino Linotype"/>
          <w:sz w:val="18"/>
          <w:szCs w:val="18"/>
        </w:rPr>
        <w:t xml:space="preserve"> A/RES/61/106, 2006 which came into force in 2008.</w:t>
      </w:r>
    </w:p>
  </w:footnote>
  <w:footnote w:id="415">
    <w:p w:rsidR="003D6202" w:rsidRDefault="00C80593">
      <w:pPr>
        <w:pStyle w:val="FootnoteText1"/>
        <w:spacing w:after="0"/>
        <w:jc w:val="both"/>
        <w:rPr>
          <w:rFonts w:ascii="Palatino Linotype" w:hAnsi="Palatino Linotype"/>
          <w:sz w:val="18"/>
          <w:szCs w:val="18"/>
        </w:rPr>
      </w:pPr>
      <w:r>
        <w:rPr>
          <w:rStyle w:val="FootnoteReference1"/>
          <w:rFonts w:ascii="Palatino Linotype" w:eastAsia="SimSun" w:hAnsi="Palatino Linotype"/>
          <w:sz w:val="18"/>
          <w:szCs w:val="18"/>
        </w:rPr>
        <w:footnoteRef/>
      </w:r>
      <w:r>
        <w:rPr>
          <w:rFonts w:ascii="Palatino Linotype" w:hAnsi="Palatino Linotype"/>
          <w:sz w:val="18"/>
          <w:szCs w:val="18"/>
        </w:rPr>
        <w:t xml:space="preserve"> The Equal Remuneration Convention, Geneva 34</w:t>
      </w:r>
      <w:r>
        <w:rPr>
          <w:rFonts w:ascii="Palatino Linotype" w:hAnsi="Palatino Linotype"/>
          <w:sz w:val="18"/>
          <w:szCs w:val="18"/>
          <w:vertAlign w:val="superscript"/>
        </w:rPr>
        <w:t>th</w:t>
      </w:r>
      <w:r>
        <w:rPr>
          <w:rFonts w:ascii="Palatino Linotype" w:hAnsi="Palatino Linotype"/>
          <w:sz w:val="18"/>
          <w:szCs w:val="18"/>
        </w:rPr>
        <w:t xml:space="preserve"> ILC session (29 June 1951), came into force 1953.</w:t>
      </w:r>
    </w:p>
  </w:footnote>
  <w:footnote w:id="416">
    <w:p w:rsidR="003D6202" w:rsidRDefault="00C80593">
      <w:pPr>
        <w:pStyle w:val="FootnoteText1"/>
        <w:spacing w:after="0" w:line="240" w:lineRule="auto"/>
        <w:jc w:val="both"/>
        <w:rPr>
          <w:rFonts w:ascii="Palatino Linotype" w:hAnsi="Palatino Linotype"/>
          <w:sz w:val="18"/>
          <w:szCs w:val="18"/>
        </w:rPr>
      </w:pPr>
      <w:r>
        <w:rPr>
          <w:rStyle w:val="FootnoteReference1"/>
          <w:rFonts w:ascii="Palatino Linotype" w:eastAsia="SimSun" w:hAnsi="Palatino Linotype"/>
          <w:sz w:val="18"/>
          <w:szCs w:val="18"/>
        </w:rPr>
        <w:footnoteRef/>
      </w:r>
      <w:r>
        <w:rPr>
          <w:rFonts w:ascii="Palatino Linotype" w:hAnsi="Palatino Linotype"/>
          <w:sz w:val="18"/>
          <w:szCs w:val="18"/>
        </w:rPr>
        <w:t xml:space="preserve"> The Discrimination (Employment and Occupation) Convention, Geneva 42</w:t>
      </w:r>
      <w:r>
        <w:rPr>
          <w:rFonts w:ascii="Palatino Linotype" w:hAnsi="Palatino Linotype"/>
          <w:sz w:val="18"/>
          <w:szCs w:val="18"/>
          <w:vertAlign w:val="superscript"/>
        </w:rPr>
        <w:t>nd</w:t>
      </w:r>
      <w:r>
        <w:rPr>
          <w:rFonts w:ascii="Palatino Linotype" w:hAnsi="Palatino Linotype"/>
          <w:sz w:val="18"/>
          <w:szCs w:val="18"/>
        </w:rPr>
        <w:t xml:space="preserve"> ILC session (25 June 1958), came </w:t>
      </w:r>
      <w:r>
        <w:rPr>
          <w:rFonts w:ascii="Palatino Linotype" w:hAnsi="Palatino Linotype"/>
          <w:sz w:val="18"/>
          <w:szCs w:val="18"/>
        </w:rPr>
        <w:t>into force 1960.</w:t>
      </w:r>
    </w:p>
  </w:footnote>
  <w:footnote w:id="417">
    <w:p w:rsidR="003D6202" w:rsidRDefault="00C80593">
      <w:pPr>
        <w:pStyle w:val="FootnoteText1"/>
        <w:spacing w:after="0" w:line="240" w:lineRule="auto"/>
        <w:jc w:val="both"/>
        <w:rPr>
          <w:rFonts w:ascii="Palatino Linotype" w:hAnsi="Palatino Linotype"/>
          <w:sz w:val="18"/>
          <w:szCs w:val="18"/>
        </w:rPr>
      </w:pPr>
      <w:r>
        <w:rPr>
          <w:rStyle w:val="FootnoteReference1"/>
          <w:rFonts w:ascii="Palatino Linotype" w:eastAsia="SimSun" w:hAnsi="Palatino Linotype"/>
          <w:sz w:val="18"/>
          <w:szCs w:val="18"/>
        </w:rPr>
        <w:footnoteRef/>
      </w:r>
      <w:r>
        <w:rPr>
          <w:rFonts w:ascii="Palatino Linotype" w:hAnsi="Palatino Linotype"/>
          <w:sz w:val="18"/>
          <w:szCs w:val="18"/>
        </w:rPr>
        <w:t xml:space="preserve"> The Charter came into force in 2008.</w:t>
      </w:r>
    </w:p>
  </w:footnote>
  <w:footnote w:id="418">
    <w:p w:rsidR="003D6202" w:rsidRDefault="00C80593">
      <w:pPr>
        <w:pStyle w:val="FootnoteText1"/>
        <w:spacing w:after="0" w:line="240" w:lineRule="auto"/>
        <w:jc w:val="both"/>
        <w:rPr>
          <w:rFonts w:ascii="Palatino Linotype" w:hAnsi="Palatino Linotype"/>
          <w:sz w:val="18"/>
          <w:szCs w:val="18"/>
        </w:rPr>
      </w:pPr>
      <w:r>
        <w:rPr>
          <w:rStyle w:val="FootnoteReference1"/>
          <w:rFonts w:ascii="Palatino Linotype" w:eastAsia="SimSun" w:hAnsi="Palatino Linotype"/>
          <w:sz w:val="18"/>
          <w:szCs w:val="18"/>
        </w:rPr>
        <w:footnoteRef/>
      </w:r>
      <w:r>
        <w:rPr>
          <w:rFonts w:ascii="Palatino Linotype" w:hAnsi="Palatino Linotype"/>
          <w:sz w:val="18"/>
          <w:szCs w:val="18"/>
        </w:rPr>
        <w:t xml:space="preserve"> As such, international treaties and obligations did not take immediate effect and required implementation through domestic legislation.</w:t>
      </w:r>
    </w:p>
  </w:footnote>
  <w:footnote w:id="419">
    <w:p w:rsidR="003D6202" w:rsidRDefault="00C80593">
      <w:pPr>
        <w:pStyle w:val="FootnoteText1"/>
        <w:spacing w:after="0" w:line="240" w:lineRule="auto"/>
        <w:jc w:val="both"/>
        <w:rPr>
          <w:rFonts w:ascii="Palatino Linotype" w:hAnsi="Palatino Linotype"/>
          <w:sz w:val="18"/>
          <w:szCs w:val="18"/>
        </w:rPr>
      </w:pPr>
      <w:r>
        <w:rPr>
          <w:rStyle w:val="FootnoteReference1"/>
          <w:rFonts w:ascii="Palatino Linotype" w:eastAsia="SimSun" w:hAnsi="Palatino Linotype"/>
          <w:sz w:val="18"/>
          <w:szCs w:val="18"/>
        </w:rPr>
        <w:footnoteRef/>
      </w:r>
      <w:r>
        <w:rPr>
          <w:rFonts w:ascii="Palatino Linotype" w:hAnsi="Palatino Linotype"/>
          <w:sz w:val="18"/>
          <w:szCs w:val="18"/>
        </w:rPr>
        <w:t xml:space="preserve"> Article 2(6) of the 2010 Constitution of Kenya.</w:t>
      </w:r>
    </w:p>
  </w:footnote>
  <w:footnote w:id="420">
    <w:p w:rsidR="003D6202" w:rsidRDefault="00C80593">
      <w:pPr>
        <w:pStyle w:val="FootnoteText"/>
        <w:rPr>
          <w:rFonts w:ascii="Palatino Linotype" w:hAnsi="Palatino Linotype"/>
          <w:color w:val="000000"/>
          <w:sz w:val="18"/>
          <w:szCs w:val="18"/>
        </w:rPr>
      </w:pPr>
      <w:r>
        <w:rPr>
          <w:rStyle w:val="FootnoteReference"/>
          <w:rFonts w:ascii="Palatino Linotype" w:hAnsi="Palatino Linotype"/>
          <w:sz w:val="18"/>
          <w:szCs w:val="18"/>
        </w:rPr>
        <w:footnoteRef/>
      </w:r>
      <w:r>
        <w:rPr>
          <w:rFonts w:ascii="Palatino Linotype" w:hAnsi="Palatino Linotype"/>
          <w:color w:val="000000"/>
          <w:sz w:val="18"/>
          <w:szCs w:val="18"/>
        </w:rPr>
        <w:t>Section 165</w:t>
      </w:r>
      <w:r>
        <w:rPr>
          <w:rFonts w:ascii="Palatino Linotype" w:hAnsi="Palatino Linotype"/>
          <w:color w:val="000000"/>
          <w:sz w:val="18"/>
          <w:szCs w:val="18"/>
        </w:rPr>
        <w:t xml:space="preserve"> of the Penal Code Cap 63 Any male person who, whether in public or in private, commits any act of gross indecency with another male person, or procures another person to commit any act of gross indecency with him, or attempts to procure the commission of </w:t>
      </w:r>
      <w:r>
        <w:rPr>
          <w:rFonts w:ascii="Palatino Linotype" w:hAnsi="Palatino Linotype"/>
          <w:color w:val="000000"/>
          <w:sz w:val="18"/>
          <w:szCs w:val="18"/>
        </w:rPr>
        <w:t>any such act by any male person with himself or with another male person, whether in public or private, is guilty of  a felony and is liable to imprisonment for five years</w:t>
      </w:r>
    </w:p>
  </w:footnote>
  <w:footnote w:id="421">
    <w:p w:rsidR="003D6202" w:rsidRDefault="00C80593">
      <w:pPr>
        <w:pStyle w:val="FootnoteText1"/>
        <w:spacing w:after="0" w:line="240" w:lineRule="auto"/>
        <w:jc w:val="both"/>
        <w:rPr>
          <w:rFonts w:ascii="Palatino Linotype" w:hAnsi="Palatino Linotype"/>
          <w:sz w:val="18"/>
          <w:szCs w:val="18"/>
        </w:rPr>
      </w:pPr>
      <w:r>
        <w:rPr>
          <w:rStyle w:val="FootnoteReference1"/>
          <w:rFonts w:ascii="Palatino Linotype" w:eastAsia="SimSun" w:hAnsi="Palatino Linotype"/>
          <w:sz w:val="18"/>
          <w:szCs w:val="18"/>
        </w:rPr>
        <w:footnoteRef/>
      </w:r>
      <w:r>
        <w:rPr>
          <w:rFonts w:ascii="Palatino Linotype" w:hAnsi="Palatino Linotype"/>
          <w:sz w:val="18"/>
          <w:szCs w:val="18"/>
        </w:rPr>
        <w:t>Ibid., Article 259(4)(b): “[T]he word ‘includes’ means ‘includes but is not limited</w:t>
      </w:r>
      <w:r>
        <w:rPr>
          <w:rFonts w:ascii="Palatino Linotype" w:hAnsi="Palatino Linotype"/>
          <w:sz w:val="18"/>
          <w:szCs w:val="18"/>
        </w:rPr>
        <w:t xml:space="preserve"> to’.</w:t>
      </w:r>
    </w:p>
  </w:footnote>
  <w:footnote w:id="422">
    <w:p w:rsidR="003D6202" w:rsidRDefault="00C80593">
      <w:pPr>
        <w:pStyle w:val="FootnoteText1"/>
        <w:spacing w:after="0" w:line="240" w:lineRule="auto"/>
        <w:jc w:val="both"/>
        <w:rPr>
          <w:rFonts w:ascii="Palatino Linotype" w:hAnsi="Palatino Linotype"/>
          <w:sz w:val="18"/>
          <w:szCs w:val="18"/>
        </w:rPr>
      </w:pPr>
      <w:r>
        <w:rPr>
          <w:rStyle w:val="FootnoteReference1"/>
          <w:rFonts w:ascii="Palatino Linotype" w:eastAsia="SimSun" w:hAnsi="Palatino Linotype"/>
          <w:sz w:val="18"/>
          <w:szCs w:val="18"/>
        </w:rPr>
        <w:footnoteRef/>
      </w:r>
      <w:r>
        <w:rPr>
          <w:rFonts w:ascii="Palatino Linotype" w:hAnsi="Palatino Linotype"/>
          <w:sz w:val="18"/>
          <w:szCs w:val="18"/>
        </w:rPr>
        <w:t xml:space="preserve"> Promotion of Equality and Prevention of Unfair Discrimination Act 2000, Article 1(xxii) (b).</w:t>
      </w:r>
    </w:p>
  </w:footnote>
  <w:footnote w:id="423">
    <w:p w:rsidR="003D6202" w:rsidRDefault="00C80593">
      <w:pPr>
        <w:pStyle w:val="FootnoteText1"/>
        <w:spacing w:after="0" w:line="240" w:lineRule="auto"/>
        <w:jc w:val="both"/>
        <w:rPr>
          <w:rFonts w:ascii="Palatino Linotype" w:hAnsi="Palatino Linotype"/>
          <w:sz w:val="18"/>
          <w:szCs w:val="18"/>
        </w:rPr>
      </w:pPr>
      <w:r>
        <w:rPr>
          <w:rStyle w:val="FootnoteReference1"/>
          <w:rFonts w:ascii="Palatino Linotype" w:eastAsia="SimSun" w:hAnsi="Palatino Linotype"/>
          <w:sz w:val="18"/>
          <w:szCs w:val="18"/>
        </w:rPr>
        <w:footnoteRef/>
      </w:r>
      <w:r>
        <w:rPr>
          <w:rFonts w:ascii="Palatino Linotype" w:hAnsi="Palatino Linotype"/>
          <w:sz w:val="18"/>
          <w:szCs w:val="18"/>
        </w:rPr>
        <w:t xml:space="preserve"> Declaration of Principles on Equality, published by The Equal Rights Trust, London 2008, Principle 5, p. 6.</w:t>
      </w:r>
    </w:p>
  </w:footnote>
  <w:footnote w:id="424">
    <w:p w:rsidR="003D6202" w:rsidRDefault="00C80593">
      <w:pPr>
        <w:pStyle w:val="FootnoteText1"/>
        <w:spacing w:after="0" w:line="240" w:lineRule="auto"/>
        <w:jc w:val="both"/>
        <w:rPr>
          <w:rFonts w:ascii="Palatino Linotype" w:hAnsi="Palatino Linotype"/>
          <w:sz w:val="18"/>
          <w:szCs w:val="18"/>
        </w:rPr>
      </w:pPr>
      <w:r>
        <w:rPr>
          <w:rStyle w:val="FootnoteReference1"/>
          <w:rFonts w:ascii="Palatino Linotype" w:eastAsia="SimSun" w:hAnsi="Palatino Linotype"/>
          <w:sz w:val="18"/>
          <w:szCs w:val="18"/>
        </w:rPr>
        <w:footnoteRef/>
      </w:r>
      <w:r>
        <w:rPr>
          <w:rFonts w:ascii="Palatino Linotype" w:hAnsi="Palatino Linotype"/>
          <w:sz w:val="18"/>
          <w:szCs w:val="18"/>
        </w:rPr>
        <w:t xml:space="preserve"> Disability is defined in Article 260 as inc</w:t>
      </w:r>
      <w:r>
        <w:rPr>
          <w:rFonts w:ascii="Palatino Linotype" w:hAnsi="Palatino Linotype"/>
          <w:sz w:val="18"/>
          <w:szCs w:val="18"/>
        </w:rPr>
        <w:t xml:space="preserve">luding physical, sensory, mental, psychological or other impairment that affects a person’s “ability to carry out ordinary day-to-day activities”. The range of impairments which are classified as forms of disability compares favorably to that presented in </w:t>
      </w:r>
      <w:r>
        <w:rPr>
          <w:rFonts w:ascii="Palatino Linotype" w:hAnsi="Palatino Linotype"/>
          <w:sz w:val="18"/>
          <w:szCs w:val="18"/>
        </w:rPr>
        <w:t>the CRPD, save that there is no reference to “intellectual” impairments. The reference to ability to conduct ordinary activities arguably results in a narrower concept of disability than that provided by the Convention, which adopts a more “social model” b</w:t>
      </w:r>
      <w:r>
        <w:rPr>
          <w:rFonts w:ascii="Palatino Linotype" w:hAnsi="Palatino Linotype"/>
          <w:sz w:val="18"/>
          <w:szCs w:val="18"/>
        </w:rPr>
        <w:t>y making clear that it is the interaction of those impairments with external barriers which creates a disability in hindering “full and effective participation on an equal basis with others”.</w:t>
      </w:r>
    </w:p>
  </w:footnote>
  <w:footnote w:id="425">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No. 14 of 2003.</w:t>
      </w:r>
    </w:p>
  </w:footnote>
  <w:footnote w:id="426">
    <w:p w:rsidR="003D6202" w:rsidRDefault="00C80593">
      <w:pPr>
        <w:pStyle w:val="FootnoteText1"/>
        <w:spacing w:after="0" w:line="240" w:lineRule="auto"/>
        <w:jc w:val="both"/>
        <w:rPr>
          <w:rFonts w:ascii="Palatino Linotype" w:hAnsi="Palatino Linotype"/>
          <w:sz w:val="18"/>
          <w:szCs w:val="18"/>
        </w:rPr>
      </w:pPr>
      <w:r>
        <w:rPr>
          <w:rStyle w:val="FootnoteReference1"/>
          <w:rFonts w:ascii="Palatino Linotype" w:eastAsia="SimSun" w:hAnsi="Palatino Linotype"/>
          <w:sz w:val="18"/>
          <w:szCs w:val="18"/>
        </w:rPr>
        <w:footnoteRef/>
      </w:r>
      <w:r>
        <w:rPr>
          <w:rFonts w:ascii="Palatino Linotype" w:hAnsi="Palatino Linotype"/>
          <w:sz w:val="18"/>
          <w:szCs w:val="18"/>
        </w:rPr>
        <w:t xml:space="preserve"> The National Cohesion and Integration Act adopted in the wake of the post- election violence in 2008 is the principal legislation through which the government of Kenya seeks to prohibit racial and religious discrimination by state and non-state actors.</w:t>
      </w:r>
    </w:p>
  </w:footnote>
  <w:footnote w:id="427">
    <w:p w:rsidR="003D6202" w:rsidRDefault="00C80593">
      <w:pPr>
        <w:pStyle w:val="FootnoteText1"/>
        <w:spacing w:after="0" w:line="240" w:lineRule="auto"/>
        <w:jc w:val="both"/>
        <w:rPr>
          <w:rFonts w:ascii="Palatino Linotype" w:hAnsi="Palatino Linotype"/>
          <w:sz w:val="18"/>
          <w:szCs w:val="18"/>
        </w:rPr>
      </w:pPr>
      <w:r>
        <w:rPr>
          <w:rStyle w:val="FootnoteReference1"/>
          <w:rFonts w:ascii="Palatino Linotype" w:eastAsia="SimSun" w:hAnsi="Palatino Linotype"/>
          <w:sz w:val="18"/>
          <w:szCs w:val="18"/>
        </w:rPr>
        <w:footnoteRef/>
      </w:r>
      <w:r>
        <w:rPr>
          <w:rFonts w:ascii="Palatino Linotype" w:hAnsi="Palatino Linotype"/>
          <w:sz w:val="18"/>
          <w:szCs w:val="18"/>
        </w:rPr>
        <w:t>T</w:t>
      </w:r>
      <w:r>
        <w:rPr>
          <w:rFonts w:ascii="Palatino Linotype" w:hAnsi="Palatino Linotype"/>
          <w:sz w:val="18"/>
          <w:szCs w:val="18"/>
        </w:rPr>
        <w:t xml:space="preserve">he Act introduced a number of new offences which broaden the protection against sexual abuse and harassment beyond that provided under the Penal Code. While the Act is not gender-specific, it has the effect of protecting women from violence as required by </w:t>
      </w:r>
      <w:r>
        <w:rPr>
          <w:rFonts w:ascii="Palatino Linotype" w:hAnsi="Palatino Linotype"/>
          <w:sz w:val="18"/>
          <w:szCs w:val="18"/>
        </w:rPr>
        <w:t xml:space="preserve">CEDAW.  </w:t>
      </w:r>
    </w:p>
  </w:footnote>
  <w:footnote w:id="428">
    <w:p w:rsidR="003D6202" w:rsidRDefault="00C80593">
      <w:pPr>
        <w:pStyle w:val="FootnoteText1"/>
        <w:spacing w:after="0" w:line="240" w:lineRule="auto"/>
        <w:jc w:val="both"/>
        <w:rPr>
          <w:rFonts w:ascii="Palatino Linotype" w:hAnsi="Palatino Linotype"/>
          <w:sz w:val="18"/>
          <w:szCs w:val="18"/>
        </w:rPr>
      </w:pPr>
      <w:r>
        <w:rPr>
          <w:rStyle w:val="FootnoteReference1"/>
          <w:rFonts w:ascii="Palatino Linotype" w:eastAsia="SimSun" w:hAnsi="Palatino Linotype"/>
          <w:sz w:val="18"/>
          <w:szCs w:val="18"/>
        </w:rPr>
        <w:footnoteRef/>
      </w:r>
      <w:r>
        <w:rPr>
          <w:rFonts w:ascii="Palatino Linotype" w:hAnsi="Palatino Linotype"/>
          <w:sz w:val="18"/>
          <w:szCs w:val="18"/>
        </w:rPr>
        <w:t xml:space="preserve"> It provides significant protection from discrimination in all aspects of employment. It reflects Kenya’s obligations to pro- vide protection against discrimination in all areas of life contained in Article 26 ICCPR, to ensure, without discrimina</w:t>
      </w:r>
      <w:r>
        <w:rPr>
          <w:rFonts w:ascii="Palatino Linotype" w:hAnsi="Palatino Linotype"/>
          <w:sz w:val="18"/>
          <w:szCs w:val="18"/>
        </w:rPr>
        <w:t>tion, the enjoyment of the rights to work and to just and favorable conditions of work guaranteed under ICESCR and those provisions relating to work found in CEDAW, CPWD and ICERD.</w:t>
      </w:r>
    </w:p>
  </w:footnote>
  <w:footnote w:id="429">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A national development blueprint covering the period 2008 – 2030  http://w</w:t>
      </w:r>
      <w:r>
        <w:rPr>
          <w:rFonts w:ascii="Palatino Linotype" w:hAnsi="Palatino Linotype"/>
          <w:sz w:val="18"/>
          <w:szCs w:val="18"/>
        </w:rPr>
        <w:t>ww.usaid.gov/sites/default.</w:t>
      </w:r>
    </w:p>
  </w:footnote>
  <w:footnote w:id="430">
    <w:p w:rsidR="003D6202" w:rsidRDefault="00C80593">
      <w:pPr>
        <w:pStyle w:val="FootnoteText1"/>
        <w:spacing w:after="0" w:line="240" w:lineRule="auto"/>
        <w:jc w:val="both"/>
        <w:rPr>
          <w:rFonts w:ascii="Palatino Linotype" w:hAnsi="Palatino Linotype"/>
          <w:sz w:val="18"/>
          <w:szCs w:val="18"/>
        </w:rPr>
      </w:pPr>
      <w:r>
        <w:rPr>
          <w:rStyle w:val="FootnoteReference1"/>
          <w:rFonts w:ascii="Palatino Linotype" w:eastAsia="SimSun" w:hAnsi="Palatino Linotype"/>
          <w:sz w:val="18"/>
          <w:szCs w:val="18"/>
        </w:rPr>
        <w:footnoteRef/>
      </w:r>
      <w:r>
        <w:rPr>
          <w:rFonts w:ascii="Palatino Linotype" w:hAnsi="Palatino Linotype"/>
          <w:sz w:val="18"/>
          <w:szCs w:val="18"/>
        </w:rPr>
        <w:t xml:space="preserve">  Government of the Republic of Kenya, Vision 2030 Popular Version, 2007.</w:t>
      </w:r>
    </w:p>
  </w:footnote>
  <w:footnote w:id="431">
    <w:p w:rsidR="003D6202" w:rsidRDefault="00C80593">
      <w:pPr>
        <w:pStyle w:val="FootnoteText1"/>
        <w:spacing w:after="0" w:line="240" w:lineRule="auto"/>
        <w:jc w:val="both"/>
        <w:rPr>
          <w:rFonts w:ascii="Palatino Linotype" w:hAnsi="Palatino Linotype"/>
          <w:sz w:val="18"/>
          <w:szCs w:val="18"/>
        </w:rPr>
      </w:pPr>
      <w:r>
        <w:rPr>
          <w:rStyle w:val="FootnoteReference1"/>
          <w:rFonts w:ascii="Palatino Linotype" w:eastAsia="SimSun" w:hAnsi="Palatino Linotype"/>
          <w:sz w:val="18"/>
          <w:szCs w:val="18"/>
        </w:rPr>
        <w:footnoteRef/>
      </w:r>
      <w:r>
        <w:rPr>
          <w:rFonts w:ascii="Palatino Linotype" w:hAnsi="Palatino Linotype"/>
          <w:sz w:val="18"/>
          <w:szCs w:val="18"/>
        </w:rPr>
        <w:t xml:space="preserve"> Government of the Republic of Kenya, National Policy on Gender and Development, 2000.</w:t>
      </w:r>
    </w:p>
  </w:footnote>
  <w:footnote w:id="432">
    <w:p w:rsidR="003D6202" w:rsidRDefault="00C80593">
      <w:pPr>
        <w:pStyle w:val="FootnoteText1"/>
        <w:spacing w:after="0" w:line="240" w:lineRule="auto"/>
        <w:jc w:val="both"/>
        <w:rPr>
          <w:rFonts w:ascii="Palatino Linotype" w:hAnsi="Palatino Linotype"/>
          <w:sz w:val="18"/>
          <w:szCs w:val="18"/>
        </w:rPr>
      </w:pPr>
      <w:r>
        <w:rPr>
          <w:rStyle w:val="FootnoteReference1"/>
          <w:rFonts w:ascii="Palatino Linotype" w:eastAsia="SimSun" w:hAnsi="Palatino Linotype"/>
          <w:sz w:val="18"/>
          <w:szCs w:val="18"/>
        </w:rPr>
        <w:footnoteRef/>
      </w:r>
      <w:r>
        <w:rPr>
          <w:rFonts w:ascii="Palatino Linotype" w:hAnsi="Palatino Linotype"/>
          <w:sz w:val="18"/>
          <w:szCs w:val="18"/>
        </w:rPr>
        <w:t xml:space="preserve"> Ibid at page 9.</w:t>
      </w:r>
    </w:p>
  </w:footnote>
  <w:footnote w:id="433">
    <w:p w:rsidR="003D6202" w:rsidRDefault="00C80593">
      <w:pPr>
        <w:pStyle w:val="FootnoteText1"/>
        <w:spacing w:after="0" w:line="240" w:lineRule="auto"/>
        <w:jc w:val="both"/>
        <w:rPr>
          <w:rFonts w:ascii="Palatino Linotype" w:hAnsi="Palatino Linotype"/>
          <w:sz w:val="18"/>
          <w:szCs w:val="18"/>
        </w:rPr>
      </w:pPr>
      <w:r>
        <w:rPr>
          <w:rStyle w:val="FootnoteReference1"/>
          <w:rFonts w:ascii="Palatino Linotype" w:eastAsia="SimSun" w:hAnsi="Palatino Linotype"/>
          <w:sz w:val="18"/>
          <w:szCs w:val="18"/>
        </w:rPr>
        <w:footnoteRef/>
      </w:r>
      <w:r>
        <w:rPr>
          <w:rFonts w:ascii="Palatino Linotype" w:hAnsi="Palatino Linotype"/>
          <w:sz w:val="18"/>
          <w:szCs w:val="18"/>
        </w:rPr>
        <w:t xml:space="preserve"> Directorate of Personnel Management, Office o</w:t>
      </w:r>
      <w:r>
        <w:rPr>
          <w:rFonts w:ascii="Palatino Linotype" w:hAnsi="Palatino Linotype"/>
          <w:sz w:val="18"/>
          <w:szCs w:val="18"/>
        </w:rPr>
        <w:t>f the President, Public Sector Workplace Policy on HIV and AIDS, 2005.</w:t>
      </w:r>
    </w:p>
  </w:footnote>
  <w:footnote w:id="434">
    <w:p w:rsidR="003D6202" w:rsidRDefault="00C80593">
      <w:pPr>
        <w:pStyle w:val="FootnoteText1"/>
        <w:spacing w:after="0" w:line="240" w:lineRule="auto"/>
        <w:jc w:val="both"/>
        <w:rPr>
          <w:rFonts w:ascii="Palatino Linotype" w:hAnsi="Palatino Linotype"/>
          <w:sz w:val="18"/>
          <w:szCs w:val="18"/>
        </w:rPr>
      </w:pPr>
      <w:r>
        <w:rPr>
          <w:rStyle w:val="FootnoteReference1"/>
          <w:rFonts w:ascii="Palatino Linotype" w:eastAsia="SimSun" w:hAnsi="Palatino Linotype"/>
          <w:sz w:val="18"/>
          <w:szCs w:val="18"/>
        </w:rPr>
        <w:footnoteRef/>
      </w:r>
      <w:r>
        <w:rPr>
          <w:rFonts w:ascii="Palatino Linotype" w:hAnsi="Palatino Linotype"/>
          <w:sz w:val="18"/>
          <w:szCs w:val="18"/>
        </w:rPr>
        <w:t>Ibid.</w:t>
      </w:r>
      <w:r>
        <w:rPr>
          <w:rFonts w:ascii="Palatino Linotype" w:hAnsi="Palatino Linotype"/>
          <w:sz w:val="18"/>
          <w:szCs w:val="18"/>
        </w:rPr>
        <w:t xml:space="preserve"> The policy was formulated to address the need to develop a clear, consistent, coherent and harmonized policy framework on HIV and AIDS for all public sector organizations. One of the specific objectives of the policy is to establish structures and promote</w:t>
      </w:r>
      <w:r>
        <w:rPr>
          <w:rFonts w:ascii="Palatino Linotype" w:hAnsi="Palatino Linotype"/>
          <w:sz w:val="18"/>
          <w:szCs w:val="18"/>
        </w:rPr>
        <w:t xml:space="preserve"> programs to ensure non-dis- crimination and non-stigmatization of those with HIV and AIDS.</w:t>
      </w:r>
    </w:p>
  </w:footnote>
  <w:footnote w:id="435">
    <w:p w:rsidR="003D6202" w:rsidRDefault="00C80593">
      <w:pPr>
        <w:pStyle w:val="NoSpacing"/>
        <w:jc w:val="both"/>
        <w:rPr>
          <w:rFonts w:ascii="Palatino Linotype" w:hAnsi="Palatino Linotype"/>
          <w:sz w:val="18"/>
          <w:szCs w:val="18"/>
        </w:rPr>
      </w:pPr>
      <w:r>
        <w:rPr>
          <w:rStyle w:val="FootnoteReference1"/>
          <w:rFonts w:ascii="Palatino Linotype" w:hAnsi="Palatino Linotype"/>
          <w:sz w:val="18"/>
          <w:szCs w:val="18"/>
        </w:rPr>
        <w:footnoteRef/>
      </w:r>
      <w:r>
        <w:rPr>
          <w:rFonts w:ascii="Palatino Linotype" w:hAnsi="Palatino Linotype"/>
          <w:sz w:val="18"/>
          <w:szCs w:val="18"/>
        </w:rPr>
        <w:t>International Convention on the Elimination of All Forms of Racial Discrimination, Adopted and opened for signature and ratification by General Assembly resolution</w:t>
      </w:r>
      <w:r>
        <w:rPr>
          <w:rFonts w:ascii="Palatino Linotype" w:hAnsi="Palatino Linotype"/>
          <w:sz w:val="18"/>
          <w:szCs w:val="18"/>
        </w:rPr>
        <w:t xml:space="preserve"> 2106 (XX) of 21 December 1965, entry into force 4 January 1969.</w:t>
      </w:r>
    </w:p>
    <w:p w:rsidR="003D6202" w:rsidRDefault="003D6202">
      <w:pPr>
        <w:pStyle w:val="NoSpacing"/>
        <w:jc w:val="both"/>
        <w:rPr>
          <w:rFonts w:ascii="Palatino Linotype" w:hAnsi="Palatino Linotype"/>
          <w:sz w:val="18"/>
          <w:szCs w:val="18"/>
        </w:rPr>
      </w:pPr>
    </w:p>
  </w:footnote>
  <w:footnote w:id="436">
    <w:p w:rsidR="003D6202" w:rsidRDefault="00C80593">
      <w:pPr>
        <w:pStyle w:val="NoSpacing"/>
        <w:jc w:val="both"/>
        <w:rPr>
          <w:rFonts w:ascii="Palatino Linotype" w:hAnsi="Palatino Linotype"/>
          <w:sz w:val="18"/>
          <w:szCs w:val="18"/>
        </w:rPr>
      </w:pPr>
      <w:r>
        <w:rPr>
          <w:rStyle w:val="FootnoteReference1"/>
          <w:rFonts w:ascii="Palatino Linotype" w:hAnsi="Palatino Linotype"/>
          <w:sz w:val="18"/>
          <w:szCs w:val="18"/>
        </w:rPr>
        <w:footnoteRef/>
      </w:r>
      <w:r>
        <w:rPr>
          <w:rFonts w:ascii="Palatino Linotype" w:hAnsi="Palatino Linotype"/>
          <w:sz w:val="18"/>
          <w:szCs w:val="18"/>
        </w:rPr>
        <w:t xml:space="preserve"> Industrial Court Case No. 1823 of 2011.</w:t>
      </w:r>
    </w:p>
  </w:footnote>
  <w:footnote w:id="437">
    <w:p w:rsidR="003D6202" w:rsidRDefault="00C80593">
      <w:pPr>
        <w:pStyle w:val="NoSpacing"/>
        <w:jc w:val="both"/>
        <w:rPr>
          <w:rFonts w:ascii="Palatino Linotype" w:hAnsi="Palatino Linotype"/>
          <w:sz w:val="18"/>
          <w:szCs w:val="18"/>
        </w:rPr>
      </w:pPr>
      <w:r>
        <w:rPr>
          <w:rStyle w:val="FootnoteReference1"/>
          <w:rFonts w:ascii="Palatino Linotype" w:eastAsia="SimSun" w:hAnsi="Palatino Linotype"/>
          <w:sz w:val="18"/>
          <w:szCs w:val="18"/>
        </w:rPr>
        <w:footnoteRef/>
      </w:r>
      <w:r>
        <w:rPr>
          <w:rFonts w:ascii="Palatino Linotype" w:hAnsi="Palatino Linotype"/>
          <w:sz w:val="18"/>
          <w:szCs w:val="18"/>
        </w:rPr>
        <w:t xml:space="preserve"> Industrial Court Case Number 1343 of 2010.</w:t>
      </w:r>
    </w:p>
  </w:footnote>
  <w:footnote w:id="438">
    <w:p w:rsidR="003D6202" w:rsidRDefault="00C80593">
      <w:pPr>
        <w:pStyle w:val="NoSpacing"/>
        <w:jc w:val="both"/>
        <w:rPr>
          <w:rFonts w:ascii="Palatino Linotype" w:hAnsi="Palatino Linotype"/>
          <w:sz w:val="18"/>
          <w:szCs w:val="18"/>
        </w:rPr>
      </w:pPr>
      <w:r>
        <w:rPr>
          <w:rStyle w:val="FootnoteReference1"/>
          <w:rFonts w:ascii="Palatino Linotype" w:eastAsia="SimSun" w:hAnsi="Palatino Linotype"/>
          <w:sz w:val="18"/>
          <w:szCs w:val="18"/>
        </w:rPr>
        <w:footnoteRef/>
      </w:r>
      <w:r>
        <w:rPr>
          <w:rFonts w:ascii="Palatino Linotype" w:hAnsi="Palatino Linotype"/>
          <w:sz w:val="18"/>
          <w:szCs w:val="18"/>
        </w:rPr>
        <w:t xml:space="preserve"> Industrial Court Petition No. 21 of 2013.</w:t>
      </w:r>
    </w:p>
  </w:footnote>
  <w:footnote w:id="439">
    <w:p w:rsidR="003D6202" w:rsidRDefault="00C80593">
      <w:pPr>
        <w:pStyle w:val="NoSpacing"/>
        <w:jc w:val="both"/>
        <w:rPr>
          <w:rFonts w:ascii="Palatino Linotype" w:hAnsi="Palatino Linotype"/>
          <w:sz w:val="18"/>
          <w:szCs w:val="18"/>
        </w:rPr>
      </w:pPr>
      <w:r>
        <w:rPr>
          <w:rStyle w:val="FootnoteReference1"/>
          <w:rFonts w:ascii="Palatino Linotype" w:eastAsia="SimSun" w:hAnsi="Palatino Linotype"/>
          <w:sz w:val="18"/>
          <w:szCs w:val="18"/>
        </w:rPr>
        <w:footnoteRef/>
      </w:r>
      <w:hyperlink r:id="rId56" w:history="1">
        <w:r>
          <w:rPr>
            <w:rStyle w:val="Hyperlink"/>
            <w:rFonts w:ascii="Palatino Linotype" w:eastAsia="SimSun" w:hAnsi="Palatino Linotype"/>
            <w:sz w:val="18"/>
            <w:szCs w:val="18"/>
          </w:rPr>
          <w:t>http://Kenyandoctorswinlandmarkdiscriminatiocase</w:t>
        </w:r>
      </w:hyperlink>
    </w:p>
  </w:footnote>
  <w:footnote w:id="440">
    <w:p w:rsidR="003D6202" w:rsidRDefault="00C80593">
      <w:pPr>
        <w:pStyle w:val="NoSpacing"/>
        <w:jc w:val="both"/>
        <w:rPr>
          <w:rFonts w:ascii="Palatino Linotype" w:hAnsi="Palatino Linotype"/>
          <w:sz w:val="18"/>
          <w:szCs w:val="18"/>
        </w:rPr>
      </w:pPr>
      <w:r>
        <w:rPr>
          <w:rStyle w:val="FootnoteReference1"/>
          <w:rFonts w:ascii="Palatino Linotype" w:eastAsia="SimSun" w:hAnsi="Palatino Linotype"/>
          <w:sz w:val="18"/>
          <w:szCs w:val="18"/>
        </w:rPr>
        <w:footnoteRef/>
      </w:r>
      <w:r>
        <w:rPr>
          <w:rFonts w:ascii="Palatino Linotype" w:hAnsi="Palatino Linotype"/>
          <w:sz w:val="18"/>
          <w:szCs w:val="18"/>
        </w:rPr>
        <w:t>Article 27.</w:t>
      </w:r>
    </w:p>
  </w:footnote>
  <w:footnote w:id="441">
    <w:p w:rsidR="003D6202" w:rsidRDefault="00C80593">
      <w:pPr>
        <w:pStyle w:val="NoSpacing"/>
        <w:jc w:val="both"/>
        <w:rPr>
          <w:rFonts w:ascii="Palatino Linotype" w:hAnsi="Palatino Linotype"/>
          <w:sz w:val="18"/>
          <w:szCs w:val="18"/>
        </w:rPr>
      </w:pPr>
      <w:r>
        <w:rPr>
          <w:rStyle w:val="FootnoteReference"/>
          <w:rFonts w:ascii="Palatino Linotype" w:eastAsia="SimSun" w:hAnsi="Palatino Linotype"/>
          <w:sz w:val="18"/>
          <w:szCs w:val="18"/>
        </w:rPr>
        <w:footnoteRef/>
      </w:r>
      <w:r>
        <w:rPr>
          <w:rFonts w:ascii="Palatino Linotype" w:hAnsi="Palatino Linotype"/>
          <w:sz w:val="18"/>
          <w:szCs w:val="18"/>
        </w:rPr>
        <w:t>Article 54 (1).</w:t>
      </w:r>
    </w:p>
  </w:footnote>
  <w:footnote w:id="442">
    <w:p w:rsidR="003D6202" w:rsidRDefault="00C80593">
      <w:pPr>
        <w:pStyle w:val="FootnoteText1"/>
        <w:spacing w:after="0"/>
        <w:rPr>
          <w:rFonts w:ascii="Palatino Linotype" w:hAnsi="Palatino Linotype"/>
          <w:sz w:val="18"/>
          <w:szCs w:val="18"/>
        </w:rPr>
      </w:pPr>
      <w:r>
        <w:rPr>
          <w:rStyle w:val="FootnoteReference1"/>
          <w:rFonts w:ascii="Palatino Linotype" w:eastAsia="SimSun" w:hAnsi="Palatino Linotype"/>
          <w:sz w:val="18"/>
          <w:szCs w:val="18"/>
        </w:rPr>
        <w:footnoteRef/>
      </w:r>
      <w:r>
        <w:rPr>
          <w:rFonts w:ascii="Palatino Linotype" w:hAnsi="Palatino Linotype"/>
          <w:sz w:val="18"/>
          <w:szCs w:val="18"/>
        </w:rPr>
        <w:t>Ibid at note 36 Section 12(2).</w:t>
      </w:r>
    </w:p>
  </w:footnote>
  <w:footnote w:id="443">
    <w:p w:rsidR="003D6202" w:rsidRDefault="00C80593">
      <w:pPr>
        <w:pStyle w:val="FootnoteText"/>
        <w:rPr>
          <w:rFonts w:ascii="Palatino Linotype" w:hAnsi="Palatino Linotype"/>
          <w:sz w:val="18"/>
          <w:szCs w:val="18"/>
        </w:rPr>
      </w:pPr>
      <w:r>
        <w:rPr>
          <w:rStyle w:val="FootnoteReference"/>
          <w:rFonts w:ascii="Palatino Linotype" w:eastAsia="SimSun" w:hAnsi="Palatino Linotype"/>
          <w:sz w:val="18"/>
          <w:szCs w:val="18"/>
        </w:rPr>
        <w:footnoteRef/>
      </w:r>
      <w:r>
        <w:rPr>
          <w:rFonts w:ascii="Palatino Linotype" w:hAnsi="Palatino Linotype"/>
          <w:sz w:val="18"/>
          <w:szCs w:val="18"/>
        </w:rPr>
        <w:t xml:space="preserve"> [2013]eKLR.</w:t>
      </w:r>
    </w:p>
  </w:footnote>
  <w:footnote w:id="444">
    <w:p w:rsidR="003D6202" w:rsidRDefault="00C80593">
      <w:pPr>
        <w:pStyle w:val="FootnoteText1"/>
        <w:spacing w:after="0" w:line="240" w:lineRule="auto"/>
        <w:jc w:val="both"/>
        <w:rPr>
          <w:rFonts w:ascii="Palatino Linotype" w:hAnsi="Palatino Linotype"/>
          <w:sz w:val="18"/>
          <w:szCs w:val="18"/>
        </w:rPr>
      </w:pPr>
      <w:r>
        <w:rPr>
          <w:rStyle w:val="FootnoteReference1"/>
          <w:rFonts w:ascii="Palatino Linotype" w:eastAsia="SimSun" w:hAnsi="Palatino Linotype"/>
          <w:sz w:val="18"/>
          <w:szCs w:val="18"/>
        </w:rPr>
        <w:footnoteRef/>
      </w:r>
      <w:r>
        <w:rPr>
          <w:rFonts w:ascii="Palatino Linotype" w:hAnsi="Palatino Linotype"/>
          <w:sz w:val="18"/>
          <w:szCs w:val="18"/>
        </w:rPr>
        <w:t>Directorate of Personnel Management, Office of the President, Public Sector Workplace Policy on HIV and AIDS, 2005</w:t>
      </w:r>
    </w:p>
  </w:footnote>
  <w:footnote w:id="445">
    <w:p w:rsidR="003D6202" w:rsidRDefault="00C80593">
      <w:pPr>
        <w:pStyle w:val="FootnoteText1"/>
        <w:spacing w:after="0"/>
        <w:jc w:val="both"/>
        <w:rPr>
          <w:rFonts w:ascii="Palatino Linotype" w:hAnsi="Palatino Linotype"/>
          <w:sz w:val="18"/>
          <w:szCs w:val="18"/>
        </w:rPr>
      </w:pPr>
      <w:r>
        <w:rPr>
          <w:rStyle w:val="FootnoteReference1"/>
          <w:rFonts w:ascii="Palatino Linotype" w:eastAsia="SimSun" w:hAnsi="Palatino Linotype"/>
          <w:sz w:val="18"/>
          <w:szCs w:val="18"/>
        </w:rPr>
        <w:footnoteRef/>
      </w:r>
      <w:r>
        <w:rPr>
          <w:rFonts w:ascii="Palatino Linotype" w:hAnsi="Palatino Linotype"/>
          <w:sz w:val="18"/>
          <w:szCs w:val="18"/>
        </w:rPr>
        <w:t xml:space="preserve">[2013] </w:t>
      </w:r>
      <w:r>
        <w:rPr>
          <w:rFonts w:ascii="Palatino Linotype" w:hAnsi="Palatino Linotype"/>
          <w:sz w:val="18"/>
          <w:szCs w:val="18"/>
        </w:rPr>
        <w:t>Eklr.</w:t>
      </w:r>
    </w:p>
  </w:footnote>
  <w:footnote w:id="446">
    <w:p w:rsidR="003D6202" w:rsidRDefault="00C80593">
      <w:pPr>
        <w:pStyle w:val="FootnoteText1"/>
        <w:spacing w:after="0"/>
        <w:jc w:val="both"/>
        <w:rPr>
          <w:rFonts w:ascii="Palatino Linotype" w:hAnsi="Palatino Linotype"/>
          <w:sz w:val="18"/>
          <w:szCs w:val="18"/>
        </w:rPr>
      </w:pPr>
      <w:r>
        <w:rPr>
          <w:rStyle w:val="FootnoteReference1"/>
          <w:rFonts w:ascii="Palatino Linotype" w:eastAsia="SimSun" w:hAnsi="Palatino Linotype"/>
          <w:sz w:val="18"/>
          <w:szCs w:val="18"/>
        </w:rPr>
        <w:footnoteRef/>
      </w:r>
      <w:r>
        <w:rPr>
          <w:rFonts w:ascii="Palatino Linotype" w:hAnsi="Palatino Linotype"/>
          <w:sz w:val="18"/>
          <w:szCs w:val="18"/>
        </w:rPr>
        <w:t>Kelin,.Reclaiming Rights, Rebuilding Lives. ‘Discrimination  at the work place on the basis of gender, pregnancy and HIV Status’.Retrieved on March 29</w:t>
      </w:r>
      <w:r>
        <w:rPr>
          <w:rFonts w:ascii="Palatino Linotype" w:hAnsi="Palatino Linotype"/>
          <w:sz w:val="18"/>
          <w:szCs w:val="18"/>
          <w:vertAlign w:val="superscript"/>
        </w:rPr>
        <w:t xml:space="preserve">, </w:t>
      </w:r>
      <w:r>
        <w:rPr>
          <w:rFonts w:ascii="Palatino Linotype" w:hAnsi="Palatino Linotype"/>
          <w:sz w:val="18"/>
          <w:szCs w:val="18"/>
        </w:rPr>
        <w:t>2015 from http://kelinkenya.org/wp-content/uploads/2013/11//26112013-Case-Summary.pdf</w:t>
      </w:r>
    </w:p>
  </w:footnote>
  <w:footnote w:id="447">
    <w:p w:rsidR="003D6202" w:rsidRDefault="00C80593">
      <w:pPr>
        <w:pStyle w:val="FootnoteText"/>
        <w:rPr>
          <w:rFonts w:ascii="Palatino Linotype" w:hAnsi="Palatino Linotype"/>
        </w:rPr>
      </w:pPr>
      <w:r>
        <w:rPr>
          <w:rStyle w:val="FootnoteReference"/>
          <w:rFonts w:ascii="Palatino Linotype" w:eastAsia="SimSun" w:hAnsi="Palatino Linotype"/>
        </w:rPr>
        <w:footnoteRef/>
      </w:r>
      <w:r>
        <w:rPr>
          <w:rFonts w:ascii="Palatino Linotype" w:hAnsi="Palatino Linotype"/>
        </w:rPr>
        <w:t xml:space="preserve"> Council o</w:t>
      </w:r>
      <w:r>
        <w:rPr>
          <w:rFonts w:ascii="Palatino Linotype" w:hAnsi="Palatino Linotype"/>
        </w:rPr>
        <w:t xml:space="preserve">f Legal Education, “HIV/AIDS Policy” (Revision Number 002) May 2011 page 9. Available at </w:t>
      </w:r>
      <w:hyperlink r:id="rId57" w:history="1">
        <w:r>
          <w:rPr>
            <w:rStyle w:val="Hyperlink"/>
            <w:rFonts w:ascii="Palatino Linotype" w:hAnsi="Palatino Linotype"/>
          </w:rPr>
          <w:t>www.ksl.ac.ke</w:t>
        </w:r>
      </w:hyperlink>
    </w:p>
  </w:footnote>
  <w:footnote w:id="448">
    <w:p w:rsidR="003D6202" w:rsidRDefault="00C80593">
      <w:pPr>
        <w:pStyle w:val="FootnoteText"/>
        <w:rPr>
          <w:rFonts w:ascii="Palatino Linotype" w:hAnsi="Palatino Linotype"/>
          <w:sz w:val="18"/>
          <w:szCs w:val="18"/>
        </w:rPr>
      </w:pPr>
      <w:r>
        <w:rPr>
          <w:rStyle w:val="FootnoteReference"/>
          <w:rFonts w:ascii="Palatino Linotype" w:eastAsia="SimSun" w:hAnsi="Palatino Linotype"/>
          <w:sz w:val="18"/>
          <w:szCs w:val="18"/>
        </w:rPr>
        <w:footnoteRef/>
      </w:r>
      <w:r>
        <w:rPr>
          <w:rFonts w:ascii="Palatino Linotype" w:hAnsi="Palatino Linotype"/>
          <w:sz w:val="18"/>
          <w:szCs w:val="18"/>
        </w:rPr>
        <w:t xml:space="preserve"> mnbenchbar.com/2011/08/individual-in-the-class-marital-status-discrimmination-in-employment/ (accessed 16/06/2015)</w:t>
      </w:r>
      <w:r>
        <w:rPr>
          <w:rFonts w:ascii="Palatino Linotype" w:hAnsi="Palatino Linotype"/>
          <w:sz w:val="18"/>
          <w:szCs w:val="18"/>
        </w:rPr>
        <w:t>.</w:t>
      </w:r>
    </w:p>
  </w:footnote>
  <w:footnote w:id="449">
    <w:p w:rsidR="003D6202" w:rsidRDefault="00C80593">
      <w:pPr>
        <w:pStyle w:val="FootnoteText"/>
        <w:rPr>
          <w:rFonts w:ascii="Palatino Linotype" w:hAnsi="Palatino Linotype"/>
          <w:sz w:val="18"/>
          <w:szCs w:val="18"/>
        </w:rPr>
      </w:pPr>
      <w:r>
        <w:rPr>
          <w:rStyle w:val="FootnoteReference"/>
          <w:rFonts w:ascii="Palatino Linotype" w:eastAsia="SimSun" w:hAnsi="Palatino Linotype"/>
          <w:sz w:val="18"/>
          <w:szCs w:val="18"/>
        </w:rPr>
        <w:footnoteRef/>
      </w:r>
      <w:r>
        <w:rPr>
          <w:rFonts w:ascii="Palatino Linotype" w:hAnsi="Palatino Linotype"/>
          <w:sz w:val="18"/>
          <w:szCs w:val="18"/>
        </w:rPr>
        <w:t>Minnesota Human Rights Act, Section 363A.03, Subd. 24.</w:t>
      </w:r>
    </w:p>
  </w:footnote>
  <w:footnote w:id="450">
    <w:p w:rsidR="003D6202" w:rsidRDefault="00C80593">
      <w:pPr>
        <w:pStyle w:val="FootnoteText"/>
        <w:rPr>
          <w:rFonts w:ascii="Palatino Linotype" w:hAnsi="Palatino Linotype"/>
          <w:sz w:val="18"/>
          <w:szCs w:val="18"/>
        </w:rPr>
      </w:pPr>
      <w:r>
        <w:rPr>
          <w:rStyle w:val="FootnoteReference"/>
          <w:rFonts w:ascii="Palatino Linotype" w:eastAsia="SimSun" w:hAnsi="Palatino Linotype"/>
          <w:sz w:val="18"/>
          <w:szCs w:val="18"/>
        </w:rPr>
        <w:footnoteRef/>
      </w:r>
      <w:r>
        <w:rPr>
          <w:rFonts w:ascii="Palatino Linotype" w:hAnsi="Palatino Linotype"/>
          <w:sz w:val="18"/>
          <w:szCs w:val="18"/>
        </w:rPr>
        <w:t xml:space="preserve"> The United Nations Convention on the Elimination of All Forms of Discrimination against Women, 1979, is often described as an international bill of rights for women. Consisting of a preamble and 30 articles, it defines what constitutes discrimination agai</w:t>
      </w:r>
      <w:r>
        <w:rPr>
          <w:rFonts w:ascii="Palatino Linotype" w:hAnsi="Palatino Linotype"/>
          <w:sz w:val="18"/>
          <w:szCs w:val="18"/>
        </w:rPr>
        <w:t>nst women and sets up an agenda for national action to end such discrimination.</w:t>
      </w:r>
    </w:p>
  </w:footnote>
  <w:footnote w:id="451">
    <w:p w:rsidR="003D6202" w:rsidRDefault="00C80593">
      <w:pPr>
        <w:pStyle w:val="FootnoteText"/>
        <w:rPr>
          <w:rFonts w:ascii="Palatino Linotype" w:hAnsi="Palatino Linotype"/>
          <w:sz w:val="18"/>
          <w:szCs w:val="18"/>
        </w:rPr>
      </w:pPr>
      <w:r>
        <w:rPr>
          <w:rStyle w:val="FootnoteReference"/>
          <w:rFonts w:ascii="Palatino Linotype" w:eastAsia="SimSun" w:hAnsi="Palatino Linotype"/>
          <w:sz w:val="18"/>
          <w:szCs w:val="18"/>
        </w:rPr>
        <w:footnoteRef/>
      </w:r>
      <w:r>
        <w:rPr>
          <w:rFonts w:ascii="Palatino Linotype" w:hAnsi="Palatino Linotype"/>
          <w:sz w:val="18"/>
          <w:szCs w:val="18"/>
        </w:rPr>
        <w:t xml:space="preserve"> EEOC, </w:t>
      </w:r>
      <w:hyperlink r:id="rId58" w:history="1">
        <w:r>
          <w:rPr>
            <w:rStyle w:val="Hyperlink"/>
            <w:rFonts w:ascii="Palatino Linotype" w:eastAsia="SimSun" w:hAnsi="Palatino Linotype"/>
            <w:sz w:val="18"/>
            <w:szCs w:val="18"/>
          </w:rPr>
          <w:t>http://www.eeocgov/laws/types/pregnancy.cfm</w:t>
        </w:r>
      </w:hyperlink>
      <w:r>
        <w:rPr>
          <w:rStyle w:val="Hyperlink"/>
          <w:rFonts w:ascii="Palatino Linotype" w:eastAsia="SimSun" w:hAnsi="Palatino Linotype"/>
          <w:sz w:val="18"/>
          <w:szCs w:val="18"/>
        </w:rPr>
        <w:t xml:space="preserve"> , (accessed 15/06/2015)</w:t>
      </w:r>
    </w:p>
  </w:footnote>
  <w:footnote w:id="452">
    <w:p w:rsidR="003D6202" w:rsidRDefault="00C80593">
      <w:pPr>
        <w:pStyle w:val="FootnoteText"/>
        <w:rPr>
          <w:rFonts w:ascii="Palatino Linotype" w:hAnsi="Palatino Linotype"/>
          <w:sz w:val="18"/>
          <w:szCs w:val="18"/>
        </w:rPr>
      </w:pPr>
      <w:r>
        <w:rPr>
          <w:rStyle w:val="FootnoteReference"/>
          <w:rFonts w:ascii="Palatino Linotype" w:eastAsia="SimSun" w:hAnsi="Palatino Linotype"/>
          <w:sz w:val="18"/>
          <w:szCs w:val="18"/>
        </w:rPr>
        <w:footnoteRef/>
      </w:r>
      <w:r>
        <w:rPr>
          <w:rFonts w:ascii="Palatino Linotype" w:hAnsi="Palatino Linotype"/>
          <w:sz w:val="18"/>
          <w:szCs w:val="18"/>
        </w:rPr>
        <w:t xml:space="preserve">Ilo.org/global/about-the-ilo-newsroom/features/WCMS-193975/lang—en/index.htm </w:t>
      </w:r>
    </w:p>
  </w:footnote>
  <w:footnote w:id="453">
    <w:p w:rsidR="003D6202" w:rsidRDefault="00C80593">
      <w:pPr>
        <w:pStyle w:val="FootnoteText"/>
        <w:tabs>
          <w:tab w:val="left" w:pos="2212"/>
        </w:tabs>
        <w:rPr>
          <w:rFonts w:ascii="Palatino Linotype" w:hAnsi="Palatino Linotype"/>
          <w:sz w:val="18"/>
          <w:szCs w:val="18"/>
        </w:rPr>
      </w:pPr>
      <w:r>
        <w:rPr>
          <w:rStyle w:val="FootnoteReference"/>
          <w:rFonts w:ascii="Palatino Linotype" w:eastAsia="SimSun" w:hAnsi="Palatino Linotype"/>
          <w:sz w:val="18"/>
          <w:szCs w:val="18"/>
        </w:rPr>
        <w:footnoteRef/>
      </w:r>
      <w:r>
        <w:rPr>
          <w:rFonts w:ascii="Palatino Linotype" w:hAnsi="Palatino Linotype"/>
          <w:sz w:val="18"/>
          <w:szCs w:val="18"/>
        </w:rPr>
        <w:t xml:space="preserve"> Section 5(3) (a).</w:t>
      </w:r>
      <w:r>
        <w:rPr>
          <w:rFonts w:ascii="Palatino Linotype" w:hAnsi="Palatino Linotype"/>
          <w:sz w:val="18"/>
          <w:szCs w:val="18"/>
        </w:rPr>
        <w:tab/>
      </w:r>
    </w:p>
  </w:footnote>
  <w:footnote w:id="454">
    <w:p w:rsidR="003D6202" w:rsidRDefault="00C80593">
      <w:pPr>
        <w:pStyle w:val="FootnoteText"/>
        <w:rPr>
          <w:rFonts w:ascii="Palatino Linotype" w:hAnsi="Palatino Linotype"/>
          <w:sz w:val="18"/>
          <w:szCs w:val="18"/>
        </w:rPr>
      </w:pPr>
      <w:r>
        <w:rPr>
          <w:rStyle w:val="FootnoteReference"/>
          <w:rFonts w:ascii="Palatino Linotype" w:eastAsia="SimSun" w:hAnsi="Palatino Linotype"/>
          <w:sz w:val="18"/>
          <w:szCs w:val="18"/>
        </w:rPr>
        <w:footnoteRef/>
      </w:r>
      <w:r>
        <w:rPr>
          <w:rFonts w:ascii="Palatino Linotype" w:hAnsi="Palatino Linotype"/>
          <w:sz w:val="18"/>
          <w:szCs w:val="18"/>
        </w:rPr>
        <w:t xml:space="preserve"> The ILO Maternity Protection Convention, 2000.</w:t>
      </w:r>
    </w:p>
  </w:footnote>
  <w:footnote w:id="455">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Cause no. 1161 of 2010.</w:t>
      </w:r>
    </w:p>
  </w:footnote>
  <w:footnote w:id="456">
    <w:p w:rsidR="003D6202" w:rsidRDefault="00C80593">
      <w:pPr>
        <w:pStyle w:val="FootnoteText"/>
        <w:rPr>
          <w:rFonts w:ascii="Palatino Linotype" w:hAnsi="Palatino Linotype"/>
          <w:sz w:val="18"/>
          <w:szCs w:val="18"/>
        </w:rPr>
      </w:pPr>
      <w:r>
        <w:rPr>
          <w:rStyle w:val="FootnoteReference"/>
          <w:rFonts w:ascii="Palatino Linotype" w:hAnsi="Palatino Linotype"/>
          <w:sz w:val="18"/>
          <w:szCs w:val="18"/>
        </w:rPr>
        <w:footnoteRef/>
      </w:r>
      <w:r>
        <w:rPr>
          <w:rFonts w:ascii="Palatino Linotype" w:hAnsi="Palatino Linotype"/>
          <w:sz w:val="18"/>
          <w:szCs w:val="18"/>
        </w:rPr>
        <w:t>[2012] eKLR.</w:t>
      </w:r>
    </w:p>
  </w:footnote>
  <w:footnote w:id="457">
    <w:p w:rsidR="003D6202" w:rsidRDefault="00C80593">
      <w:pPr>
        <w:pStyle w:val="NoSpacing"/>
        <w:rPr>
          <w:rFonts w:ascii="Palatino Linotype" w:hAnsi="Palatino Linotype"/>
          <w:sz w:val="18"/>
          <w:szCs w:val="18"/>
        </w:rPr>
      </w:pPr>
      <w:r>
        <w:rPr>
          <w:rStyle w:val="FootnoteReference2"/>
          <w:rFonts w:ascii="Palatino Linotype" w:hAnsi="Palatino Linotype"/>
          <w:sz w:val="18"/>
          <w:szCs w:val="18"/>
        </w:rPr>
        <w:footnoteRef/>
      </w:r>
      <w:r>
        <w:rPr>
          <w:rFonts w:ascii="Palatino Linotype" w:hAnsi="Palatino Linotype"/>
          <w:sz w:val="18"/>
          <w:szCs w:val="18"/>
        </w:rPr>
        <w:t xml:space="preserve">(1993) 17 EHRR 397. </w:t>
      </w:r>
    </w:p>
  </w:footnote>
  <w:footnote w:id="458">
    <w:p w:rsidR="003D6202" w:rsidRDefault="00C80593">
      <w:pPr>
        <w:pStyle w:val="NoSpacing"/>
        <w:rPr>
          <w:rFonts w:ascii="Palatino Linotype" w:hAnsi="Palatino Linotype"/>
          <w:sz w:val="18"/>
          <w:szCs w:val="18"/>
        </w:rPr>
      </w:pPr>
      <w:r>
        <w:rPr>
          <w:rStyle w:val="FootnoteReference2"/>
          <w:rFonts w:ascii="Palatino Linotype" w:hAnsi="Palatino Linotype"/>
          <w:sz w:val="18"/>
          <w:szCs w:val="18"/>
        </w:rPr>
        <w:footnoteRef/>
      </w:r>
      <w:r>
        <w:rPr>
          <w:rFonts w:ascii="Palatino Linotype" w:hAnsi="Palatino Linotype"/>
          <w:sz w:val="18"/>
          <w:szCs w:val="18"/>
        </w:rPr>
        <w:t xml:space="preserve"> The court held it would apply the provision t</w:t>
      </w:r>
      <w:r>
        <w:rPr>
          <w:rFonts w:ascii="Palatino Linotype" w:hAnsi="Palatino Linotype"/>
          <w:sz w:val="18"/>
          <w:szCs w:val="18"/>
        </w:rPr>
        <w:t>o atheism and agnosticism.</w:t>
      </w:r>
    </w:p>
  </w:footnote>
  <w:footnote w:id="459">
    <w:p w:rsidR="003D6202" w:rsidRDefault="00C80593">
      <w:pPr>
        <w:pStyle w:val="NoSpacing"/>
        <w:rPr>
          <w:rFonts w:ascii="Palatino Linotype" w:hAnsi="Palatino Linotype"/>
          <w:sz w:val="18"/>
          <w:szCs w:val="18"/>
        </w:rPr>
      </w:pPr>
      <w:r>
        <w:rPr>
          <w:rStyle w:val="FootnoteReference2"/>
          <w:rFonts w:ascii="Palatino Linotype" w:hAnsi="Palatino Linotype"/>
          <w:sz w:val="18"/>
          <w:szCs w:val="18"/>
        </w:rPr>
        <w:footnoteRef/>
      </w:r>
      <w:r>
        <w:rPr>
          <w:rFonts w:ascii="Palatino Linotype" w:hAnsi="Palatino Linotype"/>
          <w:sz w:val="18"/>
          <w:szCs w:val="18"/>
        </w:rPr>
        <w:t xml:space="preserve"> Iain Currie &amp; Johan De Waal, The Bill of Rights Handbook, Juta&amp; Co Ltd, Sixth Edition 2013, page 316 paragraph 15.2.</w:t>
      </w:r>
    </w:p>
  </w:footnote>
  <w:footnote w:id="460">
    <w:p w:rsidR="003D6202" w:rsidRDefault="00C80593">
      <w:pPr>
        <w:pStyle w:val="NoSpacing"/>
        <w:jc w:val="both"/>
        <w:rPr>
          <w:rFonts w:ascii="Palatino Linotype" w:hAnsi="Palatino Linotype"/>
          <w:sz w:val="18"/>
          <w:szCs w:val="18"/>
        </w:rPr>
      </w:pPr>
      <w:r>
        <w:rPr>
          <w:rStyle w:val="FootnoteReference2"/>
          <w:rFonts w:ascii="Palatino Linotype" w:hAnsi="Palatino Linotype"/>
          <w:sz w:val="18"/>
          <w:szCs w:val="18"/>
        </w:rPr>
        <w:footnoteRef/>
      </w:r>
      <w:r>
        <w:rPr>
          <w:rFonts w:ascii="Palatino Linotype" w:hAnsi="Palatino Linotype"/>
          <w:sz w:val="18"/>
          <w:szCs w:val="18"/>
        </w:rPr>
        <w:t xml:space="preserve"> The Test Act 1648.</w:t>
      </w:r>
    </w:p>
  </w:footnote>
  <w:footnote w:id="461">
    <w:p w:rsidR="003D6202" w:rsidRDefault="00C80593">
      <w:pPr>
        <w:pStyle w:val="NoSpacing"/>
        <w:jc w:val="both"/>
        <w:rPr>
          <w:rFonts w:ascii="Palatino Linotype" w:hAnsi="Palatino Linotype"/>
          <w:sz w:val="18"/>
          <w:szCs w:val="18"/>
        </w:rPr>
      </w:pPr>
      <w:r>
        <w:rPr>
          <w:rStyle w:val="FootnoteReference2"/>
          <w:rFonts w:ascii="Palatino Linotype" w:hAnsi="Palatino Linotype"/>
          <w:sz w:val="18"/>
          <w:szCs w:val="18"/>
        </w:rPr>
        <w:footnoteRef/>
      </w:r>
      <w:r>
        <w:rPr>
          <w:rFonts w:ascii="Palatino Linotype" w:hAnsi="Palatino Linotype"/>
          <w:sz w:val="18"/>
          <w:szCs w:val="18"/>
        </w:rPr>
        <w:t xml:space="preserve"> Michael W. McConnell, The Origins and Historical Understanding of Free Exercise of Reli</w:t>
      </w:r>
      <w:r>
        <w:rPr>
          <w:rFonts w:ascii="Palatino Linotype" w:hAnsi="Palatino Linotype"/>
          <w:sz w:val="18"/>
          <w:szCs w:val="18"/>
        </w:rPr>
        <w:t>gion, Harvard Law Review, Vol. 103, No. 7 (May, 1990), pp. 1409-1517 at page 5.</w:t>
      </w:r>
    </w:p>
  </w:footnote>
  <w:footnote w:id="462">
    <w:p w:rsidR="003D6202" w:rsidRDefault="00C80593">
      <w:pPr>
        <w:pStyle w:val="FootnoteText2"/>
        <w:spacing w:after="0"/>
        <w:ind w:left="720" w:hanging="720"/>
        <w:jc w:val="both"/>
        <w:rPr>
          <w:rFonts w:ascii="Palatino Linotype" w:hAnsi="Palatino Linotype"/>
          <w:sz w:val="18"/>
          <w:szCs w:val="18"/>
        </w:rPr>
      </w:pPr>
      <w:r>
        <w:rPr>
          <w:rStyle w:val="FootnoteReference2"/>
          <w:rFonts w:ascii="Palatino Linotype" w:eastAsia="SimSun" w:hAnsi="Palatino Linotype"/>
          <w:sz w:val="18"/>
          <w:szCs w:val="18"/>
        </w:rPr>
        <w:footnoteRef/>
      </w:r>
      <w:r>
        <w:rPr>
          <w:rFonts w:ascii="Palatino Linotype" w:hAnsi="Palatino Linotype"/>
          <w:sz w:val="18"/>
          <w:szCs w:val="18"/>
        </w:rPr>
        <w:t>Kenya ratified the convention on 7</w:t>
      </w:r>
      <w:r>
        <w:rPr>
          <w:rFonts w:ascii="Palatino Linotype" w:hAnsi="Palatino Linotype"/>
          <w:sz w:val="18"/>
          <w:szCs w:val="18"/>
          <w:vertAlign w:val="superscript"/>
        </w:rPr>
        <w:t>th</w:t>
      </w:r>
      <w:r>
        <w:rPr>
          <w:rFonts w:ascii="Palatino Linotype" w:hAnsi="Palatino Linotype"/>
          <w:sz w:val="18"/>
          <w:szCs w:val="18"/>
        </w:rPr>
        <w:t xml:space="preserve"> May, 2001.</w:t>
      </w:r>
    </w:p>
  </w:footnote>
  <w:footnote w:id="463">
    <w:p w:rsidR="003D6202" w:rsidRDefault="00C80593">
      <w:pPr>
        <w:pStyle w:val="NoSpacing"/>
        <w:jc w:val="both"/>
        <w:rPr>
          <w:rFonts w:ascii="Palatino Linotype" w:hAnsi="Palatino Linotype"/>
          <w:sz w:val="18"/>
          <w:szCs w:val="18"/>
        </w:rPr>
      </w:pPr>
      <w:r>
        <w:rPr>
          <w:rStyle w:val="FootnoteReference2"/>
          <w:rFonts w:ascii="Palatino Linotype" w:hAnsi="Palatino Linotype"/>
          <w:sz w:val="18"/>
          <w:szCs w:val="18"/>
        </w:rPr>
        <w:footnoteRef/>
      </w:r>
      <w:r>
        <w:rPr>
          <w:rFonts w:ascii="Palatino Linotype" w:hAnsi="Palatino Linotype"/>
          <w:sz w:val="18"/>
          <w:szCs w:val="18"/>
        </w:rPr>
        <w:t>Article 1 of the Convention defines discrimination to include any distinction, exclusion or preference made on the basis of ra</w:t>
      </w:r>
      <w:r>
        <w:rPr>
          <w:rFonts w:ascii="Palatino Linotype" w:hAnsi="Palatino Linotype"/>
          <w:sz w:val="18"/>
          <w:szCs w:val="18"/>
        </w:rPr>
        <w:t xml:space="preserve">ce, colour, sex, </w:t>
      </w:r>
      <w:r>
        <w:rPr>
          <w:rFonts w:ascii="Palatino Linotype" w:hAnsi="Palatino Linotype"/>
          <w:sz w:val="18"/>
          <w:szCs w:val="18"/>
          <w:u w:val="single"/>
        </w:rPr>
        <w:t>religion</w:t>
      </w:r>
      <w:r>
        <w:rPr>
          <w:rFonts w:ascii="Palatino Linotype" w:hAnsi="Palatino Linotype"/>
          <w:sz w:val="18"/>
          <w:szCs w:val="18"/>
        </w:rPr>
        <w:t>, political opinion, national extraction or social origin, which has the effect of nullifying or impairing equality of opportunity or treatment in employment or occupation.</w:t>
      </w:r>
    </w:p>
  </w:footnote>
  <w:footnote w:id="464">
    <w:p w:rsidR="003D6202" w:rsidRDefault="00C80593">
      <w:pPr>
        <w:pStyle w:val="NoSpacing"/>
        <w:jc w:val="both"/>
        <w:rPr>
          <w:rFonts w:ascii="Palatino Linotype" w:hAnsi="Palatino Linotype"/>
          <w:sz w:val="18"/>
          <w:szCs w:val="18"/>
        </w:rPr>
      </w:pPr>
      <w:r>
        <w:rPr>
          <w:rStyle w:val="FootnoteReference2"/>
          <w:rFonts w:ascii="Palatino Linotype" w:hAnsi="Palatino Linotype"/>
          <w:sz w:val="18"/>
          <w:szCs w:val="18"/>
        </w:rPr>
        <w:footnoteRef/>
      </w:r>
      <w:r>
        <w:rPr>
          <w:rFonts w:ascii="Palatino Linotype" w:hAnsi="Palatino Linotype"/>
          <w:sz w:val="18"/>
          <w:szCs w:val="18"/>
        </w:rPr>
        <w:t xml:space="preserve"> Article 8 of the Constitution further seeks to ensure ne</w:t>
      </w:r>
      <w:r>
        <w:rPr>
          <w:rFonts w:ascii="Palatino Linotype" w:hAnsi="Palatino Linotype"/>
          <w:sz w:val="18"/>
          <w:szCs w:val="18"/>
        </w:rPr>
        <w:t xml:space="preserve">utrality with regard to religious beliefs by providing that there shall be no State religion. </w:t>
      </w:r>
    </w:p>
  </w:footnote>
  <w:footnote w:id="465">
    <w:p w:rsidR="003D6202" w:rsidRDefault="00C80593">
      <w:pPr>
        <w:pStyle w:val="NoSpacing"/>
        <w:jc w:val="both"/>
        <w:rPr>
          <w:rFonts w:ascii="Palatino Linotype" w:hAnsi="Palatino Linotype"/>
          <w:sz w:val="18"/>
          <w:szCs w:val="18"/>
        </w:rPr>
      </w:pPr>
      <w:r>
        <w:rPr>
          <w:rStyle w:val="FootnoteReference2"/>
          <w:rFonts w:ascii="Palatino Linotype" w:hAnsi="Palatino Linotype"/>
          <w:sz w:val="18"/>
          <w:szCs w:val="18"/>
        </w:rPr>
        <w:footnoteRef/>
      </w:r>
      <w:r>
        <w:rPr>
          <w:rFonts w:ascii="Palatino Linotype" w:hAnsi="Palatino Linotype"/>
          <w:sz w:val="18"/>
          <w:szCs w:val="18"/>
        </w:rPr>
        <w:t xml:space="preserve"> Article 260 of the Constitution defines the term State as the collectivity of offices, organs and other entities comprising the government of the Republic unde</w:t>
      </w:r>
      <w:r>
        <w:rPr>
          <w:rFonts w:ascii="Palatino Linotype" w:hAnsi="Palatino Linotype"/>
          <w:sz w:val="18"/>
          <w:szCs w:val="18"/>
        </w:rPr>
        <w:t>r the Constitution.</w:t>
      </w:r>
    </w:p>
  </w:footnote>
  <w:footnote w:id="466">
    <w:p w:rsidR="003D6202" w:rsidRDefault="00C80593">
      <w:pPr>
        <w:pStyle w:val="NoSpacing"/>
        <w:jc w:val="both"/>
        <w:rPr>
          <w:rFonts w:ascii="Palatino Linotype" w:hAnsi="Palatino Linotype"/>
          <w:sz w:val="18"/>
          <w:szCs w:val="18"/>
        </w:rPr>
      </w:pPr>
      <w:r>
        <w:rPr>
          <w:rStyle w:val="FootnoteReference2"/>
          <w:rFonts w:ascii="Palatino Linotype" w:hAnsi="Palatino Linotype"/>
          <w:sz w:val="18"/>
          <w:szCs w:val="18"/>
        </w:rPr>
        <w:footnoteRef/>
      </w:r>
      <w:r>
        <w:rPr>
          <w:rFonts w:ascii="Palatino Linotype" w:hAnsi="Palatino Linotype"/>
          <w:sz w:val="18"/>
          <w:szCs w:val="18"/>
        </w:rPr>
        <w:t xml:space="preserve"> Constitutional Petition Number 160 of 2013 [2014] eKLR.</w:t>
      </w:r>
    </w:p>
  </w:footnote>
  <w:footnote w:id="467">
    <w:p w:rsidR="003D6202" w:rsidRDefault="00C80593">
      <w:pPr>
        <w:pStyle w:val="NoSpacing"/>
        <w:rPr>
          <w:rFonts w:ascii="Palatino Linotype" w:hAnsi="Palatino Linotype"/>
          <w:sz w:val="18"/>
          <w:szCs w:val="18"/>
        </w:rPr>
      </w:pPr>
      <w:r>
        <w:rPr>
          <w:rStyle w:val="FootnoteReference2"/>
          <w:rFonts w:ascii="Palatino Linotype" w:hAnsi="Palatino Linotype"/>
          <w:sz w:val="18"/>
          <w:szCs w:val="18"/>
        </w:rPr>
        <w:footnoteRef/>
      </w:r>
      <w:r>
        <w:rPr>
          <w:rFonts w:ascii="Palatino Linotype" w:hAnsi="Palatino Linotype"/>
          <w:sz w:val="18"/>
          <w:szCs w:val="18"/>
        </w:rPr>
        <w:t xml:space="preserve"> Cap 226 Laws of Kenya. The Act governs the employment relationship in Kenya as set out in Section 3(1).</w:t>
      </w:r>
    </w:p>
  </w:footnote>
  <w:footnote w:id="468">
    <w:p w:rsidR="003D6202" w:rsidRDefault="00C80593">
      <w:pPr>
        <w:pStyle w:val="NoSpacing"/>
        <w:rPr>
          <w:rFonts w:ascii="Palatino Linotype" w:hAnsi="Palatino Linotype"/>
          <w:sz w:val="18"/>
          <w:szCs w:val="18"/>
        </w:rPr>
      </w:pPr>
      <w:r>
        <w:rPr>
          <w:rStyle w:val="FootnoteReference2"/>
          <w:rFonts w:ascii="Palatino Linotype" w:hAnsi="Palatino Linotype"/>
          <w:sz w:val="18"/>
          <w:szCs w:val="18"/>
        </w:rPr>
        <w:footnoteRef/>
      </w:r>
      <w:r>
        <w:rPr>
          <w:rFonts w:ascii="Palatino Linotype" w:hAnsi="Palatino Linotype"/>
          <w:sz w:val="18"/>
          <w:szCs w:val="18"/>
        </w:rPr>
        <w:t xml:space="preserve"> Cause No. 439 of 2013 [2014] eKLR.</w:t>
      </w:r>
    </w:p>
  </w:footnote>
  <w:footnote w:id="469">
    <w:p w:rsidR="003D6202" w:rsidRDefault="00C80593">
      <w:pPr>
        <w:pStyle w:val="NoSpacing"/>
        <w:rPr>
          <w:rFonts w:ascii="Palatino Linotype" w:hAnsi="Palatino Linotype"/>
          <w:sz w:val="18"/>
          <w:szCs w:val="18"/>
        </w:rPr>
      </w:pPr>
      <w:r>
        <w:rPr>
          <w:rStyle w:val="FootnoteReference2"/>
          <w:rFonts w:ascii="Palatino Linotype" w:hAnsi="Palatino Linotype"/>
          <w:sz w:val="18"/>
          <w:szCs w:val="18"/>
        </w:rPr>
        <w:footnoteRef/>
      </w:r>
      <w:r>
        <w:rPr>
          <w:rFonts w:ascii="Palatino Linotype" w:hAnsi="Palatino Linotype"/>
          <w:sz w:val="18"/>
          <w:szCs w:val="18"/>
        </w:rPr>
        <w:t>Cause No. 620 of 2013 [2013] eKLR.</w:t>
      </w:r>
    </w:p>
  </w:footnote>
  <w:footnote w:id="470">
    <w:p w:rsidR="003D6202" w:rsidRDefault="00C80593">
      <w:pPr>
        <w:pStyle w:val="NoSpacing"/>
        <w:rPr>
          <w:rFonts w:ascii="Palatino Linotype" w:hAnsi="Palatino Linotype"/>
          <w:sz w:val="18"/>
          <w:szCs w:val="18"/>
        </w:rPr>
      </w:pPr>
      <w:r>
        <w:rPr>
          <w:rStyle w:val="FootnoteReference2"/>
          <w:rFonts w:ascii="Palatino Linotype" w:hAnsi="Palatino Linotype"/>
          <w:sz w:val="18"/>
          <w:szCs w:val="18"/>
        </w:rPr>
        <w:footnoteRef/>
      </w:r>
      <w:r>
        <w:rPr>
          <w:rFonts w:ascii="Palatino Linotype" w:hAnsi="Palatino Linotype"/>
          <w:sz w:val="18"/>
          <w:szCs w:val="18"/>
        </w:rPr>
        <w:t xml:space="preserve"> This is the process of studying and collecting information relating to the o</w:t>
      </w:r>
      <w:r>
        <w:rPr>
          <w:rFonts w:ascii="Palatino Linotype" w:hAnsi="Palatino Linotype"/>
          <w:sz w:val="18"/>
          <w:szCs w:val="18"/>
        </w:rPr>
        <w:t>perations and responsibilities of a specific job resulting in job description and specification.</w:t>
      </w:r>
    </w:p>
  </w:footnote>
  <w:footnote w:id="471">
    <w:p w:rsidR="003D6202" w:rsidRDefault="00C80593">
      <w:pPr>
        <w:pStyle w:val="NoSpacing"/>
        <w:jc w:val="both"/>
        <w:rPr>
          <w:rFonts w:ascii="Palatino Linotype" w:hAnsi="Palatino Linotype"/>
          <w:sz w:val="18"/>
          <w:szCs w:val="18"/>
        </w:rPr>
      </w:pPr>
      <w:r>
        <w:rPr>
          <w:rStyle w:val="FootnoteReference2"/>
          <w:rFonts w:ascii="Palatino Linotype" w:hAnsi="Palatino Linotype"/>
          <w:sz w:val="18"/>
          <w:szCs w:val="18"/>
        </w:rPr>
        <w:footnoteRef/>
      </w:r>
      <w:r>
        <w:rPr>
          <w:rFonts w:ascii="Palatino Linotype" w:hAnsi="Palatino Linotype"/>
          <w:sz w:val="18"/>
          <w:szCs w:val="18"/>
        </w:rPr>
        <w:t xml:space="preserve"> See the </w:t>
      </w:r>
      <w:r>
        <w:rPr>
          <w:rFonts w:ascii="Palatino Linotype" w:hAnsi="Palatino Linotype"/>
          <w:i/>
          <w:sz w:val="18"/>
          <w:szCs w:val="18"/>
        </w:rPr>
        <w:t>Robert Mboya Nyaringo</w:t>
      </w:r>
      <w:r>
        <w:rPr>
          <w:rFonts w:ascii="Palatino Linotype" w:hAnsi="Palatino Linotype"/>
          <w:sz w:val="18"/>
          <w:szCs w:val="18"/>
        </w:rPr>
        <w:t xml:space="preserve"> case supra at note 12.</w:t>
      </w:r>
    </w:p>
  </w:footnote>
  <w:footnote w:id="472">
    <w:p w:rsidR="003D6202" w:rsidRDefault="00C80593">
      <w:pPr>
        <w:pStyle w:val="NoSpacing"/>
        <w:jc w:val="both"/>
        <w:rPr>
          <w:rFonts w:ascii="Palatino Linotype" w:hAnsi="Palatino Linotype"/>
          <w:sz w:val="18"/>
          <w:szCs w:val="18"/>
        </w:rPr>
      </w:pPr>
      <w:r>
        <w:rPr>
          <w:rStyle w:val="FootnoteReference2"/>
          <w:rFonts w:ascii="Palatino Linotype" w:hAnsi="Palatino Linotype"/>
          <w:sz w:val="18"/>
          <w:szCs w:val="18"/>
        </w:rPr>
        <w:footnoteRef/>
      </w:r>
      <w:r>
        <w:rPr>
          <w:rFonts w:ascii="Palatino Linotype" w:hAnsi="Palatino Linotype"/>
          <w:sz w:val="18"/>
          <w:szCs w:val="18"/>
        </w:rPr>
        <w:t xml:space="preserve"> The freedom of religion, belief and conscience of members of the Kenya Defence Forces is limited by Se</w:t>
      </w:r>
      <w:r>
        <w:rPr>
          <w:rFonts w:ascii="Palatino Linotype" w:hAnsi="Palatino Linotype"/>
          <w:sz w:val="18"/>
          <w:szCs w:val="18"/>
        </w:rPr>
        <w:t>ction 44 of the Kenya Defence Forces Act (No.25 of 2012).</w:t>
      </w:r>
    </w:p>
  </w:footnote>
  <w:footnote w:id="473">
    <w:p w:rsidR="003D6202" w:rsidRDefault="00C80593">
      <w:pPr>
        <w:pStyle w:val="NoSpacing"/>
        <w:jc w:val="both"/>
        <w:rPr>
          <w:rFonts w:ascii="Palatino Linotype" w:hAnsi="Palatino Linotype"/>
          <w:sz w:val="18"/>
          <w:szCs w:val="18"/>
        </w:rPr>
      </w:pPr>
      <w:r>
        <w:rPr>
          <w:rStyle w:val="FootnoteReference2"/>
          <w:rFonts w:ascii="Palatino Linotype" w:hAnsi="Palatino Linotype"/>
          <w:sz w:val="18"/>
          <w:szCs w:val="18"/>
        </w:rPr>
        <w:footnoteRef/>
      </w:r>
      <w:r>
        <w:rPr>
          <w:rFonts w:ascii="Palatino Linotype" w:hAnsi="Palatino Linotype"/>
          <w:sz w:val="18"/>
          <w:szCs w:val="18"/>
        </w:rPr>
        <w:t>This is the process of matching the person with the required skills, competencies and experience to the right job.</w:t>
      </w:r>
    </w:p>
  </w:footnote>
  <w:footnote w:id="474">
    <w:p w:rsidR="003D6202" w:rsidRDefault="00C80593">
      <w:pPr>
        <w:pStyle w:val="NoSpacing"/>
        <w:jc w:val="both"/>
        <w:rPr>
          <w:rFonts w:ascii="Palatino Linotype" w:hAnsi="Palatino Linotype"/>
          <w:sz w:val="18"/>
          <w:szCs w:val="18"/>
        </w:rPr>
      </w:pPr>
      <w:r>
        <w:rPr>
          <w:rStyle w:val="FootnoteReference2"/>
          <w:rFonts w:ascii="Palatino Linotype" w:hAnsi="Palatino Linotype"/>
          <w:sz w:val="18"/>
          <w:szCs w:val="18"/>
        </w:rPr>
        <w:footnoteRef/>
      </w:r>
      <w:r>
        <w:rPr>
          <w:rFonts w:ascii="Palatino Linotype" w:hAnsi="Palatino Linotype"/>
          <w:sz w:val="18"/>
          <w:szCs w:val="18"/>
        </w:rPr>
        <w:t xml:space="preserve"> Cap 11 Laws of Kenya.</w:t>
      </w:r>
    </w:p>
  </w:footnote>
  <w:footnote w:id="475">
    <w:p w:rsidR="003D6202" w:rsidRDefault="00C80593">
      <w:pPr>
        <w:pStyle w:val="NoSpacing"/>
        <w:jc w:val="both"/>
        <w:rPr>
          <w:rFonts w:ascii="Palatino Linotype" w:hAnsi="Palatino Linotype"/>
          <w:sz w:val="18"/>
          <w:szCs w:val="18"/>
        </w:rPr>
      </w:pPr>
      <w:r>
        <w:rPr>
          <w:rStyle w:val="FootnoteReference2"/>
          <w:rFonts w:ascii="Palatino Linotype" w:hAnsi="Palatino Linotype"/>
          <w:sz w:val="18"/>
          <w:szCs w:val="18"/>
        </w:rPr>
        <w:footnoteRef/>
      </w:r>
      <w:r>
        <w:rPr>
          <w:rFonts w:ascii="Palatino Linotype" w:hAnsi="Palatino Linotype"/>
          <w:sz w:val="18"/>
          <w:szCs w:val="18"/>
        </w:rPr>
        <w:t xml:space="preserve"> This is the process of ensuring that a new employee adap</w:t>
      </w:r>
      <w:r>
        <w:rPr>
          <w:rFonts w:ascii="Palatino Linotype" w:hAnsi="Palatino Linotype"/>
          <w:sz w:val="18"/>
          <w:szCs w:val="18"/>
        </w:rPr>
        <w:t>ts to the working environment presented by an organization.</w:t>
      </w:r>
    </w:p>
  </w:footnote>
  <w:footnote w:id="476">
    <w:p w:rsidR="003D6202" w:rsidRDefault="00C80593">
      <w:pPr>
        <w:pStyle w:val="NoSpacing"/>
        <w:jc w:val="both"/>
        <w:rPr>
          <w:rFonts w:ascii="Palatino Linotype" w:hAnsi="Palatino Linotype"/>
          <w:sz w:val="18"/>
          <w:szCs w:val="18"/>
        </w:rPr>
      </w:pPr>
      <w:r>
        <w:rPr>
          <w:rStyle w:val="FootnoteReference2"/>
          <w:rFonts w:ascii="Palatino Linotype" w:hAnsi="Palatino Linotype"/>
          <w:sz w:val="18"/>
          <w:szCs w:val="18"/>
        </w:rPr>
        <w:footnoteRef/>
      </w:r>
      <w:r>
        <w:rPr>
          <w:rFonts w:ascii="Palatino Linotype" w:hAnsi="Palatino Linotype"/>
          <w:sz w:val="18"/>
          <w:szCs w:val="18"/>
        </w:rPr>
        <w:t xml:space="preserve"> See </w:t>
      </w:r>
      <w:r>
        <w:rPr>
          <w:rFonts w:ascii="Palatino Linotype" w:hAnsi="Palatino Linotype"/>
          <w:i/>
          <w:sz w:val="18"/>
          <w:szCs w:val="18"/>
        </w:rPr>
        <w:t xml:space="preserve">Jesse Kamau&amp; 25 Others v The Attorney General </w:t>
      </w:r>
      <w:r>
        <w:rPr>
          <w:rFonts w:ascii="Palatino Linotype" w:hAnsi="Palatino Linotype"/>
          <w:sz w:val="18"/>
          <w:szCs w:val="18"/>
        </w:rPr>
        <w:t>Miscellaneous Civil Application 890 of 2004 [2010] eKLR.</w:t>
      </w:r>
    </w:p>
  </w:footnote>
  <w:footnote w:id="477">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Ibid.</w:t>
      </w:r>
    </w:p>
  </w:footnote>
  <w:footnote w:id="478">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Steve Ouma and Eunice Muthoni, ‘Sexual harassment, a threat to female labor in Kenya’, </w:t>
      </w:r>
      <w:r>
        <w:rPr>
          <w:rFonts w:ascii="Palatino Linotype" w:hAnsi="Palatino Linotype"/>
          <w:i/>
        </w:rPr>
        <w:t xml:space="preserve">The Standard Newspaper </w:t>
      </w:r>
      <w:r>
        <w:rPr>
          <w:rFonts w:ascii="Palatino Linotype" w:hAnsi="Palatino Linotype"/>
        </w:rPr>
        <w:t>(Nairobi 2</w:t>
      </w:r>
      <w:r>
        <w:rPr>
          <w:rFonts w:ascii="Palatino Linotype" w:hAnsi="Palatino Linotype"/>
          <w:vertAlign w:val="superscript"/>
        </w:rPr>
        <w:t>nd</w:t>
      </w:r>
      <w:r>
        <w:rPr>
          <w:rFonts w:ascii="Palatino Linotype" w:hAnsi="Palatino Linotype"/>
        </w:rPr>
        <w:t xml:space="preserve"> May 2013) available at  &lt;</w:t>
      </w:r>
      <w:hyperlink r:id="rId59" w:history="1">
        <w:r>
          <w:rPr>
            <w:rStyle w:val="Hyperlink"/>
            <w:rFonts w:ascii="Palatino Linotype" w:hAnsi="Palatino Linotype"/>
          </w:rPr>
          <w:t>http://www.standardmedia.co.ke/article/2000082779/sexual-harassment-a-threat-to-female-labour-in-kenya</w:t>
        </w:r>
      </w:hyperlink>
      <w:r>
        <w:rPr>
          <w:rFonts w:ascii="Palatino Linotype" w:hAnsi="Palatino Linotype"/>
        </w:rPr>
        <w:t>&gt; accessed on 15th April 2015.</w:t>
      </w:r>
    </w:p>
  </w:footnote>
  <w:footnote w:id="479">
    <w:p w:rsidR="003D6202" w:rsidRDefault="00C80593">
      <w:pPr>
        <w:pStyle w:val="FootnoteText"/>
      </w:pPr>
      <w:r>
        <w:rPr>
          <w:rStyle w:val="FootnoteReference"/>
          <w:rFonts w:ascii="Palatino Linotype" w:hAnsi="Palatino Linotype"/>
        </w:rPr>
        <w:footnoteRef/>
      </w:r>
      <w:r>
        <w:rPr>
          <w:rFonts w:ascii="Palatino Linotype" w:hAnsi="Palatino Linotype"/>
        </w:rPr>
        <w:t xml:space="preserve"> Legal Dictionary available at </w:t>
      </w:r>
      <w:hyperlink r:id="rId60" w:history="1">
        <w:r>
          <w:rPr>
            <w:rStyle w:val="Hyperlink"/>
            <w:rFonts w:ascii="Palatino Linotype" w:hAnsi="Palatino Linotype"/>
          </w:rPr>
          <w:t>ht</w:t>
        </w:r>
        <w:r>
          <w:rPr>
            <w:rStyle w:val="Hyperlink"/>
            <w:rFonts w:ascii="Palatino Linotype" w:hAnsi="Palatino Linotype"/>
          </w:rPr>
          <w:t>tp://legal-dictionary.thefreedictionary.com/sexual+harassment</w:t>
        </w:r>
      </w:hyperlink>
      <w:r>
        <w:rPr>
          <w:rFonts w:ascii="Palatino Linotype" w:hAnsi="Palatino Linotype"/>
        </w:rPr>
        <w:t xml:space="preserve"> accessed on 06 May 2015.</w:t>
      </w:r>
    </w:p>
  </w:footnote>
  <w:footnote w:id="480">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UNHCR’s</w:t>
      </w:r>
      <w:r>
        <w:rPr>
          <w:rFonts w:ascii="Palatino Linotype" w:hAnsi="Palatino Linotype"/>
          <w:i/>
        </w:rPr>
        <w:t xml:space="preserve"> Policy on Harassment, Sexual Harassment and Abuse of Authority </w:t>
      </w:r>
      <w:r>
        <w:rPr>
          <w:rFonts w:ascii="Palatino Linotype" w:hAnsi="Palatino Linotype"/>
        </w:rPr>
        <w:t>April 2005.</w:t>
      </w:r>
    </w:p>
  </w:footnote>
  <w:footnote w:id="481">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Barry Roberts and Richard Mann, </w:t>
      </w:r>
      <w:r>
        <w:rPr>
          <w:rFonts w:ascii="Palatino Linotype" w:hAnsi="Palatino Linotype"/>
          <w:i/>
        </w:rPr>
        <w:t xml:space="preserve">Sexual Harassment in the Workplace: A Primer, </w:t>
      </w:r>
      <w:r>
        <w:rPr>
          <w:rFonts w:ascii="Palatino Linotype" w:hAnsi="Palatino Linotype"/>
        </w:rPr>
        <w:t>available at &lt;</w:t>
      </w:r>
      <w:hyperlink r:id="rId61" w:history="1">
        <w:r>
          <w:rPr>
            <w:rStyle w:val="Hyperlink"/>
            <w:rFonts w:ascii="Palatino Linotype" w:hAnsi="Palatino Linotype"/>
          </w:rPr>
          <w:t>http://www3.uakron.edu/lawrev/robert1.html</w:t>
        </w:r>
      </w:hyperlink>
      <w:r>
        <w:rPr>
          <w:rFonts w:ascii="Palatino Linotype" w:hAnsi="Palatino Linotype"/>
        </w:rPr>
        <w:t>&gt; accessed on 16</w:t>
      </w:r>
      <w:r>
        <w:rPr>
          <w:rFonts w:ascii="Palatino Linotype" w:hAnsi="Palatino Linotype"/>
          <w:vertAlign w:val="superscript"/>
        </w:rPr>
        <w:t>th</w:t>
      </w:r>
      <w:r>
        <w:rPr>
          <w:rFonts w:ascii="Palatino Linotype" w:hAnsi="Palatino Linotype"/>
        </w:rPr>
        <w:t xml:space="preserve"> May 2015. See also </w:t>
      </w:r>
      <w:r>
        <w:rPr>
          <w:rFonts w:ascii="Palatino Linotype" w:hAnsi="Palatino Linotype"/>
          <w:i/>
        </w:rPr>
        <w:t xml:space="preserve">Meritor Savings Bank v Vinson </w:t>
      </w:r>
      <w:r>
        <w:rPr>
          <w:rFonts w:ascii="Palatino Linotype" w:hAnsi="Palatino Linotype"/>
        </w:rPr>
        <w:t>(1986) 477 US 62.</w:t>
      </w:r>
    </w:p>
  </w:footnote>
  <w:footnote w:id="482">
    <w:p w:rsidR="003D6202" w:rsidRDefault="00C80593">
      <w:pPr>
        <w:pStyle w:val="FootnoteText"/>
      </w:pPr>
      <w:r>
        <w:rPr>
          <w:rStyle w:val="FootnoteReference"/>
        </w:rPr>
        <w:footnoteRef/>
      </w:r>
      <w:r>
        <w:rPr>
          <w:rFonts w:ascii="Palatino Linotype" w:hAnsi="Palatino Linotype"/>
        </w:rPr>
        <w:t>Jenni Sl</w:t>
      </w:r>
      <w:r>
        <w:rPr>
          <w:rFonts w:ascii="Palatino Linotype" w:hAnsi="Palatino Linotype"/>
        </w:rPr>
        <w:t xml:space="preserve">auter, ‘Sexual Harassment in the Workplace: Examining Title VII and the Elliot-Larsen Civil Rights Act’ in </w:t>
      </w:r>
      <w:r>
        <w:rPr>
          <w:rFonts w:ascii="Palatino Linotype" w:hAnsi="Palatino Linotype"/>
          <w:i/>
        </w:rPr>
        <w:t xml:space="preserve">Women’s Legal Forum and Gender Review, </w:t>
      </w:r>
      <w:r>
        <w:rPr>
          <w:rFonts w:ascii="Palatino Linotype" w:hAnsi="Palatino Linotype"/>
        </w:rPr>
        <w:t>Michigan State University (2000).</w:t>
      </w:r>
    </w:p>
  </w:footnote>
  <w:footnote w:id="483">
    <w:p w:rsidR="003D6202" w:rsidRDefault="00C80593">
      <w:pPr>
        <w:pStyle w:val="FootnoteText"/>
        <w:tabs>
          <w:tab w:val="right" w:pos="9360"/>
        </w:tabs>
        <w:rPr>
          <w:rFonts w:ascii="Palatino Linotype" w:hAnsi="Palatino Linotype"/>
        </w:rPr>
      </w:pPr>
      <w:r>
        <w:rPr>
          <w:rStyle w:val="FootnoteReference"/>
          <w:rFonts w:ascii="Palatino Linotype" w:hAnsi="Palatino Linotype"/>
        </w:rPr>
        <w:footnoteRef/>
      </w:r>
      <w:r>
        <w:rPr>
          <w:rFonts w:ascii="Palatino Linotype" w:hAnsi="Palatino Linotype"/>
        </w:rPr>
        <w:t xml:space="preserve"> Burlington Industries Inc. v Ellerth (1998) 524 U.S. 742.</w:t>
      </w:r>
      <w:r>
        <w:rPr>
          <w:rFonts w:ascii="Palatino Linotype" w:hAnsi="Palatino Linotype"/>
        </w:rPr>
        <w:tab/>
      </w:r>
    </w:p>
  </w:footnote>
  <w:footnote w:id="484">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Supra note 7</w:t>
      </w:r>
    </w:p>
  </w:footnote>
  <w:footnote w:id="485">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i/>
        </w:rPr>
        <w:t xml:space="preserve">Barnes v Costle </w:t>
      </w:r>
      <w:r>
        <w:rPr>
          <w:rFonts w:ascii="Palatino Linotype" w:hAnsi="Palatino Linotype"/>
        </w:rPr>
        <w:t>(1977) D.C. Circuit 2 ed., 983.</w:t>
      </w:r>
    </w:p>
  </w:footnote>
  <w:footnote w:id="486">
    <w:p w:rsidR="003D6202" w:rsidRDefault="00C80593">
      <w:pPr>
        <w:pStyle w:val="NoSpacing"/>
        <w:rPr>
          <w:rFonts w:ascii="Palatino Linotype" w:hAnsi="Palatino Linotype" w:cs="Times New Roman"/>
          <w:sz w:val="20"/>
          <w:szCs w:val="20"/>
        </w:rPr>
      </w:pPr>
      <w:r>
        <w:rPr>
          <w:rStyle w:val="FootnoteReference"/>
          <w:rFonts w:ascii="Palatino Linotype" w:hAnsi="Palatino Linotype" w:cs="Times New Roman"/>
          <w:sz w:val="20"/>
          <w:szCs w:val="20"/>
        </w:rPr>
        <w:footnoteRef/>
      </w:r>
      <w:r>
        <w:rPr>
          <w:rFonts w:ascii="Palatino Linotype" w:hAnsi="Palatino Linotype" w:cs="Times New Roman"/>
          <w:sz w:val="20"/>
          <w:szCs w:val="20"/>
        </w:rPr>
        <w:t xml:space="preserve"> Section 6 of the Employment Act states, “An Employee is harassed if Employer of that Employee, or a Representative of that Employer or a Co-worker directly or indirectly requests that Employee for sexual i</w:t>
      </w:r>
      <w:r>
        <w:rPr>
          <w:rFonts w:ascii="Palatino Linotype" w:hAnsi="Palatino Linotype" w:cs="Times New Roman"/>
          <w:sz w:val="20"/>
          <w:szCs w:val="20"/>
        </w:rPr>
        <w:t xml:space="preserve">ntercourse, sexual contact, or any other form of sexual activity that contains an implied or express promise of preferential treatment in employment; or threat about the present or future employment status of the Employee; uses language whether written or </w:t>
      </w:r>
      <w:r>
        <w:rPr>
          <w:rFonts w:ascii="Palatino Linotype" w:hAnsi="Palatino Linotype" w:cs="Times New Roman"/>
          <w:sz w:val="20"/>
          <w:szCs w:val="20"/>
        </w:rPr>
        <w:t>spoken of a sexual nature; uses visual material of a sexual nature; or  shows physical behaviour of a sexual nature, which directly or indirectly subjects the Employee to behaviour that is unwelcome, or offensive to that Employee, and that by its nature ha</w:t>
      </w:r>
      <w:r>
        <w:rPr>
          <w:rFonts w:ascii="Palatino Linotype" w:hAnsi="Palatino Linotype" w:cs="Times New Roman"/>
          <w:sz w:val="20"/>
          <w:szCs w:val="20"/>
        </w:rPr>
        <w:t>s a detrimental effect on that employee’s employment, job performance or job satisfaction.”</w:t>
      </w:r>
    </w:p>
  </w:footnote>
  <w:footnote w:id="487">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i/>
        </w:rPr>
        <w:t xml:space="preserve">P O v B L H &amp; another </w:t>
      </w:r>
      <w:r>
        <w:rPr>
          <w:rFonts w:ascii="Palatino Linotype" w:hAnsi="Palatino Linotype"/>
        </w:rPr>
        <w:t>Cause Number 927 of 2010, Industrial Court Nairobi.</w:t>
      </w:r>
    </w:p>
  </w:footnote>
  <w:footnote w:id="488">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Jenni Slauter, ‘Sexual Harassment in the Workplace: Examining Title VII and the Elliot-L</w:t>
      </w:r>
      <w:r>
        <w:rPr>
          <w:rFonts w:ascii="Palatino Linotype" w:hAnsi="Palatino Linotype"/>
        </w:rPr>
        <w:t xml:space="preserve">arsen Civil Rights Act’ in </w:t>
      </w:r>
      <w:r>
        <w:rPr>
          <w:rFonts w:ascii="Palatino Linotype" w:hAnsi="Palatino Linotype"/>
          <w:i/>
        </w:rPr>
        <w:t xml:space="preserve">Women’s Legal Forum and Gender Review, </w:t>
      </w:r>
      <w:r>
        <w:rPr>
          <w:rFonts w:ascii="Palatino Linotype" w:hAnsi="Palatino Linotype"/>
        </w:rPr>
        <w:t>Michigan State University (2000).</w:t>
      </w:r>
    </w:p>
  </w:footnote>
  <w:footnote w:id="489">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West’s Encyclopedia of American Law, 2 ed. (2008)</w:t>
      </w:r>
    </w:p>
  </w:footnote>
  <w:footnote w:id="490">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Ibid.</w:t>
      </w:r>
    </w:p>
  </w:footnote>
  <w:footnote w:id="491">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Jenni Slauter, ‘Sexual Harassment in the Workplace: Examining Title VII and the Elliot-Larsen Ci</w:t>
      </w:r>
      <w:r>
        <w:rPr>
          <w:rFonts w:ascii="Palatino Linotype" w:hAnsi="Palatino Linotype"/>
        </w:rPr>
        <w:t xml:space="preserve">vil Rights Act’ in </w:t>
      </w:r>
      <w:r>
        <w:rPr>
          <w:rFonts w:ascii="Palatino Linotype" w:hAnsi="Palatino Linotype"/>
          <w:i/>
        </w:rPr>
        <w:t xml:space="preserve">Women’s Legal Forum and Gender Review, </w:t>
      </w:r>
      <w:r>
        <w:rPr>
          <w:rFonts w:ascii="Palatino Linotype" w:hAnsi="Palatino Linotype"/>
        </w:rPr>
        <w:t>Michigan State University (2000).</w:t>
      </w:r>
    </w:p>
  </w:footnote>
  <w:footnote w:id="492">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Ibid.</w:t>
      </w:r>
    </w:p>
  </w:footnote>
  <w:footnote w:id="493">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i/>
        </w:rPr>
        <w:t xml:space="preserve">Harris v Forklift Systems Inc. </w:t>
      </w:r>
      <w:r>
        <w:rPr>
          <w:rFonts w:ascii="Palatino Linotype" w:hAnsi="Palatino Linotype"/>
        </w:rPr>
        <w:t>(1993) 510 U.S. 23.</w:t>
      </w:r>
    </w:p>
  </w:footnote>
  <w:footnote w:id="494">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Ellison v Brandy (1991) 2 ed. 872.</w:t>
      </w:r>
    </w:p>
  </w:footnote>
  <w:footnote w:id="495">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(1991) 1486 M. D. Fla.</w:t>
      </w:r>
    </w:p>
  </w:footnote>
  <w:footnote w:id="496">
    <w:p w:rsidR="003D6202" w:rsidRDefault="00C80593">
      <w:pPr>
        <w:pStyle w:val="FootnoteText"/>
      </w:pPr>
      <w:r>
        <w:rPr>
          <w:rStyle w:val="FootnoteReference"/>
        </w:rPr>
        <w:footnoteRef/>
      </w:r>
      <w:r>
        <w:rPr>
          <w:i/>
        </w:rPr>
        <w:t xml:space="preserve">Faragher v City of Boca Raton </w:t>
      </w:r>
      <w:r>
        <w:t>534 US (1998).</w:t>
      </w:r>
    </w:p>
  </w:footnote>
  <w:footnote w:id="497">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West’s Encyclopedia of American Law, 2 ed. (2008).</w:t>
      </w:r>
    </w:p>
  </w:footnote>
  <w:footnote w:id="498">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United Nations </w:t>
      </w:r>
      <w:r>
        <w:rPr>
          <w:rFonts w:ascii="Palatino Linotype" w:hAnsi="Palatino Linotype"/>
          <w:i/>
        </w:rPr>
        <w:t xml:space="preserve">Secretary-General’s Bulletin on Prohibition of Discrimination, Harassment, including Sexual Harassment and Abuse of Authority </w:t>
      </w:r>
      <w:r>
        <w:rPr>
          <w:rFonts w:ascii="Palatino Linotype" w:hAnsi="Palatino Linotype"/>
        </w:rPr>
        <w:t>11</w:t>
      </w:r>
      <w:r>
        <w:rPr>
          <w:rFonts w:ascii="Palatino Linotype" w:hAnsi="Palatino Linotype"/>
          <w:vertAlign w:val="superscript"/>
        </w:rPr>
        <w:t>th</w:t>
      </w:r>
      <w:r>
        <w:rPr>
          <w:rFonts w:ascii="Palatino Linotype" w:hAnsi="Palatino Linotype"/>
        </w:rPr>
        <w:t xml:space="preserve"> February 20</w:t>
      </w:r>
      <w:r>
        <w:rPr>
          <w:rFonts w:ascii="Palatino Linotype" w:hAnsi="Palatino Linotype"/>
        </w:rPr>
        <w:t>08 ST/SGB/2008/5.</w:t>
      </w:r>
    </w:p>
  </w:footnote>
  <w:footnote w:id="499">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US 75 Supreme Court L. Ed. (1998).</w:t>
      </w:r>
    </w:p>
  </w:footnote>
  <w:footnote w:id="500">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Ibid.</w:t>
      </w:r>
    </w:p>
  </w:footnote>
  <w:footnote w:id="501">
    <w:p w:rsidR="003D6202" w:rsidRDefault="00C80593">
      <w:pPr>
        <w:pStyle w:val="FootnoteText"/>
        <w:tabs>
          <w:tab w:val="left" w:pos="3009"/>
        </w:tabs>
        <w:rPr>
          <w:rFonts w:ascii="Palatino Linotype" w:hAnsi="Palatino Linotype"/>
        </w:rPr>
      </w:pPr>
      <w:r>
        <w:rPr>
          <w:rStyle w:val="FootnoteReference"/>
          <w:rFonts w:ascii="Palatino Linotype" w:hAnsi="Palatino Linotype"/>
        </w:rPr>
        <w:footnoteRef/>
      </w:r>
      <w:r>
        <w:rPr>
          <w:rFonts w:ascii="Palatino Linotype" w:hAnsi="Palatino Linotype"/>
        </w:rPr>
        <w:t xml:space="preserve"> 676 US N. E. 2ed. 45 (1997).</w:t>
      </w:r>
      <w:r>
        <w:rPr>
          <w:rFonts w:ascii="Palatino Linotype" w:hAnsi="Palatino Linotype"/>
        </w:rPr>
        <w:tab/>
      </w:r>
    </w:p>
  </w:footnote>
  <w:footnote w:id="502">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Ibid.</w:t>
      </w:r>
    </w:p>
  </w:footnote>
  <w:footnote w:id="503">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i/>
        </w:rPr>
        <w:t xml:space="preserve">UNHCR Policy on Policy on Harassment, Sexual Harassment and Abuse of Authority </w:t>
      </w:r>
      <w:r>
        <w:rPr>
          <w:rFonts w:ascii="Palatino Linotype" w:hAnsi="Palatino Linotype"/>
        </w:rPr>
        <w:t>(UNHCR) April 2005.</w:t>
      </w:r>
    </w:p>
  </w:footnote>
  <w:footnote w:id="504">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Ibid.</w:t>
      </w:r>
    </w:p>
  </w:footnote>
  <w:footnote w:id="505">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Ibid.</w:t>
      </w:r>
    </w:p>
  </w:footnote>
  <w:footnote w:id="506">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Ibid.</w:t>
      </w:r>
    </w:p>
  </w:footnote>
  <w:footnote w:id="507">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Ibid.</w:t>
      </w:r>
    </w:p>
  </w:footnote>
  <w:footnote w:id="508">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Ibid.</w:t>
      </w:r>
    </w:p>
  </w:footnote>
  <w:footnote w:id="509">
    <w:p w:rsidR="003D6202" w:rsidRDefault="00C80593">
      <w:pPr>
        <w:autoSpaceDE w:val="0"/>
        <w:autoSpaceDN w:val="0"/>
        <w:adjustRightInd w:val="0"/>
        <w:spacing w:after="0" w:line="240" w:lineRule="auto"/>
        <w:rPr>
          <w:rFonts w:cs="TimesNewRomanPSMT"/>
          <w:sz w:val="20"/>
          <w:szCs w:val="20"/>
        </w:rPr>
      </w:pPr>
      <w:r>
        <w:rPr>
          <w:rStyle w:val="FootnoteReference"/>
          <w:sz w:val="20"/>
          <w:szCs w:val="20"/>
        </w:rPr>
        <w:footnoteRef/>
      </w:r>
      <w:r>
        <w:rPr>
          <w:sz w:val="20"/>
          <w:szCs w:val="20"/>
        </w:rPr>
        <w:t xml:space="preserve"> Ibid. </w:t>
      </w:r>
      <w:r>
        <w:rPr>
          <w:rFonts w:cs="TimesNewRomanPSMT"/>
          <w:sz w:val="20"/>
          <w:szCs w:val="20"/>
        </w:rPr>
        <w:t xml:space="preserve">No </w:t>
      </w:r>
      <w:r>
        <w:rPr>
          <w:rFonts w:cs="TimesNewRomanPSMT"/>
          <w:sz w:val="20"/>
          <w:szCs w:val="20"/>
        </w:rPr>
        <w:t xml:space="preserve">action should be taken against any staff member or former staff member who reports in good faith information on perceived misconduct that subsequently proves unfounded. No action may be taken against staff or others as a reprisal for reporting allegations </w:t>
      </w:r>
      <w:r>
        <w:rPr>
          <w:rFonts w:cs="TimesNewRomanPSMT"/>
          <w:sz w:val="20"/>
          <w:szCs w:val="20"/>
        </w:rPr>
        <w:t>of misconduct or disclosing information to, or otherwise cooperating with, the Inspector General’s Office (IGO). An investigation will be initiated against any staff member who is credibly alleged to have retaliated against another staff member or other pe</w:t>
      </w:r>
      <w:r>
        <w:rPr>
          <w:rFonts w:cs="TimesNewRomanPSMT"/>
          <w:sz w:val="20"/>
          <w:szCs w:val="20"/>
        </w:rPr>
        <w:t>rson who submitted a complaint to the IGO or otherwise cooperated with the IGO.</w:t>
      </w:r>
    </w:p>
  </w:footnote>
  <w:footnote w:id="510">
    <w:p w:rsidR="003D6202" w:rsidRDefault="00C80593">
      <w:pPr>
        <w:pStyle w:val="FootnoteText"/>
      </w:pPr>
      <w:r>
        <w:rPr>
          <w:rStyle w:val="FootnoteReference"/>
          <w:rFonts w:ascii="Palatino Linotype" w:hAnsi="Palatino Linotype"/>
        </w:rPr>
        <w:footnoteRef/>
      </w:r>
      <w:r>
        <w:rPr>
          <w:rFonts w:ascii="Palatino Linotype" w:hAnsi="Palatino Linotype"/>
        </w:rPr>
        <w:t xml:space="preserve"> Ibid.</w:t>
      </w:r>
    </w:p>
  </w:footnote>
  <w:footnote w:id="511">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Ibid.</w:t>
      </w:r>
    </w:p>
  </w:footnote>
  <w:footnote w:id="512">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Ibid.</w:t>
      </w:r>
    </w:p>
  </w:footnote>
  <w:footnote w:id="513">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Available at &lt;</w:t>
      </w:r>
      <w:hyperlink r:id="rId62" w:anchor="c65297" w:history="1">
        <w:r>
          <w:rPr>
            <w:rStyle w:val="Hyperlink"/>
            <w:rFonts w:ascii="Palatino Linotype" w:hAnsi="Palatino Linotype"/>
          </w:rPr>
          <w:t>http://business-humanrights.org/en/kenya-paper-examines-unilevers-response-to-allegations-of-sexual-harrassment-at-kericho-tea-plantations-using-un-guiding-pr</w:t>
        </w:r>
        <w:r>
          <w:rPr>
            <w:rStyle w:val="Hyperlink"/>
            <w:rFonts w:ascii="Palatino Linotype" w:hAnsi="Palatino Linotype"/>
          </w:rPr>
          <w:t>inciples-finds-firm-falls-short-of-own-commitments#c65297</w:t>
        </w:r>
      </w:hyperlink>
      <w:r>
        <w:rPr>
          <w:rFonts w:ascii="Palatino Linotype" w:hAnsi="Palatino Linotype"/>
        </w:rPr>
        <w:t>&gt; accessed on 30</w:t>
      </w:r>
      <w:r>
        <w:rPr>
          <w:rFonts w:ascii="Palatino Linotype" w:hAnsi="Palatino Linotype"/>
          <w:vertAlign w:val="superscript"/>
        </w:rPr>
        <w:t>th</w:t>
      </w:r>
      <w:r>
        <w:rPr>
          <w:rFonts w:ascii="Palatino Linotype" w:hAnsi="Palatino Linotype"/>
        </w:rPr>
        <w:t xml:space="preserve"> May 2015.</w:t>
      </w:r>
    </w:p>
  </w:footnote>
  <w:footnote w:id="514">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Ibid.</w:t>
      </w:r>
    </w:p>
  </w:footnote>
  <w:footnote w:id="515">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Ibid.</w:t>
      </w:r>
    </w:p>
  </w:footnote>
  <w:footnote w:id="516">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Unilever “Respecting Rights,” available at &lt;</w:t>
      </w:r>
      <w:hyperlink r:id="rId63" w:history="1">
        <w:r>
          <w:rPr>
            <w:rStyle w:val="Hyperlink"/>
            <w:rFonts w:ascii="Palatino Linotype" w:hAnsi="Palatino Linotype"/>
          </w:rPr>
          <w:t>http://www.unilever.com/sustainability/employees/rights/</w:t>
        </w:r>
      </w:hyperlink>
      <w:r>
        <w:rPr>
          <w:rFonts w:ascii="Palatino Linotype" w:hAnsi="Palatino Linotype"/>
        </w:rPr>
        <w:t>&gt; accessed this 31</w:t>
      </w:r>
      <w:r>
        <w:rPr>
          <w:rFonts w:ascii="Palatino Linotype" w:hAnsi="Palatino Linotype"/>
          <w:vertAlign w:val="superscript"/>
        </w:rPr>
        <w:t>st</w:t>
      </w:r>
      <w:r>
        <w:rPr>
          <w:rFonts w:ascii="Palatino Linotype" w:hAnsi="Palatino Linotype"/>
        </w:rPr>
        <w:t xml:space="preserve"> May 2015.</w:t>
      </w:r>
    </w:p>
  </w:footnote>
  <w:footnote w:id="517">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Ibid.</w:t>
      </w:r>
    </w:p>
  </w:footnote>
  <w:footnote w:id="518">
    <w:p w:rsidR="003D6202" w:rsidRDefault="00C80593">
      <w:pPr>
        <w:pStyle w:val="FootnoteText"/>
      </w:pPr>
      <w:r>
        <w:rPr>
          <w:rStyle w:val="FootnoteReference"/>
          <w:rFonts w:ascii="Palatino Linotype" w:hAnsi="Palatino Linotype"/>
        </w:rPr>
        <w:footnoteRef/>
      </w:r>
      <w:r>
        <w:rPr>
          <w:rFonts w:ascii="Palatino Linotype" w:hAnsi="Palatino Linotype"/>
        </w:rPr>
        <w:t xml:space="preserve"> Kenya Human Rights Commission, </w:t>
      </w:r>
      <w:r>
        <w:rPr>
          <w:rFonts w:ascii="Palatino Linotype" w:hAnsi="Palatino Linotype"/>
          <w:i/>
        </w:rPr>
        <w:t xml:space="preserve">A comparative study of the tea sector in Kenya: A case </w:t>
      </w:r>
      <w:r>
        <w:rPr>
          <w:rFonts w:ascii="Palatino Linotype" w:hAnsi="Palatino Linotype"/>
          <w:i/>
        </w:rPr>
        <w:t>study of large scale tea estates.</w:t>
      </w:r>
      <w:r>
        <w:rPr>
          <w:rFonts w:ascii="Palatino Linotype" w:hAnsi="Palatino Linotype"/>
        </w:rPr>
        <w:t xml:space="preserve"> KHRC, 2008.</w:t>
      </w:r>
    </w:p>
  </w:footnote>
  <w:footnote w:id="519">
    <w:p w:rsidR="003D6202" w:rsidRDefault="00C80593">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Ibid</w:t>
      </w:r>
    </w:p>
  </w:footnote>
  <w:footnote w:id="520">
    <w:p w:rsidR="003D6202" w:rsidRDefault="00C80593">
      <w:pPr>
        <w:pStyle w:val="NoSpacing"/>
        <w:rPr>
          <w:rFonts w:ascii="Palatino Linotype" w:hAnsi="Palatino Linotype" w:cs="Times New Roman"/>
          <w:sz w:val="20"/>
          <w:szCs w:val="20"/>
        </w:rPr>
      </w:pPr>
      <w:r>
        <w:rPr>
          <w:rStyle w:val="FootnoteReference"/>
          <w:rFonts w:ascii="Palatino Linotype" w:hAnsi="Palatino Linotype" w:cs="Times New Roman"/>
          <w:sz w:val="20"/>
          <w:szCs w:val="20"/>
        </w:rPr>
        <w:footnoteRef/>
      </w:r>
      <w:r>
        <w:rPr>
          <w:rFonts w:ascii="Palatino Linotype" w:hAnsi="Palatino Linotype" w:cs="Times New Roman"/>
          <w:sz w:val="20"/>
          <w:szCs w:val="20"/>
        </w:rPr>
        <w:t>Ibid. At the workplace, actions and words that demean and violate women have been normalized. Such include inappropriate jokes, sexual teasing and touching.</w:t>
      </w:r>
    </w:p>
  </w:footnote>
  <w:footnote w:id="521">
    <w:p w:rsidR="003D6202" w:rsidRDefault="00C80593">
      <w:pPr>
        <w:pStyle w:val="Default"/>
        <w:jc w:val="both"/>
        <w:rPr>
          <w:sz w:val="18"/>
          <w:szCs w:val="18"/>
        </w:rPr>
      </w:pPr>
      <w:r>
        <w:rPr>
          <w:rStyle w:val="FootnoteReference"/>
          <w:sz w:val="18"/>
          <w:szCs w:val="18"/>
        </w:rPr>
        <w:footnoteRef/>
      </w:r>
      <w:r>
        <w:rPr>
          <w:sz w:val="18"/>
          <w:szCs w:val="18"/>
        </w:rPr>
        <w:t xml:space="preserve"> S. Jackson and R. Schuler, “Human Resource </w:t>
      </w:r>
      <w:r>
        <w:rPr>
          <w:sz w:val="18"/>
          <w:szCs w:val="18"/>
        </w:rPr>
        <w:t>Planning: Challenges for Industrial/Organizational Psychologists,” American Psychologist 45, 2, 223-239 (1990).</w:t>
      </w:r>
    </w:p>
  </w:footnote>
  <w:footnote w:id="522">
    <w:p w:rsidR="003D6202" w:rsidRDefault="00C80593">
      <w:pPr>
        <w:pStyle w:val="FootnoteText"/>
        <w:rPr>
          <w:rFonts w:ascii="Times New Roman" w:hAnsi="Times New Roman"/>
          <w:sz w:val="18"/>
          <w:szCs w:val="18"/>
          <w:lang w:val="en-GB"/>
        </w:rPr>
      </w:pPr>
      <w:r>
        <w:rPr>
          <w:rStyle w:val="FootnoteReference"/>
          <w:rFonts w:ascii="Times New Roman" w:hAnsi="Times New Roman"/>
          <w:sz w:val="18"/>
          <w:szCs w:val="18"/>
        </w:rPr>
        <w:footnoteRef/>
      </w:r>
      <w:r>
        <w:rPr>
          <w:rFonts w:ascii="Times New Roman" w:hAnsi="Times New Roman"/>
          <w:sz w:val="18"/>
          <w:szCs w:val="18"/>
        </w:rPr>
        <w:t>Anyadike, Nkechi O, ‘Human Resource Planning and Employee Productivity in Nigeria Public Organization</w:t>
      </w:r>
      <w:r>
        <w:rPr>
          <w:rFonts w:ascii="Times New Roman" w:hAnsi="Times New Roman"/>
          <w:sz w:val="18"/>
          <w:szCs w:val="18"/>
          <w:lang w:val="en-GB"/>
        </w:rPr>
        <w:t>’ [2013] vol.1, No. 4,Global journal of hu</w:t>
      </w:r>
      <w:r>
        <w:rPr>
          <w:rFonts w:ascii="Times New Roman" w:hAnsi="Times New Roman"/>
          <w:sz w:val="18"/>
          <w:szCs w:val="18"/>
          <w:lang w:val="en-GB"/>
        </w:rPr>
        <w:t>man resource management, pp 56-63. Published by European Centre for Research Training and Development UK (</w:t>
      </w:r>
      <w:hyperlink r:id="rId64" w:history="1">
        <w:r>
          <w:rPr>
            <w:rStyle w:val="Hyperlink1"/>
            <w:rFonts w:ascii="Times New Roman" w:hAnsi="Times New Roman"/>
            <w:sz w:val="18"/>
            <w:szCs w:val="18"/>
          </w:rPr>
          <w:t>www.ea-journals.org</w:t>
        </w:r>
      </w:hyperlink>
      <w:r>
        <w:rPr>
          <w:rFonts w:ascii="Times New Roman" w:hAnsi="Times New Roman"/>
          <w:sz w:val="18"/>
          <w:szCs w:val="18"/>
          <w:lang w:val="en-GB"/>
        </w:rPr>
        <w:t>) accessed on 5</w:t>
      </w:r>
      <w:r>
        <w:rPr>
          <w:rFonts w:ascii="Times New Roman" w:hAnsi="Times New Roman"/>
          <w:sz w:val="18"/>
          <w:szCs w:val="18"/>
          <w:vertAlign w:val="superscript"/>
          <w:lang w:val="en-GB"/>
        </w:rPr>
        <w:t>th</w:t>
      </w:r>
      <w:r>
        <w:rPr>
          <w:rFonts w:ascii="Times New Roman" w:hAnsi="Times New Roman"/>
          <w:sz w:val="18"/>
          <w:szCs w:val="18"/>
          <w:lang w:val="en-GB"/>
        </w:rPr>
        <w:t xml:space="preserve"> may 2015.</w:t>
      </w:r>
    </w:p>
  </w:footnote>
  <w:footnote w:id="523">
    <w:p w:rsidR="003D6202" w:rsidRDefault="00C80593">
      <w:pPr>
        <w:pStyle w:val="FootnoteText"/>
      </w:pPr>
      <w:r>
        <w:rPr>
          <w:rStyle w:val="FootnoteReference"/>
          <w:rFonts w:ascii="Times New Roman" w:hAnsi="Times New Roman"/>
          <w:sz w:val="18"/>
          <w:szCs w:val="18"/>
        </w:rPr>
        <w:footnoteRef/>
      </w:r>
      <w:r>
        <w:rPr>
          <w:rFonts w:ascii="Times New Roman" w:hAnsi="Times New Roman"/>
          <w:sz w:val="18"/>
          <w:szCs w:val="18"/>
        </w:rPr>
        <w:t xml:space="preserve"> Quinn Mills, D ‘Planning with people in mind’ </w:t>
      </w:r>
      <w:r>
        <w:rPr>
          <w:rFonts w:ascii="Times New Roman" w:hAnsi="Times New Roman"/>
          <w:sz w:val="18"/>
          <w:szCs w:val="18"/>
          <w:lang w:val="en-GB"/>
        </w:rPr>
        <w:t>(1983)</w:t>
      </w:r>
      <w:r>
        <w:rPr>
          <w:rFonts w:ascii="Times New Roman" w:hAnsi="Times New Roman"/>
          <w:sz w:val="18"/>
          <w:szCs w:val="18"/>
        </w:rPr>
        <w:t xml:space="preserve">  Harvard Business Review, pp 97-105</w:t>
      </w:r>
    </w:p>
  </w:footnote>
  <w:footnote w:id="524">
    <w:p w:rsidR="003D6202" w:rsidRDefault="00C80593">
      <w:pPr>
        <w:pStyle w:val="Default"/>
        <w:jc w:val="both"/>
        <w:rPr>
          <w:sz w:val="18"/>
          <w:szCs w:val="18"/>
        </w:rPr>
      </w:pPr>
      <w:r>
        <w:rPr>
          <w:rStyle w:val="FootnoteReference"/>
          <w:sz w:val="18"/>
          <w:szCs w:val="18"/>
        </w:rPr>
        <w:footnoteRef/>
      </w:r>
      <w:r>
        <w:rPr>
          <w:sz w:val="18"/>
          <w:szCs w:val="18"/>
        </w:rPr>
        <w:t xml:space="preserve">Liff, S (2000) Manpower or HR Planning: what’s in a name? in S Bach and K Sisson (eds), Personnel Management, 3rd edn, Blackwell, Oxford </w:t>
      </w:r>
    </w:p>
    <w:p w:rsidR="003D6202" w:rsidRDefault="003D6202">
      <w:pPr>
        <w:pStyle w:val="FootnoteText"/>
      </w:pPr>
    </w:p>
  </w:footnote>
  <w:footnote w:id="525">
    <w:p w:rsidR="003D6202" w:rsidRDefault="00C80593">
      <w:pPr>
        <w:autoSpaceDE w:val="0"/>
        <w:autoSpaceDN w:val="0"/>
        <w:adjustRightInd w:val="0"/>
        <w:spacing w:after="0" w:line="240" w:lineRule="auto"/>
        <w:rPr>
          <w:rFonts w:ascii="Times New Roman" w:hAnsi="Times New Roman" w:cs="Times New Roman"/>
          <w:i/>
          <w:iCs/>
          <w:sz w:val="18"/>
          <w:szCs w:val="18"/>
        </w:rPr>
      </w:pPr>
      <w:r>
        <w:rPr>
          <w:rStyle w:val="FootnoteReference"/>
          <w:rFonts w:ascii="Times New Roman" w:hAnsi="Times New Roman" w:cs="Times New Roman"/>
          <w:sz w:val="18"/>
          <w:szCs w:val="18"/>
        </w:rPr>
        <w:footnoteRef/>
      </w:r>
      <w:r>
        <w:rPr>
          <w:rFonts w:ascii="Times New Roman" w:hAnsi="Times New Roman" w:cs="Times New Roman"/>
          <w:sz w:val="18"/>
          <w:szCs w:val="18"/>
        </w:rPr>
        <w:t xml:space="preserve"> Patten, T. A. Jr., (1971</w:t>
      </w:r>
      <w:r>
        <w:rPr>
          <w:rFonts w:ascii="Times New Roman" w:hAnsi="Times New Roman" w:cs="Times New Roman"/>
          <w:sz w:val="18"/>
          <w:szCs w:val="18"/>
        </w:rPr>
        <w:t>). “</w:t>
      </w:r>
      <w:r>
        <w:rPr>
          <w:rFonts w:ascii="Times New Roman" w:hAnsi="Times New Roman" w:cs="Times New Roman"/>
          <w:i/>
          <w:iCs/>
          <w:sz w:val="18"/>
          <w:szCs w:val="18"/>
        </w:rPr>
        <w:t>Manpower Planning and Development of Human Resources</w:t>
      </w:r>
      <w:r>
        <w:rPr>
          <w:rFonts w:ascii="Times New Roman" w:hAnsi="Times New Roman" w:cs="Times New Roman"/>
          <w:sz w:val="18"/>
          <w:szCs w:val="18"/>
        </w:rPr>
        <w:t>”. John Wiley &amp; Sons, New York.</w:t>
      </w:r>
    </w:p>
  </w:footnote>
  <w:footnote w:id="526">
    <w:p w:rsidR="003D6202" w:rsidRDefault="00C80593">
      <w:pPr>
        <w:autoSpaceDE w:val="0"/>
        <w:autoSpaceDN w:val="0"/>
        <w:adjustRightInd w:val="0"/>
        <w:spacing w:after="0" w:line="240" w:lineRule="auto"/>
        <w:rPr>
          <w:rFonts w:ascii="Times New Roman" w:hAnsi="Times New Roman" w:cs="Times New Roman"/>
          <w:i/>
          <w:iCs/>
          <w:sz w:val="18"/>
          <w:szCs w:val="18"/>
        </w:rPr>
      </w:pPr>
      <w:r>
        <w:rPr>
          <w:rStyle w:val="FootnoteReference"/>
          <w:rFonts w:ascii="Times New Roman" w:hAnsi="Times New Roman" w:cs="Times New Roman"/>
          <w:sz w:val="18"/>
          <w:szCs w:val="18"/>
        </w:rPr>
        <w:footnoteRef/>
      </w:r>
      <w:r>
        <w:rPr>
          <w:rFonts w:ascii="Times New Roman" w:hAnsi="Times New Roman" w:cs="Times New Roman"/>
          <w:sz w:val="18"/>
          <w:szCs w:val="18"/>
        </w:rPr>
        <w:t xml:space="preserve"> Vetter, E. W., (1967). </w:t>
      </w:r>
      <w:r>
        <w:rPr>
          <w:rFonts w:ascii="Times New Roman" w:hAnsi="Times New Roman" w:cs="Times New Roman"/>
          <w:i/>
          <w:iCs/>
          <w:sz w:val="18"/>
          <w:szCs w:val="18"/>
        </w:rPr>
        <w:t>Manpower Planning for High Talent Personnel.</w:t>
      </w:r>
      <w:r>
        <w:rPr>
          <w:rFonts w:ascii="Times New Roman" w:hAnsi="Times New Roman" w:cs="Times New Roman"/>
          <w:sz w:val="18"/>
          <w:szCs w:val="18"/>
        </w:rPr>
        <w:t>Bureau of Industrial Relations, University of Michigan, Ann Arbor.</w:t>
      </w:r>
    </w:p>
  </w:footnote>
  <w:footnote w:id="527">
    <w:p w:rsidR="003D6202" w:rsidRDefault="00C80593">
      <w:pPr>
        <w:pStyle w:val="FootnoteText"/>
        <w:rPr>
          <w:rFonts w:ascii="Times New Roman" w:hAnsi="Times New Roman"/>
          <w:sz w:val="18"/>
          <w:szCs w:val="18"/>
        </w:rPr>
      </w:pPr>
      <w:r>
        <w:rPr>
          <w:rStyle w:val="FootnoteReference"/>
          <w:rFonts w:ascii="Times New Roman" w:hAnsi="Times New Roman"/>
          <w:sz w:val="18"/>
          <w:szCs w:val="18"/>
        </w:rPr>
        <w:footnoteRef/>
      </w:r>
      <w:r>
        <w:rPr>
          <w:rFonts w:ascii="Times New Roman" w:hAnsi="Times New Roman"/>
          <w:sz w:val="18"/>
          <w:szCs w:val="18"/>
        </w:rPr>
        <w:t xml:space="preserve">Bramham, J. (1994). </w:t>
      </w:r>
      <w:r>
        <w:rPr>
          <w:rFonts w:ascii="Times New Roman" w:hAnsi="Times New Roman"/>
          <w:i/>
          <w:iCs/>
          <w:sz w:val="18"/>
          <w:szCs w:val="18"/>
        </w:rPr>
        <w:t>Human Resou</w:t>
      </w:r>
      <w:r>
        <w:rPr>
          <w:rFonts w:ascii="Times New Roman" w:hAnsi="Times New Roman"/>
          <w:i/>
          <w:iCs/>
          <w:sz w:val="18"/>
          <w:szCs w:val="18"/>
        </w:rPr>
        <w:t>rce Planning</w:t>
      </w:r>
      <w:r>
        <w:rPr>
          <w:rFonts w:ascii="Times New Roman" w:hAnsi="Times New Roman"/>
          <w:sz w:val="18"/>
          <w:szCs w:val="18"/>
        </w:rPr>
        <w:t>. (2nd Eds). London. IPD.</w:t>
      </w:r>
    </w:p>
  </w:footnote>
  <w:footnote w:id="528">
    <w:p w:rsidR="003D6202" w:rsidRDefault="00C80593">
      <w:pPr>
        <w:autoSpaceDE w:val="0"/>
        <w:autoSpaceDN w:val="0"/>
        <w:adjustRightInd w:val="0"/>
        <w:spacing w:after="0" w:line="240" w:lineRule="auto"/>
        <w:rPr>
          <w:rFonts w:ascii="Times New Roman" w:hAnsi="Times New Roman" w:cs="Times New Roman"/>
          <w:i/>
          <w:iCs/>
          <w:sz w:val="18"/>
          <w:szCs w:val="18"/>
        </w:rPr>
      </w:pPr>
      <w:r>
        <w:rPr>
          <w:rStyle w:val="FootnoteReference"/>
          <w:rFonts w:ascii="Times New Roman" w:hAnsi="Times New Roman" w:cs="Times New Roman"/>
          <w:sz w:val="18"/>
          <w:szCs w:val="18"/>
        </w:rPr>
        <w:footnoteRef/>
      </w:r>
      <w:r>
        <w:rPr>
          <w:rFonts w:ascii="Times New Roman" w:hAnsi="Times New Roman" w:cs="Times New Roman"/>
          <w:sz w:val="18"/>
          <w:szCs w:val="18"/>
        </w:rPr>
        <w:t xml:space="preserve">Zeffane, R. &amp; Mayo, G. (1994). </w:t>
      </w:r>
      <w:r>
        <w:rPr>
          <w:rFonts w:ascii="Times New Roman" w:hAnsi="Times New Roman" w:cs="Times New Roman"/>
          <w:i/>
          <w:iCs/>
          <w:sz w:val="18"/>
          <w:szCs w:val="18"/>
        </w:rPr>
        <w:t>Planning for Human Resources in the 1990’s: Development of an Operational Model</w:t>
      </w:r>
      <w:r>
        <w:rPr>
          <w:rFonts w:ascii="Times New Roman" w:hAnsi="Times New Roman" w:cs="Times New Roman"/>
          <w:sz w:val="18"/>
          <w:szCs w:val="18"/>
        </w:rPr>
        <w:t>. University of NewCastle, New South Wales, Australia.</w:t>
      </w:r>
    </w:p>
  </w:footnote>
  <w:footnote w:id="529">
    <w:p w:rsidR="003D6202" w:rsidRDefault="00C80593">
      <w:pPr>
        <w:pStyle w:val="FootnoteText"/>
        <w:rPr>
          <w:rFonts w:ascii="Times New Roman" w:hAnsi="Times New Roman"/>
          <w:sz w:val="18"/>
          <w:szCs w:val="18"/>
        </w:rPr>
      </w:pPr>
      <w:r>
        <w:rPr>
          <w:rStyle w:val="FootnoteReference"/>
          <w:rFonts w:ascii="Times New Roman" w:hAnsi="Times New Roman"/>
          <w:sz w:val="18"/>
          <w:szCs w:val="18"/>
        </w:rPr>
        <w:footnoteRef/>
      </w:r>
      <w:r>
        <w:rPr>
          <w:rFonts w:ascii="Times New Roman" w:hAnsi="Times New Roman"/>
          <w:sz w:val="18"/>
          <w:szCs w:val="18"/>
        </w:rPr>
        <w:t xml:space="preserve"> ibid</w:t>
      </w:r>
    </w:p>
  </w:footnote>
  <w:footnote w:id="530">
    <w:p w:rsidR="003D6202" w:rsidRDefault="00C80593">
      <w:pPr>
        <w:pStyle w:val="FootnoteText"/>
        <w:rPr>
          <w:rFonts w:ascii="Times New Roman" w:hAnsi="Times New Roman"/>
          <w:sz w:val="18"/>
          <w:szCs w:val="18"/>
        </w:rPr>
      </w:pPr>
      <w:r>
        <w:rPr>
          <w:rStyle w:val="FootnoteReference"/>
          <w:rFonts w:ascii="Times New Roman" w:hAnsi="Times New Roman"/>
          <w:sz w:val="18"/>
          <w:szCs w:val="18"/>
        </w:rPr>
        <w:footnoteRef/>
      </w:r>
      <w:r>
        <w:rPr>
          <w:rFonts w:ascii="Times New Roman" w:hAnsi="Times New Roman"/>
          <w:color w:val="292526"/>
          <w:sz w:val="18"/>
          <w:szCs w:val="18"/>
        </w:rPr>
        <w:t xml:space="preserve">Michael Armstrong (1999), </w:t>
      </w:r>
      <w:r>
        <w:rPr>
          <w:rFonts w:ascii="Times New Roman" w:hAnsi="Times New Roman"/>
          <w:i/>
          <w:iCs/>
          <w:color w:val="292526"/>
          <w:sz w:val="18"/>
          <w:szCs w:val="18"/>
        </w:rPr>
        <w:t xml:space="preserve">A Handbook of Human Resource Management Practice </w:t>
      </w:r>
      <w:r>
        <w:rPr>
          <w:rFonts w:ascii="Times New Roman" w:hAnsi="Times New Roman"/>
          <w:color w:val="292526"/>
          <w:sz w:val="18"/>
          <w:szCs w:val="18"/>
        </w:rPr>
        <w:t>(10</w:t>
      </w:r>
      <w:r>
        <w:rPr>
          <w:rFonts w:ascii="Times New Roman" w:hAnsi="Times New Roman"/>
          <w:color w:val="292526"/>
          <w:sz w:val="18"/>
          <w:szCs w:val="18"/>
          <w:vertAlign w:val="superscript"/>
        </w:rPr>
        <w:t>th</w:t>
      </w:r>
      <w:r>
        <w:rPr>
          <w:rFonts w:ascii="Times New Roman" w:hAnsi="Times New Roman"/>
          <w:color w:val="292526"/>
          <w:sz w:val="18"/>
          <w:szCs w:val="18"/>
        </w:rPr>
        <w:t>edition), Kogan Page Limited, 120 Pentonvelle Road, London.</w:t>
      </w:r>
    </w:p>
  </w:footnote>
  <w:footnote w:id="531">
    <w:p w:rsidR="003D6202" w:rsidRDefault="00C80593">
      <w:pPr>
        <w:pStyle w:val="FootnoteText"/>
      </w:pPr>
      <w:r>
        <w:rPr>
          <w:rStyle w:val="FootnoteReference"/>
        </w:rPr>
        <w:footnoteRef/>
      </w:r>
      <w:r>
        <w:rPr>
          <w:sz w:val="18"/>
          <w:szCs w:val="18"/>
        </w:rPr>
        <w:t>Hendry(1995) : Human Resource Management: A strategy approach to employment Butterworth hemimann – Oxford</w:t>
      </w:r>
    </w:p>
  </w:footnote>
  <w:footnote w:id="532">
    <w:p w:rsidR="003D6202" w:rsidRDefault="00C80593">
      <w:pPr>
        <w:pStyle w:val="FootnoteText"/>
      </w:pPr>
      <w:r>
        <w:rPr>
          <w:rStyle w:val="FootnoteReference"/>
        </w:rPr>
        <w:footnoteRef/>
      </w:r>
      <w:r>
        <w:rPr>
          <w:rFonts w:ascii="Times New Roman" w:hAnsi="Times New Roman"/>
          <w:sz w:val="18"/>
          <w:szCs w:val="18"/>
        </w:rPr>
        <w:t>Robbins,</w:t>
      </w:r>
      <w:r>
        <w:rPr>
          <w:rFonts w:ascii="Times New Roman" w:hAnsi="Times New Roman"/>
          <w:sz w:val="18"/>
          <w:szCs w:val="18"/>
        </w:rPr>
        <w:t xml:space="preserve"> S. P., &amp; Judge, T. A. (2011). </w:t>
      </w:r>
      <w:r>
        <w:rPr>
          <w:rFonts w:ascii="Times New Roman" w:hAnsi="Times New Roman"/>
          <w:i/>
          <w:iCs/>
          <w:sz w:val="18"/>
          <w:szCs w:val="18"/>
        </w:rPr>
        <w:t xml:space="preserve">Organizational behavior </w:t>
      </w:r>
      <w:r>
        <w:rPr>
          <w:rFonts w:ascii="Times New Roman" w:hAnsi="Times New Roman"/>
          <w:sz w:val="18"/>
          <w:szCs w:val="18"/>
        </w:rPr>
        <w:t xml:space="preserve">(14th </w:t>
      </w:r>
      <w:r>
        <w:rPr>
          <w:sz w:val="18"/>
          <w:szCs w:val="18"/>
        </w:rPr>
        <w:t xml:space="preserve">ed.). Upper Saddle  </w:t>
      </w:r>
      <w:r>
        <w:rPr>
          <w:rFonts w:ascii="Times New Roman" w:hAnsi="Times New Roman"/>
          <w:sz w:val="18"/>
          <w:szCs w:val="18"/>
        </w:rPr>
        <w:t>River, NJ: Prentice Hall</w:t>
      </w:r>
    </w:p>
  </w:footnote>
  <w:footnote w:id="533">
    <w:p w:rsidR="003D6202" w:rsidRDefault="00C80593">
      <w:pPr>
        <w:pStyle w:val="FootnoteText"/>
        <w:rPr>
          <w:rFonts w:ascii="Times New Roman" w:hAnsi="Times New Roman"/>
          <w:sz w:val="18"/>
          <w:szCs w:val="18"/>
        </w:rPr>
      </w:pPr>
      <w:r>
        <w:rPr>
          <w:rStyle w:val="FootnoteReference"/>
          <w:rFonts w:ascii="Times New Roman" w:hAnsi="Times New Roman"/>
          <w:sz w:val="18"/>
          <w:szCs w:val="18"/>
        </w:rPr>
        <w:footnoteRef/>
      </w:r>
      <w:r>
        <w:rPr>
          <w:rFonts w:ascii="Times New Roman" w:hAnsi="Times New Roman"/>
          <w:sz w:val="18"/>
          <w:szCs w:val="18"/>
        </w:rPr>
        <w:t>Bechet, T. and Maki, W. “Modeling and Forecasting: Focusing on People as a Strategic Resource,” Human Resource Planning 10, 4, 209-217 (2002).</w:t>
      </w:r>
    </w:p>
  </w:footnote>
  <w:footnote w:id="534">
    <w:p w:rsidR="003D6202" w:rsidRDefault="00C80593">
      <w:pPr>
        <w:pStyle w:val="FootnoteText"/>
        <w:rPr>
          <w:rFonts w:ascii="Times New Roman" w:hAnsi="Times New Roman"/>
          <w:sz w:val="18"/>
          <w:szCs w:val="18"/>
        </w:rPr>
      </w:pPr>
      <w:r>
        <w:rPr>
          <w:rStyle w:val="FootnoteReference"/>
          <w:rFonts w:ascii="Times New Roman" w:hAnsi="Times New Roman"/>
          <w:sz w:val="18"/>
          <w:szCs w:val="18"/>
        </w:rPr>
        <w:footnoteRef/>
      </w:r>
      <w:r>
        <w:rPr>
          <w:rFonts w:ascii="Times New Roman" w:hAnsi="Times New Roman"/>
          <w:sz w:val="18"/>
          <w:szCs w:val="18"/>
        </w:rPr>
        <w:t>Beche</w:t>
      </w:r>
      <w:r>
        <w:rPr>
          <w:rFonts w:ascii="Times New Roman" w:hAnsi="Times New Roman"/>
          <w:sz w:val="18"/>
          <w:szCs w:val="18"/>
        </w:rPr>
        <w:t>t, T. and Maki, W. “Modeling and Forecasting: Focusing on People as a Strategic Resource,” Human Resource Planning 10, 4, 209-217 (2002).</w:t>
      </w:r>
    </w:p>
  </w:footnote>
  <w:footnote w:id="535">
    <w:p w:rsidR="003D6202" w:rsidRDefault="00C80593">
      <w:pPr>
        <w:pStyle w:val="FootnoteText"/>
        <w:rPr>
          <w:rFonts w:ascii="Times New Roman" w:hAnsi="Times New Roman"/>
          <w:sz w:val="18"/>
          <w:szCs w:val="18"/>
        </w:rPr>
      </w:pPr>
      <w:r>
        <w:rPr>
          <w:rStyle w:val="FootnoteReference"/>
          <w:rFonts w:ascii="Times New Roman" w:hAnsi="Times New Roman"/>
          <w:sz w:val="18"/>
          <w:szCs w:val="18"/>
        </w:rPr>
        <w:footnoteRef/>
      </w:r>
      <w:r>
        <w:rPr>
          <w:rFonts w:ascii="Times New Roman" w:hAnsi="Times New Roman"/>
          <w:sz w:val="18"/>
          <w:szCs w:val="18"/>
        </w:rPr>
        <w:t xml:space="preserve"> Brush, M. and Ruse, D. “Driving Strategic Success Through Human Capital Planning: How Corning Links Business and HR </w:t>
      </w:r>
      <w:r>
        <w:rPr>
          <w:rFonts w:ascii="Times New Roman" w:hAnsi="Times New Roman"/>
          <w:sz w:val="18"/>
          <w:szCs w:val="18"/>
        </w:rPr>
        <w:t>Strategy to Improve the Value and Impact of Its HR Function,” Human Resource Planning</w:t>
      </w:r>
    </w:p>
  </w:footnote>
  <w:footnote w:id="536">
    <w:p w:rsidR="003D6202" w:rsidRDefault="00C80593">
      <w:pPr>
        <w:pStyle w:val="FootnoteText"/>
      </w:pPr>
      <w:r>
        <w:rPr>
          <w:rStyle w:val="FootnoteReference"/>
        </w:rPr>
        <w:footnoteRef/>
      </w:r>
      <w:r>
        <w:t xml:space="preserve"> Petition No. 229 of 2012.</w:t>
      </w:r>
    </w:p>
  </w:footnote>
  <w:footnote w:id="537">
    <w:p w:rsidR="003D6202" w:rsidRDefault="00C80593">
      <w:pPr>
        <w:pStyle w:val="FootnoteText"/>
      </w:pPr>
      <w:r>
        <w:rPr>
          <w:rStyle w:val="FootnoteReference"/>
        </w:rPr>
        <w:footnoteRef/>
      </w:r>
      <w:r>
        <w:t xml:space="preserve">  Article 73,clause 2 d and e of the constitution of Kenya 2010.</w:t>
      </w:r>
    </w:p>
  </w:footnote>
  <w:footnote w:id="538">
    <w:p w:rsidR="003D6202" w:rsidRDefault="00C80593">
      <w:pPr>
        <w:pStyle w:val="FootnoteText"/>
      </w:pPr>
      <w:r>
        <w:rPr>
          <w:rStyle w:val="FootnoteReference"/>
        </w:rPr>
        <w:footnoteRef/>
      </w:r>
      <w:r>
        <w:rPr>
          <w:rFonts w:ascii="Palatino Linotype" w:hAnsi="Palatino Linotype"/>
        </w:rPr>
        <w:t>section 11 of the teachers service commission</w:t>
      </w:r>
    </w:p>
  </w:footnote>
  <w:footnote w:id="539">
    <w:p w:rsidR="003D6202" w:rsidRDefault="00C80593">
      <w:pPr>
        <w:pStyle w:val="FootnoteText"/>
      </w:pPr>
      <w:r>
        <w:rPr>
          <w:rStyle w:val="FootnoteReference"/>
        </w:rPr>
        <w:footnoteRef/>
      </w:r>
      <w:r>
        <w:t xml:space="preserve"> Cap 182 laws of kenya</w:t>
      </w:r>
    </w:p>
  </w:footnote>
  <w:footnote w:id="540">
    <w:p w:rsidR="003D6202" w:rsidRDefault="00C80593">
      <w:pPr>
        <w:pStyle w:val="FootnoteText"/>
      </w:pPr>
      <w:r>
        <w:rPr>
          <w:rStyle w:val="FootnoteReference"/>
        </w:rPr>
        <w:footnoteRef/>
      </w:r>
      <w:r>
        <w:t xml:space="preserve"> Ibi</w:t>
      </w:r>
      <w:r>
        <w:t>d</w:t>
      </w:r>
    </w:p>
  </w:footnote>
  <w:footnote w:id="541">
    <w:p w:rsidR="003D6202" w:rsidRDefault="00C80593">
      <w:pPr>
        <w:pStyle w:val="FootnoteText"/>
      </w:pPr>
      <w:r>
        <w:rPr>
          <w:rStyle w:val="FootnoteReference"/>
        </w:rPr>
        <w:footnoteRef/>
      </w:r>
      <w:r>
        <w:rPr>
          <w:rFonts w:ascii="Palatino Linotype" w:hAnsi="Palatino Linotype"/>
        </w:rPr>
        <w:t>No. 13 of 2012</w:t>
      </w:r>
    </w:p>
  </w:footnote>
  <w:footnote w:id="542">
    <w:p w:rsidR="003D6202" w:rsidRDefault="00C80593">
      <w:pPr>
        <w:pStyle w:val="FootnoteText"/>
      </w:pPr>
      <w:r>
        <w:rPr>
          <w:rStyle w:val="FootnoteReference"/>
        </w:rPr>
        <w:footnoteRef/>
      </w:r>
      <w:r>
        <w:t xml:space="preserve"> Ibid</w:t>
      </w:r>
    </w:p>
  </w:footnote>
  <w:footnote w:id="543">
    <w:p w:rsidR="003D6202" w:rsidRDefault="00C80593">
      <w:pPr>
        <w:spacing w:line="240" w:lineRule="auto"/>
        <w:rPr>
          <w:rFonts w:ascii="Times New Roman" w:eastAsia="Times New Roman" w:hAnsi="Times New Roman" w:cs="Times New Roman"/>
          <w:szCs w:val="24"/>
        </w:rPr>
      </w:pPr>
      <w:r>
        <w:rPr>
          <w:rStyle w:val="FootnoteReference"/>
        </w:rPr>
        <w:footnoteRef/>
      </w:r>
      <w:r>
        <w:rPr>
          <w:rFonts w:eastAsia="Times New Roman" w:cs="Times New Roman"/>
          <w:bCs/>
          <w:sz w:val="20"/>
          <w:szCs w:val="20"/>
        </w:rPr>
        <w:t>Cause No. 1161 of 2010</w:t>
      </w:r>
    </w:p>
    <w:p w:rsidR="003D6202" w:rsidRDefault="003D6202">
      <w:pPr>
        <w:pStyle w:val="FootnoteText"/>
      </w:pPr>
    </w:p>
  </w:footnote>
  <w:footnote w:id="544">
    <w:p w:rsidR="003D6202" w:rsidRDefault="00C80593">
      <w:pPr>
        <w:pStyle w:val="FootnoteText"/>
      </w:pPr>
      <w:r>
        <w:rPr>
          <w:rStyle w:val="FootnoteReference"/>
        </w:rPr>
        <w:footnoteRef/>
      </w:r>
      <w:r>
        <w:t xml:space="preserve"> Kenya law Report websites</w:t>
      </w:r>
    </w:p>
  </w:footnote>
  <w:footnote w:id="545">
    <w:p w:rsidR="003D6202" w:rsidRDefault="00C80593">
      <w:pPr>
        <w:pStyle w:val="FootnoteText"/>
      </w:pPr>
      <w:r>
        <w:rPr>
          <w:rStyle w:val="FootnoteReference"/>
        </w:rPr>
        <w:footnoteRef/>
      </w:r>
      <w:r>
        <w:t xml:space="preserve"> Section 6, of the occupation health and safety Act</w:t>
      </w:r>
    </w:p>
  </w:footnote>
  <w:footnote w:id="546">
    <w:p w:rsidR="003D6202" w:rsidRDefault="00C80593">
      <w:pPr>
        <w:pStyle w:val="FootnoteText"/>
      </w:pPr>
      <w:r>
        <w:rPr>
          <w:rStyle w:val="FootnoteReference"/>
        </w:rPr>
        <w:footnoteRef/>
      </w:r>
      <w:r>
        <w:t xml:space="preserve"> No. 11 of 2007</w:t>
      </w:r>
    </w:p>
  </w:footnote>
  <w:footnote w:id="547">
    <w:p w:rsidR="003D6202" w:rsidRDefault="00C80593">
      <w:pPr>
        <w:pStyle w:val="FootnoteText"/>
        <w:rPr>
          <w:lang w:val="en-GB"/>
        </w:rPr>
      </w:pPr>
      <w:r>
        <w:rPr>
          <w:rStyle w:val="FootnoteReference"/>
        </w:rPr>
        <w:footnoteRef/>
      </w:r>
      <w:r>
        <w:rPr>
          <w:lang w:val="en-GB"/>
        </w:rPr>
        <w:t>See Article 41(2b) of the constitution of Kenya 2010</w:t>
      </w:r>
    </w:p>
  </w:footnote>
  <w:footnote w:id="548">
    <w:p w:rsidR="003D6202" w:rsidRDefault="00C80593">
      <w:pPr>
        <w:pStyle w:val="FootnoteText"/>
      </w:pPr>
      <w:r>
        <w:rPr>
          <w:rStyle w:val="FootnoteReference"/>
        </w:rPr>
        <w:footnoteRef/>
      </w:r>
      <w:r>
        <w:t xml:space="preserve"> No.11 of 2007</w:t>
      </w:r>
    </w:p>
  </w:footnote>
  <w:footnote w:id="549">
    <w:p w:rsidR="003D6202" w:rsidRDefault="00C80593">
      <w:pPr>
        <w:pStyle w:val="FootnoteText"/>
        <w:rPr>
          <w:rFonts w:ascii="Times New Roman" w:hAnsi="Times New Roman"/>
          <w:sz w:val="18"/>
          <w:szCs w:val="18"/>
          <w:lang w:val="en-GB"/>
        </w:rPr>
      </w:pPr>
      <w:r>
        <w:rPr>
          <w:rStyle w:val="FootnoteReference"/>
          <w:rFonts w:ascii="Times New Roman" w:hAnsi="Times New Roman"/>
          <w:sz w:val="18"/>
          <w:szCs w:val="18"/>
        </w:rPr>
        <w:footnoteRef/>
      </w:r>
      <w:r>
        <w:rPr>
          <w:rFonts w:ascii="Times New Roman" w:hAnsi="Times New Roman"/>
          <w:sz w:val="18"/>
          <w:szCs w:val="18"/>
        </w:rPr>
        <w:t xml:space="preserve">Convention on the </w:t>
      </w:r>
      <w:r>
        <w:rPr>
          <w:rFonts w:ascii="Times New Roman" w:hAnsi="Times New Roman"/>
          <w:sz w:val="18"/>
          <w:szCs w:val="18"/>
        </w:rPr>
        <w:t>Elimination of All Forms of Discrimination against Women Resolution 34/180 of 18 December 1979</w:t>
      </w:r>
    </w:p>
  </w:footnote>
  <w:footnote w:id="550">
    <w:p w:rsidR="003D6202" w:rsidRDefault="00C80593">
      <w:pPr>
        <w:pStyle w:val="FootnoteText"/>
        <w:rPr>
          <w:rFonts w:ascii="Times New Roman" w:hAnsi="Times New Roman"/>
          <w:sz w:val="18"/>
          <w:szCs w:val="18"/>
          <w:lang w:val="en-GB"/>
        </w:rPr>
      </w:pPr>
      <w:r>
        <w:rPr>
          <w:rStyle w:val="FootnoteReference"/>
          <w:rFonts w:ascii="Times New Roman" w:hAnsi="Times New Roman"/>
          <w:sz w:val="18"/>
          <w:szCs w:val="18"/>
        </w:rPr>
        <w:footnoteRef/>
      </w:r>
      <w:r>
        <w:rPr>
          <w:rFonts w:ascii="Times New Roman" w:hAnsi="Times New Roman"/>
          <w:i/>
          <w:sz w:val="18"/>
          <w:szCs w:val="18"/>
          <w:lang w:val="en-GB"/>
        </w:rPr>
        <w:t>Ibid</w:t>
      </w:r>
      <w:r>
        <w:rPr>
          <w:rFonts w:ascii="Times New Roman" w:hAnsi="Times New Roman"/>
          <w:sz w:val="18"/>
          <w:szCs w:val="18"/>
          <w:lang w:val="en-GB"/>
        </w:rPr>
        <w:t xml:space="preserve"> article 11.</w:t>
      </w:r>
    </w:p>
  </w:footnote>
  <w:footnote w:id="551">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Hermann Schwind, et al., (Chapter 2 Excerpt) ‘Canadian Human Resource Management: A Strategic Approach’, (Canada; McGraw-Hill Ryerson Higher </w:t>
      </w:r>
      <w:r>
        <w:rPr>
          <w:rFonts w:ascii="Palatino Linotype" w:hAnsi="Palatino Linotype"/>
        </w:rPr>
        <w:t>Education) at 60. (</w:t>
      </w:r>
      <w:r>
        <w:rPr>
          <w:rFonts w:ascii="Palatino Linotype" w:hAnsi="Palatino Linotype"/>
          <w:i/>
        </w:rPr>
        <w:t>Schwind</w:t>
      </w:r>
      <w:r>
        <w:rPr>
          <w:rFonts w:ascii="Palatino Linotype" w:hAnsi="Palatino Linotype"/>
        </w:rPr>
        <w:t xml:space="preserve">) Available at: </w:t>
      </w:r>
      <w:hyperlink r:id="rId65" w:history="1">
        <w:r>
          <w:rPr>
            <w:rStyle w:val="Hyperlink"/>
          </w:rPr>
          <w:t>http://highered.mheducation.com/sites/dl/free/0070887357/29829/6hrs_sample.pdf</w:t>
        </w:r>
      </w:hyperlink>
      <w:r>
        <w:rPr>
          <w:rFonts w:ascii="Palatino Linotype" w:hAnsi="Palatino Linotype"/>
        </w:rPr>
        <w:t xml:space="preserve">  Accessed on 26</w:t>
      </w:r>
      <w:r>
        <w:rPr>
          <w:rFonts w:ascii="Palatino Linotype" w:hAnsi="Palatino Linotype"/>
          <w:vertAlign w:val="superscript"/>
        </w:rPr>
        <w:t>th</w:t>
      </w:r>
      <w:r>
        <w:rPr>
          <w:rFonts w:ascii="Palatino Linotype" w:hAnsi="Palatino Linotype"/>
        </w:rPr>
        <w:t xml:space="preserve"> March, 2015.</w:t>
      </w:r>
    </w:p>
  </w:footnote>
  <w:footnote w:id="552">
    <w:p w:rsidR="003D6202" w:rsidRDefault="00C80593">
      <w:pPr>
        <w:pStyle w:val="FootnoteText"/>
        <w:rPr>
          <w:rFonts w:ascii="Palatino Linotype" w:hAnsi="Palatino Linotype"/>
          <w:bCs/>
        </w:rPr>
      </w:pPr>
      <w:r>
        <w:rPr>
          <w:rStyle w:val="FootnoteReference"/>
        </w:rPr>
        <w:footnoteRef/>
      </w:r>
      <w:r>
        <w:rPr>
          <w:rFonts w:ascii="Palatino Linotype" w:hAnsi="Palatino Linotype"/>
        </w:rPr>
        <w:t xml:space="preserve"> </w:t>
      </w:r>
      <w:r>
        <w:rPr>
          <w:rFonts w:ascii="Palatino Linotype" w:hAnsi="Palatino Linotype"/>
          <w:bCs/>
        </w:rPr>
        <w:t>Raghuba</w:t>
      </w:r>
      <w:r>
        <w:rPr>
          <w:rFonts w:ascii="Palatino Linotype" w:hAnsi="Palatino Linotype"/>
          <w:bCs/>
        </w:rPr>
        <w:t>r Jha, “</w:t>
      </w:r>
      <w:r>
        <w:rPr>
          <w:rFonts w:ascii="Palatino Linotype" w:hAnsi="Palatino Linotype"/>
          <w:bCs/>
          <w:i/>
        </w:rPr>
        <w:t>Human Resource Management</w:t>
      </w:r>
      <w:r>
        <w:rPr>
          <w:rFonts w:ascii="Palatino Linotype" w:hAnsi="Palatino Linotype"/>
          <w:bCs/>
        </w:rPr>
        <w:t>” at 19. Available at:</w:t>
      </w:r>
    </w:p>
    <w:p w:rsidR="003D6202" w:rsidRDefault="00C80593">
      <w:pPr>
        <w:pStyle w:val="FootnoteText"/>
        <w:rPr>
          <w:rFonts w:ascii="Palatino Linotype" w:hAnsi="Palatino Linotype"/>
        </w:rPr>
      </w:pPr>
      <w:hyperlink r:id="rId66" w:history="1">
        <w:r>
          <w:rPr>
            <w:rStyle w:val="Hyperlink"/>
            <w:bCs/>
          </w:rPr>
          <w:t>http://elitepdf.com/download.php?filename=aHR0cHM6Ly9yYWdodWJhci5maWxlcy53b3JkcHJlc3MuY29tLzIwMDkvMDkvaHJtLnBkZg</w:t>
        </w:r>
      </w:hyperlink>
      <w:r>
        <w:rPr>
          <w:rFonts w:ascii="Palatino Linotype" w:hAnsi="Palatino Linotype"/>
          <w:bCs/>
        </w:rPr>
        <w:t xml:space="preserve">== </w:t>
      </w:r>
      <w:r>
        <w:rPr>
          <w:rFonts w:ascii="Palatino Linotype" w:hAnsi="Palatino Linotype"/>
        </w:rPr>
        <w:t xml:space="preserve">Accessed on </w:t>
      </w:r>
      <w:r>
        <w:rPr>
          <w:rFonts w:ascii="Palatino Linotype" w:hAnsi="Palatino Linotype"/>
        </w:rPr>
        <w:t>26</w:t>
      </w:r>
      <w:r>
        <w:rPr>
          <w:rFonts w:ascii="Palatino Linotype" w:hAnsi="Palatino Linotype"/>
          <w:vertAlign w:val="superscript"/>
        </w:rPr>
        <w:t>th</w:t>
      </w:r>
      <w:r>
        <w:rPr>
          <w:rFonts w:ascii="Palatino Linotype" w:hAnsi="Palatino Linotype"/>
        </w:rPr>
        <w:t xml:space="preserve"> March, 2015.</w:t>
      </w:r>
    </w:p>
  </w:footnote>
  <w:footnote w:id="553">
    <w:p w:rsidR="003D6202" w:rsidRDefault="00C80593">
      <w:pPr>
        <w:spacing w:after="0" w:line="240" w:lineRule="auto"/>
      </w:pPr>
      <w:r>
        <w:rPr>
          <w:rStyle w:val="FootnoteReference"/>
          <w:sz w:val="20"/>
          <w:szCs w:val="20"/>
        </w:rPr>
        <w:footnoteRef/>
      </w:r>
      <w:r>
        <w:rPr>
          <w:sz w:val="20"/>
          <w:szCs w:val="20"/>
        </w:rPr>
        <w:t xml:space="preserve"> </w:t>
      </w:r>
      <w:r>
        <w:rPr>
          <w:i/>
          <w:sz w:val="20"/>
          <w:szCs w:val="20"/>
        </w:rPr>
        <w:t>ibid</w:t>
      </w:r>
      <w:r>
        <w:rPr>
          <w:sz w:val="20"/>
          <w:szCs w:val="20"/>
        </w:rPr>
        <w:t>: (</w:t>
      </w:r>
      <w:r>
        <w:rPr>
          <w:i/>
          <w:sz w:val="20"/>
          <w:szCs w:val="20"/>
        </w:rPr>
        <w:t>Schwind</w:t>
      </w:r>
      <w:r>
        <w:rPr>
          <w:sz w:val="20"/>
          <w:szCs w:val="20"/>
        </w:rPr>
        <w:t>) at 60; see also Robert Heron, J</w:t>
      </w:r>
      <w:r>
        <w:rPr>
          <w:i/>
          <w:sz w:val="20"/>
          <w:szCs w:val="20"/>
        </w:rPr>
        <w:t>ob and Work Analysis Guidelines on Identifying Jobs for Persons with Disabilities</w:t>
      </w:r>
      <w:r>
        <w:rPr>
          <w:sz w:val="20"/>
          <w:szCs w:val="20"/>
        </w:rPr>
        <w:t>, (Switzerland: Geneva, International Labour Office, 2005) at 8. (</w:t>
      </w:r>
      <w:r>
        <w:rPr>
          <w:i/>
          <w:sz w:val="20"/>
          <w:szCs w:val="20"/>
        </w:rPr>
        <w:t>Heron</w:t>
      </w:r>
      <w:r>
        <w:rPr>
          <w:sz w:val="20"/>
          <w:szCs w:val="20"/>
        </w:rPr>
        <w:t>)</w:t>
      </w:r>
    </w:p>
  </w:footnote>
  <w:footnote w:id="554">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w:t>
      </w:r>
      <w:r>
        <w:rPr>
          <w:rFonts w:ascii="Palatino Linotype" w:hAnsi="Palatino Linotype"/>
          <w:i/>
        </w:rPr>
        <w:t>ibid</w:t>
      </w:r>
      <w:r>
        <w:rPr>
          <w:rFonts w:ascii="Palatino Linotype" w:hAnsi="Palatino Linotype"/>
        </w:rPr>
        <w:t>: (</w:t>
      </w:r>
      <w:r>
        <w:rPr>
          <w:rFonts w:ascii="Palatino Linotype" w:hAnsi="Palatino Linotype"/>
          <w:bCs/>
          <w:i/>
        </w:rPr>
        <w:t>Jha</w:t>
      </w:r>
      <w:r>
        <w:rPr>
          <w:rFonts w:ascii="Palatino Linotype" w:hAnsi="Palatino Linotype"/>
        </w:rPr>
        <w:t>).</w:t>
      </w:r>
    </w:p>
  </w:footnote>
  <w:footnote w:id="555">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w:t>
      </w:r>
      <w:r>
        <w:rPr>
          <w:rFonts w:ascii="Palatino Linotype" w:hAnsi="Palatino Linotype"/>
          <w:i/>
        </w:rPr>
        <w:t>ibid</w:t>
      </w:r>
      <w:r>
        <w:rPr>
          <w:rFonts w:ascii="Palatino Linotype" w:hAnsi="Palatino Linotype"/>
        </w:rPr>
        <w:t>: (</w:t>
      </w:r>
      <w:r>
        <w:rPr>
          <w:rFonts w:ascii="Palatino Linotype" w:hAnsi="Palatino Linotype"/>
          <w:bCs/>
          <w:i/>
        </w:rPr>
        <w:t>Jha</w:t>
      </w:r>
      <w:r>
        <w:rPr>
          <w:rFonts w:ascii="Palatino Linotype" w:hAnsi="Palatino Linotype"/>
        </w:rPr>
        <w:t>) at 19.</w:t>
      </w:r>
    </w:p>
  </w:footnote>
  <w:footnote w:id="556">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w:t>
      </w:r>
      <w:r>
        <w:rPr>
          <w:rFonts w:ascii="Palatino Linotype" w:hAnsi="Palatino Linotype"/>
          <w:i/>
        </w:rPr>
        <w:t>ibid</w:t>
      </w:r>
      <w:r>
        <w:rPr>
          <w:rFonts w:ascii="Palatino Linotype" w:hAnsi="Palatino Linotype"/>
        </w:rPr>
        <w:t>: (</w:t>
      </w:r>
      <w:r>
        <w:rPr>
          <w:rFonts w:ascii="Palatino Linotype" w:hAnsi="Palatino Linotype"/>
          <w:i/>
        </w:rPr>
        <w:t>Pynes</w:t>
      </w:r>
      <w:r>
        <w:rPr>
          <w:rFonts w:ascii="Palatino Linotype" w:hAnsi="Palatino Linotype"/>
        </w:rPr>
        <w:t>) at 149.</w:t>
      </w:r>
    </w:p>
  </w:footnote>
  <w:footnote w:id="557">
    <w:p w:rsidR="003D6202" w:rsidRDefault="00C80593">
      <w:pPr>
        <w:autoSpaceDE w:val="0"/>
        <w:autoSpaceDN w:val="0"/>
        <w:adjustRightInd w:val="0"/>
        <w:spacing w:after="0" w:line="240" w:lineRule="auto"/>
        <w:rPr>
          <w:sz w:val="20"/>
          <w:szCs w:val="20"/>
        </w:rPr>
      </w:pPr>
      <w:r>
        <w:rPr>
          <w:rStyle w:val="FootnoteReference"/>
          <w:sz w:val="20"/>
          <w:szCs w:val="20"/>
        </w:rPr>
        <w:footnoteRef/>
      </w:r>
      <w:r>
        <w:rPr>
          <w:sz w:val="20"/>
          <w:szCs w:val="20"/>
        </w:rPr>
        <w:t xml:space="preserve"> </w:t>
      </w:r>
      <w:r>
        <w:rPr>
          <w:bCs/>
          <w:sz w:val="20"/>
          <w:szCs w:val="20"/>
        </w:rPr>
        <w:t>Mapira Nyasha, ‘</w:t>
      </w:r>
      <w:r>
        <w:rPr>
          <w:bCs/>
          <w:i/>
          <w:sz w:val="20"/>
          <w:szCs w:val="20"/>
        </w:rPr>
        <w:t>Importance of Establishing a Job Analysis Exercise in an Organisation: A Case Study of Bread Manufacturing Companies in Zimbabwe’</w:t>
      </w:r>
      <w:r>
        <w:rPr>
          <w:bCs/>
          <w:sz w:val="20"/>
          <w:szCs w:val="20"/>
        </w:rPr>
        <w:t xml:space="preserve">, </w:t>
      </w:r>
      <w:r>
        <w:rPr>
          <w:sz w:val="20"/>
          <w:szCs w:val="20"/>
        </w:rPr>
        <w:t xml:space="preserve">Vol.2 No.11 </w:t>
      </w:r>
      <w:r>
        <w:rPr>
          <w:bCs/>
          <w:sz w:val="20"/>
          <w:szCs w:val="20"/>
        </w:rPr>
        <w:t>(</w:t>
      </w:r>
      <w:r>
        <w:rPr>
          <w:sz w:val="20"/>
          <w:szCs w:val="20"/>
        </w:rPr>
        <w:t xml:space="preserve">Australian Journal of Business and Management Research, </w:t>
      </w:r>
      <w:r>
        <w:rPr>
          <w:sz w:val="20"/>
          <w:szCs w:val="20"/>
        </w:rPr>
        <w:t>February, 2013) [35-42] at 36. See also Josephat Stephen Itika, ‘Fundamentals of Human Resource Management: Emerging experiences from Africa’ (Netherlands: Leiden; African Studies Centre, 2011) at 76.</w:t>
      </w:r>
    </w:p>
  </w:footnote>
  <w:footnote w:id="558">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w:t>
      </w:r>
      <w:r>
        <w:rPr>
          <w:rFonts w:ascii="Palatino Linotype" w:hAnsi="Palatino Linotype"/>
          <w:bCs/>
        </w:rPr>
        <w:t>Shehzad Ahmed &amp; Mahr Muhammad Saeed Akhtar, ‘</w:t>
      </w:r>
      <w:r>
        <w:rPr>
          <w:rFonts w:ascii="Palatino Linotype" w:hAnsi="Palatino Linotype"/>
          <w:bCs/>
          <w:i/>
        </w:rPr>
        <w:t>Developm</w:t>
      </w:r>
      <w:r>
        <w:rPr>
          <w:rFonts w:ascii="Palatino Linotype" w:hAnsi="Palatino Linotype"/>
          <w:bCs/>
          <w:i/>
        </w:rPr>
        <w:t>ent of Scale to Assess Effective Execution of Human Resource Practices for General Public Sector Universities’</w:t>
      </w:r>
      <w:r>
        <w:rPr>
          <w:rFonts w:ascii="Palatino Linotype" w:hAnsi="Palatino Linotype"/>
          <w:bCs/>
        </w:rPr>
        <w:t xml:space="preserve">, </w:t>
      </w:r>
      <w:r>
        <w:rPr>
          <w:rFonts w:ascii="Palatino Linotype" w:hAnsi="Palatino Linotype"/>
          <w:iCs/>
        </w:rPr>
        <w:t>Vol. 2 No. 7</w:t>
      </w:r>
      <w:r>
        <w:rPr>
          <w:rFonts w:ascii="Palatino Linotype" w:hAnsi="Palatino Linotype"/>
          <w:bCs/>
        </w:rPr>
        <w:t xml:space="preserve"> (</w:t>
      </w:r>
      <w:r>
        <w:rPr>
          <w:rFonts w:ascii="Palatino Linotype" w:hAnsi="Palatino Linotype"/>
          <w:i/>
          <w:iCs/>
        </w:rPr>
        <w:t xml:space="preserve">International Journal of Applied Science and Technology, August, 2012) </w:t>
      </w:r>
      <w:r>
        <w:rPr>
          <w:rFonts w:ascii="Palatino Linotype" w:hAnsi="Palatino Linotype"/>
          <w:iCs/>
        </w:rPr>
        <w:t>[211-223] at 213.</w:t>
      </w:r>
      <w:r>
        <w:rPr>
          <w:rFonts w:ascii="Palatino Linotype" w:hAnsi="Palatino Linotype"/>
          <w:i/>
          <w:iCs/>
        </w:rPr>
        <w:t xml:space="preserve"> </w:t>
      </w:r>
      <w:r>
        <w:rPr>
          <w:rFonts w:ascii="Palatino Linotype" w:hAnsi="Palatino Linotype"/>
          <w:iCs/>
        </w:rPr>
        <w:t>Available at:</w:t>
      </w:r>
      <w:r>
        <w:rPr>
          <w:rFonts w:ascii="Palatino Linotype" w:hAnsi="Palatino Linotype"/>
          <w:i/>
          <w:iCs/>
        </w:rPr>
        <w:t xml:space="preserve"> </w:t>
      </w:r>
      <w:hyperlink r:id="rId67" w:history="1">
        <w:r>
          <w:rPr>
            <w:rStyle w:val="Hyperlink"/>
          </w:rPr>
          <w:t>http://www.ijastnet.com/journals/Vol_2_No_7_August_2012/23.pdf</w:t>
        </w:r>
      </w:hyperlink>
      <w:r>
        <w:rPr>
          <w:rFonts w:ascii="Palatino Linotype" w:hAnsi="Palatino Linotype"/>
        </w:rPr>
        <w:t xml:space="preserve"> Accessed on 30</w:t>
      </w:r>
      <w:r>
        <w:rPr>
          <w:rFonts w:ascii="Palatino Linotype" w:hAnsi="Palatino Linotype"/>
          <w:vertAlign w:val="superscript"/>
        </w:rPr>
        <w:t>th</w:t>
      </w:r>
      <w:r>
        <w:rPr>
          <w:rFonts w:ascii="Palatino Linotype" w:hAnsi="Palatino Linotype"/>
        </w:rPr>
        <w:t xml:space="preserve"> March, 2015.</w:t>
      </w:r>
    </w:p>
  </w:footnote>
  <w:footnote w:id="559">
    <w:p w:rsidR="003D6202" w:rsidRDefault="00C80593">
      <w:pPr>
        <w:autoSpaceDE w:val="0"/>
        <w:autoSpaceDN w:val="0"/>
        <w:adjustRightInd w:val="0"/>
        <w:spacing w:after="0" w:line="240" w:lineRule="auto"/>
        <w:rPr>
          <w:iCs/>
          <w:sz w:val="20"/>
          <w:szCs w:val="20"/>
        </w:rPr>
      </w:pPr>
      <w:r>
        <w:rPr>
          <w:rStyle w:val="FootnoteReference"/>
          <w:sz w:val="20"/>
          <w:szCs w:val="20"/>
        </w:rPr>
        <w:footnoteRef/>
      </w:r>
      <w:r>
        <w:rPr>
          <w:sz w:val="20"/>
          <w:szCs w:val="20"/>
        </w:rPr>
        <w:t xml:space="preserve"> Parbudyal Singh, ‘</w:t>
      </w:r>
      <w:r>
        <w:rPr>
          <w:i/>
          <w:sz w:val="20"/>
          <w:szCs w:val="20"/>
        </w:rPr>
        <w:t>Job Analysis for a Changing Workplace</w:t>
      </w:r>
      <w:r>
        <w:rPr>
          <w:sz w:val="20"/>
          <w:szCs w:val="20"/>
        </w:rPr>
        <w:t xml:space="preserve">’, (Canada: Ontario; </w:t>
      </w:r>
      <w:r>
        <w:rPr>
          <w:iCs/>
          <w:sz w:val="20"/>
          <w:szCs w:val="20"/>
        </w:rPr>
        <w:t>York U</w:t>
      </w:r>
      <w:r>
        <w:rPr>
          <w:iCs/>
          <w:sz w:val="20"/>
          <w:szCs w:val="20"/>
        </w:rPr>
        <w:t xml:space="preserve">niversity: School of Administrative Studies) at 1. Available at: </w:t>
      </w:r>
    </w:p>
    <w:p w:rsidR="003D6202" w:rsidRDefault="00C80593">
      <w:pPr>
        <w:pStyle w:val="FootnoteText"/>
        <w:rPr>
          <w:rFonts w:ascii="Palatino Linotype" w:hAnsi="Palatino Linotype"/>
        </w:rPr>
      </w:pPr>
      <w:hyperlink r:id="rId68" w:history="1">
        <w:r>
          <w:rPr>
            <w:rStyle w:val="Hyperlink"/>
          </w:rPr>
          <w:t>http://ilearning.regenesys.net/pluginfile.php/</w:t>
        </w:r>
        <w:r>
          <w:rPr>
            <w:rStyle w:val="Hyperlink"/>
          </w:rPr>
          <w:t>560/mod_resource/content/1/Singh_job%20analysis%20for%20a%20changing%20workplace.pdf</w:t>
        </w:r>
      </w:hyperlink>
      <w:r>
        <w:rPr>
          <w:rFonts w:ascii="Palatino Linotype" w:hAnsi="Palatino Linotype"/>
          <w:iCs/>
        </w:rPr>
        <w:t xml:space="preserve"> </w:t>
      </w:r>
      <w:r>
        <w:rPr>
          <w:rFonts w:ascii="Palatino Linotype" w:hAnsi="Palatino Linotype"/>
        </w:rPr>
        <w:t>Accessed on 26</w:t>
      </w:r>
      <w:r>
        <w:rPr>
          <w:rFonts w:ascii="Palatino Linotype" w:hAnsi="Palatino Linotype"/>
          <w:vertAlign w:val="superscript"/>
        </w:rPr>
        <w:t>th</w:t>
      </w:r>
      <w:r>
        <w:rPr>
          <w:rFonts w:ascii="Palatino Linotype" w:hAnsi="Palatino Linotype"/>
        </w:rPr>
        <w:t xml:space="preserve"> March, 2015.</w:t>
      </w:r>
    </w:p>
  </w:footnote>
  <w:footnote w:id="560">
    <w:p w:rsidR="003D6202" w:rsidRDefault="00C80593">
      <w:pPr>
        <w:autoSpaceDE w:val="0"/>
        <w:autoSpaceDN w:val="0"/>
        <w:adjustRightInd w:val="0"/>
        <w:spacing w:after="0" w:line="240" w:lineRule="auto"/>
        <w:rPr>
          <w:sz w:val="20"/>
          <w:szCs w:val="20"/>
        </w:rPr>
      </w:pPr>
      <w:r>
        <w:rPr>
          <w:rStyle w:val="FootnoteReference"/>
          <w:sz w:val="20"/>
          <w:szCs w:val="20"/>
        </w:rPr>
        <w:footnoteRef/>
      </w:r>
      <w:r>
        <w:rPr>
          <w:sz w:val="20"/>
          <w:szCs w:val="20"/>
        </w:rPr>
        <w:t xml:space="preserve"> </w:t>
      </w:r>
      <w:r>
        <w:rPr>
          <w:i/>
          <w:sz w:val="20"/>
          <w:szCs w:val="20"/>
        </w:rPr>
        <w:t>ibid</w:t>
      </w:r>
      <w:r>
        <w:rPr>
          <w:sz w:val="20"/>
          <w:szCs w:val="20"/>
        </w:rPr>
        <w:t>: (</w:t>
      </w:r>
      <w:r>
        <w:rPr>
          <w:bCs/>
          <w:i/>
          <w:sz w:val="20"/>
          <w:szCs w:val="20"/>
        </w:rPr>
        <w:t>Singh</w:t>
      </w:r>
      <w:r>
        <w:rPr>
          <w:sz w:val="20"/>
          <w:szCs w:val="20"/>
        </w:rPr>
        <w:t xml:space="preserve">) at 1. </w:t>
      </w:r>
    </w:p>
  </w:footnote>
  <w:footnote w:id="561">
    <w:p w:rsidR="003D6202" w:rsidRDefault="00C80593">
      <w:pPr>
        <w:spacing w:after="0" w:line="240" w:lineRule="auto"/>
        <w:rPr>
          <w:rFonts w:eastAsia="Times New Roman"/>
          <w:sz w:val="20"/>
          <w:szCs w:val="20"/>
          <w:lang w:eastAsia="en-GB"/>
        </w:rPr>
      </w:pPr>
      <w:r>
        <w:rPr>
          <w:rStyle w:val="FootnoteReference"/>
          <w:sz w:val="20"/>
          <w:szCs w:val="20"/>
        </w:rPr>
        <w:footnoteRef/>
      </w:r>
      <w:r>
        <w:rPr>
          <w:sz w:val="20"/>
          <w:szCs w:val="20"/>
        </w:rPr>
        <w:t xml:space="preserve"> </w:t>
      </w:r>
      <w:r>
        <w:rPr>
          <w:rFonts w:eastAsia="Times New Roman"/>
          <w:sz w:val="20"/>
          <w:szCs w:val="20"/>
          <w:lang w:eastAsia="en-GB"/>
        </w:rPr>
        <w:t>Gary Dessler, ‘Human Resource Management’ 9</w:t>
      </w:r>
      <w:r>
        <w:rPr>
          <w:rFonts w:eastAsia="Times New Roman"/>
          <w:sz w:val="20"/>
          <w:szCs w:val="20"/>
          <w:vertAlign w:val="superscript"/>
          <w:lang w:eastAsia="en-GB"/>
        </w:rPr>
        <w:t>th</w:t>
      </w:r>
      <w:r>
        <w:rPr>
          <w:rFonts w:eastAsia="Times New Roman"/>
          <w:sz w:val="20"/>
          <w:szCs w:val="20"/>
          <w:lang w:eastAsia="en-GB"/>
        </w:rPr>
        <w:t xml:space="preserve"> Edition, US: </w:t>
      </w:r>
      <w:r>
        <w:rPr>
          <w:color w:val="000000"/>
          <w:sz w:val="20"/>
          <w:szCs w:val="20"/>
        </w:rPr>
        <w:t>New Jersey;</w:t>
      </w:r>
      <w:r>
        <w:rPr>
          <w:rFonts w:eastAsia="Times New Roman"/>
          <w:sz w:val="20"/>
          <w:szCs w:val="20"/>
          <w:lang w:eastAsia="en-GB"/>
        </w:rPr>
        <w:t xml:space="preserve"> </w:t>
      </w:r>
      <w:r>
        <w:rPr>
          <w:color w:val="000000"/>
          <w:sz w:val="20"/>
          <w:szCs w:val="20"/>
        </w:rPr>
        <w:t xml:space="preserve">Upper Saddle River, </w:t>
      </w:r>
      <w:r>
        <w:rPr>
          <w:rFonts w:eastAsia="Times New Roman"/>
          <w:sz w:val="20"/>
          <w:szCs w:val="20"/>
          <w:lang w:eastAsia="en-GB"/>
        </w:rPr>
        <w:t>Prentice Hall, 2002) a</w:t>
      </w:r>
      <w:r>
        <w:rPr>
          <w:rFonts w:eastAsia="Times New Roman"/>
          <w:sz w:val="20"/>
          <w:szCs w:val="20"/>
          <w:lang w:eastAsia="en-GB"/>
        </w:rPr>
        <w:t xml:space="preserve">t 60. (Excerpt Chapter 3) Available at: </w:t>
      </w:r>
      <w:hyperlink r:id="rId69" w:history="1">
        <w:r>
          <w:rPr>
            <w:rStyle w:val="Hyperlink"/>
            <w:rFonts w:eastAsia="Times New Roman"/>
            <w:sz w:val="20"/>
            <w:szCs w:val="20"/>
            <w:lang w:eastAsia="en-GB"/>
          </w:rPr>
          <w:t>http://www.prenhall.com/desslertour/chapter3.pdf</w:t>
        </w:r>
      </w:hyperlink>
      <w:r>
        <w:rPr>
          <w:rFonts w:eastAsia="Times New Roman"/>
          <w:sz w:val="20"/>
          <w:szCs w:val="20"/>
          <w:lang w:eastAsia="en-GB"/>
        </w:rPr>
        <w:t xml:space="preserve"> </w:t>
      </w:r>
      <w:r>
        <w:rPr>
          <w:sz w:val="20"/>
          <w:szCs w:val="20"/>
        </w:rPr>
        <w:t>Accessed on 26</w:t>
      </w:r>
      <w:r>
        <w:rPr>
          <w:sz w:val="20"/>
          <w:szCs w:val="20"/>
          <w:vertAlign w:val="superscript"/>
        </w:rPr>
        <w:t>th</w:t>
      </w:r>
      <w:r>
        <w:rPr>
          <w:sz w:val="20"/>
          <w:szCs w:val="20"/>
        </w:rPr>
        <w:t xml:space="preserve"> March, 2015.</w:t>
      </w:r>
    </w:p>
  </w:footnote>
  <w:footnote w:id="562">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w:t>
      </w:r>
      <w:r>
        <w:rPr>
          <w:rFonts w:ascii="Palatino Linotype" w:hAnsi="Palatino Linotype"/>
          <w:i/>
        </w:rPr>
        <w:t>ibid</w:t>
      </w:r>
      <w:r>
        <w:rPr>
          <w:rFonts w:ascii="Palatino Linotype" w:hAnsi="Palatino Linotype"/>
        </w:rPr>
        <w:t>: (</w:t>
      </w:r>
      <w:r>
        <w:rPr>
          <w:rFonts w:ascii="Palatino Linotype" w:hAnsi="Palatino Linotype"/>
          <w:bCs/>
          <w:i/>
        </w:rPr>
        <w:t>Singh</w:t>
      </w:r>
      <w:r>
        <w:rPr>
          <w:rFonts w:ascii="Palatino Linotype" w:hAnsi="Palatino Linotype"/>
        </w:rPr>
        <w:t xml:space="preserve">) at 1; see also </w:t>
      </w:r>
      <w:r>
        <w:rPr>
          <w:rFonts w:ascii="Palatino Linotype" w:hAnsi="Palatino Linotype"/>
          <w:i/>
        </w:rPr>
        <w:t>ibid</w:t>
      </w:r>
      <w:r>
        <w:rPr>
          <w:rFonts w:ascii="Palatino Linotype" w:hAnsi="Palatino Linotype"/>
        </w:rPr>
        <w:t>: (</w:t>
      </w:r>
      <w:r>
        <w:rPr>
          <w:rFonts w:ascii="Palatino Linotype" w:hAnsi="Palatino Linotype"/>
          <w:i/>
        </w:rPr>
        <w:t>Pynes</w:t>
      </w:r>
      <w:r>
        <w:rPr>
          <w:rFonts w:ascii="Palatino Linotype" w:hAnsi="Palatino Linotype"/>
        </w:rPr>
        <w:t>) at 164-5.</w:t>
      </w:r>
    </w:p>
  </w:footnote>
  <w:footnote w:id="563">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w:t>
      </w:r>
      <w:r>
        <w:rPr>
          <w:rFonts w:ascii="Palatino Linotype" w:hAnsi="Palatino Linotype"/>
          <w:i/>
        </w:rPr>
        <w:t>ibid</w:t>
      </w:r>
      <w:r>
        <w:rPr>
          <w:rFonts w:ascii="Palatino Linotype" w:hAnsi="Palatino Linotype"/>
        </w:rPr>
        <w:t>: (</w:t>
      </w:r>
      <w:r>
        <w:rPr>
          <w:rFonts w:ascii="Palatino Linotype" w:hAnsi="Palatino Linotype"/>
          <w:bCs/>
          <w:i/>
        </w:rPr>
        <w:t>Singh</w:t>
      </w:r>
      <w:r>
        <w:rPr>
          <w:rFonts w:ascii="Palatino Linotype" w:hAnsi="Palatino Linotype"/>
        </w:rPr>
        <w:t>) at 1.</w:t>
      </w:r>
    </w:p>
  </w:footnote>
  <w:footnote w:id="564">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w:t>
      </w:r>
      <w:r>
        <w:rPr>
          <w:rFonts w:ascii="Palatino Linotype" w:hAnsi="Palatino Linotype"/>
          <w:i/>
        </w:rPr>
        <w:t>ibid</w:t>
      </w:r>
      <w:r>
        <w:rPr>
          <w:rFonts w:ascii="Palatino Linotype" w:hAnsi="Palatino Linotype"/>
        </w:rPr>
        <w:t>: (</w:t>
      </w:r>
      <w:r>
        <w:rPr>
          <w:rFonts w:ascii="Palatino Linotype" w:hAnsi="Palatino Linotype"/>
          <w:bCs/>
          <w:i/>
        </w:rPr>
        <w:t>Nyasha</w:t>
      </w:r>
      <w:r>
        <w:rPr>
          <w:rFonts w:ascii="Palatino Linotype" w:hAnsi="Palatino Linotype"/>
        </w:rPr>
        <w:t>) at 38.</w:t>
      </w:r>
    </w:p>
  </w:footnote>
  <w:footnote w:id="565">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w:t>
      </w:r>
      <w:r>
        <w:rPr>
          <w:rFonts w:ascii="Palatino Linotype" w:hAnsi="Palatino Linotype"/>
          <w:i/>
        </w:rPr>
        <w:t>ibid</w:t>
      </w:r>
      <w:r>
        <w:rPr>
          <w:rFonts w:ascii="Palatino Linotype" w:hAnsi="Palatino Linotype"/>
        </w:rPr>
        <w:t>: (</w:t>
      </w:r>
      <w:r>
        <w:rPr>
          <w:rFonts w:ascii="Palatino Linotype" w:hAnsi="Palatino Linotype"/>
          <w:bCs/>
          <w:i/>
        </w:rPr>
        <w:t>Singh</w:t>
      </w:r>
      <w:r>
        <w:rPr>
          <w:rFonts w:ascii="Palatino Linotype" w:hAnsi="Palatino Linotype"/>
        </w:rPr>
        <w:t>) at 4.</w:t>
      </w:r>
    </w:p>
  </w:footnote>
  <w:footnote w:id="566">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w:t>
      </w:r>
      <w:r>
        <w:rPr>
          <w:rFonts w:ascii="Palatino Linotype" w:hAnsi="Palatino Linotype"/>
          <w:i/>
        </w:rPr>
        <w:t>ibid</w:t>
      </w:r>
      <w:r>
        <w:rPr>
          <w:rFonts w:ascii="Palatino Linotype" w:hAnsi="Palatino Linotype"/>
        </w:rPr>
        <w:t>: (</w:t>
      </w:r>
      <w:r>
        <w:rPr>
          <w:rFonts w:ascii="Palatino Linotype" w:hAnsi="Palatino Linotype"/>
          <w:bCs/>
          <w:i/>
        </w:rPr>
        <w:t>Singh</w:t>
      </w:r>
      <w:r>
        <w:rPr>
          <w:rFonts w:ascii="Palatino Linotype" w:hAnsi="Palatino Linotype"/>
        </w:rPr>
        <w:t>) at 4.</w:t>
      </w:r>
    </w:p>
  </w:footnote>
  <w:footnote w:id="567">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w:t>
      </w:r>
      <w:r>
        <w:rPr>
          <w:rFonts w:ascii="Palatino Linotype" w:hAnsi="Palatino Linotype"/>
          <w:i/>
        </w:rPr>
        <w:t>ibid</w:t>
      </w:r>
      <w:r>
        <w:rPr>
          <w:rFonts w:ascii="Palatino Linotype" w:hAnsi="Palatino Linotype"/>
        </w:rPr>
        <w:t>: (</w:t>
      </w:r>
      <w:r>
        <w:rPr>
          <w:rFonts w:ascii="Palatino Linotype" w:hAnsi="Palatino Linotype"/>
          <w:bCs/>
          <w:i/>
        </w:rPr>
        <w:t>Singh</w:t>
      </w:r>
      <w:r>
        <w:rPr>
          <w:rFonts w:ascii="Palatino Linotype" w:hAnsi="Palatino Linotype"/>
        </w:rPr>
        <w:t>) at 6.</w:t>
      </w:r>
    </w:p>
  </w:footnote>
  <w:footnote w:id="568">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w:t>
      </w:r>
      <w:r>
        <w:rPr>
          <w:rFonts w:ascii="Palatino Linotype" w:hAnsi="Palatino Linotype"/>
          <w:i/>
        </w:rPr>
        <w:t>ibid</w:t>
      </w:r>
      <w:r>
        <w:rPr>
          <w:rFonts w:ascii="Palatino Linotype" w:hAnsi="Palatino Linotype"/>
        </w:rPr>
        <w:t>: (</w:t>
      </w:r>
      <w:r>
        <w:rPr>
          <w:rFonts w:ascii="Palatino Linotype" w:hAnsi="Palatino Linotype"/>
          <w:bCs/>
          <w:i/>
        </w:rPr>
        <w:t>Singh</w:t>
      </w:r>
      <w:r>
        <w:rPr>
          <w:rFonts w:ascii="Palatino Linotype" w:hAnsi="Palatino Linotype"/>
        </w:rPr>
        <w:t>) at 5.</w:t>
      </w:r>
    </w:p>
  </w:footnote>
  <w:footnote w:id="569">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w:t>
      </w:r>
      <w:r>
        <w:rPr>
          <w:rFonts w:ascii="Palatino Linotype" w:hAnsi="Palatino Linotype"/>
          <w:i/>
        </w:rPr>
        <w:t>ibid</w:t>
      </w:r>
      <w:r>
        <w:rPr>
          <w:rFonts w:ascii="Palatino Linotype" w:hAnsi="Palatino Linotype"/>
        </w:rPr>
        <w:t>: (</w:t>
      </w:r>
      <w:r>
        <w:rPr>
          <w:rFonts w:ascii="Palatino Linotype" w:hAnsi="Palatino Linotype"/>
          <w:bCs/>
          <w:i/>
        </w:rPr>
        <w:t>Singh</w:t>
      </w:r>
      <w:r>
        <w:rPr>
          <w:rFonts w:ascii="Palatino Linotype" w:hAnsi="Palatino Linotype"/>
        </w:rPr>
        <w:t>) at 5.</w:t>
      </w:r>
    </w:p>
  </w:footnote>
  <w:footnote w:id="570">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w:t>
      </w:r>
      <w:r>
        <w:rPr>
          <w:rFonts w:ascii="Palatino Linotype" w:hAnsi="Palatino Linotype"/>
          <w:i/>
        </w:rPr>
        <w:t>ibid</w:t>
      </w:r>
      <w:r>
        <w:rPr>
          <w:rFonts w:ascii="Palatino Linotype" w:hAnsi="Palatino Linotype"/>
        </w:rPr>
        <w:t>: (</w:t>
      </w:r>
      <w:r>
        <w:rPr>
          <w:rFonts w:ascii="Palatino Linotype" w:hAnsi="Palatino Linotype"/>
          <w:bCs/>
          <w:i/>
        </w:rPr>
        <w:t>Singh</w:t>
      </w:r>
      <w:r>
        <w:rPr>
          <w:rFonts w:ascii="Palatino Linotype" w:hAnsi="Palatino Linotype"/>
        </w:rPr>
        <w:t>) at 6.</w:t>
      </w:r>
    </w:p>
  </w:footnote>
  <w:footnote w:id="571">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w:t>
      </w:r>
      <w:hyperlink r:id="rId70" w:history="1">
        <w:r>
          <w:rPr>
            <w:rStyle w:val="Hyperlink"/>
          </w:rPr>
          <w:t>http://www.accountlearning.blogspot.com/2013/01/objectives-of-job-analysis.html</w:t>
        </w:r>
      </w:hyperlink>
      <w:r>
        <w:rPr>
          <w:rFonts w:ascii="Palatino Linotype" w:hAnsi="Palatino Linotype"/>
        </w:rPr>
        <w:t xml:space="preserve"> accessed on 25</w:t>
      </w:r>
      <w:r>
        <w:rPr>
          <w:rFonts w:ascii="Palatino Linotype" w:hAnsi="Palatino Linotype"/>
          <w:vertAlign w:val="superscript"/>
        </w:rPr>
        <w:t>th</w:t>
      </w:r>
      <w:r>
        <w:rPr>
          <w:rFonts w:ascii="Palatino Linotype" w:hAnsi="Palatino Linotype"/>
        </w:rPr>
        <w:t xml:space="preserve"> March, 2015.</w:t>
      </w:r>
    </w:p>
  </w:footnote>
  <w:footnote w:id="572">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w:t>
      </w:r>
      <w:r>
        <w:rPr>
          <w:rFonts w:ascii="Palatino Linotype" w:hAnsi="Palatino Linotype"/>
          <w:i/>
        </w:rPr>
        <w:t>ibid:</w:t>
      </w:r>
      <w:r>
        <w:rPr>
          <w:rFonts w:ascii="Palatino Linotype" w:hAnsi="Palatino Linotype"/>
        </w:rPr>
        <w:t xml:space="preserve"> (</w:t>
      </w:r>
      <w:r>
        <w:rPr>
          <w:rFonts w:ascii="Palatino Linotype" w:hAnsi="Palatino Linotype"/>
          <w:i/>
        </w:rPr>
        <w:t>Heron</w:t>
      </w:r>
      <w:r>
        <w:rPr>
          <w:rFonts w:ascii="Palatino Linotype" w:hAnsi="Palatino Linotype"/>
        </w:rPr>
        <w:t>) at 1.</w:t>
      </w:r>
    </w:p>
  </w:footnote>
  <w:footnote w:id="573">
    <w:p w:rsidR="003D6202" w:rsidRDefault="00C80593">
      <w:pPr>
        <w:pStyle w:val="FootnoteText"/>
        <w:rPr>
          <w:rFonts w:ascii="Palatino Linotype" w:hAnsi="Palatino Linotype"/>
        </w:rPr>
      </w:pPr>
      <w:r>
        <w:rPr>
          <w:rStyle w:val="FootnoteReference"/>
        </w:rPr>
        <w:footnoteRef/>
      </w:r>
      <w:hyperlink r:id="rId71" w:history="1">
        <w:r>
          <w:rPr>
            <w:rStyle w:val="Hyperlink"/>
          </w:rPr>
          <w:t>http://accountinglearning.blogspot.com/2013/01/significance-and-uses-of-job-analysis.html?m=1</w:t>
        </w:r>
      </w:hyperlink>
      <w:r>
        <w:rPr>
          <w:rFonts w:ascii="Palatino Linotype" w:hAnsi="Palatino Linotype"/>
        </w:rPr>
        <w:t xml:space="preserve"> accessed 30</w:t>
      </w:r>
      <w:r>
        <w:rPr>
          <w:rFonts w:ascii="Palatino Linotype" w:hAnsi="Palatino Linotype"/>
          <w:vertAlign w:val="superscript"/>
        </w:rPr>
        <w:t>th</w:t>
      </w:r>
      <w:r>
        <w:rPr>
          <w:rFonts w:ascii="Palatino Linotype" w:hAnsi="Palatino Linotype"/>
        </w:rPr>
        <w:t xml:space="preserve"> March, 2015.</w:t>
      </w:r>
    </w:p>
  </w:footnote>
  <w:footnote w:id="574">
    <w:p w:rsidR="003D6202" w:rsidRDefault="00C80593">
      <w:pPr>
        <w:spacing w:after="0" w:line="240" w:lineRule="auto"/>
        <w:rPr>
          <w:rFonts w:eastAsia="Times New Roman"/>
          <w:sz w:val="20"/>
          <w:szCs w:val="20"/>
        </w:rPr>
      </w:pPr>
      <w:r>
        <w:rPr>
          <w:rStyle w:val="FootnoteReference"/>
          <w:sz w:val="20"/>
          <w:szCs w:val="20"/>
        </w:rPr>
        <w:footnoteRef/>
      </w:r>
      <w:r>
        <w:rPr>
          <w:sz w:val="20"/>
          <w:szCs w:val="20"/>
        </w:rPr>
        <w:t xml:space="preserve"> </w:t>
      </w:r>
      <w:hyperlink r:id="rId72" w:history="1">
        <w:r>
          <w:rPr>
            <w:rStyle w:val="Hyperlink"/>
            <w:sz w:val="20"/>
            <w:szCs w:val="20"/>
          </w:rPr>
          <w:t>http://www.managementstudyguide.com/advantages-disadvantages-job-analysis.htm</w:t>
        </w:r>
      </w:hyperlink>
      <w:r>
        <w:rPr>
          <w:sz w:val="20"/>
          <w:szCs w:val="20"/>
        </w:rPr>
        <w:t xml:space="preserve"> accessed on 26</w:t>
      </w:r>
      <w:r>
        <w:rPr>
          <w:sz w:val="20"/>
          <w:szCs w:val="20"/>
          <w:vertAlign w:val="superscript"/>
        </w:rPr>
        <w:t>th</w:t>
      </w:r>
      <w:r>
        <w:rPr>
          <w:sz w:val="20"/>
          <w:szCs w:val="20"/>
        </w:rPr>
        <w:t xml:space="preserve"> March, 2014.</w:t>
      </w:r>
    </w:p>
    <w:p w:rsidR="003D6202" w:rsidRDefault="003D6202">
      <w:pPr>
        <w:pStyle w:val="FootnoteText"/>
        <w:rPr>
          <w:rFonts w:ascii="Palatino Linotype" w:hAnsi="Palatino Linotype"/>
        </w:rPr>
      </w:pPr>
    </w:p>
  </w:footnote>
  <w:footnote w:id="575">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NC Jain and Saakshi, </w:t>
      </w:r>
      <w:r>
        <w:rPr>
          <w:rFonts w:ascii="Palatino Linotype" w:hAnsi="Palatino Linotype"/>
          <w:i/>
        </w:rPr>
        <w:t xml:space="preserve">Personnel Management and Human Resources, </w:t>
      </w:r>
      <w:r>
        <w:rPr>
          <w:rFonts w:ascii="Palatino Linotype" w:hAnsi="Palatino Linotype"/>
        </w:rPr>
        <w:t>(AITBS PUBLI</w:t>
      </w:r>
      <w:r>
        <w:rPr>
          <w:rFonts w:ascii="Palatino Linotype" w:hAnsi="Palatino Linotype"/>
        </w:rPr>
        <w:t>SHERS, 2005) 163.</w:t>
      </w:r>
    </w:p>
  </w:footnote>
  <w:footnote w:id="576">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Nisar Ahmad Saleemi, </w:t>
      </w:r>
      <w:r>
        <w:rPr>
          <w:rFonts w:ascii="Palatino Linotype" w:hAnsi="Palatino Linotype"/>
          <w:i/>
        </w:rPr>
        <w:t xml:space="preserve">Personal Management Simplified </w:t>
      </w:r>
      <w:r>
        <w:rPr>
          <w:rFonts w:ascii="Palatino Linotype" w:hAnsi="Palatino Linotype"/>
        </w:rPr>
        <w:t>(Saleemi Publications Ltd 1997).</w:t>
      </w:r>
    </w:p>
  </w:footnote>
  <w:footnote w:id="577">
    <w:p w:rsidR="003D6202" w:rsidRDefault="00C80593">
      <w:pPr>
        <w:pStyle w:val="Default"/>
        <w:jc w:val="both"/>
        <w:rPr>
          <w:rFonts w:ascii="Palatino Linotype" w:hAnsi="Palatino Linotype" w:cs="Times New Roman"/>
          <w:sz w:val="20"/>
          <w:szCs w:val="20"/>
          <w:lang w:val="en-GB"/>
        </w:rPr>
      </w:pPr>
      <w:r>
        <w:rPr>
          <w:rStyle w:val="FootnoteReference"/>
          <w:rFonts w:cs="Times New Roman"/>
          <w:sz w:val="20"/>
          <w:szCs w:val="20"/>
        </w:rPr>
        <w:footnoteRef/>
      </w:r>
      <w:r>
        <w:rPr>
          <w:rFonts w:ascii="Palatino Linotype" w:hAnsi="Palatino Linotype" w:cs="Times New Roman"/>
          <w:sz w:val="20"/>
          <w:szCs w:val="20"/>
          <w:lang w:val="en-GB"/>
        </w:rPr>
        <w:t xml:space="preserve">JR Hackman and GR Oldham </w:t>
      </w:r>
      <w:r>
        <w:rPr>
          <w:rFonts w:ascii="Palatino Linotype" w:hAnsi="Palatino Linotype" w:cs="Times New Roman"/>
          <w:i/>
          <w:iCs/>
          <w:sz w:val="20"/>
          <w:szCs w:val="20"/>
          <w:lang w:val="en-GB"/>
        </w:rPr>
        <w:t>Work redesign (</w:t>
      </w:r>
      <w:r>
        <w:rPr>
          <w:rFonts w:ascii="Palatino Linotype" w:hAnsi="Palatino Linotype" w:cs="Times New Roman"/>
          <w:sz w:val="20"/>
          <w:szCs w:val="20"/>
          <w:lang w:val="en-GB"/>
        </w:rPr>
        <w:t>Addison-Wesley 1980).</w:t>
      </w:r>
    </w:p>
  </w:footnote>
  <w:footnote w:id="578">
    <w:p w:rsidR="003D6202" w:rsidRDefault="00C80593">
      <w:pPr>
        <w:pStyle w:val="FootnoteText"/>
        <w:rPr>
          <w:rFonts w:ascii="Palatino Linotype" w:hAnsi="Palatino Linotype"/>
        </w:rPr>
      </w:pPr>
      <w:r>
        <w:rPr>
          <w:rStyle w:val="FootnoteReference"/>
        </w:rPr>
        <w:footnoteRef/>
      </w:r>
      <w:r>
        <w:rPr>
          <w:rFonts w:ascii="Palatino Linotype" w:hAnsi="Palatino Linotype"/>
        </w:rPr>
        <w:t>Saleemi( n 4).</w:t>
      </w:r>
    </w:p>
  </w:footnote>
  <w:footnote w:id="579">
    <w:p w:rsidR="003D6202" w:rsidRDefault="00C80593">
      <w:pPr>
        <w:spacing w:after="0" w:line="240" w:lineRule="auto"/>
        <w:rPr>
          <w:sz w:val="20"/>
          <w:szCs w:val="20"/>
        </w:rPr>
      </w:pPr>
      <w:r>
        <w:rPr>
          <w:rStyle w:val="FootnoteReference"/>
          <w:sz w:val="20"/>
          <w:szCs w:val="20"/>
        </w:rPr>
        <w:footnoteRef/>
      </w:r>
      <w:r>
        <w:rPr>
          <w:sz w:val="20"/>
          <w:szCs w:val="20"/>
        </w:rPr>
        <w:t xml:space="preserve"> Management Study Guide, ‘Job Design: Meaning, Steps and Benefits’ &lt;</w:t>
      </w:r>
      <w:hyperlink r:id="rId73" w:history="1">
        <w:r>
          <w:rPr>
            <w:rStyle w:val="Hyperlink"/>
            <w:sz w:val="20"/>
            <w:szCs w:val="20"/>
          </w:rPr>
          <w:t>http://www.managementstudyguide.com/job-design.htm</w:t>
        </w:r>
      </w:hyperlink>
      <w:r>
        <w:rPr>
          <w:sz w:val="20"/>
          <w:szCs w:val="20"/>
        </w:rPr>
        <w:t xml:space="preserve">&gt; accessed 3 April 2015. </w:t>
      </w:r>
    </w:p>
  </w:footnote>
  <w:footnote w:id="580">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D </w:t>
      </w:r>
      <w:r>
        <w:rPr>
          <w:rFonts w:ascii="Palatino Linotype" w:eastAsia="Times New Roman" w:hAnsi="Palatino Linotype"/>
        </w:rPr>
        <w:t xml:space="preserve">Buchanan, </w:t>
      </w:r>
      <w:r>
        <w:rPr>
          <w:rFonts w:ascii="Palatino Linotype" w:eastAsia="Times New Roman" w:hAnsi="Palatino Linotype"/>
          <w:i/>
        </w:rPr>
        <w:t>The Development of Job Design Theories and Techniques</w:t>
      </w:r>
      <w:r>
        <w:rPr>
          <w:rFonts w:ascii="Palatino Linotype" w:eastAsia="Times New Roman" w:hAnsi="Palatino Linotype"/>
        </w:rPr>
        <w:t>(Praeger Publishers 1979).</w:t>
      </w:r>
    </w:p>
  </w:footnote>
  <w:footnote w:id="581">
    <w:p w:rsidR="003D6202" w:rsidRDefault="00C80593">
      <w:pPr>
        <w:pStyle w:val="FootnoteText"/>
        <w:rPr>
          <w:rFonts w:ascii="Palatino Linotype" w:hAnsi="Palatino Linotype"/>
        </w:rPr>
      </w:pPr>
      <w:r>
        <w:rPr>
          <w:rStyle w:val="FootnoteReference"/>
        </w:rPr>
        <w:footnoteRef/>
      </w:r>
      <w:r>
        <w:rPr>
          <w:rFonts w:ascii="Palatino Linotype" w:hAnsi="Palatino Linotype"/>
        </w:rPr>
        <w:t>Margarat L Bailey, ‘Job Design’ &lt;</w:t>
      </w:r>
      <w:hyperlink r:id="rId74" w:history="1">
        <w:r>
          <w:rPr>
            <w:rStyle w:val="Hyperlink"/>
          </w:rPr>
          <w:t>http://www.cedu.niu.edu/~bailey/ftf564/jobdes.pdf</w:t>
        </w:r>
      </w:hyperlink>
      <w:r>
        <w:rPr>
          <w:rFonts w:ascii="Palatino Linotype" w:hAnsi="Palatino Linotype"/>
        </w:rPr>
        <w:t xml:space="preserve">&gt; accessed 2 April 2015.  </w:t>
      </w:r>
    </w:p>
  </w:footnote>
  <w:footnote w:id="582">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Katie Truss and others, ‘Job Design and Employee Engagement’ (An ‘Engage for Success’ White paper, January 2013).</w:t>
      </w:r>
    </w:p>
  </w:footnote>
  <w:footnote w:id="583">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Ibid.</w:t>
      </w:r>
    </w:p>
  </w:footnote>
  <w:footnote w:id="584">
    <w:p w:rsidR="003D6202" w:rsidRDefault="00C80593">
      <w:pPr>
        <w:pStyle w:val="Default"/>
        <w:jc w:val="both"/>
        <w:rPr>
          <w:rFonts w:ascii="Palatino Linotype" w:hAnsi="Palatino Linotype" w:cs="Times New Roman"/>
          <w:sz w:val="20"/>
          <w:szCs w:val="20"/>
          <w:lang w:val="en-GB"/>
        </w:rPr>
      </w:pPr>
      <w:r>
        <w:rPr>
          <w:rStyle w:val="FootnoteReference"/>
          <w:rFonts w:cs="Times New Roman"/>
          <w:sz w:val="20"/>
          <w:szCs w:val="20"/>
        </w:rPr>
        <w:footnoteRef/>
      </w:r>
      <w:r>
        <w:rPr>
          <w:rFonts w:ascii="Palatino Linotype" w:hAnsi="Palatino Linotype" w:cs="Times New Roman"/>
          <w:i/>
          <w:iCs/>
          <w:sz w:val="20"/>
          <w:szCs w:val="20"/>
          <w:lang w:val="en-GB"/>
        </w:rPr>
        <w:t xml:space="preserve">Adam </w:t>
      </w:r>
      <w:r>
        <w:rPr>
          <w:rFonts w:ascii="Palatino Linotype" w:hAnsi="Palatino Linotype" w:cs="Times New Roman"/>
          <w:sz w:val="20"/>
          <w:szCs w:val="20"/>
          <w:lang w:val="en-GB"/>
        </w:rPr>
        <w:t xml:space="preserve">M. </w:t>
      </w:r>
      <w:r>
        <w:rPr>
          <w:rFonts w:ascii="Palatino Linotype" w:hAnsi="Palatino Linotype" w:cs="Times New Roman"/>
          <w:i/>
          <w:iCs/>
          <w:sz w:val="20"/>
          <w:szCs w:val="20"/>
          <w:lang w:val="en-GB"/>
        </w:rPr>
        <w:t xml:space="preserve">Grant, Yitzhak Fried, and TinaJuillerat, </w:t>
      </w:r>
      <w:r>
        <w:rPr>
          <w:rFonts w:ascii="Palatino Linotype" w:hAnsi="Palatino Linotype" w:cs="Times New Roman"/>
          <w:sz w:val="20"/>
          <w:szCs w:val="20"/>
          <w:lang w:val="en-GB"/>
        </w:rPr>
        <w:t>‘</w:t>
      </w:r>
      <w:r>
        <w:rPr>
          <w:rFonts w:ascii="Palatino Linotype" w:hAnsi="Palatino Linotype" w:cs="Times New Roman"/>
          <w:bCs/>
          <w:color w:val="auto"/>
          <w:sz w:val="20"/>
          <w:szCs w:val="20"/>
          <w:lang w:val="en-GB"/>
        </w:rPr>
        <w:t xml:space="preserve">Work Matters: Job Design in Classic and Contemporary Perspectives’ </w:t>
      </w:r>
      <w:hyperlink r:id="rId75" w:history="1">
        <w:r>
          <w:rPr>
            <w:rStyle w:val="Hyperlink"/>
            <w:rFonts w:cs="Times New Roman"/>
            <w:bCs/>
            <w:sz w:val="20"/>
            <w:szCs w:val="20"/>
          </w:rPr>
          <w:t>http://scholar.google.com/scholar_url?url=https://www.uoguelph.ca/business/sites/default/files/HTM%25206590%2520Organizational%2520Theory%2520and%2520Design,%2520Fall%25202014,%2520Michael%2520Cox.pdf&amp;hl=en&amp;sa=X&amp;scisig=AAGBfm10Q--pZoV981nH</w:t>
        </w:r>
        <w:r>
          <w:rPr>
            <w:rStyle w:val="Hyperlink"/>
            <w:rFonts w:cs="Times New Roman"/>
            <w:bCs/>
            <w:sz w:val="20"/>
            <w:szCs w:val="20"/>
          </w:rPr>
          <w:t>0e5VGz0WIrNG5Q&amp;nossl=1&amp;oi=scholarr</w:t>
        </w:r>
      </w:hyperlink>
    </w:p>
  </w:footnote>
  <w:footnote w:id="585">
    <w:p w:rsidR="003D6202" w:rsidRDefault="00C80593">
      <w:pPr>
        <w:pStyle w:val="Default"/>
        <w:jc w:val="both"/>
        <w:rPr>
          <w:rFonts w:ascii="Palatino Linotype" w:hAnsi="Palatino Linotype" w:cs="Times New Roman"/>
          <w:sz w:val="20"/>
          <w:szCs w:val="20"/>
          <w:lang w:val="en-GB"/>
        </w:rPr>
      </w:pPr>
      <w:r>
        <w:rPr>
          <w:rStyle w:val="FootnoteReference"/>
          <w:rFonts w:cs="Times New Roman"/>
          <w:sz w:val="20"/>
          <w:szCs w:val="20"/>
        </w:rPr>
        <w:footnoteRef/>
      </w:r>
      <w:r>
        <w:rPr>
          <w:rFonts w:ascii="Palatino Linotype" w:hAnsi="Palatino Linotype" w:cs="Times New Roman"/>
          <w:sz w:val="20"/>
          <w:szCs w:val="20"/>
          <w:lang w:val="en-GB"/>
        </w:rPr>
        <w:t xml:space="preserve">Charles Babbage, </w:t>
      </w:r>
      <w:r>
        <w:rPr>
          <w:rFonts w:ascii="Palatino Linotype" w:hAnsi="Palatino Linotype" w:cs="Times New Roman"/>
          <w:i/>
          <w:iCs/>
          <w:sz w:val="20"/>
          <w:szCs w:val="20"/>
          <w:lang w:val="en-GB"/>
        </w:rPr>
        <w:t>On the Economy of Machinery and Manufacturing (</w:t>
      </w:r>
      <w:r>
        <w:rPr>
          <w:rFonts w:ascii="Palatino Linotype" w:hAnsi="Palatino Linotype" w:cs="Times New Roman"/>
          <w:sz w:val="20"/>
          <w:szCs w:val="20"/>
          <w:lang w:val="en-GB"/>
        </w:rPr>
        <w:t>Knight 1835).</w:t>
      </w:r>
    </w:p>
  </w:footnote>
  <w:footnote w:id="586">
    <w:p w:rsidR="003D6202" w:rsidRDefault="00C80593">
      <w:pPr>
        <w:autoSpaceDE w:val="0"/>
        <w:autoSpaceDN w:val="0"/>
        <w:adjustRightInd w:val="0"/>
        <w:spacing w:after="0" w:line="240" w:lineRule="auto"/>
        <w:ind w:right="167"/>
        <w:rPr>
          <w:sz w:val="20"/>
          <w:szCs w:val="20"/>
        </w:rPr>
      </w:pPr>
      <w:r>
        <w:rPr>
          <w:rStyle w:val="FootnoteReference"/>
          <w:sz w:val="20"/>
          <w:szCs w:val="20"/>
        </w:rPr>
        <w:footnoteRef/>
      </w:r>
      <w:r>
        <w:rPr>
          <w:sz w:val="20"/>
          <w:szCs w:val="20"/>
        </w:rPr>
        <w:t xml:space="preserve">  Adam Smith, </w:t>
      </w:r>
      <w:r>
        <w:rPr>
          <w:i/>
          <w:iCs/>
          <w:sz w:val="20"/>
          <w:szCs w:val="20"/>
        </w:rPr>
        <w:t>An inquiry into the nature and causes of the wealth of nations. (</w:t>
      </w:r>
      <w:r>
        <w:rPr>
          <w:sz w:val="20"/>
          <w:szCs w:val="20"/>
        </w:rPr>
        <w:t xml:space="preserve">W Strahan and </w:t>
      </w:r>
    </w:p>
    <w:p w:rsidR="003D6202" w:rsidRDefault="00C80593">
      <w:pPr>
        <w:pStyle w:val="FootnoteText"/>
        <w:rPr>
          <w:rFonts w:ascii="Palatino Linotype" w:hAnsi="Palatino Linotype"/>
        </w:rPr>
      </w:pPr>
      <w:r>
        <w:rPr>
          <w:rFonts w:ascii="Palatino Linotype" w:hAnsi="Palatino Linotype"/>
        </w:rPr>
        <w:t>T. Cadell 1776).</w:t>
      </w:r>
    </w:p>
  </w:footnote>
  <w:footnote w:id="587">
    <w:p w:rsidR="003D6202" w:rsidRDefault="00C80593">
      <w:pPr>
        <w:pStyle w:val="FootnoteText"/>
        <w:rPr>
          <w:rFonts w:ascii="Palatino Linotype" w:hAnsi="Palatino Linotype"/>
        </w:rPr>
      </w:pPr>
      <w:r>
        <w:rPr>
          <w:rStyle w:val="FootnoteReference"/>
        </w:rPr>
        <w:footnoteRef/>
      </w:r>
      <w:r>
        <w:rPr>
          <w:rFonts w:ascii="Palatino Linotype" w:eastAsia="AndroidClock" w:hAnsi="Palatino Linotype"/>
        </w:rPr>
        <w:t xml:space="preserve">John Bratton and Jeff Gold, </w:t>
      </w:r>
      <w:r>
        <w:rPr>
          <w:rFonts w:ascii="Palatino Linotype" w:eastAsia="AndroidClock" w:hAnsi="Palatino Linotype"/>
          <w:i/>
        </w:rPr>
        <w:t xml:space="preserve">Human Resource Management: Theory and Practice </w:t>
      </w:r>
      <w:r>
        <w:rPr>
          <w:rFonts w:ascii="Palatino Linotype" w:eastAsia="AndroidClock" w:hAnsi="Palatino Linotype"/>
        </w:rPr>
        <w:t>(4</w:t>
      </w:r>
      <w:r>
        <w:rPr>
          <w:rFonts w:ascii="Palatino Linotype" w:eastAsia="AndroidClock" w:hAnsi="Palatino Linotype"/>
          <w:vertAlign w:val="superscript"/>
        </w:rPr>
        <w:t>th</w:t>
      </w:r>
      <w:r>
        <w:rPr>
          <w:rFonts w:ascii="Palatino Linotype" w:eastAsia="AndroidClock" w:hAnsi="Palatino Linotype"/>
        </w:rPr>
        <w:t>edn, Palgrave Macmillan 1994).</w:t>
      </w:r>
    </w:p>
  </w:footnote>
  <w:footnote w:id="588">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Ibid.</w:t>
      </w:r>
    </w:p>
  </w:footnote>
  <w:footnote w:id="589">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Craig Russon and Antoinette, ‘Job Design for Evaluation’ (Brown Evaluation Capacity Development Group, July 2006). </w:t>
      </w:r>
    </w:p>
  </w:footnote>
  <w:footnote w:id="590">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‘Managing and Lea</w:t>
      </w:r>
      <w:r>
        <w:rPr>
          <w:rFonts w:ascii="Palatino Linotype" w:hAnsi="Palatino Linotype"/>
        </w:rPr>
        <w:t xml:space="preserve">ding People: Job Design’ </w:t>
      </w:r>
      <w:hyperlink r:id="rId76" w:history="1">
        <w:r>
          <w:rPr>
            <w:rStyle w:val="Hyperlink"/>
          </w:rPr>
          <w:t>http://www.google.com/url?sa=t&amp;rct=j&amp;q=&amp;esrc=s&amp;source=web&amp;cd=5&amp;ved=0CDoQFjAE&amp;url=http%3A%2F%2Fwww.cipd.co.uk%2FNR%2Frdonlyres%2FAB3D630A-23F3-4276-B7E1-85AAF0ABF747%2F0%2F...&amp;ei=LvAoVYKHM8T-UvXEgPgK&amp;usg=AFQjCNHB6pq</w:t>
        </w:r>
        <w:r>
          <w:rPr>
            <w:rStyle w:val="Hyperlink"/>
          </w:rPr>
          <w:t>pMQZL2pudc0HIWegkq0jouA&amp;bvm=bv.90491159,d.d24</w:t>
        </w:r>
      </w:hyperlink>
      <w:r>
        <w:rPr>
          <w:rFonts w:ascii="Palatino Linotype" w:hAnsi="Palatino Linotype"/>
        </w:rPr>
        <w:t xml:space="preserve"> accessed 5 April 2015.</w:t>
      </w:r>
    </w:p>
  </w:footnote>
  <w:footnote w:id="591">
    <w:p w:rsidR="003D6202" w:rsidRDefault="00C80593">
      <w:pPr>
        <w:pStyle w:val="FootnoteText"/>
        <w:rPr>
          <w:rFonts w:ascii="Palatino Linotype" w:hAnsi="Palatino Linotype"/>
        </w:rPr>
      </w:pPr>
      <w:r>
        <w:rPr>
          <w:rStyle w:val="FootnoteReference"/>
        </w:rPr>
        <w:footnoteRef/>
      </w:r>
      <w:r>
        <w:rPr>
          <w:rFonts w:ascii="Palatino Linotype" w:hAnsi="Palatino Linotype"/>
        </w:rPr>
        <w:t>‘Work Simplification’, available at: &lt;</w:t>
      </w:r>
      <w:hyperlink r:id="rId77" w:history="1">
        <w:r>
          <w:rPr>
            <w:rStyle w:val="Hyperlink"/>
          </w:rPr>
          <w:t>http://www.productivity.in/knowledgebase/Industrial%20Engineering%20Docs/b.%20Methods%20Engineering/2.5%20Work%20Simplification.pdf</w:t>
        </w:r>
      </w:hyperlink>
      <w:r>
        <w:rPr>
          <w:rFonts w:ascii="Palatino Linotype" w:hAnsi="Palatino Linotype"/>
        </w:rPr>
        <w:t>&gt; accessed 3 April 2015.</w:t>
      </w:r>
    </w:p>
  </w:footnote>
  <w:footnote w:id="592">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Arab British Academy of Higher Education, ‘The Techniques of Job Design’ </w:t>
      </w:r>
      <w:hyperlink r:id="rId78" w:history="1">
        <w:r>
          <w:rPr>
            <w:rStyle w:val="Hyperlink"/>
          </w:rPr>
          <w:t>http://www.abahe.co.uk/b/Hospitality-Management/Unit-2/The-techniques-of-job-design.pdf</w:t>
        </w:r>
      </w:hyperlink>
      <w:r>
        <w:rPr>
          <w:rFonts w:ascii="Palatino Linotype" w:hAnsi="Palatino Linotype"/>
        </w:rPr>
        <w:t xml:space="preserve"> accessed 3 April 2015.</w:t>
      </w:r>
    </w:p>
  </w:footnote>
  <w:footnote w:id="593">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See generally Kurtuls Kaymez, “The Effects of Job Rotation’ (</w:t>
      </w:r>
      <w:r>
        <w:rPr>
          <w:rFonts w:ascii="Palatino Linotype" w:hAnsi="Palatino Linotype"/>
        </w:rPr>
        <w:t>2010) 1 Business and Economics Research Journal 69.</w:t>
      </w:r>
    </w:p>
  </w:footnote>
  <w:footnote w:id="594">
    <w:p w:rsidR="003D6202" w:rsidRDefault="00C80593">
      <w:pPr>
        <w:pStyle w:val="FootnoteText"/>
        <w:rPr>
          <w:rFonts w:ascii="Palatino Linotype" w:hAnsi="Palatino Linotype"/>
        </w:rPr>
      </w:pPr>
      <w:r>
        <w:rPr>
          <w:rStyle w:val="FootnoteReference"/>
        </w:rPr>
        <w:footnoteRef/>
      </w:r>
      <w:r>
        <w:rPr>
          <w:rFonts w:ascii="Palatino Linotype" w:hAnsi="Palatino Linotype"/>
          <w:bCs/>
        </w:rPr>
        <w:t>Dimitrios Belias and  Dimitrios Sklikas, “Aspects of Job Design’ (2013)  3 International Journal of Human Resource  85.</w:t>
      </w:r>
    </w:p>
  </w:footnote>
  <w:footnote w:id="595">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w:t>
      </w:r>
      <w:r>
        <w:rPr>
          <w:rFonts w:ascii="Palatino Linotype" w:hAnsi="Palatino Linotype"/>
          <w:i/>
        </w:rPr>
        <w:t>ibid:</w:t>
      </w:r>
      <w:r>
        <w:rPr>
          <w:rFonts w:ascii="Palatino Linotype" w:hAnsi="Palatino Linotype"/>
        </w:rPr>
        <w:t xml:space="preserve"> (</w:t>
      </w:r>
      <w:r>
        <w:rPr>
          <w:rFonts w:ascii="Palatino Linotype" w:hAnsi="Palatino Linotype"/>
          <w:i/>
        </w:rPr>
        <w:t>Kaymez</w:t>
      </w:r>
      <w:r>
        <w:rPr>
          <w:rFonts w:ascii="Palatino Linotype" w:hAnsi="Palatino Linotype"/>
        </w:rPr>
        <w:t>).</w:t>
      </w:r>
    </w:p>
  </w:footnote>
  <w:footnote w:id="596">
    <w:p w:rsidR="003D6202" w:rsidRDefault="00C80593">
      <w:pPr>
        <w:pStyle w:val="FootnoteText"/>
        <w:rPr>
          <w:rFonts w:ascii="Palatino Linotype" w:hAnsi="Palatino Linotype"/>
        </w:rPr>
      </w:pPr>
      <w:r>
        <w:rPr>
          <w:rStyle w:val="FootnoteReference"/>
        </w:rPr>
        <w:footnoteRef/>
      </w:r>
      <w:r>
        <w:rPr>
          <w:rFonts w:ascii="Palatino Linotype" w:hAnsi="Palatino Linotype"/>
        </w:rPr>
        <w:t>J Barton Cunningham and Ted Eberle, ‘A Guide to Job Enrichment a</w:t>
      </w:r>
      <w:r>
        <w:rPr>
          <w:rFonts w:ascii="Palatino Linotype" w:hAnsi="Palatino Linotype"/>
        </w:rPr>
        <w:t>nd Redesign’ (American Management Association 1990).</w:t>
      </w:r>
    </w:p>
  </w:footnote>
  <w:footnote w:id="597">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Neil Rankin, </w:t>
      </w:r>
      <w:r>
        <w:rPr>
          <w:rFonts w:ascii="Palatino Linotype" w:hAnsi="Palatino Linotype"/>
          <w:i/>
        </w:rPr>
        <w:t xml:space="preserve">Best Practices in HR: Handbook </w:t>
      </w:r>
      <w:r>
        <w:rPr>
          <w:rFonts w:ascii="Palatino Linotype" w:hAnsi="Palatino Linotype"/>
        </w:rPr>
        <w:t>(Eclipse Group Ltd 2003).</w:t>
      </w:r>
    </w:p>
  </w:footnote>
  <w:footnote w:id="598">
    <w:p w:rsidR="003D6202" w:rsidRDefault="00C80593">
      <w:pPr>
        <w:pStyle w:val="FootnoteText"/>
        <w:rPr>
          <w:rFonts w:ascii="Palatino Linotype" w:hAnsi="Palatino Linotype"/>
        </w:rPr>
      </w:pPr>
      <w:r>
        <w:rPr>
          <w:rStyle w:val="FootnoteReference"/>
        </w:rPr>
        <w:footnoteRef/>
      </w:r>
      <w:r>
        <w:rPr>
          <w:rFonts w:ascii="Palatino Linotype" w:hAnsi="Palatino Linotype"/>
        </w:rPr>
        <w:t>‘Factors Affecting Job Design’ &lt;</w:t>
      </w:r>
      <w:hyperlink r:id="rId79" w:history="1">
        <w:r>
          <w:rPr>
            <w:rStyle w:val="Hyperlink"/>
          </w:rPr>
          <w:t>http://www.managementstudyguide.com/factors-affecting-job-design.htm</w:t>
        </w:r>
      </w:hyperlink>
      <w:r>
        <w:rPr>
          <w:rFonts w:ascii="Palatino Linotype" w:hAnsi="Palatino Linotype"/>
        </w:rPr>
        <w:t>&gt; accessed 28 March 2015.</w:t>
      </w:r>
    </w:p>
  </w:footnote>
  <w:footnote w:id="599">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Volunteer Canada, </w:t>
      </w:r>
      <w:r>
        <w:rPr>
          <w:rFonts w:ascii="Palatino Linotype" w:hAnsi="Palatino Linotype"/>
          <w:bCs/>
          <w:i/>
        </w:rPr>
        <w:t xml:space="preserve">A Matter of Design: </w:t>
      </w:r>
      <w:r>
        <w:rPr>
          <w:rFonts w:ascii="Palatino Linotype" w:hAnsi="Palatino Linotype"/>
          <w:i/>
          <w:iCs/>
        </w:rPr>
        <w:t xml:space="preserve">Job Design Theory and Application to </w:t>
      </w:r>
      <w:r>
        <w:rPr>
          <w:rFonts w:ascii="Palatino Linotype" w:hAnsi="Palatino Linotype"/>
          <w:i/>
          <w:iCs/>
        </w:rPr>
        <w:t>the Voluntary Sector</w:t>
      </w:r>
      <w:r>
        <w:rPr>
          <w:rFonts w:ascii="Palatino Linotype" w:hAnsi="Palatino Linotype"/>
          <w:iCs/>
        </w:rPr>
        <w:t>(Volunteer Canada, 2001).</w:t>
      </w:r>
    </w:p>
  </w:footnote>
  <w:footnote w:id="600">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The worker (or group of workers) having been given objectives in terms of output, quality and cost targets, decides on how the work is to be done, assembles the resources, performs the work, and monitors outp</w:t>
      </w:r>
      <w:r>
        <w:rPr>
          <w:rFonts w:ascii="Palatino Linotype" w:hAnsi="Palatino Linotype"/>
        </w:rPr>
        <w:t>ut, quality and cost standards</w:t>
      </w:r>
    </w:p>
  </w:footnote>
  <w:footnote w:id="601">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Ibid.</w:t>
      </w:r>
    </w:p>
  </w:footnote>
  <w:footnote w:id="602">
    <w:p w:rsidR="003D6202" w:rsidRDefault="00C80593">
      <w:pPr>
        <w:autoSpaceDE w:val="0"/>
        <w:autoSpaceDN w:val="0"/>
        <w:adjustRightInd w:val="0"/>
        <w:spacing w:after="0" w:line="240" w:lineRule="auto"/>
        <w:rPr>
          <w:color w:val="231F20"/>
          <w:sz w:val="20"/>
          <w:szCs w:val="20"/>
        </w:rPr>
      </w:pPr>
      <w:r>
        <w:rPr>
          <w:rStyle w:val="FootnoteReference"/>
          <w:sz w:val="20"/>
          <w:szCs w:val="20"/>
        </w:rPr>
        <w:footnoteRef/>
      </w:r>
      <w:r>
        <w:rPr>
          <w:sz w:val="20"/>
          <w:szCs w:val="20"/>
        </w:rPr>
        <w:t xml:space="preserve"> Justin Berg, ‘</w:t>
      </w:r>
      <w:r>
        <w:rPr>
          <w:color w:val="231F20"/>
          <w:sz w:val="20"/>
          <w:szCs w:val="20"/>
        </w:rPr>
        <w:t>Perceiving and Responding to Challenges in Job Crafting at Different Ranks: When Proactivity Requires Adaptivity’ (2010) 31 Journal of Organizational Behaviour 158.</w:t>
      </w:r>
    </w:p>
  </w:footnote>
  <w:footnote w:id="603">
    <w:p w:rsidR="003D6202" w:rsidRDefault="00C80593">
      <w:pPr>
        <w:autoSpaceDE w:val="0"/>
        <w:autoSpaceDN w:val="0"/>
        <w:adjustRightInd w:val="0"/>
        <w:spacing w:after="0" w:line="240" w:lineRule="auto"/>
        <w:rPr>
          <w:rFonts w:eastAsia="Times New Roman"/>
          <w:color w:val="000000"/>
          <w:lang w:eastAsia="en-GB"/>
        </w:rPr>
      </w:pPr>
      <w:r>
        <w:rPr>
          <w:rStyle w:val="FootnoteReference"/>
          <w:sz w:val="20"/>
          <w:szCs w:val="20"/>
        </w:rPr>
        <w:footnoteRef/>
      </w:r>
      <w:r>
        <w:rPr>
          <w:sz w:val="20"/>
          <w:szCs w:val="20"/>
        </w:rPr>
        <w:t xml:space="preserve"> </w:t>
      </w:r>
      <w:r>
        <w:rPr>
          <w:rFonts w:eastAsia="Times New Roman"/>
          <w:color w:val="000000"/>
          <w:sz w:val="20"/>
          <w:szCs w:val="20"/>
          <w:lang w:eastAsia="en-GB"/>
        </w:rPr>
        <w:t>Executive Order No. 2 of 2013: Org</w:t>
      </w:r>
      <w:r>
        <w:rPr>
          <w:rFonts w:eastAsia="Times New Roman"/>
          <w:color w:val="000000"/>
          <w:sz w:val="20"/>
          <w:szCs w:val="20"/>
          <w:lang w:eastAsia="en-GB"/>
        </w:rPr>
        <w:t>anisation of the Government of Kenya, 2013 at pages 4-5</w:t>
      </w:r>
    </w:p>
  </w:footnote>
  <w:footnote w:id="604">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w:t>
      </w:r>
      <w:r>
        <w:rPr>
          <w:rFonts w:ascii="Palatino Linotype" w:hAnsi="Palatino Linotype"/>
          <w:i/>
        </w:rPr>
        <w:t xml:space="preserve">ibid: </w:t>
      </w:r>
      <w:r>
        <w:rPr>
          <w:rFonts w:ascii="Palatino Linotype" w:hAnsi="Palatino Linotype"/>
        </w:rPr>
        <w:t>(</w:t>
      </w:r>
      <w:r>
        <w:rPr>
          <w:rFonts w:ascii="Palatino Linotype" w:hAnsi="Palatino Linotype"/>
          <w:i/>
        </w:rPr>
        <w:t>Executive Order</w:t>
      </w:r>
      <w:r>
        <w:rPr>
          <w:rFonts w:ascii="Palatino Linotype" w:hAnsi="Palatino Linotype"/>
        </w:rPr>
        <w:t>)</w:t>
      </w:r>
      <w:r>
        <w:rPr>
          <w:rFonts w:ascii="Palatino Linotype" w:hAnsi="Palatino Linotype"/>
          <w:i/>
        </w:rPr>
        <w:t xml:space="preserve"> </w:t>
      </w:r>
      <w:r>
        <w:rPr>
          <w:rFonts w:ascii="Palatino Linotype" w:hAnsi="Palatino Linotype"/>
        </w:rPr>
        <w:t>at</w:t>
      </w:r>
      <w:r>
        <w:rPr>
          <w:rFonts w:ascii="Palatino Linotype" w:hAnsi="Palatino Linotype"/>
          <w:i/>
        </w:rPr>
        <w:t xml:space="preserve"> </w:t>
      </w:r>
      <w:r>
        <w:rPr>
          <w:rFonts w:ascii="Palatino Linotype" w:hAnsi="Palatino Linotype"/>
        </w:rPr>
        <w:t>17.</w:t>
      </w:r>
    </w:p>
  </w:footnote>
  <w:footnote w:id="605">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Sourced from: </w:t>
      </w:r>
      <w:hyperlink r:id="rId80" w:history="1">
        <w:r>
          <w:rPr>
            <w:rStyle w:val="Hyperlink"/>
          </w:rPr>
          <w:t>http://www.ilo.org/dyn/normlex/en/f?p=NORMLEXPUB:12100:0::NO:12100:P12100_INSTRUMENT_ID:312460:NO</w:t>
        </w:r>
      </w:hyperlink>
      <w:r>
        <w:rPr>
          <w:rFonts w:ascii="Palatino Linotype" w:hAnsi="Palatino Linotype"/>
        </w:rPr>
        <w:t xml:space="preserve"> ; accessed on 26</w:t>
      </w:r>
      <w:r>
        <w:rPr>
          <w:rFonts w:ascii="Palatino Linotype" w:hAnsi="Palatino Linotype"/>
          <w:vertAlign w:val="superscript"/>
        </w:rPr>
        <w:t>th</w:t>
      </w:r>
      <w:r>
        <w:rPr>
          <w:rFonts w:ascii="Palatino Linotype" w:hAnsi="Palatino Linotype"/>
        </w:rPr>
        <w:t xml:space="preserve"> June, 2015.</w:t>
      </w:r>
    </w:p>
  </w:footnote>
  <w:footnote w:id="606">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Sourced fro</w:t>
      </w:r>
      <w:r>
        <w:rPr>
          <w:rFonts w:ascii="Palatino Linotype" w:hAnsi="Palatino Linotype"/>
        </w:rPr>
        <w:t xml:space="preserve">m: </w:t>
      </w:r>
      <w:hyperlink r:id="rId81" w:history="1">
        <w:r>
          <w:rPr>
            <w:rStyle w:val="Hyperlink"/>
          </w:rPr>
          <w:t>http://www.ilo.org/global/standards/subjects-covered-by-international-labour-standards/employment-policy/lang--en/index.htm</w:t>
        </w:r>
      </w:hyperlink>
      <w:r>
        <w:rPr>
          <w:rFonts w:ascii="Palatino Linotype" w:hAnsi="Palatino Linotype"/>
        </w:rPr>
        <w:t>; accessed on 26th June, 2015.</w:t>
      </w:r>
    </w:p>
  </w:footnote>
  <w:footnote w:id="607">
    <w:p w:rsidR="003D6202" w:rsidRDefault="00C80593">
      <w:pPr>
        <w:pStyle w:val="FootnoteText"/>
        <w:rPr>
          <w:rFonts w:ascii="Palatino Linotype" w:hAnsi="Palatino Linotype"/>
          <w:sz w:val="18"/>
          <w:szCs w:val="18"/>
        </w:rPr>
      </w:pPr>
      <w:r>
        <w:rPr>
          <w:rStyle w:val="FootnoteReference"/>
          <w:sz w:val="18"/>
          <w:szCs w:val="18"/>
        </w:rPr>
        <w:footnoteRef/>
      </w:r>
      <w:r>
        <w:rPr>
          <w:rFonts w:ascii="Palatino Linotype" w:hAnsi="Palatino Linotype"/>
          <w:sz w:val="18"/>
          <w:szCs w:val="18"/>
        </w:rPr>
        <w:t xml:space="preserve"> Australian human resource institute recruitment  selection &lt;</w:t>
      </w:r>
      <w:hyperlink r:id="rId82" w:history="1">
        <w:r>
          <w:rPr>
            <w:rStyle w:val="Hyperlink"/>
            <w:rFonts w:ascii="Palatino Linotype" w:hAnsi="Palatino Linotype"/>
            <w:sz w:val="18"/>
            <w:szCs w:val="18"/>
          </w:rPr>
          <w:t>https://www.ahri.com.au/assist/recruitment-and-selection</w:t>
        </w:r>
      </w:hyperlink>
      <w:r>
        <w:rPr>
          <w:rFonts w:ascii="Palatino Linotype" w:hAnsi="Palatino Linotype"/>
          <w:sz w:val="18"/>
          <w:szCs w:val="18"/>
        </w:rPr>
        <w:t>&gt;</w:t>
      </w:r>
    </w:p>
  </w:footnote>
  <w:footnote w:id="608">
    <w:p w:rsidR="003D6202" w:rsidRDefault="00C80593">
      <w:pPr>
        <w:pStyle w:val="FootnoteText"/>
        <w:rPr>
          <w:lang w:val="en-GB"/>
        </w:rPr>
      </w:pPr>
      <w:r>
        <w:rPr>
          <w:rStyle w:val="FootnoteReference"/>
        </w:rPr>
        <w:footnoteRef/>
      </w:r>
      <w:r>
        <w:t xml:space="preserve"> </w:t>
      </w:r>
      <w:r>
        <w:rPr>
          <w:lang w:val="en-GB"/>
        </w:rPr>
        <w:t xml:space="preserve">Ibid </w:t>
      </w:r>
    </w:p>
  </w:footnote>
  <w:footnote w:id="609">
    <w:p w:rsidR="003D6202" w:rsidRDefault="00C80593">
      <w:pPr>
        <w:pStyle w:val="FootnoteText"/>
        <w:rPr>
          <w:rFonts w:ascii="Palatino Linotype" w:hAnsi="Palatino Linotype"/>
          <w:sz w:val="18"/>
          <w:szCs w:val="18"/>
        </w:rPr>
      </w:pPr>
      <w:r>
        <w:rPr>
          <w:rStyle w:val="FootnoteReference"/>
          <w:sz w:val="18"/>
          <w:szCs w:val="18"/>
        </w:rPr>
        <w:footnoteRef/>
      </w:r>
      <w:r>
        <w:rPr>
          <w:rFonts w:ascii="Palatino Linotype" w:hAnsi="Palatino Linotype"/>
          <w:sz w:val="18"/>
          <w:szCs w:val="18"/>
        </w:rPr>
        <w:t>Md. Sajedur Rahman; &amp; Md. Shajedul Islam,2012, An Analytical Study on Determining Effective</w:t>
      </w:r>
    </w:p>
    <w:p w:rsidR="003D6202" w:rsidRDefault="00C80593">
      <w:pPr>
        <w:pStyle w:val="FootnoteText"/>
        <w:rPr>
          <w:rFonts w:ascii="Palatino Linotype" w:hAnsi="Palatino Linotype"/>
          <w:sz w:val="18"/>
          <w:szCs w:val="18"/>
        </w:rPr>
      </w:pPr>
      <w:r>
        <w:rPr>
          <w:rFonts w:ascii="Palatino Linotype" w:hAnsi="Palatino Linotype"/>
          <w:sz w:val="18"/>
          <w:szCs w:val="18"/>
        </w:rPr>
        <w:t xml:space="preserve">Factors for Recruiting Right Person, ABC Journal of Advanced </w:t>
      </w:r>
      <w:r>
        <w:rPr>
          <w:rFonts w:ascii="Palatino Linotype" w:hAnsi="Palatino Linotype"/>
          <w:sz w:val="18"/>
          <w:szCs w:val="18"/>
        </w:rPr>
        <w:t>Research, Volume 1, No 2</w:t>
      </w:r>
    </w:p>
    <w:p w:rsidR="003D6202" w:rsidRDefault="003D6202">
      <w:pPr>
        <w:pStyle w:val="FootnoteText"/>
        <w:rPr>
          <w:sz w:val="18"/>
          <w:szCs w:val="18"/>
          <w:lang w:val="en-GB"/>
        </w:rPr>
      </w:pPr>
    </w:p>
  </w:footnote>
  <w:footnote w:id="610">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Id </w:t>
      </w:r>
    </w:p>
  </w:footnote>
  <w:footnote w:id="611">
    <w:p w:rsidR="003D6202" w:rsidRDefault="00C80593">
      <w:pPr>
        <w:spacing w:after="0" w:line="240" w:lineRule="auto"/>
        <w:rPr>
          <w:sz w:val="18"/>
          <w:szCs w:val="18"/>
        </w:rPr>
      </w:pPr>
      <w:r>
        <w:rPr>
          <w:rStyle w:val="FootnoteReference"/>
          <w:sz w:val="18"/>
          <w:szCs w:val="18"/>
        </w:rPr>
        <w:footnoteRef/>
      </w:r>
      <w:r>
        <w:rPr>
          <w:sz w:val="18"/>
          <w:szCs w:val="18"/>
        </w:rPr>
        <w:t>“Selection of human resources.” Retrieved on May 1, 2015 from http://www.oocities.org/wilfratzburg/selection.html</w:t>
      </w:r>
    </w:p>
  </w:footnote>
  <w:footnote w:id="612">
    <w:p w:rsidR="003D6202" w:rsidRDefault="00C80593">
      <w:pPr>
        <w:spacing w:after="0" w:line="240" w:lineRule="auto"/>
        <w:rPr>
          <w:sz w:val="18"/>
          <w:szCs w:val="18"/>
        </w:rPr>
      </w:pPr>
      <w:r>
        <w:rPr>
          <w:rStyle w:val="FootnoteReference"/>
          <w:sz w:val="18"/>
          <w:szCs w:val="18"/>
        </w:rPr>
        <w:footnoteRef/>
      </w:r>
      <w:r>
        <w:rPr>
          <w:sz w:val="18"/>
          <w:szCs w:val="18"/>
        </w:rPr>
        <w:t xml:space="preserve"> “Selection” retrieved on May 2, 2015 from  </w:t>
      </w:r>
      <w:hyperlink r:id="rId83" w:history="1">
        <w:r>
          <w:rPr>
            <w:rStyle w:val="Hyperlink"/>
            <w:sz w:val="18"/>
            <w:szCs w:val="18"/>
          </w:rPr>
          <w:t>http://www.hrwale.com/recruitment/selection-method</w:t>
        </w:r>
      </w:hyperlink>
      <w:r>
        <w:rPr>
          <w:sz w:val="18"/>
          <w:szCs w:val="18"/>
        </w:rPr>
        <w:t>/</w:t>
      </w:r>
    </w:p>
  </w:footnote>
  <w:footnote w:id="613">
    <w:p w:rsidR="003D6202" w:rsidRDefault="00C80593">
      <w:pPr>
        <w:spacing w:after="0" w:line="240" w:lineRule="auto"/>
        <w:rPr>
          <w:sz w:val="18"/>
          <w:szCs w:val="18"/>
        </w:rPr>
      </w:pPr>
      <w:r>
        <w:rPr>
          <w:rStyle w:val="FootnoteReference"/>
          <w:sz w:val="18"/>
          <w:szCs w:val="18"/>
        </w:rPr>
        <w:footnoteRef/>
      </w:r>
      <w:r>
        <w:rPr>
          <w:sz w:val="18"/>
          <w:szCs w:val="18"/>
        </w:rPr>
        <w:t xml:space="preserve"> “Methods of HR Selection Techniques” Retrieved on May 2, 2015 from &lt;</w:t>
      </w:r>
      <w:hyperlink r:id="rId84" w:history="1">
        <w:r>
          <w:rPr>
            <w:rStyle w:val="Hyperlink"/>
            <w:sz w:val="18"/>
            <w:szCs w:val="18"/>
          </w:rPr>
          <w:t>http://smallbusiness.chron.com/methods-hr-se</w:t>
        </w:r>
        <w:r>
          <w:rPr>
            <w:rStyle w:val="Hyperlink"/>
            <w:sz w:val="18"/>
            <w:szCs w:val="18"/>
          </w:rPr>
          <w:t>lection-techniques-57856.html</w:t>
        </w:r>
      </w:hyperlink>
      <w:r>
        <w:rPr>
          <w:sz w:val="18"/>
          <w:szCs w:val="18"/>
        </w:rPr>
        <w:t>&gt;</w:t>
      </w:r>
    </w:p>
  </w:footnote>
  <w:footnote w:id="614">
    <w:p w:rsidR="003D6202" w:rsidRDefault="00C80593">
      <w:pPr>
        <w:spacing w:after="0" w:line="240" w:lineRule="auto"/>
        <w:rPr>
          <w:rFonts w:ascii="Cambria" w:hAnsi="Cambria"/>
          <w:sz w:val="18"/>
          <w:szCs w:val="18"/>
        </w:rPr>
      </w:pPr>
      <w:r>
        <w:rPr>
          <w:rStyle w:val="FootnoteReference"/>
          <w:sz w:val="18"/>
          <w:szCs w:val="18"/>
        </w:rPr>
        <w:footnoteRef/>
      </w:r>
      <w:r>
        <w:rPr>
          <w:sz w:val="18"/>
          <w:szCs w:val="18"/>
        </w:rPr>
        <w:t xml:space="preserve"> “Types of job selection processes; preliminary interview and application blanks” Retrieved on May 1, 2015  from &lt;</w:t>
      </w:r>
      <w:hyperlink r:id="rId85" w:history="1">
        <w:r>
          <w:rPr>
            <w:rStyle w:val="Hyperlink"/>
            <w:sz w:val="18"/>
            <w:szCs w:val="18"/>
          </w:rPr>
          <w:t>http://www.yourarticlelibrary.com/recruitment/types-of-job-selection-process-preliminary-interview-and-application-blanks/35285/</w:t>
        </w:r>
      </w:hyperlink>
      <w:r>
        <w:rPr>
          <w:rFonts w:ascii="Cambria" w:hAnsi="Cambria"/>
          <w:sz w:val="18"/>
          <w:szCs w:val="18"/>
        </w:rPr>
        <w:t xml:space="preserve"> &gt;</w:t>
      </w:r>
    </w:p>
  </w:footnote>
  <w:footnote w:id="615">
    <w:p w:rsidR="003D6202" w:rsidRDefault="003D6202">
      <w:pPr>
        <w:pStyle w:val="FootnoteText"/>
        <w:rPr>
          <w:sz w:val="18"/>
          <w:szCs w:val="18"/>
          <w:lang w:val="en-GB"/>
        </w:rPr>
      </w:pPr>
    </w:p>
  </w:footnote>
  <w:footnote w:id="616">
    <w:p w:rsidR="003D6202" w:rsidRDefault="00C80593">
      <w:pPr>
        <w:spacing w:after="0" w:line="240" w:lineRule="auto"/>
        <w:rPr>
          <w:sz w:val="18"/>
          <w:szCs w:val="18"/>
        </w:rPr>
      </w:pPr>
      <w:r>
        <w:rPr>
          <w:rStyle w:val="FootnoteReference"/>
          <w:sz w:val="18"/>
          <w:szCs w:val="18"/>
        </w:rPr>
        <w:footnoteRef/>
      </w:r>
      <w:r>
        <w:rPr>
          <w:sz w:val="18"/>
          <w:szCs w:val="18"/>
        </w:rPr>
        <w:t xml:space="preserve"> “Selection methods” Retrieved on May 1, 2015 from http://employers.grb.uk.com/selection-methods </w:t>
      </w:r>
    </w:p>
  </w:footnote>
  <w:footnote w:id="617">
    <w:p w:rsidR="003D6202" w:rsidRDefault="00C80593">
      <w:pPr>
        <w:pStyle w:val="FootnoteText"/>
        <w:rPr>
          <w:rFonts w:ascii="Palatino Linotype" w:hAnsi="Palatino Linotype"/>
          <w:sz w:val="18"/>
          <w:szCs w:val="18"/>
        </w:rPr>
      </w:pPr>
      <w:r>
        <w:rPr>
          <w:rStyle w:val="FootnoteReference"/>
          <w:sz w:val="18"/>
          <w:szCs w:val="18"/>
        </w:rPr>
        <w:footnoteRef/>
      </w:r>
      <w:r>
        <w:rPr>
          <w:rFonts w:ascii="Palatino Linotype" w:hAnsi="Palatino Linotype"/>
          <w:sz w:val="18"/>
          <w:szCs w:val="18"/>
        </w:rPr>
        <w:t xml:space="preserve"> Development Dimensions International web based recruiting resource Electronic Recruiting Exchange (ERE)</w:t>
      </w:r>
    </w:p>
  </w:footnote>
  <w:footnote w:id="618">
    <w:p w:rsidR="003D6202" w:rsidRDefault="00C80593">
      <w:pPr>
        <w:spacing w:after="0" w:line="240" w:lineRule="auto"/>
        <w:rPr>
          <w:sz w:val="18"/>
          <w:szCs w:val="18"/>
        </w:rPr>
      </w:pPr>
      <w:r>
        <w:rPr>
          <w:rStyle w:val="FootnoteReference"/>
          <w:sz w:val="18"/>
          <w:szCs w:val="18"/>
        </w:rPr>
        <w:footnoteRef/>
      </w:r>
      <w:r>
        <w:rPr>
          <w:sz w:val="18"/>
          <w:szCs w:val="18"/>
        </w:rPr>
        <w:t xml:space="preserve"> “HR guide to internet: personnel selection: method</w:t>
      </w:r>
      <w:r>
        <w:rPr>
          <w:sz w:val="18"/>
          <w:szCs w:val="18"/>
        </w:rPr>
        <w:t xml:space="preserve">s: work sample test.” Retrieved on May 1, 2015 from </w:t>
      </w:r>
      <w:hyperlink r:id="rId86" w:history="1">
        <w:r>
          <w:rPr>
            <w:rStyle w:val="Hyperlink"/>
            <w:sz w:val="18"/>
            <w:szCs w:val="18"/>
          </w:rPr>
          <w:t>http://www.hr-guide.com/data/G316.htm</w:t>
        </w:r>
      </w:hyperlink>
    </w:p>
  </w:footnote>
  <w:footnote w:id="619">
    <w:p w:rsidR="003D6202" w:rsidRDefault="00C80593">
      <w:pPr>
        <w:spacing w:after="0" w:line="240" w:lineRule="auto"/>
        <w:rPr>
          <w:sz w:val="18"/>
          <w:szCs w:val="18"/>
        </w:rPr>
      </w:pPr>
      <w:r>
        <w:rPr>
          <w:rStyle w:val="FootnoteReference"/>
          <w:sz w:val="18"/>
          <w:szCs w:val="18"/>
        </w:rPr>
        <w:footnoteRef/>
      </w:r>
      <w:r>
        <w:rPr>
          <w:sz w:val="18"/>
          <w:szCs w:val="18"/>
        </w:rPr>
        <w:t xml:space="preserve"> “Types of selection methods” Retrieved on May,2 2015 from </w:t>
      </w:r>
      <w:hyperlink r:id="rId87" w:history="1">
        <w:r>
          <w:rPr>
            <w:rStyle w:val="Hyperlink"/>
            <w:sz w:val="18"/>
            <w:szCs w:val="18"/>
          </w:rPr>
          <w:t>http://www.explorehr.org/articles/Selection_+_Recruitment/Types_of_Selection_Methods.html</w:t>
        </w:r>
      </w:hyperlink>
      <w:r>
        <w:rPr>
          <w:sz w:val="18"/>
          <w:szCs w:val="18"/>
        </w:rPr>
        <w:t xml:space="preserve"> </w:t>
      </w:r>
    </w:p>
  </w:footnote>
  <w:footnote w:id="620">
    <w:p w:rsidR="003D6202" w:rsidRDefault="00C80593">
      <w:pPr>
        <w:spacing w:after="0" w:line="240" w:lineRule="auto"/>
        <w:rPr>
          <w:sz w:val="18"/>
          <w:szCs w:val="18"/>
        </w:rPr>
      </w:pPr>
      <w:r>
        <w:rPr>
          <w:rStyle w:val="FootnoteReference"/>
          <w:sz w:val="18"/>
          <w:szCs w:val="18"/>
        </w:rPr>
        <w:footnoteRef/>
      </w:r>
      <w:r>
        <w:rPr>
          <w:sz w:val="18"/>
          <w:szCs w:val="18"/>
        </w:rPr>
        <w:t xml:space="preserve"> “Assessment and selection” Retrieved on May 1, 2015 from &lt;</w:t>
      </w:r>
      <w:hyperlink r:id="rId88" w:history="1">
        <w:r>
          <w:rPr>
            <w:rStyle w:val="Hyperlink"/>
            <w:sz w:val="18"/>
            <w:szCs w:val="18"/>
          </w:rPr>
          <w:t>http://www.opm.gov/policy-data-oversight/assessment-and-selection/other-assessment-methods/reference-checking</w:t>
        </w:r>
      </w:hyperlink>
      <w:r>
        <w:rPr>
          <w:sz w:val="18"/>
          <w:szCs w:val="18"/>
        </w:rPr>
        <w:t>&gt;</w:t>
      </w:r>
    </w:p>
  </w:footnote>
  <w:footnote w:id="621">
    <w:p w:rsidR="003D6202" w:rsidRDefault="00C80593">
      <w:pPr>
        <w:spacing w:after="0" w:line="240" w:lineRule="auto"/>
        <w:rPr>
          <w:sz w:val="18"/>
          <w:szCs w:val="18"/>
        </w:rPr>
      </w:pPr>
      <w:r>
        <w:rPr>
          <w:rStyle w:val="FootnoteReference"/>
          <w:sz w:val="18"/>
          <w:szCs w:val="18"/>
        </w:rPr>
        <w:footnoteRef/>
      </w:r>
      <w:r>
        <w:rPr>
          <w:sz w:val="18"/>
          <w:szCs w:val="18"/>
        </w:rPr>
        <w:t xml:space="preserve"> “Managers recruitment, selection and orientation-final selection” Re</w:t>
      </w:r>
      <w:r>
        <w:rPr>
          <w:sz w:val="18"/>
          <w:szCs w:val="18"/>
        </w:rPr>
        <w:t xml:space="preserve">trieved on May 2, 2015 from </w:t>
      </w:r>
      <w:hyperlink r:id="rId89" w:history="1">
        <w:r>
          <w:rPr>
            <w:rStyle w:val="Hyperlink"/>
            <w:sz w:val="18"/>
            <w:szCs w:val="18"/>
          </w:rPr>
          <w:t>https://www.uoguelph.ca/hr/managers-recruitment-selection-orientation/final-selection</w:t>
        </w:r>
      </w:hyperlink>
      <w:r>
        <w:rPr>
          <w:sz w:val="18"/>
          <w:szCs w:val="18"/>
        </w:rPr>
        <w:t xml:space="preserve">  </w:t>
      </w:r>
    </w:p>
  </w:footnote>
  <w:footnote w:id="622">
    <w:p w:rsidR="003D6202" w:rsidRDefault="00C80593">
      <w:pPr>
        <w:spacing w:line="240" w:lineRule="auto"/>
        <w:rPr>
          <w:sz w:val="18"/>
          <w:szCs w:val="18"/>
        </w:rPr>
      </w:pPr>
      <w:r>
        <w:rPr>
          <w:rStyle w:val="FootnoteReference"/>
          <w:sz w:val="18"/>
          <w:szCs w:val="18"/>
        </w:rPr>
        <w:footnoteRef/>
      </w:r>
      <w:r>
        <w:rPr>
          <w:sz w:val="18"/>
          <w:szCs w:val="18"/>
        </w:rPr>
        <w:t xml:space="preserve"> “How to make a final selection from </w:t>
      </w:r>
      <w:r>
        <w:rPr>
          <w:sz w:val="18"/>
          <w:szCs w:val="18"/>
        </w:rPr>
        <w:t xml:space="preserve">a pool of qualified candidate” Retrieved on May 2 2015 from </w:t>
      </w:r>
      <w:hyperlink r:id="rId90" w:history="1">
        <w:r>
          <w:rPr>
            <w:rStyle w:val="Hyperlink"/>
            <w:sz w:val="18"/>
            <w:szCs w:val="18"/>
          </w:rPr>
          <w:t>http://www.thearmadagroup.com/hiring-managers/how-to-make-a-final-selec</w:t>
        </w:r>
        <w:r>
          <w:rPr>
            <w:rStyle w:val="Hyperlink"/>
            <w:sz w:val="18"/>
            <w:szCs w:val="18"/>
          </w:rPr>
          <w:t>tion-from-a-pool-of-qualified-candidates</w:t>
        </w:r>
      </w:hyperlink>
      <w:r>
        <w:rPr>
          <w:sz w:val="18"/>
          <w:szCs w:val="18"/>
        </w:rPr>
        <w:t xml:space="preserve"> </w:t>
      </w:r>
    </w:p>
  </w:footnote>
  <w:footnote w:id="623">
    <w:p w:rsidR="003D6202" w:rsidRDefault="00C80593">
      <w:pPr>
        <w:autoSpaceDE w:val="0"/>
        <w:autoSpaceDN w:val="0"/>
        <w:adjustRightInd w:val="0"/>
        <w:spacing w:after="0" w:line="240" w:lineRule="auto"/>
        <w:rPr>
          <w:rFonts w:cs="Times New Roman"/>
          <w:bCs/>
          <w:sz w:val="18"/>
          <w:szCs w:val="18"/>
        </w:rPr>
      </w:pPr>
      <w:r>
        <w:rPr>
          <w:rStyle w:val="FootnoteReference"/>
        </w:rPr>
        <w:footnoteRef/>
      </w:r>
      <w:r>
        <w:rPr>
          <w:rFonts w:cs="Times New Roman"/>
          <w:bCs/>
          <w:sz w:val="18"/>
          <w:szCs w:val="18"/>
        </w:rPr>
        <w:t>Enhancing Professionalization of Human Resource Management in the Public Service in Africa</w:t>
      </w:r>
    </w:p>
    <w:p w:rsidR="003D6202" w:rsidRDefault="00C80593">
      <w:pPr>
        <w:autoSpaceDE w:val="0"/>
        <w:autoSpaceDN w:val="0"/>
        <w:adjustRightInd w:val="0"/>
        <w:spacing w:after="0" w:line="240" w:lineRule="auto"/>
        <w:rPr>
          <w:rFonts w:cs="Times New Roman"/>
          <w:bCs/>
          <w:sz w:val="18"/>
          <w:szCs w:val="18"/>
        </w:rPr>
      </w:pPr>
      <w:r>
        <w:rPr>
          <w:rFonts w:cs="Times New Roman"/>
          <w:bCs/>
          <w:sz w:val="18"/>
          <w:szCs w:val="18"/>
        </w:rPr>
        <w:t xml:space="preserve"> “Strengthening Human Resource Capacities for the Achievement of the Millennium</w:t>
      </w:r>
    </w:p>
    <w:p w:rsidR="003D6202" w:rsidRDefault="00C80593">
      <w:pPr>
        <w:pStyle w:val="FootnoteText"/>
        <w:rPr>
          <w:lang w:val="en-GB"/>
        </w:rPr>
      </w:pPr>
      <w:r>
        <w:rPr>
          <w:rFonts w:ascii="Palatino Linotype" w:hAnsi="Palatino Linotype"/>
          <w:bCs/>
          <w:sz w:val="18"/>
          <w:szCs w:val="18"/>
        </w:rPr>
        <w:t>Development Goals and Africa’s Developm</w:t>
      </w:r>
      <w:r>
        <w:rPr>
          <w:rFonts w:ascii="Palatino Linotype" w:hAnsi="Palatino Linotype"/>
          <w:bCs/>
          <w:sz w:val="18"/>
          <w:szCs w:val="18"/>
        </w:rPr>
        <w:t>ent” Cotonou, Republic of Benin – 2010 April 16.</w:t>
      </w:r>
    </w:p>
  </w:footnote>
  <w:footnote w:id="624">
    <w:p w:rsidR="003D6202" w:rsidRDefault="00C80593">
      <w:pPr>
        <w:spacing w:after="0" w:line="240" w:lineRule="auto"/>
        <w:rPr>
          <w:rFonts w:ascii="Calibri" w:hAnsi="Calibri" w:cs="Calibri"/>
          <w:color w:val="000000"/>
          <w:sz w:val="18"/>
          <w:szCs w:val="18"/>
        </w:rPr>
      </w:pPr>
      <w:r>
        <w:rPr>
          <w:rStyle w:val="FootnoteReference"/>
          <w:sz w:val="18"/>
          <w:szCs w:val="18"/>
        </w:rPr>
        <w:footnoteRef/>
      </w:r>
      <w:r>
        <w:rPr>
          <w:sz w:val="18"/>
          <w:szCs w:val="18"/>
        </w:rPr>
        <w:t xml:space="preserve"> </w:t>
      </w:r>
      <w:r>
        <w:rPr>
          <w:rFonts w:eastAsia="Arial Unicode MS" w:cs="Arial Unicode MS"/>
          <w:sz w:val="18"/>
          <w:szCs w:val="18"/>
        </w:rPr>
        <w:t>Discussing The Legal Implications of Recruitment The University Of Sheffield retrieved on 5</w:t>
      </w:r>
      <w:r>
        <w:rPr>
          <w:rFonts w:eastAsia="Arial Unicode MS" w:cs="Arial Unicode MS"/>
          <w:sz w:val="18"/>
          <w:szCs w:val="18"/>
          <w:vertAlign w:val="superscript"/>
        </w:rPr>
        <w:t>th</w:t>
      </w:r>
      <w:r>
        <w:rPr>
          <w:rFonts w:eastAsia="Arial Unicode MS" w:cs="Arial Unicode MS"/>
          <w:sz w:val="18"/>
          <w:szCs w:val="18"/>
        </w:rPr>
        <w:t xml:space="preserve"> May 2015 from </w:t>
      </w:r>
      <w:hyperlink r:id="rId91" w:history="1">
        <w:r>
          <w:rPr>
            <w:rStyle w:val="Hyperlink"/>
            <w:rFonts w:cs="Calibri"/>
            <w:sz w:val="18"/>
            <w:szCs w:val="18"/>
          </w:rPr>
          <w:t>https://www.sheffield.ac.uk/hr/recruitment/guidance</w:t>
        </w:r>
      </w:hyperlink>
      <w:r>
        <w:rPr>
          <w:rFonts w:ascii="Calibri" w:hAnsi="Calibri" w:cs="Calibri"/>
          <w:color w:val="000000"/>
          <w:sz w:val="18"/>
          <w:szCs w:val="18"/>
        </w:rPr>
        <w:t xml:space="preserve"> </w:t>
      </w:r>
    </w:p>
  </w:footnote>
  <w:footnote w:id="625">
    <w:p w:rsidR="003D6202" w:rsidRDefault="00C80593">
      <w:pPr>
        <w:pStyle w:val="FootnoteText"/>
        <w:rPr>
          <w:rFonts w:ascii="Palatino Linotype" w:hAnsi="Palatino Linotype"/>
          <w:sz w:val="18"/>
          <w:szCs w:val="18"/>
          <w:lang w:val="en-GB"/>
        </w:rPr>
      </w:pPr>
      <w:r>
        <w:rPr>
          <w:rStyle w:val="FootnoteReference"/>
          <w:sz w:val="18"/>
          <w:szCs w:val="18"/>
        </w:rPr>
        <w:footnoteRef/>
      </w:r>
      <w:r>
        <w:rPr>
          <w:rFonts w:ascii="Palatino Linotype" w:hAnsi="Palatino Linotype"/>
          <w:sz w:val="18"/>
          <w:szCs w:val="18"/>
        </w:rPr>
        <w:t xml:space="preserve"> </w:t>
      </w:r>
      <w:r>
        <w:rPr>
          <w:rFonts w:ascii="Palatino Linotype" w:hAnsi="Palatino Linotype"/>
          <w:color w:val="FF0000"/>
          <w:sz w:val="18"/>
          <w:szCs w:val="18"/>
        </w:rPr>
        <w:t>Employment Act No 1 of 2007</w:t>
      </w:r>
    </w:p>
  </w:footnote>
  <w:footnote w:id="626">
    <w:p w:rsidR="003D6202" w:rsidRDefault="00C80593">
      <w:pPr>
        <w:pStyle w:val="FootnoteText"/>
        <w:rPr>
          <w:lang w:val="en-GB"/>
        </w:rPr>
      </w:pPr>
      <w:r>
        <w:rPr>
          <w:rStyle w:val="FootnoteReference"/>
        </w:rPr>
        <w:footnoteRef/>
      </w:r>
      <w:r>
        <w:t xml:space="preserve"> </w:t>
      </w:r>
      <w:r>
        <w:rPr>
          <w:rFonts w:ascii="Palatino Linotype" w:eastAsia="Arial Unicode MS" w:hAnsi="Palatino Linotype" w:cs="Arial Unicode MS"/>
        </w:rPr>
        <w:t xml:space="preserve">HIV And AIDS Prevention and Control Act 14 0f 2006 </w:t>
      </w:r>
    </w:p>
  </w:footnote>
  <w:footnote w:id="627">
    <w:p w:rsidR="003D6202" w:rsidRDefault="00C80593">
      <w:pPr>
        <w:autoSpaceDE w:val="0"/>
        <w:autoSpaceDN w:val="0"/>
        <w:adjustRightInd w:val="0"/>
        <w:spacing w:after="0" w:line="240" w:lineRule="auto"/>
        <w:rPr>
          <w:rFonts w:cs="Tahoma,Bold"/>
          <w:bCs/>
          <w:sz w:val="18"/>
          <w:szCs w:val="18"/>
        </w:rPr>
      </w:pPr>
      <w:r>
        <w:rPr>
          <w:rStyle w:val="FootnoteReference"/>
          <w:sz w:val="18"/>
          <w:szCs w:val="18"/>
        </w:rPr>
        <w:footnoteRef/>
      </w:r>
      <w:r>
        <w:rPr>
          <w:rFonts w:cs="Tahoma,Bold"/>
          <w:bCs/>
          <w:sz w:val="18"/>
          <w:szCs w:val="18"/>
        </w:rPr>
        <w:t xml:space="preserve">Public Service Commission of Kenya, Code of </w:t>
      </w:r>
      <w:r>
        <w:rPr>
          <w:rFonts w:cs="Tahoma,Bold"/>
          <w:bCs/>
          <w:sz w:val="18"/>
          <w:szCs w:val="18"/>
        </w:rPr>
        <w:t xml:space="preserve">Practice on Disability Mainstreaming. </w:t>
      </w:r>
    </w:p>
  </w:footnote>
  <w:footnote w:id="628">
    <w:p w:rsidR="003D6202" w:rsidRDefault="00C80593">
      <w:pPr>
        <w:pStyle w:val="FootnoteText"/>
        <w:rPr>
          <w:sz w:val="18"/>
          <w:szCs w:val="18"/>
          <w:lang w:val="en-GB"/>
        </w:rPr>
      </w:pPr>
      <w:r>
        <w:rPr>
          <w:rStyle w:val="FootnoteReference"/>
          <w:sz w:val="18"/>
          <w:szCs w:val="18"/>
        </w:rPr>
        <w:footnoteRef/>
      </w:r>
      <w:r>
        <w:rPr>
          <w:rFonts w:ascii="Palatino Linotype" w:hAnsi="Palatino Linotype"/>
          <w:sz w:val="18"/>
          <w:szCs w:val="18"/>
        </w:rPr>
        <w:t xml:space="preserve"> </w:t>
      </w:r>
      <w:r>
        <w:rPr>
          <w:rFonts w:ascii="Palatino Linotype" w:eastAsia="Arial Unicode MS" w:hAnsi="Palatino Linotype" w:cs="Arial Unicode MS"/>
          <w:sz w:val="18"/>
          <w:szCs w:val="18"/>
        </w:rPr>
        <w:t>Persons with Disabilities Act No.14 of 2003</w:t>
      </w:r>
    </w:p>
  </w:footnote>
  <w:footnote w:id="629">
    <w:p w:rsidR="003D6202" w:rsidRDefault="00C80593">
      <w:pPr>
        <w:pStyle w:val="FootnoteText"/>
        <w:rPr>
          <w:lang w:val="en-GB"/>
        </w:rPr>
      </w:pPr>
      <w:r>
        <w:rPr>
          <w:rStyle w:val="FootnoteReference"/>
        </w:rPr>
        <w:footnoteRef/>
      </w:r>
      <w:r>
        <w:t xml:space="preserve"> </w:t>
      </w:r>
      <w:r>
        <w:rPr>
          <w:rFonts w:ascii="Palatino Linotype" w:hAnsi="Palatino Linotype"/>
        </w:rPr>
        <w:t>National Cohesion and Integration Act No. 12 of 2008</w:t>
      </w:r>
    </w:p>
  </w:footnote>
  <w:footnote w:id="630">
    <w:p w:rsidR="003D6202" w:rsidRDefault="00C80593">
      <w:pPr>
        <w:pStyle w:val="FootnoteText"/>
        <w:rPr>
          <w:rFonts w:ascii="Palatino Linotype" w:hAnsi="Palatino Linotype"/>
          <w:sz w:val="18"/>
          <w:szCs w:val="18"/>
        </w:rPr>
      </w:pPr>
      <w:r>
        <w:rPr>
          <w:rStyle w:val="FootnoteReference"/>
          <w:sz w:val="18"/>
          <w:szCs w:val="18"/>
        </w:rPr>
        <w:footnoteRef/>
      </w:r>
      <w:r>
        <w:rPr>
          <w:rFonts w:ascii="Palatino Linotype" w:hAnsi="Palatino Linotype"/>
          <w:sz w:val="18"/>
          <w:szCs w:val="18"/>
        </w:rPr>
        <w:t xml:space="preserve"> Marginalization the free dictionary </w:t>
      </w:r>
      <w:hyperlink r:id="rId92" w:history="1">
        <w:r>
          <w:rPr>
            <w:rStyle w:val="Hyperlink"/>
            <w:rFonts w:ascii="Palatino Linotype" w:hAnsi="Palatino Linotype"/>
            <w:sz w:val="18"/>
            <w:szCs w:val="18"/>
          </w:rPr>
          <w:t>http://www.thefreedictionary.com/marginalisation .......accessed</w:t>
        </w:r>
      </w:hyperlink>
      <w:r>
        <w:rPr>
          <w:rFonts w:ascii="Palatino Linotype" w:hAnsi="Palatino Linotype"/>
          <w:sz w:val="18"/>
          <w:szCs w:val="18"/>
        </w:rPr>
        <w:t xml:space="preserve"> on 8th April 2015 at 7:00pm.</w:t>
      </w:r>
    </w:p>
  </w:footnote>
  <w:footnote w:id="631">
    <w:p w:rsidR="003D6202" w:rsidRDefault="00C80593">
      <w:pPr>
        <w:pStyle w:val="FootnoteText"/>
        <w:rPr>
          <w:rFonts w:ascii="Palatino Linotype" w:hAnsi="Palatino Linotype"/>
          <w:sz w:val="18"/>
          <w:szCs w:val="18"/>
        </w:rPr>
      </w:pPr>
      <w:r>
        <w:rPr>
          <w:rStyle w:val="FootnoteReference"/>
          <w:sz w:val="18"/>
          <w:szCs w:val="18"/>
        </w:rPr>
        <w:footnoteRef/>
      </w:r>
      <w:r>
        <w:rPr>
          <w:rFonts w:ascii="Palatino Linotype" w:hAnsi="Palatino Linotype"/>
          <w:sz w:val="18"/>
          <w:szCs w:val="18"/>
        </w:rPr>
        <w:t xml:space="preserve"> Messerli, Joe (April 2010). "Should affirmative action policies, which give preferential treatment based on minority status, be eliminated?” BalancedPolitics.org. Retrieved 3 March 2015</w:t>
      </w:r>
    </w:p>
  </w:footnote>
  <w:footnote w:id="632">
    <w:p w:rsidR="003D6202" w:rsidRDefault="00C80593">
      <w:pPr>
        <w:pStyle w:val="FootnoteText"/>
        <w:rPr>
          <w:rFonts w:ascii="Palatino Linotype" w:hAnsi="Palatino Linotype"/>
          <w:sz w:val="18"/>
          <w:szCs w:val="18"/>
        </w:rPr>
      </w:pPr>
      <w:r>
        <w:rPr>
          <w:rStyle w:val="FootnoteReference"/>
        </w:rPr>
        <w:footnoteRef/>
      </w:r>
      <w:r>
        <w:rPr>
          <w:rFonts w:ascii="Palatino Linotype" w:hAnsi="Palatino Linotype"/>
        </w:rPr>
        <w:t xml:space="preserve"> </w:t>
      </w:r>
      <w:r>
        <w:rPr>
          <w:rFonts w:ascii="Palatino Linotype" w:hAnsi="Palatino Linotype"/>
          <w:sz w:val="18"/>
          <w:szCs w:val="18"/>
        </w:rPr>
        <w:t>A call for the inclusion of women, minority and marginalized groups</w:t>
      </w:r>
      <w:r>
        <w:rPr>
          <w:rFonts w:ascii="Palatino Linotype" w:hAnsi="Palatino Linotype"/>
          <w:sz w:val="18"/>
          <w:szCs w:val="18"/>
        </w:rPr>
        <w:t xml:space="preserve"> in national and county government appointments. 2013 march retrieved from</w:t>
      </w:r>
      <w:hyperlink r:id="rId93" w:history="1">
        <w:r>
          <w:rPr>
            <w:rStyle w:val="Hyperlink"/>
            <w:rFonts w:ascii="Palatino Linotype" w:hAnsi="Palatino Linotype"/>
            <w:sz w:val="18"/>
            <w:szCs w:val="18"/>
          </w:rPr>
          <w:t>http://www.cickenya.org/index.php/newsroom/item/302-a-call-for-the-inclusion-of-women-minority-and-marginalized-groups-in-national-and-county-government-appointments......accessed</w:t>
        </w:r>
      </w:hyperlink>
      <w:r>
        <w:rPr>
          <w:rFonts w:ascii="Palatino Linotype" w:hAnsi="Palatino Linotype"/>
          <w:sz w:val="18"/>
          <w:szCs w:val="18"/>
        </w:rPr>
        <w:t xml:space="preserve"> </w:t>
      </w:r>
    </w:p>
  </w:footnote>
  <w:footnote w:id="633">
    <w:p w:rsidR="003D6202" w:rsidRDefault="00C80593">
      <w:pPr>
        <w:pStyle w:val="FootnoteText"/>
        <w:rPr>
          <w:rFonts w:ascii="Palatino Linotype" w:hAnsi="Palatino Linotype"/>
          <w:sz w:val="18"/>
          <w:szCs w:val="18"/>
          <w:lang w:val="en-GB"/>
        </w:rPr>
      </w:pPr>
      <w:r>
        <w:rPr>
          <w:rStyle w:val="FootnoteReference"/>
          <w:sz w:val="18"/>
          <w:szCs w:val="18"/>
        </w:rPr>
        <w:footnoteRef/>
      </w:r>
      <w:r>
        <w:rPr>
          <w:rFonts w:ascii="Palatino Linotype" w:hAnsi="Palatino Linotype"/>
          <w:sz w:val="18"/>
          <w:szCs w:val="18"/>
        </w:rPr>
        <w:t xml:space="preserve"> Ball in A.G’s court, editorial 2015 June 27</w:t>
      </w:r>
      <w:r>
        <w:rPr>
          <w:rFonts w:ascii="Palatino Linotype" w:hAnsi="Palatino Linotype"/>
          <w:sz w:val="18"/>
          <w:szCs w:val="18"/>
          <w:vertAlign w:val="superscript"/>
        </w:rPr>
        <w:t>th</w:t>
      </w:r>
      <w:r>
        <w:rPr>
          <w:rFonts w:ascii="Palatino Linotype" w:hAnsi="Palatino Linotype"/>
          <w:sz w:val="18"/>
          <w:szCs w:val="18"/>
        </w:rPr>
        <w:t xml:space="preserve">  </w:t>
      </w:r>
      <w:hyperlink r:id="rId94" w:history="1">
        <w:r>
          <w:rPr>
            <w:rStyle w:val="Hyperlink"/>
            <w:rFonts w:ascii="Palatino Linotype" w:hAnsi="Palatino Linotype"/>
            <w:sz w:val="18"/>
            <w:szCs w:val="18"/>
          </w:rPr>
          <w:t>www.nationmedia.co.ke/oped/editorial/gender-rule</w:t>
        </w:r>
      </w:hyperlink>
    </w:p>
  </w:footnote>
  <w:footnote w:id="634">
    <w:p w:rsidR="003D6202" w:rsidRDefault="00C80593">
      <w:pPr>
        <w:pStyle w:val="FootnoteText"/>
        <w:rPr>
          <w:rFonts w:ascii="Palatino Linotype" w:hAnsi="Palatino Linotype"/>
          <w:sz w:val="18"/>
          <w:szCs w:val="18"/>
        </w:rPr>
      </w:pPr>
      <w:r>
        <w:rPr>
          <w:rStyle w:val="FootnoteReference"/>
          <w:sz w:val="18"/>
          <w:szCs w:val="18"/>
        </w:rPr>
        <w:footnoteRef/>
      </w:r>
      <w:r>
        <w:rPr>
          <w:rFonts w:ascii="Palatino Linotype" w:hAnsi="Palatino Linotype"/>
          <w:sz w:val="18"/>
          <w:szCs w:val="18"/>
        </w:rPr>
        <w:t>Ncic civic education and advocacy department re</w:t>
      </w:r>
      <w:r>
        <w:rPr>
          <w:rFonts w:ascii="Palatino Linotype" w:hAnsi="Palatino Linotype"/>
          <w:sz w:val="18"/>
          <w:szCs w:val="18"/>
        </w:rPr>
        <w:t xml:space="preserve">trieved on 2nd April 2014 </w:t>
      </w:r>
      <w:hyperlink r:id="rId95" w:history="1">
        <w:r>
          <w:rPr>
            <w:rStyle w:val="Hyperlink"/>
            <w:rFonts w:ascii="Palatino Linotype" w:hAnsi="Palatino Linotype"/>
            <w:sz w:val="18"/>
            <w:szCs w:val="18"/>
          </w:rPr>
          <w:t>http://www.cohesion.or.ke/departments.html......</w:t>
        </w:r>
      </w:hyperlink>
      <w:r>
        <w:rPr>
          <w:rFonts w:ascii="Palatino Linotype" w:hAnsi="Palatino Linotype"/>
          <w:sz w:val="18"/>
          <w:szCs w:val="18"/>
        </w:rPr>
        <w:t xml:space="preserve"> </w:t>
      </w:r>
    </w:p>
  </w:footnote>
  <w:footnote w:id="635">
    <w:p w:rsidR="003D6202" w:rsidRDefault="00C80593">
      <w:pPr>
        <w:pStyle w:val="Heading4"/>
        <w:tabs>
          <w:tab w:val="left" w:pos="9810"/>
        </w:tabs>
        <w:spacing w:before="0" w:beforeAutospacing="0" w:after="0" w:afterAutospacing="0"/>
        <w:rPr>
          <w:b/>
          <w:sz w:val="20"/>
          <w:szCs w:val="20"/>
        </w:rPr>
      </w:pPr>
      <w:r>
        <w:rPr>
          <w:rStyle w:val="FootnoteReference"/>
          <w:sz w:val="18"/>
          <w:szCs w:val="18"/>
        </w:rPr>
        <w:footnoteRef/>
      </w:r>
      <w:r>
        <w:rPr>
          <w:sz w:val="18"/>
          <w:szCs w:val="18"/>
        </w:rPr>
        <w:t xml:space="preserve"> Lucy Njoki. (2014). Grand Corruption as A Crime Against Humanity Research Paper. Kabarak University Schoo</w:t>
      </w:r>
      <w:r>
        <w:rPr>
          <w:sz w:val="18"/>
          <w:szCs w:val="18"/>
        </w:rPr>
        <w:t xml:space="preserve">l of  Law. Retrieved on March 27, 2015 from </w:t>
      </w:r>
      <w:hyperlink r:id="rId96" w:history="1">
        <w:r>
          <w:rPr>
            <w:rStyle w:val="Hyperlink"/>
            <w:sz w:val="18"/>
            <w:szCs w:val="18"/>
          </w:rPr>
          <w:t>http://kenyalaw.org/kl/index.php?=4538</w:t>
        </w:r>
      </w:hyperlink>
    </w:p>
  </w:footnote>
  <w:footnote w:id="636">
    <w:p w:rsidR="003D6202" w:rsidRDefault="00C80593">
      <w:pPr>
        <w:pStyle w:val="FootnoteText"/>
        <w:rPr>
          <w:rFonts w:ascii="Palatino Linotype" w:hAnsi="Palatino Linotype"/>
        </w:rPr>
      </w:pPr>
      <w:r>
        <w:rPr>
          <w:rStyle w:val="FootnoteReference"/>
        </w:rPr>
        <w:footnoteRef/>
      </w:r>
      <w:r>
        <w:rPr>
          <w:rFonts w:ascii="Palatino Linotype" w:hAnsi="Palatino Linotype"/>
        </w:rPr>
        <w:t xml:space="preserve"> </w:t>
      </w:r>
      <w:r>
        <w:rPr>
          <w:rFonts w:ascii="Palatino Linotype" w:hAnsi="Palatino Linotype" w:cs="Arial"/>
        </w:rPr>
        <w:t>Independent Policing Authority &amp; Another V Attorney General &amp; 660 others</w:t>
      </w:r>
      <w:r>
        <w:rPr>
          <w:rFonts w:ascii="Palatino Linotype" w:hAnsi="Palatino Linotype"/>
        </w:rPr>
        <w:t xml:space="preserve"> [2014] HC 390, eKLR</w:t>
      </w:r>
    </w:p>
  </w:footnote>
  <w:footnote w:id="637">
    <w:p w:rsidR="003D6202" w:rsidRDefault="00C80593">
      <w:pPr>
        <w:pStyle w:val="FootnoteText"/>
        <w:rPr>
          <w:rFonts w:ascii="Palatino Linotype" w:hAnsi="Palatino Linotype"/>
          <w:sz w:val="18"/>
          <w:szCs w:val="18"/>
        </w:rPr>
      </w:pPr>
      <w:r>
        <w:rPr>
          <w:rStyle w:val="FootnoteReference"/>
          <w:sz w:val="18"/>
          <w:szCs w:val="18"/>
        </w:rPr>
        <w:footnoteRef/>
      </w:r>
      <w:r>
        <w:rPr>
          <w:rFonts w:ascii="Palatino Linotype" w:hAnsi="Palatino Linotype"/>
          <w:sz w:val="18"/>
          <w:szCs w:val="18"/>
        </w:rPr>
        <w:t xml:space="preserve"> Kenya’s performance i</w:t>
      </w:r>
      <w:r>
        <w:rPr>
          <w:rFonts w:ascii="Palatino Linotype" w:hAnsi="Palatino Linotype"/>
          <w:sz w:val="18"/>
          <w:szCs w:val="18"/>
        </w:rPr>
        <w:t>n Corruption Perception Index casts doubt on reforms. Retrieved on April 6, 2015 from &lt;</w:t>
      </w:r>
      <w:hyperlink r:id="rId97" w:history="1">
        <w:r>
          <w:rPr>
            <w:rStyle w:val="Hyperlink"/>
            <w:rFonts w:ascii="Palatino Linotype" w:hAnsi="Palatino Linotype"/>
            <w:sz w:val="18"/>
            <w:szCs w:val="18"/>
          </w:rPr>
          <w:t>tikenya.org/index.php/press-releases/330-kenya-s-performance-in-corruption-perception-index-casts-doubt-on-reforms</w:t>
        </w:r>
      </w:hyperlink>
      <w:r>
        <w:rPr>
          <w:rFonts w:ascii="Palatino Linotype" w:hAnsi="Palatino Linotype"/>
          <w:sz w:val="18"/>
          <w:szCs w:val="18"/>
        </w:rPr>
        <w:t>&gt;</w:t>
      </w:r>
    </w:p>
  </w:footnote>
  <w:footnote w:id="638">
    <w:p w:rsidR="003D6202" w:rsidRDefault="00C80593">
      <w:pPr>
        <w:spacing w:after="0" w:line="240" w:lineRule="auto"/>
        <w:rPr>
          <w:sz w:val="18"/>
          <w:szCs w:val="18"/>
        </w:rPr>
      </w:pPr>
      <w:r>
        <w:rPr>
          <w:rStyle w:val="FootnoteReference"/>
          <w:sz w:val="18"/>
          <w:szCs w:val="18"/>
        </w:rPr>
        <w:footnoteRef/>
      </w:r>
      <w:r>
        <w:rPr>
          <w:sz w:val="18"/>
          <w:szCs w:val="18"/>
        </w:rPr>
        <w:t xml:space="preserve"> Court halts hiring of 8,000 police recruit (2014, October 31), </w:t>
      </w:r>
      <w:r>
        <w:rPr>
          <w:i/>
          <w:sz w:val="18"/>
          <w:szCs w:val="18"/>
        </w:rPr>
        <w:t>Daily N</w:t>
      </w:r>
      <w:r>
        <w:rPr>
          <w:i/>
          <w:sz w:val="18"/>
          <w:szCs w:val="18"/>
        </w:rPr>
        <w:t>ation</w:t>
      </w:r>
      <w:r>
        <w:rPr>
          <w:sz w:val="18"/>
          <w:szCs w:val="18"/>
        </w:rPr>
        <w:t>. Retrieved from   &lt;http://</w:t>
      </w:r>
      <w:hyperlink r:id="rId98" w:history="1">
        <w:r>
          <w:rPr>
            <w:rStyle w:val="Hyperlink"/>
            <w:sz w:val="18"/>
            <w:szCs w:val="18"/>
          </w:rPr>
          <w:t>jabashadrack.blogspot.com/2014/11/kenya-court-halts-hiring</w:t>
        </w:r>
        <w:r>
          <w:rPr>
            <w:rStyle w:val="Hyperlink"/>
            <w:sz w:val="18"/>
            <w:szCs w:val="18"/>
          </w:rPr>
          <w:t>-of-8000-police.html</w:t>
        </w:r>
      </w:hyperlink>
      <w:r>
        <w:rPr>
          <w:sz w:val="18"/>
          <w:szCs w:val="18"/>
        </w:rPr>
        <w:t>&gt;</w:t>
      </w:r>
    </w:p>
  </w:footnote>
  <w:footnote w:id="639">
    <w:p w:rsidR="003D6202" w:rsidRDefault="00C80593">
      <w:pPr>
        <w:pStyle w:val="FootnoteText"/>
        <w:rPr>
          <w:rFonts w:ascii="Palatino Linotype" w:hAnsi="Palatino Linotype"/>
          <w:sz w:val="18"/>
          <w:szCs w:val="18"/>
        </w:rPr>
      </w:pPr>
      <w:r>
        <w:rPr>
          <w:rStyle w:val="FootnoteReference"/>
          <w:sz w:val="18"/>
          <w:szCs w:val="18"/>
        </w:rPr>
        <w:footnoteRef/>
      </w:r>
      <w:r>
        <w:rPr>
          <w:rFonts w:ascii="Palatino Linotype" w:hAnsi="Palatino Linotype"/>
          <w:sz w:val="18"/>
          <w:szCs w:val="18"/>
        </w:rPr>
        <w:t xml:space="preserve"> Qualified teachers forced to pay corrupt TSC officials cash for jobs (2014, September 1). </w:t>
      </w:r>
      <w:r>
        <w:rPr>
          <w:rFonts w:ascii="Palatino Linotype" w:hAnsi="Palatino Linotype"/>
          <w:i/>
          <w:sz w:val="18"/>
          <w:szCs w:val="18"/>
        </w:rPr>
        <w:t>Standard Newspaper,18</w:t>
      </w:r>
      <w:r>
        <w:rPr>
          <w:rFonts w:ascii="Palatino Linotype" w:hAnsi="Palatino Linotype"/>
          <w:sz w:val="18"/>
          <w:szCs w:val="18"/>
        </w:rPr>
        <w:t xml:space="preserve"> .</w:t>
      </w:r>
    </w:p>
  </w:footnote>
  <w:footnote w:id="640">
    <w:p w:rsidR="003D6202" w:rsidRDefault="00C80593">
      <w:pPr>
        <w:pStyle w:val="FootnoteText"/>
        <w:rPr>
          <w:rFonts w:ascii="Palatino Linotype" w:hAnsi="Palatino Linotype"/>
          <w:sz w:val="18"/>
          <w:szCs w:val="18"/>
        </w:rPr>
      </w:pPr>
      <w:r>
        <w:rPr>
          <w:rStyle w:val="FootnoteReference"/>
          <w:sz w:val="18"/>
          <w:szCs w:val="18"/>
        </w:rPr>
        <w:footnoteRef/>
      </w:r>
      <w:r>
        <w:rPr>
          <w:rFonts w:ascii="Palatino Linotype" w:hAnsi="Palatino Linotype"/>
          <w:sz w:val="18"/>
          <w:szCs w:val="18"/>
        </w:rPr>
        <w:t xml:space="preserve"> “TSC suspends four as teachers’ salary racket is revealed” Daily Nation, retrieved on April 1, 2015 from   </w:t>
      </w:r>
      <w:hyperlink r:id="rId99" w:history="1">
        <w:r>
          <w:rPr>
            <w:rStyle w:val="Hyperlink"/>
            <w:rFonts w:ascii="Palatino Linotype" w:hAnsi="Palatino Linotype"/>
            <w:sz w:val="18"/>
            <w:szCs w:val="18"/>
          </w:rPr>
          <w:t>http://www.nationnewspaperkenya.tk/2014/09/tsc-suspends-four-as-teachers-salary.html</w:t>
        </w:r>
      </w:hyperlink>
    </w:p>
  </w:footnote>
  <w:footnote w:id="641">
    <w:p w:rsidR="003D6202" w:rsidRDefault="00C80593">
      <w:pPr>
        <w:pStyle w:val="FootnoteText"/>
        <w:rPr>
          <w:rFonts w:ascii="Palatino Linotype" w:hAnsi="Palatino Linotype"/>
          <w:sz w:val="18"/>
          <w:szCs w:val="18"/>
        </w:rPr>
      </w:pPr>
      <w:r>
        <w:rPr>
          <w:rStyle w:val="FootnoteReference"/>
          <w:sz w:val="18"/>
          <w:szCs w:val="18"/>
        </w:rPr>
        <w:footnoteRef/>
      </w:r>
      <w:r>
        <w:rPr>
          <w:rFonts w:ascii="Palatino Linotype" w:hAnsi="Palatino Linotype"/>
          <w:sz w:val="18"/>
          <w:szCs w:val="18"/>
        </w:rPr>
        <w:t xml:space="preserve"> “How corruption is denying youth from poor families jobs in Kenya army.” R</w:t>
      </w:r>
      <w:r>
        <w:rPr>
          <w:rFonts w:ascii="Palatino Linotype" w:hAnsi="Palatino Linotype"/>
          <w:sz w:val="18"/>
          <w:szCs w:val="18"/>
        </w:rPr>
        <w:t>etrieved on March 25, 2015 from  English.alshahid.net/archives/14694</w:t>
      </w:r>
    </w:p>
  </w:footnote>
  <w:footnote w:id="642">
    <w:p w:rsidR="003D6202" w:rsidRDefault="00C80593">
      <w:pPr>
        <w:spacing w:after="0" w:line="240" w:lineRule="auto"/>
        <w:rPr>
          <w:color w:val="000000"/>
          <w:sz w:val="18"/>
          <w:szCs w:val="18"/>
        </w:rPr>
      </w:pPr>
      <w:r>
        <w:rPr>
          <w:rStyle w:val="FootnoteReference"/>
          <w:sz w:val="18"/>
          <w:szCs w:val="18"/>
        </w:rPr>
        <w:footnoteRef/>
      </w:r>
      <w:r>
        <w:rPr>
          <w:sz w:val="18"/>
          <w:szCs w:val="18"/>
        </w:rPr>
        <w:t xml:space="preserve"> Over 250,000 jobs lost to corruption in Kenya, says senior World Bank official. Retrieved on March 30, 2015 from</w:t>
      </w:r>
      <w:r>
        <w:rPr>
          <w:color w:val="000000"/>
          <w:sz w:val="18"/>
          <w:szCs w:val="18"/>
        </w:rPr>
        <w:t xml:space="preserve"> &lt;</w:t>
      </w:r>
      <w:hyperlink r:id="rId100" w:history="1">
        <w:r>
          <w:rPr>
            <w:rStyle w:val="Hyperlink"/>
            <w:color w:val="000000"/>
            <w:sz w:val="18"/>
            <w:szCs w:val="18"/>
          </w:rPr>
          <w:t>http://todayfinancialnews.com/trade-and-investment/1784-over-250000-jobs-lost-to-corruption-in-kenya-says-senior-world-bank-official</w:t>
        </w:r>
      </w:hyperlink>
      <w:r>
        <w:rPr>
          <w:sz w:val="18"/>
          <w:szCs w:val="18"/>
        </w:rPr>
        <w:t xml:space="preserve">&gt;  </w:t>
      </w:r>
    </w:p>
  </w:footnote>
  <w:footnote w:id="643">
    <w:p w:rsidR="003D6202" w:rsidRDefault="00C80593">
      <w:pPr>
        <w:pStyle w:val="FootnoteText"/>
        <w:rPr>
          <w:rFonts w:ascii="Palatino Linotype" w:hAnsi="Palatino Linotype"/>
          <w:i/>
          <w:lang w:val="en-GB"/>
        </w:rPr>
      </w:pPr>
      <w:r>
        <w:rPr>
          <w:rStyle w:val="FootnoteReference"/>
        </w:rPr>
        <w:footnoteRef/>
      </w:r>
      <w:r>
        <w:rPr>
          <w:rFonts w:ascii="Palatino Linotype" w:hAnsi="Palatino Linotype"/>
        </w:rPr>
        <w:t xml:space="preserve"> </w:t>
      </w:r>
      <w:r>
        <w:rPr>
          <w:rFonts w:ascii="Palatino Linotype" w:hAnsi="Palatino Linotype"/>
          <w:sz w:val="18"/>
          <w:szCs w:val="18"/>
          <w:lang w:val="en-GB"/>
        </w:rPr>
        <w:t>Nepotism ‘flowing freely’ at Kenya Pipel</w:t>
      </w:r>
      <w:r>
        <w:rPr>
          <w:rFonts w:ascii="Palatino Linotype" w:hAnsi="Palatino Linotype"/>
          <w:sz w:val="18"/>
          <w:szCs w:val="18"/>
          <w:lang w:val="en-GB"/>
        </w:rPr>
        <w:t xml:space="preserve">ine Company, 2013 July  </w:t>
      </w:r>
      <w:r>
        <w:rPr>
          <w:rFonts w:ascii="Palatino Linotype" w:hAnsi="Palatino Linotype"/>
          <w:i/>
          <w:sz w:val="18"/>
          <w:szCs w:val="18"/>
          <w:lang w:val="en-GB"/>
        </w:rPr>
        <w:t>standard media.co.ke</w:t>
      </w:r>
      <w:r>
        <w:rPr>
          <w:rFonts w:ascii="Palatino Linotype" w:hAnsi="Palatino Linotype"/>
          <w:i/>
          <w:lang w:val="en-GB"/>
        </w:rPr>
        <w:t xml:space="preserve"> </w:t>
      </w:r>
    </w:p>
  </w:footnote>
  <w:footnote w:id="644">
    <w:p w:rsidR="003D6202" w:rsidRDefault="00C80593">
      <w:pPr>
        <w:pStyle w:val="FootnoteText"/>
        <w:ind w:left="-794"/>
        <w:rPr>
          <w:rFonts w:ascii="Palatino Linotype" w:hAnsi="Palatino Linotype"/>
        </w:rPr>
      </w:pPr>
      <w:r>
        <w:rPr>
          <w:rFonts w:ascii="Palatino Linotype" w:hAnsi="Palatino Linotype"/>
          <w:sz w:val="18"/>
          <w:szCs w:val="18"/>
        </w:rPr>
        <w:t xml:space="preserve">                  </w:t>
      </w:r>
      <w:r>
        <w:rPr>
          <w:rStyle w:val="FootnoteReference"/>
        </w:rPr>
        <w:footnoteRef/>
      </w:r>
      <w:r>
        <w:rPr>
          <w:rFonts w:ascii="Palatino Linotype" w:hAnsi="Palatino Linotype"/>
        </w:rPr>
        <w:t xml:space="preserve"> Constitution of Kenya 2010</w:t>
      </w:r>
    </w:p>
  </w:footnote>
  <w:footnote w:id="645">
    <w:p w:rsidR="003D6202" w:rsidRDefault="00C80593">
      <w:pPr>
        <w:spacing w:after="0" w:line="240" w:lineRule="auto"/>
        <w:rPr>
          <w:rFonts w:cs="Times New Roman"/>
          <w:color w:val="000000"/>
          <w:sz w:val="18"/>
          <w:szCs w:val="18"/>
        </w:rPr>
      </w:pPr>
      <w:r>
        <w:rPr>
          <w:rStyle w:val="FootnoteReference"/>
          <w:sz w:val="18"/>
          <w:szCs w:val="18"/>
        </w:rPr>
        <w:footnoteRef/>
      </w:r>
      <w:r>
        <w:rPr>
          <w:rFonts w:cs="Times New Roman"/>
          <w:color w:val="000000"/>
          <w:sz w:val="18"/>
          <w:szCs w:val="18"/>
        </w:rPr>
        <w:t>Merit selection guide for NSW public sector panels: picking the best person for the job NSW Public Sector Workforce Office 2002, updated 2008</w:t>
      </w:r>
    </w:p>
    <w:p w:rsidR="003D6202" w:rsidRDefault="00C80593">
      <w:pPr>
        <w:spacing w:line="240" w:lineRule="auto"/>
        <w:rPr>
          <w:rFonts w:cs="Times New Roman"/>
          <w:color w:val="000000"/>
          <w:sz w:val="18"/>
          <w:szCs w:val="18"/>
        </w:rPr>
      </w:pPr>
      <w:r>
        <w:rPr>
          <w:rStyle w:val="FootnoteReference"/>
          <w:sz w:val="18"/>
          <w:szCs w:val="18"/>
        </w:rPr>
        <w:footnoteRef/>
      </w:r>
      <w:r>
        <w:rPr>
          <w:sz w:val="18"/>
          <w:szCs w:val="18"/>
        </w:rPr>
        <w:t xml:space="preserve"> Alleyne, C. (2003), “The impact of the use of hr internet applications on manager’s satisfaction with the HR function”, unpublished PhD dissertation, Cranfield University, Cranfield.</w:t>
      </w:r>
    </w:p>
    <w:p w:rsidR="003D6202" w:rsidRDefault="003D6202">
      <w:pPr>
        <w:pStyle w:val="FootnoteText"/>
        <w:rPr>
          <w:sz w:val="18"/>
          <w:szCs w:val="18"/>
          <w:lang w:val="en-GB"/>
        </w:rPr>
      </w:pPr>
    </w:p>
  </w:footnote>
  <w:footnote w:id="646">
    <w:p w:rsidR="003D6202" w:rsidRDefault="00C80593">
      <w:pPr>
        <w:pStyle w:val="FootnoteText"/>
        <w:rPr>
          <w:lang w:val="en-GB"/>
        </w:rPr>
      </w:pPr>
      <w:r>
        <w:rPr>
          <w:rStyle w:val="FootnoteReference"/>
        </w:rPr>
        <w:footnoteRef/>
      </w:r>
      <w:r>
        <w:rPr>
          <w:rFonts w:ascii="Palatino Linotype" w:hAnsi="Palatino Linotype"/>
        </w:rPr>
        <w:t xml:space="preserve"> </w:t>
      </w:r>
      <w:r>
        <w:rPr>
          <w:rFonts w:ascii="Palatino Linotype" w:hAnsi="Palatino Linotype"/>
          <w:lang w:val="en-GB"/>
        </w:rPr>
        <w:t xml:space="preserve">Id </w:t>
      </w:r>
    </w:p>
  </w:footnote>
  <w:footnote w:id="647">
    <w:p w:rsidR="003D6202" w:rsidRDefault="00C80593">
      <w:pPr>
        <w:autoSpaceDE w:val="0"/>
        <w:autoSpaceDN w:val="0"/>
        <w:adjustRightInd w:val="0"/>
        <w:spacing w:after="0" w:line="240" w:lineRule="auto"/>
        <w:rPr>
          <w:rFonts w:cs="Times New Roman"/>
          <w:sz w:val="18"/>
          <w:szCs w:val="18"/>
        </w:rPr>
      </w:pPr>
      <w:r>
        <w:rPr>
          <w:rStyle w:val="FootnoteReference"/>
          <w:sz w:val="18"/>
          <w:szCs w:val="18"/>
        </w:rPr>
        <w:footnoteRef/>
      </w:r>
      <w:r>
        <w:rPr>
          <w:sz w:val="18"/>
          <w:szCs w:val="18"/>
        </w:rPr>
        <w:t xml:space="preserve"> </w:t>
      </w:r>
      <w:r>
        <w:rPr>
          <w:rFonts w:cs="Times New Roman"/>
          <w:sz w:val="18"/>
          <w:szCs w:val="18"/>
        </w:rPr>
        <w:t xml:space="preserve">Huselid, M.A. and Becker, B.E. (1999), “An interview with Mike </w:t>
      </w:r>
      <w:r>
        <w:rPr>
          <w:rFonts w:cs="Times New Roman"/>
          <w:sz w:val="18"/>
          <w:szCs w:val="18"/>
        </w:rPr>
        <w:t>Losey, Tony Rucci and Dave</w:t>
      </w:r>
    </w:p>
    <w:p w:rsidR="003D6202" w:rsidRDefault="00C80593">
      <w:pPr>
        <w:autoSpaceDE w:val="0"/>
        <w:autoSpaceDN w:val="0"/>
        <w:adjustRightInd w:val="0"/>
        <w:spacing w:after="0" w:line="240" w:lineRule="auto"/>
        <w:rPr>
          <w:rFonts w:cs="Times New Roman"/>
          <w:sz w:val="18"/>
          <w:szCs w:val="18"/>
        </w:rPr>
      </w:pPr>
      <w:r>
        <w:rPr>
          <w:rFonts w:cs="Times New Roman"/>
          <w:sz w:val="18"/>
          <w:szCs w:val="18"/>
        </w:rPr>
        <w:t>Ulrich: three experts respond to HRMJs special issue on HR strategy in five leading</w:t>
      </w:r>
    </w:p>
    <w:p w:rsidR="003D6202" w:rsidRDefault="00C80593">
      <w:pPr>
        <w:pStyle w:val="FootnoteText"/>
        <w:rPr>
          <w:rFonts w:ascii="Palatino Linotype" w:hAnsi="Palatino Linotype"/>
          <w:sz w:val="18"/>
          <w:szCs w:val="18"/>
          <w:lang w:val="en-GB"/>
        </w:rPr>
      </w:pPr>
      <w:r>
        <w:rPr>
          <w:rFonts w:ascii="Palatino Linotype" w:hAnsi="Palatino Linotype"/>
          <w:sz w:val="18"/>
          <w:szCs w:val="18"/>
          <w:lang w:val="en-GB"/>
        </w:rPr>
        <w:t>firms”, Human Resource Management, Vol. 38 No. 4, pp. 353-65.</w:t>
      </w:r>
    </w:p>
  </w:footnote>
  <w:footnote w:id="648">
    <w:p w:rsidR="003D6202" w:rsidRDefault="00C80593">
      <w:pPr>
        <w:spacing w:line="240" w:lineRule="auto"/>
        <w:rPr>
          <w:rFonts w:cs="Calibri"/>
          <w:color w:val="000000"/>
          <w:sz w:val="18"/>
          <w:szCs w:val="18"/>
        </w:rPr>
      </w:pPr>
      <w:r>
        <w:rPr>
          <w:rStyle w:val="FootnoteReference"/>
          <w:sz w:val="18"/>
          <w:szCs w:val="18"/>
        </w:rPr>
        <w:footnoteRef/>
      </w:r>
      <w:r>
        <w:rPr>
          <w:rFonts w:cs="Calibri"/>
          <w:color w:val="000000"/>
          <w:sz w:val="18"/>
          <w:szCs w:val="18"/>
        </w:rPr>
        <w:t xml:space="preserve">Recruitment &amp; Selection of Employees </w:t>
      </w:r>
      <w:r>
        <w:rPr>
          <w:sz w:val="18"/>
          <w:szCs w:val="18"/>
        </w:rPr>
        <w:t xml:space="preserve"> retrieved 5 May 2015 from </w:t>
      </w:r>
      <w:hyperlink r:id="rId101" w:history="1">
        <w:r>
          <w:rPr>
            <w:rStyle w:val="Hyperlink"/>
            <w:rFonts w:cs="Calibri"/>
            <w:sz w:val="18"/>
            <w:szCs w:val="18"/>
          </w:rPr>
          <w:t>https://www.sheffield.ac.uk/hr/recruitment/guidance</w:t>
        </w:r>
      </w:hyperlink>
      <w:r>
        <w:rPr>
          <w:rFonts w:cs="Calibri"/>
          <w:color w:val="000000"/>
          <w:sz w:val="18"/>
          <w:szCs w:val="18"/>
        </w:rPr>
        <w:t xml:space="preserve"> </w:t>
      </w:r>
    </w:p>
    <w:p w:rsidR="003D6202" w:rsidRDefault="003D6202">
      <w:pPr>
        <w:pStyle w:val="FootnoteText"/>
        <w:rPr>
          <w:lang w:val="en-GB"/>
        </w:rPr>
      </w:pPr>
    </w:p>
  </w:footnote>
  <w:footnote w:id="649">
    <w:p w:rsidR="003D6202" w:rsidRDefault="00C80593">
      <w:pPr>
        <w:pStyle w:val="FootnoteText"/>
        <w:rPr>
          <w:sz w:val="16"/>
          <w:szCs w:val="16"/>
        </w:rPr>
      </w:pPr>
      <w:r>
        <w:rPr>
          <w:rStyle w:val="FootnoteReference"/>
          <w:sz w:val="16"/>
          <w:szCs w:val="16"/>
        </w:rPr>
        <w:footnoteRef/>
      </w:r>
      <w:r>
        <w:rPr>
          <w:sz w:val="16"/>
          <w:szCs w:val="16"/>
        </w:rPr>
        <w:t xml:space="preserve">  “Training and Development,” </w:t>
      </w:r>
      <w:hyperlink r:id="rId102" w:history="1">
        <w:r>
          <w:rPr>
            <w:rStyle w:val="Hyperlink"/>
            <w:sz w:val="16"/>
            <w:szCs w:val="16"/>
          </w:rPr>
          <w:t>http://www.managementstudyguide.com/training-of-employees.htm</w:t>
        </w:r>
      </w:hyperlink>
      <w:r>
        <w:rPr>
          <w:sz w:val="16"/>
          <w:szCs w:val="16"/>
        </w:rPr>
        <w:t xml:space="preserve"> , accessed June 14, 2013).</w:t>
      </w:r>
    </w:p>
  </w:footnote>
  <w:footnote w:id="650">
    <w:p w:rsidR="003D6202" w:rsidRDefault="00C80593">
      <w:pPr>
        <w:pStyle w:val="FootnoteText"/>
        <w:rPr>
          <w:sz w:val="16"/>
          <w:szCs w:val="16"/>
        </w:rPr>
      </w:pPr>
      <w:r>
        <w:rPr>
          <w:rStyle w:val="FootnoteReference"/>
          <w:sz w:val="16"/>
          <w:szCs w:val="16"/>
        </w:rPr>
        <w:footnoteRef/>
      </w:r>
      <w:r>
        <w:rPr>
          <w:sz w:val="16"/>
          <w:szCs w:val="16"/>
        </w:rPr>
        <w:t xml:space="preserve"> Ibid</w:t>
      </w:r>
    </w:p>
  </w:footnote>
  <w:footnote w:id="651">
    <w:p w:rsidR="003D6202" w:rsidRDefault="00C80593">
      <w:pPr>
        <w:pStyle w:val="FootnoteText"/>
        <w:rPr>
          <w:sz w:val="16"/>
          <w:szCs w:val="16"/>
        </w:rPr>
      </w:pPr>
      <w:r>
        <w:rPr>
          <w:rStyle w:val="FootnoteReference"/>
          <w:sz w:val="16"/>
          <w:szCs w:val="16"/>
        </w:rPr>
        <w:footnoteRef/>
      </w:r>
      <w:r>
        <w:rPr>
          <w:sz w:val="16"/>
          <w:szCs w:val="16"/>
        </w:rPr>
        <w:t xml:space="preserve"> P L Rao, </w:t>
      </w:r>
      <w:r>
        <w:rPr>
          <w:i/>
          <w:sz w:val="16"/>
          <w:szCs w:val="16"/>
        </w:rPr>
        <w:t>Enriching human capital through training and development</w:t>
      </w:r>
      <w:r>
        <w:rPr>
          <w:sz w:val="16"/>
          <w:szCs w:val="16"/>
        </w:rPr>
        <w:t xml:space="preserve"> (India: Excel </w:t>
      </w:r>
      <w:r>
        <w:rPr>
          <w:sz w:val="16"/>
          <w:szCs w:val="16"/>
        </w:rPr>
        <w:t>Books, 2007), 11</w:t>
      </w:r>
    </w:p>
  </w:footnote>
  <w:footnote w:id="652">
    <w:p w:rsidR="003D6202" w:rsidRDefault="00C80593">
      <w:pPr>
        <w:pStyle w:val="FootnoteText"/>
        <w:rPr>
          <w:sz w:val="16"/>
          <w:szCs w:val="16"/>
        </w:rPr>
      </w:pPr>
      <w:r>
        <w:rPr>
          <w:rStyle w:val="FootnoteReference"/>
          <w:sz w:val="16"/>
          <w:szCs w:val="16"/>
        </w:rPr>
        <w:footnoteRef/>
      </w:r>
      <w:r>
        <w:rPr>
          <w:sz w:val="16"/>
          <w:szCs w:val="16"/>
        </w:rPr>
        <w:t xml:space="preserve"> R K Sahu, </w:t>
      </w:r>
      <w:r>
        <w:rPr>
          <w:i/>
          <w:sz w:val="16"/>
          <w:szCs w:val="16"/>
        </w:rPr>
        <w:t>Training and development</w:t>
      </w:r>
      <w:r>
        <w:rPr>
          <w:sz w:val="16"/>
          <w:szCs w:val="16"/>
        </w:rPr>
        <w:t xml:space="preserve"> (India: Excel Books, 2010), 21.</w:t>
      </w:r>
    </w:p>
  </w:footnote>
  <w:footnote w:id="653">
    <w:p w:rsidR="003D6202" w:rsidRDefault="00C80593">
      <w:pPr>
        <w:pStyle w:val="FootnoteText"/>
        <w:rPr>
          <w:sz w:val="16"/>
          <w:szCs w:val="16"/>
        </w:rPr>
      </w:pPr>
      <w:r>
        <w:rPr>
          <w:rStyle w:val="FootnoteReference"/>
          <w:sz w:val="16"/>
          <w:szCs w:val="16"/>
        </w:rPr>
        <w:footnoteRef/>
      </w:r>
      <w:r>
        <w:rPr>
          <w:sz w:val="16"/>
          <w:szCs w:val="16"/>
        </w:rPr>
        <w:t xml:space="preserve"> A Chandramohan</w:t>
      </w:r>
      <w:r>
        <w:rPr>
          <w:i/>
          <w:sz w:val="16"/>
          <w:szCs w:val="16"/>
        </w:rPr>
        <w:t>, Human Resource Management</w:t>
      </w:r>
      <w:r>
        <w:rPr>
          <w:sz w:val="16"/>
          <w:szCs w:val="16"/>
        </w:rPr>
        <w:t xml:space="preserve"> (New Delhi: APH Publishing Corporation, 2008), 85. </w:t>
      </w:r>
    </w:p>
  </w:footnote>
  <w:footnote w:id="654">
    <w:p w:rsidR="003D6202" w:rsidRDefault="00C80593">
      <w:pPr>
        <w:pStyle w:val="FootnoteText"/>
        <w:rPr>
          <w:sz w:val="16"/>
          <w:szCs w:val="16"/>
        </w:rPr>
      </w:pPr>
      <w:r>
        <w:rPr>
          <w:rStyle w:val="FootnoteReference"/>
          <w:sz w:val="16"/>
          <w:szCs w:val="16"/>
        </w:rPr>
        <w:footnoteRef/>
      </w:r>
      <w:r>
        <w:rPr>
          <w:sz w:val="16"/>
          <w:szCs w:val="16"/>
        </w:rPr>
        <w:t xml:space="preserve"> Cascio. F. Wayne (2007).</w:t>
      </w:r>
      <w:r>
        <w:rPr>
          <w:i/>
          <w:sz w:val="16"/>
          <w:szCs w:val="16"/>
        </w:rPr>
        <w:t>Managing Human Resources (7 ed</w:t>
      </w:r>
      <w:r>
        <w:rPr>
          <w:sz w:val="16"/>
          <w:szCs w:val="16"/>
        </w:rPr>
        <w:t>): Taita McGraw-Hi</w:t>
      </w:r>
      <w:r>
        <w:rPr>
          <w:sz w:val="16"/>
          <w:szCs w:val="16"/>
        </w:rPr>
        <w:t>ll Publishing Company Limited. New Delhi</w:t>
      </w:r>
    </w:p>
  </w:footnote>
  <w:footnote w:id="655">
    <w:p w:rsidR="003D6202" w:rsidRDefault="00C80593">
      <w:pPr>
        <w:pStyle w:val="FootnoteText"/>
        <w:rPr>
          <w:sz w:val="16"/>
          <w:szCs w:val="16"/>
        </w:rPr>
      </w:pPr>
      <w:r>
        <w:rPr>
          <w:rStyle w:val="FootnoteReference"/>
          <w:sz w:val="16"/>
          <w:szCs w:val="16"/>
        </w:rPr>
        <w:footnoteRef/>
      </w:r>
      <w:r>
        <w:rPr>
          <w:sz w:val="16"/>
          <w:szCs w:val="16"/>
        </w:rPr>
        <w:t xml:space="preserve"> It is a method used at the Kenya School of law, where students are grouped into firms and are expected to learn from each other, and carry out the instructions collectively as a team while learning. This groups ar</w:t>
      </w:r>
      <w:r>
        <w:rPr>
          <w:sz w:val="16"/>
          <w:szCs w:val="16"/>
        </w:rPr>
        <w:t>e commonly referred to as firms.</w:t>
      </w:r>
    </w:p>
  </w:footnote>
  <w:footnote w:id="656">
    <w:p w:rsidR="003D6202" w:rsidRDefault="00C80593">
      <w:pPr>
        <w:pStyle w:val="FootnoteText"/>
        <w:rPr>
          <w:sz w:val="16"/>
          <w:szCs w:val="16"/>
        </w:rPr>
      </w:pPr>
      <w:r>
        <w:rPr>
          <w:rStyle w:val="FootnoteReference"/>
          <w:sz w:val="16"/>
          <w:szCs w:val="16"/>
        </w:rPr>
        <w:footnoteRef/>
      </w:r>
      <w:r>
        <w:rPr>
          <w:sz w:val="16"/>
          <w:szCs w:val="16"/>
        </w:rPr>
        <w:t xml:space="preserve"> This is commonly used in fields that require intense practical knowledge on the job. Among them include: driving, piloting and medicine. In medicine; trainees are required to deal with a cadaver for various exercises e.g.</w:t>
      </w:r>
      <w:r>
        <w:rPr>
          <w:sz w:val="16"/>
          <w:szCs w:val="16"/>
        </w:rPr>
        <w:t xml:space="preserve"> surgery, human anatomy etc. In driving, trainees must be taken through a traffic board at the initial stages-gives an outline of how the actual roads are arranged and organized.</w:t>
      </w:r>
    </w:p>
  </w:footnote>
  <w:footnote w:id="657">
    <w:p w:rsidR="003D6202" w:rsidRDefault="00C80593">
      <w:pPr>
        <w:pStyle w:val="FootnoteText"/>
        <w:rPr>
          <w:sz w:val="16"/>
          <w:szCs w:val="16"/>
        </w:rPr>
      </w:pPr>
      <w:r>
        <w:rPr>
          <w:rStyle w:val="FootnoteReference"/>
          <w:sz w:val="16"/>
          <w:szCs w:val="16"/>
        </w:rPr>
        <w:footnoteRef/>
      </w:r>
      <w:r>
        <w:rPr>
          <w:sz w:val="16"/>
          <w:szCs w:val="16"/>
        </w:rPr>
        <w:t xml:space="preserve"> A good example would be mooting. This is an exercise where trainees are giv</w:t>
      </w:r>
      <w:r>
        <w:rPr>
          <w:sz w:val="16"/>
          <w:szCs w:val="16"/>
        </w:rPr>
        <w:t>en hypothetical cases to litigate through them as would be done in practice. Trainees are expected to explore all the skills of research, preparation and presentation that are used in real courtrooms and tribunals.</w:t>
      </w:r>
    </w:p>
  </w:footnote>
  <w:footnote w:id="658">
    <w:p w:rsidR="003D6202" w:rsidRDefault="00C80593">
      <w:pPr>
        <w:pStyle w:val="FootnoteText"/>
        <w:rPr>
          <w:sz w:val="16"/>
          <w:szCs w:val="16"/>
        </w:rPr>
      </w:pPr>
      <w:r>
        <w:rPr>
          <w:rStyle w:val="FootnoteReference"/>
          <w:sz w:val="16"/>
          <w:szCs w:val="16"/>
        </w:rPr>
        <w:footnoteRef/>
      </w:r>
      <w:r>
        <w:rPr>
          <w:sz w:val="16"/>
          <w:szCs w:val="16"/>
        </w:rPr>
        <w:t xml:space="preserve"> This method is used at the Kenya school</w:t>
      </w:r>
      <w:r>
        <w:rPr>
          <w:sz w:val="16"/>
          <w:szCs w:val="16"/>
        </w:rPr>
        <w:t xml:space="preserve"> of law for the Advocates Training Programme; Pupillage. Where a leaner is required to be attached to an experienced legal practitioner for a period of six months to get the actual practical experience and training.</w:t>
      </w:r>
    </w:p>
  </w:footnote>
  <w:footnote w:id="659">
    <w:p w:rsidR="003D6202" w:rsidRDefault="00C80593">
      <w:pPr>
        <w:pStyle w:val="FootnoteText"/>
        <w:rPr>
          <w:sz w:val="16"/>
          <w:szCs w:val="16"/>
        </w:rPr>
      </w:pPr>
      <w:r>
        <w:rPr>
          <w:rStyle w:val="FootnoteReference"/>
          <w:sz w:val="16"/>
          <w:szCs w:val="16"/>
        </w:rPr>
        <w:footnoteRef/>
      </w:r>
      <w:r>
        <w:rPr>
          <w:sz w:val="16"/>
          <w:szCs w:val="16"/>
        </w:rPr>
        <w:t xml:space="preserve"> Ibid 5</w:t>
      </w:r>
    </w:p>
  </w:footnote>
  <w:footnote w:id="660">
    <w:p w:rsidR="003D6202" w:rsidRDefault="00C80593">
      <w:pPr>
        <w:pStyle w:val="FootnoteText"/>
        <w:rPr>
          <w:sz w:val="16"/>
          <w:szCs w:val="16"/>
        </w:rPr>
      </w:pPr>
      <w:r>
        <w:rPr>
          <w:rStyle w:val="FootnoteReference"/>
          <w:sz w:val="16"/>
          <w:szCs w:val="16"/>
        </w:rPr>
        <w:footnoteRef/>
      </w:r>
      <w:r>
        <w:rPr>
          <w:sz w:val="16"/>
          <w:szCs w:val="16"/>
        </w:rPr>
        <w:t xml:space="preserve"> This is becoming a very commo</w:t>
      </w:r>
      <w:r>
        <w:rPr>
          <w:sz w:val="16"/>
          <w:szCs w:val="16"/>
        </w:rPr>
        <w:t>n mode of training at Institutions of higher learning; e-learning. Where the trainee is supplied with adequate guides and materials for their independent review and forums for consultation and discussion are also availed. It is an adequate mode of training</w:t>
      </w:r>
      <w:r>
        <w:rPr>
          <w:sz w:val="16"/>
          <w:szCs w:val="16"/>
        </w:rPr>
        <w:t xml:space="preserve"> especially with the fast life where people are engaged in various activities but still endevour to gain further training.</w:t>
      </w:r>
    </w:p>
  </w:footnote>
  <w:footnote w:id="661">
    <w:p w:rsidR="003D6202" w:rsidRDefault="00C80593">
      <w:pPr>
        <w:pStyle w:val="FootnoteText"/>
        <w:rPr>
          <w:sz w:val="16"/>
          <w:szCs w:val="16"/>
        </w:rPr>
      </w:pPr>
      <w:r>
        <w:rPr>
          <w:rStyle w:val="FootnoteReference"/>
          <w:sz w:val="16"/>
          <w:szCs w:val="16"/>
        </w:rPr>
        <w:footnoteRef/>
      </w:r>
      <w:r>
        <w:rPr>
          <w:sz w:val="16"/>
          <w:szCs w:val="16"/>
        </w:rPr>
        <w:t xml:space="preserve"> E.M. Waweru. Management of Human Resources in Kenya: Kenya Literature Bureau. </w:t>
      </w:r>
    </w:p>
  </w:footnote>
  <w:footnote w:id="662">
    <w:p w:rsidR="003D6202" w:rsidRDefault="00C80593">
      <w:pPr>
        <w:pStyle w:val="FootnoteText"/>
        <w:rPr>
          <w:sz w:val="16"/>
          <w:szCs w:val="16"/>
        </w:rPr>
      </w:pPr>
      <w:r>
        <w:rPr>
          <w:rStyle w:val="FootnoteReference"/>
          <w:sz w:val="16"/>
          <w:szCs w:val="16"/>
        </w:rPr>
        <w:footnoteRef/>
      </w:r>
      <w:r>
        <w:rPr>
          <w:sz w:val="16"/>
          <w:szCs w:val="16"/>
        </w:rPr>
        <w:t xml:space="preserve"> Thomas N. Garavan, Pat Costine, and Noreen Heraty </w:t>
      </w:r>
      <w:r>
        <w:rPr>
          <w:sz w:val="16"/>
          <w:szCs w:val="16"/>
        </w:rPr>
        <w:t>(1995). "Training and Development: Concepts, Attitudes, and Issues". Training and Development in Ireland</w:t>
      </w:r>
    </w:p>
  </w:footnote>
  <w:footnote w:id="663">
    <w:p w:rsidR="003D6202" w:rsidRDefault="00C80593">
      <w:pPr>
        <w:pStyle w:val="FootnoteText"/>
        <w:rPr>
          <w:sz w:val="16"/>
          <w:szCs w:val="16"/>
        </w:rPr>
      </w:pPr>
      <w:r>
        <w:rPr>
          <w:rStyle w:val="FootnoteReference"/>
          <w:sz w:val="16"/>
          <w:szCs w:val="16"/>
        </w:rPr>
        <w:footnoteRef/>
      </w:r>
      <w:r>
        <w:rPr>
          <w:sz w:val="16"/>
          <w:szCs w:val="16"/>
        </w:rPr>
        <w:t xml:space="preserve"> William J. Rothwell and H. C. Kazanas (2004). The Strategic Development of Talent.</w:t>
      </w:r>
    </w:p>
  </w:footnote>
  <w:footnote w:id="664">
    <w:p w:rsidR="003D6202" w:rsidRDefault="00C80593">
      <w:pPr>
        <w:pStyle w:val="FootnoteText"/>
        <w:rPr>
          <w:sz w:val="16"/>
          <w:szCs w:val="16"/>
        </w:rPr>
      </w:pPr>
      <w:r>
        <w:rPr>
          <w:rStyle w:val="FootnoteReference"/>
          <w:sz w:val="16"/>
          <w:szCs w:val="16"/>
        </w:rPr>
        <w:footnoteRef/>
      </w:r>
      <w:r>
        <w:rPr>
          <w:sz w:val="16"/>
          <w:szCs w:val="16"/>
        </w:rPr>
        <w:t xml:space="preserve"> John Hoover, PhD "How to Work for an Idiot: Survive and Thrive W</w:t>
      </w:r>
      <w:r>
        <w:rPr>
          <w:sz w:val="16"/>
          <w:szCs w:val="16"/>
        </w:rPr>
        <w:t>ithout Killing Your Boss" (Career Press)</w:t>
      </w:r>
    </w:p>
  </w:footnote>
  <w:footnote w:id="665">
    <w:p w:rsidR="003D6202" w:rsidRDefault="00C80593">
      <w:pPr>
        <w:pStyle w:val="FootnoteText"/>
        <w:rPr>
          <w:sz w:val="16"/>
          <w:szCs w:val="16"/>
        </w:rPr>
      </w:pPr>
      <w:r>
        <w:rPr>
          <w:rStyle w:val="FootnoteReference"/>
          <w:sz w:val="16"/>
          <w:szCs w:val="16"/>
        </w:rPr>
        <w:footnoteRef/>
      </w:r>
      <w:r>
        <w:rPr>
          <w:sz w:val="16"/>
          <w:szCs w:val="16"/>
        </w:rPr>
        <w:t xml:space="preserve"> Shawn A. Smith and Rebecca A. Mazin (2004). "Training and Development". The HR Answer Book.</w:t>
      </w:r>
    </w:p>
  </w:footnote>
  <w:footnote w:id="666">
    <w:p w:rsidR="003D6202" w:rsidRDefault="00C80593">
      <w:pPr>
        <w:pStyle w:val="FootnoteText"/>
        <w:rPr>
          <w:sz w:val="16"/>
          <w:szCs w:val="16"/>
        </w:rPr>
      </w:pPr>
      <w:r>
        <w:rPr>
          <w:rStyle w:val="FootnoteReference"/>
          <w:sz w:val="16"/>
          <w:szCs w:val="16"/>
        </w:rPr>
        <w:footnoteRef/>
      </w:r>
      <w:r>
        <w:rPr>
          <w:sz w:val="16"/>
          <w:szCs w:val="16"/>
        </w:rPr>
        <w:t xml:space="preserve"> Shawn A. Smith and Rebecca A. Mazin (2004). "Training and Development". The HR Answer Book.</w:t>
      </w:r>
    </w:p>
  </w:footnote>
  <w:footnote w:id="667">
    <w:p w:rsidR="003D6202" w:rsidRDefault="00C80593">
      <w:pPr>
        <w:pStyle w:val="FootnoteText"/>
        <w:rPr>
          <w:sz w:val="16"/>
          <w:szCs w:val="16"/>
        </w:rPr>
      </w:pPr>
      <w:r>
        <w:rPr>
          <w:rStyle w:val="FootnoteReference"/>
          <w:sz w:val="16"/>
          <w:szCs w:val="16"/>
        </w:rPr>
        <w:footnoteRef/>
      </w:r>
      <w:r>
        <w:rPr>
          <w:rFonts w:cs="Calibri"/>
          <w:sz w:val="16"/>
          <w:szCs w:val="16"/>
        </w:rPr>
        <w:t xml:space="preserve">This model was introduced </w:t>
      </w:r>
      <w:r>
        <w:rPr>
          <w:rFonts w:cs="Calibri"/>
          <w:sz w:val="16"/>
          <w:szCs w:val="16"/>
        </w:rPr>
        <w:t>in 1959 by Donald Kirk Patrick.</w:t>
      </w:r>
    </w:p>
  </w:footnote>
  <w:footnote w:id="668">
    <w:p w:rsidR="003D6202" w:rsidRDefault="00C80593">
      <w:pPr>
        <w:pStyle w:val="FootnoteText"/>
        <w:rPr>
          <w:sz w:val="16"/>
          <w:szCs w:val="16"/>
        </w:rPr>
      </w:pPr>
      <w:r>
        <w:rPr>
          <w:rStyle w:val="FootnoteReference"/>
          <w:sz w:val="16"/>
          <w:szCs w:val="16"/>
        </w:rPr>
        <w:footnoteRef/>
      </w:r>
      <w:r>
        <w:rPr>
          <w:rFonts w:cs="Calibri"/>
          <w:sz w:val="16"/>
          <w:szCs w:val="16"/>
        </w:rPr>
        <w:t>CIPP model of programme evaluation is developed by Daniel L. Stufflebeam (1983)</w:t>
      </w:r>
    </w:p>
  </w:footnote>
  <w:footnote w:id="669">
    <w:p w:rsidR="003D6202" w:rsidRDefault="00C80593">
      <w:pPr>
        <w:pStyle w:val="FootnoteText"/>
        <w:rPr>
          <w:sz w:val="16"/>
          <w:szCs w:val="16"/>
        </w:rPr>
      </w:pPr>
      <w:r>
        <w:rPr>
          <w:rStyle w:val="FootnoteReference"/>
          <w:sz w:val="16"/>
          <w:szCs w:val="16"/>
        </w:rPr>
        <w:footnoteRef/>
      </w:r>
      <w:r>
        <w:rPr>
          <w:iCs/>
          <w:sz w:val="16"/>
          <w:szCs w:val="16"/>
        </w:rPr>
        <w:t>Evaluation Of Training And Development: An Analysis Of Various Models</w:t>
      </w:r>
      <w:r>
        <w:rPr>
          <w:sz w:val="16"/>
          <w:szCs w:val="16"/>
        </w:rPr>
        <w:t xml:space="preserve">, </w:t>
      </w:r>
      <w:hyperlink r:id="rId103" w:history="1">
        <w:r>
          <w:rPr>
            <w:rStyle w:val="Hyperlink"/>
            <w:sz w:val="16"/>
            <w:szCs w:val="16"/>
          </w:rPr>
          <w:t>www.iosrjournals.org</w:t>
        </w:r>
      </w:hyperlink>
      <w:r>
        <w:rPr>
          <w:sz w:val="16"/>
          <w:szCs w:val="16"/>
        </w:rPr>
        <w:t xml:space="preserve"> accessed… </w:t>
      </w:r>
    </w:p>
  </w:footnote>
  <w:footnote w:id="670">
    <w:p w:rsidR="003D6202" w:rsidRDefault="00C80593">
      <w:pPr>
        <w:pStyle w:val="FootnoteText"/>
        <w:rPr>
          <w:sz w:val="16"/>
          <w:szCs w:val="16"/>
        </w:rPr>
      </w:pPr>
      <w:r>
        <w:rPr>
          <w:rStyle w:val="FootnoteReference"/>
          <w:sz w:val="16"/>
          <w:szCs w:val="16"/>
        </w:rPr>
        <w:footnoteRef/>
      </w:r>
      <w:r>
        <w:rPr>
          <w:sz w:val="16"/>
          <w:szCs w:val="16"/>
        </w:rPr>
        <w:t xml:space="preserve"> According to Santos and Stuart (2003) intermediate evaluation refers to the impact of training on the job performance and how learning is transferred back into the workplace. las</w:t>
      </w:r>
      <w:r>
        <w:rPr>
          <w:sz w:val="16"/>
          <w:szCs w:val="16"/>
        </w:rPr>
        <w:t>tly, ultimate evaluation attempts to assess the impact of training on departmental or organisational performance in terms of overall results..</w:t>
      </w:r>
    </w:p>
  </w:footnote>
  <w:footnote w:id="671">
    <w:p w:rsidR="003D6202" w:rsidRDefault="00C80593">
      <w:pPr>
        <w:pStyle w:val="FootnoteText"/>
        <w:rPr>
          <w:sz w:val="16"/>
          <w:szCs w:val="16"/>
        </w:rPr>
      </w:pPr>
      <w:r>
        <w:rPr>
          <w:rStyle w:val="FootnoteReference"/>
          <w:sz w:val="16"/>
          <w:szCs w:val="16"/>
        </w:rPr>
        <w:footnoteRef/>
      </w:r>
      <w:r>
        <w:rPr>
          <w:sz w:val="16"/>
          <w:szCs w:val="16"/>
        </w:rPr>
        <w:t xml:space="preserve"> Phillips (1996) suggested adding another level to Kirk – Patrick‟s four level evaluation approach to calculate </w:t>
      </w:r>
      <w:r>
        <w:rPr>
          <w:sz w:val="16"/>
          <w:szCs w:val="16"/>
        </w:rPr>
        <w:t>the return on investment (ROI) generated by training.</w:t>
      </w:r>
    </w:p>
  </w:footnote>
  <w:footnote w:id="672">
    <w:p w:rsidR="003D6202" w:rsidRDefault="00C80593">
      <w:pPr>
        <w:pStyle w:val="FootnoteText"/>
        <w:rPr>
          <w:sz w:val="16"/>
          <w:szCs w:val="16"/>
        </w:rPr>
      </w:pPr>
      <w:r>
        <w:rPr>
          <w:rStyle w:val="FootnoteReference"/>
          <w:sz w:val="16"/>
          <w:szCs w:val="16"/>
        </w:rPr>
        <w:footnoteRef/>
      </w:r>
      <w:r>
        <w:rPr>
          <w:sz w:val="16"/>
          <w:szCs w:val="16"/>
        </w:rPr>
        <w:t xml:space="preserve"> Return on Investment</w:t>
      </w:r>
    </w:p>
  </w:footnote>
  <w:footnote w:id="673">
    <w:p w:rsidR="003D6202" w:rsidRDefault="00C80593">
      <w:pPr>
        <w:pStyle w:val="FootnoteText"/>
        <w:rPr>
          <w:sz w:val="16"/>
          <w:szCs w:val="16"/>
        </w:rPr>
      </w:pPr>
      <w:r>
        <w:rPr>
          <w:rStyle w:val="FootnoteReference"/>
          <w:sz w:val="16"/>
          <w:szCs w:val="16"/>
        </w:rPr>
        <w:footnoteRef/>
      </w:r>
      <w:r>
        <w:rPr>
          <w:sz w:val="16"/>
          <w:szCs w:val="16"/>
        </w:rPr>
        <w:t xml:space="preserve"> See also Section 2 of the </w:t>
      </w:r>
      <w:r>
        <w:rPr>
          <w:sz w:val="16"/>
          <w:szCs w:val="16"/>
          <w:lang w:val="en-GB"/>
        </w:rPr>
        <w:t>Labour Relations Act 2007.</w:t>
      </w:r>
    </w:p>
  </w:footnote>
  <w:footnote w:id="674">
    <w:p w:rsidR="003D6202" w:rsidRDefault="00C80593">
      <w:pPr>
        <w:pStyle w:val="FootnoteText"/>
        <w:rPr>
          <w:sz w:val="16"/>
          <w:szCs w:val="16"/>
        </w:rPr>
      </w:pPr>
      <w:r>
        <w:rPr>
          <w:rStyle w:val="FootnoteReference"/>
          <w:sz w:val="16"/>
          <w:szCs w:val="16"/>
        </w:rPr>
        <w:footnoteRef/>
      </w:r>
      <w:r>
        <w:rPr>
          <w:sz w:val="16"/>
          <w:szCs w:val="16"/>
        </w:rPr>
        <w:t xml:space="preserve"> Section 13 b (i) of the advocates Act provides for pupilage as a requirement to be admitted to the bar.</w:t>
      </w:r>
    </w:p>
  </w:footnote>
  <w:footnote w:id="675">
    <w:p w:rsidR="003D6202" w:rsidRDefault="00C80593">
      <w:pPr>
        <w:pStyle w:val="FootnoteText"/>
        <w:rPr>
          <w:sz w:val="16"/>
          <w:szCs w:val="16"/>
        </w:rPr>
      </w:pPr>
      <w:r>
        <w:rPr>
          <w:rStyle w:val="FootnoteReference"/>
          <w:sz w:val="16"/>
          <w:szCs w:val="16"/>
        </w:rPr>
        <w:footnoteRef/>
      </w:r>
      <w:r>
        <w:rPr>
          <w:sz w:val="16"/>
          <w:szCs w:val="16"/>
        </w:rPr>
        <w:t xml:space="preserve"> Section 8 of the Act.</w:t>
      </w:r>
    </w:p>
  </w:footnote>
  <w:footnote w:id="676">
    <w:p w:rsidR="003D6202" w:rsidRDefault="00C80593">
      <w:pPr>
        <w:autoSpaceDE w:val="0"/>
        <w:autoSpaceDN w:val="0"/>
        <w:adjustRightInd w:val="0"/>
        <w:spacing w:after="0" w:line="240" w:lineRule="auto"/>
        <w:rPr>
          <w:rFonts w:cs="Arial"/>
          <w:sz w:val="16"/>
          <w:szCs w:val="16"/>
        </w:rPr>
      </w:pPr>
      <w:r>
        <w:rPr>
          <w:rStyle w:val="FootnoteReference"/>
          <w:sz w:val="16"/>
          <w:szCs w:val="16"/>
        </w:rPr>
        <w:footnoteRef/>
      </w:r>
      <w:r>
        <w:rPr>
          <w:rFonts w:cs="Times New Roman"/>
          <w:i/>
          <w:sz w:val="16"/>
          <w:szCs w:val="16"/>
        </w:rPr>
        <w:t>Article 46(1) (a), (b)</w:t>
      </w:r>
      <w:r>
        <w:rPr>
          <w:rFonts w:cs="Times New Roman"/>
          <w:sz w:val="16"/>
          <w:szCs w:val="16"/>
        </w:rPr>
        <w:t xml:space="preserve"> of the constitution entitle consumers to goods and services of reasonable quality.</w:t>
      </w:r>
    </w:p>
  </w:footnote>
  <w:footnote w:id="677">
    <w:p w:rsidR="003D6202" w:rsidRDefault="00C80593">
      <w:pPr>
        <w:pStyle w:val="FootnoteText"/>
        <w:rPr>
          <w:sz w:val="16"/>
          <w:szCs w:val="16"/>
        </w:rPr>
      </w:pPr>
      <w:r>
        <w:rPr>
          <w:rStyle w:val="FootnoteReference"/>
          <w:sz w:val="16"/>
          <w:szCs w:val="16"/>
        </w:rPr>
        <w:footnoteRef/>
      </w:r>
      <w:r>
        <w:rPr>
          <w:sz w:val="16"/>
          <w:szCs w:val="16"/>
        </w:rPr>
        <w:t xml:space="preserve"> Sec 4J (1) of Indu</w:t>
      </w:r>
      <w:r>
        <w:rPr>
          <w:sz w:val="16"/>
          <w:szCs w:val="16"/>
        </w:rPr>
        <w:t>strial Training Act Cap.237 Laws of Kenya.</w:t>
      </w:r>
    </w:p>
  </w:footnote>
  <w:footnote w:id="678">
    <w:p w:rsidR="003D6202" w:rsidRDefault="00C80593">
      <w:pPr>
        <w:pStyle w:val="FootnoteText"/>
        <w:rPr>
          <w:sz w:val="16"/>
          <w:szCs w:val="16"/>
        </w:rPr>
      </w:pPr>
      <w:r>
        <w:rPr>
          <w:rStyle w:val="FootnoteReference"/>
          <w:sz w:val="16"/>
          <w:szCs w:val="16"/>
        </w:rPr>
        <w:footnoteRef/>
      </w:r>
      <w:r>
        <w:rPr>
          <w:sz w:val="16"/>
          <w:szCs w:val="16"/>
        </w:rPr>
        <w:t xml:space="preserve"> Ibid at Sec 5 (b).</w:t>
      </w:r>
    </w:p>
  </w:footnote>
  <w:footnote w:id="679">
    <w:p w:rsidR="003D6202" w:rsidRDefault="00C80593">
      <w:pPr>
        <w:pStyle w:val="FootnoteText"/>
        <w:rPr>
          <w:sz w:val="16"/>
          <w:szCs w:val="16"/>
        </w:rPr>
      </w:pPr>
      <w:r>
        <w:rPr>
          <w:rStyle w:val="FootnoteReference"/>
          <w:sz w:val="16"/>
          <w:szCs w:val="16"/>
        </w:rPr>
        <w:footnoteRef/>
      </w:r>
      <w:r>
        <w:rPr>
          <w:sz w:val="16"/>
          <w:szCs w:val="16"/>
        </w:rPr>
        <w:t xml:space="preserve"> Ibid at Sec 5A (1).</w:t>
      </w:r>
    </w:p>
  </w:footnote>
  <w:footnote w:id="680">
    <w:p w:rsidR="003D6202" w:rsidRDefault="00C80593">
      <w:pPr>
        <w:pStyle w:val="FootnoteText"/>
        <w:rPr>
          <w:sz w:val="16"/>
          <w:szCs w:val="16"/>
        </w:rPr>
      </w:pPr>
      <w:r>
        <w:rPr>
          <w:rStyle w:val="FootnoteReference"/>
          <w:sz w:val="16"/>
          <w:szCs w:val="16"/>
        </w:rPr>
        <w:footnoteRef/>
      </w:r>
      <w:r>
        <w:rPr>
          <w:sz w:val="16"/>
          <w:szCs w:val="16"/>
        </w:rPr>
        <w:t xml:space="preserve"> Ibid at Sec 5B (1).</w:t>
      </w:r>
    </w:p>
  </w:footnote>
  <w:footnote w:id="681">
    <w:p w:rsidR="003D6202" w:rsidRDefault="00C80593">
      <w:pPr>
        <w:pStyle w:val="FootnoteText"/>
        <w:rPr>
          <w:sz w:val="16"/>
          <w:szCs w:val="16"/>
        </w:rPr>
      </w:pPr>
      <w:r>
        <w:rPr>
          <w:rStyle w:val="FootnoteReference"/>
          <w:sz w:val="16"/>
          <w:szCs w:val="16"/>
        </w:rPr>
        <w:footnoteRef/>
      </w:r>
      <w:r>
        <w:rPr>
          <w:sz w:val="16"/>
          <w:szCs w:val="16"/>
        </w:rPr>
        <w:t xml:space="preserve"> Industrial Training Act Cap.237 Laws of Kenya. </w:t>
      </w:r>
    </w:p>
  </w:footnote>
  <w:footnote w:id="682">
    <w:p w:rsidR="003D6202" w:rsidRDefault="00C80593">
      <w:pPr>
        <w:pStyle w:val="FootnoteText"/>
        <w:rPr>
          <w:sz w:val="16"/>
          <w:szCs w:val="16"/>
        </w:rPr>
      </w:pPr>
      <w:r>
        <w:rPr>
          <w:rStyle w:val="FootnoteReference"/>
          <w:sz w:val="16"/>
          <w:szCs w:val="16"/>
        </w:rPr>
        <w:footnoteRef/>
      </w:r>
      <w:r>
        <w:rPr>
          <w:sz w:val="16"/>
          <w:szCs w:val="16"/>
        </w:rPr>
        <w:t xml:space="preserve"> Regulation 6(1) of the Regulations.</w:t>
      </w:r>
    </w:p>
  </w:footnote>
  <w:footnote w:id="683">
    <w:p w:rsidR="003D6202" w:rsidRDefault="00C80593">
      <w:pPr>
        <w:pStyle w:val="FootnoteText"/>
        <w:rPr>
          <w:sz w:val="16"/>
          <w:szCs w:val="16"/>
        </w:rPr>
      </w:pPr>
      <w:r>
        <w:rPr>
          <w:rStyle w:val="FootnoteReference"/>
          <w:sz w:val="16"/>
          <w:szCs w:val="16"/>
        </w:rPr>
        <w:footnoteRef/>
      </w:r>
      <w:r>
        <w:rPr>
          <w:sz w:val="16"/>
          <w:szCs w:val="16"/>
        </w:rPr>
        <w:t xml:space="preserve"> Rule 4 of the Continuous Professional Development Rules 20</w:t>
      </w:r>
      <w:r>
        <w:rPr>
          <w:sz w:val="16"/>
          <w:szCs w:val="16"/>
        </w:rPr>
        <w:t>11.</w:t>
      </w:r>
    </w:p>
  </w:footnote>
  <w:footnote w:id="684">
    <w:p w:rsidR="003D6202" w:rsidRDefault="00C80593">
      <w:pPr>
        <w:pStyle w:val="FootnoteText"/>
        <w:rPr>
          <w:sz w:val="16"/>
          <w:szCs w:val="16"/>
        </w:rPr>
      </w:pPr>
      <w:r>
        <w:rPr>
          <w:rStyle w:val="FootnoteReference"/>
          <w:sz w:val="16"/>
          <w:szCs w:val="16"/>
        </w:rPr>
        <w:footnoteRef/>
      </w:r>
      <w:r>
        <w:rPr>
          <w:sz w:val="16"/>
          <w:szCs w:val="16"/>
        </w:rPr>
        <w:t xml:space="preserve"> Regulation 4(a).</w:t>
      </w:r>
    </w:p>
  </w:footnote>
  <w:footnote w:id="685">
    <w:p w:rsidR="003D6202" w:rsidRDefault="00C80593">
      <w:pPr>
        <w:spacing w:after="0" w:line="240" w:lineRule="auto"/>
        <w:rPr>
          <w:rFonts w:cs="Arial"/>
          <w:sz w:val="16"/>
          <w:szCs w:val="16"/>
        </w:rPr>
      </w:pPr>
      <w:r>
        <w:rPr>
          <w:rStyle w:val="FootnoteReference"/>
          <w:sz w:val="16"/>
          <w:szCs w:val="16"/>
        </w:rPr>
        <w:footnoteRef/>
      </w:r>
      <w:r>
        <w:rPr>
          <w:sz w:val="16"/>
          <w:szCs w:val="16"/>
        </w:rPr>
        <w:t xml:space="preserve"> No. </w:t>
      </w:r>
      <w:r>
        <w:rPr>
          <w:rFonts w:cs="Arial"/>
          <w:sz w:val="16"/>
          <w:szCs w:val="16"/>
        </w:rPr>
        <w:t>26 of 2012.</w:t>
      </w:r>
    </w:p>
  </w:footnote>
  <w:footnote w:id="686">
    <w:p w:rsidR="003D6202" w:rsidRDefault="00C80593">
      <w:pPr>
        <w:spacing w:after="0" w:line="240" w:lineRule="auto"/>
        <w:rPr>
          <w:sz w:val="16"/>
          <w:szCs w:val="16"/>
        </w:rPr>
      </w:pPr>
      <w:r>
        <w:rPr>
          <w:rStyle w:val="FootnoteReference"/>
          <w:sz w:val="16"/>
          <w:szCs w:val="16"/>
        </w:rPr>
        <w:footnoteRef/>
      </w:r>
      <w:r>
        <w:rPr>
          <w:rFonts w:cs="Arial"/>
          <w:sz w:val="16"/>
          <w:szCs w:val="16"/>
        </w:rPr>
        <w:t>Law Society of Kenya Act No. 21 of 2014.</w:t>
      </w:r>
    </w:p>
  </w:footnote>
  <w:footnote w:id="687">
    <w:p w:rsidR="003D6202" w:rsidRDefault="00C80593">
      <w:pPr>
        <w:pStyle w:val="FootnoteText"/>
        <w:rPr>
          <w:sz w:val="16"/>
          <w:szCs w:val="16"/>
        </w:rPr>
      </w:pPr>
      <w:r>
        <w:rPr>
          <w:rStyle w:val="FootnoteReference"/>
          <w:sz w:val="16"/>
          <w:szCs w:val="16"/>
        </w:rPr>
        <w:footnoteRef/>
      </w:r>
      <w:r>
        <w:rPr>
          <w:sz w:val="16"/>
          <w:szCs w:val="16"/>
        </w:rPr>
        <w:t xml:space="preserve"> Law Society of Kenya Act Cap 18 Laws of Kenya.</w:t>
      </w:r>
    </w:p>
  </w:footnote>
  <w:footnote w:id="688">
    <w:p w:rsidR="003D6202" w:rsidRDefault="00C80593">
      <w:pPr>
        <w:pStyle w:val="FootnoteText"/>
        <w:rPr>
          <w:sz w:val="16"/>
          <w:szCs w:val="16"/>
        </w:rPr>
      </w:pPr>
      <w:r>
        <w:rPr>
          <w:rStyle w:val="FootnoteReference"/>
          <w:sz w:val="16"/>
          <w:szCs w:val="16"/>
        </w:rPr>
        <w:footnoteRef/>
      </w:r>
      <w:hyperlink r:id="rId104" w:history="1">
        <w:r>
          <w:rPr>
            <w:rStyle w:val="Hyperlink"/>
            <w:sz w:val="16"/>
            <w:szCs w:val="16"/>
          </w:rPr>
          <w:t>http://www.judiciary.go.ke/portal/page/judiciary-training-institute</w:t>
        </w:r>
      </w:hyperlink>
      <w:r>
        <w:rPr>
          <w:sz w:val="16"/>
          <w:szCs w:val="16"/>
        </w:rPr>
        <w:t xml:space="preserve"> accessed on 27th May 2015.</w:t>
      </w:r>
    </w:p>
  </w:footnote>
  <w:footnote w:id="689">
    <w:p w:rsidR="003D6202" w:rsidRDefault="00C80593">
      <w:pPr>
        <w:pStyle w:val="FootnoteText"/>
        <w:rPr>
          <w:sz w:val="16"/>
          <w:szCs w:val="16"/>
        </w:rPr>
      </w:pPr>
      <w:r>
        <w:rPr>
          <w:rStyle w:val="FootnoteReference"/>
          <w:sz w:val="16"/>
          <w:szCs w:val="16"/>
        </w:rPr>
        <w:footnoteRef/>
      </w:r>
      <w:r>
        <w:rPr>
          <w:sz w:val="16"/>
          <w:szCs w:val="16"/>
        </w:rPr>
        <w:t xml:space="preserve"> Cap 253 Laws of Kenya.</w:t>
      </w:r>
    </w:p>
  </w:footnote>
  <w:footnote w:id="690">
    <w:p w:rsidR="003D6202" w:rsidRDefault="00C80593">
      <w:pPr>
        <w:pStyle w:val="FootnoteText"/>
        <w:rPr>
          <w:sz w:val="16"/>
          <w:szCs w:val="16"/>
        </w:rPr>
      </w:pPr>
      <w:r>
        <w:rPr>
          <w:rStyle w:val="FootnoteReference"/>
          <w:sz w:val="16"/>
          <w:szCs w:val="16"/>
        </w:rPr>
        <w:footnoteRef/>
      </w:r>
      <w:r>
        <w:rPr>
          <w:sz w:val="16"/>
          <w:szCs w:val="16"/>
        </w:rPr>
        <w:t xml:space="preserve"> Medical Practitioners and Dentists Act Cap.253 Laws of Kenya.</w:t>
      </w:r>
    </w:p>
  </w:footnote>
  <w:footnote w:id="691">
    <w:p w:rsidR="003D6202" w:rsidRDefault="00C80593">
      <w:pPr>
        <w:pStyle w:val="FootnoteText"/>
        <w:rPr>
          <w:sz w:val="16"/>
          <w:szCs w:val="16"/>
        </w:rPr>
      </w:pPr>
      <w:r>
        <w:rPr>
          <w:rStyle w:val="FootnoteReference"/>
          <w:sz w:val="16"/>
          <w:szCs w:val="16"/>
        </w:rPr>
        <w:footnoteRef/>
      </w:r>
      <w:r>
        <w:rPr>
          <w:rFonts w:eastAsia="Times New Roman"/>
          <w:sz w:val="16"/>
          <w:szCs w:val="16"/>
          <w:lang w:eastAsia="en-GB"/>
        </w:rPr>
        <w:t>Chapter 212 Laws of Kenya.</w:t>
      </w:r>
    </w:p>
  </w:footnote>
  <w:footnote w:id="692">
    <w:p w:rsidR="003D6202" w:rsidRDefault="00C80593">
      <w:pPr>
        <w:pStyle w:val="FootnoteText"/>
        <w:rPr>
          <w:sz w:val="16"/>
          <w:szCs w:val="16"/>
        </w:rPr>
      </w:pPr>
      <w:r>
        <w:rPr>
          <w:rStyle w:val="FootnoteReference"/>
          <w:sz w:val="16"/>
          <w:szCs w:val="16"/>
        </w:rPr>
        <w:footnoteRef/>
      </w:r>
      <w:r>
        <w:rPr>
          <w:sz w:val="16"/>
          <w:szCs w:val="16"/>
        </w:rPr>
        <w:t xml:space="preserve"> Teachers Service Commission Act Cap 212</w:t>
      </w:r>
      <w:r>
        <w:rPr>
          <w:sz w:val="16"/>
          <w:szCs w:val="16"/>
        </w:rPr>
        <w:t xml:space="preserve"> Laws of Kenya </w:t>
      </w:r>
      <w:r>
        <w:rPr>
          <w:rFonts w:eastAsia="Times New Roman"/>
          <w:sz w:val="16"/>
          <w:szCs w:val="16"/>
          <w:lang w:eastAsia="en-GB"/>
        </w:rPr>
        <w:t>Article 237 (3a).</w:t>
      </w:r>
    </w:p>
  </w:footnote>
  <w:footnote w:id="693">
    <w:p w:rsidR="003D6202" w:rsidRDefault="00C80593">
      <w:pPr>
        <w:pStyle w:val="FootnoteText"/>
        <w:rPr>
          <w:sz w:val="16"/>
          <w:szCs w:val="16"/>
        </w:rPr>
      </w:pPr>
      <w:r>
        <w:rPr>
          <w:rStyle w:val="FootnoteReference"/>
          <w:sz w:val="16"/>
          <w:szCs w:val="16"/>
        </w:rPr>
        <w:footnoteRef/>
      </w:r>
      <w:r>
        <w:rPr>
          <w:sz w:val="16"/>
          <w:szCs w:val="16"/>
        </w:rPr>
        <w:t xml:space="preserve"> Sec 4J (1) of Industrial Training Act Cap.237 Laws of Kenya.</w:t>
      </w:r>
    </w:p>
  </w:footnote>
  <w:footnote w:id="694">
    <w:p w:rsidR="003D6202" w:rsidRDefault="00C80593">
      <w:pPr>
        <w:pStyle w:val="FootnoteText"/>
        <w:rPr>
          <w:sz w:val="16"/>
          <w:szCs w:val="16"/>
        </w:rPr>
      </w:pPr>
      <w:r>
        <w:rPr>
          <w:rStyle w:val="FootnoteReference"/>
          <w:sz w:val="16"/>
          <w:szCs w:val="16"/>
        </w:rPr>
        <w:footnoteRef/>
      </w:r>
      <w:r>
        <w:rPr>
          <w:bCs/>
          <w:sz w:val="16"/>
          <w:szCs w:val="16"/>
          <w:lang w:val="en-GB"/>
        </w:rPr>
        <w:t>Article 12.</w:t>
      </w:r>
    </w:p>
  </w:footnote>
  <w:footnote w:id="695">
    <w:tbl>
      <w:tblPr>
        <w:tblW w:w="0" w:type="auto"/>
        <w:tblCellSpacing w:w="0" w:type="dxa"/>
        <w:tblCellMar>
          <w:top w:w="15" w:type="dxa"/>
          <w:left w:w="15" w:type="dxa"/>
          <w:bottom w:w="15" w:type="dxa"/>
          <w:right w:w="15" w:type="dxa"/>
        </w:tblCellMar>
        <w:tblLook w:val="04A0" w:firstRow="1" w:lastRow="0" w:firstColumn="1" w:lastColumn="0" w:noHBand="0" w:noVBand="1"/>
      </w:tblPr>
      <w:tblGrid>
        <w:gridCol w:w="9390"/>
      </w:tblGrid>
      <w:tr w:rsidR="003D6202">
        <w:trPr>
          <w:tblCellSpacing w:w="0" w:type="dxa"/>
        </w:trPr>
        <w:tc>
          <w:tcPr>
            <w:tcW w:w="0" w:type="auto"/>
            <w:noWrap/>
            <w:vAlign w:val="center"/>
            <w:hideMark/>
          </w:tcPr>
          <w:p w:rsidR="003D6202" w:rsidRDefault="00C80593">
            <w:pPr>
              <w:spacing w:after="0" w:line="240" w:lineRule="auto"/>
              <w:rPr>
                <w:rFonts w:eastAsia="Times New Roman" w:cs="Times New Roman"/>
                <w:sz w:val="16"/>
                <w:szCs w:val="16"/>
              </w:rPr>
            </w:pPr>
            <w:r>
              <w:rPr>
                <w:rStyle w:val="FootnoteReference"/>
                <w:sz w:val="16"/>
                <w:szCs w:val="16"/>
              </w:rPr>
              <w:footnoteRef/>
            </w:r>
            <w:r>
              <w:rPr>
                <w:rFonts w:eastAsia="Times New Roman" w:cs="Times New Roman"/>
                <w:bCs/>
                <w:sz w:val="16"/>
                <w:szCs w:val="16"/>
              </w:rPr>
              <w:t xml:space="preserve">Convention concerning Vocational Guidance and Vocational Training in the Development of Human Resources (Entry into force: 19 Jul 1977) Adoption: </w:t>
            </w:r>
            <w:r>
              <w:rPr>
                <w:rFonts w:eastAsia="Times New Roman" w:cs="Times New Roman"/>
                <w:bCs/>
                <w:sz w:val="16"/>
                <w:szCs w:val="16"/>
              </w:rPr>
              <w:t>Geneva, 60th ILC session (23 Jun 1975) - Status: Up-to-date instrument (Technical Convention). Came in force in Kenya on 0</w:t>
            </w:r>
            <w:r>
              <w:rPr>
                <w:rFonts w:eastAsia="Times New Roman" w:cs="Times New Roman"/>
                <w:sz w:val="16"/>
                <w:szCs w:val="16"/>
              </w:rPr>
              <w:t>9 Apr 1979.</w:t>
            </w:r>
          </w:p>
        </w:tc>
      </w:tr>
    </w:tbl>
    <w:p w:rsidR="003D6202" w:rsidRDefault="003D6202">
      <w:pPr>
        <w:pStyle w:val="FootnoteText"/>
        <w:rPr>
          <w:sz w:val="16"/>
          <w:szCs w:val="16"/>
        </w:rPr>
      </w:pPr>
    </w:p>
  </w:footnote>
  <w:footnote w:id="696">
    <w:p w:rsidR="003D6202" w:rsidRDefault="00C80593">
      <w:pPr>
        <w:pStyle w:val="FootnoteText"/>
        <w:rPr>
          <w:sz w:val="16"/>
          <w:szCs w:val="16"/>
        </w:rPr>
      </w:pPr>
      <w:r>
        <w:rPr>
          <w:rStyle w:val="FootnoteReference"/>
          <w:sz w:val="16"/>
          <w:szCs w:val="16"/>
        </w:rPr>
        <w:footnoteRef/>
      </w:r>
      <w:r>
        <w:rPr>
          <w:sz w:val="16"/>
          <w:szCs w:val="16"/>
        </w:rPr>
        <w:t xml:space="preserve"> Article 4.</w:t>
      </w:r>
    </w:p>
  </w:footnote>
  <w:footnote w:id="697">
    <w:p w:rsidR="003D6202" w:rsidRDefault="00C80593">
      <w:pPr>
        <w:spacing w:after="0" w:line="240" w:lineRule="auto"/>
        <w:rPr>
          <w:sz w:val="16"/>
          <w:szCs w:val="16"/>
        </w:rPr>
      </w:pPr>
      <w:r>
        <w:rPr>
          <w:rStyle w:val="FootnoteReference"/>
          <w:sz w:val="16"/>
          <w:szCs w:val="16"/>
        </w:rPr>
        <w:footnoteRef/>
      </w:r>
      <w:r>
        <w:rPr>
          <w:sz w:val="16"/>
          <w:szCs w:val="16"/>
        </w:rPr>
        <w:t xml:space="preserve"> Ministry of Labor, Social Security and Services, </w:t>
      </w:r>
      <w:r>
        <w:rPr>
          <w:sz w:val="16"/>
          <w:szCs w:val="16"/>
          <w:lang w:bidi="en-US"/>
        </w:rPr>
        <w:t xml:space="preserve">Sessional Paper No. 2 of 2013 on National </w:t>
      </w:r>
      <w:r>
        <w:rPr>
          <w:sz w:val="16"/>
          <w:szCs w:val="16"/>
          <w:lang w:bidi="en-US"/>
        </w:rPr>
        <w:t>Industrial Training and Attachment Policy at 7.</w:t>
      </w:r>
    </w:p>
  </w:footnote>
  <w:footnote w:id="698">
    <w:p w:rsidR="003D6202" w:rsidRDefault="00C80593">
      <w:pPr>
        <w:pStyle w:val="FootnoteText"/>
        <w:rPr>
          <w:sz w:val="16"/>
          <w:szCs w:val="16"/>
        </w:rPr>
      </w:pPr>
      <w:r>
        <w:rPr>
          <w:rStyle w:val="FootnoteReference"/>
          <w:sz w:val="16"/>
          <w:szCs w:val="16"/>
        </w:rPr>
        <w:footnoteRef/>
      </w:r>
      <w:r>
        <w:rPr>
          <w:sz w:val="16"/>
          <w:szCs w:val="16"/>
        </w:rPr>
        <w:t xml:space="preserve"> Ibid n15 at 8.</w:t>
      </w:r>
    </w:p>
  </w:footnote>
  <w:footnote w:id="699">
    <w:p w:rsidR="003D6202" w:rsidRDefault="00C80593">
      <w:pPr>
        <w:pStyle w:val="FootnoteText"/>
        <w:rPr>
          <w:sz w:val="16"/>
          <w:szCs w:val="16"/>
        </w:rPr>
      </w:pPr>
      <w:r>
        <w:rPr>
          <w:rStyle w:val="FootnoteReference"/>
          <w:sz w:val="16"/>
          <w:szCs w:val="16"/>
        </w:rPr>
        <w:footnoteRef/>
      </w:r>
      <w:r>
        <w:rPr>
          <w:sz w:val="16"/>
          <w:szCs w:val="16"/>
        </w:rPr>
        <w:t xml:space="preserve"> Ibid.</w:t>
      </w:r>
    </w:p>
  </w:footnote>
  <w:footnote w:id="700">
    <w:p w:rsidR="003D6202" w:rsidRDefault="00C80593">
      <w:pPr>
        <w:spacing w:line="240" w:lineRule="auto"/>
        <w:rPr>
          <w:rFonts w:cs="Times New Roman"/>
          <w:sz w:val="16"/>
          <w:szCs w:val="16"/>
        </w:rPr>
      </w:pPr>
      <w:r>
        <w:rPr>
          <w:rStyle w:val="FootnoteReference"/>
          <w:sz w:val="16"/>
          <w:szCs w:val="16"/>
        </w:rPr>
        <w:footnoteRef/>
      </w:r>
      <w:r>
        <w:rPr>
          <w:rFonts w:cs="Times New Roman"/>
          <w:sz w:val="16"/>
          <w:szCs w:val="16"/>
        </w:rPr>
        <w:t>Lettmayr C.F. &amp;Nehls H</w:t>
      </w:r>
      <w:r>
        <w:rPr>
          <w:rStyle w:val="selectable"/>
          <w:rFonts w:cs="Times New Roman"/>
          <w:i/>
          <w:iCs/>
          <w:sz w:val="16"/>
          <w:szCs w:val="16"/>
        </w:rPr>
        <w:t>. Skill Mismatch:The Role Of The Enterprise</w:t>
      </w:r>
      <w:r>
        <w:rPr>
          <w:rStyle w:val="selectable"/>
          <w:rFonts w:cs="Times New Roman"/>
          <w:sz w:val="16"/>
          <w:szCs w:val="16"/>
        </w:rPr>
        <w:t xml:space="preserve"> (Publications Office of the European Union 2012).</w:t>
      </w:r>
    </w:p>
  </w:footnote>
  <w:footnote w:id="701">
    <w:p w:rsidR="003D6202" w:rsidRDefault="00C80593">
      <w:pPr>
        <w:pStyle w:val="FootnoteText"/>
        <w:rPr>
          <w:sz w:val="16"/>
          <w:szCs w:val="16"/>
        </w:rPr>
      </w:pPr>
      <w:r>
        <w:rPr>
          <w:rStyle w:val="FootnoteReference"/>
          <w:sz w:val="16"/>
          <w:szCs w:val="16"/>
        </w:rPr>
        <w:footnoteRef/>
      </w:r>
      <w:r>
        <w:rPr>
          <w:rStyle w:val="selectable"/>
          <w:sz w:val="16"/>
          <w:szCs w:val="16"/>
        </w:rPr>
        <w:t xml:space="preserve">Robert, 'Disadvantages Of Training Employees | Employee Training </w:t>
      </w:r>
      <w:r>
        <w:rPr>
          <w:rStyle w:val="selectable"/>
          <w:sz w:val="16"/>
          <w:szCs w:val="16"/>
        </w:rPr>
        <w:t>HQ' (</w:t>
      </w:r>
      <w:r>
        <w:rPr>
          <w:rStyle w:val="selectable"/>
          <w:i/>
          <w:iCs/>
          <w:sz w:val="16"/>
          <w:szCs w:val="16"/>
        </w:rPr>
        <w:t>Employeetraininghq.com</w:t>
      </w:r>
      <w:r>
        <w:rPr>
          <w:rStyle w:val="selectable"/>
          <w:sz w:val="16"/>
          <w:szCs w:val="16"/>
        </w:rPr>
        <w:t>, 2011) &lt;http://employeetraininghq.com/disadvantages-of-training-employees/&gt; accessed 30 May 2015.</w:t>
      </w:r>
    </w:p>
  </w:footnote>
  <w:footnote w:id="702">
    <w:p w:rsidR="003D6202" w:rsidRDefault="00C80593">
      <w:pPr>
        <w:pStyle w:val="FootnoteText"/>
        <w:rPr>
          <w:sz w:val="16"/>
          <w:szCs w:val="16"/>
        </w:rPr>
      </w:pPr>
      <w:r>
        <w:rPr>
          <w:rStyle w:val="FootnoteReference"/>
          <w:sz w:val="16"/>
          <w:szCs w:val="16"/>
        </w:rPr>
        <w:footnoteRef/>
      </w:r>
      <w:r>
        <w:rPr>
          <w:rStyle w:val="selectable"/>
          <w:sz w:val="16"/>
          <w:szCs w:val="16"/>
        </w:rPr>
        <w:t>K Ramkumar, 'People Matters - Interstitial Site' (</w:t>
      </w:r>
      <w:r>
        <w:rPr>
          <w:rStyle w:val="selectable"/>
          <w:i/>
          <w:iCs/>
          <w:sz w:val="16"/>
          <w:szCs w:val="16"/>
        </w:rPr>
        <w:t>Peoplematters.in</w:t>
      </w:r>
      <w:r>
        <w:rPr>
          <w:rStyle w:val="selectable"/>
          <w:sz w:val="16"/>
          <w:szCs w:val="16"/>
        </w:rPr>
        <w:t xml:space="preserve">, 2014) </w:t>
      </w:r>
      <w:r>
        <w:rPr>
          <w:rStyle w:val="selectable"/>
          <w:sz w:val="16"/>
          <w:szCs w:val="16"/>
        </w:rPr>
        <w:t>&lt;http://www.peoplematters.in/article/2014/03/21/training-development/understanding-the-scope-and-limitations-of-training/4749?utm_source=peoplematters&amp;utm_medium=interstitial&amp;utm_campaign=learnings-of-the-day&gt; accessed 30 May 2015.</w:t>
      </w:r>
    </w:p>
  </w:footnote>
  <w:footnote w:id="703">
    <w:p w:rsidR="003D6202" w:rsidRDefault="00C80593">
      <w:pPr>
        <w:pStyle w:val="FootnoteText"/>
        <w:rPr>
          <w:sz w:val="16"/>
          <w:szCs w:val="16"/>
        </w:rPr>
      </w:pPr>
      <w:r>
        <w:rPr>
          <w:rStyle w:val="FootnoteReference"/>
          <w:sz w:val="16"/>
          <w:szCs w:val="16"/>
        </w:rPr>
        <w:footnoteRef/>
      </w:r>
      <w:r>
        <w:rPr>
          <w:sz w:val="16"/>
          <w:szCs w:val="16"/>
        </w:rPr>
        <w:t xml:space="preserve"> Ibid</w:t>
      </w:r>
    </w:p>
  </w:footnote>
  <w:footnote w:id="704">
    <w:p w:rsidR="003D6202" w:rsidRDefault="00C80593">
      <w:pPr>
        <w:pStyle w:val="FootnoteText"/>
        <w:rPr>
          <w:sz w:val="16"/>
          <w:szCs w:val="16"/>
        </w:rPr>
      </w:pPr>
      <w:r>
        <w:rPr>
          <w:rStyle w:val="FootnoteReference"/>
          <w:sz w:val="16"/>
          <w:szCs w:val="16"/>
        </w:rPr>
        <w:footnoteRef/>
      </w:r>
      <w:r>
        <w:rPr>
          <w:rStyle w:val="selectable"/>
          <w:sz w:val="16"/>
          <w:szCs w:val="16"/>
        </w:rPr>
        <w:t>Albert Bolognese</w:t>
      </w:r>
      <w:r>
        <w:rPr>
          <w:rStyle w:val="selectable"/>
          <w:sz w:val="16"/>
          <w:szCs w:val="16"/>
        </w:rPr>
        <w:t>, 'Employee Resistance To Organizational Change' (</w:t>
      </w:r>
      <w:r>
        <w:rPr>
          <w:rStyle w:val="selectable"/>
          <w:i/>
          <w:iCs/>
          <w:sz w:val="16"/>
          <w:szCs w:val="16"/>
        </w:rPr>
        <w:t>Newfoundations.com</w:t>
      </w:r>
      <w:r>
        <w:rPr>
          <w:rStyle w:val="selectable"/>
          <w:sz w:val="16"/>
          <w:szCs w:val="16"/>
        </w:rPr>
        <w:t>, 2002) &lt;http://www.newfoundations.com/OrgTheory/Bolognese721.html&gt; accessed 30 May 2015.</w:t>
      </w:r>
    </w:p>
  </w:footnote>
  <w:footnote w:id="705">
    <w:p w:rsidR="003D6202" w:rsidRDefault="00C80593">
      <w:pPr>
        <w:pStyle w:val="FootnoteText"/>
        <w:rPr>
          <w:sz w:val="16"/>
          <w:szCs w:val="16"/>
        </w:rPr>
      </w:pPr>
      <w:r>
        <w:rPr>
          <w:rStyle w:val="FootnoteReference"/>
          <w:sz w:val="16"/>
          <w:szCs w:val="16"/>
        </w:rPr>
        <w:footnoteRef/>
      </w:r>
      <w:r>
        <w:rPr>
          <w:rStyle w:val="selectable"/>
          <w:sz w:val="16"/>
          <w:szCs w:val="16"/>
        </w:rPr>
        <w:t>Peter De Jager, 'Resistance To Change: A New View Of An Old Problem' (</w:t>
      </w:r>
      <w:r>
        <w:rPr>
          <w:rStyle w:val="selectable"/>
          <w:i/>
          <w:iCs/>
          <w:sz w:val="16"/>
          <w:szCs w:val="16"/>
        </w:rPr>
        <w:t>Users.humboldt.edu</w:t>
      </w:r>
      <w:r>
        <w:rPr>
          <w:rStyle w:val="selectable"/>
          <w:sz w:val="16"/>
          <w:szCs w:val="16"/>
        </w:rPr>
        <w:t>, 2001) &lt;</w:t>
      </w:r>
      <w:r>
        <w:rPr>
          <w:rStyle w:val="selectable"/>
          <w:sz w:val="16"/>
          <w:szCs w:val="16"/>
        </w:rPr>
        <w:t>http://users.humboldt.edu/decampbell/p403rdg_orgchg2.htm&gt; accessed 30 May 2015.</w:t>
      </w:r>
    </w:p>
  </w:footnote>
  <w:footnote w:id="706">
    <w:p w:rsidR="003D6202" w:rsidRDefault="00C80593">
      <w:pPr>
        <w:pStyle w:val="FootnoteText"/>
      </w:pPr>
      <w:r>
        <w:rPr>
          <w:rStyle w:val="FootnoteReference"/>
        </w:rPr>
        <w:footnoteRef/>
      </w:r>
      <w:r>
        <w:t xml:space="preserve"> </w:t>
      </w:r>
      <w:r>
        <w:rPr>
          <w:lang w:val="en-IN"/>
        </w:rPr>
        <w:t>Section 50 of the Legal Education Act 2012 repeals Section 32 of the Advocates Act Cap 16 of the Laws of Kenya</w:t>
      </w:r>
    </w:p>
  </w:footnote>
  <w:footnote w:id="707">
    <w:p w:rsidR="003D6202" w:rsidRDefault="00C80593">
      <w:pPr>
        <w:pStyle w:val="FootnoteText"/>
      </w:pPr>
      <w:r>
        <w:rPr>
          <w:rStyle w:val="FootnoteReference"/>
        </w:rPr>
        <w:footnoteRef/>
      </w:r>
      <w:r>
        <w:t xml:space="preserve"> Here, employees are provided with professional help in dealin</w:t>
      </w:r>
      <w:r>
        <w:t>g with the depression and stress they may experience.</w:t>
      </w:r>
    </w:p>
  </w:footnote>
  <w:footnote w:id="708">
    <w:p w:rsidR="003D6202" w:rsidRDefault="00C80593">
      <w:pPr>
        <w:pStyle w:val="FootnoteText"/>
      </w:pPr>
      <w:r>
        <w:rPr>
          <w:rStyle w:val="FootnoteReference"/>
        </w:rPr>
        <w:footnoteRef/>
      </w:r>
      <w:r>
        <w:t xml:space="preserve"> When crisis is precipitated primarily by career-related factors, the organization can be important source of alternatives. In many instances the organization needs to accept career moves that are usua</w:t>
      </w:r>
      <w:r>
        <w:t>lly viewed as unacceptable such as lateral transfers, downward transfers and fallback positions.</w:t>
      </w:r>
    </w:p>
  </w:footnote>
  <w:footnote w:id="709">
    <w:p w:rsidR="003D6202" w:rsidRDefault="00C80593">
      <w:pPr>
        <w:pStyle w:val="FootnoteText"/>
      </w:pPr>
      <w:r>
        <w:rPr>
          <w:rStyle w:val="FootnoteReference"/>
        </w:rPr>
        <w:footnoteRef/>
      </w:r>
      <w:r>
        <w:t xml:space="preserve">  Refers to a job family in career progression based on the grading structure.</w:t>
      </w:r>
    </w:p>
  </w:footnote>
  <w:footnote w:id="710">
    <w:p w:rsidR="003D6202" w:rsidRDefault="00C80593">
      <w:pPr>
        <w:pStyle w:val="FootnoteText"/>
      </w:pPr>
      <w:r>
        <w:rPr>
          <w:rStyle w:val="FootnoteReference"/>
        </w:rPr>
        <w:footnoteRef/>
      </w:r>
      <w:r>
        <w:t xml:space="preserve"> The interpretation clause of the </w:t>
      </w:r>
      <w:r>
        <w:rPr>
          <w:i/>
        </w:rPr>
        <w:t>Career Progression Guidelines for the ODDP S</w:t>
      </w:r>
      <w:r>
        <w:rPr>
          <w:i/>
        </w:rPr>
        <w:t>taff</w:t>
      </w:r>
      <w:r>
        <w:t xml:space="preserve"> defines </w:t>
      </w:r>
      <w:r>
        <w:rPr>
          <w:b/>
          <w:i/>
        </w:rPr>
        <w:t>‘Grading Structure’</w:t>
      </w:r>
      <w:r>
        <w:t xml:space="preserve"> as the ranking of job grades from the lowest to the highest in a cadre.</w:t>
      </w:r>
    </w:p>
  </w:footnote>
  <w:footnote w:id="711">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Internal Mobility, Available at: https://www.bersin.com/Lexicon/details.aspx?id=14856 Accessed on 16th April 2015.</w:t>
      </w:r>
    </w:p>
  </w:footnote>
  <w:footnote w:id="712">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Black’s Law Dictionary</w:t>
      </w:r>
    </w:p>
  </w:footnote>
  <w:footnote w:id="713">
    <w:p w:rsidR="003D6202" w:rsidRDefault="00C80593">
      <w:pPr>
        <w:pStyle w:val="NoSpacing"/>
        <w:rPr>
          <w:rFonts w:ascii="Cambria" w:hAnsi="Cambria" w:cs="Times"/>
          <w:sz w:val="16"/>
          <w:szCs w:val="16"/>
        </w:rPr>
      </w:pPr>
      <w:r>
        <w:rPr>
          <w:rStyle w:val="FootnoteReference"/>
          <w:sz w:val="16"/>
          <w:szCs w:val="16"/>
        </w:rPr>
        <w:footnoteRef/>
      </w:r>
      <w:r>
        <w:rPr>
          <w:rFonts w:ascii="Cambria" w:hAnsi="Cambria"/>
          <w:sz w:val="16"/>
          <w:szCs w:val="16"/>
        </w:rPr>
        <w:t>An Overvie</w:t>
      </w:r>
      <w:r>
        <w:rPr>
          <w:rFonts w:ascii="Cambria" w:hAnsi="Cambria"/>
          <w:sz w:val="16"/>
          <w:szCs w:val="16"/>
        </w:rPr>
        <w:t>w Of International And Domestic Law On Anti-­‐Discrimination In Kenya; 25th Jan 2010</w:t>
      </w:r>
    </w:p>
  </w:footnote>
  <w:footnote w:id="714">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Article 245 (2) Constitution Of Kenya 2010.With the amendment in place the only hurdle left was the approval of Parliament</w:t>
      </w:r>
    </w:p>
  </w:footnote>
  <w:footnote w:id="715">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 xml:space="preserve">Section 12(2) National Police Service Act Cap </w:t>
      </w:r>
      <w:r>
        <w:rPr>
          <w:rFonts w:ascii="Cambria" w:hAnsi="Cambria"/>
          <w:sz w:val="16"/>
          <w:szCs w:val="16"/>
        </w:rPr>
        <w:t>84</w:t>
      </w:r>
    </w:p>
  </w:footnote>
  <w:footnote w:id="716">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Section 86(2) Security Laws Amendment Act </w:t>
      </w:r>
    </w:p>
  </w:footnote>
  <w:footnote w:id="717">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Ibid</w:t>
      </w:r>
    </w:p>
  </w:footnote>
  <w:footnote w:id="718">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Article 248(2) (i) Constitution Of Kenya 2010</w:t>
      </w:r>
    </w:p>
  </w:footnote>
  <w:footnote w:id="719">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Article 237 (2) (d) Constituion of Kenya 2010 </w:t>
      </w:r>
    </w:p>
  </w:footnote>
  <w:footnote w:id="720">
    <w:p w:rsidR="003D6202" w:rsidRDefault="00C80593">
      <w:pPr>
        <w:pStyle w:val="NoSpacing"/>
        <w:rPr>
          <w:rFonts w:ascii="Cambria" w:hAnsi="Cambria" w:cs="Times"/>
          <w:sz w:val="16"/>
          <w:szCs w:val="16"/>
        </w:rPr>
      </w:pPr>
      <w:r>
        <w:rPr>
          <w:rStyle w:val="FootnoteReference"/>
          <w:sz w:val="16"/>
          <w:szCs w:val="16"/>
        </w:rPr>
        <w:footnoteRef/>
      </w:r>
      <w:r>
        <w:rPr>
          <w:rFonts w:ascii="Cambria" w:hAnsi="Cambria"/>
          <w:sz w:val="16"/>
          <w:szCs w:val="16"/>
        </w:rPr>
        <w:t xml:space="preserve">Teachers Service Commission Kenya (2013) Promotions, Available at: </w:t>
      </w:r>
      <w:r>
        <w:rPr>
          <w:rFonts w:ascii="Cambria" w:hAnsi="Cambria"/>
          <w:color w:val="00006F"/>
          <w:sz w:val="16"/>
          <w:szCs w:val="16"/>
        </w:rPr>
        <w:t xml:space="preserve">http://www.tsc.go.ke/index.php/our-­‐services/hr/promotion. </w:t>
      </w:r>
      <w:r>
        <w:rPr>
          <w:rFonts w:ascii="Cambria" w:hAnsi="Cambria"/>
          <w:sz w:val="16"/>
          <w:szCs w:val="16"/>
        </w:rPr>
        <w:t>Accessed on 5th June 2015</w:t>
      </w:r>
    </w:p>
  </w:footnote>
  <w:footnote w:id="721">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Gitau Harrison Joshua v Teachers Service Commission &amp; another [2014] eKLR</w:t>
      </w:r>
    </w:p>
  </w:footnote>
  <w:footnote w:id="722">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Ibid</w:t>
      </w:r>
    </w:p>
  </w:footnote>
  <w:footnote w:id="723">
    <w:p w:rsidR="003D6202" w:rsidRDefault="00C80593">
      <w:pPr>
        <w:pStyle w:val="NoSpacing"/>
        <w:rPr>
          <w:rFonts w:ascii="Cambria" w:hAnsi="Cambria" w:cs="Times"/>
          <w:sz w:val="16"/>
          <w:szCs w:val="16"/>
        </w:rPr>
      </w:pPr>
      <w:r>
        <w:rPr>
          <w:rStyle w:val="FootnoteReference"/>
          <w:sz w:val="16"/>
          <w:szCs w:val="16"/>
        </w:rPr>
        <w:footnoteRef/>
      </w:r>
      <w:r>
        <w:rPr>
          <w:rFonts w:ascii="Cambria" w:hAnsi="Cambria"/>
          <w:sz w:val="16"/>
          <w:szCs w:val="16"/>
        </w:rPr>
        <w:t>Ibid- The Court in Gi</w:t>
      </w:r>
      <w:r>
        <w:rPr>
          <w:rFonts w:ascii="Cambria" w:hAnsi="Cambria"/>
          <w:sz w:val="16"/>
          <w:szCs w:val="16"/>
        </w:rPr>
        <w:t xml:space="preserve">tau Harrison Joshua Case stated ‘The respondents have nevertheless not showed why the transfer should be on demotion, without notice, without a hearing, without reasons and done unilaterally. The court finds that the unilateral transfer of the claimant on </w:t>
      </w:r>
      <w:r>
        <w:rPr>
          <w:rFonts w:ascii="Cambria" w:hAnsi="Cambria"/>
          <w:sz w:val="16"/>
          <w:szCs w:val="16"/>
        </w:rPr>
        <w:t>demotion is an irreparable injury that is intimidating, adverse to the claimant’s reputation as a teacher and unfair labour practice that cannot be compensated with a pecuniary relief’.</w:t>
      </w:r>
    </w:p>
  </w:footnote>
  <w:footnote w:id="724">
    <w:p w:rsidR="003D6202" w:rsidRDefault="00C80593">
      <w:pPr>
        <w:pStyle w:val="NoSpacing"/>
        <w:rPr>
          <w:rFonts w:ascii="Cambria" w:hAnsi="Cambria" w:cs="Times"/>
          <w:sz w:val="16"/>
          <w:szCs w:val="16"/>
        </w:rPr>
      </w:pPr>
      <w:r>
        <w:rPr>
          <w:rStyle w:val="FootnoteReference"/>
          <w:sz w:val="16"/>
          <w:szCs w:val="16"/>
        </w:rPr>
        <w:footnoteRef/>
      </w:r>
      <w:r>
        <w:rPr>
          <w:rFonts w:ascii="Cambria" w:hAnsi="Cambria"/>
          <w:sz w:val="16"/>
          <w:szCs w:val="16"/>
        </w:rPr>
        <w:t>Steven Raymond Van Wyk Verses Albany Bakeries (pty) ltd &amp; 2 others JR</w:t>
      </w:r>
      <w:r>
        <w:rPr>
          <w:rFonts w:ascii="Cambria" w:hAnsi="Cambria"/>
          <w:sz w:val="16"/>
          <w:szCs w:val="16"/>
        </w:rPr>
        <w:t>1658/01 [2003] -­‐ The position of regional manager involved being in charge of all branches (and their managers) which fell within a particular region. All such branch managers reported to the regional manager. The position of branch manager was therefore</w:t>
      </w:r>
      <w:r>
        <w:rPr>
          <w:rFonts w:ascii="Cambria" w:hAnsi="Cambria"/>
          <w:sz w:val="16"/>
          <w:szCs w:val="16"/>
        </w:rPr>
        <w:t xml:space="preserve"> inferior to that of regional manager. It followed, accordingly, that the redeployment of the Applicant, without his consent, from the position of regional manager to that of branch manager (with or without change in his salary structure) constituted a dem</w:t>
      </w:r>
      <w:r>
        <w:rPr>
          <w:rFonts w:ascii="Cambria" w:hAnsi="Cambria"/>
          <w:sz w:val="16"/>
          <w:szCs w:val="16"/>
        </w:rPr>
        <w:t>otion</w:t>
      </w:r>
    </w:p>
  </w:footnote>
  <w:footnote w:id="725">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CMC Aviation Limited v Mohammed Noor [2015] eKLR </w:t>
      </w:r>
    </w:p>
  </w:footnote>
  <w:footnote w:id="726">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 xml:space="preserve"> Ibid- Under the appellant’s Staff Policies, Procedures Manual and Performance Evaluation Policy the respondent’s performance had to be evaluated on a yearly basis. The respondent was well aware of </w:t>
      </w:r>
      <w:r>
        <w:rPr>
          <w:rFonts w:ascii="Cambria" w:hAnsi="Cambria"/>
          <w:sz w:val="16"/>
          <w:szCs w:val="16"/>
        </w:rPr>
        <w:t>that requirement. On 24th September, 2008 the appellant’s Managing Director wrote to the respondent and informed him that following the performance evaluation his title had been changed from that of Chief Pilot to Line Training Pilot and that his salary wo</w:t>
      </w:r>
      <w:r>
        <w:rPr>
          <w:rFonts w:ascii="Cambria" w:hAnsi="Cambria"/>
          <w:sz w:val="16"/>
          <w:szCs w:val="16"/>
        </w:rPr>
        <w:t>uld be reviewed and changes communicated in due course. The respondent signed that letter in acceptance of the new position. Following the re-­‐assignment, the respondent’s salary was also reduced from US$9,000 to US$5075.</w:t>
      </w:r>
    </w:p>
  </w:footnote>
  <w:footnote w:id="727">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Ibid</w:t>
      </w:r>
    </w:p>
  </w:footnote>
  <w:footnote w:id="728">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Supra note 9</w:t>
      </w:r>
    </w:p>
  </w:footnote>
  <w:footnote w:id="729">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Supra note 3</w:t>
      </w:r>
    </w:p>
  </w:footnote>
  <w:footnote w:id="730">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Peter Ndirangu v Teachers Service Commission [2014] eKLR</w:t>
      </w:r>
    </w:p>
  </w:footnote>
  <w:footnote w:id="731">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Supra note 8</w:t>
      </w:r>
    </w:p>
  </w:footnote>
  <w:footnote w:id="732">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Ndela v SA Stevedores Ltd (1992) 13 ILJ 663 (IC)</w:t>
      </w:r>
    </w:p>
  </w:footnote>
  <w:footnote w:id="733">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Section 13(3) of the Public Service Commission Act No. 13 of 2012</w:t>
      </w:r>
    </w:p>
  </w:footnote>
  <w:footnote w:id="734">
    <w:p w:rsidR="003D6202" w:rsidRDefault="00C80593">
      <w:pPr>
        <w:pStyle w:val="NoSpacing"/>
        <w:rPr>
          <w:rFonts w:ascii="Cambria" w:hAnsi="Cambria" w:cs="Times"/>
          <w:sz w:val="16"/>
          <w:szCs w:val="16"/>
        </w:rPr>
      </w:pPr>
      <w:r>
        <w:rPr>
          <w:rStyle w:val="FootnoteReference"/>
          <w:sz w:val="16"/>
          <w:szCs w:val="16"/>
        </w:rPr>
        <w:footnoteRef/>
      </w:r>
      <w:r>
        <w:rPr>
          <w:rFonts w:ascii="Cambria" w:hAnsi="Cambria"/>
          <w:sz w:val="16"/>
          <w:szCs w:val="16"/>
        </w:rPr>
        <w:t>Article 234(2)(B) Constitution Of Kenya 2010</w:t>
      </w:r>
    </w:p>
    <w:p w:rsidR="003D6202" w:rsidRDefault="003D6202">
      <w:pPr>
        <w:pStyle w:val="NoSpacing"/>
        <w:rPr>
          <w:rFonts w:ascii="Cambria" w:hAnsi="Cambria"/>
          <w:sz w:val="16"/>
          <w:szCs w:val="16"/>
        </w:rPr>
      </w:pPr>
    </w:p>
  </w:footnote>
  <w:footnote w:id="735">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Employee Transfers</w:t>
      </w:r>
      <w:r>
        <w:rPr>
          <w:rFonts w:ascii="Cambria" w:hAnsi="Cambria"/>
          <w:sz w:val="16"/>
          <w:szCs w:val="16"/>
        </w:rPr>
        <w:t>, Available at: http://www.whatishumanresource.com/employee-­‐transfers (Accessed: 12th May 2015).</w:t>
      </w:r>
    </w:p>
  </w:footnote>
  <w:footnote w:id="736">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Section 5 (3) Employment Act Cap 226</w:t>
      </w:r>
    </w:p>
  </w:footnote>
  <w:footnote w:id="737">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SAPS v Salukazana&amp; others [2010] 7 BLLR 764 (LC)</w:t>
      </w:r>
    </w:p>
  </w:footnote>
  <w:footnote w:id="738">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Retirement, Available at: http://thelawdictionary.org/retirement/ (A</w:t>
      </w:r>
      <w:r>
        <w:rPr>
          <w:rFonts w:ascii="Cambria" w:hAnsi="Cambria"/>
          <w:sz w:val="16"/>
          <w:szCs w:val="16"/>
        </w:rPr>
        <w:t>ccessed: 14th April 2015).</w:t>
      </w:r>
    </w:p>
  </w:footnote>
  <w:footnote w:id="739">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 xml:space="preserve"> Ibid</w:t>
      </w:r>
    </w:p>
  </w:footnote>
  <w:footnote w:id="740">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Ibid</w:t>
      </w:r>
    </w:p>
  </w:footnote>
  <w:footnote w:id="741">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Article 144 Constitution of Kenya 2010</w:t>
      </w:r>
    </w:p>
  </w:footnote>
  <w:footnote w:id="742">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Article 43 (1) (b) Constitution of Kenya 2010 – Provides for the highest attainable standard of health, which includes the right to health care services, including reproductiv</w:t>
      </w:r>
      <w:r>
        <w:rPr>
          <w:rFonts w:ascii="Cambria" w:hAnsi="Cambria"/>
          <w:sz w:val="16"/>
          <w:szCs w:val="16"/>
        </w:rPr>
        <w:t>e health care </w:t>
      </w:r>
    </w:p>
  </w:footnote>
  <w:footnote w:id="743">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Article 26 (1) &amp; (3) Constitution of Kenya 2010</w:t>
      </w:r>
    </w:p>
  </w:footnote>
  <w:footnote w:id="744">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Section 34 Employment Act Cap 226 </w:t>
      </w:r>
    </w:p>
  </w:footnote>
  <w:footnote w:id="745">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Article 30 Constitution of Kenya 2010 </w:t>
      </w:r>
    </w:p>
  </w:footnote>
  <w:footnote w:id="746">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Part V Employment Act Cap 226</w:t>
      </w:r>
    </w:p>
  </w:footnote>
  <w:footnote w:id="747">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Section 3 (2) (a), (b) &amp; (c) Employment Act Cap 226</w:t>
      </w:r>
    </w:p>
  </w:footnote>
  <w:footnote w:id="748">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 xml:space="preserve">Article 142 (2) </w:t>
      </w:r>
      <w:r>
        <w:rPr>
          <w:rFonts w:ascii="Cambria" w:hAnsi="Cambria"/>
          <w:sz w:val="16"/>
          <w:szCs w:val="16"/>
        </w:rPr>
        <w:t>Constitution of Kenya 2010</w:t>
      </w:r>
    </w:p>
  </w:footnote>
  <w:footnote w:id="749">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Section 3 (3) Employment Act Cap 226</w:t>
      </w:r>
    </w:p>
  </w:footnote>
  <w:footnote w:id="750">
    <w:p w:rsidR="003D6202" w:rsidRDefault="00C80593">
      <w:pPr>
        <w:pStyle w:val="NoSpacing"/>
        <w:rPr>
          <w:rFonts w:ascii="Cambria" w:hAnsi="Cambria" w:cs="Times"/>
          <w:sz w:val="16"/>
          <w:szCs w:val="16"/>
        </w:rPr>
      </w:pPr>
      <w:r>
        <w:rPr>
          <w:rStyle w:val="FootnoteReference"/>
          <w:sz w:val="16"/>
          <w:szCs w:val="16"/>
        </w:rPr>
        <w:footnoteRef/>
      </w:r>
      <w:r>
        <w:rPr>
          <w:rFonts w:ascii="Cambria" w:hAnsi="Cambria"/>
          <w:sz w:val="16"/>
          <w:szCs w:val="16"/>
        </w:rPr>
        <w:t>Article 131 (2) (a) Constitution of Kenya</w:t>
      </w:r>
    </w:p>
  </w:footnote>
  <w:footnote w:id="751">
    <w:p w:rsidR="003D6202" w:rsidRDefault="00C80593">
      <w:pPr>
        <w:pStyle w:val="NoSpacing"/>
        <w:rPr>
          <w:rFonts w:ascii="Cambria" w:hAnsi="Cambria"/>
          <w:sz w:val="16"/>
          <w:szCs w:val="16"/>
        </w:rPr>
      </w:pPr>
      <w:r>
        <w:rPr>
          <w:rStyle w:val="FootnoteReference"/>
          <w:sz w:val="16"/>
          <w:szCs w:val="16"/>
        </w:rPr>
        <w:footnoteRef/>
      </w:r>
    </w:p>
  </w:footnote>
  <w:footnote w:id="752">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Section 6 (2) Presidential Retirements Benefit Act 2003</w:t>
      </w:r>
    </w:p>
  </w:footnote>
  <w:footnote w:id="753">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Section 6 (3) Presidential Retirements Benefit Act 2003</w:t>
      </w:r>
    </w:p>
  </w:footnote>
  <w:footnote w:id="754">
    <w:p w:rsidR="003D6202" w:rsidRDefault="00C80593">
      <w:pPr>
        <w:pStyle w:val="NoSpacing"/>
        <w:rPr>
          <w:rFonts w:ascii="Cambria" w:hAnsi="Cambria" w:cs="Times"/>
          <w:sz w:val="16"/>
          <w:szCs w:val="16"/>
        </w:rPr>
      </w:pPr>
      <w:r>
        <w:rPr>
          <w:rStyle w:val="FootnoteReference"/>
          <w:sz w:val="16"/>
          <w:szCs w:val="16"/>
        </w:rPr>
        <w:footnoteRef/>
      </w:r>
      <w:r>
        <w:rPr>
          <w:rFonts w:ascii="Cambria" w:hAnsi="Cambria"/>
          <w:sz w:val="16"/>
          <w:szCs w:val="16"/>
        </w:rPr>
        <w:t>Section 5 (2) of the Employment</w:t>
      </w:r>
      <w:r>
        <w:rPr>
          <w:rFonts w:ascii="Cambria" w:hAnsi="Cambria"/>
          <w:sz w:val="16"/>
          <w:szCs w:val="16"/>
        </w:rPr>
        <w:t xml:space="preserve"> Act Cap 226</w:t>
      </w:r>
    </w:p>
  </w:footnote>
  <w:footnote w:id="755">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Ibid</w:t>
      </w:r>
    </w:p>
  </w:footnote>
  <w:footnote w:id="756">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Supra note 63</w:t>
      </w:r>
    </w:p>
  </w:footnote>
  <w:footnote w:id="757">
    <w:p w:rsidR="003D6202" w:rsidRDefault="00C80593">
      <w:pPr>
        <w:pStyle w:val="NoSpacing"/>
        <w:rPr>
          <w:rFonts w:ascii="Cambria" w:hAnsi="Cambria"/>
          <w:sz w:val="16"/>
          <w:szCs w:val="16"/>
        </w:rPr>
      </w:pPr>
      <w:r>
        <w:rPr>
          <w:rStyle w:val="FootnoteReference"/>
          <w:sz w:val="16"/>
          <w:szCs w:val="16"/>
        </w:rPr>
        <w:footnoteRef/>
      </w:r>
      <w:r>
        <w:rPr>
          <w:rFonts w:ascii="Cambria" w:hAnsi="Cambria"/>
          <w:color w:val="00006F"/>
          <w:sz w:val="16"/>
          <w:szCs w:val="16"/>
        </w:rPr>
        <w:t>www.ilo.org</w:t>
      </w:r>
      <w:r>
        <w:rPr>
          <w:rFonts w:ascii="Cambria" w:hAnsi="Cambria"/>
          <w:sz w:val="16"/>
          <w:szCs w:val="16"/>
        </w:rPr>
        <w:t>(Accessed on 15th May, 2015)</w:t>
      </w:r>
    </w:p>
  </w:footnote>
  <w:footnote w:id="758">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Supra note 63</w:t>
      </w:r>
    </w:p>
  </w:footnote>
  <w:footnote w:id="759">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In an actuarial valuation carried out in 2002, the implicit debt fund stood at 176.5 billion. Therefore the increase to 60 years will give the government ‘room’ to t</w:t>
      </w:r>
      <w:r>
        <w:rPr>
          <w:rFonts w:ascii="Cambria" w:hAnsi="Cambria"/>
          <w:sz w:val="16"/>
          <w:szCs w:val="16"/>
        </w:rPr>
        <w:t>ap reliable sources to meet the growing pension obligations.</w:t>
      </w:r>
    </w:p>
  </w:footnote>
  <w:footnote w:id="760">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Retirement Benefits Act 1997</w:t>
      </w:r>
    </w:p>
  </w:footnote>
  <w:footnote w:id="761">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Silas RukunguKaranjavs Teachers Service Commission (2012) eKLR</w:t>
      </w:r>
    </w:p>
  </w:footnote>
  <w:footnote w:id="762">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Sec</w:t>
      </w:r>
      <w:r>
        <w:rPr>
          <w:rFonts w:ascii="Cambria" w:hAnsi="Cambria"/>
          <w:color w:val="FF6600"/>
          <w:sz w:val="16"/>
          <w:szCs w:val="16"/>
        </w:rPr>
        <w:t>tion</w:t>
      </w:r>
      <w:r>
        <w:rPr>
          <w:rFonts w:ascii="Cambria" w:hAnsi="Cambria"/>
          <w:sz w:val="16"/>
          <w:szCs w:val="16"/>
        </w:rPr>
        <w:t xml:space="preserve"> 5(a), Retirement Benefits Act 1997</w:t>
      </w:r>
    </w:p>
  </w:footnote>
  <w:footnote w:id="763">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Ibid</w:t>
      </w:r>
    </w:p>
  </w:footnote>
  <w:footnote w:id="764">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Sec 5(d), Retirement Benefits Act 1997</w:t>
      </w:r>
    </w:p>
  </w:footnote>
  <w:footnote w:id="765">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 xml:space="preserve"> Ibid</w:t>
      </w:r>
    </w:p>
  </w:footnote>
  <w:footnote w:id="766">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 xml:space="preserve"> Ib</w:t>
      </w:r>
      <w:r>
        <w:rPr>
          <w:rFonts w:ascii="Cambria" w:hAnsi="Cambria"/>
          <w:sz w:val="16"/>
          <w:szCs w:val="16"/>
        </w:rPr>
        <w:t>id</w:t>
      </w:r>
    </w:p>
  </w:footnote>
  <w:footnote w:id="767">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Section 44 (4) (a) – (g) Employment Act Cap 226</w:t>
      </w:r>
    </w:p>
  </w:footnote>
  <w:footnote w:id="768">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Section 43 Employment Act Cap 226</w:t>
      </w:r>
    </w:p>
  </w:footnote>
  <w:footnote w:id="769">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Section 41(2) Employment Act Cap 226</w:t>
      </w:r>
    </w:p>
  </w:footnote>
  <w:footnote w:id="770">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 xml:space="preserve">Section 43(2) Employment Act Cap 226 The reason or reasons for termination of a contract are the matters that the employer at </w:t>
      </w:r>
      <w:r>
        <w:rPr>
          <w:rFonts w:ascii="Cambria" w:hAnsi="Cambria"/>
          <w:sz w:val="16"/>
          <w:szCs w:val="16"/>
        </w:rPr>
        <w:t>the time of termination of the contract genuinely believed to exist and which caused the employer to terminate the services of the employee.</w:t>
      </w:r>
    </w:p>
  </w:footnote>
  <w:footnote w:id="771">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Section 43(1) Employment Act Cap 226</w:t>
      </w:r>
    </w:p>
  </w:footnote>
  <w:footnote w:id="772">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Section 44(1) Employment Act 226</w:t>
      </w:r>
    </w:p>
  </w:footnote>
  <w:footnote w:id="773">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 xml:space="preserve">Section 44(2) and (3) Employment Act </w:t>
      </w:r>
      <w:r>
        <w:rPr>
          <w:rFonts w:ascii="Cambria" w:hAnsi="Cambria"/>
          <w:sz w:val="16"/>
          <w:szCs w:val="16"/>
        </w:rPr>
        <w:t>226</w:t>
      </w:r>
    </w:p>
  </w:footnote>
  <w:footnote w:id="774">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Section 37 (1) and (2) Labour relations Act Cap 336</w:t>
      </w:r>
    </w:p>
  </w:footnote>
  <w:footnote w:id="775">
    <w:p w:rsidR="003D6202" w:rsidRDefault="00C80593">
      <w:pPr>
        <w:pStyle w:val="NoSpacing"/>
        <w:rPr>
          <w:rFonts w:ascii="Cambria" w:hAnsi="Cambria" w:cs="Times"/>
          <w:sz w:val="16"/>
          <w:szCs w:val="16"/>
        </w:rPr>
      </w:pPr>
      <w:r>
        <w:rPr>
          <w:rStyle w:val="FootnoteReference"/>
          <w:sz w:val="16"/>
          <w:szCs w:val="16"/>
        </w:rPr>
        <w:footnoteRef/>
      </w:r>
      <w:r>
        <w:rPr>
          <w:rFonts w:ascii="Cambria" w:hAnsi="Cambria"/>
          <w:sz w:val="16"/>
          <w:szCs w:val="16"/>
        </w:rPr>
        <w:t xml:space="preserve">George OnyangoAkuti v G4S security services Kenya (2013) eklr - the respondent employed the claimant on 1st September 2002 as a security guard on permanent basis. On 30th June 2011 the claimant was </w:t>
      </w:r>
      <w:r>
        <w:rPr>
          <w:rFonts w:ascii="Cambria" w:hAnsi="Cambria"/>
          <w:sz w:val="16"/>
          <w:szCs w:val="16"/>
        </w:rPr>
        <w:t>appointed as a crew commander reporting to the cash services manager. Around 4th August 2011 there was a theft of Kenya shillings 610,000 and the claimant and 2 others were arrested and charged with stealing and on 9th October 2012,the claimant was acquitt</w:t>
      </w:r>
      <w:r>
        <w:rPr>
          <w:rFonts w:ascii="Cambria" w:hAnsi="Cambria"/>
          <w:sz w:val="16"/>
          <w:szCs w:val="16"/>
        </w:rPr>
        <w:t>ed. Meanwhile on 4th September 2011 the respondent had summarily dismissed the claimant from his services and the reason given was that he had remained in police custody for over 14 days.</w:t>
      </w:r>
    </w:p>
  </w:footnote>
  <w:footnote w:id="776">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WilferborceOjiamboOundo v Regent Management Ltd (2013) eKLR</w:t>
      </w:r>
    </w:p>
  </w:footnote>
  <w:footnote w:id="777">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Sectio</w:t>
      </w:r>
      <w:r>
        <w:rPr>
          <w:rFonts w:ascii="Cambria" w:hAnsi="Cambria"/>
          <w:sz w:val="16"/>
          <w:szCs w:val="16"/>
        </w:rPr>
        <w:t>n 44 Employement Act 2007</w:t>
      </w:r>
    </w:p>
  </w:footnote>
  <w:footnote w:id="778">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Bernard DamungaNdunda v Kerio Valley Development Authority Cause No 96 of 2013</w:t>
      </w:r>
    </w:p>
  </w:footnote>
  <w:footnote w:id="779">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Article 236(b Constiution of Kenya 2010-­‐ A Public Officer shall not be dismissed, removed from office, demoted in rank or otherwise subjected to di</w:t>
      </w:r>
      <w:r>
        <w:rPr>
          <w:rFonts w:ascii="Cambria" w:hAnsi="Cambria"/>
          <w:sz w:val="16"/>
          <w:szCs w:val="16"/>
        </w:rPr>
        <w:t xml:space="preserve">sciplinary action without due process of </w:t>
      </w:r>
      <w:r>
        <w:rPr>
          <w:rFonts w:ascii="Cambria" w:hAnsi="Cambria" w:cs="Cambria"/>
          <w:sz w:val="16"/>
          <w:szCs w:val="16"/>
        </w:rPr>
        <w:t>law. </w:t>
      </w:r>
    </w:p>
  </w:footnote>
  <w:footnote w:id="780">
    <w:p w:rsidR="003D6202" w:rsidRDefault="00C80593">
      <w:pPr>
        <w:pStyle w:val="NoSpacing"/>
        <w:rPr>
          <w:rFonts w:ascii="Cambria" w:hAnsi="Cambria" w:cs="Times"/>
          <w:sz w:val="16"/>
          <w:szCs w:val="16"/>
        </w:rPr>
      </w:pPr>
      <w:r>
        <w:rPr>
          <w:rStyle w:val="FootnoteReference"/>
          <w:sz w:val="16"/>
          <w:szCs w:val="16"/>
        </w:rPr>
        <w:footnoteRef/>
      </w:r>
      <w:r>
        <w:rPr>
          <w:rFonts w:ascii="Cambria" w:hAnsi="Cambria"/>
          <w:sz w:val="16"/>
          <w:szCs w:val="16"/>
        </w:rPr>
        <w:t>Section 78 Employment Act Cap 226</w:t>
      </w:r>
    </w:p>
  </w:footnote>
  <w:footnote w:id="781">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Article 41 Constitution of Kenya 2010</w:t>
      </w:r>
    </w:p>
  </w:footnote>
  <w:footnote w:id="782">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Part VI Employment Act Cap 226</w:t>
      </w:r>
    </w:p>
  </w:footnote>
  <w:footnote w:id="783">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Article 2 (5) Constitution of Kenya 2010</w:t>
      </w:r>
    </w:p>
  </w:footnote>
  <w:footnote w:id="784">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 xml:space="preserve"> Termination of Employment Contract 1982 (No.158)- requires </w:t>
      </w:r>
      <w:r>
        <w:rPr>
          <w:rFonts w:ascii="Cambria" w:hAnsi="Cambria"/>
          <w:sz w:val="16"/>
          <w:szCs w:val="16"/>
        </w:rPr>
        <w:t>consultation between the employers on the one hand and the employees or their representatives on the other before termination of employment under redundancy.</w:t>
      </w:r>
    </w:p>
  </w:footnote>
  <w:footnote w:id="785">
    <w:p w:rsidR="003D6202" w:rsidRDefault="00C80593">
      <w:pPr>
        <w:pStyle w:val="NoSpacing"/>
        <w:rPr>
          <w:rFonts w:ascii="Cambria" w:hAnsi="Cambria" w:cs="Times"/>
          <w:sz w:val="16"/>
          <w:szCs w:val="16"/>
        </w:rPr>
      </w:pPr>
      <w:r>
        <w:rPr>
          <w:rStyle w:val="FootnoteReference"/>
          <w:sz w:val="16"/>
          <w:szCs w:val="16"/>
        </w:rPr>
        <w:footnoteRef/>
      </w:r>
      <w:r>
        <w:rPr>
          <w:rFonts w:ascii="Cambria" w:hAnsi="Cambria"/>
          <w:sz w:val="16"/>
          <w:szCs w:val="16"/>
        </w:rPr>
        <w:t>This retrenchment arose due to the first crisis that emerged in 1960 when certain Member States l</w:t>
      </w:r>
      <w:r>
        <w:rPr>
          <w:rFonts w:ascii="Cambria" w:hAnsi="Cambria"/>
          <w:sz w:val="16"/>
          <w:szCs w:val="16"/>
        </w:rPr>
        <w:t xml:space="preserve">ed by Soviet Union and France declined to make contributions to aid the on going UN operation in Congo at the time. As a result two main laws;KassebaumAmendement (s151 of PL 99-­‐93, the State Department Authorisation Act) and Gramm-­‐Rudman Act 1985 were </w:t>
      </w:r>
      <w:r>
        <w:rPr>
          <w:rFonts w:ascii="Cambria" w:hAnsi="Cambria"/>
          <w:sz w:val="16"/>
          <w:szCs w:val="16"/>
        </w:rPr>
        <w:t>passed that aimed to reduce US deficit hence the US budget for UN reduced considerably.</w:t>
      </w:r>
    </w:p>
  </w:footnote>
  <w:footnote w:id="786">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Kanninen, T. (n.d.) 'Developing the UN Retrenchment, Reorganization and Reform Strategy During the 1986-­‐1988 Financial Crisis', in Cooker, C, de. (ed.) International</w:t>
      </w:r>
      <w:r>
        <w:rPr>
          <w:rFonts w:ascii="Cambria" w:hAnsi="Cambria"/>
          <w:sz w:val="16"/>
          <w:szCs w:val="16"/>
        </w:rPr>
        <w:t xml:space="preserve"> Administration. : MartinusNijhoff Publishers, pp. 3. </w:t>
      </w:r>
    </w:p>
  </w:footnote>
  <w:footnote w:id="787">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Ibid, pp. 64.</w:t>
      </w:r>
    </w:p>
  </w:footnote>
  <w:footnote w:id="788">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 xml:space="preserve">Aviation and Allied Workers Union </w:t>
      </w:r>
      <w:r>
        <w:rPr>
          <w:rFonts w:ascii="Cambria" w:hAnsi="Cambria"/>
          <w:b/>
          <w:bCs/>
          <w:sz w:val="16"/>
          <w:szCs w:val="16"/>
        </w:rPr>
        <w:t xml:space="preserve">v </w:t>
      </w:r>
      <w:r>
        <w:rPr>
          <w:rFonts w:ascii="Cambria" w:hAnsi="Cambria"/>
          <w:sz w:val="16"/>
          <w:szCs w:val="16"/>
        </w:rPr>
        <w:t>Kenya Airways Limited and 3 others {2012} e-­‐KLR Cause Number 1616 of 2012</w:t>
      </w:r>
    </w:p>
  </w:footnote>
  <w:footnote w:id="789">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Ibid -­‐ The Court added there should have been adequate notice allowing</w:t>
      </w:r>
      <w:r>
        <w:rPr>
          <w:rFonts w:ascii="Cambria" w:hAnsi="Cambria"/>
          <w:sz w:val="16"/>
          <w:szCs w:val="16"/>
        </w:rPr>
        <w:t xml:space="preserve"> affected employees to consult with their respective trade unions</w:t>
      </w:r>
    </w:p>
  </w:footnote>
  <w:footnote w:id="790">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Section 40 Employment Act Cap 226</w:t>
      </w:r>
    </w:p>
  </w:footnote>
  <w:footnote w:id="791">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 xml:space="preserve"> Ibid</w:t>
      </w:r>
    </w:p>
  </w:footnote>
  <w:footnote w:id="792">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Article 50 Constitution of Kenya 2010</w:t>
      </w:r>
    </w:p>
  </w:footnote>
  <w:footnote w:id="793">
    <w:p w:rsidR="003D6202" w:rsidRDefault="00C80593">
      <w:pPr>
        <w:pStyle w:val="NoSpacing"/>
        <w:rPr>
          <w:rFonts w:ascii="Cambria" w:hAnsi="Cambria" w:cs="Times"/>
          <w:sz w:val="16"/>
          <w:szCs w:val="16"/>
        </w:rPr>
      </w:pPr>
      <w:r>
        <w:rPr>
          <w:rStyle w:val="FootnoteReference"/>
          <w:sz w:val="16"/>
          <w:szCs w:val="16"/>
        </w:rPr>
        <w:footnoteRef/>
      </w:r>
      <w:r>
        <w:rPr>
          <w:rFonts w:ascii="Cambria" w:hAnsi="Cambria"/>
          <w:sz w:val="16"/>
          <w:szCs w:val="16"/>
        </w:rPr>
        <w:t xml:space="preserve">Chetcuti v Coles Group Supply Chain Pty Ltd 2011 Fair Workers Australia 3162 -­‐ an injured worker was </w:t>
      </w:r>
      <w:r>
        <w:rPr>
          <w:rFonts w:ascii="Cambria" w:hAnsi="Cambria"/>
          <w:sz w:val="16"/>
          <w:szCs w:val="16"/>
        </w:rPr>
        <w:t>terminated after he stopped providing medical information to his employer. Although the employee had given his employer a signed consent form for his doctor to disclose medical information to his employer, he had not personally provided his employer with a</w:t>
      </w:r>
      <w:r>
        <w:rPr>
          <w:rFonts w:ascii="Cambria" w:hAnsi="Cambria"/>
          <w:sz w:val="16"/>
          <w:szCs w:val="16"/>
        </w:rPr>
        <w:t>ny medical information.</w:t>
      </w:r>
    </w:p>
  </w:footnote>
  <w:footnote w:id="794">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MorowaFumo V Bamburi Cement Ltd (2014) eklr</w:t>
      </w:r>
    </w:p>
  </w:footnote>
  <w:footnote w:id="795">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Section 11 Industrial Court Act 2007</w:t>
      </w:r>
    </w:p>
  </w:footnote>
  <w:footnote w:id="796">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Article 41 Constitution of Kenya 2010</w:t>
      </w:r>
    </w:p>
  </w:footnote>
  <w:footnote w:id="797">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Section 24 (1) Employment Act Cap 226</w:t>
      </w:r>
    </w:p>
  </w:footnote>
  <w:footnote w:id="798">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Section 24(2) Employment Act Cap 226</w:t>
      </w:r>
    </w:p>
  </w:footnote>
  <w:footnote w:id="799">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Section 24(3) Employment Act Cap</w:t>
      </w:r>
      <w:r>
        <w:rPr>
          <w:rFonts w:ascii="Cambria" w:hAnsi="Cambria"/>
          <w:sz w:val="16"/>
          <w:szCs w:val="16"/>
        </w:rPr>
        <w:t xml:space="preserve"> 226</w:t>
      </w:r>
    </w:p>
  </w:footnote>
  <w:footnote w:id="800">
    <w:p w:rsidR="003D6202" w:rsidRDefault="00C80593">
      <w:pPr>
        <w:pStyle w:val="NoSpacing"/>
        <w:rPr>
          <w:rFonts w:ascii="Cambria" w:hAnsi="Cambria" w:cs="Times"/>
          <w:sz w:val="16"/>
          <w:szCs w:val="16"/>
        </w:rPr>
      </w:pPr>
      <w:r>
        <w:rPr>
          <w:rStyle w:val="FootnoteReference"/>
          <w:sz w:val="16"/>
          <w:szCs w:val="16"/>
        </w:rPr>
        <w:footnoteRef/>
      </w:r>
      <w:r>
        <w:rPr>
          <w:rFonts w:ascii="Cambria" w:hAnsi="Cambria"/>
          <w:sz w:val="16"/>
          <w:szCs w:val="16"/>
        </w:rPr>
        <w:t>Beatrice Wayeko (suing as administrator of the estate of Oscar Smith Njinuli deceased) v Cellulant Kenya Limited 2014 eKLR</w:t>
      </w:r>
    </w:p>
    <w:p w:rsidR="003D6202" w:rsidRDefault="003D6202">
      <w:pPr>
        <w:pStyle w:val="NoSpacing"/>
        <w:rPr>
          <w:rFonts w:ascii="Cambria" w:hAnsi="Cambria"/>
          <w:sz w:val="16"/>
          <w:szCs w:val="16"/>
        </w:rPr>
      </w:pPr>
    </w:p>
  </w:footnote>
  <w:footnote w:id="801">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Article 27 Constitution of Kenya 2010 </w:t>
      </w:r>
    </w:p>
  </w:footnote>
  <w:footnote w:id="802">
    <w:p w:rsidR="003D6202" w:rsidRDefault="00C80593">
      <w:pPr>
        <w:pStyle w:val="NoSpacing"/>
        <w:rPr>
          <w:rFonts w:ascii="Cambria" w:hAnsi="Cambria"/>
          <w:sz w:val="16"/>
          <w:szCs w:val="16"/>
        </w:rPr>
      </w:pPr>
      <w:r>
        <w:rPr>
          <w:rStyle w:val="FootnoteReference"/>
          <w:sz w:val="16"/>
          <w:szCs w:val="16"/>
        </w:rPr>
        <w:footnoteRef/>
      </w:r>
      <w:r>
        <w:rPr>
          <w:rFonts w:ascii="Cambria" w:hAnsi="Cambria"/>
          <w:sz w:val="16"/>
          <w:szCs w:val="16"/>
        </w:rPr>
        <w:t>Article 115 (4) (a) Constitution of Kenya 2010</w:t>
      </w:r>
    </w:p>
    <w:p w:rsidR="003D6202" w:rsidRDefault="003D6202">
      <w:pPr>
        <w:pStyle w:val="NoSpacing"/>
        <w:rPr>
          <w:rFonts w:ascii="Cambria" w:hAnsi="Cambria"/>
          <w:sz w:val="16"/>
          <w:szCs w:val="16"/>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multiLevelType w:val="hybridMultilevel"/>
    <w:tmpl w:val="B76E66C2"/>
    <w:lvl w:ilvl="0" w:tplc="8640B9DE">
      <w:start w:val="1"/>
      <w:numFmt w:val="lowerRoman"/>
      <w:lvlText w:val="%1."/>
      <w:lvlJc w:val="right"/>
      <w:pPr>
        <w:ind w:left="720" w:hanging="360"/>
      </w:pPr>
      <w:rPr>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000000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0000003"/>
    <w:multiLevelType w:val="hybridMultilevel"/>
    <w:tmpl w:val="B15210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000004"/>
    <w:multiLevelType w:val="hybridMultilevel"/>
    <w:tmpl w:val="A3FEC7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0000005"/>
    <w:multiLevelType w:val="hybridMultilevel"/>
    <w:tmpl w:val="0C987E22"/>
    <w:lvl w:ilvl="0" w:tplc="67B63B9A">
      <w:start w:val="1"/>
      <w:numFmt w:val="lowerLetter"/>
      <w:lvlText w:val="%1)"/>
      <w:lvlJc w:val="left"/>
      <w:pPr>
        <w:ind w:left="900" w:hanging="360"/>
      </w:pPr>
    </w:lvl>
    <w:lvl w:ilvl="1" w:tplc="EB7C7714">
      <w:start w:val="1"/>
      <w:numFmt w:val="lowerLetter"/>
      <w:lvlText w:val="%2."/>
      <w:lvlJc w:val="left"/>
      <w:pPr>
        <w:ind w:left="1620" w:hanging="360"/>
      </w:pPr>
    </w:lvl>
    <w:lvl w:ilvl="2" w:tplc="954E39C8">
      <w:start w:val="1"/>
      <w:numFmt w:val="lowerRoman"/>
      <w:lvlText w:val="%3."/>
      <w:lvlJc w:val="right"/>
      <w:pPr>
        <w:ind w:left="2340" w:hanging="180"/>
      </w:pPr>
    </w:lvl>
    <w:lvl w:ilvl="3" w:tplc="41B0846E">
      <w:start w:val="1"/>
      <w:numFmt w:val="decimal"/>
      <w:lvlText w:val="%4."/>
      <w:lvlJc w:val="left"/>
      <w:pPr>
        <w:ind w:left="3060" w:hanging="360"/>
      </w:pPr>
    </w:lvl>
    <w:lvl w:ilvl="4" w:tplc="FD86C1C8">
      <w:start w:val="1"/>
      <w:numFmt w:val="lowerLetter"/>
      <w:lvlText w:val="%5."/>
      <w:lvlJc w:val="left"/>
      <w:pPr>
        <w:ind w:left="3780" w:hanging="360"/>
      </w:pPr>
    </w:lvl>
    <w:lvl w:ilvl="5" w:tplc="CA66503E">
      <w:start w:val="1"/>
      <w:numFmt w:val="lowerRoman"/>
      <w:lvlText w:val="%6."/>
      <w:lvlJc w:val="right"/>
      <w:pPr>
        <w:ind w:left="4500" w:hanging="180"/>
      </w:pPr>
    </w:lvl>
    <w:lvl w:ilvl="6" w:tplc="EEF60AFC">
      <w:start w:val="1"/>
      <w:numFmt w:val="decimal"/>
      <w:lvlText w:val="%7."/>
      <w:lvlJc w:val="left"/>
      <w:pPr>
        <w:ind w:left="5220" w:hanging="360"/>
      </w:pPr>
    </w:lvl>
    <w:lvl w:ilvl="7" w:tplc="C64A8606">
      <w:start w:val="1"/>
      <w:numFmt w:val="lowerLetter"/>
      <w:lvlText w:val="%8."/>
      <w:lvlJc w:val="left"/>
      <w:pPr>
        <w:ind w:left="5940" w:hanging="360"/>
      </w:pPr>
    </w:lvl>
    <w:lvl w:ilvl="8" w:tplc="38EE63CE">
      <w:start w:val="1"/>
      <w:numFmt w:val="lowerRoman"/>
      <w:lvlText w:val="%9."/>
      <w:lvlJc w:val="right"/>
      <w:pPr>
        <w:ind w:left="6660" w:hanging="180"/>
      </w:pPr>
    </w:lvl>
  </w:abstractNum>
  <w:abstractNum w:abstractNumId="5" w15:restartNumberingAfterBreak="0">
    <w:nsid w:val="00000006"/>
    <w:multiLevelType w:val="hybridMultilevel"/>
    <w:tmpl w:val="925661D4"/>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0000007"/>
    <w:multiLevelType w:val="hybridMultilevel"/>
    <w:tmpl w:val="7C10D87A"/>
    <w:lvl w:ilvl="0" w:tplc="6770B914">
      <w:start w:val="1"/>
      <w:numFmt w:val="lowerLetter"/>
      <w:lvlText w:val="%1)"/>
      <w:lvlJc w:val="left"/>
      <w:pPr>
        <w:ind w:left="720" w:hanging="360"/>
      </w:pPr>
    </w:lvl>
    <w:lvl w:ilvl="1" w:tplc="B3B25050">
      <w:start w:val="1"/>
      <w:numFmt w:val="lowerLetter"/>
      <w:lvlText w:val="%2."/>
      <w:lvlJc w:val="left"/>
      <w:pPr>
        <w:ind w:left="1440" w:hanging="360"/>
      </w:pPr>
    </w:lvl>
    <w:lvl w:ilvl="2" w:tplc="A2343F84">
      <w:start w:val="1"/>
      <w:numFmt w:val="lowerRoman"/>
      <w:lvlText w:val="%3."/>
      <w:lvlJc w:val="right"/>
      <w:pPr>
        <w:ind w:left="2160" w:hanging="180"/>
      </w:pPr>
    </w:lvl>
    <w:lvl w:ilvl="3" w:tplc="06EA9236">
      <w:start w:val="1"/>
      <w:numFmt w:val="decimal"/>
      <w:lvlText w:val="%4."/>
      <w:lvlJc w:val="left"/>
      <w:pPr>
        <w:ind w:left="2880" w:hanging="360"/>
      </w:pPr>
    </w:lvl>
    <w:lvl w:ilvl="4" w:tplc="C3DECC4A">
      <w:start w:val="1"/>
      <w:numFmt w:val="lowerLetter"/>
      <w:lvlText w:val="%5."/>
      <w:lvlJc w:val="left"/>
      <w:pPr>
        <w:ind w:left="3600" w:hanging="360"/>
      </w:pPr>
    </w:lvl>
    <w:lvl w:ilvl="5" w:tplc="CB065B74">
      <w:start w:val="1"/>
      <w:numFmt w:val="lowerRoman"/>
      <w:lvlText w:val="%6."/>
      <w:lvlJc w:val="right"/>
      <w:pPr>
        <w:ind w:left="4320" w:hanging="180"/>
      </w:pPr>
    </w:lvl>
    <w:lvl w:ilvl="6" w:tplc="0DFCF592">
      <w:start w:val="1"/>
      <w:numFmt w:val="decimal"/>
      <w:lvlText w:val="%7."/>
      <w:lvlJc w:val="left"/>
      <w:pPr>
        <w:ind w:left="5040" w:hanging="360"/>
      </w:pPr>
    </w:lvl>
    <w:lvl w:ilvl="7" w:tplc="84EA9E12">
      <w:start w:val="1"/>
      <w:numFmt w:val="lowerLetter"/>
      <w:lvlText w:val="%8."/>
      <w:lvlJc w:val="left"/>
      <w:pPr>
        <w:ind w:left="5760" w:hanging="360"/>
      </w:pPr>
    </w:lvl>
    <w:lvl w:ilvl="8" w:tplc="99C6D626">
      <w:start w:val="1"/>
      <w:numFmt w:val="lowerRoman"/>
      <w:lvlText w:val="%9."/>
      <w:lvlJc w:val="right"/>
      <w:pPr>
        <w:ind w:left="6480" w:hanging="180"/>
      </w:pPr>
    </w:lvl>
  </w:abstractNum>
  <w:abstractNum w:abstractNumId="7" w15:restartNumberingAfterBreak="0">
    <w:nsid w:val="00000008"/>
    <w:multiLevelType w:val="hybridMultilevel"/>
    <w:tmpl w:val="7554A82E"/>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0000009"/>
    <w:multiLevelType w:val="hybridMultilevel"/>
    <w:tmpl w:val="E9A85B42"/>
    <w:lvl w:ilvl="0" w:tplc="90B60148">
      <w:start w:val="1"/>
      <w:numFmt w:val="low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000000A"/>
    <w:multiLevelType w:val="multilevel"/>
    <w:tmpl w:val="D42645C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0000000B"/>
    <w:multiLevelType w:val="hybridMultilevel"/>
    <w:tmpl w:val="2E98DB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000000C"/>
    <w:multiLevelType w:val="hybridMultilevel"/>
    <w:tmpl w:val="A890235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00000D"/>
    <w:multiLevelType w:val="hybridMultilevel"/>
    <w:tmpl w:val="146238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00000E"/>
    <w:multiLevelType w:val="hybridMultilevel"/>
    <w:tmpl w:val="6C268BD0"/>
    <w:lvl w:ilvl="0" w:tplc="305811B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000000F"/>
    <w:multiLevelType w:val="multilevel"/>
    <w:tmpl w:val="09AECC3C"/>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5" w15:restartNumberingAfterBreak="0">
    <w:nsid w:val="00000010"/>
    <w:multiLevelType w:val="hybridMultilevel"/>
    <w:tmpl w:val="A0E04A26"/>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0000011"/>
    <w:multiLevelType w:val="multilevel"/>
    <w:tmpl w:val="7BBEBB7C"/>
    <w:lvl w:ilvl="0">
      <w:start w:val="1"/>
      <w:numFmt w:val="lowerRoman"/>
      <w:lvlText w:val="%1."/>
      <w:lvlJc w:val="righ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00000012"/>
    <w:multiLevelType w:val="hybridMultilevel"/>
    <w:tmpl w:val="2098BB7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0000013"/>
    <w:multiLevelType w:val="hybridMultilevel"/>
    <w:tmpl w:val="559E25B4"/>
    <w:lvl w:ilvl="0" w:tplc="04090001">
      <w:start w:val="1"/>
      <w:numFmt w:val="bullet"/>
      <w:lvlText w:val=""/>
      <w:lvlJc w:val="left"/>
      <w:pPr>
        <w:ind w:left="1080" w:hanging="72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0000014"/>
    <w:multiLevelType w:val="hybridMultilevel"/>
    <w:tmpl w:val="D840B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0000015"/>
    <w:multiLevelType w:val="multilevel"/>
    <w:tmpl w:val="7F569A5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00000016"/>
    <w:multiLevelType w:val="hybridMultilevel"/>
    <w:tmpl w:val="851058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0000017"/>
    <w:multiLevelType w:val="hybridMultilevel"/>
    <w:tmpl w:val="C23AB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0000018"/>
    <w:multiLevelType w:val="hybridMultilevel"/>
    <w:tmpl w:val="0B2A9D5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00000019"/>
    <w:multiLevelType w:val="hybridMultilevel"/>
    <w:tmpl w:val="06BE0140"/>
    <w:lvl w:ilvl="0" w:tplc="64B4C0B2">
      <w:start w:val="1"/>
      <w:numFmt w:val="decimal"/>
      <w:lvlText w:val="%1."/>
      <w:lvlJc w:val="left"/>
      <w:pPr>
        <w:ind w:left="720" w:hanging="360"/>
      </w:pPr>
    </w:lvl>
    <w:lvl w:ilvl="1" w:tplc="E7F443CE">
      <w:start w:val="1"/>
      <w:numFmt w:val="lowerLetter"/>
      <w:lvlText w:val="%2."/>
      <w:lvlJc w:val="left"/>
      <w:pPr>
        <w:ind w:left="1440" w:hanging="360"/>
      </w:pPr>
    </w:lvl>
    <w:lvl w:ilvl="2" w:tplc="C0504A00">
      <w:start w:val="1"/>
      <w:numFmt w:val="lowerRoman"/>
      <w:lvlText w:val="%3."/>
      <w:lvlJc w:val="right"/>
      <w:pPr>
        <w:ind w:left="2160" w:hanging="180"/>
      </w:pPr>
    </w:lvl>
    <w:lvl w:ilvl="3" w:tplc="378EA620">
      <w:start w:val="1"/>
      <w:numFmt w:val="decimal"/>
      <w:lvlText w:val="%4."/>
      <w:lvlJc w:val="left"/>
      <w:pPr>
        <w:ind w:left="2880" w:hanging="360"/>
      </w:pPr>
    </w:lvl>
    <w:lvl w:ilvl="4" w:tplc="9B2C88A0">
      <w:start w:val="1"/>
      <w:numFmt w:val="lowerLetter"/>
      <w:lvlText w:val="%5."/>
      <w:lvlJc w:val="left"/>
      <w:pPr>
        <w:ind w:left="3600" w:hanging="360"/>
      </w:pPr>
    </w:lvl>
    <w:lvl w:ilvl="5" w:tplc="F8A4676C">
      <w:start w:val="1"/>
      <w:numFmt w:val="lowerRoman"/>
      <w:lvlText w:val="%6."/>
      <w:lvlJc w:val="right"/>
      <w:pPr>
        <w:ind w:left="4320" w:hanging="180"/>
      </w:pPr>
    </w:lvl>
    <w:lvl w:ilvl="6" w:tplc="113EBE08">
      <w:start w:val="1"/>
      <w:numFmt w:val="decimal"/>
      <w:lvlText w:val="%7."/>
      <w:lvlJc w:val="left"/>
      <w:pPr>
        <w:ind w:left="5040" w:hanging="360"/>
      </w:pPr>
    </w:lvl>
    <w:lvl w:ilvl="7" w:tplc="C91E0FF8">
      <w:start w:val="1"/>
      <w:numFmt w:val="lowerLetter"/>
      <w:lvlText w:val="%8."/>
      <w:lvlJc w:val="left"/>
      <w:pPr>
        <w:ind w:left="5760" w:hanging="360"/>
      </w:pPr>
    </w:lvl>
    <w:lvl w:ilvl="8" w:tplc="EA20599C">
      <w:start w:val="1"/>
      <w:numFmt w:val="lowerRoman"/>
      <w:lvlText w:val="%9."/>
      <w:lvlJc w:val="right"/>
      <w:pPr>
        <w:ind w:left="6480" w:hanging="180"/>
      </w:pPr>
    </w:lvl>
  </w:abstractNum>
  <w:abstractNum w:abstractNumId="25" w15:restartNumberingAfterBreak="0">
    <w:nsid w:val="0000001A"/>
    <w:multiLevelType w:val="hybridMultilevel"/>
    <w:tmpl w:val="C3B806C6"/>
    <w:lvl w:ilvl="0" w:tplc="49BAC63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0000001B"/>
    <w:multiLevelType w:val="hybridMultilevel"/>
    <w:tmpl w:val="F7446C2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000001D"/>
    <w:multiLevelType w:val="hybridMultilevel"/>
    <w:tmpl w:val="CCA22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000001E"/>
    <w:multiLevelType w:val="multilevel"/>
    <w:tmpl w:val="C128CBB2"/>
    <w:lvl w:ilvl="0">
      <w:start w:val="1"/>
      <w:numFmt w:val="bullet"/>
      <w:lvlText w:val=""/>
      <w:lvlJc w:val="left"/>
      <w:pPr>
        <w:tabs>
          <w:tab w:val="left" w:pos="720"/>
        </w:tabs>
        <w:ind w:left="720" w:hanging="360"/>
      </w:pPr>
      <w:rPr>
        <w:rFonts w:ascii="Symbol" w:hAnsi="Symbol"/>
        <w:sz w:val="20"/>
      </w:rPr>
    </w:lvl>
    <w:lvl w:ilvl="1">
      <w:start w:val="1"/>
      <w:numFmt w:val="bullet"/>
      <w:lvlText w:val="o"/>
      <w:lvlJc w:val="left"/>
      <w:pPr>
        <w:tabs>
          <w:tab w:val="left" w:pos="1440"/>
        </w:tabs>
        <w:ind w:left="1440" w:hanging="360"/>
      </w:pPr>
      <w:rPr>
        <w:rFonts w:ascii="Courier New" w:hAnsi="Courier New"/>
        <w:sz w:val="20"/>
      </w:rPr>
    </w:lvl>
    <w:lvl w:ilvl="2">
      <w:start w:val="1"/>
      <w:numFmt w:val="bullet"/>
      <w:lvlText w:val=""/>
      <w:lvlJc w:val="left"/>
      <w:pPr>
        <w:tabs>
          <w:tab w:val="left" w:pos="2160"/>
        </w:tabs>
        <w:ind w:left="2160" w:hanging="360"/>
      </w:pPr>
      <w:rPr>
        <w:rFonts w:ascii="Wingdings" w:hAnsi="Wingdings"/>
        <w:sz w:val="20"/>
      </w:rPr>
    </w:lvl>
    <w:lvl w:ilvl="3">
      <w:start w:val="1"/>
      <w:numFmt w:val="bullet"/>
      <w:lvlText w:val=""/>
      <w:lvlJc w:val="left"/>
      <w:pPr>
        <w:tabs>
          <w:tab w:val="left" w:pos="2880"/>
        </w:tabs>
        <w:ind w:left="2880" w:hanging="360"/>
      </w:pPr>
      <w:rPr>
        <w:rFonts w:ascii="Wingdings" w:hAnsi="Wingdings"/>
        <w:sz w:val="20"/>
      </w:rPr>
    </w:lvl>
    <w:lvl w:ilvl="4">
      <w:start w:val="1"/>
      <w:numFmt w:val="bullet"/>
      <w:lvlText w:val=""/>
      <w:lvlJc w:val="left"/>
      <w:pPr>
        <w:tabs>
          <w:tab w:val="left" w:pos="3600"/>
        </w:tabs>
        <w:ind w:left="3600" w:hanging="360"/>
      </w:pPr>
      <w:rPr>
        <w:rFonts w:ascii="Wingdings" w:hAnsi="Wingdings"/>
        <w:sz w:val="20"/>
      </w:rPr>
    </w:lvl>
    <w:lvl w:ilvl="5">
      <w:start w:val="1"/>
      <w:numFmt w:val="bullet"/>
      <w:lvlText w:val=""/>
      <w:lvlJc w:val="left"/>
      <w:pPr>
        <w:tabs>
          <w:tab w:val="left" w:pos="4320"/>
        </w:tabs>
        <w:ind w:left="4320" w:hanging="360"/>
      </w:pPr>
      <w:rPr>
        <w:rFonts w:ascii="Wingdings" w:hAnsi="Wingdings"/>
        <w:sz w:val="20"/>
      </w:rPr>
    </w:lvl>
    <w:lvl w:ilvl="6">
      <w:start w:val="1"/>
      <w:numFmt w:val="bullet"/>
      <w:lvlText w:val=""/>
      <w:lvlJc w:val="left"/>
      <w:pPr>
        <w:tabs>
          <w:tab w:val="left" w:pos="5040"/>
        </w:tabs>
        <w:ind w:left="5040" w:hanging="360"/>
      </w:pPr>
      <w:rPr>
        <w:rFonts w:ascii="Wingdings" w:hAnsi="Wingdings"/>
        <w:sz w:val="20"/>
      </w:rPr>
    </w:lvl>
    <w:lvl w:ilvl="7">
      <w:start w:val="1"/>
      <w:numFmt w:val="bullet"/>
      <w:lvlText w:val=""/>
      <w:lvlJc w:val="left"/>
      <w:pPr>
        <w:tabs>
          <w:tab w:val="left" w:pos="5760"/>
        </w:tabs>
        <w:ind w:left="5760" w:hanging="360"/>
      </w:pPr>
      <w:rPr>
        <w:rFonts w:ascii="Wingdings" w:hAnsi="Wingdings"/>
        <w:sz w:val="20"/>
      </w:rPr>
    </w:lvl>
    <w:lvl w:ilvl="8">
      <w:start w:val="1"/>
      <w:numFmt w:val="bullet"/>
      <w:lvlText w:val=""/>
      <w:lvlJc w:val="left"/>
      <w:pPr>
        <w:tabs>
          <w:tab w:val="left" w:pos="6480"/>
        </w:tabs>
        <w:ind w:left="6480" w:hanging="360"/>
      </w:pPr>
      <w:rPr>
        <w:rFonts w:ascii="Wingdings" w:hAnsi="Wingdings"/>
        <w:sz w:val="20"/>
      </w:rPr>
    </w:lvl>
  </w:abstractNum>
  <w:abstractNum w:abstractNumId="29" w15:restartNumberingAfterBreak="0">
    <w:nsid w:val="0000001F"/>
    <w:multiLevelType w:val="hybridMultilevel"/>
    <w:tmpl w:val="DDFC9044"/>
    <w:lvl w:ilvl="0" w:tplc="0346DE12">
      <w:start w:val="1"/>
      <w:numFmt w:val="lowerLetter"/>
      <w:lvlText w:val="%1)"/>
      <w:lvlJc w:val="left"/>
      <w:pPr>
        <w:ind w:left="720" w:hanging="360"/>
      </w:pPr>
    </w:lvl>
    <w:lvl w:ilvl="1" w:tplc="E5687574">
      <w:start w:val="1"/>
      <w:numFmt w:val="lowerLetter"/>
      <w:lvlText w:val="%2."/>
      <w:lvlJc w:val="left"/>
      <w:pPr>
        <w:ind w:left="1440" w:hanging="360"/>
      </w:pPr>
    </w:lvl>
    <w:lvl w:ilvl="2" w:tplc="55FE7114">
      <w:start w:val="1"/>
      <w:numFmt w:val="lowerRoman"/>
      <w:lvlText w:val="%3."/>
      <w:lvlJc w:val="right"/>
      <w:pPr>
        <w:ind w:left="2160" w:hanging="180"/>
      </w:pPr>
    </w:lvl>
    <w:lvl w:ilvl="3" w:tplc="97ECAA2A">
      <w:start w:val="1"/>
      <w:numFmt w:val="decimal"/>
      <w:lvlText w:val="%4."/>
      <w:lvlJc w:val="left"/>
      <w:pPr>
        <w:ind w:left="2880" w:hanging="360"/>
      </w:pPr>
    </w:lvl>
    <w:lvl w:ilvl="4" w:tplc="9BD84672">
      <w:start w:val="1"/>
      <w:numFmt w:val="lowerLetter"/>
      <w:lvlText w:val="%5."/>
      <w:lvlJc w:val="left"/>
      <w:pPr>
        <w:ind w:left="3600" w:hanging="360"/>
      </w:pPr>
    </w:lvl>
    <w:lvl w:ilvl="5" w:tplc="F43EA892">
      <w:start w:val="1"/>
      <w:numFmt w:val="lowerRoman"/>
      <w:lvlText w:val="%6."/>
      <w:lvlJc w:val="right"/>
      <w:pPr>
        <w:ind w:left="4320" w:hanging="180"/>
      </w:pPr>
    </w:lvl>
    <w:lvl w:ilvl="6" w:tplc="7298A2D2">
      <w:start w:val="1"/>
      <w:numFmt w:val="decimal"/>
      <w:lvlText w:val="%7."/>
      <w:lvlJc w:val="left"/>
      <w:pPr>
        <w:ind w:left="5040" w:hanging="360"/>
      </w:pPr>
    </w:lvl>
    <w:lvl w:ilvl="7" w:tplc="BD807624">
      <w:start w:val="1"/>
      <w:numFmt w:val="lowerLetter"/>
      <w:lvlText w:val="%8."/>
      <w:lvlJc w:val="left"/>
      <w:pPr>
        <w:ind w:left="5760" w:hanging="360"/>
      </w:pPr>
    </w:lvl>
    <w:lvl w:ilvl="8" w:tplc="D4DA28FC">
      <w:start w:val="1"/>
      <w:numFmt w:val="lowerRoman"/>
      <w:lvlText w:val="%9."/>
      <w:lvlJc w:val="right"/>
      <w:pPr>
        <w:ind w:left="6480" w:hanging="180"/>
      </w:pPr>
    </w:lvl>
  </w:abstractNum>
  <w:abstractNum w:abstractNumId="30" w15:restartNumberingAfterBreak="0">
    <w:nsid w:val="00000020"/>
    <w:multiLevelType w:val="hybridMultilevel"/>
    <w:tmpl w:val="729434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0000021"/>
    <w:multiLevelType w:val="hybridMultilevel"/>
    <w:tmpl w:val="38DC9B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00000022"/>
    <w:multiLevelType w:val="hybridMultilevel"/>
    <w:tmpl w:val="FBA48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0000023"/>
    <w:multiLevelType w:val="hybridMultilevel"/>
    <w:tmpl w:val="D876B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0000024"/>
    <w:multiLevelType w:val="hybridMultilevel"/>
    <w:tmpl w:val="CFEAD22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0000025"/>
    <w:multiLevelType w:val="hybridMultilevel"/>
    <w:tmpl w:val="C638E3B2"/>
    <w:lvl w:ilvl="0" w:tplc="CC6A83E4">
      <w:start w:val="1"/>
      <w:numFmt w:val="decimal"/>
      <w:lvlText w:val="%1."/>
      <w:lvlJc w:val="left"/>
      <w:pPr>
        <w:ind w:left="720" w:hanging="360"/>
      </w:pPr>
    </w:lvl>
    <w:lvl w:ilvl="1" w:tplc="25D6D9CC">
      <w:start w:val="1"/>
      <w:numFmt w:val="lowerLetter"/>
      <w:lvlText w:val="%2."/>
      <w:lvlJc w:val="left"/>
      <w:pPr>
        <w:ind w:left="1440" w:hanging="360"/>
      </w:pPr>
    </w:lvl>
    <w:lvl w:ilvl="2" w:tplc="272626FA">
      <w:start w:val="1"/>
      <w:numFmt w:val="lowerRoman"/>
      <w:lvlText w:val="%3."/>
      <w:lvlJc w:val="right"/>
      <w:pPr>
        <w:ind w:left="2160" w:hanging="180"/>
      </w:pPr>
    </w:lvl>
    <w:lvl w:ilvl="3" w:tplc="A9FEF5EE">
      <w:start w:val="1"/>
      <w:numFmt w:val="decimal"/>
      <w:lvlText w:val="%4."/>
      <w:lvlJc w:val="left"/>
      <w:pPr>
        <w:ind w:left="2880" w:hanging="360"/>
      </w:pPr>
    </w:lvl>
    <w:lvl w:ilvl="4" w:tplc="764CDEC8">
      <w:start w:val="1"/>
      <w:numFmt w:val="lowerLetter"/>
      <w:lvlText w:val="%5."/>
      <w:lvlJc w:val="left"/>
      <w:pPr>
        <w:ind w:left="3600" w:hanging="360"/>
      </w:pPr>
    </w:lvl>
    <w:lvl w:ilvl="5" w:tplc="54E6655C">
      <w:start w:val="1"/>
      <w:numFmt w:val="lowerRoman"/>
      <w:lvlText w:val="%6."/>
      <w:lvlJc w:val="right"/>
      <w:pPr>
        <w:ind w:left="4320" w:hanging="180"/>
      </w:pPr>
    </w:lvl>
    <w:lvl w:ilvl="6" w:tplc="1444BC9A">
      <w:start w:val="1"/>
      <w:numFmt w:val="decimal"/>
      <w:lvlText w:val="%7."/>
      <w:lvlJc w:val="left"/>
      <w:pPr>
        <w:ind w:left="5040" w:hanging="360"/>
      </w:pPr>
    </w:lvl>
    <w:lvl w:ilvl="7" w:tplc="0D5CD440">
      <w:start w:val="1"/>
      <w:numFmt w:val="lowerLetter"/>
      <w:lvlText w:val="%8."/>
      <w:lvlJc w:val="left"/>
      <w:pPr>
        <w:ind w:left="5760" w:hanging="360"/>
      </w:pPr>
    </w:lvl>
    <w:lvl w:ilvl="8" w:tplc="41A24296">
      <w:start w:val="1"/>
      <w:numFmt w:val="lowerRoman"/>
      <w:lvlText w:val="%9."/>
      <w:lvlJc w:val="right"/>
      <w:pPr>
        <w:ind w:left="6480" w:hanging="180"/>
      </w:pPr>
    </w:lvl>
  </w:abstractNum>
  <w:abstractNum w:abstractNumId="36" w15:restartNumberingAfterBreak="0">
    <w:nsid w:val="00000026"/>
    <w:multiLevelType w:val="multilevel"/>
    <w:tmpl w:val="A956BDCC"/>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00000027"/>
    <w:multiLevelType w:val="hybridMultilevel"/>
    <w:tmpl w:val="2A2C27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0000028"/>
    <w:multiLevelType w:val="hybridMultilevel"/>
    <w:tmpl w:val="C3AA0260"/>
    <w:lvl w:ilvl="0" w:tplc="73447C7A">
      <w:start w:val="1"/>
      <w:numFmt w:val="decimal"/>
      <w:lvlText w:val="%1."/>
      <w:lvlJc w:val="left"/>
      <w:pPr>
        <w:ind w:left="720" w:hanging="360"/>
      </w:pPr>
    </w:lvl>
    <w:lvl w:ilvl="1" w:tplc="B4F46858">
      <w:start w:val="1"/>
      <w:numFmt w:val="lowerLetter"/>
      <w:lvlText w:val="%2."/>
      <w:lvlJc w:val="left"/>
      <w:pPr>
        <w:ind w:left="1440" w:hanging="360"/>
      </w:pPr>
    </w:lvl>
    <w:lvl w:ilvl="2" w:tplc="6A2ED93A">
      <w:start w:val="1"/>
      <w:numFmt w:val="lowerRoman"/>
      <w:lvlText w:val="%3."/>
      <w:lvlJc w:val="right"/>
      <w:pPr>
        <w:ind w:left="2160" w:hanging="180"/>
      </w:pPr>
    </w:lvl>
    <w:lvl w:ilvl="3" w:tplc="0E52B40A">
      <w:start w:val="1"/>
      <w:numFmt w:val="decimal"/>
      <w:lvlText w:val="%4."/>
      <w:lvlJc w:val="left"/>
      <w:pPr>
        <w:ind w:left="2880" w:hanging="360"/>
      </w:pPr>
    </w:lvl>
    <w:lvl w:ilvl="4" w:tplc="8A6A846A">
      <w:start w:val="1"/>
      <w:numFmt w:val="lowerLetter"/>
      <w:lvlText w:val="%5."/>
      <w:lvlJc w:val="left"/>
      <w:pPr>
        <w:ind w:left="3600" w:hanging="360"/>
      </w:pPr>
    </w:lvl>
    <w:lvl w:ilvl="5" w:tplc="5CF0C5A2">
      <w:start w:val="1"/>
      <w:numFmt w:val="lowerRoman"/>
      <w:lvlText w:val="%6."/>
      <w:lvlJc w:val="right"/>
      <w:pPr>
        <w:ind w:left="4320" w:hanging="180"/>
      </w:pPr>
    </w:lvl>
    <w:lvl w:ilvl="6" w:tplc="4BD21194">
      <w:start w:val="1"/>
      <w:numFmt w:val="decimal"/>
      <w:lvlText w:val="%7."/>
      <w:lvlJc w:val="left"/>
      <w:pPr>
        <w:ind w:left="5040" w:hanging="360"/>
      </w:pPr>
    </w:lvl>
    <w:lvl w:ilvl="7" w:tplc="A5565E1E">
      <w:start w:val="1"/>
      <w:numFmt w:val="lowerLetter"/>
      <w:lvlText w:val="%8."/>
      <w:lvlJc w:val="left"/>
      <w:pPr>
        <w:ind w:left="5760" w:hanging="360"/>
      </w:pPr>
    </w:lvl>
    <w:lvl w:ilvl="8" w:tplc="2760EDEE">
      <w:start w:val="1"/>
      <w:numFmt w:val="lowerRoman"/>
      <w:lvlText w:val="%9."/>
      <w:lvlJc w:val="right"/>
      <w:pPr>
        <w:ind w:left="6480" w:hanging="180"/>
      </w:pPr>
    </w:lvl>
  </w:abstractNum>
  <w:abstractNum w:abstractNumId="39" w15:restartNumberingAfterBreak="0">
    <w:nsid w:val="00000029"/>
    <w:multiLevelType w:val="hybridMultilevel"/>
    <w:tmpl w:val="0AAE1E34"/>
    <w:lvl w:ilvl="0" w:tplc="C5D290B2">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0" w15:restartNumberingAfterBreak="0">
    <w:nsid w:val="0000002A"/>
    <w:multiLevelType w:val="hybridMultilevel"/>
    <w:tmpl w:val="872C2AA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1" w15:restartNumberingAfterBreak="0">
    <w:nsid w:val="0000002B"/>
    <w:multiLevelType w:val="multilevel"/>
    <w:tmpl w:val="8DE28868"/>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0000002C"/>
    <w:multiLevelType w:val="hybridMultilevel"/>
    <w:tmpl w:val="170A21B8"/>
    <w:lvl w:ilvl="0" w:tplc="0409001B">
      <w:start w:val="1"/>
      <w:numFmt w:val="lowerRoman"/>
      <w:lvlText w:val="%1."/>
      <w:lvlJc w:val="righ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3" w15:restartNumberingAfterBreak="0">
    <w:nsid w:val="0000002D"/>
    <w:multiLevelType w:val="hybridMultilevel"/>
    <w:tmpl w:val="8DC43EC8"/>
    <w:lvl w:ilvl="0" w:tplc="8B4A3F22">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0000002E"/>
    <w:multiLevelType w:val="hybridMultilevel"/>
    <w:tmpl w:val="35BE3A50"/>
    <w:lvl w:ilvl="0" w:tplc="693ED58C">
      <w:start w:val="1"/>
      <w:numFmt w:val="low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5" w15:restartNumberingAfterBreak="0">
    <w:nsid w:val="0000002F"/>
    <w:multiLevelType w:val="hybridMultilevel"/>
    <w:tmpl w:val="04E05BAC"/>
    <w:lvl w:ilvl="0" w:tplc="1009001B">
      <w:start w:val="1"/>
      <w:numFmt w:val="low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6" w15:restartNumberingAfterBreak="0">
    <w:nsid w:val="00000030"/>
    <w:multiLevelType w:val="multilevel"/>
    <w:tmpl w:val="D2C2E0A2"/>
    <w:lvl w:ilvl="0">
      <w:start w:val="2"/>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2"/>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00000031"/>
    <w:multiLevelType w:val="hybridMultilevel"/>
    <w:tmpl w:val="A480593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0000032"/>
    <w:multiLevelType w:val="hybridMultilevel"/>
    <w:tmpl w:val="983016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00000033"/>
    <w:multiLevelType w:val="hybridMultilevel"/>
    <w:tmpl w:val="D34CA5B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0" w15:restartNumberingAfterBreak="0">
    <w:nsid w:val="00000034"/>
    <w:multiLevelType w:val="hybridMultilevel"/>
    <w:tmpl w:val="6ADC1B8A"/>
    <w:lvl w:ilvl="0" w:tplc="04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1" w15:restartNumberingAfterBreak="0">
    <w:nsid w:val="00000035"/>
    <w:multiLevelType w:val="hybridMultilevel"/>
    <w:tmpl w:val="8F902EBA"/>
    <w:lvl w:ilvl="0" w:tplc="1A128200">
      <w:start w:val="1"/>
      <w:numFmt w:val="bullet"/>
      <w:lvlText w:val=""/>
      <w:lvlJc w:val="left"/>
      <w:pPr>
        <w:ind w:left="720" w:hanging="360"/>
      </w:pPr>
      <w:rPr>
        <w:rFonts w:ascii="Symbol" w:hAnsi="Symbol"/>
      </w:rPr>
    </w:lvl>
    <w:lvl w:ilvl="1" w:tplc="E25A5162">
      <w:start w:val="1"/>
      <w:numFmt w:val="bullet"/>
      <w:lvlText w:val="o"/>
      <w:lvlJc w:val="left"/>
      <w:pPr>
        <w:ind w:left="1440" w:hanging="360"/>
      </w:pPr>
      <w:rPr>
        <w:rFonts w:ascii="Courier New" w:hAnsi="Courier New" w:cs="Courier New"/>
      </w:rPr>
    </w:lvl>
    <w:lvl w:ilvl="2" w:tplc="7CE010B0">
      <w:start w:val="1"/>
      <w:numFmt w:val="bullet"/>
      <w:lvlText w:val=""/>
      <w:lvlJc w:val="left"/>
      <w:pPr>
        <w:ind w:left="2160" w:hanging="360"/>
      </w:pPr>
      <w:rPr>
        <w:rFonts w:ascii="Wingdings" w:hAnsi="Wingdings"/>
      </w:rPr>
    </w:lvl>
    <w:lvl w:ilvl="3" w:tplc="A46A05B4">
      <w:start w:val="1"/>
      <w:numFmt w:val="bullet"/>
      <w:lvlText w:val=""/>
      <w:lvlJc w:val="left"/>
      <w:pPr>
        <w:ind w:left="2880" w:hanging="360"/>
      </w:pPr>
      <w:rPr>
        <w:rFonts w:ascii="Symbol" w:hAnsi="Symbol"/>
      </w:rPr>
    </w:lvl>
    <w:lvl w:ilvl="4" w:tplc="27C62828">
      <w:start w:val="1"/>
      <w:numFmt w:val="bullet"/>
      <w:lvlText w:val="o"/>
      <w:lvlJc w:val="left"/>
      <w:pPr>
        <w:ind w:left="3600" w:hanging="360"/>
      </w:pPr>
      <w:rPr>
        <w:rFonts w:ascii="Courier New" w:hAnsi="Courier New" w:cs="Courier New"/>
      </w:rPr>
    </w:lvl>
    <w:lvl w:ilvl="5" w:tplc="F230C216">
      <w:start w:val="1"/>
      <w:numFmt w:val="bullet"/>
      <w:lvlText w:val=""/>
      <w:lvlJc w:val="left"/>
      <w:pPr>
        <w:ind w:left="4320" w:hanging="360"/>
      </w:pPr>
      <w:rPr>
        <w:rFonts w:ascii="Wingdings" w:hAnsi="Wingdings"/>
      </w:rPr>
    </w:lvl>
    <w:lvl w:ilvl="6" w:tplc="82F6B826">
      <w:start w:val="1"/>
      <w:numFmt w:val="bullet"/>
      <w:lvlText w:val=""/>
      <w:lvlJc w:val="left"/>
      <w:pPr>
        <w:ind w:left="5040" w:hanging="360"/>
      </w:pPr>
      <w:rPr>
        <w:rFonts w:ascii="Symbol" w:hAnsi="Symbol"/>
      </w:rPr>
    </w:lvl>
    <w:lvl w:ilvl="7" w:tplc="27ECDFF6">
      <w:start w:val="1"/>
      <w:numFmt w:val="bullet"/>
      <w:lvlText w:val="o"/>
      <w:lvlJc w:val="left"/>
      <w:pPr>
        <w:ind w:left="5760" w:hanging="360"/>
      </w:pPr>
      <w:rPr>
        <w:rFonts w:ascii="Courier New" w:hAnsi="Courier New" w:cs="Courier New"/>
      </w:rPr>
    </w:lvl>
    <w:lvl w:ilvl="8" w:tplc="9A1C9822">
      <w:start w:val="1"/>
      <w:numFmt w:val="bullet"/>
      <w:lvlText w:val=""/>
      <w:lvlJc w:val="left"/>
      <w:pPr>
        <w:ind w:left="6480" w:hanging="360"/>
      </w:pPr>
      <w:rPr>
        <w:rFonts w:ascii="Wingdings" w:hAnsi="Wingdings"/>
      </w:rPr>
    </w:lvl>
  </w:abstractNum>
  <w:abstractNum w:abstractNumId="52" w15:restartNumberingAfterBreak="0">
    <w:nsid w:val="00000036"/>
    <w:multiLevelType w:val="hybridMultilevel"/>
    <w:tmpl w:val="BD8AE8AE"/>
    <w:lvl w:ilvl="0" w:tplc="617EB7C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0000037"/>
    <w:multiLevelType w:val="hybridMultilevel"/>
    <w:tmpl w:val="C3D67898"/>
    <w:lvl w:ilvl="0" w:tplc="DCC4E3D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00000038"/>
    <w:multiLevelType w:val="hybridMultilevel"/>
    <w:tmpl w:val="5E8463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0000039"/>
    <w:multiLevelType w:val="hybridMultilevel"/>
    <w:tmpl w:val="4F803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000003A"/>
    <w:multiLevelType w:val="hybridMultilevel"/>
    <w:tmpl w:val="6D9ED7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0000003B"/>
    <w:multiLevelType w:val="hybridMultilevel"/>
    <w:tmpl w:val="389E5B54"/>
    <w:lvl w:ilvl="0" w:tplc="0772007A">
      <w:start w:val="1"/>
      <w:numFmt w:val="decimal"/>
      <w:lvlText w:val="%1."/>
      <w:lvlJc w:val="left"/>
      <w:pPr>
        <w:ind w:left="720" w:hanging="360"/>
      </w:pPr>
    </w:lvl>
    <w:lvl w:ilvl="1" w:tplc="AB4E8492">
      <w:start w:val="1"/>
      <w:numFmt w:val="lowerLetter"/>
      <w:lvlText w:val="%2."/>
      <w:lvlJc w:val="left"/>
      <w:pPr>
        <w:ind w:left="1440" w:hanging="360"/>
      </w:pPr>
    </w:lvl>
    <w:lvl w:ilvl="2" w:tplc="774AE70E">
      <w:start w:val="1"/>
      <w:numFmt w:val="lowerRoman"/>
      <w:lvlText w:val="%3."/>
      <w:lvlJc w:val="right"/>
      <w:pPr>
        <w:ind w:left="2160" w:hanging="180"/>
      </w:pPr>
    </w:lvl>
    <w:lvl w:ilvl="3" w:tplc="C20CB96A">
      <w:start w:val="1"/>
      <w:numFmt w:val="decimal"/>
      <w:lvlText w:val="%4."/>
      <w:lvlJc w:val="left"/>
      <w:pPr>
        <w:ind w:left="2880" w:hanging="360"/>
      </w:pPr>
    </w:lvl>
    <w:lvl w:ilvl="4" w:tplc="A8647C08">
      <w:start w:val="1"/>
      <w:numFmt w:val="lowerLetter"/>
      <w:lvlText w:val="%5."/>
      <w:lvlJc w:val="left"/>
      <w:pPr>
        <w:ind w:left="3600" w:hanging="360"/>
      </w:pPr>
    </w:lvl>
    <w:lvl w:ilvl="5" w:tplc="D0CA876A">
      <w:start w:val="1"/>
      <w:numFmt w:val="lowerRoman"/>
      <w:lvlText w:val="%6."/>
      <w:lvlJc w:val="right"/>
      <w:pPr>
        <w:ind w:left="4320" w:hanging="180"/>
      </w:pPr>
    </w:lvl>
    <w:lvl w:ilvl="6" w:tplc="59D830D8">
      <w:start w:val="1"/>
      <w:numFmt w:val="decimal"/>
      <w:lvlText w:val="%7."/>
      <w:lvlJc w:val="left"/>
      <w:pPr>
        <w:ind w:left="5040" w:hanging="360"/>
      </w:pPr>
    </w:lvl>
    <w:lvl w:ilvl="7" w:tplc="4006975C">
      <w:start w:val="1"/>
      <w:numFmt w:val="lowerLetter"/>
      <w:lvlText w:val="%8."/>
      <w:lvlJc w:val="left"/>
      <w:pPr>
        <w:ind w:left="5760" w:hanging="360"/>
      </w:pPr>
    </w:lvl>
    <w:lvl w:ilvl="8" w:tplc="1A8A8BA4">
      <w:start w:val="1"/>
      <w:numFmt w:val="lowerRoman"/>
      <w:lvlText w:val="%9."/>
      <w:lvlJc w:val="right"/>
      <w:pPr>
        <w:ind w:left="6480" w:hanging="180"/>
      </w:pPr>
    </w:lvl>
  </w:abstractNum>
  <w:abstractNum w:abstractNumId="58" w15:restartNumberingAfterBreak="0">
    <w:nsid w:val="0000003C"/>
    <w:multiLevelType w:val="hybridMultilevel"/>
    <w:tmpl w:val="47867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0000003D"/>
    <w:multiLevelType w:val="hybridMultilevel"/>
    <w:tmpl w:val="B08C794E"/>
    <w:lvl w:ilvl="0" w:tplc="2B4A133A">
      <w:start w:val="1"/>
      <w:numFmt w:val="lowerLetter"/>
      <w:lvlText w:val="%1)"/>
      <w:lvlJc w:val="left"/>
      <w:pPr>
        <w:ind w:left="840" w:hanging="360"/>
      </w:pPr>
    </w:lvl>
    <w:lvl w:ilvl="1" w:tplc="DE0AD50C">
      <w:start w:val="54"/>
      <w:numFmt w:val="bullet"/>
      <w:lvlText w:val="•"/>
      <w:lvlJc w:val="left"/>
      <w:pPr>
        <w:ind w:left="1560" w:hanging="360"/>
      </w:pPr>
      <w:rPr>
        <w:rFonts w:ascii="Palatino Linotype" w:eastAsia="Times New Roman" w:hAnsi="Palatino Linotype" w:cs="Times New Roman"/>
      </w:rPr>
    </w:lvl>
    <w:lvl w:ilvl="2" w:tplc="B11E6A66">
      <w:start w:val="1"/>
      <w:numFmt w:val="lowerRoman"/>
      <w:lvlText w:val="%3."/>
      <w:lvlJc w:val="right"/>
      <w:pPr>
        <w:ind w:left="2280" w:hanging="180"/>
      </w:pPr>
    </w:lvl>
    <w:lvl w:ilvl="3" w:tplc="572488E2">
      <w:start w:val="1"/>
      <w:numFmt w:val="decimal"/>
      <w:lvlText w:val="%4."/>
      <w:lvlJc w:val="left"/>
      <w:pPr>
        <w:ind w:left="3000" w:hanging="360"/>
      </w:pPr>
    </w:lvl>
    <w:lvl w:ilvl="4" w:tplc="EB467A50">
      <w:start w:val="1"/>
      <w:numFmt w:val="lowerLetter"/>
      <w:lvlText w:val="%5."/>
      <w:lvlJc w:val="left"/>
      <w:pPr>
        <w:ind w:left="3720" w:hanging="360"/>
      </w:pPr>
    </w:lvl>
    <w:lvl w:ilvl="5" w:tplc="AF92F01A">
      <w:start w:val="1"/>
      <w:numFmt w:val="lowerRoman"/>
      <w:lvlText w:val="%6."/>
      <w:lvlJc w:val="right"/>
      <w:pPr>
        <w:ind w:left="4440" w:hanging="180"/>
      </w:pPr>
    </w:lvl>
    <w:lvl w:ilvl="6" w:tplc="D86C3F96">
      <w:start w:val="1"/>
      <w:numFmt w:val="decimal"/>
      <w:lvlText w:val="%7."/>
      <w:lvlJc w:val="left"/>
      <w:pPr>
        <w:ind w:left="5160" w:hanging="360"/>
      </w:pPr>
    </w:lvl>
    <w:lvl w:ilvl="7" w:tplc="BA5CFAEC">
      <w:start w:val="1"/>
      <w:numFmt w:val="lowerLetter"/>
      <w:lvlText w:val="%8."/>
      <w:lvlJc w:val="left"/>
      <w:pPr>
        <w:ind w:left="5880" w:hanging="360"/>
      </w:pPr>
    </w:lvl>
    <w:lvl w:ilvl="8" w:tplc="BA7484E0">
      <w:start w:val="1"/>
      <w:numFmt w:val="lowerRoman"/>
      <w:lvlText w:val="%9."/>
      <w:lvlJc w:val="right"/>
      <w:pPr>
        <w:ind w:left="6600" w:hanging="180"/>
      </w:pPr>
    </w:lvl>
  </w:abstractNum>
  <w:abstractNum w:abstractNumId="60" w15:restartNumberingAfterBreak="0">
    <w:nsid w:val="0000003E"/>
    <w:multiLevelType w:val="hybridMultilevel"/>
    <w:tmpl w:val="346680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0000003F"/>
    <w:multiLevelType w:val="hybridMultilevel"/>
    <w:tmpl w:val="DBDE60B2"/>
    <w:lvl w:ilvl="0" w:tplc="E752F610">
      <w:start w:val="1"/>
      <w:numFmt w:val="lowerLetter"/>
      <w:lvlText w:val="%1)"/>
      <w:lvlJc w:val="left"/>
      <w:pPr>
        <w:ind w:left="720" w:hanging="360"/>
      </w:pPr>
    </w:lvl>
    <w:lvl w:ilvl="1" w:tplc="4A761734">
      <w:start w:val="1"/>
      <w:numFmt w:val="lowerLetter"/>
      <w:lvlText w:val="%2."/>
      <w:lvlJc w:val="left"/>
      <w:pPr>
        <w:ind w:left="1440" w:hanging="360"/>
      </w:pPr>
    </w:lvl>
    <w:lvl w:ilvl="2" w:tplc="99189E9C">
      <w:start w:val="1"/>
      <w:numFmt w:val="lowerRoman"/>
      <w:lvlText w:val="%3."/>
      <w:lvlJc w:val="right"/>
      <w:pPr>
        <w:ind w:left="2160" w:hanging="180"/>
      </w:pPr>
    </w:lvl>
    <w:lvl w:ilvl="3" w:tplc="68A05DA2">
      <w:start w:val="1"/>
      <w:numFmt w:val="decimal"/>
      <w:lvlText w:val="%4."/>
      <w:lvlJc w:val="left"/>
      <w:pPr>
        <w:ind w:left="2880" w:hanging="360"/>
      </w:pPr>
    </w:lvl>
    <w:lvl w:ilvl="4" w:tplc="867EFEC6">
      <w:start w:val="1"/>
      <w:numFmt w:val="lowerLetter"/>
      <w:lvlText w:val="%5."/>
      <w:lvlJc w:val="left"/>
      <w:pPr>
        <w:ind w:left="3600" w:hanging="360"/>
      </w:pPr>
    </w:lvl>
    <w:lvl w:ilvl="5" w:tplc="9BE8AF96">
      <w:start w:val="1"/>
      <w:numFmt w:val="lowerRoman"/>
      <w:lvlText w:val="%6."/>
      <w:lvlJc w:val="right"/>
      <w:pPr>
        <w:ind w:left="4320" w:hanging="180"/>
      </w:pPr>
    </w:lvl>
    <w:lvl w:ilvl="6" w:tplc="7B4CB344">
      <w:start w:val="1"/>
      <w:numFmt w:val="decimal"/>
      <w:lvlText w:val="%7."/>
      <w:lvlJc w:val="left"/>
      <w:pPr>
        <w:ind w:left="5040" w:hanging="360"/>
      </w:pPr>
    </w:lvl>
    <w:lvl w:ilvl="7" w:tplc="BA12DE24">
      <w:start w:val="1"/>
      <w:numFmt w:val="lowerLetter"/>
      <w:lvlText w:val="%8."/>
      <w:lvlJc w:val="left"/>
      <w:pPr>
        <w:ind w:left="5760" w:hanging="360"/>
      </w:pPr>
    </w:lvl>
    <w:lvl w:ilvl="8" w:tplc="9446E816">
      <w:start w:val="1"/>
      <w:numFmt w:val="lowerRoman"/>
      <w:lvlText w:val="%9."/>
      <w:lvlJc w:val="right"/>
      <w:pPr>
        <w:ind w:left="6480" w:hanging="180"/>
      </w:pPr>
    </w:lvl>
  </w:abstractNum>
  <w:abstractNum w:abstractNumId="62" w15:restartNumberingAfterBreak="0">
    <w:nsid w:val="00000040"/>
    <w:multiLevelType w:val="hybridMultilevel"/>
    <w:tmpl w:val="FF3064C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00000041"/>
    <w:multiLevelType w:val="hybridMultilevel"/>
    <w:tmpl w:val="4B8A61A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00000042"/>
    <w:multiLevelType w:val="hybridMultilevel"/>
    <w:tmpl w:val="DF4881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00000043"/>
    <w:multiLevelType w:val="hybridMultilevel"/>
    <w:tmpl w:val="E9DADE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00000045"/>
    <w:multiLevelType w:val="hybridMultilevel"/>
    <w:tmpl w:val="E594D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00000046"/>
    <w:multiLevelType w:val="hybridMultilevel"/>
    <w:tmpl w:val="F4BEE4CA"/>
    <w:lvl w:ilvl="0" w:tplc="A9A4AD6E">
      <w:start w:val="1"/>
      <w:numFmt w:val="decimal"/>
      <w:lvlText w:val="%1."/>
      <w:lvlJc w:val="left"/>
      <w:pPr>
        <w:ind w:left="720" w:hanging="360"/>
      </w:pPr>
    </w:lvl>
    <w:lvl w:ilvl="1" w:tplc="001EE948">
      <w:start w:val="1"/>
      <w:numFmt w:val="lowerLetter"/>
      <w:lvlText w:val="%2."/>
      <w:lvlJc w:val="left"/>
      <w:pPr>
        <w:ind w:left="1440" w:hanging="360"/>
      </w:pPr>
    </w:lvl>
    <w:lvl w:ilvl="2" w:tplc="2982AB96">
      <w:start w:val="1"/>
      <w:numFmt w:val="lowerRoman"/>
      <w:lvlText w:val="%3."/>
      <w:lvlJc w:val="right"/>
      <w:pPr>
        <w:ind w:left="2160" w:hanging="180"/>
      </w:pPr>
    </w:lvl>
    <w:lvl w:ilvl="3" w:tplc="28F2488E">
      <w:start w:val="1"/>
      <w:numFmt w:val="decimal"/>
      <w:lvlText w:val="%4."/>
      <w:lvlJc w:val="left"/>
      <w:pPr>
        <w:ind w:left="2880" w:hanging="360"/>
      </w:pPr>
    </w:lvl>
    <w:lvl w:ilvl="4" w:tplc="012E7B1C">
      <w:start w:val="1"/>
      <w:numFmt w:val="lowerLetter"/>
      <w:lvlText w:val="%5."/>
      <w:lvlJc w:val="left"/>
      <w:pPr>
        <w:ind w:left="3600" w:hanging="360"/>
      </w:pPr>
    </w:lvl>
    <w:lvl w:ilvl="5" w:tplc="40206DBE">
      <w:start w:val="1"/>
      <w:numFmt w:val="lowerRoman"/>
      <w:lvlText w:val="%6."/>
      <w:lvlJc w:val="right"/>
      <w:pPr>
        <w:ind w:left="4320" w:hanging="180"/>
      </w:pPr>
    </w:lvl>
    <w:lvl w:ilvl="6" w:tplc="ACD85A90">
      <w:start w:val="1"/>
      <w:numFmt w:val="decimal"/>
      <w:lvlText w:val="%7."/>
      <w:lvlJc w:val="left"/>
      <w:pPr>
        <w:ind w:left="5040" w:hanging="360"/>
      </w:pPr>
    </w:lvl>
    <w:lvl w:ilvl="7" w:tplc="9C62C108">
      <w:start w:val="1"/>
      <w:numFmt w:val="lowerLetter"/>
      <w:lvlText w:val="%8."/>
      <w:lvlJc w:val="left"/>
      <w:pPr>
        <w:ind w:left="5760" w:hanging="360"/>
      </w:pPr>
    </w:lvl>
    <w:lvl w:ilvl="8" w:tplc="FB046072">
      <w:start w:val="1"/>
      <w:numFmt w:val="lowerRoman"/>
      <w:lvlText w:val="%9."/>
      <w:lvlJc w:val="right"/>
      <w:pPr>
        <w:ind w:left="6480" w:hanging="180"/>
      </w:pPr>
    </w:lvl>
  </w:abstractNum>
  <w:abstractNum w:abstractNumId="68" w15:restartNumberingAfterBreak="0">
    <w:nsid w:val="00000047"/>
    <w:multiLevelType w:val="hybridMultilevel"/>
    <w:tmpl w:val="CE3429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00000048"/>
    <w:multiLevelType w:val="hybridMultilevel"/>
    <w:tmpl w:val="4CC81BFC"/>
    <w:lvl w:ilvl="0" w:tplc="04090011">
      <w:start w:val="1"/>
      <w:numFmt w:val="decimal"/>
      <w:lvlText w:val="%1)"/>
      <w:lvlJc w:val="left"/>
      <w:pPr>
        <w:ind w:left="720" w:hanging="360"/>
      </w:pPr>
    </w:lvl>
    <w:lvl w:ilvl="1" w:tplc="6A163A7C">
      <w:start w:val="1"/>
      <w:numFmt w:val="bullet"/>
      <w:lvlText w:val="o"/>
      <w:lvlJc w:val="left"/>
      <w:pPr>
        <w:ind w:left="1440" w:hanging="360"/>
      </w:pPr>
      <w:rPr>
        <w:rFonts w:ascii="Courier New" w:hAnsi="Courier New" w:cs="Courier New"/>
      </w:rPr>
    </w:lvl>
    <w:lvl w:ilvl="2" w:tplc="26F60D6C">
      <w:start w:val="1"/>
      <w:numFmt w:val="bullet"/>
      <w:lvlText w:val=""/>
      <w:lvlJc w:val="left"/>
      <w:pPr>
        <w:ind w:left="2160" w:hanging="360"/>
      </w:pPr>
      <w:rPr>
        <w:rFonts w:ascii="Wingdings" w:hAnsi="Wingdings"/>
      </w:rPr>
    </w:lvl>
    <w:lvl w:ilvl="3" w:tplc="6E8695E0">
      <w:start w:val="1"/>
      <w:numFmt w:val="bullet"/>
      <w:lvlText w:val=""/>
      <w:lvlJc w:val="left"/>
      <w:pPr>
        <w:ind w:left="2880" w:hanging="360"/>
      </w:pPr>
      <w:rPr>
        <w:rFonts w:ascii="Symbol" w:hAnsi="Symbol"/>
      </w:rPr>
    </w:lvl>
    <w:lvl w:ilvl="4" w:tplc="584CE2BE">
      <w:start w:val="1"/>
      <w:numFmt w:val="bullet"/>
      <w:lvlText w:val="o"/>
      <w:lvlJc w:val="left"/>
      <w:pPr>
        <w:ind w:left="3600" w:hanging="360"/>
      </w:pPr>
      <w:rPr>
        <w:rFonts w:ascii="Courier New" w:hAnsi="Courier New" w:cs="Courier New"/>
      </w:rPr>
    </w:lvl>
    <w:lvl w:ilvl="5" w:tplc="4EEADCC2">
      <w:start w:val="1"/>
      <w:numFmt w:val="bullet"/>
      <w:lvlText w:val=""/>
      <w:lvlJc w:val="left"/>
      <w:pPr>
        <w:ind w:left="4320" w:hanging="360"/>
      </w:pPr>
      <w:rPr>
        <w:rFonts w:ascii="Wingdings" w:hAnsi="Wingdings"/>
      </w:rPr>
    </w:lvl>
    <w:lvl w:ilvl="6" w:tplc="9EEA2302">
      <w:start w:val="1"/>
      <w:numFmt w:val="bullet"/>
      <w:lvlText w:val=""/>
      <w:lvlJc w:val="left"/>
      <w:pPr>
        <w:ind w:left="5040" w:hanging="360"/>
      </w:pPr>
      <w:rPr>
        <w:rFonts w:ascii="Symbol" w:hAnsi="Symbol"/>
      </w:rPr>
    </w:lvl>
    <w:lvl w:ilvl="7" w:tplc="8B722CD2">
      <w:start w:val="1"/>
      <w:numFmt w:val="bullet"/>
      <w:lvlText w:val="o"/>
      <w:lvlJc w:val="left"/>
      <w:pPr>
        <w:ind w:left="5760" w:hanging="360"/>
      </w:pPr>
      <w:rPr>
        <w:rFonts w:ascii="Courier New" w:hAnsi="Courier New" w:cs="Courier New"/>
      </w:rPr>
    </w:lvl>
    <w:lvl w:ilvl="8" w:tplc="FB30242A">
      <w:start w:val="1"/>
      <w:numFmt w:val="bullet"/>
      <w:lvlText w:val=""/>
      <w:lvlJc w:val="left"/>
      <w:pPr>
        <w:ind w:left="6480" w:hanging="360"/>
      </w:pPr>
      <w:rPr>
        <w:rFonts w:ascii="Wingdings" w:hAnsi="Wingdings"/>
      </w:rPr>
    </w:lvl>
  </w:abstractNum>
  <w:abstractNum w:abstractNumId="70" w15:restartNumberingAfterBreak="0">
    <w:nsid w:val="00000049"/>
    <w:multiLevelType w:val="hybridMultilevel"/>
    <w:tmpl w:val="4386F4B6"/>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0000004A"/>
    <w:multiLevelType w:val="hybridMultilevel"/>
    <w:tmpl w:val="97CAC2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0000004B"/>
    <w:multiLevelType w:val="hybridMultilevel"/>
    <w:tmpl w:val="726865E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0000004C"/>
    <w:multiLevelType w:val="multilevel"/>
    <w:tmpl w:val="6F64B272"/>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4" w15:restartNumberingAfterBreak="0">
    <w:nsid w:val="0000004D"/>
    <w:multiLevelType w:val="hybridMultilevel"/>
    <w:tmpl w:val="9AD8E6E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0000004E"/>
    <w:multiLevelType w:val="hybridMultilevel"/>
    <w:tmpl w:val="DAF47C8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0000004F"/>
    <w:multiLevelType w:val="hybridMultilevel"/>
    <w:tmpl w:val="D3B69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00000050"/>
    <w:multiLevelType w:val="hybridMultilevel"/>
    <w:tmpl w:val="95F431E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00000051"/>
    <w:multiLevelType w:val="hybridMultilevel"/>
    <w:tmpl w:val="50B2528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00000052"/>
    <w:multiLevelType w:val="multilevel"/>
    <w:tmpl w:val="F96C4B10"/>
    <w:lvl w:ilvl="0">
      <w:start w:val="1"/>
      <w:numFmt w:val="decimal"/>
      <w:lvlText w:val="%1."/>
      <w:lvlJc w:val="left"/>
      <w:pPr>
        <w:ind w:left="720" w:hanging="360"/>
      </w:pPr>
    </w:lvl>
    <w:lvl w:ilvl="1">
      <w:start w:val="1"/>
      <w:numFmt w:val="decimal"/>
      <w:isLgl/>
      <w:lvlText w:val="%1.%2."/>
      <w:lvlJc w:val="left"/>
      <w:pPr>
        <w:ind w:left="900" w:hanging="54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0" w15:restartNumberingAfterBreak="0">
    <w:nsid w:val="00000053"/>
    <w:multiLevelType w:val="hybridMultilevel"/>
    <w:tmpl w:val="DBC46E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00000054"/>
    <w:multiLevelType w:val="hybridMultilevel"/>
    <w:tmpl w:val="3A46D7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2" w15:restartNumberingAfterBreak="0">
    <w:nsid w:val="00000055"/>
    <w:multiLevelType w:val="multilevel"/>
    <w:tmpl w:val="04090025"/>
    <w:lvl w:ilvl="0">
      <w:start w:val="1"/>
      <w:numFmt w:val="decimal"/>
      <w:pStyle w:val="Heading1"/>
      <w:lvlText w:val="%1"/>
      <w:lvlJc w:val="left"/>
      <w:pPr>
        <w:ind w:left="376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3" w15:restartNumberingAfterBreak="0">
    <w:nsid w:val="00000056"/>
    <w:multiLevelType w:val="hybridMultilevel"/>
    <w:tmpl w:val="0F58E3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00000057"/>
    <w:multiLevelType w:val="hybridMultilevel"/>
    <w:tmpl w:val="E656314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00000058"/>
    <w:multiLevelType w:val="hybridMultilevel"/>
    <w:tmpl w:val="895277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00000059"/>
    <w:multiLevelType w:val="hybridMultilevel"/>
    <w:tmpl w:val="640CB26A"/>
    <w:lvl w:ilvl="0" w:tplc="C7CC84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0000005A"/>
    <w:multiLevelType w:val="hybridMultilevel"/>
    <w:tmpl w:val="C3A2D68A"/>
    <w:lvl w:ilvl="0" w:tplc="F042BAEA">
      <w:start w:val="1"/>
      <w:numFmt w:val="lowerLetter"/>
      <w:lvlText w:val="%1)"/>
      <w:lvlJc w:val="left"/>
      <w:pPr>
        <w:ind w:left="720" w:hanging="360"/>
      </w:pPr>
    </w:lvl>
    <w:lvl w:ilvl="1" w:tplc="3D9290E8">
      <w:start w:val="1"/>
      <w:numFmt w:val="decimal"/>
      <w:lvlText w:val="%2)"/>
      <w:lvlJc w:val="left"/>
      <w:pPr>
        <w:ind w:left="1620" w:hanging="540"/>
      </w:pPr>
      <w:rPr>
        <w:i/>
      </w:rPr>
    </w:lvl>
    <w:lvl w:ilvl="2" w:tplc="94F621EC">
      <w:start w:val="1"/>
      <w:numFmt w:val="lowerRoman"/>
      <w:lvlText w:val="%3."/>
      <w:lvlJc w:val="right"/>
      <w:pPr>
        <w:ind w:left="2160" w:hanging="180"/>
      </w:pPr>
    </w:lvl>
    <w:lvl w:ilvl="3" w:tplc="E432DEBC">
      <w:start w:val="1"/>
      <w:numFmt w:val="decimal"/>
      <w:lvlText w:val="%4."/>
      <w:lvlJc w:val="left"/>
      <w:pPr>
        <w:ind w:left="2880" w:hanging="360"/>
      </w:pPr>
    </w:lvl>
    <w:lvl w:ilvl="4" w:tplc="7F204B26">
      <w:start w:val="1"/>
      <w:numFmt w:val="lowerLetter"/>
      <w:lvlText w:val="%5."/>
      <w:lvlJc w:val="left"/>
      <w:pPr>
        <w:ind w:left="3600" w:hanging="360"/>
      </w:pPr>
    </w:lvl>
    <w:lvl w:ilvl="5" w:tplc="641E6C06">
      <w:start w:val="1"/>
      <w:numFmt w:val="lowerRoman"/>
      <w:lvlText w:val="%6."/>
      <w:lvlJc w:val="right"/>
      <w:pPr>
        <w:ind w:left="4320" w:hanging="180"/>
      </w:pPr>
    </w:lvl>
    <w:lvl w:ilvl="6" w:tplc="BED6C5E8">
      <w:start w:val="1"/>
      <w:numFmt w:val="decimal"/>
      <w:lvlText w:val="%7."/>
      <w:lvlJc w:val="left"/>
      <w:pPr>
        <w:ind w:left="5040" w:hanging="360"/>
      </w:pPr>
    </w:lvl>
    <w:lvl w:ilvl="7" w:tplc="09B00EDC">
      <w:start w:val="1"/>
      <w:numFmt w:val="lowerLetter"/>
      <w:lvlText w:val="%8."/>
      <w:lvlJc w:val="left"/>
      <w:pPr>
        <w:ind w:left="5760" w:hanging="360"/>
      </w:pPr>
    </w:lvl>
    <w:lvl w:ilvl="8" w:tplc="8982D7F6">
      <w:start w:val="1"/>
      <w:numFmt w:val="lowerRoman"/>
      <w:lvlText w:val="%9."/>
      <w:lvlJc w:val="right"/>
      <w:pPr>
        <w:ind w:left="6480" w:hanging="180"/>
      </w:pPr>
    </w:lvl>
  </w:abstractNum>
  <w:abstractNum w:abstractNumId="88" w15:restartNumberingAfterBreak="0">
    <w:nsid w:val="0000005B"/>
    <w:multiLevelType w:val="hybridMultilevel"/>
    <w:tmpl w:val="4E709320"/>
    <w:lvl w:ilvl="0" w:tplc="04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9" w15:restartNumberingAfterBreak="0">
    <w:nsid w:val="0000005D"/>
    <w:multiLevelType w:val="hybridMultilevel"/>
    <w:tmpl w:val="006EF7B4"/>
    <w:lvl w:ilvl="0" w:tplc="1DC8CEE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0000005E"/>
    <w:multiLevelType w:val="hybridMultilevel"/>
    <w:tmpl w:val="3B382C1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0000005F"/>
    <w:multiLevelType w:val="hybridMultilevel"/>
    <w:tmpl w:val="532AF438"/>
    <w:lvl w:ilvl="0" w:tplc="F7423D9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2" w15:restartNumberingAfterBreak="0">
    <w:nsid w:val="00000060"/>
    <w:multiLevelType w:val="hybridMultilevel"/>
    <w:tmpl w:val="D7768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00000061"/>
    <w:multiLevelType w:val="hybridMultilevel"/>
    <w:tmpl w:val="98380D42"/>
    <w:lvl w:ilvl="0" w:tplc="FA261EE0">
      <w:start w:val="1"/>
      <w:numFmt w:val="bullet"/>
      <w:lvlText w:val=""/>
      <w:lvlJc w:val="left"/>
      <w:pPr>
        <w:ind w:left="720" w:hanging="360"/>
      </w:pPr>
      <w:rPr>
        <w:rFonts w:ascii="Symbol" w:hAnsi="Symbol"/>
      </w:rPr>
    </w:lvl>
    <w:lvl w:ilvl="1" w:tplc="DE7CDA6E">
      <w:start w:val="1"/>
      <w:numFmt w:val="bullet"/>
      <w:lvlText w:val="o"/>
      <w:lvlJc w:val="left"/>
      <w:pPr>
        <w:ind w:left="1440" w:hanging="360"/>
      </w:pPr>
      <w:rPr>
        <w:rFonts w:ascii="Courier New" w:hAnsi="Courier New" w:cs="Courier New"/>
      </w:rPr>
    </w:lvl>
    <w:lvl w:ilvl="2" w:tplc="5CF45990">
      <w:start w:val="1"/>
      <w:numFmt w:val="bullet"/>
      <w:lvlText w:val=""/>
      <w:lvlJc w:val="left"/>
      <w:pPr>
        <w:ind w:left="2160" w:hanging="360"/>
      </w:pPr>
      <w:rPr>
        <w:rFonts w:ascii="Wingdings" w:hAnsi="Wingdings"/>
      </w:rPr>
    </w:lvl>
    <w:lvl w:ilvl="3" w:tplc="5438414A">
      <w:start w:val="1"/>
      <w:numFmt w:val="bullet"/>
      <w:lvlText w:val=""/>
      <w:lvlJc w:val="left"/>
      <w:pPr>
        <w:ind w:left="2880" w:hanging="360"/>
      </w:pPr>
      <w:rPr>
        <w:rFonts w:ascii="Symbol" w:hAnsi="Symbol"/>
      </w:rPr>
    </w:lvl>
    <w:lvl w:ilvl="4" w:tplc="32FE85F6">
      <w:start w:val="1"/>
      <w:numFmt w:val="bullet"/>
      <w:lvlText w:val="o"/>
      <w:lvlJc w:val="left"/>
      <w:pPr>
        <w:ind w:left="3600" w:hanging="360"/>
      </w:pPr>
      <w:rPr>
        <w:rFonts w:ascii="Courier New" w:hAnsi="Courier New" w:cs="Courier New"/>
      </w:rPr>
    </w:lvl>
    <w:lvl w:ilvl="5" w:tplc="90A8E858">
      <w:start w:val="1"/>
      <w:numFmt w:val="bullet"/>
      <w:lvlText w:val=""/>
      <w:lvlJc w:val="left"/>
      <w:pPr>
        <w:ind w:left="4320" w:hanging="360"/>
      </w:pPr>
      <w:rPr>
        <w:rFonts w:ascii="Wingdings" w:hAnsi="Wingdings"/>
      </w:rPr>
    </w:lvl>
    <w:lvl w:ilvl="6" w:tplc="3906F652">
      <w:start w:val="1"/>
      <w:numFmt w:val="bullet"/>
      <w:lvlText w:val=""/>
      <w:lvlJc w:val="left"/>
      <w:pPr>
        <w:ind w:left="5040" w:hanging="360"/>
      </w:pPr>
      <w:rPr>
        <w:rFonts w:ascii="Symbol" w:hAnsi="Symbol"/>
      </w:rPr>
    </w:lvl>
    <w:lvl w:ilvl="7" w:tplc="58C845CA">
      <w:start w:val="1"/>
      <w:numFmt w:val="bullet"/>
      <w:lvlText w:val="o"/>
      <w:lvlJc w:val="left"/>
      <w:pPr>
        <w:ind w:left="5760" w:hanging="360"/>
      </w:pPr>
      <w:rPr>
        <w:rFonts w:ascii="Courier New" w:hAnsi="Courier New" w:cs="Courier New"/>
      </w:rPr>
    </w:lvl>
    <w:lvl w:ilvl="8" w:tplc="E37A4254">
      <w:start w:val="1"/>
      <w:numFmt w:val="bullet"/>
      <w:lvlText w:val=""/>
      <w:lvlJc w:val="left"/>
      <w:pPr>
        <w:ind w:left="6480" w:hanging="360"/>
      </w:pPr>
      <w:rPr>
        <w:rFonts w:ascii="Wingdings" w:hAnsi="Wingdings"/>
      </w:rPr>
    </w:lvl>
  </w:abstractNum>
  <w:abstractNum w:abstractNumId="94" w15:restartNumberingAfterBreak="0">
    <w:nsid w:val="00000062"/>
    <w:multiLevelType w:val="hybridMultilevel"/>
    <w:tmpl w:val="6DEA371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00000063"/>
    <w:multiLevelType w:val="hybridMultilevel"/>
    <w:tmpl w:val="C4709C6E"/>
    <w:lvl w:ilvl="0" w:tplc="CA64FB5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00000064"/>
    <w:multiLevelType w:val="hybridMultilevel"/>
    <w:tmpl w:val="2E1C6B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7" w15:restartNumberingAfterBreak="0">
    <w:nsid w:val="00000065"/>
    <w:multiLevelType w:val="hybridMultilevel"/>
    <w:tmpl w:val="1E446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00000066"/>
    <w:multiLevelType w:val="hybridMultilevel"/>
    <w:tmpl w:val="69FA2D3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00000067"/>
    <w:multiLevelType w:val="hybridMultilevel"/>
    <w:tmpl w:val="41A004FE"/>
    <w:lvl w:ilvl="0" w:tplc="F3709FE4">
      <w:start w:val="1"/>
      <w:numFmt w:val="bullet"/>
      <w:lvlText w:val=""/>
      <w:lvlJc w:val="left"/>
      <w:pPr>
        <w:ind w:left="780" w:hanging="360"/>
      </w:pPr>
      <w:rPr>
        <w:rFonts w:ascii="Symbol" w:hAnsi="Symbol"/>
      </w:rPr>
    </w:lvl>
    <w:lvl w:ilvl="1" w:tplc="9A286AD8">
      <w:start w:val="1"/>
      <w:numFmt w:val="bullet"/>
      <w:lvlText w:val="o"/>
      <w:lvlJc w:val="left"/>
      <w:pPr>
        <w:ind w:left="1500" w:hanging="360"/>
      </w:pPr>
      <w:rPr>
        <w:rFonts w:ascii="Courier New" w:hAnsi="Courier New" w:cs="Courier New"/>
      </w:rPr>
    </w:lvl>
    <w:lvl w:ilvl="2" w:tplc="43EE61EE">
      <w:start w:val="1"/>
      <w:numFmt w:val="bullet"/>
      <w:lvlText w:val=""/>
      <w:lvlJc w:val="left"/>
      <w:pPr>
        <w:ind w:left="2220" w:hanging="360"/>
      </w:pPr>
      <w:rPr>
        <w:rFonts w:ascii="Wingdings" w:hAnsi="Wingdings"/>
      </w:rPr>
    </w:lvl>
    <w:lvl w:ilvl="3" w:tplc="7FD4542C">
      <w:start w:val="1"/>
      <w:numFmt w:val="bullet"/>
      <w:lvlText w:val=""/>
      <w:lvlJc w:val="left"/>
      <w:pPr>
        <w:ind w:left="2940" w:hanging="360"/>
      </w:pPr>
      <w:rPr>
        <w:rFonts w:ascii="Symbol" w:hAnsi="Symbol"/>
      </w:rPr>
    </w:lvl>
    <w:lvl w:ilvl="4" w:tplc="B7F00ADE">
      <w:start w:val="1"/>
      <w:numFmt w:val="bullet"/>
      <w:lvlText w:val="o"/>
      <w:lvlJc w:val="left"/>
      <w:pPr>
        <w:ind w:left="3660" w:hanging="360"/>
      </w:pPr>
      <w:rPr>
        <w:rFonts w:ascii="Courier New" w:hAnsi="Courier New" w:cs="Courier New"/>
      </w:rPr>
    </w:lvl>
    <w:lvl w:ilvl="5" w:tplc="5D863424">
      <w:start w:val="1"/>
      <w:numFmt w:val="bullet"/>
      <w:lvlText w:val=""/>
      <w:lvlJc w:val="left"/>
      <w:pPr>
        <w:ind w:left="4380" w:hanging="360"/>
      </w:pPr>
      <w:rPr>
        <w:rFonts w:ascii="Wingdings" w:hAnsi="Wingdings"/>
      </w:rPr>
    </w:lvl>
    <w:lvl w:ilvl="6" w:tplc="B1A218FE">
      <w:start w:val="1"/>
      <w:numFmt w:val="bullet"/>
      <w:lvlText w:val=""/>
      <w:lvlJc w:val="left"/>
      <w:pPr>
        <w:ind w:left="5100" w:hanging="360"/>
      </w:pPr>
      <w:rPr>
        <w:rFonts w:ascii="Symbol" w:hAnsi="Symbol"/>
      </w:rPr>
    </w:lvl>
    <w:lvl w:ilvl="7" w:tplc="0696244A">
      <w:start w:val="1"/>
      <w:numFmt w:val="bullet"/>
      <w:lvlText w:val="o"/>
      <w:lvlJc w:val="left"/>
      <w:pPr>
        <w:ind w:left="5820" w:hanging="360"/>
      </w:pPr>
      <w:rPr>
        <w:rFonts w:ascii="Courier New" w:hAnsi="Courier New" w:cs="Courier New"/>
      </w:rPr>
    </w:lvl>
    <w:lvl w:ilvl="8" w:tplc="892CF168">
      <w:start w:val="1"/>
      <w:numFmt w:val="bullet"/>
      <w:lvlText w:val=""/>
      <w:lvlJc w:val="left"/>
      <w:pPr>
        <w:ind w:left="6540" w:hanging="360"/>
      </w:pPr>
      <w:rPr>
        <w:rFonts w:ascii="Wingdings" w:hAnsi="Wingdings"/>
      </w:rPr>
    </w:lvl>
  </w:abstractNum>
  <w:abstractNum w:abstractNumId="100" w15:restartNumberingAfterBreak="0">
    <w:nsid w:val="00000068"/>
    <w:multiLevelType w:val="hybridMultilevel"/>
    <w:tmpl w:val="2A2C4D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00000069"/>
    <w:multiLevelType w:val="multilevel"/>
    <w:tmpl w:val="13920634"/>
    <w:lvl w:ilvl="0">
      <w:start w:val="1"/>
      <w:numFmt w:val="upperRoman"/>
      <w:lvlText w:val="%1."/>
      <w:lvlJc w:val="right"/>
      <w:pPr>
        <w:ind w:left="720" w:hanging="360"/>
      </w:pPr>
      <w:rPr>
        <w:color w:val="auto"/>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2" w15:restartNumberingAfterBreak="0">
    <w:nsid w:val="0000006A"/>
    <w:multiLevelType w:val="multilevel"/>
    <w:tmpl w:val="76982E84"/>
    <w:lvl w:ilvl="0">
      <w:start w:val="1"/>
      <w:numFmt w:val="decimal"/>
      <w:lvlText w:val="%1.0"/>
      <w:lvlJc w:val="left"/>
      <w:pPr>
        <w:ind w:left="3060" w:hanging="720"/>
      </w:pPr>
      <w:rPr>
        <w:rFonts w:hint="default"/>
      </w:rPr>
    </w:lvl>
    <w:lvl w:ilvl="1">
      <w:start w:val="1"/>
      <w:numFmt w:val="decimal"/>
      <w:lvlText w:val="%1.%2"/>
      <w:lvlJc w:val="left"/>
      <w:pPr>
        <w:ind w:left="99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3" w15:restartNumberingAfterBreak="0">
    <w:nsid w:val="0000006B"/>
    <w:multiLevelType w:val="hybridMultilevel"/>
    <w:tmpl w:val="6564429C"/>
    <w:lvl w:ilvl="0" w:tplc="ED30E8B6">
      <w:start w:val="1"/>
      <w:numFmt w:val="lowerRoman"/>
      <w:lvlText w:val="%1."/>
      <w:lvlJc w:val="right"/>
      <w:pPr>
        <w:ind w:left="765" w:hanging="360"/>
      </w:pPr>
    </w:lvl>
    <w:lvl w:ilvl="1" w:tplc="21E0E7B8">
      <w:start w:val="1"/>
      <w:numFmt w:val="lowerLetter"/>
      <w:lvlText w:val="%2."/>
      <w:lvlJc w:val="left"/>
      <w:pPr>
        <w:ind w:left="1485" w:hanging="360"/>
      </w:pPr>
    </w:lvl>
    <w:lvl w:ilvl="2" w:tplc="0772118E">
      <w:start w:val="1"/>
      <w:numFmt w:val="lowerRoman"/>
      <w:lvlText w:val="%3."/>
      <w:lvlJc w:val="right"/>
      <w:pPr>
        <w:ind w:left="2205" w:hanging="180"/>
      </w:pPr>
    </w:lvl>
    <w:lvl w:ilvl="3" w:tplc="CEECB2CC">
      <w:start w:val="1"/>
      <w:numFmt w:val="decimal"/>
      <w:lvlText w:val="%4."/>
      <w:lvlJc w:val="left"/>
      <w:pPr>
        <w:ind w:left="2925" w:hanging="360"/>
      </w:pPr>
    </w:lvl>
    <w:lvl w:ilvl="4" w:tplc="B992A738">
      <w:start w:val="1"/>
      <w:numFmt w:val="lowerLetter"/>
      <w:lvlText w:val="%5."/>
      <w:lvlJc w:val="left"/>
      <w:pPr>
        <w:ind w:left="3645" w:hanging="360"/>
      </w:pPr>
    </w:lvl>
    <w:lvl w:ilvl="5" w:tplc="A1548E14">
      <w:start w:val="1"/>
      <w:numFmt w:val="lowerRoman"/>
      <w:lvlText w:val="%6."/>
      <w:lvlJc w:val="right"/>
      <w:pPr>
        <w:ind w:left="4365" w:hanging="180"/>
      </w:pPr>
    </w:lvl>
    <w:lvl w:ilvl="6" w:tplc="2C8E8F22">
      <w:start w:val="1"/>
      <w:numFmt w:val="decimal"/>
      <w:lvlText w:val="%7."/>
      <w:lvlJc w:val="left"/>
      <w:pPr>
        <w:ind w:left="5085" w:hanging="360"/>
      </w:pPr>
    </w:lvl>
    <w:lvl w:ilvl="7" w:tplc="97A6566A">
      <w:start w:val="1"/>
      <w:numFmt w:val="lowerLetter"/>
      <w:lvlText w:val="%8."/>
      <w:lvlJc w:val="left"/>
      <w:pPr>
        <w:ind w:left="5805" w:hanging="360"/>
      </w:pPr>
    </w:lvl>
    <w:lvl w:ilvl="8" w:tplc="818201BC">
      <w:start w:val="1"/>
      <w:numFmt w:val="lowerRoman"/>
      <w:lvlText w:val="%9."/>
      <w:lvlJc w:val="right"/>
      <w:pPr>
        <w:ind w:left="6525" w:hanging="180"/>
      </w:pPr>
    </w:lvl>
  </w:abstractNum>
  <w:abstractNum w:abstractNumId="104" w15:restartNumberingAfterBreak="0">
    <w:nsid w:val="0000006C"/>
    <w:multiLevelType w:val="hybridMultilevel"/>
    <w:tmpl w:val="81DC5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0000006D"/>
    <w:multiLevelType w:val="hybridMultilevel"/>
    <w:tmpl w:val="2892E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0000006E"/>
    <w:multiLevelType w:val="hybridMultilevel"/>
    <w:tmpl w:val="8F3EE7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0000006F"/>
    <w:multiLevelType w:val="hybridMultilevel"/>
    <w:tmpl w:val="C90EB37E"/>
    <w:lvl w:ilvl="0" w:tplc="9A90F8E6">
      <w:start w:val="1"/>
      <w:numFmt w:val="lowerLetter"/>
      <w:lvlText w:val="%1)"/>
      <w:lvlJc w:val="left"/>
      <w:pPr>
        <w:ind w:left="720" w:hanging="360"/>
      </w:pPr>
    </w:lvl>
    <w:lvl w:ilvl="1" w:tplc="4F4EE50A">
      <w:start w:val="1"/>
      <w:numFmt w:val="lowerLetter"/>
      <w:lvlText w:val="%2."/>
      <w:lvlJc w:val="left"/>
      <w:pPr>
        <w:ind w:left="1440" w:hanging="360"/>
      </w:pPr>
    </w:lvl>
    <w:lvl w:ilvl="2" w:tplc="74BA704A">
      <w:start w:val="1"/>
      <w:numFmt w:val="lowerRoman"/>
      <w:lvlText w:val="%3."/>
      <w:lvlJc w:val="right"/>
      <w:pPr>
        <w:ind w:left="2160" w:hanging="180"/>
      </w:pPr>
    </w:lvl>
    <w:lvl w:ilvl="3" w:tplc="39EC6086">
      <w:start w:val="1"/>
      <w:numFmt w:val="decimal"/>
      <w:lvlText w:val="%4."/>
      <w:lvlJc w:val="left"/>
      <w:pPr>
        <w:ind w:left="2880" w:hanging="360"/>
      </w:pPr>
    </w:lvl>
    <w:lvl w:ilvl="4" w:tplc="4CA6F626">
      <w:start w:val="1"/>
      <w:numFmt w:val="lowerLetter"/>
      <w:lvlText w:val="%5."/>
      <w:lvlJc w:val="left"/>
      <w:pPr>
        <w:ind w:left="3600" w:hanging="360"/>
      </w:pPr>
    </w:lvl>
    <w:lvl w:ilvl="5" w:tplc="CE02C7BC">
      <w:start w:val="1"/>
      <w:numFmt w:val="lowerRoman"/>
      <w:lvlText w:val="%6."/>
      <w:lvlJc w:val="right"/>
      <w:pPr>
        <w:ind w:left="4320" w:hanging="180"/>
      </w:pPr>
    </w:lvl>
    <w:lvl w:ilvl="6" w:tplc="07DAAD64">
      <w:start w:val="1"/>
      <w:numFmt w:val="decimal"/>
      <w:lvlText w:val="%7."/>
      <w:lvlJc w:val="left"/>
      <w:pPr>
        <w:ind w:left="5040" w:hanging="360"/>
      </w:pPr>
    </w:lvl>
    <w:lvl w:ilvl="7" w:tplc="411C3814">
      <w:start w:val="1"/>
      <w:numFmt w:val="lowerLetter"/>
      <w:lvlText w:val="%8."/>
      <w:lvlJc w:val="left"/>
      <w:pPr>
        <w:ind w:left="5760" w:hanging="360"/>
      </w:pPr>
    </w:lvl>
    <w:lvl w:ilvl="8" w:tplc="DC765250">
      <w:start w:val="1"/>
      <w:numFmt w:val="lowerRoman"/>
      <w:lvlText w:val="%9."/>
      <w:lvlJc w:val="right"/>
      <w:pPr>
        <w:ind w:left="6480" w:hanging="180"/>
      </w:pPr>
    </w:lvl>
  </w:abstractNum>
  <w:abstractNum w:abstractNumId="108" w15:restartNumberingAfterBreak="0">
    <w:nsid w:val="00000070"/>
    <w:multiLevelType w:val="hybridMultilevel"/>
    <w:tmpl w:val="04EE9C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9" w15:restartNumberingAfterBreak="0">
    <w:nsid w:val="00000071"/>
    <w:multiLevelType w:val="multilevel"/>
    <w:tmpl w:val="A34C32C2"/>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0" w15:restartNumberingAfterBreak="0">
    <w:nsid w:val="00000072"/>
    <w:multiLevelType w:val="hybridMultilevel"/>
    <w:tmpl w:val="0726A16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00000073"/>
    <w:multiLevelType w:val="hybridMultilevel"/>
    <w:tmpl w:val="9E20BC8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2" w15:restartNumberingAfterBreak="0">
    <w:nsid w:val="00000076"/>
    <w:multiLevelType w:val="hybridMultilevel"/>
    <w:tmpl w:val="CA02675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00000077"/>
    <w:multiLevelType w:val="hybridMultilevel"/>
    <w:tmpl w:val="FC7224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4" w15:restartNumberingAfterBreak="0">
    <w:nsid w:val="00000078"/>
    <w:multiLevelType w:val="hybridMultilevel"/>
    <w:tmpl w:val="5CB4F020"/>
    <w:lvl w:ilvl="0" w:tplc="08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00000079"/>
    <w:multiLevelType w:val="hybridMultilevel"/>
    <w:tmpl w:val="7E341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0000007A"/>
    <w:multiLevelType w:val="multilevel"/>
    <w:tmpl w:val="3362B91A"/>
    <w:lvl w:ilvl="0">
      <w:start w:val="1"/>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7" w15:restartNumberingAfterBreak="0">
    <w:nsid w:val="0000007B"/>
    <w:multiLevelType w:val="hybridMultilevel"/>
    <w:tmpl w:val="CCF42DB2"/>
    <w:lvl w:ilvl="0" w:tplc="0C8212F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0000007C"/>
    <w:multiLevelType w:val="multilevel"/>
    <w:tmpl w:val="5B38DA06"/>
    <w:lvl w:ilvl="0">
      <w:start w:val="3"/>
      <w:numFmt w:val="decimal"/>
      <w:lvlText w:val="%1"/>
      <w:lvlJc w:val="left"/>
      <w:pPr>
        <w:ind w:left="480" w:hanging="480"/>
      </w:pPr>
      <w:rPr>
        <w:rFonts w:hint="default"/>
        <w:b/>
      </w:rPr>
    </w:lvl>
    <w:lvl w:ilvl="1">
      <w:start w:val="4"/>
      <w:numFmt w:val="decimal"/>
      <w:lvlText w:val="%1.%2"/>
      <w:lvlJc w:val="left"/>
      <w:pPr>
        <w:ind w:left="840" w:hanging="48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119" w15:restartNumberingAfterBreak="0">
    <w:nsid w:val="0000007D"/>
    <w:multiLevelType w:val="hybridMultilevel"/>
    <w:tmpl w:val="16062884"/>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0000007E"/>
    <w:multiLevelType w:val="hybridMultilevel"/>
    <w:tmpl w:val="7B9CB0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0000007F"/>
    <w:multiLevelType w:val="hybridMultilevel"/>
    <w:tmpl w:val="296A4B64"/>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00000080"/>
    <w:multiLevelType w:val="multilevel"/>
    <w:tmpl w:val="9A90F45A"/>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3" w15:restartNumberingAfterBreak="0">
    <w:nsid w:val="00000081"/>
    <w:multiLevelType w:val="multilevel"/>
    <w:tmpl w:val="861C57F8"/>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24" w15:restartNumberingAfterBreak="0">
    <w:nsid w:val="00000082"/>
    <w:multiLevelType w:val="hybridMultilevel"/>
    <w:tmpl w:val="9BFEF8D4"/>
    <w:lvl w:ilvl="0" w:tplc="74A66A3C">
      <w:start w:val="1"/>
      <w:numFmt w:val="lowerLetter"/>
      <w:lvlText w:val="%1)"/>
      <w:lvlJc w:val="left"/>
      <w:pPr>
        <w:ind w:left="720" w:hanging="360"/>
      </w:pPr>
    </w:lvl>
    <w:lvl w:ilvl="1" w:tplc="D95056A0">
      <w:start w:val="1"/>
      <w:numFmt w:val="lowerLetter"/>
      <w:lvlText w:val="%2."/>
      <w:lvlJc w:val="left"/>
      <w:pPr>
        <w:ind w:left="1440" w:hanging="360"/>
      </w:pPr>
    </w:lvl>
    <w:lvl w:ilvl="2" w:tplc="D0E0DBA6">
      <w:start w:val="1"/>
      <w:numFmt w:val="lowerRoman"/>
      <w:lvlText w:val="%3."/>
      <w:lvlJc w:val="right"/>
      <w:pPr>
        <w:ind w:left="2160" w:hanging="180"/>
      </w:pPr>
    </w:lvl>
    <w:lvl w:ilvl="3" w:tplc="183AB396">
      <w:start w:val="1"/>
      <w:numFmt w:val="decimal"/>
      <w:lvlText w:val="%4."/>
      <w:lvlJc w:val="left"/>
      <w:pPr>
        <w:ind w:left="2880" w:hanging="360"/>
      </w:pPr>
    </w:lvl>
    <w:lvl w:ilvl="4" w:tplc="0088A690">
      <w:start w:val="1"/>
      <w:numFmt w:val="lowerLetter"/>
      <w:lvlText w:val="%5."/>
      <w:lvlJc w:val="left"/>
      <w:pPr>
        <w:ind w:left="3600" w:hanging="360"/>
      </w:pPr>
    </w:lvl>
    <w:lvl w:ilvl="5" w:tplc="78D4026E">
      <w:start w:val="1"/>
      <w:numFmt w:val="lowerRoman"/>
      <w:lvlText w:val="%6."/>
      <w:lvlJc w:val="right"/>
      <w:pPr>
        <w:ind w:left="4320" w:hanging="180"/>
      </w:pPr>
    </w:lvl>
    <w:lvl w:ilvl="6" w:tplc="81AE6AFE">
      <w:start w:val="1"/>
      <w:numFmt w:val="decimal"/>
      <w:lvlText w:val="%7."/>
      <w:lvlJc w:val="left"/>
      <w:pPr>
        <w:ind w:left="5040" w:hanging="360"/>
      </w:pPr>
    </w:lvl>
    <w:lvl w:ilvl="7" w:tplc="F774E2FA">
      <w:start w:val="1"/>
      <w:numFmt w:val="lowerLetter"/>
      <w:lvlText w:val="%8."/>
      <w:lvlJc w:val="left"/>
      <w:pPr>
        <w:ind w:left="5760" w:hanging="360"/>
      </w:pPr>
    </w:lvl>
    <w:lvl w:ilvl="8" w:tplc="3C6C6998">
      <w:start w:val="1"/>
      <w:numFmt w:val="lowerRoman"/>
      <w:lvlText w:val="%9."/>
      <w:lvlJc w:val="right"/>
      <w:pPr>
        <w:ind w:left="6480" w:hanging="180"/>
      </w:pPr>
    </w:lvl>
  </w:abstractNum>
  <w:abstractNum w:abstractNumId="125" w15:restartNumberingAfterBreak="0">
    <w:nsid w:val="00000083"/>
    <w:multiLevelType w:val="hybridMultilevel"/>
    <w:tmpl w:val="A75E37C0"/>
    <w:lvl w:ilvl="0" w:tplc="5274917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00000084"/>
    <w:multiLevelType w:val="hybridMultilevel"/>
    <w:tmpl w:val="34C4B0A0"/>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7" w15:restartNumberingAfterBreak="0">
    <w:nsid w:val="00000085"/>
    <w:multiLevelType w:val="multilevel"/>
    <w:tmpl w:val="5574C16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vertAlign w:val="baseline"/>
      </w:rPr>
    </w:lvl>
    <w:lvl w:ilvl="2">
      <w:start w:val="1"/>
      <w:numFmt w:val="decimal"/>
      <w:isLgl/>
      <w:lvlText w:val="%1.%2.%3"/>
      <w:lvlJc w:val="left"/>
      <w:pPr>
        <w:ind w:left="1800" w:hanging="720"/>
      </w:pPr>
      <w:rPr>
        <w:rFonts w:hint="default"/>
        <w:b w:val="0"/>
      </w:rPr>
    </w:lvl>
    <w:lvl w:ilvl="3">
      <w:start w:val="1"/>
      <w:numFmt w:val="decimal"/>
      <w:isLgl/>
      <w:lvlText w:val="%1.%2.%3.%4"/>
      <w:lvlJc w:val="left"/>
      <w:pPr>
        <w:ind w:left="2160" w:hanging="720"/>
      </w:pPr>
      <w:rPr>
        <w:rFonts w:hint="default"/>
        <w:b w:val="0"/>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28" w15:restartNumberingAfterBreak="0">
    <w:nsid w:val="00000086"/>
    <w:multiLevelType w:val="hybridMultilevel"/>
    <w:tmpl w:val="97AAFC9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00000087"/>
    <w:multiLevelType w:val="hybridMultilevel"/>
    <w:tmpl w:val="F50EE3B4"/>
    <w:lvl w:ilvl="0" w:tplc="2B0CE58E">
      <w:start w:val="1"/>
      <w:numFmt w:val="bullet"/>
      <w:lvlText w:val=""/>
      <w:lvlJc w:val="left"/>
      <w:pPr>
        <w:ind w:left="720" w:hanging="360"/>
      </w:pPr>
      <w:rPr>
        <w:rFonts w:ascii="Symbol" w:hAnsi="Symbol"/>
      </w:rPr>
    </w:lvl>
    <w:lvl w:ilvl="1" w:tplc="04849144">
      <w:start w:val="1"/>
      <w:numFmt w:val="bullet"/>
      <w:lvlText w:val="o"/>
      <w:lvlJc w:val="left"/>
      <w:pPr>
        <w:ind w:left="1440" w:hanging="360"/>
      </w:pPr>
      <w:rPr>
        <w:rFonts w:ascii="Courier New" w:hAnsi="Courier New" w:cs="Courier New"/>
      </w:rPr>
    </w:lvl>
    <w:lvl w:ilvl="2" w:tplc="73D4169E">
      <w:start w:val="1"/>
      <w:numFmt w:val="bullet"/>
      <w:lvlText w:val=""/>
      <w:lvlJc w:val="left"/>
      <w:pPr>
        <w:ind w:left="2160" w:hanging="360"/>
      </w:pPr>
      <w:rPr>
        <w:rFonts w:ascii="Wingdings" w:hAnsi="Wingdings"/>
      </w:rPr>
    </w:lvl>
    <w:lvl w:ilvl="3" w:tplc="F24016EA">
      <w:start w:val="1"/>
      <w:numFmt w:val="bullet"/>
      <w:lvlText w:val=""/>
      <w:lvlJc w:val="left"/>
      <w:pPr>
        <w:ind w:left="2880" w:hanging="360"/>
      </w:pPr>
      <w:rPr>
        <w:rFonts w:ascii="Symbol" w:hAnsi="Symbol"/>
      </w:rPr>
    </w:lvl>
    <w:lvl w:ilvl="4" w:tplc="6608A6CE">
      <w:start w:val="1"/>
      <w:numFmt w:val="bullet"/>
      <w:lvlText w:val="o"/>
      <w:lvlJc w:val="left"/>
      <w:pPr>
        <w:ind w:left="3600" w:hanging="360"/>
      </w:pPr>
      <w:rPr>
        <w:rFonts w:ascii="Courier New" w:hAnsi="Courier New" w:cs="Courier New"/>
      </w:rPr>
    </w:lvl>
    <w:lvl w:ilvl="5" w:tplc="BE7AFA80">
      <w:start w:val="1"/>
      <w:numFmt w:val="bullet"/>
      <w:lvlText w:val=""/>
      <w:lvlJc w:val="left"/>
      <w:pPr>
        <w:ind w:left="4320" w:hanging="360"/>
      </w:pPr>
      <w:rPr>
        <w:rFonts w:ascii="Wingdings" w:hAnsi="Wingdings"/>
      </w:rPr>
    </w:lvl>
    <w:lvl w:ilvl="6" w:tplc="94260736">
      <w:start w:val="1"/>
      <w:numFmt w:val="bullet"/>
      <w:lvlText w:val=""/>
      <w:lvlJc w:val="left"/>
      <w:pPr>
        <w:ind w:left="5040" w:hanging="360"/>
      </w:pPr>
      <w:rPr>
        <w:rFonts w:ascii="Symbol" w:hAnsi="Symbol"/>
      </w:rPr>
    </w:lvl>
    <w:lvl w:ilvl="7" w:tplc="24C4B840">
      <w:start w:val="1"/>
      <w:numFmt w:val="bullet"/>
      <w:lvlText w:val="o"/>
      <w:lvlJc w:val="left"/>
      <w:pPr>
        <w:ind w:left="5760" w:hanging="360"/>
      </w:pPr>
      <w:rPr>
        <w:rFonts w:ascii="Courier New" w:hAnsi="Courier New" w:cs="Courier New"/>
      </w:rPr>
    </w:lvl>
    <w:lvl w:ilvl="8" w:tplc="F6E8DABA">
      <w:start w:val="1"/>
      <w:numFmt w:val="bullet"/>
      <w:lvlText w:val=""/>
      <w:lvlJc w:val="left"/>
      <w:pPr>
        <w:ind w:left="6480" w:hanging="360"/>
      </w:pPr>
      <w:rPr>
        <w:rFonts w:ascii="Wingdings" w:hAnsi="Wingdings"/>
      </w:rPr>
    </w:lvl>
  </w:abstractNum>
  <w:abstractNum w:abstractNumId="130" w15:restartNumberingAfterBreak="0">
    <w:nsid w:val="00000088"/>
    <w:multiLevelType w:val="hybridMultilevel"/>
    <w:tmpl w:val="8A78C98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1" w15:restartNumberingAfterBreak="0">
    <w:nsid w:val="00000089"/>
    <w:multiLevelType w:val="hybridMultilevel"/>
    <w:tmpl w:val="5ABEAB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0000008A"/>
    <w:multiLevelType w:val="multilevel"/>
    <w:tmpl w:val="C3760170"/>
    <w:lvl w:ilvl="0">
      <w:start w:val="3"/>
      <w:numFmt w:val="decimal"/>
      <w:lvlText w:val="%1"/>
      <w:lvlJc w:val="left"/>
      <w:pPr>
        <w:ind w:left="360" w:hanging="360"/>
      </w:pPr>
      <w:rPr>
        <w:rFonts w:hint="default"/>
      </w:rPr>
    </w:lvl>
    <w:lvl w:ilvl="1">
      <w:start w:val="1"/>
      <w:numFmt w:val="decimal"/>
      <w:lvlText w:val="%2."/>
      <w:lvlJc w:val="left"/>
      <w:pPr>
        <w:ind w:left="360" w:hanging="360"/>
      </w:pPr>
      <w:rPr>
        <w:rFonts w:ascii="Times New Roman" w:eastAsia="Calibri" w:hAnsi="Times New Roman" w:cs="Times New Roman"/>
      </w:rPr>
    </w:lvl>
    <w:lvl w:ilvl="2">
      <w:start w:val="1"/>
      <w:numFmt w:val="decimal"/>
      <w:lvlText w:val="%1.%2.%3"/>
      <w:lvlJc w:val="left"/>
      <w:pPr>
        <w:ind w:left="108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3" w15:restartNumberingAfterBreak="0">
    <w:nsid w:val="0000008B"/>
    <w:multiLevelType w:val="hybridMultilevel"/>
    <w:tmpl w:val="A2CE1FF2"/>
    <w:lvl w:ilvl="0" w:tplc="DCE86ADA">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0000008C"/>
    <w:multiLevelType w:val="hybridMultilevel"/>
    <w:tmpl w:val="EB1C2E6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5" w15:restartNumberingAfterBreak="0">
    <w:nsid w:val="0000008E"/>
    <w:multiLevelType w:val="hybridMultilevel"/>
    <w:tmpl w:val="C7BE59F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36" w15:restartNumberingAfterBreak="0">
    <w:nsid w:val="0000008F"/>
    <w:multiLevelType w:val="hybridMultilevel"/>
    <w:tmpl w:val="30EACD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3"/>
  </w:num>
  <w:num w:numId="2">
    <w:abstractNumId w:val="68"/>
  </w:num>
  <w:num w:numId="3">
    <w:abstractNumId w:val="87"/>
  </w:num>
  <w:num w:numId="4">
    <w:abstractNumId w:val="14"/>
  </w:num>
  <w:num w:numId="5">
    <w:abstractNumId w:val="0"/>
  </w:num>
  <w:num w:numId="6">
    <w:abstractNumId w:val="81"/>
  </w:num>
  <w:num w:numId="7">
    <w:abstractNumId w:val="52"/>
  </w:num>
  <w:num w:numId="8">
    <w:abstractNumId w:val="18"/>
  </w:num>
  <w:num w:numId="9">
    <w:abstractNumId w:val="101"/>
  </w:num>
  <w:num w:numId="10">
    <w:abstractNumId w:val="58"/>
  </w:num>
  <w:num w:numId="11">
    <w:abstractNumId w:val="128"/>
  </w:num>
  <w:num w:numId="12">
    <w:abstractNumId w:val="110"/>
  </w:num>
  <w:num w:numId="13">
    <w:abstractNumId w:val="21"/>
  </w:num>
  <w:num w:numId="14">
    <w:abstractNumId w:val="26"/>
  </w:num>
  <w:num w:numId="15">
    <w:abstractNumId w:val="97"/>
  </w:num>
  <w:num w:numId="16">
    <w:abstractNumId w:val="9"/>
  </w:num>
  <w:num w:numId="17">
    <w:abstractNumId w:val="47"/>
  </w:num>
  <w:num w:numId="18">
    <w:abstractNumId w:val="45"/>
  </w:num>
  <w:num w:numId="19">
    <w:abstractNumId w:val="92"/>
  </w:num>
  <w:num w:numId="20">
    <w:abstractNumId w:val="62"/>
  </w:num>
  <w:num w:numId="21">
    <w:abstractNumId w:val="134"/>
  </w:num>
  <w:num w:numId="22">
    <w:abstractNumId w:val="60"/>
  </w:num>
  <w:num w:numId="23">
    <w:abstractNumId w:val="88"/>
  </w:num>
  <w:num w:numId="24">
    <w:abstractNumId w:val="106"/>
  </w:num>
  <w:num w:numId="25">
    <w:abstractNumId w:val="109"/>
  </w:num>
  <w:num w:numId="26">
    <w:abstractNumId w:val="73"/>
  </w:num>
  <w:num w:numId="27">
    <w:abstractNumId w:val="11"/>
  </w:num>
  <w:num w:numId="28">
    <w:abstractNumId w:val="99"/>
  </w:num>
  <w:num w:numId="29">
    <w:abstractNumId w:val="111"/>
  </w:num>
  <w:num w:numId="30">
    <w:abstractNumId w:val="130"/>
  </w:num>
  <w:num w:numId="31">
    <w:abstractNumId w:val="133"/>
  </w:num>
  <w:num w:numId="32">
    <w:abstractNumId w:val="19"/>
  </w:num>
  <w:num w:numId="33">
    <w:abstractNumId w:val="100"/>
  </w:num>
  <w:num w:numId="34">
    <w:abstractNumId w:val="86"/>
  </w:num>
  <w:num w:numId="35">
    <w:abstractNumId w:val="105"/>
  </w:num>
  <w:num w:numId="36">
    <w:abstractNumId w:val="120"/>
  </w:num>
  <w:num w:numId="37">
    <w:abstractNumId w:val="136"/>
  </w:num>
  <w:num w:numId="38">
    <w:abstractNumId w:val="80"/>
  </w:num>
  <w:num w:numId="39">
    <w:abstractNumId w:val="2"/>
  </w:num>
  <w:num w:numId="40">
    <w:abstractNumId w:val="72"/>
  </w:num>
  <w:num w:numId="41">
    <w:abstractNumId w:val="82"/>
  </w:num>
  <w:num w:numId="42">
    <w:abstractNumId w:val="38"/>
  </w:num>
  <w:num w:numId="43">
    <w:abstractNumId w:val="95"/>
  </w:num>
  <w:num w:numId="44">
    <w:abstractNumId w:val="15"/>
  </w:num>
  <w:num w:numId="45">
    <w:abstractNumId w:val="46"/>
  </w:num>
  <w:num w:numId="46">
    <w:abstractNumId w:val="23"/>
  </w:num>
  <w:num w:numId="47">
    <w:abstractNumId w:val="94"/>
  </w:num>
  <w:num w:numId="48">
    <w:abstractNumId w:val="42"/>
  </w:num>
  <w:num w:numId="49">
    <w:abstractNumId w:val="98"/>
  </w:num>
  <w:num w:numId="50">
    <w:abstractNumId w:val="122"/>
  </w:num>
  <w:num w:numId="51">
    <w:abstractNumId w:val="50"/>
  </w:num>
  <w:num w:numId="52">
    <w:abstractNumId w:val="96"/>
  </w:num>
  <w:num w:numId="53">
    <w:abstractNumId w:val="57"/>
  </w:num>
  <w:num w:numId="5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30"/>
  </w:num>
  <w:num w:numId="56">
    <w:abstractNumId w:val="70"/>
  </w:num>
  <w:num w:numId="57">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28"/>
  </w:num>
  <w:num w:numId="59">
    <w:abstractNumId w:val="69"/>
  </w:num>
  <w:num w:numId="60">
    <w:abstractNumId w:val="123"/>
  </w:num>
  <w:num w:numId="61">
    <w:abstractNumId w:val="12"/>
  </w:num>
  <w:num w:numId="62">
    <w:abstractNumId w:val="84"/>
  </w:num>
  <w:num w:numId="63">
    <w:abstractNumId w:val="43"/>
  </w:num>
  <w:num w:numId="64">
    <w:abstractNumId w:val="36"/>
  </w:num>
  <w:num w:numId="65">
    <w:abstractNumId w:val="20"/>
  </w:num>
  <w:num w:numId="66">
    <w:abstractNumId w:val="10"/>
  </w:num>
  <w:num w:numId="67">
    <w:abstractNumId w:val="113"/>
  </w:num>
  <w:num w:numId="68">
    <w:abstractNumId w:val="34"/>
  </w:num>
  <w:num w:numId="69">
    <w:abstractNumId w:val="17"/>
  </w:num>
  <w:num w:numId="70">
    <w:abstractNumId w:val="71"/>
  </w:num>
  <w:num w:numId="71">
    <w:abstractNumId w:val="35"/>
  </w:num>
  <w:num w:numId="72">
    <w:abstractNumId w:val="126"/>
  </w:num>
  <w:num w:numId="73">
    <w:abstractNumId w:val="107"/>
  </w:num>
  <w:num w:numId="74">
    <w:abstractNumId w:val="65"/>
  </w:num>
  <w:num w:numId="75">
    <w:abstractNumId w:val="54"/>
  </w:num>
  <w:num w:numId="76">
    <w:abstractNumId w:val="8"/>
  </w:num>
  <w:num w:numId="77">
    <w:abstractNumId w:val="90"/>
  </w:num>
  <w:num w:numId="78">
    <w:abstractNumId w:val="132"/>
  </w:num>
  <w:num w:numId="79">
    <w:abstractNumId w:val="117"/>
  </w:num>
  <w:num w:numId="80">
    <w:abstractNumId w:val="76"/>
  </w:num>
  <w:num w:numId="81">
    <w:abstractNumId w:val="53"/>
  </w:num>
  <w:num w:numId="82">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83"/>
  </w:num>
  <w:num w:numId="84">
    <w:abstractNumId w:val="61"/>
  </w:num>
  <w:num w:numId="85">
    <w:abstractNumId w:val="102"/>
  </w:num>
  <w:num w:numId="86">
    <w:abstractNumId w:val="7"/>
  </w:num>
  <w:num w:numId="87">
    <w:abstractNumId w:val="93"/>
  </w:num>
  <w:num w:numId="88">
    <w:abstractNumId w:val="64"/>
  </w:num>
  <w:num w:numId="89">
    <w:abstractNumId w:val="108"/>
  </w:num>
  <w:num w:numId="90">
    <w:abstractNumId w:val="22"/>
  </w:num>
  <w:num w:numId="91">
    <w:abstractNumId w:val="32"/>
  </w:num>
  <w:num w:numId="92">
    <w:abstractNumId w:val="104"/>
  </w:num>
  <w:num w:numId="93">
    <w:abstractNumId w:val="5"/>
  </w:num>
  <w:num w:numId="94">
    <w:abstractNumId w:val="114"/>
  </w:num>
  <w:num w:numId="95">
    <w:abstractNumId w:val="59"/>
  </w:num>
  <w:num w:numId="96">
    <w:abstractNumId w:val="31"/>
  </w:num>
  <w:num w:numId="97">
    <w:abstractNumId w:val="89"/>
  </w:num>
  <w:num w:numId="98">
    <w:abstractNumId w:val="48"/>
  </w:num>
  <w:num w:numId="99">
    <w:abstractNumId w:val="3"/>
  </w:num>
  <w:num w:numId="100">
    <w:abstractNumId w:val="131"/>
  </w:num>
  <w:num w:numId="101">
    <w:abstractNumId w:val="112"/>
  </w:num>
  <w:num w:numId="102">
    <w:abstractNumId w:val="119"/>
  </w:num>
  <w:num w:numId="103">
    <w:abstractNumId w:val="6"/>
  </w:num>
  <w:num w:numId="104">
    <w:abstractNumId w:val="118"/>
  </w:num>
  <w:num w:numId="105">
    <w:abstractNumId w:val="116"/>
  </w:num>
  <w:num w:numId="106">
    <w:abstractNumId w:val="25"/>
  </w:num>
  <w:num w:numId="107">
    <w:abstractNumId w:val="121"/>
  </w:num>
  <w:num w:numId="108">
    <w:abstractNumId w:val="1"/>
  </w:num>
  <w:num w:numId="109">
    <w:abstractNumId w:val="55"/>
  </w:num>
  <w:num w:numId="110">
    <w:abstractNumId w:val="115"/>
  </w:num>
  <w:num w:numId="111">
    <w:abstractNumId w:val="125"/>
  </w:num>
  <w:num w:numId="112">
    <w:abstractNumId w:val="37"/>
  </w:num>
  <w:num w:numId="113">
    <w:abstractNumId w:val="66"/>
  </w:num>
  <w:num w:numId="114">
    <w:abstractNumId w:val="129"/>
  </w:num>
  <w:num w:numId="115">
    <w:abstractNumId w:val="77"/>
  </w:num>
  <w:num w:numId="116">
    <w:abstractNumId w:val="127"/>
  </w:num>
  <w:num w:numId="117">
    <w:abstractNumId w:val="63"/>
  </w:num>
  <w:num w:numId="118">
    <w:abstractNumId w:val="75"/>
  </w:num>
  <w:num w:numId="119">
    <w:abstractNumId w:val="85"/>
  </w:num>
  <w:num w:numId="120">
    <w:abstractNumId w:val="39"/>
  </w:num>
  <w:num w:numId="121">
    <w:abstractNumId w:val="24"/>
  </w:num>
  <w:num w:numId="122">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abstractNumId w:val="74"/>
  </w:num>
  <w:num w:numId="124">
    <w:abstractNumId w:val="51"/>
  </w:num>
  <w:num w:numId="125">
    <w:abstractNumId w:val="16"/>
  </w:num>
  <w:num w:numId="126">
    <w:abstractNumId w:val="79"/>
  </w:num>
  <w:num w:numId="127">
    <w:abstractNumId w:val="4"/>
  </w:num>
  <w:num w:numId="128">
    <w:abstractNumId w:val="41"/>
  </w:num>
  <w:num w:numId="129">
    <w:abstractNumId w:val="78"/>
  </w:num>
  <w:num w:numId="130">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abstractNumId w:val="27"/>
  </w:num>
  <w:num w:numId="132">
    <w:abstractNumId w:val="124"/>
  </w:num>
  <w:num w:numId="133">
    <w:abstractNumId w:val="13"/>
  </w:num>
  <w:num w:numId="134">
    <w:abstractNumId w:val="56"/>
  </w:num>
  <w:num w:numId="135">
    <w:abstractNumId w:val="91"/>
  </w:num>
  <w:num w:numId="136">
    <w:abstractNumId w:val="29"/>
  </w:num>
  <w:num w:numId="137">
    <w:abstractNumId w:val="67"/>
  </w:num>
  <w:numIdMacAtCleanup w:val="1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D6202"/>
    <w:rsid w:val="002C2DF1"/>
    <w:rsid w:val="003D6202"/>
    <w:rsid w:val="00C80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BF4393AE-7097-354C-910E-4DEE06599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00" w:beforeAutospacing="1" w:after="100" w:afterAutospacing="1" w:line="480" w:lineRule="auto"/>
      <w:jc w:val="both"/>
    </w:pPr>
    <w:rPr>
      <w:rFonts w:ascii="Palatino Linotype" w:hAnsi="Palatino Linotype"/>
      <w:sz w:val="24"/>
      <w:lang w:val="en-GB"/>
    </w:rPr>
  </w:style>
  <w:style w:type="paragraph" w:styleId="Heading1">
    <w:name w:val="heading 1"/>
    <w:basedOn w:val="Normal"/>
    <w:next w:val="Normal"/>
    <w:link w:val="Heading1Char"/>
    <w:uiPriority w:val="9"/>
    <w:qFormat/>
    <w:pPr>
      <w:keepNext/>
      <w:keepLines/>
      <w:numPr>
        <w:numId w:val="41"/>
      </w:numPr>
      <w:ind w:left="431" w:hanging="431"/>
      <w:jc w:val="center"/>
      <w:outlineLvl w:val="0"/>
    </w:pPr>
    <w:rPr>
      <w:rFonts w:eastAsia="SimSun"/>
      <w:color w:val="365F91"/>
      <w:szCs w:val="32"/>
    </w:rPr>
  </w:style>
  <w:style w:type="paragraph" w:styleId="Heading2">
    <w:name w:val="heading 2"/>
    <w:basedOn w:val="Normal"/>
    <w:next w:val="Normal"/>
    <w:link w:val="Heading2Char"/>
    <w:uiPriority w:val="9"/>
    <w:unhideWhenUsed/>
    <w:qFormat/>
    <w:pPr>
      <w:keepNext/>
      <w:keepLines/>
      <w:numPr>
        <w:ilvl w:val="1"/>
        <w:numId w:val="41"/>
      </w:numPr>
      <w:ind w:left="578" w:hanging="578"/>
      <w:outlineLvl w:val="1"/>
    </w:pPr>
    <w:rPr>
      <w:rFonts w:eastAsia="SimSun"/>
      <w:color w:val="365F91"/>
      <w:szCs w:val="26"/>
    </w:rPr>
  </w:style>
  <w:style w:type="paragraph" w:styleId="Heading3">
    <w:name w:val="heading 3"/>
    <w:basedOn w:val="Normal"/>
    <w:next w:val="Normal"/>
    <w:link w:val="Heading3Char"/>
    <w:uiPriority w:val="9"/>
    <w:unhideWhenUsed/>
    <w:qFormat/>
    <w:pPr>
      <w:keepNext/>
      <w:keepLines/>
      <w:numPr>
        <w:ilvl w:val="2"/>
        <w:numId w:val="41"/>
      </w:numPr>
      <w:outlineLvl w:val="2"/>
    </w:pPr>
    <w:rPr>
      <w:rFonts w:eastAsia="SimSun"/>
      <w:color w:val="243F60"/>
      <w:szCs w:val="24"/>
    </w:rPr>
  </w:style>
  <w:style w:type="paragraph" w:styleId="Heading4">
    <w:name w:val="heading 4"/>
    <w:basedOn w:val="Normal"/>
    <w:next w:val="Normal"/>
    <w:link w:val="Heading4Char"/>
    <w:uiPriority w:val="9"/>
    <w:unhideWhenUsed/>
    <w:qFormat/>
    <w:pPr>
      <w:keepNext/>
      <w:keepLines/>
      <w:numPr>
        <w:ilvl w:val="3"/>
        <w:numId w:val="41"/>
      </w:numPr>
      <w:spacing w:line="240" w:lineRule="auto"/>
      <w:outlineLvl w:val="3"/>
    </w:pPr>
    <w:rPr>
      <w:rFonts w:eastAsia="SimSun"/>
      <w:i/>
      <w:iCs/>
      <w:color w:val="365F91"/>
    </w:rPr>
  </w:style>
  <w:style w:type="paragraph" w:styleId="Heading5">
    <w:name w:val="heading 5"/>
    <w:basedOn w:val="Normal"/>
    <w:next w:val="Normal"/>
    <w:link w:val="Heading5Char"/>
    <w:uiPriority w:val="9"/>
    <w:semiHidden/>
    <w:unhideWhenUsed/>
    <w:qFormat/>
    <w:pPr>
      <w:keepNext/>
      <w:keepLines/>
      <w:numPr>
        <w:ilvl w:val="4"/>
        <w:numId w:val="41"/>
      </w:numPr>
      <w:spacing w:before="40" w:after="0"/>
      <w:outlineLvl w:val="4"/>
    </w:pPr>
    <w:rPr>
      <w:rFonts w:ascii="Cambria" w:eastAsia="SimSun" w:hAnsi="Cambria"/>
      <w:color w:val="365F91"/>
    </w:rPr>
  </w:style>
  <w:style w:type="paragraph" w:styleId="Heading6">
    <w:name w:val="heading 6"/>
    <w:basedOn w:val="Normal"/>
    <w:next w:val="Normal"/>
    <w:link w:val="Heading6Char"/>
    <w:uiPriority w:val="9"/>
    <w:semiHidden/>
    <w:unhideWhenUsed/>
    <w:qFormat/>
    <w:pPr>
      <w:keepNext/>
      <w:keepLines/>
      <w:numPr>
        <w:ilvl w:val="5"/>
        <w:numId w:val="41"/>
      </w:numPr>
      <w:spacing w:before="40" w:after="0"/>
      <w:outlineLvl w:val="5"/>
    </w:pPr>
    <w:rPr>
      <w:rFonts w:ascii="Cambria" w:eastAsia="SimSun" w:hAnsi="Cambria"/>
      <w:color w:val="243F60"/>
    </w:rPr>
  </w:style>
  <w:style w:type="paragraph" w:styleId="Heading7">
    <w:name w:val="heading 7"/>
    <w:basedOn w:val="Normal"/>
    <w:next w:val="Normal"/>
    <w:link w:val="Heading7Char"/>
    <w:uiPriority w:val="9"/>
    <w:qFormat/>
    <w:pPr>
      <w:keepNext/>
      <w:keepLines/>
      <w:numPr>
        <w:ilvl w:val="6"/>
        <w:numId w:val="41"/>
      </w:numPr>
      <w:spacing w:before="40" w:after="0"/>
      <w:outlineLvl w:val="6"/>
    </w:pPr>
    <w:rPr>
      <w:rFonts w:ascii="Cambria" w:eastAsia="SimSun" w:hAnsi="Cambria"/>
      <w:i/>
      <w:iCs/>
      <w:color w:val="243F60"/>
    </w:rPr>
  </w:style>
  <w:style w:type="paragraph" w:styleId="Heading8">
    <w:name w:val="heading 8"/>
    <w:basedOn w:val="Normal"/>
    <w:next w:val="Normal"/>
    <w:link w:val="Heading8Char"/>
    <w:uiPriority w:val="9"/>
    <w:qFormat/>
    <w:pPr>
      <w:keepNext/>
      <w:keepLines/>
      <w:numPr>
        <w:ilvl w:val="7"/>
        <w:numId w:val="41"/>
      </w:numPr>
      <w:spacing w:before="40" w:after="0"/>
      <w:outlineLvl w:val="7"/>
    </w:pPr>
    <w:rPr>
      <w:rFonts w:ascii="Cambria" w:eastAsia="SimSun" w:hAnsi="Cambria"/>
      <w:color w:val="272727"/>
      <w:sz w:val="21"/>
      <w:szCs w:val="21"/>
    </w:rPr>
  </w:style>
  <w:style w:type="paragraph" w:styleId="Heading9">
    <w:name w:val="heading 9"/>
    <w:basedOn w:val="Normal"/>
    <w:next w:val="Normal"/>
    <w:link w:val="Heading9Char"/>
    <w:uiPriority w:val="9"/>
    <w:qFormat/>
    <w:pPr>
      <w:keepNext/>
      <w:keepLines/>
      <w:numPr>
        <w:ilvl w:val="8"/>
        <w:numId w:val="41"/>
      </w:numPr>
      <w:spacing w:before="40" w:after="0"/>
      <w:outlineLvl w:val="8"/>
    </w:pPr>
    <w:rPr>
      <w:rFonts w:ascii="Cambria" w:eastAsia="SimSun" w:hAnsi="Cambria"/>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Palatino Linotype" w:eastAsia="SimSun" w:hAnsi="Palatino Linotype"/>
      <w:color w:val="365F91"/>
      <w:sz w:val="24"/>
      <w:szCs w:val="32"/>
      <w:lang w:val="en-GB"/>
    </w:rPr>
  </w:style>
  <w:style w:type="character" w:customStyle="1" w:styleId="Heading2Char">
    <w:name w:val="Heading 2 Char"/>
    <w:basedOn w:val="DefaultParagraphFont"/>
    <w:link w:val="Heading2"/>
    <w:uiPriority w:val="9"/>
    <w:rPr>
      <w:rFonts w:ascii="Palatino Linotype" w:eastAsia="SimSun" w:hAnsi="Palatino Linotype"/>
      <w:color w:val="365F91"/>
      <w:sz w:val="24"/>
      <w:szCs w:val="26"/>
      <w:lang w:val="en-GB"/>
    </w:rPr>
  </w:style>
  <w:style w:type="character" w:customStyle="1" w:styleId="Heading3Char">
    <w:name w:val="Heading 3 Char"/>
    <w:basedOn w:val="DefaultParagraphFont"/>
    <w:link w:val="Heading3"/>
    <w:uiPriority w:val="9"/>
    <w:rPr>
      <w:rFonts w:ascii="Palatino Linotype" w:eastAsia="SimSun" w:hAnsi="Palatino Linotype"/>
      <w:color w:val="243F60"/>
      <w:sz w:val="24"/>
      <w:szCs w:val="24"/>
      <w:lang w:val="en-GB"/>
    </w:rPr>
  </w:style>
  <w:style w:type="character" w:customStyle="1" w:styleId="Heading4Char">
    <w:name w:val="Heading 4 Char"/>
    <w:basedOn w:val="DefaultParagraphFont"/>
    <w:link w:val="Heading4"/>
    <w:uiPriority w:val="9"/>
    <w:rPr>
      <w:rFonts w:ascii="Palatino Linotype" w:eastAsia="SimSun" w:hAnsi="Palatino Linotype"/>
      <w:i/>
      <w:iCs/>
      <w:color w:val="365F91"/>
      <w:sz w:val="24"/>
      <w:lang w:val="en-GB"/>
    </w:rPr>
  </w:style>
  <w:style w:type="character" w:customStyle="1" w:styleId="Heading5Char">
    <w:name w:val="Heading 5 Char"/>
    <w:basedOn w:val="DefaultParagraphFont"/>
    <w:link w:val="Heading5"/>
    <w:uiPriority w:val="9"/>
    <w:semiHidden/>
    <w:rPr>
      <w:rFonts w:ascii="Cambria" w:eastAsia="SimSun" w:hAnsi="Cambria"/>
      <w:color w:val="365F91"/>
      <w:sz w:val="24"/>
      <w:lang w:val="en-GB"/>
    </w:rPr>
  </w:style>
  <w:style w:type="character" w:customStyle="1" w:styleId="Heading6Char">
    <w:name w:val="Heading 6 Char"/>
    <w:basedOn w:val="DefaultParagraphFont"/>
    <w:link w:val="Heading6"/>
    <w:uiPriority w:val="9"/>
    <w:semiHidden/>
    <w:rPr>
      <w:rFonts w:ascii="Cambria" w:eastAsia="SimSun" w:hAnsi="Cambria"/>
      <w:color w:val="243F60"/>
      <w:sz w:val="24"/>
      <w:lang w:val="en-GB"/>
    </w:rPr>
  </w:style>
  <w:style w:type="character" w:customStyle="1" w:styleId="Heading7Char">
    <w:name w:val="Heading 7 Char"/>
    <w:basedOn w:val="DefaultParagraphFont"/>
    <w:link w:val="Heading7"/>
    <w:uiPriority w:val="9"/>
    <w:rPr>
      <w:rFonts w:ascii="Cambria" w:eastAsia="SimSun" w:hAnsi="Cambria"/>
      <w:i/>
      <w:iCs/>
      <w:color w:val="243F60"/>
      <w:sz w:val="24"/>
      <w:lang w:val="en-GB"/>
    </w:rPr>
  </w:style>
  <w:style w:type="character" w:customStyle="1" w:styleId="Heading8Char">
    <w:name w:val="Heading 8 Char"/>
    <w:basedOn w:val="DefaultParagraphFont"/>
    <w:link w:val="Heading8"/>
    <w:uiPriority w:val="9"/>
    <w:rPr>
      <w:rFonts w:ascii="Cambria" w:eastAsia="SimSun" w:hAnsi="Cambria"/>
      <w:color w:val="272727"/>
      <w:sz w:val="21"/>
      <w:szCs w:val="21"/>
      <w:lang w:val="en-GB"/>
    </w:rPr>
  </w:style>
  <w:style w:type="character" w:customStyle="1" w:styleId="Heading9Char">
    <w:name w:val="Heading 9 Char"/>
    <w:basedOn w:val="DefaultParagraphFont"/>
    <w:link w:val="Heading9"/>
    <w:uiPriority w:val="9"/>
    <w:rPr>
      <w:rFonts w:ascii="Cambria" w:eastAsia="SimSun" w:hAnsi="Cambria"/>
      <w:i/>
      <w:iCs/>
      <w:color w:val="272727"/>
      <w:sz w:val="21"/>
      <w:szCs w:val="21"/>
      <w:lang w:val="en-GB"/>
    </w:rPr>
  </w:style>
  <w:style w:type="paragraph" w:styleId="ListParagraph">
    <w:name w:val="List Paragraph"/>
    <w:basedOn w:val="Normal"/>
    <w:uiPriority w:val="34"/>
    <w:qFormat/>
    <w:pPr>
      <w:ind w:left="720"/>
      <w:contextualSpacing/>
    </w:pPr>
  </w:style>
  <w:style w:type="paragraph" w:styleId="FootnoteText">
    <w:name w:val="footnote text"/>
    <w:basedOn w:val="Normal"/>
    <w:link w:val="FootnoteTextChar"/>
    <w:uiPriority w:val="99"/>
    <w:pPr>
      <w:spacing w:before="0" w:beforeAutospacing="0" w:after="0" w:afterAutospacing="0" w:line="240" w:lineRule="auto"/>
    </w:pPr>
    <w:rPr>
      <w:rFonts w:ascii="Cambria" w:eastAsia="MS Mincho" w:hAnsi="Cambria" w:cs="Times New Roman"/>
      <w:szCs w:val="24"/>
      <w:lang w:val="en-US"/>
    </w:rPr>
  </w:style>
  <w:style w:type="character" w:customStyle="1" w:styleId="FootnoteTextChar">
    <w:name w:val="Footnote Text Char"/>
    <w:basedOn w:val="DefaultParagraphFont"/>
    <w:link w:val="FootnoteText"/>
    <w:uiPriority w:val="99"/>
    <w:rPr>
      <w:rFonts w:ascii="Cambria" w:eastAsia="MS Mincho" w:hAnsi="Cambria" w:cs="Times New Roman"/>
      <w:sz w:val="24"/>
      <w:szCs w:val="24"/>
    </w:rPr>
  </w:style>
  <w:style w:type="character" w:styleId="FootnoteReference">
    <w:name w:val="footnote reference"/>
    <w:uiPriority w:val="99"/>
    <w:rPr>
      <w:vertAlign w:val="superscript"/>
    </w:rPr>
  </w:style>
  <w:style w:type="character" w:styleId="Hyperlink">
    <w:name w:val="Hyperlink"/>
    <w:uiPriority w:val="99"/>
    <w:rPr>
      <w:color w:val="0000FF"/>
      <w:u w:val="single"/>
    </w:rPr>
  </w:style>
  <w:style w:type="paragraph" w:styleId="NormalWeb">
    <w:name w:val="Normal (Web)"/>
    <w:basedOn w:val="Normal"/>
    <w:uiPriority w:val="99"/>
    <w:pPr>
      <w:spacing w:before="0" w:beforeAutospacing="0" w:after="200" w:afterAutospacing="0" w:line="276" w:lineRule="auto"/>
      <w:jc w:val="left"/>
    </w:pPr>
    <w:rPr>
      <w:rFonts w:ascii="Times New Roman" w:hAnsi="Times New Roman" w:cs="Times New Roman"/>
      <w:szCs w:val="24"/>
      <w:lang w:val="en-US"/>
    </w:rPr>
  </w:style>
  <w:style w:type="paragraph" w:styleId="Footer">
    <w:name w:val="footer"/>
    <w:basedOn w:val="Normal"/>
    <w:link w:val="FooterChar"/>
    <w:uiPriority w:val="99"/>
    <w:pPr>
      <w:tabs>
        <w:tab w:val="center" w:pos="4513"/>
        <w:tab w:val="right" w:pos="9026"/>
      </w:tabs>
      <w:spacing w:before="0" w:beforeAutospacing="0" w:after="0" w:afterAutospacing="0" w:line="240" w:lineRule="auto"/>
      <w:jc w:val="center"/>
    </w:pPr>
    <w:rPr>
      <w:rFonts w:ascii="Calibri" w:hAnsi="Calibri" w:cs="Times New Roman"/>
      <w:sz w:val="22"/>
      <w:lang w:val="en-US"/>
    </w:rPr>
  </w:style>
  <w:style w:type="character" w:customStyle="1" w:styleId="FooterChar">
    <w:name w:val="Footer Char"/>
    <w:basedOn w:val="DefaultParagraphFont"/>
    <w:link w:val="Footer"/>
    <w:uiPriority w:val="99"/>
    <w:rPr>
      <w:rFonts w:ascii="Calibri" w:eastAsia="Calibri" w:hAnsi="Calibri" w:cs="Times New Roman"/>
    </w:rPr>
  </w:style>
  <w:style w:type="character" w:styleId="Emphasis">
    <w:name w:val="Emphasis"/>
    <w:basedOn w:val="DefaultParagraphFont"/>
    <w:uiPriority w:val="20"/>
    <w:qFormat/>
    <w:rPr>
      <w:i/>
      <w:iCs/>
    </w:rPr>
  </w:style>
  <w:style w:type="paragraph" w:styleId="Bibliography">
    <w:name w:val="Bibliography"/>
    <w:basedOn w:val="Normal"/>
    <w:next w:val="Normal"/>
    <w:uiPriority w:val="37"/>
  </w:style>
  <w:style w:type="paragraph" w:customStyle="1" w:styleId="Default">
    <w:name w:val="Default"/>
    <w:pPr>
      <w:autoSpaceDE w:val="0"/>
      <w:autoSpaceDN w:val="0"/>
      <w:adjustRightInd w:val="0"/>
      <w:spacing w:after="0" w:line="240" w:lineRule="auto"/>
    </w:pPr>
    <w:rPr>
      <w:rFonts w:cs="Calibri"/>
      <w:color w:val="000000"/>
      <w:sz w:val="24"/>
      <w:szCs w:val="24"/>
    </w:rPr>
  </w:style>
  <w:style w:type="paragraph" w:customStyle="1" w:styleId="system-pagebreak">
    <w:name w:val="system-pagebreak"/>
    <w:basedOn w:val="Normal"/>
    <w:uiPriority w:val="99"/>
    <w:pPr>
      <w:spacing w:line="240" w:lineRule="auto"/>
      <w:jc w:val="left"/>
    </w:pPr>
    <w:rPr>
      <w:rFonts w:ascii="Times New Roman" w:eastAsia="MS ??" w:hAnsi="Times New Roman" w:cs="Times New Roman"/>
      <w:szCs w:val="24"/>
    </w:rPr>
  </w:style>
  <w:style w:type="character" w:customStyle="1" w:styleId="def">
    <w:name w:val="def"/>
    <w:basedOn w:val="DefaultParagraphFont"/>
  </w:style>
  <w:style w:type="character" w:styleId="Strong">
    <w:name w:val="Strong"/>
    <w:basedOn w:val="DefaultParagraphFont"/>
    <w:uiPriority w:val="22"/>
    <w:qFormat/>
    <w:rPr>
      <w:b/>
      <w:bCs/>
    </w:rPr>
  </w:style>
  <w:style w:type="paragraph" w:customStyle="1" w:styleId="submeta">
    <w:name w:val="sub_meta"/>
    <w:basedOn w:val="Normal"/>
    <w:pPr>
      <w:spacing w:line="240" w:lineRule="auto"/>
      <w:jc w:val="left"/>
    </w:pPr>
    <w:rPr>
      <w:rFonts w:ascii="Times New Roman" w:eastAsia="Times New Roman" w:hAnsi="Times New Roman" w:cs="Times New Roman"/>
      <w:szCs w:val="24"/>
    </w:rPr>
  </w:style>
  <w:style w:type="table" w:customStyle="1" w:styleId="TableGrid1">
    <w:name w:val="Table Grid1"/>
    <w:basedOn w:val="TableNormal"/>
    <w:uiPriority w:val="59"/>
    <w:pPr>
      <w:spacing w:after="0" w:line="240" w:lineRule="auto"/>
    </w:pPr>
    <w:rPr>
      <w:rFonts w:eastAsia="SimSun"/>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TMLCite">
    <w:name w:val="HTML Cite"/>
    <w:basedOn w:val="DefaultParagraphFont"/>
    <w:uiPriority w:val="99"/>
    <w:rPr>
      <w:i/>
      <w:iCs/>
    </w:rPr>
  </w:style>
  <w:style w:type="character" w:customStyle="1" w:styleId="CharAttribute7">
    <w:name w:val="CharAttribute7"/>
    <w:rPr>
      <w:rFonts w:ascii="Times New Roman" w:eastAsia="Times New Roman"/>
      <w:b/>
      <w:sz w:val="24"/>
    </w:rPr>
  </w:style>
  <w:style w:type="paragraph" w:customStyle="1" w:styleId="ParaAttribute6">
    <w:name w:val="ParaAttribute6"/>
    <w:pPr>
      <w:widowControl w:val="0"/>
      <w:wordWrap w:val="0"/>
      <w:spacing w:after="0" w:line="240" w:lineRule="auto"/>
    </w:pPr>
    <w:rPr>
      <w:rFonts w:ascii="Times New Roman" w:eastAsia="Batang" w:hAnsi="Times New Roman" w:cs="Times New Roman"/>
      <w:sz w:val="20"/>
      <w:szCs w:val="20"/>
    </w:rPr>
  </w:style>
  <w:style w:type="character" w:customStyle="1" w:styleId="CharAttribute9">
    <w:name w:val="CharAttribute9"/>
    <w:rPr>
      <w:rFonts w:ascii="Times New Roman" w:eastAsia="Times New Roman"/>
      <w:sz w:val="24"/>
    </w:rPr>
  </w:style>
  <w:style w:type="paragraph" w:styleId="Title">
    <w:name w:val="Title"/>
    <w:basedOn w:val="Normal"/>
    <w:next w:val="Normal"/>
    <w:link w:val="TitleChar"/>
    <w:uiPriority w:val="10"/>
    <w:qFormat/>
    <w:pPr>
      <w:pBdr>
        <w:bottom w:val="single" w:sz="8" w:space="4" w:color="4F81BD"/>
      </w:pBdr>
      <w:spacing w:before="0" w:beforeAutospacing="0" w:after="300" w:afterAutospacing="0" w:line="240" w:lineRule="auto"/>
      <w:contextualSpacing/>
    </w:pPr>
    <w:rPr>
      <w:rFonts w:ascii="Cambria" w:eastAsia="SimSun" w:hAnsi="Cambria"/>
      <w:spacing w:val="5"/>
      <w:kern w:val="28"/>
      <w:sz w:val="32"/>
      <w:szCs w:val="52"/>
      <w:lang w:val="en-US"/>
    </w:rPr>
  </w:style>
  <w:style w:type="character" w:customStyle="1" w:styleId="TitleChar">
    <w:name w:val="Title Char"/>
    <w:basedOn w:val="DefaultParagraphFont"/>
    <w:link w:val="Title"/>
    <w:uiPriority w:val="10"/>
    <w:rPr>
      <w:rFonts w:ascii="Cambria" w:eastAsia="SimSun" w:hAnsi="Cambria" w:cs="SimSun"/>
      <w:spacing w:val="5"/>
      <w:kern w:val="28"/>
      <w:sz w:val="32"/>
      <w:szCs w:val="52"/>
    </w:rPr>
  </w:style>
  <w:style w:type="character" w:customStyle="1" w:styleId="apple-converted-space">
    <w:name w:val="apple-converted-space"/>
    <w:basedOn w:val="DefaultParagraphFont"/>
  </w:style>
  <w:style w:type="character" w:styleId="SubtleEmphasis">
    <w:name w:val="Subtle Emphasis"/>
    <w:uiPriority w:val="19"/>
    <w:qFormat/>
    <w:rPr>
      <w:i/>
      <w:iCs/>
      <w:color w:val="808080"/>
    </w:rPr>
  </w:style>
  <w:style w:type="paragraph" w:styleId="NoSpacing">
    <w:name w:val="No Spacing"/>
    <w:uiPriority w:val="1"/>
    <w:qFormat/>
    <w:pPr>
      <w:spacing w:after="0" w:line="240" w:lineRule="auto"/>
    </w:pPr>
  </w:style>
  <w:style w:type="character" w:customStyle="1" w:styleId="reference-text">
    <w:name w:val="reference-text"/>
    <w:basedOn w:val="DefaultParagraphFont"/>
  </w:style>
  <w:style w:type="character" w:customStyle="1" w:styleId="FootnoteReference1">
    <w:name w:val="Footnote Reference1"/>
    <w:basedOn w:val="DefaultParagraphFont"/>
    <w:uiPriority w:val="99"/>
    <w:rPr>
      <w:vertAlign w:val="superscript"/>
    </w:rPr>
  </w:style>
  <w:style w:type="paragraph" w:customStyle="1" w:styleId="FootnoteText1">
    <w:name w:val="Footnote Text1"/>
    <w:basedOn w:val="Normal"/>
    <w:uiPriority w:val="99"/>
    <w:pPr>
      <w:spacing w:before="0" w:beforeAutospacing="0" w:after="200" w:afterAutospacing="0" w:line="276" w:lineRule="auto"/>
      <w:jc w:val="left"/>
    </w:pPr>
    <w:rPr>
      <w:rFonts w:ascii="Calibri" w:eastAsia="Times New Roman" w:hAnsi="Calibri" w:cs="Times New Roman"/>
      <w:sz w:val="20"/>
      <w:lang w:val="en-US" w:eastAsia="en-GB"/>
    </w:rPr>
  </w:style>
  <w:style w:type="character" w:customStyle="1" w:styleId="FootnoteTextChar1">
    <w:name w:val="Footnote Text Char1"/>
    <w:basedOn w:val="DefaultParagraphFont"/>
    <w:uiPriority w:val="99"/>
    <w:rPr>
      <w:rFonts w:ascii="Calibri" w:eastAsia="Times New Roman" w:hAnsi="Calibri" w:cs="Times New Roman"/>
      <w:sz w:val="20"/>
      <w:szCs w:val="20"/>
      <w:lang w:val="en-GB" w:eastAsia="en-GB"/>
    </w:rPr>
  </w:style>
  <w:style w:type="character" w:customStyle="1" w:styleId="FootnoteReference2">
    <w:name w:val="Footnote Reference2"/>
    <w:basedOn w:val="DefaultParagraphFont"/>
    <w:uiPriority w:val="99"/>
    <w:rPr>
      <w:vertAlign w:val="superscript"/>
    </w:rPr>
  </w:style>
  <w:style w:type="paragraph" w:customStyle="1" w:styleId="FootnoteText2">
    <w:name w:val="Footnote Text2"/>
    <w:basedOn w:val="Normal"/>
    <w:uiPriority w:val="99"/>
    <w:pPr>
      <w:spacing w:before="0" w:beforeAutospacing="0" w:after="200" w:afterAutospacing="0" w:line="276" w:lineRule="auto"/>
      <w:jc w:val="left"/>
    </w:pPr>
    <w:rPr>
      <w:rFonts w:ascii="Calibri" w:eastAsia="Times New Roman" w:hAnsi="Calibri" w:cs="Times New Roman"/>
      <w:sz w:val="20"/>
      <w:lang w:val="en-US" w:eastAsia="en-GB"/>
    </w:rPr>
  </w:style>
  <w:style w:type="character" w:customStyle="1" w:styleId="Hyperlink1">
    <w:name w:val="Hyperlink1"/>
    <w:basedOn w:val="DefaultParagraphFont"/>
    <w:uiPriority w:val="99"/>
    <w:rPr>
      <w:color w:val="0000FF"/>
      <w:u w:val="single"/>
    </w:rPr>
  </w:style>
  <w:style w:type="paragraph" w:customStyle="1" w:styleId="BodyText1">
    <w:name w:val="Body Text1"/>
    <w:basedOn w:val="Normal"/>
    <w:uiPriority w:val="99"/>
    <w:pPr>
      <w:widowControl w:val="0"/>
      <w:suppressAutoHyphens/>
      <w:autoSpaceDE w:val="0"/>
      <w:autoSpaceDN w:val="0"/>
      <w:adjustRightInd w:val="0"/>
      <w:spacing w:before="0" w:beforeAutospacing="0" w:after="0" w:afterAutospacing="0" w:line="240" w:lineRule="auto"/>
      <w:ind w:firstLine="475"/>
      <w:textAlignment w:val="center"/>
    </w:pPr>
    <w:rPr>
      <w:rFonts w:ascii="Arial" w:eastAsia="Cambria" w:hAnsi="Arial" w:cs="Times-Roman"/>
      <w:color w:val="000000"/>
      <w:sz w:val="20"/>
      <w:szCs w:val="20"/>
      <w:lang w:val="en-US"/>
    </w:rPr>
  </w:style>
  <w:style w:type="character" w:customStyle="1" w:styleId="selectable">
    <w:name w:val="selectable"/>
    <w:basedOn w:val="DefaultParagraphFont"/>
  </w:style>
  <w:style w:type="character" w:customStyle="1" w:styleId="BalloonTextChar">
    <w:name w:val="Balloon Text Char"/>
    <w:basedOn w:val="DefaultParagraphFont"/>
    <w:link w:val="BalloonText"/>
    <w:uiPriority w:val="99"/>
    <w:rPr>
      <w:rFonts w:ascii="Tahoma" w:eastAsia="MS Mincho" w:hAnsi="Tahoma" w:cs="Times New Roman"/>
      <w:sz w:val="16"/>
      <w:szCs w:val="16"/>
      <w:lang w:val="en-GB"/>
    </w:rPr>
  </w:style>
  <w:style w:type="paragraph" w:styleId="BalloonText">
    <w:name w:val="Balloon Text"/>
    <w:basedOn w:val="Normal"/>
    <w:link w:val="BalloonTextChar"/>
    <w:uiPriority w:val="99"/>
    <w:pPr>
      <w:spacing w:before="0" w:beforeAutospacing="0" w:after="0" w:afterAutospacing="0" w:line="240" w:lineRule="auto"/>
      <w:jc w:val="left"/>
    </w:pPr>
    <w:rPr>
      <w:rFonts w:ascii="Tahoma" w:eastAsia="MS Mincho" w:hAnsi="Tahoma" w:cs="Times New Roman"/>
      <w:sz w:val="16"/>
      <w:szCs w:val="16"/>
    </w:rPr>
  </w:style>
  <w:style w:type="paragraph" w:styleId="Header">
    <w:name w:val="header"/>
    <w:basedOn w:val="Normal"/>
    <w:link w:val="HeaderChar"/>
    <w:uiPriority w:val="99"/>
    <w:pPr>
      <w:tabs>
        <w:tab w:val="center" w:pos="4513"/>
        <w:tab w:val="right" w:pos="9026"/>
      </w:tabs>
      <w:spacing w:before="0" w:beforeAutospacing="0" w:after="0" w:afterAutospacing="0" w:line="240" w:lineRule="auto"/>
      <w:jc w:val="left"/>
    </w:pPr>
    <w:rPr>
      <w:rFonts w:eastAsia="MS Mincho" w:cs="Times New Roman"/>
      <w:szCs w:val="24"/>
    </w:rPr>
  </w:style>
  <w:style w:type="character" w:customStyle="1" w:styleId="HeaderChar">
    <w:name w:val="Header Char"/>
    <w:basedOn w:val="DefaultParagraphFont"/>
    <w:link w:val="Header"/>
    <w:uiPriority w:val="99"/>
    <w:rPr>
      <w:rFonts w:ascii="Palatino Linotype" w:eastAsia="MS Mincho" w:hAnsi="Palatino Linotype" w:cs="Times New Roman"/>
      <w:sz w:val="24"/>
      <w:szCs w:val="24"/>
      <w:lang w:val="en-GB"/>
    </w:rPr>
  </w:style>
  <w:style w:type="paragraph" w:styleId="TOC1">
    <w:name w:val="toc 1"/>
    <w:basedOn w:val="Normal"/>
    <w:next w:val="Normal"/>
    <w:uiPriority w:val="39"/>
    <w:qFormat/>
    <w:pPr>
      <w:tabs>
        <w:tab w:val="left" w:pos="440"/>
        <w:tab w:val="right" w:leader="dot" w:pos="9623"/>
      </w:tabs>
      <w:spacing w:before="0" w:beforeAutospacing="0" w:after="0" w:afterAutospacing="0" w:line="240" w:lineRule="auto"/>
      <w:jc w:val="center"/>
    </w:pPr>
    <w:rPr>
      <w:rFonts w:eastAsia="MS Mincho" w:cs="Times New Roman"/>
      <w:szCs w:val="24"/>
    </w:rPr>
  </w:style>
  <w:style w:type="paragraph" w:styleId="TOC2">
    <w:name w:val="toc 2"/>
    <w:basedOn w:val="Normal"/>
    <w:next w:val="Normal"/>
    <w:uiPriority w:val="39"/>
    <w:qFormat/>
    <w:pPr>
      <w:spacing w:before="0" w:beforeAutospacing="0" w:afterAutospacing="0" w:line="276" w:lineRule="auto"/>
      <w:ind w:left="220"/>
      <w:jc w:val="left"/>
    </w:pPr>
    <w:rPr>
      <w:rFonts w:ascii="Calibri" w:eastAsia="Times New Roman" w:hAnsi="Calibri" w:cs="Times New Roman"/>
      <w:sz w:val="22"/>
      <w:lang w:val="en-US"/>
    </w:rPr>
  </w:style>
  <w:style w:type="paragraph" w:styleId="TOC3">
    <w:name w:val="toc 3"/>
    <w:basedOn w:val="Normal"/>
    <w:next w:val="Normal"/>
    <w:uiPriority w:val="39"/>
    <w:qFormat/>
    <w:pPr>
      <w:spacing w:before="0" w:beforeAutospacing="0" w:afterAutospacing="0" w:line="276" w:lineRule="auto"/>
      <w:ind w:left="440"/>
      <w:jc w:val="left"/>
    </w:pPr>
    <w:rPr>
      <w:rFonts w:ascii="Calibri" w:eastAsia="Times New Roman" w:hAnsi="Calibri" w:cs="Times New Roman"/>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yperlink" Target="http://www.businessdictionary.com/definition/digital.html" TargetMode="External" /><Relationship Id="rId117" Type="http://schemas.openxmlformats.org/officeDocument/2006/relationships/hyperlink" Target="https://www.sheffield.ac.uk/hr/recruitment/guidance" TargetMode="External" /><Relationship Id="rId21" Type="http://schemas.openxmlformats.org/officeDocument/2006/relationships/hyperlink" Target="http://www.indianexpress.com/article/india/india-others/relief-for-army-as-sc-stays-tribunal-order-quashing-its-promotion-policy/" TargetMode="External" /><Relationship Id="rId42" Type="http://schemas.openxmlformats.org/officeDocument/2006/relationships/hyperlink" Target="https://www.facebook.com/JoseWakiliConsultancyInc/posts" TargetMode="External" /><Relationship Id="rId47" Type="http://schemas.openxmlformats.org/officeDocument/2006/relationships/image" Target="media/image1.png" /><Relationship Id="rId63" Type="http://schemas.openxmlformats.org/officeDocument/2006/relationships/hyperlink" Target="http://www.un.org/en/members/" TargetMode="External" /><Relationship Id="rId68" Type="http://schemas.openxmlformats.org/officeDocument/2006/relationships/hyperlink" Target="http://www.instituteforpr.org/employee-organizational-communications/" TargetMode="External" /><Relationship Id="rId84" Type="http://schemas.openxmlformats.org/officeDocument/2006/relationships/image" Target="media/image3.jpeg" /><Relationship Id="rId89" Type="http://schemas.openxmlformats.org/officeDocument/2006/relationships/hyperlink" Target="http://www.productivity.in/knowledgebase/Industrial%20Engineering%20Docs/b.%20Methods%20Engineering/2.5%20Work%20Simplification.pdf" TargetMode="External" /><Relationship Id="rId112" Type="http://schemas.openxmlformats.org/officeDocument/2006/relationships/hyperlink" Target="http://www.cickenya.org/index.php/newsroom/item/302-a-call-for-the-inclusion-of-women-minority-and-marginalized-groups-in-national-and-county-government-appointments%20" TargetMode="External" /><Relationship Id="rId133" Type="http://schemas.openxmlformats.org/officeDocument/2006/relationships/footer" Target="footer3.xml" /><Relationship Id="rId16" Type="http://schemas.openxmlformats.org/officeDocument/2006/relationships/hyperlink" Target="http://legal-dictionary.thefreedictionary.com/standard" TargetMode="External" /><Relationship Id="rId107" Type="http://schemas.openxmlformats.org/officeDocument/2006/relationships/hyperlink" Target="http://www.opm.gov/policy-data-oversight/assessment-and-selection/other-assessment-methods/reference-checking" TargetMode="External" /><Relationship Id="rId11" Type="http://schemas.openxmlformats.org/officeDocument/2006/relationships/hyperlink" Target="http://www.whatech.com/hotel-management/press-release/13610-how-important-is-front-desk-management-in-a-hotel-busines" TargetMode="External" /><Relationship Id="rId32" Type="http://schemas.openxmlformats.org/officeDocument/2006/relationships/hyperlink" Target="http://www.businessdailyafrica.com/stocks/-/1322440/1394278/-/shkse6/-/index.html" TargetMode="External" /><Relationship Id="rId37" Type="http://schemas.openxmlformats.org/officeDocument/2006/relationships/hyperlink" Target="http://www.iicd.org/articles/IICDnews.import1857" TargetMode="External" /><Relationship Id="rId53" Type="http://schemas.openxmlformats.org/officeDocument/2006/relationships/hyperlink" Target="http://www.archives.gov/records.mgmt/policy/prod6a.html" TargetMode="External" /><Relationship Id="rId58" Type="http://schemas.openxmlformats.org/officeDocument/2006/relationships/hyperlink" Target="http://mobile.nation.co.ke/news/77-Chinese-held-in-cyber-bust/-/1950946/2543786/-/format/xhtml/item/1/-/qfgvdk/-/index.html" TargetMode="External" /><Relationship Id="rId74" Type="http://schemas.openxmlformats.org/officeDocument/2006/relationships/hyperlink" Target="http://www.unilever.com/sustainability/employees/rights/" TargetMode="External" /><Relationship Id="rId79" Type="http://schemas.openxmlformats.org/officeDocument/2006/relationships/hyperlink" Target="http://business-humanrights.org/en/kenya-paper-examines-unilevers-response-to-allegations-of-sexual-harrassment-at-kericho-tea-plantations-using-un-guiding-principles-%20Unilever%20finds-firm-falls-short-of-own-commitments" TargetMode="External" /><Relationship Id="rId102" Type="http://schemas.openxmlformats.org/officeDocument/2006/relationships/hyperlink" Target="https://www.ahri.com.au/assist/recruitment-and-selection" TargetMode="External" /><Relationship Id="rId123" Type="http://schemas.openxmlformats.org/officeDocument/2006/relationships/hyperlink" Target="http://oxforddictionaries.com/definition/english/discrimination" TargetMode="External" /><Relationship Id="rId128" Type="http://schemas.openxmlformats.org/officeDocument/2006/relationships/hyperlink" Target="http://www.jstor.org/" TargetMode="External" /><Relationship Id="rId5" Type="http://schemas.openxmlformats.org/officeDocument/2006/relationships/webSettings" Target="webSettings.xml" /><Relationship Id="rId90" Type="http://schemas.openxmlformats.org/officeDocument/2006/relationships/hyperlink" Target="http://www.abahe.co.uk/b/Hospitality-Management/Unit-2/The-techniques-of-job-design.pdf%20accessed%203%20April%202015" TargetMode="External" /><Relationship Id="rId95" Type="http://schemas.openxmlformats.org/officeDocument/2006/relationships/hyperlink" Target="http://www.accountlearning.blogspot.com/2013/01/objectives-of-job-analysis.html" TargetMode="External" /><Relationship Id="rId14" Type="http://schemas.openxmlformats.org/officeDocument/2006/relationships/hyperlink" Target="http://legaldictionary.thefreedictionary.com/standard" TargetMode="External" /><Relationship Id="rId22" Type="http://schemas.openxmlformats.org/officeDocument/2006/relationships/hyperlink" Target="http://www.businessdictionary.com/definition/conversion.html" TargetMode="External" /><Relationship Id="rId27" Type="http://schemas.openxmlformats.org/officeDocument/2006/relationships/hyperlink" Target="http://www.businessdictionary.com/definition/electronic.html" TargetMode="External" /><Relationship Id="rId30" Type="http://schemas.openxmlformats.org/officeDocument/2006/relationships/hyperlink" Target="http://www.businessdictionary.com/definition/equipment.html" TargetMode="External" /><Relationship Id="rId35" Type="http://schemas.openxmlformats.org/officeDocument/2006/relationships/hyperlink" Target="http://www.kra,go.ke" TargetMode="External" /><Relationship Id="rId43" Type="http://schemas.openxmlformats.org/officeDocument/2006/relationships/hyperlink" Target="http://datamonster.sbs.arizona.edu/communication/faculty/Kenski_Stroud06JOB.pdf" TargetMode="External" /><Relationship Id="rId48" Type="http://schemas.openxmlformats.org/officeDocument/2006/relationships/diagramData" Target="diagrams/data1.xml" /><Relationship Id="rId56" Type="http://schemas.openxmlformats.org/officeDocument/2006/relationships/hyperlink" Target="http://elibrary.unm.edu/unmarchv%20505.277.5707" TargetMode="External" /><Relationship Id="rId64" Type="http://schemas.openxmlformats.org/officeDocument/2006/relationships/hyperlink" Target="http://www.referenceforbusiness.com/encyclopedia/Clo-Con/Communication-in-Organizations.html/" TargetMode="External" /><Relationship Id="rId69" Type="http://schemas.openxmlformats.org/officeDocument/2006/relationships/hyperlink" Target="http://books.google.co.ke/books/about/Kenya_Gazette.hmtl?id=SiZddRcP0BcC&amp;redir_esc=y" TargetMode="External" /><Relationship Id="rId77" Type="http://schemas.openxmlformats.org/officeDocument/2006/relationships/hyperlink" Target="http://www3.uakron.edu/lawrev/robert1.html" TargetMode="External" /><Relationship Id="rId100" Type="http://schemas.openxmlformats.org/officeDocument/2006/relationships/hyperlink" Target="http://www.ijastnet.com/journals/Vol_2_No_7_August_2012/23.pdf" TargetMode="External" /><Relationship Id="rId105" Type="http://schemas.openxmlformats.org/officeDocument/2006/relationships/hyperlink" Target="http://smallbusiness.chron.com/methods-hr-selection-techniques-57856.html" TargetMode="External" /><Relationship Id="rId113" Type="http://schemas.openxmlformats.org/officeDocument/2006/relationships/hyperlink" Target="http://www.cohesion.or.ke/departments.html......accessed" TargetMode="External" /><Relationship Id="rId118" Type="http://schemas.openxmlformats.org/officeDocument/2006/relationships/diagramData" Target="diagrams/data2.xml" /><Relationship Id="rId126" Type="http://schemas.openxmlformats.org/officeDocument/2006/relationships/hyperlink" Target="http://www.psychology.about.com/.../sociallearning...%20on%2026th%20April%202015" TargetMode="External" /><Relationship Id="rId134" Type="http://schemas.openxmlformats.org/officeDocument/2006/relationships/fontTable" Target="fontTable.xml" /><Relationship Id="rId8" Type="http://schemas.openxmlformats.org/officeDocument/2006/relationships/hyperlink" Target="http://www.customerthink.com/blog/customer_experience_management_is_doing_the_right_thing/" TargetMode="External" /><Relationship Id="rId51" Type="http://schemas.openxmlformats.org/officeDocument/2006/relationships/diagramColors" Target="diagrams/colors1.xml" /><Relationship Id="rId72" Type="http://schemas.openxmlformats.org/officeDocument/2006/relationships/hyperlink" Target="http://www.duhaime.org/LegalDictionary/C/ClientSolicitorPrivilege.aspx" TargetMode="External" /><Relationship Id="rId80" Type="http://schemas.openxmlformats.org/officeDocument/2006/relationships/hyperlink" Target="http://www.unilever.com/sustainability/employees/rights/" TargetMode="External" /><Relationship Id="rId85" Type="http://schemas.openxmlformats.org/officeDocument/2006/relationships/hyperlink" Target="http://www.ilo.org/dyn/normlex/en/f?p=NORMLEXPUB:12100:0::NO:12100:P12100_INSTRUMENT_ID:312460:NO" TargetMode="External" /><Relationship Id="rId93" Type="http://schemas.openxmlformats.org/officeDocument/2006/relationships/hyperlink" Target="http://www.managementstudyguide.com/job-design.htm" TargetMode="External" /><Relationship Id="rId98" Type="http://schemas.openxmlformats.org/officeDocument/2006/relationships/hyperlink" Target="http://highered.mheducation.com/sites/dl/free/0070887357/29829/6hrs_sample.pdf" TargetMode="External" /><Relationship Id="rId121" Type="http://schemas.openxmlformats.org/officeDocument/2006/relationships/diagramColors" Target="diagrams/colors2.xml" /><Relationship Id="rId3" Type="http://schemas.openxmlformats.org/officeDocument/2006/relationships/styles" Target="styles.xml" /><Relationship Id="rId12" Type="http://schemas.openxmlformats.org/officeDocument/2006/relationships/footer" Target="footer1.xml" /><Relationship Id="rId17" Type="http://schemas.openxmlformats.org/officeDocument/2006/relationships/hyperlink" Target="http://www.inc.com/encyclopedia/human-resorce-policies.html" TargetMode="External" /><Relationship Id="rId25" Type="http://schemas.openxmlformats.org/officeDocument/2006/relationships/hyperlink" Target="http://www.businessdictionary.com/definition/form.html" TargetMode="External" /><Relationship Id="rId33" Type="http://schemas.openxmlformats.org/officeDocument/2006/relationships/hyperlink" Target="http://kenyalaw.org/caselaw/cases/view/78721" TargetMode="External" /><Relationship Id="rId38" Type="http://schemas.openxmlformats.org/officeDocument/2006/relationships/hyperlink" Target="http://www.paralegal.edu/blog/bid/213723/Duties-You-Can-Expect-to-Perform-as-a-Paralegal" TargetMode="External" /><Relationship Id="rId46" Type="http://schemas.openxmlformats.org/officeDocument/2006/relationships/hyperlink" Target="http://www.infodev.org/" TargetMode="External" /><Relationship Id="rId59" Type="http://schemas.openxmlformats.org/officeDocument/2006/relationships/hyperlink" Target="http://dictionary.reference.com/browse/cybercrime" TargetMode="External" /><Relationship Id="rId67" Type="http://schemas.openxmlformats.org/officeDocument/2006/relationships/hyperlink" Target="http://www.kenyalawreports.org" TargetMode="External" /><Relationship Id="rId103" Type="http://schemas.openxmlformats.org/officeDocument/2006/relationships/hyperlink" Target="http://www.oocities.org/wilfratzburg/selection.html" TargetMode="External" /><Relationship Id="rId108" Type="http://schemas.openxmlformats.org/officeDocument/2006/relationships/hyperlink" Target="https://www.uoguelph.ca/hr/managers-recruitment-selection-orientation/final-selection" TargetMode="External" /><Relationship Id="rId116" Type="http://schemas.openxmlformats.org/officeDocument/2006/relationships/hyperlink" Target="file:/C:/Users/kslguest/AppData/Local/Microsoft/Windows/Temporary%20Internet%20Files/Content.IE5/Z5KBU8AL/jabashadrack.blogspot.com/2014/11/kenya-court-halts-hiring-of-8000-police.html" TargetMode="External" /><Relationship Id="rId124" Type="http://schemas.openxmlformats.org/officeDocument/2006/relationships/hyperlink" Target="http://www.merriam-webster.com/dictionary/discrimination" TargetMode="External" /><Relationship Id="rId129" Type="http://schemas.openxmlformats.org/officeDocument/2006/relationships/hyperlink" Target="http://www.susanroudebush.home.mindspring.com/..." TargetMode="External" /><Relationship Id="rId20" Type="http://schemas.openxmlformats.org/officeDocument/2006/relationships/hyperlink" Target="http://dennisaubuchon.hubpages.com/hub/The-Relationship-between-policy-and-the-law" TargetMode="External" /><Relationship Id="rId41" Type="http://schemas.openxmlformats.org/officeDocument/2006/relationships/hyperlink" Target="http://www.webpages.uidaho.edu/~mbolin/owoeye.htm" TargetMode="External" /><Relationship Id="rId54" Type="http://schemas.openxmlformats.org/officeDocument/2006/relationships/hyperlink" Target="http://www.arma.org/.../generally-accepted-br-recordkeeping%3eaccessed" TargetMode="External" /><Relationship Id="rId62" Type="http://schemas.openxmlformats.org/officeDocument/2006/relationships/hyperlink" Target="http://www.un.org/en/sections/what-we-do/maintain-international-peace-and-security/index.html" TargetMode="External" /><Relationship Id="rId70" Type="http://schemas.openxmlformats.org/officeDocument/2006/relationships/hyperlink" Target="https://ethics419.wordpress.com/2009/07/06/public-relations-in-the-kenyan" TargetMode="External" /><Relationship Id="rId75" Type="http://schemas.openxmlformats.org/officeDocument/2006/relationships/hyperlink" Target="http://www.usaid.gov/sites/default" TargetMode="External" /><Relationship Id="rId83" Type="http://schemas.openxmlformats.org/officeDocument/2006/relationships/image" Target="media/image20.png" /><Relationship Id="rId88" Type="http://schemas.openxmlformats.org/officeDocument/2006/relationships/hyperlink" Target="http://www.google.com/url?sa=t&amp;rct=j&amp;q=&amp;esrc=s&amp;source=web&amp;cd=5&amp;ved=0CDoQFjAE&amp;url=http%3A%2F%2Fwww.cipd.co.uk%2FNR%2Frdonlyres%2FAB3D630A-23F3-4276-B7E1-85AAF0ABF747%2F0%2F...&amp;ei=LvAoVYKHM8T-UvXEgPgK&amp;usg=AFQjCNHB6pqpMQZL2pudc0HIWegkq0jouA&amp;bvm=bv.90491159,d.d24" TargetMode="External" /><Relationship Id="rId91" Type="http://schemas.openxmlformats.org/officeDocument/2006/relationships/hyperlink" Target="http://scholar.google.com/scholar_url?url=https://www.uoguelph.ca/business/sites/default/files/HTM%25206590%2520Organizational%2520Theory%2520and%2520Design,%2520Fall%25202014,%2520Michael%2520Cox.pdf&amp;hl=en&amp;sa=X&amp;scisig=AAGBfm10Q--pZoV981nH0e5VGz0WIrNG5Q&amp;nossl=1&amp;oi=scholarr" TargetMode="External" /><Relationship Id="rId96" Type="http://schemas.openxmlformats.org/officeDocument/2006/relationships/hyperlink" Target="http://accountinglearning.blogspot.com/2013/01/significance-and-uses-of-job-analysis.html?m=1" TargetMode="External" /><Relationship Id="rId111" Type="http://schemas.openxmlformats.org/officeDocument/2006/relationships/hyperlink" Target="http://www.thefreedictionary.com/marginalisation%20.......accessed" TargetMode="External" /><Relationship Id="rId132" Type="http://schemas.openxmlformats.org/officeDocument/2006/relationships/hyperlink" Target="http://crccanada.org/crc/files/Communication_Strategy_No.4_Bezanson694_2.pdf" TargetMode="External" /><Relationship Id="rId1" Type="http://schemas.openxmlformats.org/officeDocument/2006/relationships/customXml" Target="../customXml/item1.xml" /><Relationship Id="rId6" Type="http://schemas.openxmlformats.org/officeDocument/2006/relationships/footnotes" Target="footnotes.xml" /><Relationship Id="rId15" Type="http://schemas.openxmlformats.org/officeDocument/2006/relationships/hyperlink" Target="http://dx.doi.org/10.1787/mne-2011-15-en" TargetMode="External" /><Relationship Id="rId23" Type="http://schemas.openxmlformats.org/officeDocument/2006/relationships/hyperlink" Target="http://www.businessdictionary.com/definition/analog.html" TargetMode="External" /><Relationship Id="rId28" Type="http://schemas.openxmlformats.org/officeDocument/2006/relationships/hyperlink" Target="http://www.businessdictionary.com/definition/device.html" TargetMode="External" /><Relationship Id="rId36" Type="http://schemas.openxmlformats.org/officeDocument/2006/relationships/footer" Target="footer2.xml" /><Relationship Id="rId49" Type="http://schemas.openxmlformats.org/officeDocument/2006/relationships/diagramLayout" Target="diagrams/layout1.xml" /><Relationship Id="rId57" Type="http://schemas.openxmlformats.org/officeDocument/2006/relationships/hyperlink" Target="http://www.naa.gov.au/records-management/digital-transition-policy/benefits-of-digital-information.aspx" TargetMode="External" /><Relationship Id="rId106" Type="http://schemas.openxmlformats.org/officeDocument/2006/relationships/hyperlink" Target="http://www.yourarticlelibrary.com/recruitment/types-of-job-selection-process-preliminary-interview-and-application-blanks/35285/%20" TargetMode="External" /><Relationship Id="rId114" Type="http://schemas.openxmlformats.org/officeDocument/2006/relationships/hyperlink" Target="http://kenyalaw.org/kl/index.php?=4538" TargetMode="External" /><Relationship Id="rId119" Type="http://schemas.openxmlformats.org/officeDocument/2006/relationships/diagramLayout" Target="diagrams/layout2.xml" /><Relationship Id="rId127" Type="http://schemas.openxmlformats.org/officeDocument/2006/relationships/hyperlink" Target="http://www.careers.govt.nz/educators-practitioners/career-practice/career-theory-models/" TargetMode="External" /><Relationship Id="rId10" Type="http://schemas.openxmlformats.org/officeDocument/2006/relationships/hyperlink" Target="http://employment.blurtit.com/1052040/what-is-the-importance-of-front-office-department" TargetMode="External" /><Relationship Id="rId31" Type="http://schemas.openxmlformats.org/officeDocument/2006/relationships/hyperlink" Target="http://www.businessdictionary.com/definition/network.html" TargetMode="External" /><Relationship Id="rId44" Type="http://schemas.openxmlformats.org/officeDocument/2006/relationships/hyperlink" Target="http://portal.unesco.org/ci/en/ev.php-" TargetMode="External" /><Relationship Id="rId52" Type="http://schemas.microsoft.com/office/2007/relationships/diagramDrawing" Target="diagrams/drawing1.xml" /><Relationship Id="rId60" Type="http://schemas.openxmlformats.org/officeDocument/2006/relationships/hyperlink" Target="http://www.visualeconomics.creditloan.com/how-countries-spend-their-money/" TargetMode="External" /><Relationship Id="rId65" Type="http://schemas.openxmlformats.org/officeDocument/2006/relationships/hyperlink" Target="https://www.psprint.com/resources/printing-press/" TargetMode="External" /><Relationship Id="rId73" Type="http://schemas.openxmlformats.org/officeDocument/2006/relationships/hyperlink" Target="http://www.enotes.com/homework-help/what-barriers-communication-organization-73877-" TargetMode="External" /><Relationship Id="rId78" Type="http://schemas.openxmlformats.org/officeDocument/2006/relationships/hyperlink" Target="http://www.standardmedia.co.ke/article/2000082779/sexual-harassment-a-threat-to-%20female-labour-in-kenya" TargetMode="External" /><Relationship Id="rId81" Type="http://schemas.openxmlformats.org/officeDocument/2006/relationships/hyperlink" Target="http://www.ea-journals.org" TargetMode="External" /><Relationship Id="rId86" Type="http://schemas.openxmlformats.org/officeDocument/2006/relationships/hyperlink" Target="http://www.ilo.org/global/standards/subjects-covered-by-international-labour-standards/employment-policy/lang--en/index.htm" TargetMode="External" /><Relationship Id="rId94" Type="http://schemas.openxmlformats.org/officeDocument/2006/relationships/hyperlink" Target="http://www.prenhall.com/desslertour/chapter3.pdf" TargetMode="External" /><Relationship Id="rId99" Type="http://schemas.openxmlformats.org/officeDocument/2006/relationships/hyperlink" Target="http://elitepdf.com/download.php?filename=aHR0cHM6Ly9yYWdodWJhci5maWxlcy53b3JkcHJlc3MuY29tLzIwMDkvMDkvaHJtLnBkZg" TargetMode="External" /><Relationship Id="rId101" Type="http://schemas.openxmlformats.org/officeDocument/2006/relationships/hyperlink" Target="http://ilearning.regenesys.net/pluginfile.php/560/mod_resource/content/1/Singh_job%20analysis%20for%20a%20changing%20workplace.pdf" TargetMode="External" /><Relationship Id="rId122" Type="http://schemas.microsoft.com/office/2007/relationships/diagramDrawing" Target="diagrams/drawing2.xml" /><Relationship Id="rId130" Type="http://schemas.openxmlformats.org/officeDocument/2006/relationships/hyperlink" Target="http://www.saqa.org.za/docs/guide/2014/fet-basic-career-guide-v2.0-23022013.pdf" TargetMode="External" /><Relationship Id="rId135"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hyperlink" Target="http://www.kenyalawresourcecenter.org/2011/07/privilege.html" TargetMode="External" /><Relationship Id="rId13" Type="http://schemas.openxmlformats.org/officeDocument/2006/relationships/hyperlink" Target="http://legaldictionary.thefreedictionary.com/standard" TargetMode="External" /><Relationship Id="rId18" Type="http://schemas.openxmlformats.org/officeDocument/2006/relationships/hyperlink" Target="http://www.leoisaac.com/def/policy/index.htm" TargetMode="External" /><Relationship Id="rId39" Type="http://schemas.openxmlformats.org/officeDocument/2006/relationships/hyperlink" Target="http://www.egovernment.go.ke/" TargetMode="External" /><Relationship Id="rId109" Type="http://schemas.openxmlformats.org/officeDocument/2006/relationships/hyperlink" Target="http://www.thearmadagroup.com/hiring-managers/how-to-make-a-final-selection-from-a-pool-of-qualified-candidates" TargetMode="External" /><Relationship Id="rId34" Type="http://schemas.openxmlformats.org/officeDocument/2006/relationships/hyperlink" Target="http://ilawkenya.com/wp-content/uploads/2014/02/THE-ADVOCATES-MARKETING-ADVERTISING-RULES-2014-2.pdf" TargetMode="External" /><Relationship Id="rId50" Type="http://schemas.openxmlformats.org/officeDocument/2006/relationships/diagramQuickStyle" Target="diagrams/quickStyle1.xml" /><Relationship Id="rId55" Type="http://schemas.openxmlformats.org/officeDocument/2006/relationships/hyperlink" Target="file:/C:/Users/kslguest/AppData/Local/Microsoft/Windows/Temporary%20Internet%20Files/Content.IE5/Z5KBU8AL/%3chttp:/www.rdims.com/Documents/White%20Paper-Record%20Management-The%20Next%20Ten%20Years.doc" TargetMode="External" /><Relationship Id="rId76" Type="http://schemas.openxmlformats.org/officeDocument/2006/relationships/hyperlink" Target="http://www.ksl.ac.ke" TargetMode="External" /><Relationship Id="rId97" Type="http://schemas.openxmlformats.org/officeDocument/2006/relationships/hyperlink" Target="http://www.managementstudyguide.com/advantages-disadvantages-job-analysis.htm" TargetMode="External" /><Relationship Id="rId104" Type="http://schemas.openxmlformats.org/officeDocument/2006/relationships/hyperlink" Target="http://www.hrwale.com/recruitment/selection-method/" TargetMode="External" /><Relationship Id="rId120" Type="http://schemas.openxmlformats.org/officeDocument/2006/relationships/diagramQuickStyle" Target="diagrams/quickStyle2.xml" /><Relationship Id="rId125" Type="http://schemas.openxmlformats.org/officeDocument/2006/relationships/hyperlink" Target="http://taracat.tripod.com/careertheory1.html" TargetMode="External" /><Relationship Id="rId7" Type="http://schemas.openxmlformats.org/officeDocument/2006/relationships/endnotes" Target="endnotes.xml" /><Relationship Id="rId71" Type="http://schemas.openxmlformats.org/officeDocument/2006/relationships/hyperlink" Target="http://www.americanbar.org/content/newsletter/publications/gp_solo_magazine_home/gp_solo_magazine_index/2008_jan_feb_clientcommunication.html" TargetMode="External" /><Relationship Id="rId92" Type="http://schemas.openxmlformats.org/officeDocument/2006/relationships/hyperlink" Target="http://www.cedu.niu.edu/~bailey/ftf564/jobdes.pdf" TargetMode="External" /><Relationship Id="rId2" Type="http://schemas.openxmlformats.org/officeDocument/2006/relationships/numbering" Target="numbering.xml" /><Relationship Id="rId29" Type="http://schemas.openxmlformats.org/officeDocument/2006/relationships/hyperlink" Target="http://www.businessdictionary.com/definition/scanner.html" TargetMode="External" /><Relationship Id="rId24" Type="http://schemas.openxmlformats.org/officeDocument/2006/relationships/hyperlink" Target="http://www.businessdictionary.com/definition/information.html" TargetMode="External" /><Relationship Id="rId40" Type="http://schemas.openxmlformats.org/officeDocument/2006/relationships/hyperlink" Target="http://mnbenchbar.com/2013/10/admissibility-of-electronic-evidence/" TargetMode="External" /><Relationship Id="rId45" Type="http://schemas.openxmlformats.org/officeDocument/2006/relationships/hyperlink" Target="http://www.worldbank.org" TargetMode="External" /><Relationship Id="rId66" Type="http://schemas.openxmlformats.org/officeDocument/2006/relationships/hyperlink" Target="http://www.localhistories.org/communications" TargetMode="External" /><Relationship Id="rId87" Type="http://schemas.openxmlformats.org/officeDocument/2006/relationships/hyperlink" Target="http://www.managementstudyguide.com/factors-affecting-job-design.htm" TargetMode="External" /><Relationship Id="rId110" Type="http://schemas.openxmlformats.org/officeDocument/2006/relationships/hyperlink" Target="https://www.sheffield.ac.uk/hr/recruitment/guidance" TargetMode="External" /><Relationship Id="rId115" Type="http://schemas.openxmlformats.org/officeDocument/2006/relationships/hyperlink" Target="file:/C:/Users/kslguest/AppData/Local/Microsoft/Windows/Temporary%20Internet%20Files/Content.IE5/Z5KBU8AL/tikenya.org/index.php/press-releases/330-kenya-s-performance-in-corruption-perception-index-casts-doubt-on-reforms" TargetMode="External" /><Relationship Id="rId131" Type="http://schemas.openxmlformats.org/officeDocument/2006/relationships/hyperlink" Target="http://www.optimumonline.ca/pdf/29-4/career_development_3.pdf" TargetMode="External" /><Relationship Id="rId61" Type="http://schemas.openxmlformats.org/officeDocument/2006/relationships/hyperlink" Target="http://www.information.go.ke/?p=770" TargetMode="External" /><Relationship Id="rId82" Type="http://schemas.openxmlformats.org/officeDocument/2006/relationships/image" Target="media/image2.png" /><Relationship Id="rId19" Type="http://schemas.openxmlformats.org/officeDocument/2006/relationships/hyperlink" Target="http://www.etu.org.za/toolbox/docs/govern/policy.html" TargetMode="External" /></Relationships>
</file>

<file path=word/_rels/footnotes.xml.rels><?xml version="1.0" encoding="UTF-8" standalone="yes"?>
<Relationships xmlns="http://schemas.openxmlformats.org/package/2006/relationships"><Relationship Id="rId26" Type="http://schemas.openxmlformats.org/officeDocument/2006/relationships/hyperlink" Target="http://archives.govt.nz/advice/international-standards/iso-15489-international-standard-records-management%3e%20accessed" TargetMode="External" /><Relationship Id="rId21" Type="http://schemas.openxmlformats.org/officeDocument/2006/relationships/hyperlink" Target="http://www.lsk.or.ke/index.php/practicing-certificates" TargetMode="External" /><Relationship Id="rId42" Type="http://schemas.openxmlformats.org/officeDocument/2006/relationships/hyperlink" Target="http://www.referenceforbusiness.com/encyclopedia/Clo-Con/Communication-in-Organisations.html" TargetMode="External" /><Relationship Id="rId47" Type="http://schemas.openxmlformats.org/officeDocument/2006/relationships/hyperlink" Target="http://www.instituteforpr.org/employee-organisational-communications/" TargetMode="External" /><Relationship Id="rId63" Type="http://schemas.openxmlformats.org/officeDocument/2006/relationships/hyperlink" Target="http://www.unilever.com/sustainability/employees/rights/" TargetMode="External" /><Relationship Id="rId68" Type="http://schemas.openxmlformats.org/officeDocument/2006/relationships/hyperlink" Target="http://ilearning.regenesys.net/pluginfile.php/560/mod_resource/content/1/Singh_job%20analysis%20for%20a%20changing%20workplace.pdf" TargetMode="External" /><Relationship Id="rId84" Type="http://schemas.openxmlformats.org/officeDocument/2006/relationships/hyperlink" Target="http://smallbusiness.chron.com/methods-hr-selection-techniques-57856.html" TargetMode="External" /><Relationship Id="rId89" Type="http://schemas.openxmlformats.org/officeDocument/2006/relationships/hyperlink" Target="https://www.uoguelph.ca/hr/managers-recruitment-selection-orientation/final-selection" TargetMode="External" /><Relationship Id="rId7" Type="http://schemas.openxmlformats.org/officeDocument/2006/relationships/hyperlink" Target="http://dennisaubuchon.hubpages.com/hub/The-Relationship-between-policy-and-the-law" TargetMode="External" /><Relationship Id="rId71" Type="http://schemas.openxmlformats.org/officeDocument/2006/relationships/hyperlink" Target="http://accountinglearning.blogspot.com/2013/01/significance-and-uses-of-job-analysis.html?m=1" TargetMode="External" /><Relationship Id="rId92" Type="http://schemas.openxmlformats.org/officeDocument/2006/relationships/hyperlink" Target="http://www.thefreedictionary.com/marginalisation%20.......accessed" TargetMode="External" /><Relationship Id="rId2" Type="http://schemas.openxmlformats.org/officeDocument/2006/relationships/hyperlink" Target="http://www.standardmedia.co.ke/thecounties/article/2000160514/here-are-kenya-s-oldest-lawyers-law-firms" TargetMode="External" /><Relationship Id="rId16" Type="http://schemas.openxmlformats.org/officeDocument/2006/relationships/hyperlink" Target="http://www.itwebafrica.com/ict-and-governance/256-kenya/234018-new-kenyan-security-law-to-allow-electronic-evidence" TargetMode="External" /><Relationship Id="rId29" Type="http://schemas.openxmlformats.org/officeDocument/2006/relationships/hyperlink" Target="http://www.archives.gov/records.mgmt/policy/prod6a.html" TargetMode="External" /><Relationship Id="rId11" Type="http://schemas.openxmlformats.org/officeDocument/2006/relationships/hyperlink" Target="http://www.information.go.ke/docs/ICT%20Policy.pdf" TargetMode="External" /><Relationship Id="rId24" Type="http://schemas.openxmlformats.org/officeDocument/2006/relationships/hyperlink" Target="http://www.webpages.uidaho.edu/~mbolin/owoeye.htm" TargetMode="External" /><Relationship Id="rId32" Type="http://schemas.openxmlformats.org/officeDocument/2006/relationships/hyperlink" Target="http://www.ifrs.com/updates/aipca/ifrs_faqs.html%3elast" TargetMode="External" /><Relationship Id="rId37" Type="http://schemas.openxmlformats.org/officeDocument/2006/relationships/hyperlink" Target="http://www.unpbf.org/" TargetMode="External" /><Relationship Id="rId40" Type="http://schemas.openxmlformats.org/officeDocument/2006/relationships/hyperlink" Target="http://dictionary.reference.com/browse/cybercrime" TargetMode="External" /><Relationship Id="rId45" Type="http://schemas.openxmlformats.org/officeDocument/2006/relationships/hyperlink" Target="http://www.kenyalawreports.org" TargetMode="External" /><Relationship Id="rId53" Type="http://schemas.openxmlformats.org/officeDocument/2006/relationships/hyperlink" Target="http://www.enotes.com/homework-help/what-barriers-communication-organisation-73877-" TargetMode="External" /><Relationship Id="rId58" Type="http://schemas.openxmlformats.org/officeDocument/2006/relationships/hyperlink" Target="http://www.eeocgov/laws/types/pregnancy.cfm" TargetMode="External" /><Relationship Id="rId66" Type="http://schemas.openxmlformats.org/officeDocument/2006/relationships/hyperlink" Target="http://elitepdf.com/download.php?filename=aHR0cHM6Ly9yYWdodWJhci5maWxlcy53b3JkcHJlc3MuY29tLzIwMDkvMDkvaHJtLnBkZg" TargetMode="External" /><Relationship Id="rId74" Type="http://schemas.openxmlformats.org/officeDocument/2006/relationships/hyperlink" Target="http://www.cedu.niu.edu/~bailey/ftf564/jobdes.pdf" TargetMode="External" /><Relationship Id="rId79" Type="http://schemas.openxmlformats.org/officeDocument/2006/relationships/hyperlink" Target="http://www.managementstudyguide.com/factors-affecting-job-design.htm" TargetMode="External" /><Relationship Id="rId87" Type="http://schemas.openxmlformats.org/officeDocument/2006/relationships/hyperlink" Target="http://www.explorehr.org/articles/Selection_+_Recruitment/Types_of_Selection_Methods.html" TargetMode="External" /><Relationship Id="rId102" Type="http://schemas.openxmlformats.org/officeDocument/2006/relationships/hyperlink" Target="http://www.managementstudyguide.com/training-of-employees.htm" TargetMode="External" /><Relationship Id="rId5" Type="http://schemas.openxmlformats.org/officeDocument/2006/relationships/hyperlink" Target="http://www.etu.org.za/toolbox/docs/govern/policy.html" TargetMode="External" /><Relationship Id="rId61" Type="http://schemas.openxmlformats.org/officeDocument/2006/relationships/hyperlink" Target="http://www3.uakron.edu/lawrev/robert1.html" TargetMode="External" /><Relationship Id="rId82" Type="http://schemas.openxmlformats.org/officeDocument/2006/relationships/hyperlink" Target="https://www.ahri.com.au/assist/recruitment-and-selection" TargetMode="External" /><Relationship Id="rId90" Type="http://schemas.openxmlformats.org/officeDocument/2006/relationships/hyperlink" Target="http://www.thearmadagroup.com/hiring-managers/how-to-make-a-final-selection-from-a-pool-of-qualified-candidates" TargetMode="External" /><Relationship Id="rId95" Type="http://schemas.openxmlformats.org/officeDocument/2006/relationships/hyperlink" Target="http://www.cohesion.or.ke/departments.html......accessed" TargetMode="External" /><Relationship Id="rId19" Type="http://schemas.openxmlformats.org/officeDocument/2006/relationships/hyperlink" Target="http://www.businessdailyafrica.com/Traffic-offenders-pay-fines-through-mobile-money/-/1248928/1511898/-/1adry9z/-/index.html" TargetMode="External" /><Relationship Id="rId14" Type="http://schemas.openxmlformats.org/officeDocument/2006/relationships/hyperlink" Target="http://www.irmt.org/documents/research_reports/IDRC/KENYA%20COURT%20CASE%20STUDY%20.doc" TargetMode="External" /><Relationship Id="rId22" Type="http://schemas.openxmlformats.org/officeDocument/2006/relationships/hyperlink" Target="http://online.lsk.or.ke/online/index.php" TargetMode="External" /><Relationship Id="rId27" Type="http://schemas.openxmlformats.org/officeDocument/2006/relationships/hyperlink" Target="http://www.arma.org/.../generally-accepted-br-recordkeeping(accessed" TargetMode="External" /><Relationship Id="rId30" Type="http://schemas.openxmlformats.org/officeDocument/2006/relationships/hyperlink" Target="http://www.naa.gov.au/records-management/digital-transition-policy/benefits-of-digital-information.aspx" TargetMode="External" /><Relationship Id="rId35" Type="http://schemas.openxmlformats.org/officeDocument/2006/relationships/hyperlink" Target="http://www.un.org/disarmament/" TargetMode="External" /><Relationship Id="rId43" Type="http://schemas.openxmlformats.org/officeDocument/2006/relationships/hyperlink" Target="https://www.psprint.com/resources/printing-press/" TargetMode="External" /><Relationship Id="rId48" Type="http://schemas.openxmlformats.org/officeDocument/2006/relationships/hyperlink" Target="http://books.google.co.ke/books/about/Kenya_Gazette.hmtl?id=SiZddRcP0BcC&amp;redir_esc=y" TargetMode="External" /><Relationship Id="rId56" Type="http://schemas.openxmlformats.org/officeDocument/2006/relationships/hyperlink" Target="http://Kenyandoctorswinlandmarkdiscriminatiocase" TargetMode="External" /><Relationship Id="rId64" Type="http://schemas.openxmlformats.org/officeDocument/2006/relationships/hyperlink" Target="http://www.ea-journals.org" TargetMode="External" /><Relationship Id="rId69" Type="http://schemas.openxmlformats.org/officeDocument/2006/relationships/hyperlink" Target="http://www.prenhall.com/desslertour/chapter3.pdf" TargetMode="External" /><Relationship Id="rId77" Type="http://schemas.openxmlformats.org/officeDocument/2006/relationships/hyperlink" Target="http://www.productivity.in/knowledgebase/Industrial%20Engineering%20Docs/b.%20Methods%20Engineering/2.5%20Work%20Simplification.pdf" TargetMode="External" /><Relationship Id="rId100" Type="http://schemas.openxmlformats.org/officeDocument/2006/relationships/hyperlink" Target="http://todayfinancialnews.com/trade-and-investment/1784-over-250000-jobs-lost-to-corruption-in-kenya-says-senior-world-bank-official" TargetMode="External" /><Relationship Id="rId8" Type="http://schemas.openxmlformats.org/officeDocument/2006/relationships/hyperlink" Target="http://academic.evergreen.edu/curricular/atpsmpa/policy%20vs%20law.htm" TargetMode="External" /><Relationship Id="rId51" Type="http://schemas.openxmlformats.org/officeDocument/2006/relationships/hyperlink" Target="http://www.duhaime.org/LegalDictionary/C/ClientSolicitorPrivilege.aspx" TargetMode="External" /><Relationship Id="rId72" Type="http://schemas.openxmlformats.org/officeDocument/2006/relationships/hyperlink" Target="http://www.managementstudyguide.com/advantages-disadvantages-job-analysis.htm" TargetMode="External" /><Relationship Id="rId80" Type="http://schemas.openxmlformats.org/officeDocument/2006/relationships/hyperlink" Target="http://www.ilo.org/dyn/normlex/en/f?p=NORMLEXPUB:12100:0::NO:12100:P12100_INSTRUMENT_ID:312460:NO" TargetMode="External" /><Relationship Id="rId85" Type="http://schemas.openxmlformats.org/officeDocument/2006/relationships/hyperlink" Target="http://www.yourarticlelibrary.com/recruitment/types-of-job-selection-process-preliminary-interview-and-application-blanks/35285/%20" TargetMode="External" /><Relationship Id="rId93" Type="http://schemas.openxmlformats.org/officeDocument/2006/relationships/hyperlink" Target="http://www.cickenya.org/index.php/newsroom/item/302-a-call-for-the-inclusion-of-women-minority-and-marginalized-groups-in-national-and-county-government-appointments......accessed" TargetMode="External" /><Relationship Id="rId98" Type="http://schemas.openxmlformats.org/officeDocument/2006/relationships/hyperlink" Target="file:/C:/Users/kslguest/AppData/Local/Microsoft/Windows/Temporary%20Internet%20Files/Content.IE5/Z5KBU8AL/jabashadrack.blogspot.com/2014/11/kenya-court-halts-hiring-of-8000-police.html" TargetMode="External" /><Relationship Id="rId3" Type="http://schemas.openxmlformats.org/officeDocument/2006/relationships/hyperlink" Target="http://thelawdictionary.org/standards/" TargetMode="External" /><Relationship Id="rId12" Type="http://schemas.openxmlformats.org/officeDocument/2006/relationships/hyperlink" Target="http://www.ist-africa.org/home/Kenya_ICT" TargetMode="External" /><Relationship Id="rId17" Type="http://schemas.openxmlformats.org/officeDocument/2006/relationships/hyperlink" Target="http://www.collinsdictionary.com/dictionary/english/digitize" TargetMode="External" /><Relationship Id="rId25" Type="http://schemas.openxmlformats.org/officeDocument/2006/relationships/hyperlink" Target="https://archives.un.org/content/glossary-recordkeeping-terms" TargetMode="External" /><Relationship Id="rId33" Type="http://schemas.openxmlformats.org/officeDocument/2006/relationships/hyperlink" Target="http://www.un.org/en/members/" TargetMode="External" /><Relationship Id="rId38" Type="http://schemas.openxmlformats.org/officeDocument/2006/relationships/hyperlink" Target="http://www.un.org/en/peacebuilding/pbso/" TargetMode="External" /><Relationship Id="rId46" Type="http://schemas.openxmlformats.org/officeDocument/2006/relationships/hyperlink" Target="http://www.ca.go.ke/index.php/sector-legislation" TargetMode="External" /><Relationship Id="rId59" Type="http://schemas.openxmlformats.org/officeDocument/2006/relationships/hyperlink" Target="http://www.standardmedia.co.ke/article/2000082779/sexual-harassment-a-threat-to-female-labour-in-kenya" TargetMode="External" /><Relationship Id="rId67" Type="http://schemas.openxmlformats.org/officeDocument/2006/relationships/hyperlink" Target="http://www.ijastnet.com/journals/Vol_2_No_7_August_2012/23.pdf" TargetMode="External" /><Relationship Id="rId103" Type="http://schemas.openxmlformats.org/officeDocument/2006/relationships/hyperlink" Target="http://www.iosrjournals.org" TargetMode="External" /><Relationship Id="rId20" Type="http://schemas.openxmlformats.org/officeDocument/2006/relationships/hyperlink" Target="http://www.standardmedia.co.ke/article/2000155930/deplorable-flaws-in-legal-circles-worrying" TargetMode="External" /><Relationship Id="rId41" Type="http://schemas.openxmlformats.org/officeDocument/2006/relationships/hyperlink" Target="http://mobile.nation.co.ke/news/77-Chinese-held-in-cyber-bust/-/1950946/2543786/-/format/xhtml/item/1/-/qfgvdk/-/index.html" TargetMode="External" /><Relationship Id="rId54" Type="http://schemas.openxmlformats.org/officeDocument/2006/relationships/hyperlink" Target="http://www.ifrc.org/docs/idrl/1058EN.pdf" TargetMode="External" /><Relationship Id="rId62" Type="http://schemas.openxmlformats.org/officeDocument/2006/relationships/hyperlink" Target="http://business-humanrights.org/en/kenya-paper-examines-unilevers-response-to-allegations-of-sexual-harrassment-at-kericho-tea-plantations-using-un-guiding-principles-finds-firm-falls-short-of-own-commitments" TargetMode="External" /><Relationship Id="rId70" Type="http://schemas.openxmlformats.org/officeDocument/2006/relationships/hyperlink" Target="http://www.accountlearning.blogspot.com/2013/01/objectives-of-job-analysis.html" TargetMode="External" /><Relationship Id="rId75" Type="http://schemas.openxmlformats.org/officeDocument/2006/relationships/hyperlink" Target="http://scholar.google.com/scholar_url?url=https://www.uoguelph.ca/business/sites/default/files/HTM%25206590%2520Organizational%2520Theory%2520and%2520Design,%2520Fall%25202014,%2520Michael%2520Cox.pdf&amp;hl=en&amp;sa=X&amp;scisig=AAGBfm10Q--pZoV981nH0e5VGz0WIrNG5Q&amp;nossl=1&amp;oi=scholarr" TargetMode="External" /><Relationship Id="rId83" Type="http://schemas.openxmlformats.org/officeDocument/2006/relationships/hyperlink" Target="http://www.hrwale.com/recruitment/selection-method" TargetMode="External" /><Relationship Id="rId88" Type="http://schemas.openxmlformats.org/officeDocument/2006/relationships/hyperlink" Target="http://www.opm.gov/policy-data-oversight/assessment-and-selection/other-assessment-methods/reference-checking" TargetMode="External" /><Relationship Id="rId91" Type="http://schemas.openxmlformats.org/officeDocument/2006/relationships/hyperlink" Target="https://www.sheffield.ac.uk/hr/recruitment/guidance" TargetMode="External" /><Relationship Id="rId96" Type="http://schemas.openxmlformats.org/officeDocument/2006/relationships/hyperlink" Target="http://kenyalaw.org/kl/index.php?=4538" TargetMode="External" /><Relationship Id="rId1" Type="http://schemas.openxmlformats.org/officeDocument/2006/relationships/hyperlink" Target="http://www.encyclo.co.uk/meaning_of_Legal%20management" TargetMode="External" /><Relationship Id="rId6" Type="http://schemas.openxmlformats.org/officeDocument/2006/relationships/hyperlink" Target="http://www.leoisaac.com/role/policy/top/126.htm" TargetMode="External" /><Relationship Id="rId15" Type="http://schemas.openxmlformats.org/officeDocument/2006/relationships/hyperlink" Target="http://www.scribd.com/doc/165352733/Bench-Bulletin-Issue-13" TargetMode="External" /><Relationship Id="rId23" Type="http://schemas.openxmlformats.org/officeDocument/2006/relationships/hyperlink" Target="http://www.businessdailyafrica.com" TargetMode="External" /><Relationship Id="rId28" Type="http://schemas.openxmlformats.org/officeDocument/2006/relationships/hyperlink" Target="http://elibrary.unm.edu/unmarchv%20505.277.5707" TargetMode="External" /><Relationship Id="rId36" Type="http://schemas.openxmlformats.org/officeDocument/2006/relationships/hyperlink" Target="http://www.un.org/en/peacebuilding/" TargetMode="External" /><Relationship Id="rId49" Type="http://schemas.openxmlformats.org/officeDocument/2006/relationships/hyperlink" Target="https://ethics419.wordpress.com/2009/07/06/public-relations-in-the-kenyan-government/" TargetMode="External" /><Relationship Id="rId57" Type="http://schemas.openxmlformats.org/officeDocument/2006/relationships/hyperlink" Target="http://www.ksl.ac.ke" TargetMode="External" /><Relationship Id="rId10" Type="http://schemas.openxmlformats.org/officeDocument/2006/relationships/hyperlink" Target="https://www.kenyaplex.com/resources/7193-professional-misconduct-in-the-legal-profession.aspx" TargetMode="External" /><Relationship Id="rId31" Type="http://schemas.openxmlformats.org/officeDocument/2006/relationships/hyperlink" Target="http://www.rdims.com/Documents/WhitePaper-Record" TargetMode="External" /><Relationship Id="rId44" Type="http://schemas.openxmlformats.org/officeDocument/2006/relationships/hyperlink" Target="http://www.localhistories.org/communications" TargetMode="External" /><Relationship Id="rId52" Type="http://schemas.openxmlformats.org/officeDocument/2006/relationships/hyperlink" Target="http://wikieducator.org/Life_Skills_Education_(Kenya_Institute_of_Education)/" TargetMode="External" /><Relationship Id="rId60" Type="http://schemas.openxmlformats.org/officeDocument/2006/relationships/hyperlink" Target="http://legal-dictionary.thefreedictionary.com/sexual+harassment" TargetMode="External" /><Relationship Id="rId65" Type="http://schemas.openxmlformats.org/officeDocument/2006/relationships/hyperlink" Target="http://highered.mheducation.com/sites/dl/free/0070887357/29829/6hrs_sample.pdf" TargetMode="External" /><Relationship Id="rId73" Type="http://schemas.openxmlformats.org/officeDocument/2006/relationships/hyperlink" Target="http://www.managementstudyguide.com/job-design.htm" TargetMode="External" /><Relationship Id="rId78" Type="http://schemas.openxmlformats.org/officeDocument/2006/relationships/hyperlink" Target="http://www.abahe.co.uk/b/Hospitality-Management/Unit-2/The-techniques-of-job-design.pdf" TargetMode="External" /><Relationship Id="rId81" Type="http://schemas.openxmlformats.org/officeDocument/2006/relationships/hyperlink" Target="http://www.ilo.org/global/standards/subjects-covered-by-international-labour-standards/employment-policy/lang--en/index.htm" TargetMode="External" /><Relationship Id="rId86" Type="http://schemas.openxmlformats.org/officeDocument/2006/relationships/hyperlink" Target="http://www.hr-guide.com/data/G316.htm" TargetMode="External" /><Relationship Id="rId94" Type="http://schemas.openxmlformats.org/officeDocument/2006/relationships/hyperlink" Target="file:/C:/Users/kslguest/AppData/Local/Microsoft/Windows/Temporary%20Internet%20Files/Content.IE5/Z5KBU8AL/www.nationmedia.co.ke/oped/editorial/gender-rule" TargetMode="External" /><Relationship Id="rId99" Type="http://schemas.openxmlformats.org/officeDocument/2006/relationships/hyperlink" Target="http://www.nationnewspaperkenya.tk/2014/09/tsc-suspends-four-as-teachers-salary.html" TargetMode="External" /><Relationship Id="rId101" Type="http://schemas.openxmlformats.org/officeDocument/2006/relationships/hyperlink" Target="https://www.sheffield.ac.uk/hr/recruitment/guidance" TargetMode="External" /><Relationship Id="rId4" Type="http://schemas.openxmlformats.org/officeDocument/2006/relationships/hyperlink" Target="http://www.lawsociety.org.uk/lexcel" TargetMode="External" /><Relationship Id="rId9" Type="http://schemas.openxmlformats.org/officeDocument/2006/relationships/hyperlink" Target="http://www.econ.upf.edu/-/IMG/colebatch" TargetMode="External" /><Relationship Id="rId13" Type="http://schemas.openxmlformats.org/officeDocument/2006/relationships/hyperlink" Target="http://www.strathmore.edu/pdf/itc05/ipc.pdf" TargetMode="External" /><Relationship Id="rId18" Type="http://schemas.openxmlformats.org/officeDocument/2006/relationships/hyperlink" Target="http://www.businessdailyafrica.com/Traffic-offenders-pay-fines-through-mobile-money/-/1248928/1511898/-/1adry9z/-/index.html" TargetMode="External" /><Relationship Id="rId39" Type="http://schemas.openxmlformats.org/officeDocument/2006/relationships/hyperlink" Target="http://www.visualeconomics.creditloan.com/how-countries-spend-their-money/" TargetMode="External" /><Relationship Id="rId34" Type="http://schemas.openxmlformats.org/officeDocument/2006/relationships/hyperlink" Target="http://www.un.org/en/sections/what-we-do/maintain-international-peace-and-security/index.html" TargetMode="External" /><Relationship Id="rId50" Type="http://schemas.openxmlformats.org/officeDocument/2006/relationships/hyperlink" Target="http://www.americanbar.org/content/newsletter/publications/gp_solo_magazine_home/gp_solo_magazine_index/2008_jan_feb_clientcommunication.html" TargetMode="External" /><Relationship Id="rId55" Type="http://schemas.openxmlformats.org/officeDocument/2006/relationships/hyperlink" Target="http://www.pdf.usaid.gov/pdfdocs/PNADK526.pdf" TargetMode="External" /><Relationship Id="rId76" Type="http://schemas.openxmlformats.org/officeDocument/2006/relationships/hyperlink" Target="http://www.google.com/url?sa=t&amp;rct=j&amp;q=&amp;esrc=s&amp;source=web&amp;cd=5&amp;ved=0CDoQFjAE&amp;url=http%3A%2F%2Fwww.cipd.co.uk%2FNR%2Frdonlyres%2FAB3D630A-23F3-4276-B7E1-85AAF0ABF747%2F0%2F...&amp;ei=LvAoVYKHM8T-UvXEgPgK&amp;usg=AFQjCNHB6pqpMQZL2pudc0HIWegkq0jouA&amp;bvm=bv.90491159,d.d24" TargetMode="External" /><Relationship Id="rId97" Type="http://schemas.openxmlformats.org/officeDocument/2006/relationships/hyperlink" Target="file:/C:/Users/kslguest/AppData/Local/Microsoft/Windows/Temporary%20Internet%20Files/Content.IE5/Z5KBU8AL/tikenya.org/index.php/press-releases/330-kenya-s-performance-in-corruption-perception-index-casts-doubt-on-reforms" TargetMode="External" /><Relationship Id="rId104" Type="http://schemas.openxmlformats.org/officeDocument/2006/relationships/hyperlink" Target="http://www.judiciary.go.ke/portal/page/judiciary-training-institute" TargetMode="External" /></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C331208-C097-4D61-82E5-7CF80D71B783}" type="doc">
      <dgm:prSet loTypeId="urn:microsoft.com/office/officeart/2005/8/layout/cycle5" loCatId="cycle" qsTypeId="urn:microsoft.com/office/officeart/2005/8/quickstyle/simple1" qsCatId="simple" csTypeId="urn:microsoft.com/office/officeart/2005/8/colors/accent1_2" csCatId="accent1" phldr="1"/>
      <dgm:spPr/>
      <dgm:t>
        <a:bodyPr/>
        <a:lstStyle/>
        <a:p>
          <a:endParaRPr lang="en-US"/>
        </a:p>
      </dgm:t>
    </dgm:pt>
    <dgm:pt modelId="{05E5BB6E-37FE-49FC-A6C9-BA94809D365D}">
      <dgm:prSet phldrT="[Text]"/>
      <dgm:spPr>
        <a:xfrm>
          <a:off x="2171923" y="1764"/>
          <a:ext cx="1142553" cy="742659"/>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lgn="ctr"/>
          <a:r>
            <a:rPr lang="en-US">
              <a:solidFill>
                <a:sysClr val="window" lastClr="FFFFFF"/>
              </a:solidFill>
              <a:latin typeface="Calibri"/>
              <a:ea typeface="+mn-ea"/>
              <a:cs typeface="+mn-cs"/>
            </a:rPr>
            <a:t>Creation/ Receipt</a:t>
          </a:r>
        </a:p>
      </dgm:t>
    </dgm:pt>
    <dgm:pt modelId="{AC0920E3-4F12-47EE-9C4A-A12BBE618AE7}" type="parTrans" cxnId="{61C6F547-87E4-4D36-8348-946A61CF2074}">
      <dgm:prSet/>
      <dgm:spPr/>
      <dgm:t>
        <a:bodyPr/>
        <a:lstStyle/>
        <a:p>
          <a:pPr algn="ctr"/>
          <a:endParaRPr lang="en-US"/>
        </a:p>
      </dgm:t>
    </dgm:pt>
    <dgm:pt modelId="{4FADFDA9-3FF5-400A-BB53-630CF207F20F}" type="sibTrans" cxnId="{61C6F547-87E4-4D36-8348-946A61CF2074}">
      <dgm:prSet/>
      <dgm:spPr>
        <a:xfrm>
          <a:off x="1516093" y="373093"/>
          <a:ext cx="2454212" cy="2454212"/>
        </a:xfrm>
        <a:noFill/>
        <a:ln w="9525" cap="flat" cmpd="sng" algn="ctr">
          <a:solidFill>
            <a:srgbClr val="4F81BD">
              <a:hueOff val="0"/>
              <a:satOff val="0"/>
              <a:lumOff val="0"/>
              <a:alphaOff val="0"/>
            </a:srgbClr>
          </a:solidFill>
          <a:prstDash val="solid"/>
          <a:tailEnd type="arrow"/>
        </a:ln>
        <a:effectLst/>
      </dgm:spPr>
      <dgm:t>
        <a:bodyPr/>
        <a:lstStyle/>
        <a:p>
          <a:pPr algn="ctr"/>
          <a:endParaRPr lang="en-US"/>
        </a:p>
      </dgm:t>
    </dgm:pt>
    <dgm:pt modelId="{525419F0-6CCF-4CB4-996E-E80E66393C39}">
      <dgm:prSet phldrT="[Text]"/>
      <dgm:spPr>
        <a:xfrm>
          <a:off x="3399029" y="1228870"/>
          <a:ext cx="1142553" cy="742659"/>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lgn="ctr"/>
          <a:r>
            <a:rPr lang="en-US">
              <a:solidFill>
                <a:sysClr val="window" lastClr="FFFFFF"/>
              </a:solidFill>
              <a:latin typeface="Calibri"/>
              <a:ea typeface="+mn-ea"/>
              <a:cs typeface="+mn-cs"/>
            </a:rPr>
            <a:t>Active Records</a:t>
          </a:r>
        </a:p>
      </dgm:t>
    </dgm:pt>
    <dgm:pt modelId="{52407DFA-DF46-449B-B1EF-80ACBCA56DE7}" type="parTrans" cxnId="{572F8422-4844-4E53-AB89-3EB396791B29}">
      <dgm:prSet/>
      <dgm:spPr/>
      <dgm:t>
        <a:bodyPr/>
        <a:lstStyle/>
        <a:p>
          <a:pPr algn="ctr"/>
          <a:endParaRPr lang="en-US"/>
        </a:p>
      </dgm:t>
    </dgm:pt>
    <dgm:pt modelId="{55B863C2-9607-4B54-A3FC-4489F4695516}" type="sibTrans" cxnId="{572F8422-4844-4E53-AB89-3EB396791B29}">
      <dgm:prSet/>
      <dgm:spPr>
        <a:xfrm>
          <a:off x="1516093" y="373093"/>
          <a:ext cx="2454212" cy="2454212"/>
        </a:xfrm>
        <a:noFill/>
        <a:ln w="9525" cap="flat" cmpd="sng" algn="ctr">
          <a:solidFill>
            <a:srgbClr val="4F81BD">
              <a:hueOff val="0"/>
              <a:satOff val="0"/>
              <a:lumOff val="0"/>
              <a:alphaOff val="0"/>
            </a:srgbClr>
          </a:solidFill>
          <a:prstDash val="solid"/>
          <a:tailEnd type="arrow"/>
        </a:ln>
        <a:effectLst/>
      </dgm:spPr>
      <dgm:t>
        <a:bodyPr/>
        <a:lstStyle/>
        <a:p>
          <a:pPr algn="ctr"/>
          <a:endParaRPr lang="en-US"/>
        </a:p>
      </dgm:t>
    </dgm:pt>
    <dgm:pt modelId="{ECE03FFB-F8B1-43D0-8CEC-1CA492D9197E}">
      <dgm:prSet/>
      <dgm:spPr>
        <a:xfrm>
          <a:off x="2171923" y="2455976"/>
          <a:ext cx="1142553" cy="742659"/>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lgn="ctr"/>
          <a:r>
            <a:rPr lang="en-US">
              <a:solidFill>
                <a:sysClr val="window" lastClr="FFFFFF"/>
              </a:solidFill>
              <a:latin typeface="Calibri"/>
              <a:ea typeface="+mn-ea"/>
              <a:cs typeface="+mn-cs"/>
            </a:rPr>
            <a:t>Semi Active/ Inactive Records</a:t>
          </a:r>
        </a:p>
      </dgm:t>
    </dgm:pt>
    <dgm:pt modelId="{3A1EE326-1999-4321-A937-54BCEC024118}" type="parTrans" cxnId="{D8C46821-C01F-4BFC-94D9-D48E77B69555}">
      <dgm:prSet/>
      <dgm:spPr/>
      <dgm:t>
        <a:bodyPr/>
        <a:lstStyle/>
        <a:p>
          <a:pPr algn="ctr"/>
          <a:endParaRPr lang="en-US"/>
        </a:p>
      </dgm:t>
    </dgm:pt>
    <dgm:pt modelId="{DB95F5B9-3215-4921-AF13-6AD382CCC57A}" type="sibTrans" cxnId="{D8C46821-C01F-4BFC-94D9-D48E77B69555}">
      <dgm:prSet/>
      <dgm:spPr>
        <a:xfrm>
          <a:off x="1516093" y="373093"/>
          <a:ext cx="2454212" cy="2454212"/>
        </a:xfrm>
        <a:noFill/>
        <a:ln w="9525" cap="flat" cmpd="sng" algn="ctr">
          <a:solidFill>
            <a:srgbClr val="4F81BD">
              <a:hueOff val="0"/>
              <a:satOff val="0"/>
              <a:lumOff val="0"/>
              <a:alphaOff val="0"/>
            </a:srgbClr>
          </a:solidFill>
          <a:prstDash val="solid"/>
          <a:tailEnd type="arrow"/>
        </a:ln>
        <a:effectLst/>
      </dgm:spPr>
      <dgm:t>
        <a:bodyPr/>
        <a:lstStyle/>
        <a:p>
          <a:pPr algn="ctr"/>
          <a:endParaRPr lang="en-US"/>
        </a:p>
      </dgm:t>
    </dgm:pt>
    <dgm:pt modelId="{A7601CA6-ECC3-4CC9-9D74-338D2219B883}">
      <dgm:prSet/>
      <dgm:spPr>
        <a:xfrm>
          <a:off x="944817" y="1228870"/>
          <a:ext cx="1142553" cy="742659"/>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lgn="ctr"/>
          <a:r>
            <a:rPr lang="en-US">
              <a:solidFill>
                <a:sysClr val="window" lastClr="FFFFFF"/>
              </a:solidFill>
              <a:latin typeface="Calibri"/>
              <a:ea typeface="+mn-ea"/>
              <a:cs typeface="+mn-cs"/>
            </a:rPr>
            <a:t>Final Disposition</a:t>
          </a:r>
        </a:p>
      </dgm:t>
    </dgm:pt>
    <dgm:pt modelId="{7B47053F-16F9-4275-A040-C1119BF7EF2D}" type="parTrans" cxnId="{B20E2F15-7E9E-4673-B2EC-DCBC77C34040}">
      <dgm:prSet/>
      <dgm:spPr/>
      <dgm:t>
        <a:bodyPr/>
        <a:lstStyle/>
        <a:p>
          <a:pPr algn="ctr"/>
          <a:endParaRPr lang="en-US"/>
        </a:p>
      </dgm:t>
    </dgm:pt>
    <dgm:pt modelId="{93E66270-DB73-4BD0-B2B9-AB442A19F682}" type="sibTrans" cxnId="{B20E2F15-7E9E-4673-B2EC-DCBC77C34040}">
      <dgm:prSet/>
      <dgm:spPr>
        <a:xfrm>
          <a:off x="1516093" y="373093"/>
          <a:ext cx="2454212" cy="2454212"/>
        </a:xfrm>
        <a:noFill/>
        <a:ln w="9525" cap="flat" cmpd="sng" algn="ctr">
          <a:solidFill>
            <a:srgbClr val="4F81BD">
              <a:hueOff val="0"/>
              <a:satOff val="0"/>
              <a:lumOff val="0"/>
              <a:alphaOff val="0"/>
            </a:srgbClr>
          </a:solidFill>
          <a:prstDash val="solid"/>
          <a:tailEnd type="arrow"/>
        </a:ln>
        <a:effectLst/>
      </dgm:spPr>
      <dgm:t>
        <a:bodyPr/>
        <a:lstStyle/>
        <a:p>
          <a:pPr algn="ctr"/>
          <a:endParaRPr lang="en-US"/>
        </a:p>
      </dgm:t>
    </dgm:pt>
    <dgm:pt modelId="{C80BA1FB-9B31-42A7-86D6-E02379DD0B41}" type="pres">
      <dgm:prSet presAssocID="{8C331208-C097-4D61-82E5-7CF80D71B783}" presName="cycle" presStyleCnt="0">
        <dgm:presLayoutVars>
          <dgm:dir/>
          <dgm:resizeHandles val="exact"/>
        </dgm:presLayoutVars>
      </dgm:prSet>
      <dgm:spPr/>
    </dgm:pt>
    <dgm:pt modelId="{9E4FFD7A-A2D6-441F-A506-2ABAE9E97AA6}" type="pres">
      <dgm:prSet presAssocID="{05E5BB6E-37FE-49FC-A6C9-BA94809D365D}" presName="node" presStyleLbl="node1" presStyleIdx="0" presStyleCnt="4" custScaleX="59901">
        <dgm:presLayoutVars>
          <dgm:bulletEnabled val="1"/>
        </dgm:presLayoutVars>
      </dgm:prSet>
      <dgm:spPr>
        <a:prstGeom prst="roundRect">
          <a:avLst/>
        </a:prstGeom>
      </dgm:spPr>
    </dgm:pt>
    <dgm:pt modelId="{32E6BE13-0961-41E4-B531-3E5EFB442326}" type="pres">
      <dgm:prSet presAssocID="{05E5BB6E-37FE-49FC-A6C9-BA94809D365D}" presName="spNode" presStyleCnt="0"/>
      <dgm:spPr/>
    </dgm:pt>
    <dgm:pt modelId="{8234417D-4B86-4032-B2AA-E4F6CE34AD7A}" type="pres">
      <dgm:prSet presAssocID="{4FADFDA9-3FF5-400A-BB53-630CF207F20F}" presName="sibTrans" presStyleLbl="sibTrans1D1" presStyleIdx="0" presStyleCnt="4"/>
      <dgm:spPr>
        <a:custGeom>
          <a:avLst/>
          <a:gdLst/>
          <a:ahLst/>
          <a:cxnLst/>
          <a:rect l="0" t="0" r="0" b="0"/>
          <a:pathLst>
            <a:path>
              <a:moveTo>
                <a:pt x="1956148" y="240046"/>
              </a:moveTo>
              <a:arcTo wR="1227106" hR="1227106" stAng="18386976" swAng="1633936"/>
            </a:path>
          </a:pathLst>
        </a:custGeom>
      </dgm:spPr>
    </dgm:pt>
    <dgm:pt modelId="{4B1A69D6-9520-4D6F-8178-3054E23E36A0}" type="pres">
      <dgm:prSet presAssocID="{525419F0-6CCF-4CB4-996E-E80E66393C39}" presName="node" presStyleLbl="node1" presStyleIdx="1" presStyleCnt="4" custScaleX="59516">
        <dgm:presLayoutVars>
          <dgm:bulletEnabled val="1"/>
        </dgm:presLayoutVars>
      </dgm:prSet>
      <dgm:spPr>
        <a:prstGeom prst="roundRect">
          <a:avLst/>
        </a:prstGeom>
      </dgm:spPr>
    </dgm:pt>
    <dgm:pt modelId="{FD634C85-C04B-4A75-9092-5A5FC20119B1}" type="pres">
      <dgm:prSet presAssocID="{525419F0-6CCF-4CB4-996E-E80E66393C39}" presName="spNode" presStyleCnt="0"/>
      <dgm:spPr/>
    </dgm:pt>
    <dgm:pt modelId="{BC01E143-3B42-4CE8-A72B-35D69A023321}" type="pres">
      <dgm:prSet presAssocID="{55B863C2-9607-4B54-A3FC-4489F4695516}" presName="sibTrans" presStyleLbl="sibTrans1D1" presStyleIdx="1" presStyleCnt="4"/>
      <dgm:spPr>
        <a:custGeom>
          <a:avLst/>
          <a:gdLst/>
          <a:ahLst/>
          <a:cxnLst/>
          <a:rect l="0" t="0" r="0" b="0"/>
          <a:pathLst>
            <a:path>
              <a:moveTo>
                <a:pt x="2327017" y="1771149"/>
              </a:moveTo>
              <a:arcTo wR="1227106" hR="1227106" stAng="1579087" swAng="1633936"/>
            </a:path>
          </a:pathLst>
        </a:custGeom>
      </dgm:spPr>
    </dgm:pt>
    <dgm:pt modelId="{446C4217-34DC-4342-AF5F-E456DE72E452}" type="pres">
      <dgm:prSet presAssocID="{ECE03FFB-F8B1-43D0-8CEC-1CA492D9197E}" presName="node" presStyleLbl="node1" presStyleIdx="2" presStyleCnt="4" custScaleX="66827">
        <dgm:presLayoutVars>
          <dgm:bulletEnabled val="1"/>
        </dgm:presLayoutVars>
      </dgm:prSet>
      <dgm:spPr>
        <a:prstGeom prst="roundRect">
          <a:avLst/>
        </a:prstGeom>
      </dgm:spPr>
    </dgm:pt>
    <dgm:pt modelId="{103CAC6C-5B81-49A5-8611-414D7CFC8333}" type="pres">
      <dgm:prSet presAssocID="{ECE03FFB-F8B1-43D0-8CEC-1CA492D9197E}" presName="spNode" presStyleCnt="0"/>
      <dgm:spPr/>
    </dgm:pt>
    <dgm:pt modelId="{185C9E3F-AB18-4F4C-B4B5-8A04F102C1A1}" type="pres">
      <dgm:prSet presAssocID="{DB95F5B9-3215-4921-AF13-6AD382CCC57A}" presName="sibTrans" presStyleLbl="sibTrans1D1" presStyleIdx="2" presStyleCnt="4"/>
      <dgm:spPr>
        <a:custGeom>
          <a:avLst/>
          <a:gdLst/>
          <a:ahLst/>
          <a:cxnLst/>
          <a:rect l="0" t="0" r="0" b="0"/>
          <a:pathLst>
            <a:path>
              <a:moveTo>
                <a:pt x="498063" y="2214165"/>
              </a:moveTo>
              <a:arcTo wR="1227106" hR="1227106" stAng="7586976" swAng="1633936"/>
            </a:path>
          </a:pathLst>
        </a:custGeom>
      </dgm:spPr>
    </dgm:pt>
    <dgm:pt modelId="{CBD075C8-2E02-4480-A952-03AD69B05687}" type="pres">
      <dgm:prSet presAssocID="{A7601CA6-ECC3-4CC9-9D74-338D2219B883}" presName="node" presStyleLbl="node1" presStyleIdx="3" presStyleCnt="4" custScaleX="57480">
        <dgm:presLayoutVars>
          <dgm:bulletEnabled val="1"/>
        </dgm:presLayoutVars>
      </dgm:prSet>
      <dgm:spPr>
        <a:prstGeom prst="roundRect">
          <a:avLst/>
        </a:prstGeom>
      </dgm:spPr>
    </dgm:pt>
    <dgm:pt modelId="{651358A4-FD32-43A6-ABB1-D4499206DEF3}" type="pres">
      <dgm:prSet presAssocID="{A7601CA6-ECC3-4CC9-9D74-338D2219B883}" presName="spNode" presStyleCnt="0"/>
      <dgm:spPr/>
    </dgm:pt>
    <dgm:pt modelId="{C489297F-ED5A-499E-B4FE-C41BED505A2C}" type="pres">
      <dgm:prSet presAssocID="{93E66270-DB73-4BD0-B2B9-AB442A19F682}" presName="sibTrans" presStyleLbl="sibTrans1D1" presStyleIdx="3" presStyleCnt="4"/>
      <dgm:spPr>
        <a:custGeom>
          <a:avLst/>
          <a:gdLst/>
          <a:ahLst/>
          <a:cxnLst/>
          <a:rect l="0" t="0" r="0" b="0"/>
          <a:pathLst>
            <a:path>
              <a:moveTo>
                <a:pt x="127194" y="683062"/>
              </a:moveTo>
              <a:arcTo wR="1227106" hR="1227106" stAng="12379087" swAng="1633936"/>
            </a:path>
          </a:pathLst>
        </a:custGeom>
      </dgm:spPr>
    </dgm:pt>
  </dgm:ptLst>
  <dgm:cxnLst>
    <dgm:cxn modelId="{B20E2F15-7E9E-4673-B2EC-DCBC77C34040}" srcId="{8C331208-C097-4D61-82E5-7CF80D71B783}" destId="{A7601CA6-ECC3-4CC9-9D74-338D2219B883}" srcOrd="3" destOrd="0" parTransId="{7B47053F-16F9-4275-A040-C1119BF7EF2D}" sibTransId="{93E66270-DB73-4BD0-B2B9-AB442A19F682}"/>
    <dgm:cxn modelId="{D8C46821-C01F-4BFC-94D9-D48E77B69555}" srcId="{8C331208-C097-4D61-82E5-7CF80D71B783}" destId="{ECE03FFB-F8B1-43D0-8CEC-1CA492D9197E}" srcOrd="2" destOrd="0" parTransId="{3A1EE326-1999-4321-A937-54BCEC024118}" sibTransId="{DB95F5B9-3215-4921-AF13-6AD382CCC57A}"/>
    <dgm:cxn modelId="{572F8422-4844-4E53-AB89-3EB396791B29}" srcId="{8C331208-C097-4D61-82E5-7CF80D71B783}" destId="{525419F0-6CCF-4CB4-996E-E80E66393C39}" srcOrd="1" destOrd="0" parTransId="{52407DFA-DF46-449B-B1EF-80ACBCA56DE7}" sibTransId="{55B863C2-9607-4B54-A3FC-4489F4695516}"/>
    <dgm:cxn modelId="{2814095C-4A8A-422E-B6D9-ACB206777CE7}" type="presOf" srcId="{ECE03FFB-F8B1-43D0-8CEC-1CA492D9197E}" destId="{446C4217-34DC-4342-AF5F-E456DE72E452}" srcOrd="0" destOrd="0" presId="urn:microsoft.com/office/officeart/2005/8/layout/cycle5"/>
    <dgm:cxn modelId="{E0D09F47-36EE-4C79-A5EB-CB38D25029A8}" type="presOf" srcId="{93E66270-DB73-4BD0-B2B9-AB442A19F682}" destId="{C489297F-ED5A-499E-B4FE-C41BED505A2C}" srcOrd="0" destOrd="0" presId="urn:microsoft.com/office/officeart/2005/8/layout/cycle5"/>
    <dgm:cxn modelId="{61C6F547-87E4-4D36-8348-946A61CF2074}" srcId="{8C331208-C097-4D61-82E5-7CF80D71B783}" destId="{05E5BB6E-37FE-49FC-A6C9-BA94809D365D}" srcOrd="0" destOrd="0" parTransId="{AC0920E3-4F12-47EE-9C4A-A12BBE618AE7}" sibTransId="{4FADFDA9-3FF5-400A-BB53-630CF207F20F}"/>
    <dgm:cxn modelId="{976B2674-2AD8-45CF-9A78-8976B073495E}" type="presOf" srcId="{55B863C2-9607-4B54-A3FC-4489F4695516}" destId="{BC01E143-3B42-4CE8-A72B-35D69A023321}" srcOrd="0" destOrd="0" presId="urn:microsoft.com/office/officeart/2005/8/layout/cycle5"/>
    <dgm:cxn modelId="{5E4942A6-532D-4954-864D-B8715278B32C}" type="presOf" srcId="{A7601CA6-ECC3-4CC9-9D74-338D2219B883}" destId="{CBD075C8-2E02-4480-A952-03AD69B05687}" srcOrd="0" destOrd="0" presId="urn:microsoft.com/office/officeart/2005/8/layout/cycle5"/>
    <dgm:cxn modelId="{3D91BFC0-16E1-4DCA-9FB2-F8DA0E527603}" type="presOf" srcId="{8C331208-C097-4D61-82E5-7CF80D71B783}" destId="{C80BA1FB-9B31-42A7-86D6-E02379DD0B41}" srcOrd="0" destOrd="0" presId="urn:microsoft.com/office/officeart/2005/8/layout/cycle5"/>
    <dgm:cxn modelId="{5DDAEBD2-981C-44A6-9C7F-5DF016858DD9}" type="presOf" srcId="{05E5BB6E-37FE-49FC-A6C9-BA94809D365D}" destId="{9E4FFD7A-A2D6-441F-A506-2ABAE9E97AA6}" srcOrd="0" destOrd="0" presId="urn:microsoft.com/office/officeart/2005/8/layout/cycle5"/>
    <dgm:cxn modelId="{7073F9F5-3645-40B1-809D-5A928144A115}" type="presOf" srcId="{DB95F5B9-3215-4921-AF13-6AD382CCC57A}" destId="{185C9E3F-AB18-4F4C-B4B5-8A04F102C1A1}" srcOrd="0" destOrd="0" presId="urn:microsoft.com/office/officeart/2005/8/layout/cycle5"/>
    <dgm:cxn modelId="{910C56FB-85CA-44ED-922D-A43A40FC0614}" type="presOf" srcId="{4FADFDA9-3FF5-400A-BB53-630CF207F20F}" destId="{8234417D-4B86-4032-B2AA-E4F6CE34AD7A}" srcOrd="0" destOrd="0" presId="urn:microsoft.com/office/officeart/2005/8/layout/cycle5"/>
    <dgm:cxn modelId="{2D4711FE-3FE9-4EB1-BF7F-466080CE6FC2}" type="presOf" srcId="{525419F0-6CCF-4CB4-996E-E80E66393C39}" destId="{4B1A69D6-9520-4D6F-8178-3054E23E36A0}" srcOrd="0" destOrd="0" presId="urn:microsoft.com/office/officeart/2005/8/layout/cycle5"/>
    <dgm:cxn modelId="{8681AF7A-0D55-4DFB-8053-DD5D44EA5DD6}" type="presParOf" srcId="{C80BA1FB-9B31-42A7-86D6-E02379DD0B41}" destId="{9E4FFD7A-A2D6-441F-A506-2ABAE9E97AA6}" srcOrd="0" destOrd="0" presId="urn:microsoft.com/office/officeart/2005/8/layout/cycle5"/>
    <dgm:cxn modelId="{71B72738-EAAC-4047-A0F5-C534CC2AA898}" type="presParOf" srcId="{C80BA1FB-9B31-42A7-86D6-E02379DD0B41}" destId="{32E6BE13-0961-41E4-B531-3E5EFB442326}" srcOrd="1" destOrd="0" presId="urn:microsoft.com/office/officeart/2005/8/layout/cycle5"/>
    <dgm:cxn modelId="{5121C3E5-1BAA-4458-A2E0-97AE450E99C7}" type="presParOf" srcId="{C80BA1FB-9B31-42A7-86D6-E02379DD0B41}" destId="{8234417D-4B86-4032-B2AA-E4F6CE34AD7A}" srcOrd="2" destOrd="0" presId="urn:microsoft.com/office/officeart/2005/8/layout/cycle5"/>
    <dgm:cxn modelId="{C36E419A-0012-427D-AF2C-96744781F7B9}" type="presParOf" srcId="{C80BA1FB-9B31-42A7-86D6-E02379DD0B41}" destId="{4B1A69D6-9520-4D6F-8178-3054E23E36A0}" srcOrd="3" destOrd="0" presId="urn:microsoft.com/office/officeart/2005/8/layout/cycle5"/>
    <dgm:cxn modelId="{43A653E8-CA4C-4C2E-8B1B-375D5EE43F46}" type="presParOf" srcId="{C80BA1FB-9B31-42A7-86D6-E02379DD0B41}" destId="{FD634C85-C04B-4A75-9092-5A5FC20119B1}" srcOrd="4" destOrd="0" presId="urn:microsoft.com/office/officeart/2005/8/layout/cycle5"/>
    <dgm:cxn modelId="{CC317E72-284F-42AF-B432-B2B712BA8EA7}" type="presParOf" srcId="{C80BA1FB-9B31-42A7-86D6-E02379DD0B41}" destId="{BC01E143-3B42-4CE8-A72B-35D69A023321}" srcOrd="5" destOrd="0" presId="urn:microsoft.com/office/officeart/2005/8/layout/cycle5"/>
    <dgm:cxn modelId="{D542A7D7-634F-410C-A270-E5B50D030690}" type="presParOf" srcId="{C80BA1FB-9B31-42A7-86D6-E02379DD0B41}" destId="{446C4217-34DC-4342-AF5F-E456DE72E452}" srcOrd="6" destOrd="0" presId="urn:microsoft.com/office/officeart/2005/8/layout/cycle5"/>
    <dgm:cxn modelId="{D22CA5D2-5B71-407F-AD6B-06A214DAC2DD}" type="presParOf" srcId="{C80BA1FB-9B31-42A7-86D6-E02379DD0B41}" destId="{103CAC6C-5B81-49A5-8611-414D7CFC8333}" srcOrd="7" destOrd="0" presId="urn:microsoft.com/office/officeart/2005/8/layout/cycle5"/>
    <dgm:cxn modelId="{A63A0FDA-C3FC-4903-94E1-81F7EB1B005C}" type="presParOf" srcId="{C80BA1FB-9B31-42A7-86D6-E02379DD0B41}" destId="{185C9E3F-AB18-4F4C-B4B5-8A04F102C1A1}" srcOrd="8" destOrd="0" presId="urn:microsoft.com/office/officeart/2005/8/layout/cycle5"/>
    <dgm:cxn modelId="{477E2A6F-AA0D-4962-BF8C-212671B34BED}" type="presParOf" srcId="{C80BA1FB-9B31-42A7-86D6-E02379DD0B41}" destId="{CBD075C8-2E02-4480-A952-03AD69B05687}" srcOrd="9" destOrd="0" presId="urn:microsoft.com/office/officeart/2005/8/layout/cycle5"/>
    <dgm:cxn modelId="{B3919547-7BD2-4C95-924C-EC642B9461A2}" type="presParOf" srcId="{C80BA1FB-9B31-42A7-86D6-E02379DD0B41}" destId="{651358A4-FD32-43A6-ABB1-D4499206DEF3}" srcOrd="10" destOrd="0" presId="urn:microsoft.com/office/officeart/2005/8/layout/cycle5"/>
    <dgm:cxn modelId="{ABA00AAE-BFD5-4CD4-89B7-554AA14BA447}" type="presParOf" srcId="{C80BA1FB-9B31-42A7-86D6-E02379DD0B41}" destId="{C489297F-ED5A-499E-B4FE-C41BED505A2C}" srcOrd="11" destOrd="0" presId="urn:microsoft.com/office/officeart/2005/8/layout/cycle5"/>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4CADB65-31D5-4583-9795-E3C8E84F3ACC}" type="doc">
      <dgm:prSet loTypeId="urn:microsoft.com/office/officeart/2005/8/layout/orgChart1" loCatId="hierarchy" qsTypeId="urn:microsoft.com/office/officeart/2005/8/quickstyle/simple5" qsCatId="simple" csTypeId="urn:microsoft.com/office/officeart/2005/8/colors/accent1_2" csCatId="accent1" phldr="1"/>
      <dgm:spPr/>
      <dgm:t>
        <a:bodyPr/>
        <a:lstStyle/>
        <a:p>
          <a:endParaRPr lang="en-US"/>
        </a:p>
      </dgm:t>
    </dgm:pt>
    <dgm:pt modelId="{61AE8442-9005-4015-A068-1419EE985ABF}">
      <dgm:prSet phldrT="[Text]" custT="1"/>
      <dgm:spPr/>
      <dgm:t>
        <a:bodyPr/>
        <a:lstStyle/>
        <a:p>
          <a:r>
            <a:rPr lang="en-US" sz="1050">
              <a:latin typeface="Palatino Linotype" panose="02040502050505030304" pitchFamily="18" charset="0"/>
            </a:rPr>
            <a:t>Organisation's  goals and Objectives</a:t>
          </a:r>
        </a:p>
      </dgm:t>
    </dgm:pt>
    <dgm:pt modelId="{79185CBC-63F1-471B-9DCB-A6888FDF46F0}" type="parTrans" cxnId="{F4135998-BE23-4345-B40B-B5D17B72B4C1}">
      <dgm:prSet/>
      <dgm:spPr/>
      <dgm:t>
        <a:bodyPr/>
        <a:lstStyle/>
        <a:p>
          <a:endParaRPr lang="en-US" sz="1600"/>
        </a:p>
      </dgm:t>
    </dgm:pt>
    <dgm:pt modelId="{3A0D3903-BBB6-49DA-A1B9-420D40E6ACB6}" type="sibTrans" cxnId="{F4135998-BE23-4345-B40B-B5D17B72B4C1}">
      <dgm:prSet/>
      <dgm:spPr/>
      <dgm:t>
        <a:bodyPr/>
        <a:lstStyle/>
        <a:p>
          <a:endParaRPr lang="en-US" sz="1600"/>
        </a:p>
      </dgm:t>
    </dgm:pt>
    <dgm:pt modelId="{BBD0EC1B-1C1A-4D66-B078-7AA7A5F38054}" type="asst">
      <dgm:prSet phldrT="[Text]" custT="1"/>
      <dgm:spPr/>
      <dgm:t>
        <a:bodyPr/>
        <a:lstStyle/>
        <a:p>
          <a:r>
            <a:rPr lang="en-US" sz="1050">
              <a:latin typeface="Palatino Linotype" panose="02040502050505030304" pitchFamily="18" charset="0"/>
            </a:rPr>
            <a:t>Task and Skill Analysis</a:t>
          </a:r>
        </a:p>
      </dgm:t>
    </dgm:pt>
    <dgm:pt modelId="{4041D70A-5CC6-417D-B8FF-1107120545B6}" type="parTrans" cxnId="{C44CAC64-971F-4BBD-AAC2-3DF2F8CF2F3A}">
      <dgm:prSet/>
      <dgm:spPr/>
      <dgm:t>
        <a:bodyPr/>
        <a:lstStyle/>
        <a:p>
          <a:endParaRPr lang="en-US" sz="1050">
            <a:latin typeface="Palatino Linotype" panose="02040502050505030304" pitchFamily="18" charset="0"/>
          </a:endParaRPr>
        </a:p>
      </dgm:t>
    </dgm:pt>
    <dgm:pt modelId="{1CBA0EF2-43E3-476C-B9BF-541BF2A9A09E}" type="sibTrans" cxnId="{C44CAC64-971F-4BBD-AAC2-3DF2F8CF2F3A}">
      <dgm:prSet/>
      <dgm:spPr/>
      <dgm:t>
        <a:bodyPr/>
        <a:lstStyle/>
        <a:p>
          <a:endParaRPr lang="en-US" sz="1600"/>
        </a:p>
      </dgm:t>
    </dgm:pt>
    <dgm:pt modelId="{5170B411-15D0-4F50-9412-54FC54691877}">
      <dgm:prSet phldrT="[Text]" custT="1"/>
      <dgm:spPr/>
      <dgm:t>
        <a:bodyPr/>
        <a:lstStyle/>
        <a:p>
          <a:r>
            <a:rPr lang="en-US" sz="1050">
              <a:latin typeface="Palatino Linotype" panose="02040502050505030304" pitchFamily="18" charset="0"/>
            </a:rPr>
            <a:t>Selection of Training Goals</a:t>
          </a:r>
        </a:p>
      </dgm:t>
    </dgm:pt>
    <dgm:pt modelId="{E632E1B4-0C4D-4781-8E07-8E2745E06FB5}" type="parTrans" cxnId="{3B33700D-69D4-4CED-9400-13C064402495}">
      <dgm:prSet/>
      <dgm:spPr/>
      <dgm:t>
        <a:bodyPr/>
        <a:lstStyle/>
        <a:p>
          <a:endParaRPr lang="en-US" sz="1050">
            <a:latin typeface="Palatino Linotype" panose="02040502050505030304" pitchFamily="18" charset="0"/>
          </a:endParaRPr>
        </a:p>
      </dgm:t>
    </dgm:pt>
    <dgm:pt modelId="{A55F2CF9-2F6D-4C15-A25A-0CCD4BC90365}" type="sibTrans" cxnId="{3B33700D-69D4-4CED-9400-13C064402495}">
      <dgm:prSet/>
      <dgm:spPr/>
      <dgm:t>
        <a:bodyPr/>
        <a:lstStyle/>
        <a:p>
          <a:endParaRPr lang="en-US" sz="1600"/>
        </a:p>
      </dgm:t>
    </dgm:pt>
    <dgm:pt modelId="{76FC389E-1664-4C00-876E-0427464E7980}">
      <dgm:prSet phldrT="[Text]" custT="1"/>
      <dgm:spPr/>
      <dgm:t>
        <a:bodyPr/>
        <a:lstStyle/>
        <a:p>
          <a:r>
            <a:rPr lang="en-US" sz="1050">
              <a:latin typeface="Palatino Linotype" panose="02040502050505030304" pitchFamily="18" charset="0"/>
            </a:rPr>
            <a:t>Application of Training Techniques</a:t>
          </a:r>
        </a:p>
      </dgm:t>
    </dgm:pt>
    <dgm:pt modelId="{F75F88C3-557C-4400-88F7-B01471E4D256}" type="parTrans" cxnId="{E6B09270-95C5-4E9E-B525-EE00A8F7AB52}">
      <dgm:prSet/>
      <dgm:spPr/>
      <dgm:t>
        <a:bodyPr/>
        <a:lstStyle/>
        <a:p>
          <a:endParaRPr lang="en-US" sz="1050">
            <a:latin typeface="Palatino Linotype" panose="02040502050505030304" pitchFamily="18" charset="0"/>
          </a:endParaRPr>
        </a:p>
      </dgm:t>
    </dgm:pt>
    <dgm:pt modelId="{9DE1C96D-9228-4F15-B482-05BA039DCABD}" type="sibTrans" cxnId="{E6B09270-95C5-4E9E-B525-EE00A8F7AB52}">
      <dgm:prSet/>
      <dgm:spPr/>
      <dgm:t>
        <a:bodyPr/>
        <a:lstStyle/>
        <a:p>
          <a:endParaRPr lang="en-US" sz="1600"/>
        </a:p>
      </dgm:t>
    </dgm:pt>
    <dgm:pt modelId="{2E4D136F-8EA5-4CA9-B58E-A845A56488B9}">
      <dgm:prSet phldrT="[Text]" custT="1"/>
      <dgm:spPr/>
      <dgm:t>
        <a:bodyPr/>
        <a:lstStyle/>
        <a:p>
          <a:r>
            <a:rPr lang="en-US" sz="1050">
              <a:latin typeface="Palatino Linotype" panose="02040502050505030304" pitchFamily="18" charset="0"/>
            </a:rPr>
            <a:t>Needs assesment</a:t>
          </a:r>
        </a:p>
      </dgm:t>
    </dgm:pt>
    <dgm:pt modelId="{F58C4B02-7F57-4041-8B64-5181AD36A6F1}" type="parTrans" cxnId="{32C9CD90-B8AE-472B-8D57-3FC2CACD36EF}">
      <dgm:prSet/>
      <dgm:spPr/>
      <dgm:t>
        <a:bodyPr/>
        <a:lstStyle/>
        <a:p>
          <a:endParaRPr lang="en-US" sz="1600"/>
        </a:p>
      </dgm:t>
    </dgm:pt>
    <dgm:pt modelId="{DF4ED4EC-69AB-4596-8A2B-AB2DBDF8BB03}" type="sibTrans" cxnId="{32C9CD90-B8AE-472B-8D57-3FC2CACD36EF}">
      <dgm:prSet/>
      <dgm:spPr/>
      <dgm:t>
        <a:bodyPr/>
        <a:lstStyle/>
        <a:p>
          <a:endParaRPr lang="en-US" sz="1600"/>
        </a:p>
      </dgm:t>
    </dgm:pt>
    <dgm:pt modelId="{F1DF7AF5-35CF-401B-9BFD-D6FCA0503288}" type="asst">
      <dgm:prSet phldrT="[Text]" custT="1"/>
      <dgm:spPr/>
      <dgm:t>
        <a:bodyPr/>
        <a:lstStyle/>
        <a:p>
          <a:r>
            <a:rPr lang="en-US" sz="1050">
              <a:latin typeface="Palatino Linotype" panose="02040502050505030304" pitchFamily="18" charset="0"/>
            </a:rPr>
            <a:t>Selection of Trainees</a:t>
          </a:r>
        </a:p>
      </dgm:t>
    </dgm:pt>
    <dgm:pt modelId="{41FECEFA-E972-4A16-B0CD-CC6442F91A85}" type="parTrans" cxnId="{B81C086A-3C38-45E3-B0C2-2767E8B59C16}">
      <dgm:prSet/>
      <dgm:spPr/>
      <dgm:t>
        <a:bodyPr/>
        <a:lstStyle/>
        <a:p>
          <a:endParaRPr lang="en-US" sz="1050">
            <a:latin typeface="Palatino Linotype" panose="02040502050505030304" pitchFamily="18" charset="0"/>
          </a:endParaRPr>
        </a:p>
      </dgm:t>
    </dgm:pt>
    <dgm:pt modelId="{FCBD7060-3C6C-42BA-A9AE-BB3CD5B95F34}" type="sibTrans" cxnId="{B81C086A-3C38-45E3-B0C2-2767E8B59C16}">
      <dgm:prSet/>
      <dgm:spPr/>
      <dgm:t>
        <a:bodyPr/>
        <a:lstStyle/>
        <a:p>
          <a:endParaRPr lang="en-US" sz="1600"/>
        </a:p>
      </dgm:t>
    </dgm:pt>
    <dgm:pt modelId="{94F991E4-31AF-40E7-8866-1BC7CD73D045}">
      <dgm:prSet phldrT="[Text]" custT="1"/>
      <dgm:spPr/>
      <dgm:t>
        <a:bodyPr/>
        <a:lstStyle/>
        <a:p>
          <a:r>
            <a:rPr lang="en-US" sz="1050">
              <a:latin typeface="Palatino Linotype" panose="02040502050505030304" pitchFamily="18" charset="0"/>
            </a:rPr>
            <a:t>Selection of Training Methods and Techniques</a:t>
          </a:r>
        </a:p>
      </dgm:t>
    </dgm:pt>
    <dgm:pt modelId="{6D2EA284-3698-4B56-BE6F-2A9FAC299BA8}" type="parTrans" cxnId="{5314C0FC-6569-40A5-BC65-F6130AED0BEF}">
      <dgm:prSet/>
      <dgm:spPr/>
      <dgm:t>
        <a:bodyPr/>
        <a:lstStyle/>
        <a:p>
          <a:endParaRPr lang="en-US" sz="1050">
            <a:latin typeface="Palatino Linotype" panose="02040502050505030304" pitchFamily="18" charset="0"/>
          </a:endParaRPr>
        </a:p>
      </dgm:t>
    </dgm:pt>
    <dgm:pt modelId="{7226D64C-68BB-4B5C-A775-03545CFB9C8D}" type="sibTrans" cxnId="{5314C0FC-6569-40A5-BC65-F6130AED0BEF}">
      <dgm:prSet/>
      <dgm:spPr/>
      <dgm:t>
        <a:bodyPr/>
        <a:lstStyle/>
        <a:p>
          <a:endParaRPr lang="en-US" sz="1600"/>
        </a:p>
      </dgm:t>
    </dgm:pt>
    <dgm:pt modelId="{9A5B12F4-EF8A-42E3-9FAE-CE8A8F7C7E0F}">
      <dgm:prSet phldrT="[Text]" custT="1"/>
      <dgm:spPr/>
      <dgm:t>
        <a:bodyPr/>
        <a:lstStyle/>
        <a:p>
          <a:r>
            <a:rPr lang="en-US" sz="1050">
              <a:latin typeface="Palatino Linotype" panose="02040502050505030304" pitchFamily="18" charset="0"/>
            </a:rPr>
            <a:t>Selection and Application of Evaluation Design</a:t>
          </a:r>
        </a:p>
      </dgm:t>
    </dgm:pt>
    <dgm:pt modelId="{6FF45609-9669-4574-974C-D0D2C87E9919}" type="sibTrans" cxnId="{63754451-23E0-4964-BB4A-B2436105AF91}">
      <dgm:prSet/>
      <dgm:spPr/>
      <dgm:t>
        <a:bodyPr/>
        <a:lstStyle/>
        <a:p>
          <a:endParaRPr lang="en-US" sz="1600"/>
        </a:p>
      </dgm:t>
    </dgm:pt>
    <dgm:pt modelId="{23CACAE2-B9D6-4E58-8FF2-84156196F6D4}" type="parTrans" cxnId="{63754451-23E0-4964-BB4A-B2436105AF91}">
      <dgm:prSet/>
      <dgm:spPr/>
      <dgm:t>
        <a:bodyPr/>
        <a:lstStyle/>
        <a:p>
          <a:endParaRPr lang="en-US" sz="1050">
            <a:latin typeface="Palatino Linotype" panose="02040502050505030304" pitchFamily="18" charset="0"/>
          </a:endParaRPr>
        </a:p>
      </dgm:t>
    </dgm:pt>
    <dgm:pt modelId="{E63C8540-2AF1-4775-865E-A22AA5A3E233}">
      <dgm:prSet phldrT="[Text]" custT="1"/>
      <dgm:spPr/>
      <dgm:t>
        <a:bodyPr/>
        <a:lstStyle/>
        <a:p>
          <a:r>
            <a:rPr lang="en-US" sz="1050">
              <a:latin typeface="Palatino Linotype" panose="02040502050505030304" pitchFamily="18" charset="0"/>
            </a:rPr>
            <a:t>Monitoring of Training Programmes</a:t>
          </a:r>
        </a:p>
      </dgm:t>
    </dgm:pt>
    <dgm:pt modelId="{D15BDEF5-BDED-4559-A32E-57C10BE7B922}" type="parTrans" cxnId="{EA39B2CD-045E-4BAB-A104-8583EEC82073}">
      <dgm:prSet/>
      <dgm:spPr/>
      <dgm:t>
        <a:bodyPr/>
        <a:lstStyle/>
        <a:p>
          <a:endParaRPr lang="en-US" sz="1050">
            <a:latin typeface="Palatino Linotype" panose="02040502050505030304" pitchFamily="18" charset="0"/>
          </a:endParaRPr>
        </a:p>
      </dgm:t>
    </dgm:pt>
    <dgm:pt modelId="{1268A9DB-4218-4D4D-9D09-56DD224B373B}" type="sibTrans" cxnId="{EA39B2CD-045E-4BAB-A104-8583EEC82073}">
      <dgm:prSet/>
      <dgm:spPr/>
      <dgm:t>
        <a:bodyPr/>
        <a:lstStyle/>
        <a:p>
          <a:endParaRPr lang="en-US" sz="1600"/>
        </a:p>
      </dgm:t>
    </dgm:pt>
    <dgm:pt modelId="{3E953379-6409-4368-A379-ADD3E81622EC}">
      <dgm:prSet phldrT="[Text]" custT="1"/>
      <dgm:spPr/>
      <dgm:t>
        <a:bodyPr/>
        <a:lstStyle/>
        <a:p>
          <a:r>
            <a:rPr lang="en-US" sz="1050">
              <a:latin typeface="Palatino Linotype" panose="02040502050505030304" pitchFamily="18" charset="0"/>
            </a:rPr>
            <a:t>Overall Evaluation of Training</a:t>
          </a:r>
        </a:p>
      </dgm:t>
    </dgm:pt>
    <dgm:pt modelId="{476757D6-E25F-4E36-BA15-F8FA95AEDD87}" type="parTrans" cxnId="{0627C007-1D74-41A6-8079-55F7B32C82D8}">
      <dgm:prSet/>
      <dgm:spPr/>
      <dgm:t>
        <a:bodyPr/>
        <a:lstStyle/>
        <a:p>
          <a:endParaRPr lang="en-US" sz="1050">
            <a:latin typeface="Palatino Linotype" panose="02040502050505030304" pitchFamily="18" charset="0"/>
          </a:endParaRPr>
        </a:p>
      </dgm:t>
    </dgm:pt>
    <dgm:pt modelId="{63DA4443-8A11-47AE-980B-3390C93AB553}" type="sibTrans" cxnId="{0627C007-1D74-41A6-8079-55F7B32C82D8}">
      <dgm:prSet/>
      <dgm:spPr/>
      <dgm:t>
        <a:bodyPr/>
        <a:lstStyle/>
        <a:p>
          <a:endParaRPr lang="en-US" sz="1600"/>
        </a:p>
      </dgm:t>
    </dgm:pt>
    <dgm:pt modelId="{C98EFACB-9698-46BE-B6E2-9F067F6E16CE}" type="pres">
      <dgm:prSet presAssocID="{B4CADB65-31D5-4583-9795-E3C8E84F3ACC}" presName="hierChild1" presStyleCnt="0">
        <dgm:presLayoutVars>
          <dgm:orgChart val="1"/>
          <dgm:chPref val="1"/>
          <dgm:dir/>
          <dgm:animOne val="branch"/>
          <dgm:animLvl val="lvl"/>
          <dgm:resizeHandles/>
        </dgm:presLayoutVars>
      </dgm:prSet>
      <dgm:spPr/>
    </dgm:pt>
    <dgm:pt modelId="{796D58BC-98BF-49A7-8850-360353DEE555}" type="pres">
      <dgm:prSet presAssocID="{61AE8442-9005-4015-A068-1419EE985ABF}" presName="hierRoot1" presStyleCnt="0">
        <dgm:presLayoutVars>
          <dgm:hierBranch val="init"/>
        </dgm:presLayoutVars>
      </dgm:prSet>
      <dgm:spPr/>
    </dgm:pt>
    <dgm:pt modelId="{1465FC46-4699-4E2A-AD31-83557D4BC163}" type="pres">
      <dgm:prSet presAssocID="{61AE8442-9005-4015-A068-1419EE985ABF}" presName="rootComposite1" presStyleCnt="0"/>
      <dgm:spPr/>
    </dgm:pt>
    <dgm:pt modelId="{B5815984-4B60-4296-B881-DAE28BAEF4C2}" type="pres">
      <dgm:prSet presAssocID="{61AE8442-9005-4015-A068-1419EE985ABF}" presName="rootText1" presStyleLbl="node0" presStyleIdx="0" presStyleCnt="2" custScaleX="721327" custScaleY="368655" custLinFactX="600000" custLinFactY="-389121" custLinFactNeighborX="680101" custLinFactNeighborY="-400000">
        <dgm:presLayoutVars>
          <dgm:chPref val="3"/>
        </dgm:presLayoutVars>
      </dgm:prSet>
      <dgm:spPr/>
    </dgm:pt>
    <dgm:pt modelId="{DF2428F7-A9F3-40D5-AA24-E13EE38EA0BE}" type="pres">
      <dgm:prSet presAssocID="{61AE8442-9005-4015-A068-1419EE985ABF}" presName="rootConnector1" presStyleLbl="node1" presStyleIdx="0" presStyleCnt="0"/>
      <dgm:spPr/>
    </dgm:pt>
    <dgm:pt modelId="{BA77D481-94A7-4D3B-A0CE-9CC17789D676}" type="pres">
      <dgm:prSet presAssocID="{61AE8442-9005-4015-A068-1419EE985ABF}" presName="hierChild2" presStyleCnt="0"/>
      <dgm:spPr/>
    </dgm:pt>
    <dgm:pt modelId="{B8F901C5-0C11-41F7-86DD-3E7ED4C2A13F}" type="pres">
      <dgm:prSet presAssocID="{61AE8442-9005-4015-A068-1419EE985ABF}" presName="hierChild3" presStyleCnt="0"/>
      <dgm:spPr/>
    </dgm:pt>
    <dgm:pt modelId="{06C229C5-E14A-49A4-A2E7-C2F398B9C495}" type="pres">
      <dgm:prSet presAssocID="{2E4D136F-8EA5-4CA9-B58E-A845A56488B9}" presName="hierRoot1" presStyleCnt="0">
        <dgm:presLayoutVars>
          <dgm:hierBranch val="init"/>
        </dgm:presLayoutVars>
      </dgm:prSet>
      <dgm:spPr/>
    </dgm:pt>
    <dgm:pt modelId="{67258CED-F54E-492A-B7BA-158962E704EA}" type="pres">
      <dgm:prSet presAssocID="{2E4D136F-8EA5-4CA9-B58E-A845A56488B9}" presName="rootComposite1" presStyleCnt="0"/>
      <dgm:spPr/>
    </dgm:pt>
    <dgm:pt modelId="{9A4476A4-4037-4131-B765-97EF5DB8FC1B}" type="pres">
      <dgm:prSet presAssocID="{2E4D136F-8EA5-4CA9-B58E-A845A56488B9}" presName="rootText1" presStyleLbl="node0" presStyleIdx="1" presStyleCnt="2" custScaleX="483403" custScaleY="307518" custLinFactX="4462" custLinFactY="-84778" custLinFactNeighborX="100000" custLinFactNeighborY="-100000">
        <dgm:presLayoutVars>
          <dgm:chPref val="3"/>
        </dgm:presLayoutVars>
      </dgm:prSet>
      <dgm:spPr/>
    </dgm:pt>
    <dgm:pt modelId="{F2725D90-63DB-49EA-A49F-5ADF32E9C516}" type="pres">
      <dgm:prSet presAssocID="{2E4D136F-8EA5-4CA9-B58E-A845A56488B9}" presName="rootConnector1" presStyleLbl="node1" presStyleIdx="0" presStyleCnt="0"/>
      <dgm:spPr/>
    </dgm:pt>
    <dgm:pt modelId="{B0224638-1CB9-4F1C-934C-26A64FA8EA09}" type="pres">
      <dgm:prSet presAssocID="{2E4D136F-8EA5-4CA9-B58E-A845A56488B9}" presName="hierChild2" presStyleCnt="0"/>
      <dgm:spPr/>
    </dgm:pt>
    <dgm:pt modelId="{579812CD-3E80-4440-B1B2-9F9096BF5E8E}" type="pres">
      <dgm:prSet presAssocID="{E632E1B4-0C4D-4781-8E07-8E2745E06FB5}" presName="Name37" presStyleLbl="parChTrans1D2" presStyleIdx="0" presStyleCnt="8"/>
      <dgm:spPr/>
    </dgm:pt>
    <dgm:pt modelId="{52F38025-8156-4EB4-8269-000D52D44D25}" type="pres">
      <dgm:prSet presAssocID="{5170B411-15D0-4F50-9412-54FC54691877}" presName="hierRoot2" presStyleCnt="0">
        <dgm:presLayoutVars>
          <dgm:hierBranch val="init"/>
        </dgm:presLayoutVars>
      </dgm:prSet>
      <dgm:spPr/>
    </dgm:pt>
    <dgm:pt modelId="{4082454A-E104-4381-A6A1-97AA489FFA9A}" type="pres">
      <dgm:prSet presAssocID="{5170B411-15D0-4F50-9412-54FC54691877}" presName="rootComposite" presStyleCnt="0"/>
      <dgm:spPr/>
    </dgm:pt>
    <dgm:pt modelId="{46712A71-9A56-47AD-AA2B-5DAA9650E648}" type="pres">
      <dgm:prSet presAssocID="{5170B411-15D0-4F50-9412-54FC54691877}" presName="rootText" presStyleLbl="node2" presStyleIdx="0" presStyleCnt="6" custScaleX="587765" custScaleY="698584" custLinFactY="200000" custLinFactNeighborX="-4813" custLinFactNeighborY="213946">
        <dgm:presLayoutVars>
          <dgm:chPref val="3"/>
        </dgm:presLayoutVars>
      </dgm:prSet>
      <dgm:spPr/>
    </dgm:pt>
    <dgm:pt modelId="{BFD9E2BE-9B9A-4E80-83AC-F242A69FDF8D}" type="pres">
      <dgm:prSet presAssocID="{5170B411-15D0-4F50-9412-54FC54691877}" presName="rootConnector" presStyleLbl="node2" presStyleIdx="0" presStyleCnt="6"/>
      <dgm:spPr/>
    </dgm:pt>
    <dgm:pt modelId="{30ED5643-5D50-4F00-A222-E949F62F3C79}" type="pres">
      <dgm:prSet presAssocID="{5170B411-15D0-4F50-9412-54FC54691877}" presName="hierChild4" presStyleCnt="0"/>
      <dgm:spPr/>
    </dgm:pt>
    <dgm:pt modelId="{6F8E256B-5F99-49F2-BD7F-21CB73B8559C}" type="pres">
      <dgm:prSet presAssocID="{5170B411-15D0-4F50-9412-54FC54691877}" presName="hierChild5" presStyleCnt="0"/>
      <dgm:spPr/>
    </dgm:pt>
    <dgm:pt modelId="{78DA4BB2-0592-4E12-88CC-3453DF7FCDD3}" type="pres">
      <dgm:prSet presAssocID="{6D2EA284-3698-4B56-BE6F-2A9FAC299BA8}" presName="Name37" presStyleLbl="parChTrans1D2" presStyleIdx="1" presStyleCnt="8"/>
      <dgm:spPr/>
    </dgm:pt>
    <dgm:pt modelId="{31CD0D11-E68B-4C07-BC0E-57ECDB2F462A}" type="pres">
      <dgm:prSet presAssocID="{94F991E4-31AF-40E7-8866-1BC7CD73D045}" presName="hierRoot2" presStyleCnt="0">
        <dgm:presLayoutVars>
          <dgm:hierBranch val="init"/>
        </dgm:presLayoutVars>
      </dgm:prSet>
      <dgm:spPr/>
    </dgm:pt>
    <dgm:pt modelId="{4F9F0B25-B2DA-4FEF-83C7-8A4BC99D39C6}" type="pres">
      <dgm:prSet presAssocID="{94F991E4-31AF-40E7-8866-1BC7CD73D045}" presName="rootComposite" presStyleCnt="0"/>
      <dgm:spPr/>
    </dgm:pt>
    <dgm:pt modelId="{5754564D-4C9F-4444-B8C2-01908ABE423D}" type="pres">
      <dgm:prSet presAssocID="{94F991E4-31AF-40E7-8866-1BC7CD73D045}" presName="rootText" presStyleLbl="node2" presStyleIdx="1" presStyleCnt="6" custScaleX="504919" custScaleY="1207530" custLinFactY="200000" custLinFactNeighborY="223573">
        <dgm:presLayoutVars>
          <dgm:chPref val="3"/>
        </dgm:presLayoutVars>
      </dgm:prSet>
      <dgm:spPr/>
    </dgm:pt>
    <dgm:pt modelId="{BF87AFCF-E04E-4BD6-A866-F4B710DB32DB}" type="pres">
      <dgm:prSet presAssocID="{94F991E4-31AF-40E7-8866-1BC7CD73D045}" presName="rootConnector" presStyleLbl="node2" presStyleIdx="1" presStyleCnt="6"/>
      <dgm:spPr/>
    </dgm:pt>
    <dgm:pt modelId="{7C09E37B-772A-4539-9DF8-33E80062898E}" type="pres">
      <dgm:prSet presAssocID="{94F991E4-31AF-40E7-8866-1BC7CD73D045}" presName="hierChild4" presStyleCnt="0"/>
      <dgm:spPr/>
    </dgm:pt>
    <dgm:pt modelId="{503254C5-015E-4FFA-912E-7F87B673E75C}" type="pres">
      <dgm:prSet presAssocID="{94F991E4-31AF-40E7-8866-1BC7CD73D045}" presName="hierChild5" presStyleCnt="0"/>
      <dgm:spPr/>
    </dgm:pt>
    <dgm:pt modelId="{322E1F75-1490-45FC-8673-4993681B8D36}" type="pres">
      <dgm:prSet presAssocID="{23CACAE2-B9D6-4E58-8FF2-84156196F6D4}" presName="Name37" presStyleLbl="parChTrans1D2" presStyleIdx="2" presStyleCnt="8"/>
      <dgm:spPr/>
    </dgm:pt>
    <dgm:pt modelId="{3AE0AA11-CE3C-4953-A7FF-0EF80F6E6C5F}" type="pres">
      <dgm:prSet presAssocID="{9A5B12F4-EF8A-42E3-9FAE-CE8A8F7C7E0F}" presName="hierRoot2" presStyleCnt="0">
        <dgm:presLayoutVars>
          <dgm:hierBranch val="init"/>
        </dgm:presLayoutVars>
      </dgm:prSet>
      <dgm:spPr/>
    </dgm:pt>
    <dgm:pt modelId="{F51AF8C4-405A-4DF5-9610-68BFCCAD0F17}" type="pres">
      <dgm:prSet presAssocID="{9A5B12F4-EF8A-42E3-9FAE-CE8A8F7C7E0F}" presName="rootComposite" presStyleCnt="0"/>
      <dgm:spPr/>
    </dgm:pt>
    <dgm:pt modelId="{58E36820-03D8-4E74-B57D-962AD22601C0}" type="pres">
      <dgm:prSet presAssocID="{9A5B12F4-EF8A-42E3-9FAE-CE8A8F7C7E0F}" presName="rootText" presStyleLbl="node2" presStyleIdx="2" presStyleCnt="6" custScaleX="498357" custScaleY="1256129" custLinFactY="200000" custLinFactNeighborX="9626" custLinFactNeighborY="204320">
        <dgm:presLayoutVars>
          <dgm:chPref val="3"/>
        </dgm:presLayoutVars>
      </dgm:prSet>
      <dgm:spPr/>
    </dgm:pt>
    <dgm:pt modelId="{DCBB712B-77B6-46CE-AE19-B77CA70F91FB}" type="pres">
      <dgm:prSet presAssocID="{9A5B12F4-EF8A-42E3-9FAE-CE8A8F7C7E0F}" presName="rootConnector" presStyleLbl="node2" presStyleIdx="2" presStyleCnt="6"/>
      <dgm:spPr/>
    </dgm:pt>
    <dgm:pt modelId="{94705436-71BB-40D8-9BF8-0D05230644CC}" type="pres">
      <dgm:prSet presAssocID="{9A5B12F4-EF8A-42E3-9FAE-CE8A8F7C7E0F}" presName="hierChild4" presStyleCnt="0"/>
      <dgm:spPr/>
    </dgm:pt>
    <dgm:pt modelId="{B545A180-FEC1-41DE-B656-F6FB1F8BB326}" type="pres">
      <dgm:prSet presAssocID="{9A5B12F4-EF8A-42E3-9FAE-CE8A8F7C7E0F}" presName="hierChild5" presStyleCnt="0"/>
      <dgm:spPr/>
    </dgm:pt>
    <dgm:pt modelId="{1F37FBB3-8D5A-46FA-BD2C-A32199CC16E8}" type="pres">
      <dgm:prSet presAssocID="{F75F88C3-557C-4400-88F7-B01471E4D256}" presName="Name37" presStyleLbl="parChTrans1D2" presStyleIdx="3" presStyleCnt="8"/>
      <dgm:spPr/>
    </dgm:pt>
    <dgm:pt modelId="{EA121F9F-FD21-4E45-B462-50C25E9D3D24}" type="pres">
      <dgm:prSet presAssocID="{76FC389E-1664-4C00-876E-0427464E7980}" presName="hierRoot2" presStyleCnt="0">
        <dgm:presLayoutVars>
          <dgm:hierBranch val="init"/>
        </dgm:presLayoutVars>
      </dgm:prSet>
      <dgm:spPr/>
    </dgm:pt>
    <dgm:pt modelId="{4218E55C-FF62-4C93-A672-EA29859CD593}" type="pres">
      <dgm:prSet presAssocID="{76FC389E-1664-4C00-876E-0427464E7980}" presName="rootComposite" presStyleCnt="0"/>
      <dgm:spPr/>
    </dgm:pt>
    <dgm:pt modelId="{D3446F3D-BFFD-4890-B427-69CCA73AB6B7}" type="pres">
      <dgm:prSet presAssocID="{76FC389E-1664-4C00-876E-0427464E7980}" presName="rootText" presStyleLbl="node2" presStyleIdx="3" presStyleCnt="6" custScaleX="463374" custScaleY="1239715" custLinFactY="200000" custLinFactNeighborX="19253" custLinFactNeighborY="223573">
        <dgm:presLayoutVars>
          <dgm:chPref val="3"/>
        </dgm:presLayoutVars>
      </dgm:prSet>
      <dgm:spPr/>
    </dgm:pt>
    <dgm:pt modelId="{22664943-36AA-43F4-B146-A0A772EC496E}" type="pres">
      <dgm:prSet presAssocID="{76FC389E-1664-4C00-876E-0427464E7980}" presName="rootConnector" presStyleLbl="node2" presStyleIdx="3" presStyleCnt="6"/>
      <dgm:spPr/>
    </dgm:pt>
    <dgm:pt modelId="{BD59B1D3-FB16-49E6-9C47-C35E326D7C29}" type="pres">
      <dgm:prSet presAssocID="{76FC389E-1664-4C00-876E-0427464E7980}" presName="hierChild4" presStyleCnt="0"/>
      <dgm:spPr/>
    </dgm:pt>
    <dgm:pt modelId="{0C3B6DA3-46D5-401C-B7B8-EC53BB59354A}" type="pres">
      <dgm:prSet presAssocID="{76FC389E-1664-4C00-876E-0427464E7980}" presName="hierChild5" presStyleCnt="0"/>
      <dgm:spPr/>
    </dgm:pt>
    <dgm:pt modelId="{3F695FCD-B269-4A4E-999E-01281C3649C0}" type="pres">
      <dgm:prSet presAssocID="{D15BDEF5-BDED-4559-A32E-57C10BE7B922}" presName="Name37" presStyleLbl="parChTrans1D2" presStyleIdx="4" presStyleCnt="8"/>
      <dgm:spPr/>
    </dgm:pt>
    <dgm:pt modelId="{703C03B6-BB37-4091-AC49-00460B4D8A75}" type="pres">
      <dgm:prSet presAssocID="{E63C8540-2AF1-4775-865E-A22AA5A3E233}" presName="hierRoot2" presStyleCnt="0">
        <dgm:presLayoutVars>
          <dgm:hierBranch val="init"/>
        </dgm:presLayoutVars>
      </dgm:prSet>
      <dgm:spPr/>
    </dgm:pt>
    <dgm:pt modelId="{056F75E2-6065-45C3-B652-0D40E8420232}" type="pres">
      <dgm:prSet presAssocID="{E63C8540-2AF1-4775-865E-A22AA5A3E233}" presName="rootComposite" presStyleCnt="0"/>
      <dgm:spPr/>
    </dgm:pt>
    <dgm:pt modelId="{A2B1D779-82EF-4738-9E58-1DAD48D061BC}" type="pres">
      <dgm:prSet presAssocID="{E63C8540-2AF1-4775-865E-A22AA5A3E233}" presName="rootText" presStyleLbl="node2" presStyleIdx="4" presStyleCnt="6" custScaleX="459773" custScaleY="1245973" custLinFactY="200000" custLinFactNeighborX="28880" custLinFactNeighborY="242826">
        <dgm:presLayoutVars>
          <dgm:chPref val="3"/>
        </dgm:presLayoutVars>
      </dgm:prSet>
      <dgm:spPr/>
    </dgm:pt>
    <dgm:pt modelId="{4DDD18E1-3BFE-41E1-B384-74D69E4EA25F}" type="pres">
      <dgm:prSet presAssocID="{E63C8540-2AF1-4775-865E-A22AA5A3E233}" presName="rootConnector" presStyleLbl="node2" presStyleIdx="4" presStyleCnt="6"/>
      <dgm:spPr/>
    </dgm:pt>
    <dgm:pt modelId="{900A8753-B418-4BC3-857E-278F9FF95B53}" type="pres">
      <dgm:prSet presAssocID="{E63C8540-2AF1-4775-865E-A22AA5A3E233}" presName="hierChild4" presStyleCnt="0"/>
      <dgm:spPr/>
    </dgm:pt>
    <dgm:pt modelId="{DB79AE02-C954-444B-A66B-4E4453149A77}" type="pres">
      <dgm:prSet presAssocID="{E63C8540-2AF1-4775-865E-A22AA5A3E233}" presName="hierChild5" presStyleCnt="0"/>
      <dgm:spPr/>
    </dgm:pt>
    <dgm:pt modelId="{DADA7D01-48DC-42A6-B2C1-2DB6429253BA}" type="pres">
      <dgm:prSet presAssocID="{476757D6-E25F-4E36-BA15-F8FA95AEDD87}" presName="Name37" presStyleLbl="parChTrans1D2" presStyleIdx="5" presStyleCnt="8"/>
      <dgm:spPr/>
    </dgm:pt>
    <dgm:pt modelId="{89E59C35-D1F6-4F8C-8B1C-F732ED856BE9}" type="pres">
      <dgm:prSet presAssocID="{3E953379-6409-4368-A379-ADD3E81622EC}" presName="hierRoot2" presStyleCnt="0">
        <dgm:presLayoutVars>
          <dgm:hierBranch val="init"/>
        </dgm:presLayoutVars>
      </dgm:prSet>
      <dgm:spPr/>
    </dgm:pt>
    <dgm:pt modelId="{32843D96-D47F-43E8-A428-44341DC72074}" type="pres">
      <dgm:prSet presAssocID="{3E953379-6409-4368-A379-ADD3E81622EC}" presName="rootComposite" presStyleCnt="0"/>
      <dgm:spPr/>
    </dgm:pt>
    <dgm:pt modelId="{0C217DFE-C893-4138-AB5A-C5F210B07121}" type="pres">
      <dgm:prSet presAssocID="{3E953379-6409-4368-A379-ADD3E81622EC}" presName="rootText" presStyleLbl="node2" presStyleIdx="5" presStyleCnt="6" custScaleX="356624" custScaleY="679167" custLinFactY="200000" custLinFactNeighborX="18341" custLinFactNeighborY="249344">
        <dgm:presLayoutVars>
          <dgm:chPref val="3"/>
        </dgm:presLayoutVars>
      </dgm:prSet>
      <dgm:spPr/>
    </dgm:pt>
    <dgm:pt modelId="{6A063406-FECC-44DF-BB68-2BDC2BD58BCE}" type="pres">
      <dgm:prSet presAssocID="{3E953379-6409-4368-A379-ADD3E81622EC}" presName="rootConnector" presStyleLbl="node2" presStyleIdx="5" presStyleCnt="6"/>
      <dgm:spPr/>
    </dgm:pt>
    <dgm:pt modelId="{A5A7C9AF-820F-4938-A611-7962DF89F1FA}" type="pres">
      <dgm:prSet presAssocID="{3E953379-6409-4368-A379-ADD3E81622EC}" presName="hierChild4" presStyleCnt="0"/>
      <dgm:spPr/>
    </dgm:pt>
    <dgm:pt modelId="{B9E7D2F0-F45D-4898-AE72-6EB82911C076}" type="pres">
      <dgm:prSet presAssocID="{3E953379-6409-4368-A379-ADD3E81622EC}" presName="hierChild5" presStyleCnt="0"/>
      <dgm:spPr/>
    </dgm:pt>
    <dgm:pt modelId="{2E50EBA0-9E89-4475-9A3D-8E0D4A950479}" type="pres">
      <dgm:prSet presAssocID="{2E4D136F-8EA5-4CA9-B58E-A845A56488B9}" presName="hierChild3" presStyleCnt="0"/>
      <dgm:spPr/>
    </dgm:pt>
    <dgm:pt modelId="{BC9CE798-3A5C-4452-B109-D59D77215B4F}" type="pres">
      <dgm:prSet presAssocID="{4041D70A-5CC6-417D-B8FF-1107120545B6}" presName="Name111" presStyleLbl="parChTrans1D2" presStyleIdx="6" presStyleCnt="8"/>
      <dgm:spPr/>
    </dgm:pt>
    <dgm:pt modelId="{46065E0C-C9AE-4C00-BFDA-2E52B4D5453F}" type="pres">
      <dgm:prSet presAssocID="{BBD0EC1B-1C1A-4D66-B078-7AA7A5F38054}" presName="hierRoot3" presStyleCnt="0">
        <dgm:presLayoutVars>
          <dgm:hierBranch val="init"/>
        </dgm:presLayoutVars>
      </dgm:prSet>
      <dgm:spPr/>
    </dgm:pt>
    <dgm:pt modelId="{33A9C501-92FF-47C4-91EE-D888102F210D}" type="pres">
      <dgm:prSet presAssocID="{BBD0EC1B-1C1A-4D66-B078-7AA7A5F38054}" presName="rootComposite3" presStyleCnt="0"/>
      <dgm:spPr/>
    </dgm:pt>
    <dgm:pt modelId="{48F3F71C-A36E-45DA-8907-691CFBEA4EC5}" type="pres">
      <dgm:prSet presAssocID="{BBD0EC1B-1C1A-4D66-B078-7AA7A5F38054}" presName="rootText3" presStyleLbl="asst1" presStyleIdx="0" presStyleCnt="2" custScaleX="804845" custScaleY="485758">
        <dgm:presLayoutVars>
          <dgm:chPref val="3"/>
        </dgm:presLayoutVars>
      </dgm:prSet>
      <dgm:spPr/>
    </dgm:pt>
    <dgm:pt modelId="{53E2BA81-2ABB-4CE2-A9D0-A67D704485FD}" type="pres">
      <dgm:prSet presAssocID="{BBD0EC1B-1C1A-4D66-B078-7AA7A5F38054}" presName="rootConnector3" presStyleLbl="asst1" presStyleIdx="0" presStyleCnt="2"/>
      <dgm:spPr/>
    </dgm:pt>
    <dgm:pt modelId="{FCE19142-63A2-415E-A70A-035BCF068705}" type="pres">
      <dgm:prSet presAssocID="{BBD0EC1B-1C1A-4D66-B078-7AA7A5F38054}" presName="hierChild6" presStyleCnt="0"/>
      <dgm:spPr/>
    </dgm:pt>
    <dgm:pt modelId="{DCA4AA31-394D-4CF8-AB30-4FC614B5920C}" type="pres">
      <dgm:prSet presAssocID="{BBD0EC1B-1C1A-4D66-B078-7AA7A5F38054}" presName="hierChild7" presStyleCnt="0"/>
      <dgm:spPr/>
    </dgm:pt>
    <dgm:pt modelId="{B8677DC6-D1C8-43A8-A55A-03B33F1C7108}" type="pres">
      <dgm:prSet presAssocID="{41FECEFA-E972-4A16-B0CD-CC6442F91A85}" presName="Name111" presStyleLbl="parChTrans1D2" presStyleIdx="7" presStyleCnt="8"/>
      <dgm:spPr/>
    </dgm:pt>
    <dgm:pt modelId="{C81CAD34-FCB4-4F29-9665-B08B0F35DB9E}" type="pres">
      <dgm:prSet presAssocID="{F1DF7AF5-35CF-401B-9BFD-D6FCA0503288}" presName="hierRoot3" presStyleCnt="0">
        <dgm:presLayoutVars>
          <dgm:hierBranch val="init"/>
        </dgm:presLayoutVars>
      </dgm:prSet>
      <dgm:spPr/>
    </dgm:pt>
    <dgm:pt modelId="{9F811DD4-18D7-4C87-9DC9-258A694C00D2}" type="pres">
      <dgm:prSet presAssocID="{F1DF7AF5-35CF-401B-9BFD-D6FCA0503288}" presName="rootComposite3" presStyleCnt="0"/>
      <dgm:spPr/>
    </dgm:pt>
    <dgm:pt modelId="{479DBFC9-55C1-45BD-AE17-9A2BB67F7619}" type="pres">
      <dgm:prSet presAssocID="{F1DF7AF5-35CF-401B-9BFD-D6FCA0503288}" presName="rootText3" presStyleLbl="asst1" presStyleIdx="1" presStyleCnt="2" custScaleX="860185" custScaleY="504188" custLinFactX="18933" custLinFactNeighborX="100000" custLinFactNeighborY="90616">
        <dgm:presLayoutVars>
          <dgm:chPref val="3"/>
        </dgm:presLayoutVars>
      </dgm:prSet>
      <dgm:spPr/>
    </dgm:pt>
    <dgm:pt modelId="{A9F7D6C4-7092-4607-9355-1F36B3B2B11D}" type="pres">
      <dgm:prSet presAssocID="{F1DF7AF5-35CF-401B-9BFD-D6FCA0503288}" presName="rootConnector3" presStyleLbl="asst1" presStyleIdx="1" presStyleCnt="2"/>
      <dgm:spPr/>
    </dgm:pt>
    <dgm:pt modelId="{2C7520EB-7766-4E8C-B379-B9BAB5E2C8AA}" type="pres">
      <dgm:prSet presAssocID="{F1DF7AF5-35CF-401B-9BFD-D6FCA0503288}" presName="hierChild6" presStyleCnt="0"/>
      <dgm:spPr/>
    </dgm:pt>
    <dgm:pt modelId="{6551714D-A4BD-4545-9EBE-BC619AE71032}" type="pres">
      <dgm:prSet presAssocID="{F1DF7AF5-35CF-401B-9BFD-D6FCA0503288}" presName="hierChild7" presStyleCnt="0"/>
      <dgm:spPr/>
    </dgm:pt>
  </dgm:ptLst>
  <dgm:cxnLst>
    <dgm:cxn modelId="{6D6B8D05-7216-48D7-AD25-F0ADD29EFAE5}" type="presOf" srcId="{BBD0EC1B-1C1A-4D66-B078-7AA7A5F38054}" destId="{53E2BA81-2ABB-4CE2-A9D0-A67D704485FD}" srcOrd="1" destOrd="0" presId="urn:microsoft.com/office/officeart/2005/8/layout/orgChart1"/>
    <dgm:cxn modelId="{0627C007-1D74-41A6-8079-55F7B32C82D8}" srcId="{2E4D136F-8EA5-4CA9-B58E-A845A56488B9}" destId="{3E953379-6409-4368-A379-ADD3E81622EC}" srcOrd="7" destOrd="0" parTransId="{476757D6-E25F-4E36-BA15-F8FA95AEDD87}" sibTransId="{63DA4443-8A11-47AE-980B-3390C93AB553}"/>
    <dgm:cxn modelId="{3F4E6508-BBF2-4A9D-AE5A-3BDF24A772D5}" type="presOf" srcId="{41FECEFA-E972-4A16-B0CD-CC6442F91A85}" destId="{B8677DC6-D1C8-43A8-A55A-03B33F1C7108}" srcOrd="0" destOrd="0" presId="urn:microsoft.com/office/officeart/2005/8/layout/orgChart1"/>
    <dgm:cxn modelId="{3B33700D-69D4-4CED-9400-13C064402495}" srcId="{2E4D136F-8EA5-4CA9-B58E-A845A56488B9}" destId="{5170B411-15D0-4F50-9412-54FC54691877}" srcOrd="2" destOrd="0" parTransId="{E632E1B4-0C4D-4781-8E07-8E2745E06FB5}" sibTransId="{A55F2CF9-2F6D-4C15-A25A-0CCD4BC90365}"/>
    <dgm:cxn modelId="{7626B310-C1AE-435E-AC40-FD85367312D3}" type="presOf" srcId="{2E4D136F-8EA5-4CA9-B58E-A845A56488B9}" destId="{F2725D90-63DB-49EA-A49F-5ADF32E9C516}" srcOrd="1" destOrd="0" presId="urn:microsoft.com/office/officeart/2005/8/layout/orgChart1"/>
    <dgm:cxn modelId="{F0856814-34B1-4DC1-9FE6-F95C4DAD730C}" type="presOf" srcId="{476757D6-E25F-4E36-BA15-F8FA95AEDD87}" destId="{DADA7D01-48DC-42A6-B2C1-2DB6429253BA}" srcOrd="0" destOrd="0" presId="urn:microsoft.com/office/officeart/2005/8/layout/orgChart1"/>
    <dgm:cxn modelId="{318ED91B-F30A-487C-9829-E866B30EAD8A}" type="presOf" srcId="{76FC389E-1664-4C00-876E-0427464E7980}" destId="{D3446F3D-BFFD-4890-B427-69CCA73AB6B7}" srcOrd="0" destOrd="0" presId="urn:microsoft.com/office/officeart/2005/8/layout/orgChart1"/>
    <dgm:cxn modelId="{2442A23C-2CFC-492F-BE47-A13EE76E5911}" type="presOf" srcId="{61AE8442-9005-4015-A068-1419EE985ABF}" destId="{B5815984-4B60-4296-B881-DAE28BAEF4C2}" srcOrd="0" destOrd="0" presId="urn:microsoft.com/office/officeart/2005/8/layout/orgChart1"/>
    <dgm:cxn modelId="{CF995C3D-8F75-497C-B64C-16110030D56B}" type="presOf" srcId="{9A5B12F4-EF8A-42E3-9FAE-CE8A8F7C7E0F}" destId="{58E36820-03D8-4E74-B57D-962AD22601C0}" srcOrd="0" destOrd="0" presId="urn:microsoft.com/office/officeart/2005/8/layout/orgChart1"/>
    <dgm:cxn modelId="{9B02B240-7309-46A2-8FEA-A5B05258B8BB}" type="presOf" srcId="{23CACAE2-B9D6-4E58-8FF2-84156196F6D4}" destId="{322E1F75-1490-45FC-8673-4993681B8D36}" srcOrd="0" destOrd="0" presId="urn:microsoft.com/office/officeart/2005/8/layout/orgChart1"/>
    <dgm:cxn modelId="{D5EC1C5D-DBF6-4D93-BF50-BD5D25F337EA}" type="presOf" srcId="{4041D70A-5CC6-417D-B8FF-1107120545B6}" destId="{BC9CE798-3A5C-4452-B109-D59D77215B4F}" srcOrd="0" destOrd="0" presId="urn:microsoft.com/office/officeart/2005/8/layout/orgChart1"/>
    <dgm:cxn modelId="{C2A4A943-5E97-4D1E-831A-86B066DA3A4C}" type="presOf" srcId="{76FC389E-1664-4C00-876E-0427464E7980}" destId="{22664943-36AA-43F4-B146-A0A772EC496E}" srcOrd="1" destOrd="0" presId="urn:microsoft.com/office/officeart/2005/8/layout/orgChart1"/>
    <dgm:cxn modelId="{C60D2964-4FCF-4916-AEC9-2F5246355D9B}" type="presOf" srcId="{E632E1B4-0C4D-4781-8E07-8E2745E06FB5}" destId="{579812CD-3E80-4440-B1B2-9F9096BF5E8E}" srcOrd="0" destOrd="0" presId="urn:microsoft.com/office/officeart/2005/8/layout/orgChart1"/>
    <dgm:cxn modelId="{C44CAC64-971F-4BBD-AAC2-3DF2F8CF2F3A}" srcId="{2E4D136F-8EA5-4CA9-B58E-A845A56488B9}" destId="{BBD0EC1B-1C1A-4D66-B078-7AA7A5F38054}" srcOrd="0" destOrd="0" parTransId="{4041D70A-5CC6-417D-B8FF-1107120545B6}" sibTransId="{1CBA0EF2-43E3-476C-B9BF-541BF2A9A09E}"/>
    <dgm:cxn modelId="{B81C086A-3C38-45E3-B0C2-2767E8B59C16}" srcId="{2E4D136F-8EA5-4CA9-B58E-A845A56488B9}" destId="{F1DF7AF5-35CF-401B-9BFD-D6FCA0503288}" srcOrd="1" destOrd="0" parTransId="{41FECEFA-E972-4A16-B0CD-CC6442F91A85}" sibTransId="{FCBD7060-3C6C-42BA-A9AE-BB3CD5B95F34}"/>
    <dgm:cxn modelId="{E6B09270-95C5-4E9E-B525-EE00A8F7AB52}" srcId="{2E4D136F-8EA5-4CA9-B58E-A845A56488B9}" destId="{76FC389E-1664-4C00-876E-0427464E7980}" srcOrd="5" destOrd="0" parTransId="{F75F88C3-557C-4400-88F7-B01471E4D256}" sibTransId="{9DE1C96D-9228-4F15-B482-05BA039DCABD}"/>
    <dgm:cxn modelId="{63754451-23E0-4964-BB4A-B2436105AF91}" srcId="{2E4D136F-8EA5-4CA9-B58E-A845A56488B9}" destId="{9A5B12F4-EF8A-42E3-9FAE-CE8A8F7C7E0F}" srcOrd="4" destOrd="0" parTransId="{23CACAE2-B9D6-4E58-8FF2-84156196F6D4}" sibTransId="{6FF45609-9669-4574-974C-D0D2C87E9919}"/>
    <dgm:cxn modelId="{88D60458-5231-42F6-820D-753C1B50FFB6}" type="presOf" srcId="{BBD0EC1B-1C1A-4D66-B078-7AA7A5F38054}" destId="{48F3F71C-A36E-45DA-8907-691CFBEA4EC5}" srcOrd="0" destOrd="0" presId="urn:microsoft.com/office/officeart/2005/8/layout/orgChart1"/>
    <dgm:cxn modelId="{A0FE917B-3A80-4C5E-9EE1-E0AAD0EFAC7F}" type="presOf" srcId="{F1DF7AF5-35CF-401B-9BFD-D6FCA0503288}" destId="{479DBFC9-55C1-45BD-AE17-9A2BB67F7619}" srcOrd="0" destOrd="0" presId="urn:microsoft.com/office/officeart/2005/8/layout/orgChart1"/>
    <dgm:cxn modelId="{A6C56F7D-FDED-4ACD-A80F-D4813EE290B7}" type="presOf" srcId="{5170B411-15D0-4F50-9412-54FC54691877}" destId="{BFD9E2BE-9B9A-4E80-83AC-F242A69FDF8D}" srcOrd="1" destOrd="0" presId="urn:microsoft.com/office/officeart/2005/8/layout/orgChart1"/>
    <dgm:cxn modelId="{44BCC383-31AC-468A-BB8D-C13958CF217A}" type="presOf" srcId="{5170B411-15D0-4F50-9412-54FC54691877}" destId="{46712A71-9A56-47AD-AA2B-5DAA9650E648}" srcOrd="0" destOrd="0" presId="urn:microsoft.com/office/officeart/2005/8/layout/orgChart1"/>
    <dgm:cxn modelId="{BC86CA88-CEF9-468D-8017-B7F973BF1CFF}" type="presOf" srcId="{F1DF7AF5-35CF-401B-9BFD-D6FCA0503288}" destId="{A9F7D6C4-7092-4607-9355-1F36B3B2B11D}" srcOrd="1" destOrd="0" presId="urn:microsoft.com/office/officeart/2005/8/layout/orgChart1"/>
    <dgm:cxn modelId="{32C9CD90-B8AE-472B-8D57-3FC2CACD36EF}" srcId="{B4CADB65-31D5-4583-9795-E3C8E84F3ACC}" destId="{2E4D136F-8EA5-4CA9-B58E-A845A56488B9}" srcOrd="1" destOrd="0" parTransId="{F58C4B02-7F57-4041-8B64-5181AD36A6F1}" sibTransId="{DF4ED4EC-69AB-4596-8A2B-AB2DBDF8BB03}"/>
    <dgm:cxn modelId="{F4135998-BE23-4345-B40B-B5D17B72B4C1}" srcId="{B4CADB65-31D5-4583-9795-E3C8E84F3ACC}" destId="{61AE8442-9005-4015-A068-1419EE985ABF}" srcOrd="0" destOrd="0" parTransId="{79185CBC-63F1-471B-9DCB-A6888FDF46F0}" sibTransId="{3A0D3903-BBB6-49DA-A1B9-420D40E6ACB6}"/>
    <dgm:cxn modelId="{3F7BEC9A-834F-43C1-B73C-AF9710A23071}" type="presOf" srcId="{B4CADB65-31D5-4583-9795-E3C8E84F3ACC}" destId="{C98EFACB-9698-46BE-B6E2-9F067F6E16CE}" srcOrd="0" destOrd="0" presId="urn:microsoft.com/office/officeart/2005/8/layout/orgChart1"/>
    <dgm:cxn modelId="{7582FD9D-242C-48C3-B3D7-DC25B3CC5F3E}" type="presOf" srcId="{9A5B12F4-EF8A-42E3-9FAE-CE8A8F7C7E0F}" destId="{DCBB712B-77B6-46CE-AE19-B77CA70F91FB}" srcOrd="1" destOrd="0" presId="urn:microsoft.com/office/officeart/2005/8/layout/orgChart1"/>
    <dgm:cxn modelId="{0BAE4A9E-29CB-4E77-AA37-EC25ABF80E84}" type="presOf" srcId="{3E953379-6409-4368-A379-ADD3E81622EC}" destId="{6A063406-FECC-44DF-BB68-2BDC2BD58BCE}" srcOrd="1" destOrd="0" presId="urn:microsoft.com/office/officeart/2005/8/layout/orgChart1"/>
    <dgm:cxn modelId="{71813EA4-A531-4FCB-A5E5-9590CA780CAF}" type="presOf" srcId="{3E953379-6409-4368-A379-ADD3E81622EC}" destId="{0C217DFE-C893-4138-AB5A-C5F210B07121}" srcOrd="0" destOrd="0" presId="urn:microsoft.com/office/officeart/2005/8/layout/orgChart1"/>
    <dgm:cxn modelId="{25E14AA5-0428-4E92-A641-50847E1C6CA4}" type="presOf" srcId="{94F991E4-31AF-40E7-8866-1BC7CD73D045}" destId="{5754564D-4C9F-4444-B8C2-01908ABE423D}" srcOrd="0" destOrd="0" presId="urn:microsoft.com/office/officeart/2005/8/layout/orgChart1"/>
    <dgm:cxn modelId="{E2C49AAB-91D3-4CE9-8EB0-A4711698F444}" type="presOf" srcId="{E63C8540-2AF1-4775-865E-A22AA5A3E233}" destId="{A2B1D779-82EF-4738-9E58-1DAD48D061BC}" srcOrd="0" destOrd="0" presId="urn:microsoft.com/office/officeart/2005/8/layout/orgChart1"/>
    <dgm:cxn modelId="{60B3ACB4-36AC-42D1-BA3D-D49CEFFA4E57}" type="presOf" srcId="{94F991E4-31AF-40E7-8866-1BC7CD73D045}" destId="{BF87AFCF-E04E-4BD6-A866-F4B710DB32DB}" srcOrd="1" destOrd="0" presId="urn:microsoft.com/office/officeart/2005/8/layout/orgChart1"/>
    <dgm:cxn modelId="{D136F4B5-94D6-44FB-B7DA-9E7C69CD79DA}" type="presOf" srcId="{61AE8442-9005-4015-A068-1419EE985ABF}" destId="{DF2428F7-A9F3-40D5-AA24-E13EE38EA0BE}" srcOrd="1" destOrd="0" presId="urn:microsoft.com/office/officeart/2005/8/layout/orgChart1"/>
    <dgm:cxn modelId="{E765BDC1-ED62-48A3-93DC-B61AD2ECB17A}" type="presOf" srcId="{6D2EA284-3698-4B56-BE6F-2A9FAC299BA8}" destId="{78DA4BB2-0592-4E12-88CC-3453DF7FCDD3}" srcOrd="0" destOrd="0" presId="urn:microsoft.com/office/officeart/2005/8/layout/orgChart1"/>
    <dgm:cxn modelId="{4862FAC8-16BD-4398-BF8E-83D04E99798E}" type="presOf" srcId="{2E4D136F-8EA5-4CA9-B58E-A845A56488B9}" destId="{9A4476A4-4037-4131-B765-97EF5DB8FC1B}" srcOrd="0" destOrd="0" presId="urn:microsoft.com/office/officeart/2005/8/layout/orgChart1"/>
    <dgm:cxn modelId="{EA39B2CD-045E-4BAB-A104-8583EEC82073}" srcId="{2E4D136F-8EA5-4CA9-B58E-A845A56488B9}" destId="{E63C8540-2AF1-4775-865E-A22AA5A3E233}" srcOrd="6" destOrd="0" parTransId="{D15BDEF5-BDED-4559-A32E-57C10BE7B922}" sibTransId="{1268A9DB-4218-4D4D-9D09-56DD224B373B}"/>
    <dgm:cxn modelId="{EF7B90D7-2BFC-4483-895E-561809EA0E5D}" type="presOf" srcId="{D15BDEF5-BDED-4559-A32E-57C10BE7B922}" destId="{3F695FCD-B269-4A4E-999E-01281C3649C0}" srcOrd="0" destOrd="0" presId="urn:microsoft.com/office/officeart/2005/8/layout/orgChart1"/>
    <dgm:cxn modelId="{57ED5ADB-9B38-4CB8-93BB-82B08F58F64C}" type="presOf" srcId="{E63C8540-2AF1-4775-865E-A22AA5A3E233}" destId="{4DDD18E1-3BFE-41E1-B384-74D69E4EA25F}" srcOrd="1" destOrd="0" presId="urn:microsoft.com/office/officeart/2005/8/layout/orgChart1"/>
    <dgm:cxn modelId="{8FAD27F4-A0E9-434C-B013-6D80EED36691}" type="presOf" srcId="{F75F88C3-557C-4400-88F7-B01471E4D256}" destId="{1F37FBB3-8D5A-46FA-BD2C-A32199CC16E8}" srcOrd="0" destOrd="0" presId="urn:microsoft.com/office/officeart/2005/8/layout/orgChart1"/>
    <dgm:cxn modelId="{5314C0FC-6569-40A5-BC65-F6130AED0BEF}" srcId="{2E4D136F-8EA5-4CA9-B58E-A845A56488B9}" destId="{94F991E4-31AF-40E7-8866-1BC7CD73D045}" srcOrd="3" destOrd="0" parTransId="{6D2EA284-3698-4B56-BE6F-2A9FAC299BA8}" sibTransId="{7226D64C-68BB-4B5C-A775-03545CFB9C8D}"/>
    <dgm:cxn modelId="{5254C028-FD10-4F5D-81A1-A241FEFD4C4A}" type="presParOf" srcId="{C98EFACB-9698-46BE-B6E2-9F067F6E16CE}" destId="{796D58BC-98BF-49A7-8850-360353DEE555}" srcOrd="0" destOrd="0" presId="urn:microsoft.com/office/officeart/2005/8/layout/orgChart1"/>
    <dgm:cxn modelId="{89991619-FB19-4D11-A48A-52DF4DAA0BD8}" type="presParOf" srcId="{796D58BC-98BF-49A7-8850-360353DEE555}" destId="{1465FC46-4699-4E2A-AD31-83557D4BC163}" srcOrd="0" destOrd="0" presId="urn:microsoft.com/office/officeart/2005/8/layout/orgChart1"/>
    <dgm:cxn modelId="{B2712D37-B9B0-47E1-9D54-9A35BD2EF233}" type="presParOf" srcId="{1465FC46-4699-4E2A-AD31-83557D4BC163}" destId="{B5815984-4B60-4296-B881-DAE28BAEF4C2}" srcOrd="0" destOrd="0" presId="urn:microsoft.com/office/officeart/2005/8/layout/orgChart1"/>
    <dgm:cxn modelId="{08E85A1C-8E1D-452F-AF41-CCD859FC9FFD}" type="presParOf" srcId="{1465FC46-4699-4E2A-AD31-83557D4BC163}" destId="{DF2428F7-A9F3-40D5-AA24-E13EE38EA0BE}" srcOrd="1" destOrd="0" presId="urn:microsoft.com/office/officeart/2005/8/layout/orgChart1"/>
    <dgm:cxn modelId="{57C23C0F-A5E3-45C5-9E43-AEA6BDF8A14D}" type="presParOf" srcId="{796D58BC-98BF-49A7-8850-360353DEE555}" destId="{BA77D481-94A7-4D3B-A0CE-9CC17789D676}" srcOrd="1" destOrd="0" presId="urn:microsoft.com/office/officeart/2005/8/layout/orgChart1"/>
    <dgm:cxn modelId="{8CEC9A5B-5279-460F-A09C-8F31C4B5CEBF}" type="presParOf" srcId="{796D58BC-98BF-49A7-8850-360353DEE555}" destId="{B8F901C5-0C11-41F7-86DD-3E7ED4C2A13F}" srcOrd="2" destOrd="0" presId="urn:microsoft.com/office/officeart/2005/8/layout/orgChart1"/>
    <dgm:cxn modelId="{8CA512B1-4B80-4608-8B02-D47446453F6C}" type="presParOf" srcId="{C98EFACB-9698-46BE-B6E2-9F067F6E16CE}" destId="{06C229C5-E14A-49A4-A2E7-C2F398B9C495}" srcOrd="1" destOrd="0" presId="urn:microsoft.com/office/officeart/2005/8/layout/orgChart1"/>
    <dgm:cxn modelId="{8863F15A-3973-4222-A084-E6DAE7F7A422}" type="presParOf" srcId="{06C229C5-E14A-49A4-A2E7-C2F398B9C495}" destId="{67258CED-F54E-492A-B7BA-158962E704EA}" srcOrd="0" destOrd="0" presId="urn:microsoft.com/office/officeart/2005/8/layout/orgChart1"/>
    <dgm:cxn modelId="{8719B10C-A566-48CD-87B0-A5F8E1452DF1}" type="presParOf" srcId="{67258CED-F54E-492A-B7BA-158962E704EA}" destId="{9A4476A4-4037-4131-B765-97EF5DB8FC1B}" srcOrd="0" destOrd="0" presId="urn:microsoft.com/office/officeart/2005/8/layout/orgChart1"/>
    <dgm:cxn modelId="{C97774C4-56C7-4379-A1FC-F6A68B8388D2}" type="presParOf" srcId="{67258CED-F54E-492A-B7BA-158962E704EA}" destId="{F2725D90-63DB-49EA-A49F-5ADF32E9C516}" srcOrd="1" destOrd="0" presId="urn:microsoft.com/office/officeart/2005/8/layout/orgChart1"/>
    <dgm:cxn modelId="{D723D3CE-DB01-474A-B020-AE4260FFC1AC}" type="presParOf" srcId="{06C229C5-E14A-49A4-A2E7-C2F398B9C495}" destId="{B0224638-1CB9-4F1C-934C-26A64FA8EA09}" srcOrd="1" destOrd="0" presId="urn:microsoft.com/office/officeart/2005/8/layout/orgChart1"/>
    <dgm:cxn modelId="{3EF2C802-E7DF-4D07-82FF-C054616BEC8A}" type="presParOf" srcId="{B0224638-1CB9-4F1C-934C-26A64FA8EA09}" destId="{579812CD-3E80-4440-B1B2-9F9096BF5E8E}" srcOrd="0" destOrd="0" presId="urn:microsoft.com/office/officeart/2005/8/layout/orgChart1"/>
    <dgm:cxn modelId="{9D06FEE5-D352-4311-882C-E0F6D1D61EDE}" type="presParOf" srcId="{B0224638-1CB9-4F1C-934C-26A64FA8EA09}" destId="{52F38025-8156-4EB4-8269-000D52D44D25}" srcOrd="1" destOrd="0" presId="urn:microsoft.com/office/officeart/2005/8/layout/orgChart1"/>
    <dgm:cxn modelId="{2D58D2F1-25A4-46CA-9EEF-9FC45E65C5EF}" type="presParOf" srcId="{52F38025-8156-4EB4-8269-000D52D44D25}" destId="{4082454A-E104-4381-A6A1-97AA489FFA9A}" srcOrd="0" destOrd="0" presId="urn:microsoft.com/office/officeart/2005/8/layout/orgChart1"/>
    <dgm:cxn modelId="{438D3F49-372E-4C7E-9D4C-DECD0CC797DC}" type="presParOf" srcId="{4082454A-E104-4381-A6A1-97AA489FFA9A}" destId="{46712A71-9A56-47AD-AA2B-5DAA9650E648}" srcOrd="0" destOrd="0" presId="urn:microsoft.com/office/officeart/2005/8/layout/orgChart1"/>
    <dgm:cxn modelId="{43D5060E-02DE-4841-8114-C41E21078E47}" type="presParOf" srcId="{4082454A-E104-4381-A6A1-97AA489FFA9A}" destId="{BFD9E2BE-9B9A-4E80-83AC-F242A69FDF8D}" srcOrd="1" destOrd="0" presId="urn:microsoft.com/office/officeart/2005/8/layout/orgChart1"/>
    <dgm:cxn modelId="{6A37E0EF-E32F-4FE8-A188-CAC0D7A5A220}" type="presParOf" srcId="{52F38025-8156-4EB4-8269-000D52D44D25}" destId="{30ED5643-5D50-4F00-A222-E949F62F3C79}" srcOrd="1" destOrd="0" presId="urn:microsoft.com/office/officeart/2005/8/layout/orgChart1"/>
    <dgm:cxn modelId="{A5BF1FBA-793C-4C91-AFF3-591641D53898}" type="presParOf" srcId="{52F38025-8156-4EB4-8269-000D52D44D25}" destId="{6F8E256B-5F99-49F2-BD7F-21CB73B8559C}" srcOrd="2" destOrd="0" presId="urn:microsoft.com/office/officeart/2005/8/layout/orgChart1"/>
    <dgm:cxn modelId="{488047FB-0CAF-48B7-9E9D-C1E7A14FD972}" type="presParOf" srcId="{B0224638-1CB9-4F1C-934C-26A64FA8EA09}" destId="{78DA4BB2-0592-4E12-88CC-3453DF7FCDD3}" srcOrd="2" destOrd="0" presId="urn:microsoft.com/office/officeart/2005/8/layout/orgChart1"/>
    <dgm:cxn modelId="{83B7A68E-9E1A-45DA-8B2D-8D48946252D1}" type="presParOf" srcId="{B0224638-1CB9-4F1C-934C-26A64FA8EA09}" destId="{31CD0D11-E68B-4C07-BC0E-57ECDB2F462A}" srcOrd="3" destOrd="0" presId="urn:microsoft.com/office/officeart/2005/8/layout/orgChart1"/>
    <dgm:cxn modelId="{22DBB555-A5DD-497A-8FA7-AA4534747647}" type="presParOf" srcId="{31CD0D11-E68B-4C07-BC0E-57ECDB2F462A}" destId="{4F9F0B25-B2DA-4FEF-83C7-8A4BC99D39C6}" srcOrd="0" destOrd="0" presId="urn:microsoft.com/office/officeart/2005/8/layout/orgChart1"/>
    <dgm:cxn modelId="{A5599FAF-85AE-4906-8756-29CE4D9B9165}" type="presParOf" srcId="{4F9F0B25-B2DA-4FEF-83C7-8A4BC99D39C6}" destId="{5754564D-4C9F-4444-B8C2-01908ABE423D}" srcOrd="0" destOrd="0" presId="urn:microsoft.com/office/officeart/2005/8/layout/orgChart1"/>
    <dgm:cxn modelId="{3A980E48-0E4B-4F02-BCEF-19F9A4CF16C3}" type="presParOf" srcId="{4F9F0B25-B2DA-4FEF-83C7-8A4BC99D39C6}" destId="{BF87AFCF-E04E-4BD6-A866-F4B710DB32DB}" srcOrd="1" destOrd="0" presId="urn:microsoft.com/office/officeart/2005/8/layout/orgChart1"/>
    <dgm:cxn modelId="{0406B7C1-35E6-42DF-8668-228EA73254FB}" type="presParOf" srcId="{31CD0D11-E68B-4C07-BC0E-57ECDB2F462A}" destId="{7C09E37B-772A-4539-9DF8-33E80062898E}" srcOrd="1" destOrd="0" presId="urn:microsoft.com/office/officeart/2005/8/layout/orgChart1"/>
    <dgm:cxn modelId="{F7ECAAE7-7091-4C87-848C-DF6B48BF39DE}" type="presParOf" srcId="{31CD0D11-E68B-4C07-BC0E-57ECDB2F462A}" destId="{503254C5-015E-4FFA-912E-7F87B673E75C}" srcOrd="2" destOrd="0" presId="urn:microsoft.com/office/officeart/2005/8/layout/orgChart1"/>
    <dgm:cxn modelId="{B3A47550-0DB8-40D8-A377-67502EE664DF}" type="presParOf" srcId="{B0224638-1CB9-4F1C-934C-26A64FA8EA09}" destId="{322E1F75-1490-45FC-8673-4993681B8D36}" srcOrd="4" destOrd="0" presId="urn:microsoft.com/office/officeart/2005/8/layout/orgChart1"/>
    <dgm:cxn modelId="{DFD0DA6F-138C-4D8D-B819-C023725E6994}" type="presParOf" srcId="{B0224638-1CB9-4F1C-934C-26A64FA8EA09}" destId="{3AE0AA11-CE3C-4953-A7FF-0EF80F6E6C5F}" srcOrd="5" destOrd="0" presId="urn:microsoft.com/office/officeart/2005/8/layout/orgChart1"/>
    <dgm:cxn modelId="{F2F6326F-A1BC-468B-8D05-5E05F305098A}" type="presParOf" srcId="{3AE0AA11-CE3C-4953-A7FF-0EF80F6E6C5F}" destId="{F51AF8C4-405A-4DF5-9610-68BFCCAD0F17}" srcOrd="0" destOrd="0" presId="urn:microsoft.com/office/officeart/2005/8/layout/orgChart1"/>
    <dgm:cxn modelId="{DDB53BAF-0C78-483C-9181-CB167C8D13CE}" type="presParOf" srcId="{F51AF8C4-405A-4DF5-9610-68BFCCAD0F17}" destId="{58E36820-03D8-4E74-B57D-962AD22601C0}" srcOrd="0" destOrd="0" presId="urn:microsoft.com/office/officeart/2005/8/layout/orgChart1"/>
    <dgm:cxn modelId="{3A0703A4-9D83-42A8-A4AC-D4B8C5A08C5B}" type="presParOf" srcId="{F51AF8C4-405A-4DF5-9610-68BFCCAD0F17}" destId="{DCBB712B-77B6-46CE-AE19-B77CA70F91FB}" srcOrd="1" destOrd="0" presId="urn:microsoft.com/office/officeart/2005/8/layout/orgChart1"/>
    <dgm:cxn modelId="{60DA0801-AA69-45C6-B1D5-CCFCC9C71B4C}" type="presParOf" srcId="{3AE0AA11-CE3C-4953-A7FF-0EF80F6E6C5F}" destId="{94705436-71BB-40D8-9BF8-0D05230644CC}" srcOrd="1" destOrd="0" presId="urn:microsoft.com/office/officeart/2005/8/layout/orgChart1"/>
    <dgm:cxn modelId="{CDB3AD0F-009A-44C6-82D9-6411E71825D8}" type="presParOf" srcId="{3AE0AA11-CE3C-4953-A7FF-0EF80F6E6C5F}" destId="{B545A180-FEC1-41DE-B656-F6FB1F8BB326}" srcOrd="2" destOrd="0" presId="urn:microsoft.com/office/officeart/2005/8/layout/orgChart1"/>
    <dgm:cxn modelId="{EFCE5B8F-2FDD-4419-8DCD-213FBB7546DA}" type="presParOf" srcId="{B0224638-1CB9-4F1C-934C-26A64FA8EA09}" destId="{1F37FBB3-8D5A-46FA-BD2C-A32199CC16E8}" srcOrd="6" destOrd="0" presId="urn:microsoft.com/office/officeart/2005/8/layout/orgChart1"/>
    <dgm:cxn modelId="{592F1928-38D7-4F6F-B878-49F8A488B7C8}" type="presParOf" srcId="{B0224638-1CB9-4F1C-934C-26A64FA8EA09}" destId="{EA121F9F-FD21-4E45-B462-50C25E9D3D24}" srcOrd="7" destOrd="0" presId="urn:microsoft.com/office/officeart/2005/8/layout/orgChart1"/>
    <dgm:cxn modelId="{E4FC9AFA-269C-4466-AD40-5B09DB7BF9DE}" type="presParOf" srcId="{EA121F9F-FD21-4E45-B462-50C25E9D3D24}" destId="{4218E55C-FF62-4C93-A672-EA29859CD593}" srcOrd="0" destOrd="0" presId="urn:microsoft.com/office/officeart/2005/8/layout/orgChart1"/>
    <dgm:cxn modelId="{23FEE9A8-86A7-4B5F-8A67-4D0E9A702500}" type="presParOf" srcId="{4218E55C-FF62-4C93-A672-EA29859CD593}" destId="{D3446F3D-BFFD-4890-B427-69CCA73AB6B7}" srcOrd="0" destOrd="0" presId="urn:microsoft.com/office/officeart/2005/8/layout/orgChart1"/>
    <dgm:cxn modelId="{056063A7-8668-4B5B-8F93-CA5588BF9B58}" type="presParOf" srcId="{4218E55C-FF62-4C93-A672-EA29859CD593}" destId="{22664943-36AA-43F4-B146-A0A772EC496E}" srcOrd="1" destOrd="0" presId="urn:microsoft.com/office/officeart/2005/8/layout/orgChart1"/>
    <dgm:cxn modelId="{F379E7B8-978D-47DB-B507-78D2792718B6}" type="presParOf" srcId="{EA121F9F-FD21-4E45-B462-50C25E9D3D24}" destId="{BD59B1D3-FB16-49E6-9C47-C35E326D7C29}" srcOrd="1" destOrd="0" presId="urn:microsoft.com/office/officeart/2005/8/layout/orgChart1"/>
    <dgm:cxn modelId="{48626211-B870-4E9B-A432-833941D8149C}" type="presParOf" srcId="{EA121F9F-FD21-4E45-B462-50C25E9D3D24}" destId="{0C3B6DA3-46D5-401C-B7B8-EC53BB59354A}" srcOrd="2" destOrd="0" presId="urn:microsoft.com/office/officeart/2005/8/layout/orgChart1"/>
    <dgm:cxn modelId="{0CDBF8D6-C651-411B-A072-FCAEE0D8752D}" type="presParOf" srcId="{B0224638-1CB9-4F1C-934C-26A64FA8EA09}" destId="{3F695FCD-B269-4A4E-999E-01281C3649C0}" srcOrd="8" destOrd="0" presId="urn:microsoft.com/office/officeart/2005/8/layout/orgChart1"/>
    <dgm:cxn modelId="{9DE771D5-8475-488D-9274-6F2A9B3E7C98}" type="presParOf" srcId="{B0224638-1CB9-4F1C-934C-26A64FA8EA09}" destId="{703C03B6-BB37-4091-AC49-00460B4D8A75}" srcOrd="9" destOrd="0" presId="urn:microsoft.com/office/officeart/2005/8/layout/orgChart1"/>
    <dgm:cxn modelId="{46628027-A47E-4802-92A2-8AF1960C0467}" type="presParOf" srcId="{703C03B6-BB37-4091-AC49-00460B4D8A75}" destId="{056F75E2-6065-45C3-B652-0D40E8420232}" srcOrd="0" destOrd="0" presId="urn:microsoft.com/office/officeart/2005/8/layout/orgChart1"/>
    <dgm:cxn modelId="{61139CA5-BBE2-47DD-862C-07CF4E260DA1}" type="presParOf" srcId="{056F75E2-6065-45C3-B652-0D40E8420232}" destId="{A2B1D779-82EF-4738-9E58-1DAD48D061BC}" srcOrd="0" destOrd="0" presId="urn:microsoft.com/office/officeart/2005/8/layout/orgChart1"/>
    <dgm:cxn modelId="{AD309638-32BD-483B-95D0-2EC52D9FCB50}" type="presParOf" srcId="{056F75E2-6065-45C3-B652-0D40E8420232}" destId="{4DDD18E1-3BFE-41E1-B384-74D69E4EA25F}" srcOrd="1" destOrd="0" presId="urn:microsoft.com/office/officeart/2005/8/layout/orgChart1"/>
    <dgm:cxn modelId="{38FDFD5E-A07B-40AB-BED8-D398B03014F0}" type="presParOf" srcId="{703C03B6-BB37-4091-AC49-00460B4D8A75}" destId="{900A8753-B418-4BC3-857E-278F9FF95B53}" srcOrd="1" destOrd="0" presId="urn:microsoft.com/office/officeart/2005/8/layout/orgChart1"/>
    <dgm:cxn modelId="{9E002CD6-4250-40FB-A8E4-CD50B9B9FC4B}" type="presParOf" srcId="{703C03B6-BB37-4091-AC49-00460B4D8A75}" destId="{DB79AE02-C954-444B-A66B-4E4453149A77}" srcOrd="2" destOrd="0" presId="urn:microsoft.com/office/officeart/2005/8/layout/orgChart1"/>
    <dgm:cxn modelId="{D07AB7CB-6B07-4CC8-8C17-DC66F60016F8}" type="presParOf" srcId="{B0224638-1CB9-4F1C-934C-26A64FA8EA09}" destId="{DADA7D01-48DC-42A6-B2C1-2DB6429253BA}" srcOrd="10" destOrd="0" presId="urn:microsoft.com/office/officeart/2005/8/layout/orgChart1"/>
    <dgm:cxn modelId="{F017B8A0-D629-4D36-B0B3-058130B69D48}" type="presParOf" srcId="{B0224638-1CB9-4F1C-934C-26A64FA8EA09}" destId="{89E59C35-D1F6-4F8C-8B1C-F732ED856BE9}" srcOrd="11" destOrd="0" presId="urn:microsoft.com/office/officeart/2005/8/layout/orgChart1"/>
    <dgm:cxn modelId="{6443F167-0178-4115-A4E6-A8D9FF027A3A}" type="presParOf" srcId="{89E59C35-D1F6-4F8C-8B1C-F732ED856BE9}" destId="{32843D96-D47F-43E8-A428-44341DC72074}" srcOrd="0" destOrd="0" presId="urn:microsoft.com/office/officeart/2005/8/layout/orgChart1"/>
    <dgm:cxn modelId="{88D003C4-2C71-4001-B5C8-BF3DEB13D526}" type="presParOf" srcId="{32843D96-D47F-43E8-A428-44341DC72074}" destId="{0C217DFE-C893-4138-AB5A-C5F210B07121}" srcOrd="0" destOrd="0" presId="urn:microsoft.com/office/officeart/2005/8/layout/orgChart1"/>
    <dgm:cxn modelId="{59C9E68B-91E0-4D3B-AB6A-C3F1C50265DE}" type="presParOf" srcId="{32843D96-D47F-43E8-A428-44341DC72074}" destId="{6A063406-FECC-44DF-BB68-2BDC2BD58BCE}" srcOrd="1" destOrd="0" presId="urn:microsoft.com/office/officeart/2005/8/layout/orgChart1"/>
    <dgm:cxn modelId="{0E19F8B7-D58A-483A-BE63-E77FB14A84DE}" type="presParOf" srcId="{89E59C35-D1F6-4F8C-8B1C-F732ED856BE9}" destId="{A5A7C9AF-820F-4938-A611-7962DF89F1FA}" srcOrd="1" destOrd="0" presId="urn:microsoft.com/office/officeart/2005/8/layout/orgChart1"/>
    <dgm:cxn modelId="{6FAE7828-649E-4E28-B303-60EC237C4FA7}" type="presParOf" srcId="{89E59C35-D1F6-4F8C-8B1C-F732ED856BE9}" destId="{B9E7D2F0-F45D-4898-AE72-6EB82911C076}" srcOrd="2" destOrd="0" presId="urn:microsoft.com/office/officeart/2005/8/layout/orgChart1"/>
    <dgm:cxn modelId="{6CA6D1D8-98BB-49F4-BB61-BAB57EBAB088}" type="presParOf" srcId="{06C229C5-E14A-49A4-A2E7-C2F398B9C495}" destId="{2E50EBA0-9E89-4475-9A3D-8E0D4A950479}" srcOrd="2" destOrd="0" presId="urn:microsoft.com/office/officeart/2005/8/layout/orgChart1"/>
    <dgm:cxn modelId="{D35CC66A-A3D4-42E5-9577-0730D2724CB7}" type="presParOf" srcId="{2E50EBA0-9E89-4475-9A3D-8E0D4A950479}" destId="{BC9CE798-3A5C-4452-B109-D59D77215B4F}" srcOrd="0" destOrd="0" presId="urn:microsoft.com/office/officeart/2005/8/layout/orgChart1"/>
    <dgm:cxn modelId="{C5BF8900-E291-47AC-9B61-076C627E48E0}" type="presParOf" srcId="{2E50EBA0-9E89-4475-9A3D-8E0D4A950479}" destId="{46065E0C-C9AE-4C00-BFDA-2E52B4D5453F}" srcOrd="1" destOrd="0" presId="urn:microsoft.com/office/officeart/2005/8/layout/orgChart1"/>
    <dgm:cxn modelId="{A6E02373-091E-4818-B162-62F03635CB83}" type="presParOf" srcId="{46065E0C-C9AE-4C00-BFDA-2E52B4D5453F}" destId="{33A9C501-92FF-47C4-91EE-D888102F210D}" srcOrd="0" destOrd="0" presId="urn:microsoft.com/office/officeart/2005/8/layout/orgChart1"/>
    <dgm:cxn modelId="{B0A7FAE3-8974-4692-A929-204553DB10D7}" type="presParOf" srcId="{33A9C501-92FF-47C4-91EE-D888102F210D}" destId="{48F3F71C-A36E-45DA-8907-691CFBEA4EC5}" srcOrd="0" destOrd="0" presId="urn:microsoft.com/office/officeart/2005/8/layout/orgChart1"/>
    <dgm:cxn modelId="{1882F069-4339-46EA-9DFF-11B58BA37F8A}" type="presParOf" srcId="{33A9C501-92FF-47C4-91EE-D888102F210D}" destId="{53E2BA81-2ABB-4CE2-A9D0-A67D704485FD}" srcOrd="1" destOrd="0" presId="urn:microsoft.com/office/officeart/2005/8/layout/orgChart1"/>
    <dgm:cxn modelId="{E1DFAAC8-6DD7-4D9E-9D8A-959E5FBFC205}" type="presParOf" srcId="{46065E0C-C9AE-4C00-BFDA-2E52B4D5453F}" destId="{FCE19142-63A2-415E-A70A-035BCF068705}" srcOrd="1" destOrd="0" presId="urn:microsoft.com/office/officeart/2005/8/layout/orgChart1"/>
    <dgm:cxn modelId="{EDECDFAC-8B65-4529-8E82-2AA3BC7A94FA}" type="presParOf" srcId="{46065E0C-C9AE-4C00-BFDA-2E52B4D5453F}" destId="{DCA4AA31-394D-4CF8-AB30-4FC614B5920C}" srcOrd="2" destOrd="0" presId="urn:microsoft.com/office/officeart/2005/8/layout/orgChart1"/>
    <dgm:cxn modelId="{4FEE8C7C-76EB-4F44-A7F5-12D78944F966}" type="presParOf" srcId="{2E50EBA0-9E89-4475-9A3D-8E0D4A950479}" destId="{B8677DC6-D1C8-43A8-A55A-03B33F1C7108}" srcOrd="2" destOrd="0" presId="urn:microsoft.com/office/officeart/2005/8/layout/orgChart1"/>
    <dgm:cxn modelId="{730A29F3-D678-450F-AFFA-11E39FB31081}" type="presParOf" srcId="{2E50EBA0-9E89-4475-9A3D-8E0D4A950479}" destId="{C81CAD34-FCB4-4F29-9665-B08B0F35DB9E}" srcOrd="3" destOrd="0" presId="urn:microsoft.com/office/officeart/2005/8/layout/orgChart1"/>
    <dgm:cxn modelId="{328AF591-A074-4605-B24E-D3B9C4C114C2}" type="presParOf" srcId="{C81CAD34-FCB4-4F29-9665-B08B0F35DB9E}" destId="{9F811DD4-18D7-4C87-9DC9-258A694C00D2}" srcOrd="0" destOrd="0" presId="urn:microsoft.com/office/officeart/2005/8/layout/orgChart1"/>
    <dgm:cxn modelId="{EA15D0D5-819D-40CB-9D09-B923E66CC657}" type="presParOf" srcId="{9F811DD4-18D7-4C87-9DC9-258A694C00D2}" destId="{479DBFC9-55C1-45BD-AE17-9A2BB67F7619}" srcOrd="0" destOrd="0" presId="urn:microsoft.com/office/officeart/2005/8/layout/orgChart1"/>
    <dgm:cxn modelId="{1EFEE478-D690-42DC-91D4-9CE79B9973D6}" type="presParOf" srcId="{9F811DD4-18D7-4C87-9DC9-258A694C00D2}" destId="{A9F7D6C4-7092-4607-9355-1F36B3B2B11D}" srcOrd="1" destOrd="0" presId="urn:microsoft.com/office/officeart/2005/8/layout/orgChart1"/>
    <dgm:cxn modelId="{14784E60-F9C0-4D54-845D-820EC242DC6A}" type="presParOf" srcId="{C81CAD34-FCB4-4F29-9665-B08B0F35DB9E}" destId="{2C7520EB-7766-4E8C-B379-B9BAB5E2C8AA}" srcOrd="1" destOrd="0" presId="urn:microsoft.com/office/officeart/2005/8/layout/orgChart1"/>
    <dgm:cxn modelId="{A740C2C2-87EB-410F-8D8E-C38C942AF87A}" type="presParOf" srcId="{C81CAD34-FCB4-4F29-9665-B08B0F35DB9E}" destId="{6551714D-A4BD-4545-9EBE-BC619AE71032}" srcOrd="2" destOrd="0" presId="urn:microsoft.com/office/officeart/2005/8/layout/orgChart1"/>
  </dgm:cxnLst>
  <dgm:bg/>
  <dgm:whole/>
  <dgm:extLst>
    <a:ext uri="http://schemas.microsoft.com/office/drawing/2008/diagram">
      <dsp:dataModelExt xmlns:dsp="http://schemas.microsoft.com/office/drawing/2008/diagram" relId="rId1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E4FFD7A-A2D6-441F-A506-2ABAE9E97AA6}">
      <dsp:nvSpPr>
        <dsp:cNvPr id="0" name=""/>
        <dsp:cNvSpPr/>
      </dsp:nvSpPr>
      <dsp:spPr>
        <a:xfrm>
          <a:off x="1602201" y="443"/>
          <a:ext cx="529915" cy="575024"/>
        </a:xfrm>
        <a:prstGeom prst="round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solidFill>
                <a:sysClr val="window" lastClr="FFFFFF"/>
              </a:solidFill>
              <a:latin typeface="Calibri"/>
              <a:ea typeface="+mn-ea"/>
              <a:cs typeface="+mn-cs"/>
            </a:rPr>
            <a:t>Creation/ Receipt</a:t>
          </a:r>
        </a:p>
      </dsp:txBody>
      <dsp:txXfrm>
        <a:off x="1628069" y="26311"/>
        <a:ext cx="478179" cy="523288"/>
      </dsp:txXfrm>
    </dsp:sp>
    <dsp:sp modelId="{8234417D-4B86-4032-B2AA-E4F6CE34AD7A}">
      <dsp:nvSpPr>
        <dsp:cNvPr id="0" name=""/>
        <dsp:cNvSpPr/>
      </dsp:nvSpPr>
      <dsp:spPr>
        <a:xfrm>
          <a:off x="916865" y="287955"/>
          <a:ext cx="1900588" cy="1900588"/>
        </a:xfrm>
        <a:custGeom>
          <a:avLst/>
          <a:gdLst/>
          <a:ahLst/>
          <a:cxnLst/>
          <a:rect l="0" t="0" r="0" b="0"/>
          <a:pathLst>
            <a:path>
              <a:moveTo>
                <a:pt x="1956148" y="240046"/>
              </a:moveTo>
              <a:arcTo wR="1227106" hR="1227106" stAng="18386976" swAng="1633936"/>
            </a:path>
          </a:pathLst>
        </a:custGeom>
        <a:noFill/>
        <a:ln w="9525" cap="flat" cmpd="sng" algn="ctr">
          <a:solidFill>
            <a:srgbClr val="4F81BD">
              <a:hueOff val="0"/>
              <a:satOff val="0"/>
              <a:lumOff val="0"/>
              <a:alphaOff val="0"/>
            </a:srgbClr>
          </a:solidFill>
          <a:prstDash val="solid"/>
          <a:tailEnd type="arrow"/>
        </a:ln>
        <a:effectLst/>
      </dsp:spPr>
      <dsp:style>
        <a:lnRef idx="1">
          <a:scrgbClr r="0" g="0" b="0"/>
        </a:lnRef>
        <a:fillRef idx="0">
          <a:scrgbClr r="0" g="0" b="0"/>
        </a:fillRef>
        <a:effectRef idx="0">
          <a:scrgbClr r="0" g="0" b="0"/>
        </a:effectRef>
        <a:fontRef idx="minor"/>
      </dsp:style>
    </dsp:sp>
    <dsp:sp modelId="{4B1A69D6-9520-4D6F-8178-3054E23E36A0}">
      <dsp:nvSpPr>
        <dsp:cNvPr id="0" name=""/>
        <dsp:cNvSpPr/>
      </dsp:nvSpPr>
      <dsp:spPr>
        <a:xfrm>
          <a:off x="2554199" y="950737"/>
          <a:ext cx="526510" cy="575024"/>
        </a:xfrm>
        <a:prstGeom prst="round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solidFill>
                <a:sysClr val="window" lastClr="FFFFFF"/>
              </a:solidFill>
              <a:latin typeface="Calibri"/>
              <a:ea typeface="+mn-ea"/>
              <a:cs typeface="+mn-cs"/>
            </a:rPr>
            <a:t>Active Records</a:t>
          </a:r>
        </a:p>
      </dsp:txBody>
      <dsp:txXfrm>
        <a:off x="2579901" y="976439"/>
        <a:ext cx="475106" cy="523620"/>
      </dsp:txXfrm>
    </dsp:sp>
    <dsp:sp modelId="{BC01E143-3B42-4CE8-A72B-35D69A023321}">
      <dsp:nvSpPr>
        <dsp:cNvPr id="0" name=""/>
        <dsp:cNvSpPr/>
      </dsp:nvSpPr>
      <dsp:spPr>
        <a:xfrm>
          <a:off x="916865" y="287955"/>
          <a:ext cx="1900588" cy="1900588"/>
        </a:xfrm>
        <a:custGeom>
          <a:avLst/>
          <a:gdLst/>
          <a:ahLst/>
          <a:cxnLst/>
          <a:rect l="0" t="0" r="0" b="0"/>
          <a:pathLst>
            <a:path>
              <a:moveTo>
                <a:pt x="2327017" y="1771149"/>
              </a:moveTo>
              <a:arcTo wR="1227106" hR="1227106" stAng="1579087" swAng="1633936"/>
            </a:path>
          </a:pathLst>
        </a:custGeom>
        <a:noFill/>
        <a:ln w="9525" cap="flat" cmpd="sng" algn="ctr">
          <a:solidFill>
            <a:srgbClr val="4F81BD">
              <a:hueOff val="0"/>
              <a:satOff val="0"/>
              <a:lumOff val="0"/>
              <a:alphaOff val="0"/>
            </a:srgbClr>
          </a:solidFill>
          <a:prstDash val="solid"/>
          <a:tailEnd type="arrow"/>
        </a:ln>
        <a:effectLst/>
      </dsp:spPr>
      <dsp:style>
        <a:lnRef idx="1">
          <a:scrgbClr r="0" g="0" b="0"/>
        </a:lnRef>
        <a:fillRef idx="0">
          <a:scrgbClr r="0" g="0" b="0"/>
        </a:fillRef>
        <a:effectRef idx="0">
          <a:scrgbClr r="0" g="0" b="0"/>
        </a:effectRef>
        <a:fontRef idx="minor"/>
      </dsp:style>
    </dsp:sp>
    <dsp:sp modelId="{446C4217-34DC-4342-AF5F-E456DE72E452}">
      <dsp:nvSpPr>
        <dsp:cNvPr id="0" name=""/>
        <dsp:cNvSpPr/>
      </dsp:nvSpPr>
      <dsp:spPr>
        <a:xfrm>
          <a:off x="1571566" y="1901032"/>
          <a:ext cx="591187" cy="575024"/>
        </a:xfrm>
        <a:prstGeom prst="round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solidFill>
                <a:sysClr val="window" lastClr="FFFFFF"/>
              </a:solidFill>
              <a:latin typeface="Calibri"/>
              <a:ea typeface="+mn-ea"/>
              <a:cs typeface="+mn-cs"/>
            </a:rPr>
            <a:t>Semi Active/ Inactive Records</a:t>
          </a:r>
        </a:p>
      </dsp:txBody>
      <dsp:txXfrm>
        <a:off x="1599636" y="1929102"/>
        <a:ext cx="535047" cy="518884"/>
      </dsp:txXfrm>
    </dsp:sp>
    <dsp:sp modelId="{185C9E3F-AB18-4F4C-B4B5-8A04F102C1A1}">
      <dsp:nvSpPr>
        <dsp:cNvPr id="0" name=""/>
        <dsp:cNvSpPr/>
      </dsp:nvSpPr>
      <dsp:spPr>
        <a:xfrm>
          <a:off x="916865" y="287955"/>
          <a:ext cx="1900588" cy="1900588"/>
        </a:xfrm>
        <a:custGeom>
          <a:avLst/>
          <a:gdLst/>
          <a:ahLst/>
          <a:cxnLst/>
          <a:rect l="0" t="0" r="0" b="0"/>
          <a:pathLst>
            <a:path>
              <a:moveTo>
                <a:pt x="498063" y="2214165"/>
              </a:moveTo>
              <a:arcTo wR="1227106" hR="1227106" stAng="7586976" swAng="1633936"/>
            </a:path>
          </a:pathLst>
        </a:custGeom>
        <a:noFill/>
        <a:ln w="9525" cap="flat" cmpd="sng" algn="ctr">
          <a:solidFill>
            <a:srgbClr val="4F81BD">
              <a:hueOff val="0"/>
              <a:satOff val="0"/>
              <a:lumOff val="0"/>
              <a:alphaOff val="0"/>
            </a:srgbClr>
          </a:solidFill>
          <a:prstDash val="solid"/>
          <a:tailEnd type="arrow"/>
        </a:ln>
        <a:effectLst/>
      </dsp:spPr>
      <dsp:style>
        <a:lnRef idx="1">
          <a:scrgbClr r="0" g="0" b="0"/>
        </a:lnRef>
        <a:fillRef idx="0">
          <a:scrgbClr r="0" g="0" b="0"/>
        </a:fillRef>
        <a:effectRef idx="0">
          <a:scrgbClr r="0" g="0" b="0"/>
        </a:effectRef>
        <a:fontRef idx="minor"/>
      </dsp:style>
    </dsp:sp>
    <dsp:sp modelId="{CBD075C8-2E02-4480-A952-03AD69B05687}">
      <dsp:nvSpPr>
        <dsp:cNvPr id="0" name=""/>
        <dsp:cNvSpPr/>
      </dsp:nvSpPr>
      <dsp:spPr>
        <a:xfrm>
          <a:off x="662615" y="950737"/>
          <a:ext cx="508498" cy="575024"/>
        </a:xfrm>
        <a:prstGeom prst="round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solidFill>
                <a:sysClr val="window" lastClr="FFFFFF"/>
              </a:solidFill>
              <a:latin typeface="Calibri"/>
              <a:ea typeface="+mn-ea"/>
              <a:cs typeface="+mn-cs"/>
            </a:rPr>
            <a:t>Final Disposition</a:t>
          </a:r>
        </a:p>
      </dsp:txBody>
      <dsp:txXfrm>
        <a:off x="687438" y="975560"/>
        <a:ext cx="458852" cy="525378"/>
      </dsp:txXfrm>
    </dsp:sp>
    <dsp:sp modelId="{C489297F-ED5A-499E-B4FE-C41BED505A2C}">
      <dsp:nvSpPr>
        <dsp:cNvPr id="0" name=""/>
        <dsp:cNvSpPr/>
      </dsp:nvSpPr>
      <dsp:spPr>
        <a:xfrm>
          <a:off x="916865" y="287955"/>
          <a:ext cx="1900588" cy="1900588"/>
        </a:xfrm>
        <a:custGeom>
          <a:avLst/>
          <a:gdLst/>
          <a:ahLst/>
          <a:cxnLst/>
          <a:rect l="0" t="0" r="0" b="0"/>
          <a:pathLst>
            <a:path>
              <a:moveTo>
                <a:pt x="127194" y="683062"/>
              </a:moveTo>
              <a:arcTo wR="1227106" hR="1227106" stAng="12379087" swAng="1633936"/>
            </a:path>
          </a:pathLst>
        </a:custGeom>
        <a:noFill/>
        <a:ln w="9525" cap="flat" cmpd="sng" algn="ctr">
          <a:solidFill>
            <a:srgbClr val="4F81BD">
              <a:hueOff val="0"/>
              <a:satOff val="0"/>
              <a:lumOff val="0"/>
              <a:alphaOff val="0"/>
            </a:srgbClr>
          </a:solidFill>
          <a:prstDash val="solid"/>
          <a:tailEnd type="arrow"/>
        </a:ln>
        <a:effectLst/>
      </dsp:spPr>
      <dsp:style>
        <a:lnRef idx="1">
          <a:scrgbClr r="0" g="0" b="0"/>
        </a:lnRef>
        <a:fillRef idx="0">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8677DC6-D1C8-43A8-A55A-03B33F1C7108}">
      <dsp:nvSpPr>
        <dsp:cNvPr id="0" name=""/>
        <dsp:cNvSpPr/>
      </dsp:nvSpPr>
      <dsp:spPr>
        <a:xfrm>
          <a:off x="3400505" y="1041452"/>
          <a:ext cx="91440" cy="589917"/>
        </a:xfrm>
        <a:custGeom>
          <a:avLst/>
          <a:gdLst/>
          <a:ahLst/>
          <a:cxnLst/>
          <a:rect l="0" t="0" r="0" b="0"/>
          <a:pathLst>
            <a:path>
              <a:moveTo>
                <a:pt x="45720" y="0"/>
              </a:moveTo>
              <a:lnTo>
                <a:pt x="45720" y="589917"/>
              </a:lnTo>
              <a:lnTo>
                <a:pt x="97453" y="589917"/>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C9CE798-3A5C-4452-B109-D59D77215B4F}">
      <dsp:nvSpPr>
        <dsp:cNvPr id="0" name=""/>
        <dsp:cNvSpPr/>
      </dsp:nvSpPr>
      <dsp:spPr>
        <a:xfrm>
          <a:off x="3208052" y="1041452"/>
          <a:ext cx="238172" cy="486505"/>
        </a:xfrm>
        <a:custGeom>
          <a:avLst/>
          <a:gdLst/>
          <a:ahLst/>
          <a:cxnLst/>
          <a:rect l="0" t="0" r="0" b="0"/>
          <a:pathLst>
            <a:path>
              <a:moveTo>
                <a:pt x="238172" y="0"/>
              </a:moveTo>
              <a:lnTo>
                <a:pt x="238172" y="486505"/>
              </a:lnTo>
              <a:lnTo>
                <a:pt x="0" y="48650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ADA7D01-48DC-42A6-B2C1-2DB6429253BA}">
      <dsp:nvSpPr>
        <dsp:cNvPr id="0" name=""/>
        <dsp:cNvSpPr/>
      </dsp:nvSpPr>
      <dsp:spPr>
        <a:xfrm>
          <a:off x="3446225" y="1041452"/>
          <a:ext cx="2499432" cy="1266159"/>
        </a:xfrm>
        <a:custGeom>
          <a:avLst/>
          <a:gdLst/>
          <a:ahLst/>
          <a:cxnLst/>
          <a:rect l="0" t="0" r="0" b="0"/>
          <a:pathLst>
            <a:path>
              <a:moveTo>
                <a:pt x="0" y="0"/>
              </a:moveTo>
              <a:lnTo>
                <a:pt x="0" y="1244406"/>
              </a:lnTo>
              <a:lnTo>
                <a:pt x="2499432" y="1244406"/>
              </a:lnTo>
              <a:lnTo>
                <a:pt x="2499432" y="126615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F695FCD-B269-4A4E-999E-01281C3649C0}">
      <dsp:nvSpPr>
        <dsp:cNvPr id="0" name=""/>
        <dsp:cNvSpPr/>
      </dsp:nvSpPr>
      <dsp:spPr>
        <a:xfrm>
          <a:off x="3446225" y="1041452"/>
          <a:ext cx="1667371" cy="1259407"/>
        </a:xfrm>
        <a:custGeom>
          <a:avLst/>
          <a:gdLst/>
          <a:ahLst/>
          <a:cxnLst/>
          <a:rect l="0" t="0" r="0" b="0"/>
          <a:pathLst>
            <a:path>
              <a:moveTo>
                <a:pt x="0" y="0"/>
              </a:moveTo>
              <a:lnTo>
                <a:pt x="0" y="1237654"/>
              </a:lnTo>
              <a:lnTo>
                <a:pt x="1667371" y="1237654"/>
              </a:lnTo>
              <a:lnTo>
                <a:pt x="1667371" y="1259407"/>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F37FBB3-8D5A-46FA-BD2C-A32199CC16E8}">
      <dsp:nvSpPr>
        <dsp:cNvPr id="0" name=""/>
        <dsp:cNvSpPr/>
      </dsp:nvSpPr>
      <dsp:spPr>
        <a:xfrm>
          <a:off x="3446225" y="1041452"/>
          <a:ext cx="647655" cy="1239463"/>
        </a:xfrm>
        <a:custGeom>
          <a:avLst/>
          <a:gdLst/>
          <a:ahLst/>
          <a:cxnLst/>
          <a:rect l="0" t="0" r="0" b="0"/>
          <a:pathLst>
            <a:path>
              <a:moveTo>
                <a:pt x="0" y="0"/>
              </a:moveTo>
              <a:lnTo>
                <a:pt x="0" y="1217710"/>
              </a:lnTo>
              <a:lnTo>
                <a:pt x="647655" y="1217710"/>
              </a:lnTo>
              <a:lnTo>
                <a:pt x="647655" y="123946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22E1F75-1490-45FC-8673-4993681B8D36}">
      <dsp:nvSpPr>
        <dsp:cNvPr id="0" name=""/>
        <dsp:cNvSpPr/>
      </dsp:nvSpPr>
      <dsp:spPr>
        <a:xfrm>
          <a:off x="3034196" y="1041452"/>
          <a:ext cx="412028" cy="1219520"/>
        </a:xfrm>
        <a:custGeom>
          <a:avLst/>
          <a:gdLst/>
          <a:ahLst/>
          <a:cxnLst/>
          <a:rect l="0" t="0" r="0" b="0"/>
          <a:pathLst>
            <a:path>
              <a:moveTo>
                <a:pt x="412028" y="0"/>
              </a:moveTo>
              <a:lnTo>
                <a:pt x="412028" y="1197766"/>
              </a:lnTo>
              <a:lnTo>
                <a:pt x="0" y="1197766"/>
              </a:lnTo>
              <a:lnTo>
                <a:pt x="0" y="12195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8DA4BB2-0592-4E12-88CC-3453DF7FCDD3}">
      <dsp:nvSpPr>
        <dsp:cNvPr id="0" name=""/>
        <dsp:cNvSpPr/>
      </dsp:nvSpPr>
      <dsp:spPr>
        <a:xfrm>
          <a:off x="1931479" y="1041452"/>
          <a:ext cx="1514745" cy="1239463"/>
        </a:xfrm>
        <a:custGeom>
          <a:avLst/>
          <a:gdLst/>
          <a:ahLst/>
          <a:cxnLst/>
          <a:rect l="0" t="0" r="0" b="0"/>
          <a:pathLst>
            <a:path>
              <a:moveTo>
                <a:pt x="1514745" y="0"/>
              </a:moveTo>
              <a:lnTo>
                <a:pt x="1514745" y="1217710"/>
              </a:lnTo>
              <a:lnTo>
                <a:pt x="0" y="1217710"/>
              </a:lnTo>
              <a:lnTo>
                <a:pt x="0" y="123946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9812CD-3E80-4440-B1B2-9F9096BF5E8E}">
      <dsp:nvSpPr>
        <dsp:cNvPr id="0" name=""/>
        <dsp:cNvSpPr/>
      </dsp:nvSpPr>
      <dsp:spPr>
        <a:xfrm>
          <a:off x="746118" y="1041452"/>
          <a:ext cx="2700106" cy="1229491"/>
        </a:xfrm>
        <a:custGeom>
          <a:avLst/>
          <a:gdLst/>
          <a:ahLst/>
          <a:cxnLst/>
          <a:rect l="0" t="0" r="0" b="0"/>
          <a:pathLst>
            <a:path>
              <a:moveTo>
                <a:pt x="2700106" y="0"/>
              </a:moveTo>
              <a:lnTo>
                <a:pt x="2700106" y="1207738"/>
              </a:lnTo>
              <a:lnTo>
                <a:pt x="0" y="1207738"/>
              </a:lnTo>
              <a:lnTo>
                <a:pt x="0" y="122949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5815984-4B60-4296-B881-DAE28BAEF4C2}">
      <dsp:nvSpPr>
        <dsp:cNvPr id="0" name=""/>
        <dsp:cNvSpPr/>
      </dsp:nvSpPr>
      <dsp:spPr>
        <a:xfrm>
          <a:off x="2654748" y="96879"/>
          <a:ext cx="1494408" cy="381880"/>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kern="1200">
              <a:latin typeface="Palatino Linotype" panose="02040502050505030304" pitchFamily="18" charset="0"/>
            </a:rPr>
            <a:t>Organisation's  goals and Objectives</a:t>
          </a:r>
        </a:p>
      </dsp:txBody>
      <dsp:txXfrm>
        <a:off x="2654748" y="96879"/>
        <a:ext cx="1494408" cy="381880"/>
      </dsp:txXfrm>
    </dsp:sp>
    <dsp:sp modelId="{9A4476A4-4037-4131-B765-97EF5DB8FC1B}">
      <dsp:nvSpPr>
        <dsp:cNvPr id="0" name=""/>
        <dsp:cNvSpPr/>
      </dsp:nvSpPr>
      <dsp:spPr>
        <a:xfrm>
          <a:off x="2945480" y="722902"/>
          <a:ext cx="1001489" cy="318549"/>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kern="1200">
              <a:latin typeface="Palatino Linotype" panose="02040502050505030304" pitchFamily="18" charset="0"/>
            </a:rPr>
            <a:t>Needs assesment</a:t>
          </a:r>
        </a:p>
      </dsp:txBody>
      <dsp:txXfrm>
        <a:off x="2945480" y="722902"/>
        <a:ext cx="1001489" cy="318549"/>
      </dsp:txXfrm>
    </dsp:sp>
    <dsp:sp modelId="{46712A71-9A56-47AD-AA2B-5DAA9650E648}">
      <dsp:nvSpPr>
        <dsp:cNvPr id="0" name=""/>
        <dsp:cNvSpPr/>
      </dsp:nvSpPr>
      <dsp:spPr>
        <a:xfrm>
          <a:off x="137267" y="2270944"/>
          <a:ext cx="1217701" cy="723645"/>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kern="1200">
              <a:latin typeface="Palatino Linotype" panose="02040502050505030304" pitchFamily="18" charset="0"/>
            </a:rPr>
            <a:t>Selection of Training Goals</a:t>
          </a:r>
        </a:p>
      </dsp:txBody>
      <dsp:txXfrm>
        <a:off x="137267" y="2270944"/>
        <a:ext cx="1217701" cy="723645"/>
      </dsp:txXfrm>
    </dsp:sp>
    <dsp:sp modelId="{5754564D-4C9F-4444-B8C2-01908ABE423D}">
      <dsp:nvSpPr>
        <dsp:cNvPr id="0" name=""/>
        <dsp:cNvSpPr/>
      </dsp:nvSpPr>
      <dsp:spPr>
        <a:xfrm>
          <a:off x="1408447" y="2280916"/>
          <a:ext cx="1046065" cy="1250849"/>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kern="1200">
              <a:latin typeface="Palatino Linotype" panose="02040502050505030304" pitchFamily="18" charset="0"/>
            </a:rPr>
            <a:t>Selection of Training Methods and Techniques</a:t>
          </a:r>
        </a:p>
      </dsp:txBody>
      <dsp:txXfrm>
        <a:off x="1408447" y="2280916"/>
        <a:ext cx="1046065" cy="1250849"/>
      </dsp:txXfrm>
    </dsp:sp>
    <dsp:sp modelId="{58E36820-03D8-4E74-B57D-962AD22601C0}">
      <dsp:nvSpPr>
        <dsp:cNvPr id="0" name=""/>
        <dsp:cNvSpPr/>
      </dsp:nvSpPr>
      <dsp:spPr>
        <a:xfrm>
          <a:off x="2517961" y="2260973"/>
          <a:ext cx="1032470" cy="1301191"/>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kern="1200">
              <a:latin typeface="Palatino Linotype" panose="02040502050505030304" pitchFamily="18" charset="0"/>
            </a:rPr>
            <a:t>Selection and Application of Evaluation Design</a:t>
          </a:r>
        </a:p>
      </dsp:txBody>
      <dsp:txXfrm>
        <a:off x="2517961" y="2260973"/>
        <a:ext cx="1032470" cy="1301191"/>
      </dsp:txXfrm>
    </dsp:sp>
    <dsp:sp modelId="{D3446F3D-BFFD-4890-B427-69CCA73AB6B7}">
      <dsp:nvSpPr>
        <dsp:cNvPr id="0" name=""/>
        <dsp:cNvSpPr/>
      </dsp:nvSpPr>
      <dsp:spPr>
        <a:xfrm>
          <a:off x="3613883" y="2280916"/>
          <a:ext cx="959994" cy="1284188"/>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kern="1200">
              <a:latin typeface="Palatino Linotype" panose="02040502050505030304" pitchFamily="18" charset="0"/>
            </a:rPr>
            <a:t>Application of Training Techniques</a:t>
          </a:r>
        </a:p>
      </dsp:txBody>
      <dsp:txXfrm>
        <a:off x="3613883" y="2280916"/>
        <a:ext cx="959994" cy="1284188"/>
      </dsp:txXfrm>
    </dsp:sp>
    <dsp:sp modelId="{A2B1D779-82EF-4738-9E58-1DAD48D061BC}">
      <dsp:nvSpPr>
        <dsp:cNvPr id="0" name=""/>
        <dsp:cNvSpPr/>
      </dsp:nvSpPr>
      <dsp:spPr>
        <a:xfrm>
          <a:off x="4637329" y="2300860"/>
          <a:ext cx="952534" cy="1290671"/>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kern="1200">
              <a:latin typeface="Palatino Linotype" panose="02040502050505030304" pitchFamily="18" charset="0"/>
            </a:rPr>
            <a:t>Monitoring of Training Programmes</a:t>
          </a:r>
        </a:p>
      </dsp:txBody>
      <dsp:txXfrm>
        <a:off x="4637329" y="2300860"/>
        <a:ext cx="952534" cy="1290671"/>
      </dsp:txXfrm>
    </dsp:sp>
    <dsp:sp modelId="{0C217DFE-C893-4138-AB5A-C5F210B07121}">
      <dsp:nvSpPr>
        <dsp:cNvPr id="0" name=""/>
        <dsp:cNvSpPr/>
      </dsp:nvSpPr>
      <dsp:spPr>
        <a:xfrm>
          <a:off x="5576239" y="2307612"/>
          <a:ext cx="738835" cy="703531"/>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kern="1200">
              <a:latin typeface="Palatino Linotype" panose="02040502050505030304" pitchFamily="18" charset="0"/>
            </a:rPr>
            <a:t>Overall Evaluation of Training</a:t>
          </a:r>
        </a:p>
      </dsp:txBody>
      <dsp:txXfrm>
        <a:off x="5576239" y="2307612"/>
        <a:ext cx="738835" cy="703531"/>
      </dsp:txXfrm>
    </dsp:sp>
    <dsp:sp modelId="{48F3F71C-A36E-45DA-8907-691CFBEA4EC5}">
      <dsp:nvSpPr>
        <dsp:cNvPr id="0" name=""/>
        <dsp:cNvSpPr/>
      </dsp:nvSpPr>
      <dsp:spPr>
        <a:xfrm>
          <a:off x="1540616" y="1276366"/>
          <a:ext cx="1667436" cy="503184"/>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kern="1200">
              <a:latin typeface="Palatino Linotype" panose="02040502050505030304" pitchFamily="18" charset="0"/>
            </a:rPr>
            <a:t>Task and Skill Analysis</a:t>
          </a:r>
        </a:p>
      </dsp:txBody>
      <dsp:txXfrm>
        <a:off x="1540616" y="1276366"/>
        <a:ext cx="1667436" cy="503184"/>
      </dsp:txXfrm>
    </dsp:sp>
    <dsp:sp modelId="{479DBFC9-55C1-45BD-AE17-9A2BB67F7619}">
      <dsp:nvSpPr>
        <dsp:cNvPr id="0" name=""/>
        <dsp:cNvSpPr/>
      </dsp:nvSpPr>
      <dsp:spPr>
        <a:xfrm>
          <a:off x="3497958" y="1370233"/>
          <a:ext cx="1782087" cy="522275"/>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kern="1200">
              <a:latin typeface="Palatino Linotype" panose="02040502050505030304" pitchFamily="18" charset="0"/>
            </a:rPr>
            <a:t>Selection of Trainees</a:t>
          </a:r>
        </a:p>
      </dsp:txBody>
      <dsp:txXfrm>
        <a:off x="3497958" y="1370233"/>
        <a:ext cx="1782087" cy="522275"/>
      </dsp:txXfrm>
    </dsp:sp>
  </dsp:spTree>
</dsp:drawing>
</file>

<file path=word/diagrams/layout1.xml><?xml version="1.0" encoding="utf-8"?>
<dgm:layoutDef xmlns:dgm="http://schemas.openxmlformats.org/drawingml/2006/diagram" xmlns:a="http://schemas.openxmlformats.org/drawingml/2006/main" uniqueId="urn:microsoft.com/office/officeart/2005/8/layout/cycle5">
  <dgm:title val=""/>
  <dgm:desc val=""/>
  <dgm:catLst>
    <dgm:cat type="cycle" pri="3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fact="-1"/>
          <dgm:constr type="diam" for="ch"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connDist"/>
                <dgm:constr type="begPad" refType="connDist" fact="0.2"/>
                <dgm:constr type="endPad" refType="connDist" fact="0.2"/>
              </dgm:constrLst>
              <dgm:ruleLst/>
            </dgm:layoutNode>
          </dgm:forEach>
        </dgm:if>
        <dgm:else name="Name16"/>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6F9CD0-AE82-43C6-8B35-7320249483A9}">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92022</Words>
  <Characters>524527</Characters>
  <Application>Microsoft Office Word</Application>
  <DocSecurity>0</DocSecurity>
  <Lines>4371</Lines>
  <Paragraphs>1230</Paragraphs>
  <ScaleCrop>false</ScaleCrop>
  <Company/>
  <LinksUpToDate>false</LinksUpToDate>
  <CharactersWithSpaces>615319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zindzi</dc:creator>
  <cp:lastModifiedBy>Guest User</cp:lastModifiedBy>
  <cp:revision>2</cp:revision>
  <dcterms:created xsi:type="dcterms:W3CDTF">2022-03-31T17:56:00Z</dcterms:created>
  <dcterms:modified xsi:type="dcterms:W3CDTF">2022-03-31T17:56:00Z</dcterms:modified>
</cp:coreProperties>
</file>