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5AB46" w14:textId="3A9FDAA2" w:rsidR="00391F17" w:rsidRDefault="00391F17" w:rsidP="00472767">
      <w:pPr>
        <w:jc w:val="both"/>
        <w:rPr>
          <w:rFonts w:ascii="Times New Roman" w:hAnsi="Times New Roman" w:cs="Times New Roman"/>
          <w:b/>
          <w:bCs/>
          <w:sz w:val="24"/>
          <w:szCs w:val="24"/>
        </w:rPr>
      </w:pPr>
    </w:p>
    <w:p w14:paraId="2B458892" w14:textId="77777777" w:rsidR="00391F17" w:rsidRDefault="00391F17" w:rsidP="00472767">
      <w:pPr>
        <w:jc w:val="both"/>
        <w:rPr>
          <w:rFonts w:ascii="Times New Roman" w:hAnsi="Times New Roman" w:cs="Times New Roman"/>
          <w:b/>
          <w:bCs/>
          <w:sz w:val="24"/>
          <w:szCs w:val="24"/>
        </w:rPr>
      </w:pPr>
    </w:p>
    <w:p w14:paraId="625726B7" w14:textId="77777777" w:rsidR="00391F17" w:rsidRDefault="00391F17" w:rsidP="00472767">
      <w:pPr>
        <w:jc w:val="both"/>
        <w:rPr>
          <w:rFonts w:ascii="Times New Roman" w:hAnsi="Times New Roman" w:cs="Times New Roman"/>
          <w:b/>
          <w:bCs/>
          <w:sz w:val="24"/>
          <w:szCs w:val="24"/>
        </w:rPr>
      </w:pPr>
    </w:p>
    <w:p w14:paraId="5C682AA3" w14:textId="77777777" w:rsidR="00391F17" w:rsidRDefault="00391F17" w:rsidP="00472767">
      <w:pPr>
        <w:jc w:val="both"/>
        <w:rPr>
          <w:rFonts w:ascii="Times New Roman" w:hAnsi="Times New Roman" w:cs="Times New Roman"/>
          <w:b/>
          <w:bCs/>
          <w:sz w:val="24"/>
          <w:szCs w:val="24"/>
        </w:rPr>
      </w:pPr>
    </w:p>
    <w:p w14:paraId="4EEB21D9" w14:textId="77777777" w:rsidR="00391F17" w:rsidRDefault="00391F17" w:rsidP="00472767">
      <w:pPr>
        <w:jc w:val="both"/>
        <w:rPr>
          <w:rFonts w:ascii="Times New Roman" w:hAnsi="Times New Roman" w:cs="Times New Roman"/>
          <w:b/>
          <w:bCs/>
          <w:sz w:val="24"/>
          <w:szCs w:val="24"/>
        </w:rPr>
      </w:pPr>
    </w:p>
    <w:p w14:paraId="62B810DB" w14:textId="70C8DD5E" w:rsidR="00391F17" w:rsidRDefault="00391F17" w:rsidP="00472767">
      <w:pPr>
        <w:jc w:val="both"/>
        <w:rPr>
          <w:rFonts w:ascii="Times New Roman" w:hAnsi="Times New Roman" w:cs="Times New Roman"/>
          <w:b/>
          <w:bCs/>
          <w:sz w:val="24"/>
          <w:szCs w:val="24"/>
        </w:rPr>
      </w:pPr>
    </w:p>
    <w:p w14:paraId="18ABE6C1" w14:textId="64E144C0" w:rsidR="00391F17" w:rsidRDefault="00391F17" w:rsidP="00472767">
      <w:pPr>
        <w:jc w:val="both"/>
        <w:rPr>
          <w:rFonts w:ascii="Times New Roman" w:hAnsi="Times New Roman" w:cs="Times New Roman"/>
          <w:b/>
          <w:bCs/>
          <w:sz w:val="24"/>
          <w:szCs w:val="24"/>
        </w:rPr>
      </w:pPr>
      <w:r w:rsidRPr="005B6D81">
        <w:rPr>
          <w:noProof/>
        </w:rPr>
        <w:drawing>
          <wp:anchor distT="0" distB="0" distL="114300" distR="114300" simplePos="0" relativeHeight="251658240" behindDoc="0" locked="0" layoutInCell="1" allowOverlap="1" wp14:anchorId="6620F6D8" wp14:editId="31175F47">
            <wp:simplePos x="0" y="0"/>
            <wp:positionH relativeFrom="margin">
              <wp:align>center</wp:align>
            </wp:positionH>
            <wp:positionV relativeFrom="paragraph">
              <wp:posOffset>15771</wp:posOffset>
            </wp:positionV>
            <wp:extent cx="1638935" cy="1888490"/>
            <wp:effectExtent l="0" t="0" r="0" b="0"/>
            <wp:wrapSquare wrapText="bothSides"/>
            <wp:docPr id="1341273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935" cy="1888490"/>
                    </a:xfrm>
                    <a:prstGeom prst="rect">
                      <a:avLst/>
                    </a:prstGeom>
                    <a:noFill/>
                    <a:ln>
                      <a:noFill/>
                    </a:ln>
                  </pic:spPr>
                </pic:pic>
              </a:graphicData>
            </a:graphic>
          </wp:anchor>
        </w:drawing>
      </w:r>
    </w:p>
    <w:p w14:paraId="0B9B8942" w14:textId="77777777" w:rsidR="00391F17" w:rsidRDefault="00391F17" w:rsidP="00472767">
      <w:pPr>
        <w:jc w:val="both"/>
        <w:rPr>
          <w:rFonts w:ascii="Times New Roman" w:hAnsi="Times New Roman" w:cs="Times New Roman"/>
          <w:b/>
          <w:bCs/>
          <w:sz w:val="24"/>
          <w:szCs w:val="24"/>
        </w:rPr>
      </w:pPr>
    </w:p>
    <w:p w14:paraId="78001D48" w14:textId="77777777" w:rsidR="00391F17" w:rsidRDefault="00391F17" w:rsidP="00472767">
      <w:pPr>
        <w:jc w:val="both"/>
        <w:rPr>
          <w:rFonts w:ascii="Times New Roman" w:hAnsi="Times New Roman" w:cs="Times New Roman"/>
          <w:b/>
          <w:bCs/>
          <w:sz w:val="24"/>
          <w:szCs w:val="24"/>
        </w:rPr>
      </w:pPr>
    </w:p>
    <w:p w14:paraId="673E5001" w14:textId="77777777" w:rsidR="00391F17" w:rsidRDefault="00391F17" w:rsidP="00472767">
      <w:pPr>
        <w:jc w:val="both"/>
        <w:rPr>
          <w:rFonts w:ascii="Times New Roman" w:hAnsi="Times New Roman" w:cs="Times New Roman"/>
          <w:b/>
          <w:bCs/>
          <w:sz w:val="24"/>
          <w:szCs w:val="24"/>
        </w:rPr>
      </w:pPr>
    </w:p>
    <w:p w14:paraId="1E7F846B" w14:textId="77777777" w:rsidR="00391F17" w:rsidRDefault="00391F17" w:rsidP="00472767">
      <w:pPr>
        <w:jc w:val="both"/>
        <w:rPr>
          <w:rFonts w:ascii="Times New Roman" w:hAnsi="Times New Roman" w:cs="Times New Roman"/>
          <w:b/>
          <w:bCs/>
          <w:sz w:val="24"/>
          <w:szCs w:val="24"/>
        </w:rPr>
      </w:pPr>
    </w:p>
    <w:p w14:paraId="4C49E964" w14:textId="77777777" w:rsidR="00391F17" w:rsidRDefault="00391F17" w:rsidP="00472767">
      <w:pPr>
        <w:jc w:val="both"/>
        <w:rPr>
          <w:rFonts w:ascii="Times New Roman" w:hAnsi="Times New Roman" w:cs="Times New Roman"/>
          <w:b/>
          <w:bCs/>
          <w:sz w:val="24"/>
          <w:szCs w:val="24"/>
        </w:rPr>
      </w:pPr>
    </w:p>
    <w:p w14:paraId="63239C40" w14:textId="77777777" w:rsidR="00391F17" w:rsidRDefault="00391F17" w:rsidP="00472767">
      <w:pPr>
        <w:jc w:val="both"/>
        <w:rPr>
          <w:rFonts w:ascii="Times New Roman" w:hAnsi="Times New Roman" w:cs="Times New Roman"/>
          <w:b/>
          <w:bCs/>
          <w:sz w:val="24"/>
          <w:szCs w:val="24"/>
        </w:rPr>
      </w:pPr>
    </w:p>
    <w:p w14:paraId="4D9D1BD4" w14:textId="77777777" w:rsidR="00391F17" w:rsidRPr="00391F17" w:rsidRDefault="00391F17" w:rsidP="00472767">
      <w:pPr>
        <w:jc w:val="both"/>
        <w:rPr>
          <w:rFonts w:ascii="Times New Roman" w:hAnsi="Times New Roman" w:cs="Times New Roman"/>
          <w:b/>
          <w:bCs/>
          <w:sz w:val="24"/>
          <w:szCs w:val="24"/>
        </w:rPr>
      </w:pPr>
    </w:p>
    <w:p w14:paraId="1128547B" w14:textId="77777777" w:rsidR="00391F17" w:rsidRPr="005B6D81" w:rsidRDefault="00391F17" w:rsidP="00472767">
      <w:pPr>
        <w:spacing w:line="240" w:lineRule="auto"/>
        <w:jc w:val="both"/>
        <w:rPr>
          <w:rFonts w:ascii="Times New Roman" w:hAnsi="Times New Roman" w:cs="Times New Roman"/>
          <w:sz w:val="24"/>
          <w:szCs w:val="24"/>
        </w:rPr>
      </w:pPr>
      <w:r w:rsidRPr="005B6D81">
        <w:rPr>
          <w:rFonts w:ascii="Times New Roman" w:hAnsi="Times New Roman" w:cs="Times New Roman"/>
          <w:sz w:val="24"/>
          <w:szCs w:val="24"/>
        </w:rPr>
        <w:t>KENYA SCHOOL OF LAW</w:t>
      </w:r>
    </w:p>
    <w:p w14:paraId="533DA110" w14:textId="5600C6DB" w:rsidR="00391F17" w:rsidRPr="005B6D81" w:rsidRDefault="00391F17" w:rsidP="00472767">
      <w:pPr>
        <w:spacing w:line="240" w:lineRule="auto"/>
        <w:ind w:left="4"/>
        <w:jc w:val="both"/>
        <w:rPr>
          <w:rFonts w:ascii="Times New Roman" w:hAnsi="Times New Roman" w:cs="Times New Roman"/>
          <w:sz w:val="24"/>
          <w:szCs w:val="24"/>
        </w:rPr>
      </w:pPr>
      <w:r>
        <w:rPr>
          <w:rFonts w:ascii="Times New Roman" w:hAnsi="Times New Roman" w:cs="Times New Roman"/>
          <w:sz w:val="24"/>
          <w:szCs w:val="24"/>
        </w:rPr>
        <w:t>FIRM ASSIGNMENT</w:t>
      </w:r>
    </w:p>
    <w:p w14:paraId="7E58CD5B" w14:textId="54BA2625" w:rsidR="00391F17" w:rsidRPr="005B6D81" w:rsidRDefault="00391F17" w:rsidP="00472767">
      <w:pPr>
        <w:spacing w:after="112" w:line="240" w:lineRule="auto"/>
        <w:ind w:left="2170" w:right="2366" w:firstLine="710"/>
        <w:jc w:val="both"/>
        <w:rPr>
          <w:rFonts w:ascii="Times New Roman" w:hAnsi="Times New Roman" w:cs="Times New Roman"/>
          <w:sz w:val="24"/>
          <w:szCs w:val="24"/>
        </w:rPr>
      </w:pPr>
      <w:r w:rsidRPr="005B6D81">
        <w:rPr>
          <w:rFonts w:ascii="Times New Roman" w:hAnsi="Times New Roman" w:cs="Times New Roman"/>
          <w:sz w:val="24"/>
          <w:szCs w:val="24"/>
        </w:rPr>
        <w:t>ATP 10</w:t>
      </w:r>
      <w:r>
        <w:rPr>
          <w:rFonts w:ascii="Times New Roman" w:hAnsi="Times New Roman" w:cs="Times New Roman"/>
          <w:sz w:val="24"/>
          <w:szCs w:val="24"/>
        </w:rPr>
        <w:t>6</w:t>
      </w:r>
      <w:r w:rsidRPr="005B6D81">
        <w:rPr>
          <w:rFonts w:ascii="Times New Roman" w:hAnsi="Times New Roman" w:cs="Times New Roman"/>
          <w:sz w:val="24"/>
          <w:szCs w:val="24"/>
        </w:rPr>
        <w:t xml:space="preserve">- </w:t>
      </w:r>
      <w:r>
        <w:rPr>
          <w:rFonts w:ascii="Times New Roman" w:hAnsi="Times New Roman" w:cs="Times New Roman"/>
          <w:sz w:val="24"/>
          <w:szCs w:val="24"/>
        </w:rPr>
        <w:t>LEGAL PRACTICE AND MANAGEMENT</w:t>
      </w:r>
    </w:p>
    <w:p w14:paraId="2FCB2780" w14:textId="77777777" w:rsidR="00391F17" w:rsidRPr="005B6D81" w:rsidRDefault="00391F17" w:rsidP="00472767">
      <w:pPr>
        <w:spacing w:after="120" w:line="240" w:lineRule="auto"/>
        <w:ind w:left="65"/>
        <w:jc w:val="both"/>
        <w:rPr>
          <w:rFonts w:ascii="Times New Roman" w:hAnsi="Times New Roman" w:cs="Times New Roman"/>
          <w:sz w:val="24"/>
          <w:szCs w:val="24"/>
        </w:rPr>
      </w:pPr>
      <w:r w:rsidRPr="005B6D81">
        <w:rPr>
          <w:rFonts w:ascii="Times New Roman" w:hAnsi="Times New Roman" w:cs="Times New Roman"/>
          <w:sz w:val="24"/>
          <w:szCs w:val="24"/>
        </w:rPr>
        <w:t xml:space="preserve"> </w:t>
      </w:r>
    </w:p>
    <w:p w14:paraId="1FB734B1" w14:textId="77777777" w:rsidR="00391F17" w:rsidRPr="005B6D81" w:rsidRDefault="00391F17" w:rsidP="00472767">
      <w:pPr>
        <w:spacing w:after="0" w:line="240" w:lineRule="auto"/>
        <w:ind w:left="3337" w:right="3212"/>
        <w:jc w:val="both"/>
        <w:rPr>
          <w:rFonts w:ascii="Times New Roman" w:hAnsi="Times New Roman" w:cs="Times New Roman"/>
          <w:b/>
          <w:sz w:val="24"/>
          <w:szCs w:val="24"/>
        </w:rPr>
      </w:pPr>
      <w:r w:rsidRPr="005B6D81">
        <w:rPr>
          <w:rFonts w:ascii="Times New Roman" w:eastAsia="Times New Roman" w:hAnsi="Times New Roman" w:cs="Times New Roman"/>
          <w:b/>
          <w:sz w:val="24"/>
          <w:szCs w:val="24"/>
        </w:rPr>
        <w:t>CLASS C FIRM 19</w:t>
      </w:r>
    </w:p>
    <w:p w14:paraId="526D1FF3" w14:textId="77777777" w:rsidR="00391F17" w:rsidRPr="005B6D81" w:rsidRDefault="00391F17" w:rsidP="00472767">
      <w:pPr>
        <w:spacing w:after="0" w:line="240" w:lineRule="auto"/>
        <w:ind w:left="3337" w:right="3212"/>
        <w:jc w:val="both"/>
        <w:rPr>
          <w:rFonts w:ascii="Times New Roman" w:hAnsi="Times New Roman" w:cs="Times New Roman"/>
          <w:sz w:val="24"/>
          <w:szCs w:val="24"/>
        </w:rPr>
      </w:pPr>
      <w:r w:rsidRPr="005B6D81">
        <w:rPr>
          <w:rFonts w:ascii="Times New Roman" w:eastAsia="Times New Roman" w:hAnsi="Times New Roman" w:cs="Times New Roman"/>
          <w:b/>
          <w:sz w:val="24"/>
          <w:szCs w:val="24"/>
        </w:rPr>
        <w:t xml:space="preserve"> 2023 </w:t>
      </w:r>
    </w:p>
    <w:p w14:paraId="3F6F8937" w14:textId="77777777" w:rsidR="00391F17" w:rsidRPr="005B6D81" w:rsidRDefault="00391F17" w:rsidP="00472767">
      <w:pPr>
        <w:spacing w:after="112" w:line="240" w:lineRule="auto"/>
        <w:ind w:left="65"/>
        <w:jc w:val="both"/>
        <w:rPr>
          <w:rFonts w:ascii="Times New Roman" w:hAnsi="Times New Roman" w:cs="Times New Roman"/>
          <w:sz w:val="24"/>
          <w:szCs w:val="24"/>
        </w:rPr>
      </w:pPr>
      <w:r w:rsidRPr="005B6D81">
        <w:rPr>
          <w:rFonts w:ascii="Times New Roman" w:hAnsi="Times New Roman" w:cs="Times New Roman"/>
          <w:sz w:val="24"/>
          <w:szCs w:val="24"/>
        </w:rPr>
        <w:t xml:space="preserve"> </w:t>
      </w:r>
    </w:p>
    <w:p w14:paraId="34EFD7F3" w14:textId="77777777" w:rsidR="00391F17" w:rsidRPr="005B6D81" w:rsidRDefault="00391F17" w:rsidP="00472767">
      <w:pPr>
        <w:spacing w:line="240" w:lineRule="auto"/>
        <w:ind w:left="65"/>
        <w:jc w:val="both"/>
        <w:rPr>
          <w:rFonts w:ascii="Times New Roman" w:hAnsi="Times New Roman" w:cs="Times New Roman"/>
          <w:sz w:val="24"/>
          <w:szCs w:val="24"/>
        </w:rPr>
      </w:pPr>
      <w:r w:rsidRPr="005B6D81">
        <w:rPr>
          <w:rFonts w:ascii="Times New Roman" w:hAnsi="Times New Roman" w:cs="Times New Roman"/>
          <w:sz w:val="24"/>
          <w:szCs w:val="24"/>
        </w:rPr>
        <w:t xml:space="preserve"> </w:t>
      </w:r>
    </w:p>
    <w:p w14:paraId="703C5E5D" w14:textId="06C9EAD5" w:rsidR="00391F17" w:rsidRPr="005B6D81" w:rsidRDefault="00391F17" w:rsidP="00472767">
      <w:pPr>
        <w:spacing w:after="112" w:line="240" w:lineRule="auto"/>
        <w:ind w:left="10" w:right="2366"/>
        <w:jc w:val="both"/>
        <w:rPr>
          <w:rFonts w:ascii="Times New Roman" w:hAnsi="Times New Roman" w:cs="Times New Roman"/>
          <w:sz w:val="24"/>
          <w:szCs w:val="24"/>
        </w:rPr>
      </w:pPr>
      <w:r w:rsidRPr="005B6D81">
        <w:rPr>
          <w:rFonts w:ascii="Times New Roman" w:hAnsi="Times New Roman" w:cs="Times New Roman"/>
          <w:sz w:val="24"/>
          <w:szCs w:val="24"/>
        </w:rPr>
        <w:t xml:space="preserve">COURSE INSTRUCTOR: </w:t>
      </w:r>
      <w:r>
        <w:rPr>
          <w:rFonts w:ascii="Times New Roman" w:hAnsi="Times New Roman" w:cs="Times New Roman"/>
          <w:sz w:val="24"/>
          <w:szCs w:val="24"/>
        </w:rPr>
        <w:t>MS. MARGARET MOUNDE</w:t>
      </w:r>
      <w:r w:rsidRPr="005B6D81">
        <w:rPr>
          <w:rFonts w:ascii="Times New Roman" w:hAnsi="Times New Roman" w:cs="Times New Roman"/>
          <w:sz w:val="24"/>
          <w:szCs w:val="24"/>
        </w:rPr>
        <w:t xml:space="preserve">  </w:t>
      </w:r>
    </w:p>
    <w:p w14:paraId="56FD14DD" w14:textId="77777777" w:rsidR="00391F17" w:rsidRDefault="00391F17" w:rsidP="00472767">
      <w:pPr>
        <w:jc w:val="both"/>
        <w:rPr>
          <w:rFonts w:ascii="Times New Roman" w:hAnsi="Times New Roman" w:cs="Times New Roman"/>
          <w:sz w:val="24"/>
          <w:szCs w:val="24"/>
        </w:rPr>
      </w:pPr>
    </w:p>
    <w:p w14:paraId="46163E86" w14:textId="77777777" w:rsidR="00391F17" w:rsidRDefault="00391F17" w:rsidP="00472767">
      <w:pPr>
        <w:jc w:val="both"/>
        <w:rPr>
          <w:rFonts w:ascii="Times New Roman" w:hAnsi="Times New Roman" w:cs="Times New Roman"/>
          <w:sz w:val="24"/>
          <w:szCs w:val="24"/>
        </w:rPr>
      </w:pPr>
      <w:r>
        <w:rPr>
          <w:rFonts w:ascii="Times New Roman" w:hAnsi="Times New Roman" w:cs="Times New Roman"/>
          <w:sz w:val="24"/>
          <w:szCs w:val="24"/>
        </w:rPr>
        <w:br w:type="page"/>
      </w:r>
    </w:p>
    <w:p w14:paraId="5E696528" w14:textId="77777777" w:rsidR="00391F17" w:rsidRDefault="00391F17" w:rsidP="00472767">
      <w:pPr>
        <w:jc w:val="both"/>
        <w:rPr>
          <w:rFonts w:ascii="Times New Roman" w:hAnsi="Times New Roman" w:cs="Times New Roman"/>
          <w:b/>
          <w:bCs/>
          <w:sz w:val="24"/>
          <w:szCs w:val="24"/>
          <w:u w:val="single"/>
        </w:rPr>
      </w:pPr>
      <w:r w:rsidRPr="005B6D81">
        <w:rPr>
          <w:rFonts w:ascii="Times New Roman" w:hAnsi="Times New Roman" w:cs="Times New Roman"/>
          <w:b/>
          <w:bCs/>
          <w:sz w:val="24"/>
          <w:szCs w:val="24"/>
          <w:u w:val="single"/>
        </w:rPr>
        <w:lastRenderedPageBreak/>
        <w:t>CLASS C FIRM 19 MEMBERS</w:t>
      </w:r>
    </w:p>
    <w:tbl>
      <w:tblPr>
        <w:tblStyle w:val="TableGrid"/>
        <w:tblW w:w="6234" w:type="dxa"/>
        <w:tblInd w:w="5" w:type="dxa"/>
        <w:tblCellMar>
          <w:top w:w="9" w:type="dxa"/>
          <w:left w:w="108" w:type="dxa"/>
          <w:right w:w="115" w:type="dxa"/>
        </w:tblCellMar>
        <w:tblLook w:val="04A0" w:firstRow="1" w:lastRow="0" w:firstColumn="1" w:lastColumn="0" w:noHBand="0" w:noVBand="1"/>
      </w:tblPr>
      <w:tblGrid>
        <w:gridCol w:w="3116"/>
        <w:gridCol w:w="3118"/>
      </w:tblGrid>
      <w:tr w:rsidR="003B4F7D" w14:paraId="1EA17BA3" w14:textId="77777777" w:rsidTr="003B4F7D">
        <w:trPr>
          <w:trHeight w:val="703"/>
        </w:trPr>
        <w:tc>
          <w:tcPr>
            <w:tcW w:w="3116" w:type="dxa"/>
            <w:tcBorders>
              <w:top w:val="single" w:sz="4" w:space="0" w:color="000000"/>
              <w:left w:val="single" w:sz="4" w:space="0" w:color="000000"/>
              <w:bottom w:val="single" w:sz="4" w:space="0" w:color="000000"/>
              <w:right w:val="single" w:sz="4" w:space="0" w:color="000000"/>
            </w:tcBorders>
          </w:tcPr>
          <w:p w14:paraId="0C5A9E81"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eastAsia="Times New Roman" w:hAnsi="Times New Roman" w:cs="Times New Roman"/>
                <w:b/>
                <w:sz w:val="24"/>
                <w:szCs w:val="24"/>
              </w:rPr>
              <w:t xml:space="preserve">NAME  </w:t>
            </w:r>
          </w:p>
        </w:tc>
        <w:tc>
          <w:tcPr>
            <w:tcW w:w="3118" w:type="dxa"/>
            <w:tcBorders>
              <w:top w:val="single" w:sz="4" w:space="0" w:color="000000"/>
              <w:left w:val="single" w:sz="4" w:space="0" w:color="000000"/>
              <w:bottom w:val="single" w:sz="4" w:space="0" w:color="000000"/>
              <w:right w:val="single" w:sz="4" w:space="0" w:color="000000"/>
            </w:tcBorders>
          </w:tcPr>
          <w:p w14:paraId="0B7F6EB8"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eastAsia="Times New Roman" w:hAnsi="Times New Roman" w:cs="Times New Roman"/>
                <w:b/>
                <w:sz w:val="24"/>
                <w:szCs w:val="24"/>
              </w:rPr>
              <w:t xml:space="preserve">ADMISSION NUMBER </w:t>
            </w:r>
          </w:p>
        </w:tc>
      </w:tr>
      <w:tr w:rsidR="003B4F7D" w14:paraId="63863F83" w14:textId="77777777" w:rsidTr="003B4F7D">
        <w:trPr>
          <w:trHeight w:val="540"/>
        </w:trPr>
        <w:tc>
          <w:tcPr>
            <w:tcW w:w="3116" w:type="dxa"/>
            <w:tcBorders>
              <w:top w:val="single" w:sz="4" w:space="0" w:color="000000"/>
              <w:left w:val="single" w:sz="4" w:space="0" w:color="000000"/>
              <w:bottom w:val="single" w:sz="4" w:space="0" w:color="000000"/>
              <w:right w:val="single" w:sz="4" w:space="0" w:color="000000"/>
            </w:tcBorders>
          </w:tcPr>
          <w:p w14:paraId="3410EC50"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MUHIA DAISY </w:t>
            </w:r>
          </w:p>
        </w:tc>
        <w:tc>
          <w:tcPr>
            <w:tcW w:w="3118" w:type="dxa"/>
            <w:tcBorders>
              <w:top w:val="single" w:sz="4" w:space="0" w:color="000000"/>
              <w:left w:val="single" w:sz="4" w:space="0" w:color="000000"/>
              <w:bottom w:val="single" w:sz="4" w:space="0" w:color="000000"/>
              <w:right w:val="single" w:sz="4" w:space="0" w:color="000000"/>
            </w:tcBorders>
          </w:tcPr>
          <w:p w14:paraId="08469993"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20230602 </w:t>
            </w:r>
          </w:p>
        </w:tc>
      </w:tr>
      <w:tr w:rsidR="003B4F7D" w14:paraId="024CDE8E" w14:textId="77777777" w:rsidTr="003B4F7D">
        <w:trPr>
          <w:trHeight w:val="629"/>
        </w:trPr>
        <w:tc>
          <w:tcPr>
            <w:tcW w:w="3116" w:type="dxa"/>
            <w:tcBorders>
              <w:top w:val="single" w:sz="4" w:space="0" w:color="000000"/>
              <w:left w:val="single" w:sz="4" w:space="0" w:color="000000"/>
              <w:bottom w:val="single" w:sz="4" w:space="0" w:color="000000"/>
              <w:right w:val="single" w:sz="4" w:space="0" w:color="000000"/>
            </w:tcBorders>
          </w:tcPr>
          <w:p w14:paraId="303F7429"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MONG’ARE IAN </w:t>
            </w:r>
          </w:p>
        </w:tc>
        <w:tc>
          <w:tcPr>
            <w:tcW w:w="3118" w:type="dxa"/>
            <w:tcBorders>
              <w:top w:val="single" w:sz="4" w:space="0" w:color="000000"/>
              <w:left w:val="single" w:sz="4" w:space="0" w:color="000000"/>
              <w:bottom w:val="single" w:sz="4" w:space="0" w:color="000000"/>
              <w:right w:val="single" w:sz="4" w:space="0" w:color="000000"/>
            </w:tcBorders>
          </w:tcPr>
          <w:p w14:paraId="0D580E22"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20230516 </w:t>
            </w:r>
          </w:p>
        </w:tc>
      </w:tr>
      <w:tr w:rsidR="003B4F7D" w14:paraId="3D7B3A6D" w14:textId="77777777" w:rsidTr="003B4F7D">
        <w:trPr>
          <w:trHeight w:val="541"/>
        </w:trPr>
        <w:tc>
          <w:tcPr>
            <w:tcW w:w="3116" w:type="dxa"/>
            <w:tcBorders>
              <w:top w:val="single" w:sz="4" w:space="0" w:color="000000"/>
              <w:left w:val="single" w:sz="4" w:space="0" w:color="000000"/>
              <w:bottom w:val="single" w:sz="4" w:space="0" w:color="000000"/>
              <w:right w:val="single" w:sz="4" w:space="0" w:color="000000"/>
            </w:tcBorders>
          </w:tcPr>
          <w:p w14:paraId="5A02A183"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MWANGANGI STEPHEN </w:t>
            </w:r>
          </w:p>
        </w:tc>
        <w:tc>
          <w:tcPr>
            <w:tcW w:w="3118" w:type="dxa"/>
            <w:tcBorders>
              <w:top w:val="single" w:sz="4" w:space="0" w:color="000000"/>
              <w:left w:val="single" w:sz="4" w:space="0" w:color="000000"/>
              <w:bottom w:val="single" w:sz="4" w:space="0" w:color="000000"/>
              <w:right w:val="single" w:sz="4" w:space="0" w:color="000000"/>
            </w:tcBorders>
          </w:tcPr>
          <w:p w14:paraId="31FAF3B6"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20230715 </w:t>
            </w:r>
          </w:p>
        </w:tc>
      </w:tr>
      <w:tr w:rsidR="003B4F7D" w14:paraId="38DB9D89" w14:textId="77777777" w:rsidTr="003B4F7D">
        <w:trPr>
          <w:trHeight w:val="540"/>
        </w:trPr>
        <w:tc>
          <w:tcPr>
            <w:tcW w:w="3116" w:type="dxa"/>
            <w:tcBorders>
              <w:top w:val="single" w:sz="4" w:space="0" w:color="000000"/>
              <w:left w:val="single" w:sz="4" w:space="0" w:color="000000"/>
              <w:bottom w:val="single" w:sz="4" w:space="0" w:color="000000"/>
              <w:right w:val="single" w:sz="4" w:space="0" w:color="000000"/>
            </w:tcBorders>
          </w:tcPr>
          <w:p w14:paraId="3B7D4569"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NDERITU IRENE </w:t>
            </w:r>
          </w:p>
        </w:tc>
        <w:tc>
          <w:tcPr>
            <w:tcW w:w="3118" w:type="dxa"/>
            <w:tcBorders>
              <w:top w:val="single" w:sz="4" w:space="0" w:color="000000"/>
              <w:left w:val="single" w:sz="4" w:space="0" w:color="000000"/>
              <w:bottom w:val="single" w:sz="4" w:space="0" w:color="000000"/>
              <w:right w:val="single" w:sz="4" w:space="0" w:color="000000"/>
            </w:tcBorders>
          </w:tcPr>
          <w:p w14:paraId="4FDC9081"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20230381 </w:t>
            </w:r>
          </w:p>
        </w:tc>
      </w:tr>
      <w:tr w:rsidR="003B4F7D" w14:paraId="14A6E885" w14:textId="77777777" w:rsidTr="003B4F7D">
        <w:trPr>
          <w:trHeight w:val="540"/>
        </w:trPr>
        <w:tc>
          <w:tcPr>
            <w:tcW w:w="3116" w:type="dxa"/>
            <w:tcBorders>
              <w:top w:val="single" w:sz="4" w:space="0" w:color="000000"/>
              <w:left w:val="single" w:sz="4" w:space="0" w:color="000000"/>
              <w:bottom w:val="single" w:sz="4" w:space="0" w:color="000000"/>
              <w:right w:val="single" w:sz="4" w:space="0" w:color="000000"/>
            </w:tcBorders>
          </w:tcPr>
          <w:p w14:paraId="5C3761B1"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NYAIRO CRISPIN </w:t>
            </w:r>
          </w:p>
        </w:tc>
        <w:tc>
          <w:tcPr>
            <w:tcW w:w="3118" w:type="dxa"/>
            <w:tcBorders>
              <w:top w:val="single" w:sz="4" w:space="0" w:color="000000"/>
              <w:left w:val="single" w:sz="4" w:space="0" w:color="000000"/>
              <w:bottom w:val="single" w:sz="4" w:space="0" w:color="000000"/>
              <w:right w:val="single" w:sz="4" w:space="0" w:color="000000"/>
            </w:tcBorders>
          </w:tcPr>
          <w:p w14:paraId="53ABA3BC"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20230546 </w:t>
            </w:r>
          </w:p>
        </w:tc>
      </w:tr>
      <w:tr w:rsidR="003B4F7D" w14:paraId="6D64FE8E" w14:textId="77777777" w:rsidTr="003B4F7D">
        <w:trPr>
          <w:trHeight w:val="540"/>
        </w:trPr>
        <w:tc>
          <w:tcPr>
            <w:tcW w:w="3116" w:type="dxa"/>
            <w:tcBorders>
              <w:top w:val="single" w:sz="4" w:space="0" w:color="000000"/>
              <w:left w:val="single" w:sz="4" w:space="0" w:color="000000"/>
              <w:bottom w:val="single" w:sz="4" w:space="0" w:color="000000"/>
              <w:right w:val="single" w:sz="4" w:space="0" w:color="000000"/>
            </w:tcBorders>
          </w:tcPr>
          <w:p w14:paraId="6232FF38"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OCHAKO KEVIN </w:t>
            </w:r>
          </w:p>
        </w:tc>
        <w:tc>
          <w:tcPr>
            <w:tcW w:w="3118" w:type="dxa"/>
            <w:tcBorders>
              <w:top w:val="single" w:sz="4" w:space="0" w:color="000000"/>
              <w:left w:val="single" w:sz="4" w:space="0" w:color="000000"/>
              <w:bottom w:val="single" w:sz="4" w:space="0" w:color="000000"/>
              <w:right w:val="single" w:sz="4" w:space="0" w:color="000000"/>
            </w:tcBorders>
          </w:tcPr>
          <w:p w14:paraId="5975FD6E"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20230621 </w:t>
            </w:r>
          </w:p>
        </w:tc>
      </w:tr>
      <w:tr w:rsidR="003B4F7D" w14:paraId="508C99F5" w14:textId="77777777" w:rsidTr="003B4F7D">
        <w:trPr>
          <w:trHeight w:val="631"/>
        </w:trPr>
        <w:tc>
          <w:tcPr>
            <w:tcW w:w="3116" w:type="dxa"/>
            <w:tcBorders>
              <w:top w:val="single" w:sz="4" w:space="0" w:color="000000"/>
              <w:left w:val="single" w:sz="4" w:space="0" w:color="000000"/>
              <w:bottom w:val="single" w:sz="4" w:space="0" w:color="000000"/>
              <w:right w:val="single" w:sz="4" w:space="0" w:color="000000"/>
            </w:tcBorders>
          </w:tcPr>
          <w:p w14:paraId="568675F6"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OYOO MAYINDI </w:t>
            </w:r>
          </w:p>
        </w:tc>
        <w:tc>
          <w:tcPr>
            <w:tcW w:w="3118" w:type="dxa"/>
            <w:tcBorders>
              <w:top w:val="single" w:sz="4" w:space="0" w:color="000000"/>
              <w:left w:val="single" w:sz="4" w:space="0" w:color="000000"/>
              <w:bottom w:val="single" w:sz="4" w:space="0" w:color="000000"/>
              <w:right w:val="single" w:sz="4" w:space="0" w:color="000000"/>
            </w:tcBorders>
          </w:tcPr>
          <w:p w14:paraId="7F683940"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20230092 </w:t>
            </w:r>
          </w:p>
        </w:tc>
      </w:tr>
      <w:tr w:rsidR="003B4F7D" w14:paraId="75571795" w14:textId="77777777" w:rsidTr="003B4F7D">
        <w:trPr>
          <w:trHeight w:val="631"/>
        </w:trPr>
        <w:tc>
          <w:tcPr>
            <w:tcW w:w="3116" w:type="dxa"/>
            <w:tcBorders>
              <w:top w:val="single" w:sz="4" w:space="0" w:color="000000"/>
              <w:left w:val="single" w:sz="4" w:space="0" w:color="000000"/>
              <w:bottom w:val="single" w:sz="4" w:space="0" w:color="000000"/>
              <w:right w:val="single" w:sz="4" w:space="0" w:color="000000"/>
            </w:tcBorders>
          </w:tcPr>
          <w:p w14:paraId="3CFB1F79"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WALUMBE KELVIN </w:t>
            </w:r>
          </w:p>
        </w:tc>
        <w:tc>
          <w:tcPr>
            <w:tcW w:w="3118" w:type="dxa"/>
            <w:tcBorders>
              <w:top w:val="single" w:sz="4" w:space="0" w:color="000000"/>
              <w:left w:val="single" w:sz="4" w:space="0" w:color="000000"/>
              <w:bottom w:val="single" w:sz="4" w:space="0" w:color="000000"/>
              <w:right w:val="single" w:sz="4" w:space="0" w:color="000000"/>
            </w:tcBorders>
          </w:tcPr>
          <w:p w14:paraId="08F34C23" w14:textId="77777777" w:rsidR="003B4F7D" w:rsidRPr="005B6D81" w:rsidRDefault="003B4F7D" w:rsidP="00472767">
            <w:pPr>
              <w:spacing w:line="259" w:lineRule="auto"/>
              <w:jc w:val="both"/>
              <w:rPr>
                <w:rFonts w:ascii="Times New Roman" w:hAnsi="Times New Roman" w:cs="Times New Roman"/>
                <w:sz w:val="24"/>
                <w:szCs w:val="24"/>
              </w:rPr>
            </w:pPr>
            <w:r w:rsidRPr="005B6D81">
              <w:rPr>
                <w:rFonts w:ascii="Times New Roman" w:hAnsi="Times New Roman" w:cs="Times New Roman"/>
                <w:sz w:val="24"/>
                <w:szCs w:val="24"/>
              </w:rPr>
              <w:t xml:space="preserve">20230668 </w:t>
            </w:r>
          </w:p>
        </w:tc>
      </w:tr>
    </w:tbl>
    <w:p w14:paraId="293099C1" w14:textId="77777777" w:rsidR="00391F17" w:rsidRPr="005B6D81" w:rsidRDefault="00391F17" w:rsidP="00472767">
      <w:pPr>
        <w:jc w:val="both"/>
        <w:rPr>
          <w:rFonts w:ascii="Times New Roman" w:hAnsi="Times New Roman" w:cs="Times New Roman"/>
          <w:b/>
          <w:bCs/>
          <w:sz w:val="24"/>
          <w:szCs w:val="24"/>
          <w:u w:val="single"/>
        </w:rPr>
      </w:pPr>
    </w:p>
    <w:p w14:paraId="488746DF" w14:textId="77777777" w:rsidR="00391F17" w:rsidRDefault="00391F17" w:rsidP="00472767">
      <w:pPr>
        <w:jc w:val="both"/>
        <w:rPr>
          <w:rFonts w:ascii="Times New Roman" w:hAnsi="Times New Roman" w:cs="Times New Roman"/>
          <w:sz w:val="24"/>
          <w:szCs w:val="24"/>
        </w:rPr>
      </w:pPr>
      <w:r>
        <w:rPr>
          <w:rFonts w:ascii="Times New Roman" w:hAnsi="Times New Roman" w:cs="Times New Roman"/>
          <w:sz w:val="24"/>
          <w:szCs w:val="24"/>
        </w:rPr>
        <w:br w:type="page"/>
      </w:r>
    </w:p>
    <w:p w14:paraId="4F753C30" w14:textId="4753AC0A" w:rsidR="00445F4A" w:rsidRPr="00445F4A" w:rsidRDefault="00445F4A" w:rsidP="00472767">
      <w:pPr>
        <w:ind w:left="720" w:hanging="720"/>
        <w:jc w:val="both"/>
        <w:rPr>
          <w:rFonts w:ascii="Times New Roman" w:hAnsi="Times New Roman" w:cs="Times New Roman"/>
          <w:b/>
          <w:bCs/>
          <w:sz w:val="24"/>
          <w:szCs w:val="24"/>
        </w:rPr>
      </w:pPr>
      <w:r w:rsidRPr="00445F4A">
        <w:rPr>
          <w:rFonts w:ascii="Times New Roman" w:hAnsi="Times New Roman" w:cs="Times New Roman"/>
          <w:b/>
          <w:bCs/>
          <w:sz w:val="24"/>
          <w:szCs w:val="24"/>
        </w:rPr>
        <w:lastRenderedPageBreak/>
        <w:t>TABLE OF CONTENTS</w:t>
      </w:r>
    </w:p>
    <w:sdt>
      <w:sdtPr>
        <w:rPr>
          <w:rFonts w:asciiTheme="minorHAnsi" w:eastAsiaTheme="minorHAnsi" w:hAnsiTheme="minorHAnsi" w:cstheme="minorBidi"/>
          <w:color w:val="auto"/>
          <w:sz w:val="22"/>
          <w:szCs w:val="22"/>
          <w:lang w:val="en-GB"/>
        </w:rPr>
        <w:id w:val="-695532115"/>
        <w:docPartObj>
          <w:docPartGallery w:val="Table of Contents"/>
          <w:docPartUnique/>
        </w:docPartObj>
      </w:sdtPr>
      <w:sdtEndPr>
        <w:rPr>
          <w:b/>
          <w:bCs/>
          <w:noProof/>
        </w:rPr>
      </w:sdtEndPr>
      <w:sdtContent>
        <w:p w14:paraId="3895F6F6" w14:textId="0B42A8A7" w:rsidR="00445F4A" w:rsidRDefault="00391F17" w:rsidP="00472767">
          <w:pPr>
            <w:pStyle w:val="TOCHeading"/>
            <w:tabs>
              <w:tab w:val="left" w:pos="5610"/>
            </w:tabs>
            <w:jc w:val="both"/>
          </w:pPr>
          <w:r>
            <w:tab/>
          </w:r>
        </w:p>
        <w:p w14:paraId="7BBF896F" w14:textId="0D54E386" w:rsidR="00391F17" w:rsidRDefault="00445F4A" w:rsidP="00472767">
          <w:pPr>
            <w:pStyle w:val="TOC1"/>
            <w:tabs>
              <w:tab w:val="left" w:pos="660"/>
              <w:tab w:val="right" w:leader="dot" w:pos="9016"/>
            </w:tabs>
            <w:jc w:val="both"/>
            <w:rPr>
              <w:rFonts w:eastAsiaTheme="minorEastAsia"/>
              <w:noProof/>
              <w:kern w:val="2"/>
              <w:lang w:val="en-US"/>
              <w14:ligatures w14:val="standardContextual"/>
            </w:rPr>
          </w:pPr>
          <w:r>
            <w:fldChar w:fldCharType="begin"/>
          </w:r>
          <w:r>
            <w:instrText xml:space="preserve"> TOC \o "1-3" \h \z \u </w:instrText>
          </w:r>
          <w:r>
            <w:fldChar w:fldCharType="separate"/>
          </w:r>
          <w:hyperlink w:anchor="_Toc139330003" w:history="1">
            <w:r w:rsidR="00391F17" w:rsidRPr="00A662A8">
              <w:rPr>
                <w:rStyle w:val="Hyperlink"/>
                <w:rFonts w:ascii="Times New Roman" w:hAnsi="Times New Roman" w:cs="Times New Roman"/>
                <w:b/>
                <w:bCs/>
                <w:noProof/>
                <w:lang w:val="en-US"/>
              </w:rPr>
              <w:t>1.0.</w:t>
            </w:r>
            <w:r w:rsidR="00391F17">
              <w:rPr>
                <w:rFonts w:eastAsiaTheme="minorEastAsia"/>
                <w:noProof/>
                <w:kern w:val="2"/>
                <w:lang w:val="en-US"/>
                <w14:ligatures w14:val="standardContextual"/>
              </w:rPr>
              <w:tab/>
            </w:r>
            <w:r w:rsidR="00391F17" w:rsidRPr="00A662A8">
              <w:rPr>
                <w:rStyle w:val="Hyperlink"/>
                <w:rFonts w:ascii="Times New Roman" w:hAnsi="Times New Roman" w:cs="Times New Roman"/>
                <w:b/>
                <w:bCs/>
                <w:noProof/>
                <w:lang w:val="en-US"/>
              </w:rPr>
              <w:t>CAREER DEVELOPMENT AND MANAGEMENT</w:t>
            </w:r>
            <w:r w:rsidR="00391F17">
              <w:rPr>
                <w:noProof/>
                <w:webHidden/>
              </w:rPr>
              <w:tab/>
            </w:r>
            <w:r w:rsidR="00391F17">
              <w:rPr>
                <w:noProof/>
                <w:webHidden/>
              </w:rPr>
              <w:fldChar w:fldCharType="begin"/>
            </w:r>
            <w:r w:rsidR="00391F17">
              <w:rPr>
                <w:noProof/>
                <w:webHidden/>
              </w:rPr>
              <w:instrText xml:space="preserve"> PAGEREF _Toc139330003 \h </w:instrText>
            </w:r>
            <w:r w:rsidR="00391F17">
              <w:rPr>
                <w:noProof/>
                <w:webHidden/>
              </w:rPr>
            </w:r>
            <w:r w:rsidR="00391F17">
              <w:rPr>
                <w:noProof/>
                <w:webHidden/>
              </w:rPr>
              <w:fldChar w:fldCharType="separate"/>
            </w:r>
            <w:r w:rsidR="00391F17">
              <w:rPr>
                <w:noProof/>
                <w:webHidden/>
              </w:rPr>
              <w:t>4</w:t>
            </w:r>
            <w:r w:rsidR="00391F17">
              <w:rPr>
                <w:noProof/>
                <w:webHidden/>
              </w:rPr>
              <w:fldChar w:fldCharType="end"/>
            </w:r>
          </w:hyperlink>
        </w:p>
        <w:p w14:paraId="7E085145" w14:textId="55C28794" w:rsidR="00391F17" w:rsidRDefault="00000000" w:rsidP="00472767">
          <w:pPr>
            <w:pStyle w:val="TOC1"/>
            <w:tabs>
              <w:tab w:val="left" w:pos="660"/>
              <w:tab w:val="right" w:leader="dot" w:pos="9016"/>
            </w:tabs>
            <w:jc w:val="both"/>
            <w:rPr>
              <w:rFonts w:eastAsiaTheme="minorEastAsia"/>
              <w:noProof/>
              <w:kern w:val="2"/>
              <w:lang w:val="en-US"/>
              <w14:ligatures w14:val="standardContextual"/>
            </w:rPr>
          </w:pPr>
          <w:hyperlink w:anchor="_Toc139330004" w:history="1">
            <w:r w:rsidR="00391F17" w:rsidRPr="00A662A8">
              <w:rPr>
                <w:rStyle w:val="Hyperlink"/>
                <w:rFonts w:ascii="Times New Roman" w:eastAsia="Times New Roman" w:hAnsi="Times New Roman" w:cs="Times New Roman"/>
                <w:b/>
                <w:bCs/>
                <w:noProof/>
              </w:rPr>
              <w:t>2.0.</w:t>
            </w:r>
            <w:r w:rsidR="00391F17">
              <w:rPr>
                <w:rFonts w:eastAsiaTheme="minorEastAsia"/>
                <w:noProof/>
                <w:kern w:val="2"/>
                <w:lang w:val="en-US"/>
                <w14:ligatures w14:val="standardContextual"/>
              </w:rPr>
              <w:tab/>
            </w:r>
            <w:r w:rsidR="00391F17" w:rsidRPr="00A662A8">
              <w:rPr>
                <w:rStyle w:val="Hyperlink"/>
                <w:rFonts w:ascii="Times New Roman" w:eastAsia="Times New Roman" w:hAnsi="Times New Roman" w:cs="Times New Roman"/>
                <w:b/>
                <w:bCs/>
                <w:noProof/>
              </w:rPr>
              <w:t>FRAMEWORK ON CAREER DEVELOPMENT AND MANAGEMENT</w:t>
            </w:r>
            <w:r w:rsidR="00391F17">
              <w:rPr>
                <w:noProof/>
                <w:webHidden/>
              </w:rPr>
              <w:tab/>
            </w:r>
            <w:r w:rsidR="00391F17">
              <w:rPr>
                <w:noProof/>
                <w:webHidden/>
              </w:rPr>
              <w:fldChar w:fldCharType="begin"/>
            </w:r>
            <w:r w:rsidR="00391F17">
              <w:rPr>
                <w:noProof/>
                <w:webHidden/>
              </w:rPr>
              <w:instrText xml:space="preserve"> PAGEREF _Toc139330004 \h </w:instrText>
            </w:r>
            <w:r w:rsidR="00391F17">
              <w:rPr>
                <w:noProof/>
                <w:webHidden/>
              </w:rPr>
            </w:r>
            <w:r w:rsidR="00391F17">
              <w:rPr>
                <w:noProof/>
                <w:webHidden/>
              </w:rPr>
              <w:fldChar w:fldCharType="separate"/>
            </w:r>
            <w:r w:rsidR="00391F17">
              <w:rPr>
                <w:noProof/>
                <w:webHidden/>
              </w:rPr>
              <w:t>6</w:t>
            </w:r>
            <w:r w:rsidR="00391F17">
              <w:rPr>
                <w:noProof/>
                <w:webHidden/>
              </w:rPr>
              <w:fldChar w:fldCharType="end"/>
            </w:r>
          </w:hyperlink>
        </w:p>
        <w:p w14:paraId="2022BE47" w14:textId="55F5C77B" w:rsidR="00391F17" w:rsidRDefault="00000000" w:rsidP="00472767">
          <w:pPr>
            <w:pStyle w:val="TOC1"/>
            <w:tabs>
              <w:tab w:val="right" w:leader="dot" w:pos="9016"/>
            </w:tabs>
            <w:jc w:val="both"/>
            <w:rPr>
              <w:rFonts w:eastAsiaTheme="minorEastAsia"/>
              <w:noProof/>
              <w:kern w:val="2"/>
              <w:lang w:val="en-US"/>
              <w14:ligatures w14:val="standardContextual"/>
            </w:rPr>
          </w:pPr>
          <w:hyperlink w:anchor="_Toc139330005" w:history="1">
            <w:r w:rsidR="00391F17" w:rsidRPr="00A662A8">
              <w:rPr>
                <w:rStyle w:val="Hyperlink"/>
                <w:rFonts w:ascii="Times New Roman" w:eastAsia="Calibri" w:hAnsi="Times New Roman" w:cs="Times New Roman"/>
                <w:b/>
                <w:bCs/>
                <w:noProof/>
                <w:lang w:val="en-US"/>
              </w:rPr>
              <w:t>3.0.</w:t>
            </w:r>
            <w:r w:rsidR="00391F17">
              <w:rPr>
                <w:rStyle w:val="Hyperlink"/>
                <w:rFonts w:ascii="Times New Roman" w:eastAsia="Calibri" w:hAnsi="Times New Roman" w:cs="Times New Roman"/>
                <w:b/>
                <w:bCs/>
                <w:noProof/>
                <w:lang w:val="en-US"/>
              </w:rPr>
              <w:t xml:space="preserve">      </w:t>
            </w:r>
            <w:r w:rsidR="00391F17" w:rsidRPr="00A662A8">
              <w:rPr>
                <w:rStyle w:val="Hyperlink"/>
                <w:rFonts w:ascii="Times New Roman" w:eastAsia="Calibri" w:hAnsi="Times New Roman" w:cs="Times New Roman"/>
                <w:b/>
                <w:bCs/>
                <w:noProof/>
                <w:lang w:val="en-US"/>
              </w:rPr>
              <w:t xml:space="preserve"> STAGES OF CAREER DEVELOPMENT</w:t>
            </w:r>
            <w:r w:rsidR="00391F17">
              <w:rPr>
                <w:noProof/>
                <w:webHidden/>
              </w:rPr>
              <w:tab/>
            </w:r>
            <w:r w:rsidR="00391F17">
              <w:rPr>
                <w:noProof/>
                <w:webHidden/>
              </w:rPr>
              <w:fldChar w:fldCharType="begin"/>
            </w:r>
            <w:r w:rsidR="00391F17">
              <w:rPr>
                <w:noProof/>
                <w:webHidden/>
              </w:rPr>
              <w:instrText xml:space="preserve"> PAGEREF _Toc139330005 \h </w:instrText>
            </w:r>
            <w:r w:rsidR="00391F17">
              <w:rPr>
                <w:noProof/>
                <w:webHidden/>
              </w:rPr>
            </w:r>
            <w:r w:rsidR="00391F17">
              <w:rPr>
                <w:noProof/>
                <w:webHidden/>
              </w:rPr>
              <w:fldChar w:fldCharType="separate"/>
            </w:r>
            <w:r w:rsidR="00391F17">
              <w:rPr>
                <w:noProof/>
                <w:webHidden/>
              </w:rPr>
              <w:t>8</w:t>
            </w:r>
            <w:r w:rsidR="00391F17">
              <w:rPr>
                <w:noProof/>
                <w:webHidden/>
              </w:rPr>
              <w:fldChar w:fldCharType="end"/>
            </w:r>
          </w:hyperlink>
        </w:p>
        <w:p w14:paraId="6FEA6728" w14:textId="6AD7D7E8" w:rsidR="00391F17" w:rsidRDefault="00000000" w:rsidP="00472767">
          <w:pPr>
            <w:pStyle w:val="TOC1"/>
            <w:tabs>
              <w:tab w:val="right" w:leader="dot" w:pos="9016"/>
            </w:tabs>
            <w:jc w:val="both"/>
            <w:rPr>
              <w:rFonts w:eastAsiaTheme="minorEastAsia"/>
              <w:noProof/>
              <w:kern w:val="2"/>
              <w:lang w:val="en-US"/>
              <w14:ligatures w14:val="standardContextual"/>
            </w:rPr>
          </w:pPr>
          <w:hyperlink w:anchor="_Toc139330006" w:history="1">
            <w:r w:rsidR="00391F17" w:rsidRPr="00A662A8">
              <w:rPr>
                <w:rStyle w:val="Hyperlink"/>
                <w:rFonts w:ascii="Times New Roman" w:eastAsia="Times New Roman" w:hAnsi="Times New Roman" w:cs="Times New Roman"/>
                <w:b/>
                <w:bCs/>
                <w:noProof/>
                <w:lang w:val="en-US"/>
              </w:rPr>
              <w:t xml:space="preserve">4.0. </w:t>
            </w:r>
            <w:r w:rsidR="00391F17">
              <w:rPr>
                <w:rStyle w:val="Hyperlink"/>
                <w:rFonts w:ascii="Times New Roman" w:eastAsia="Times New Roman" w:hAnsi="Times New Roman" w:cs="Times New Roman"/>
                <w:b/>
                <w:bCs/>
                <w:noProof/>
                <w:lang w:val="en-US"/>
              </w:rPr>
              <w:t xml:space="preserve">      </w:t>
            </w:r>
            <w:r w:rsidR="00391F17" w:rsidRPr="00A662A8">
              <w:rPr>
                <w:rStyle w:val="Hyperlink"/>
                <w:rFonts w:ascii="Times New Roman" w:eastAsia="Times New Roman" w:hAnsi="Times New Roman" w:cs="Times New Roman"/>
                <w:b/>
                <w:bCs/>
                <w:noProof/>
                <w:lang w:val="en-US"/>
              </w:rPr>
              <w:t>THE CAREER PLANNING PROCESS</w:t>
            </w:r>
            <w:r w:rsidR="00391F17">
              <w:rPr>
                <w:noProof/>
                <w:webHidden/>
              </w:rPr>
              <w:tab/>
            </w:r>
            <w:r w:rsidR="00391F17">
              <w:rPr>
                <w:noProof/>
                <w:webHidden/>
              </w:rPr>
              <w:fldChar w:fldCharType="begin"/>
            </w:r>
            <w:r w:rsidR="00391F17">
              <w:rPr>
                <w:noProof/>
                <w:webHidden/>
              </w:rPr>
              <w:instrText xml:space="preserve"> PAGEREF _Toc139330006 \h </w:instrText>
            </w:r>
            <w:r w:rsidR="00391F17">
              <w:rPr>
                <w:noProof/>
                <w:webHidden/>
              </w:rPr>
            </w:r>
            <w:r w:rsidR="00391F17">
              <w:rPr>
                <w:noProof/>
                <w:webHidden/>
              </w:rPr>
              <w:fldChar w:fldCharType="separate"/>
            </w:r>
            <w:r w:rsidR="00391F17">
              <w:rPr>
                <w:noProof/>
                <w:webHidden/>
              </w:rPr>
              <w:t>9</w:t>
            </w:r>
            <w:r w:rsidR="00391F17">
              <w:rPr>
                <w:noProof/>
                <w:webHidden/>
              </w:rPr>
              <w:fldChar w:fldCharType="end"/>
            </w:r>
          </w:hyperlink>
        </w:p>
        <w:p w14:paraId="0E8460AC" w14:textId="2A8205E6" w:rsidR="00391F17" w:rsidRDefault="00000000" w:rsidP="00472767">
          <w:pPr>
            <w:pStyle w:val="TOC1"/>
            <w:tabs>
              <w:tab w:val="right" w:leader="dot" w:pos="9016"/>
            </w:tabs>
            <w:jc w:val="both"/>
            <w:rPr>
              <w:rFonts w:eastAsiaTheme="minorEastAsia"/>
              <w:noProof/>
              <w:kern w:val="2"/>
              <w:lang w:val="en-US"/>
              <w14:ligatures w14:val="standardContextual"/>
            </w:rPr>
          </w:pPr>
          <w:hyperlink w:anchor="_Toc139330007" w:history="1">
            <w:r w:rsidR="00391F17" w:rsidRPr="00A662A8">
              <w:rPr>
                <w:rStyle w:val="Hyperlink"/>
                <w:rFonts w:ascii="Times New Roman" w:eastAsia="Times New Roman" w:hAnsi="Times New Roman" w:cs="Times New Roman"/>
                <w:b/>
                <w:bCs/>
                <w:noProof/>
              </w:rPr>
              <w:t>5.0</w:t>
            </w:r>
            <w:r w:rsidR="00391F17" w:rsidRPr="00A662A8">
              <w:rPr>
                <w:rStyle w:val="Hyperlink"/>
                <w:rFonts w:eastAsia="Times New Roman"/>
                <w:noProof/>
              </w:rPr>
              <w:t xml:space="preserve">. </w:t>
            </w:r>
            <w:r w:rsidR="00391F17">
              <w:rPr>
                <w:rStyle w:val="Hyperlink"/>
                <w:rFonts w:eastAsia="Times New Roman"/>
                <w:noProof/>
              </w:rPr>
              <w:t xml:space="preserve">       </w:t>
            </w:r>
            <w:r w:rsidR="00391F17" w:rsidRPr="00A662A8">
              <w:rPr>
                <w:rStyle w:val="Hyperlink"/>
                <w:rFonts w:ascii="Times New Roman" w:eastAsia="Times New Roman" w:hAnsi="Times New Roman" w:cs="Times New Roman"/>
                <w:b/>
                <w:bCs/>
                <w:noProof/>
              </w:rPr>
              <w:t>EMERGING TRENDS IN CAREER DEVELOPMENT AND MANAGEMENT</w:t>
            </w:r>
            <w:r w:rsidR="00391F17">
              <w:rPr>
                <w:noProof/>
                <w:webHidden/>
              </w:rPr>
              <w:tab/>
            </w:r>
            <w:r w:rsidR="00391F17">
              <w:rPr>
                <w:noProof/>
                <w:webHidden/>
              </w:rPr>
              <w:fldChar w:fldCharType="begin"/>
            </w:r>
            <w:r w:rsidR="00391F17">
              <w:rPr>
                <w:noProof/>
                <w:webHidden/>
              </w:rPr>
              <w:instrText xml:space="preserve"> PAGEREF _Toc139330007 \h </w:instrText>
            </w:r>
            <w:r w:rsidR="00391F17">
              <w:rPr>
                <w:noProof/>
                <w:webHidden/>
              </w:rPr>
            </w:r>
            <w:r w:rsidR="00391F17">
              <w:rPr>
                <w:noProof/>
                <w:webHidden/>
              </w:rPr>
              <w:fldChar w:fldCharType="separate"/>
            </w:r>
            <w:r w:rsidR="00391F17">
              <w:rPr>
                <w:noProof/>
                <w:webHidden/>
              </w:rPr>
              <w:t>11</w:t>
            </w:r>
            <w:r w:rsidR="00391F17">
              <w:rPr>
                <w:noProof/>
                <w:webHidden/>
              </w:rPr>
              <w:fldChar w:fldCharType="end"/>
            </w:r>
          </w:hyperlink>
        </w:p>
        <w:p w14:paraId="077D52C5" w14:textId="3FBDD8A1" w:rsidR="00391F17" w:rsidRDefault="00000000" w:rsidP="00472767">
          <w:pPr>
            <w:pStyle w:val="TOC1"/>
            <w:tabs>
              <w:tab w:val="right" w:leader="dot" w:pos="9016"/>
            </w:tabs>
            <w:jc w:val="both"/>
            <w:rPr>
              <w:rFonts w:eastAsiaTheme="minorEastAsia"/>
              <w:noProof/>
              <w:kern w:val="2"/>
              <w:lang w:val="en-US"/>
              <w14:ligatures w14:val="standardContextual"/>
            </w:rPr>
          </w:pPr>
          <w:hyperlink w:anchor="_Toc139330008" w:history="1">
            <w:r w:rsidR="00391F17" w:rsidRPr="00A662A8">
              <w:rPr>
                <w:rStyle w:val="Hyperlink"/>
                <w:rFonts w:ascii="Times New Roman" w:hAnsi="Times New Roman" w:cs="Times New Roman"/>
                <w:b/>
                <w:bCs/>
                <w:noProof/>
              </w:rPr>
              <w:t>6.0</w:t>
            </w:r>
            <w:r w:rsidR="00391F17" w:rsidRPr="00A662A8">
              <w:rPr>
                <w:rStyle w:val="Hyperlink"/>
                <w:noProof/>
              </w:rPr>
              <w:t xml:space="preserve">. </w:t>
            </w:r>
            <w:r w:rsidR="00391F17">
              <w:rPr>
                <w:rStyle w:val="Hyperlink"/>
                <w:noProof/>
              </w:rPr>
              <w:t xml:space="preserve">      </w:t>
            </w:r>
            <w:r w:rsidR="00391F17" w:rsidRPr="00A662A8">
              <w:rPr>
                <w:rStyle w:val="Hyperlink"/>
                <w:rFonts w:ascii="Times New Roman" w:hAnsi="Times New Roman" w:cs="Times New Roman"/>
                <w:b/>
                <w:bCs/>
                <w:noProof/>
              </w:rPr>
              <w:t>CASE STUDY</w:t>
            </w:r>
            <w:r w:rsidR="00391F17">
              <w:rPr>
                <w:noProof/>
                <w:webHidden/>
              </w:rPr>
              <w:tab/>
            </w:r>
            <w:r w:rsidR="00391F17">
              <w:rPr>
                <w:noProof/>
                <w:webHidden/>
              </w:rPr>
              <w:fldChar w:fldCharType="begin"/>
            </w:r>
            <w:r w:rsidR="00391F17">
              <w:rPr>
                <w:noProof/>
                <w:webHidden/>
              </w:rPr>
              <w:instrText xml:space="preserve"> PAGEREF _Toc139330008 \h </w:instrText>
            </w:r>
            <w:r w:rsidR="00391F17">
              <w:rPr>
                <w:noProof/>
                <w:webHidden/>
              </w:rPr>
            </w:r>
            <w:r w:rsidR="00391F17">
              <w:rPr>
                <w:noProof/>
                <w:webHidden/>
              </w:rPr>
              <w:fldChar w:fldCharType="separate"/>
            </w:r>
            <w:r w:rsidR="00391F17">
              <w:rPr>
                <w:noProof/>
                <w:webHidden/>
              </w:rPr>
              <w:t>13</w:t>
            </w:r>
            <w:r w:rsidR="00391F17">
              <w:rPr>
                <w:noProof/>
                <w:webHidden/>
              </w:rPr>
              <w:fldChar w:fldCharType="end"/>
            </w:r>
          </w:hyperlink>
        </w:p>
        <w:p w14:paraId="6DDD1074" w14:textId="75E3B326" w:rsidR="00391F17" w:rsidRDefault="00000000" w:rsidP="00472767">
          <w:pPr>
            <w:pStyle w:val="TOC1"/>
            <w:tabs>
              <w:tab w:val="right" w:leader="dot" w:pos="9016"/>
            </w:tabs>
            <w:jc w:val="both"/>
            <w:rPr>
              <w:rFonts w:eastAsiaTheme="minorEastAsia"/>
              <w:noProof/>
              <w:kern w:val="2"/>
              <w:lang w:val="en-US"/>
              <w14:ligatures w14:val="standardContextual"/>
            </w:rPr>
          </w:pPr>
          <w:hyperlink w:anchor="_Toc139330009" w:history="1">
            <w:r w:rsidR="00391F17" w:rsidRPr="00A662A8">
              <w:rPr>
                <w:rStyle w:val="Hyperlink"/>
                <w:rFonts w:ascii="Times New Roman" w:eastAsia="Times New Roman" w:hAnsi="Times New Roman" w:cs="Times New Roman"/>
                <w:b/>
                <w:bCs/>
                <w:noProof/>
              </w:rPr>
              <w:t>Bibliography</w:t>
            </w:r>
            <w:r w:rsidR="00391F17">
              <w:rPr>
                <w:noProof/>
                <w:webHidden/>
              </w:rPr>
              <w:tab/>
            </w:r>
            <w:r w:rsidR="00391F17">
              <w:rPr>
                <w:noProof/>
                <w:webHidden/>
              </w:rPr>
              <w:fldChar w:fldCharType="begin"/>
            </w:r>
            <w:r w:rsidR="00391F17">
              <w:rPr>
                <w:noProof/>
                <w:webHidden/>
              </w:rPr>
              <w:instrText xml:space="preserve"> PAGEREF _Toc139330009 \h </w:instrText>
            </w:r>
            <w:r w:rsidR="00391F17">
              <w:rPr>
                <w:noProof/>
                <w:webHidden/>
              </w:rPr>
            </w:r>
            <w:r w:rsidR="00391F17">
              <w:rPr>
                <w:noProof/>
                <w:webHidden/>
              </w:rPr>
              <w:fldChar w:fldCharType="separate"/>
            </w:r>
            <w:r w:rsidR="00391F17">
              <w:rPr>
                <w:noProof/>
                <w:webHidden/>
              </w:rPr>
              <w:t>15</w:t>
            </w:r>
            <w:r w:rsidR="00391F17">
              <w:rPr>
                <w:noProof/>
                <w:webHidden/>
              </w:rPr>
              <w:fldChar w:fldCharType="end"/>
            </w:r>
          </w:hyperlink>
        </w:p>
        <w:p w14:paraId="6C301607" w14:textId="54CD1785" w:rsidR="00445F4A" w:rsidRDefault="00445F4A" w:rsidP="00472767">
          <w:pPr>
            <w:jc w:val="both"/>
          </w:pPr>
          <w:r>
            <w:rPr>
              <w:b/>
              <w:bCs/>
              <w:noProof/>
            </w:rPr>
            <w:fldChar w:fldCharType="end"/>
          </w:r>
        </w:p>
      </w:sdtContent>
    </w:sdt>
    <w:p w14:paraId="48E3953F" w14:textId="7AF1C5B4" w:rsidR="00445F4A" w:rsidRDefault="00445F4A" w:rsidP="00472767">
      <w:pPr>
        <w:jc w:val="both"/>
      </w:pPr>
      <w:r>
        <w:br w:type="page"/>
      </w:r>
    </w:p>
    <w:p w14:paraId="283A8AD2" w14:textId="77777777" w:rsidR="00445F4A" w:rsidRDefault="00445F4A" w:rsidP="00472767">
      <w:pPr>
        <w:ind w:left="720" w:hanging="720"/>
        <w:jc w:val="both"/>
      </w:pPr>
    </w:p>
    <w:p w14:paraId="27A8B108" w14:textId="38DD8C22" w:rsidR="00E61532" w:rsidRPr="00445F4A" w:rsidRDefault="00FF0795" w:rsidP="00472767">
      <w:pPr>
        <w:pStyle w:val="Heading1"/>
        <w:numPr>
          <w:ilvl w:val="0"/>
          <w:numId w:val="36"/>
        </w:numPr>
        <w:jc w:val="both"/>
        <w:rPr>
          <w:rFonts w:ascii="Times New Roman" w:hAnsi="Times New Roman" w:cs="Times New Roman"/>
          <w:b/>
          <w:bCs/>
          <w:color w:val="auto"/>
          <w:sz w:val="24"/>
          <w:szCs w:val="24"/>
          <w:u w:val="single"/>
          <w:lang w:val="en-US"/>
        </w:rPr>
      </w:pPr>
      <w:bookmarkStart w:id="0" w:name="_Toc139330003"/>
      <w:r w:rsidRPr="00445F4A">
        <w:rPr>
          <w:rFonts w:ascii="Times New Roman" w:hAnsi="Times New Roman" w:cs="Times New Roman"/>
          <w:b/>
          <w:bCs/>
          <w:color w:val="auto"/>
          <w:sz w:val="24"/>
          <w:szCs w:val="24"/>
          <w:u w:val="single"/>
          <w:lang w:val="en-US"/>
        </w:rPr>
        <w:t>CAREER DEVELOPMENT AND MANAGEMENT</w:t>
      </w:r>
      <w:bookmarkEnd w:id="0"/>
    </w:p>
    <w:p w14:paraId="356637CD" w14:textId="0AFE668A" w:rsidR="00D60FC4" w:rsidRPr="00445F4A" w:rsidRDefault="00D60FC4" w:rsidP="00472767">
      <w:pPr>
        <w:spacing w:line="360" w:lineRule="auto"/>
        <w:jc w:val="both"/>
        <w:rPr>
          <w:rFonts w:ascii="Times New Roman" w:hAnsi="Times New Roman" w:cs="Times New Roman"/>
          <w:sz w:val="24"/>
          <w:szCs w:val="24"/>
          <w:lang w:val="en-US"/>
        </w:rPr>
      </w:pPr>
      <w:r w:rsidRPr="00445F4A">
        <w:rPr>
          <w:rFonts w:ascii="Times New Roman" w:hAnsi="Times New Roman" w:cs="Times New Roman"/>
          <w:sz w:val="24"/>
          <w:szCs w:val="24"/>
        </w:rPr>
        <w:t>A career has been defined as a sequence of positions of jobs with related work activities that provide an employee’s progression within the same ‘cadre’</w:t>
      </w:r>
      <w:r w:rsidRPr="00445F4A">
        <w:rPr>
          <w:rStyle w:val="FootnoteReference"/>
          <w:rFonts w:ascii="Times New Roman" w:hAnsi="Times New Roman" w:cs="Times New Roman"/>
          <w:sz w:val="24"/>
          <w:szCs w:val="24"/>
        </w:rPr>
        <w:footnoteReference w:id="1"/>
      </w:r>
      <w:r w:rsidRPr="00445F4A">
        <w:rPr>
          <w:rFonts w:ascii="Times New Roman" w:hAnsi="Times New Roman" w:cs="Times New Roman"/>
          <w:sz w:val="24"/>
          <w:szCs w:val="24"/>
        </w:rPr>
        <w:t>.</w:t>
      </w:r>
    </w:p>
    <w:p w14:paraId="1CF0A2EA" w14:textId="59F870D8" w:rsidR="00120654" w:rsidRPr="00445F4A" w:rsidRDefault="00870050" w:rsidP="00472767">
      <w:pPr>
        <w:spacing w:line="360" w:lineRule="auto"/>
        <w:jc w:val="both"/>
        <w:rPr>
          <w:rFonts w:ascii="Times New Roman" w:hAnsi="Times New Roman" w:cs="Times New Roman"/>
          <w:b/>
          <w:bCs/>
          <w:sz w:val="24"/>
          <w:szCs w:val="24"/>
          <w:u w:val="single"/>
        </w:rPr>
      </w:pPr>
      <w:r w:rsidRPr="00445F4A">
        <w:rPr>
          <w:rFonts w:ascii="Times New Roman" w:hAnsi="Times New Roman" w:cs="Times New Roman"/>
          <w:b/>
          <w:bCs/>
          <w:sz w:val="24"/>
          <w:szCs w:val="24"/>
          <w:u w:val="single"/>
          <w:lang w:val="en-US"/>
        </w:rPr>
        <w:t>IMPACT OF CAREER DEVELOPMENT AND MANAGEMENT.</w:t>
      </w:r>
    </w:p>
    <w:p w14:paraId="219C9EDC" w14:textId="69D6440D" w:rsidR="00B27DF5" w:rsidRPr="00445F4A" w:rsidRDefault="00120654" w:rsidP="00472767">
      <w:pPr>
        <w:pStyle w:val="ListParagraph"/>
        <w:numPr>
          <w:ilvl w:val="0"/>
          <w:numId w:val="32"/>
        </w:numPr>
        <w:spacing w:line="360" w:lineRule="auto"/>
        <w:jc w:val="both"/>
        <w:rPr>
          <w:rFonts w:ascii="Times New Roman" w:hAnsi="Times New Roman" w:cs="Times New Roman"/>
          <w:sz w:val="24"/>
          <w:szCs w:val="24"/>
          <w:lang w:val="en-US"/>
        </w:rPr>
      </w:pPr>
      <w:r w:rsidRPr="00445F4A">
        <w:rPr>
          <w:rFonts w:ascii="Times New Roman" w:hAnsi="Times New Roman" w:cs="Times New Roman"/>
          <w:b/>
          <w:bCs/>
          <w:sz w:val="24"/>
          <w:szCs w:val="24"/>
        </w:rPr>
        <w:t xml:space="preserve">Reduces </w:t>
      </w:r>
      <w:r w:rsidR="00B27DF5" w:rsidRPr="00445F4A">
        <w:rPr>
          <w:rFonts w:ascii="Times New Roman" w:hAnsi="Times New Roman" w:cs="Times New Roman"/>
          <w:b/>
          <w:bCs/>
          <w:sz w:val="24"/>
          <w:szCs w:val="24"/>
        </w:rPr>
        <w:t>departure</w:t>
      </w:r>
      <w:r w:rsidRPr="00445F4A">
        <w:rPr>
          <w:rFonts w:ascii="Times New Roman" w:hAnsi="Times New Roman" w:cs="Times New Roman"/>
          <w:b/>
          <w:bCs/>
          <w:sz w:val="24"/>
          <w:szCs w:val="24"/>
        </w:rPr>
        <w:t xml:space="preserve"> of employees due to job satisfaction</w:t>
      </w:r>
      <w:r w:rsidR="00A663A4" w:rsidRPr="00445F4A">
        <w:rPr>
          <w:rFonts w:ascii="Times New Roman" w:hAnsi="Times New Roman" w:cs="Times New Roman"/>
          <w:sz w:val="24"/>
          <w:szCs w:val="24"/>
          <w:lang w:val="en-US"/>
        </w:rPr>
        <w:t>.</w:t>
      </w:r>
      <w:r w:rsidR="00CD7D1F" w:rsidRPr="00445F4A">
        <w:rPr>
          <w:rFonts w:ascii="Times New Roman" w:hAnsi="Times New Roman" w:cs="Times New Roman"/>
          <w:sz w:val="24"/>
          <w:szCs w:val="24"/>
          <w:lang w:val="en-US"/>
        </w:rPr>
        <w:t xml:space="preserve"> </w:t>
      </w:r>
    </w:p>
    <w:p w14:paraId="46F65EEC" w14:textId="192B4F07" w:rsidR="00A663A4" w:rsidRPr="00445F4A" w:rsidRDefault="00B27DF5"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The law</w:t>
      </w:r>
      <w:r w:rsidR="00CD7D1F" w:rsidRPr="00445F4A">
        <w:rPr>
          <w:rFonts w:ascii="Times New Roman" w:hAnsi="Times New Roman" w:cs="Times New Roman"/>
          <w:sz w:val="24"/>
          <w:szCs w:val="24"/>
        </w:rPr>
        <w:t xml:space="preserve"> recognizes the existence of </w:t>
      </w:r>
      <w:r w:rsidRPr="00445F4A">
        <w:rPr>
          <w:rFonts w:ascii="Times New Roman" w:hAnsi="Times New Roman" w:cs="Times New Roman"/>
          <w:sz w:val="24"/>
          <w:szCs w:val="24"/>
        </w:rPr>
        <w:t>in-house</w:t>
      </w:r>
      <w:r w:rsidR="00CD7D1F" w:rsidRPr="00445F4A">
        <w:rPr>
          <w:rFonts w:ascii="Times New Roman" w:hAnsi="Times New Roman" w:cs="Times New Roman"/>
          <w:sz w:val="24"/>
          <w:szCs w:val="24"/>
        </w:rPr>
        <w:t xml:space="preserve"> advocates. It also states that the chief justice shall prescribe the standards of work and </w:t>
      </w:r>
      <w:r w:rsidR="0086789B" w:rsidRPr="00445F4A">
        <w:rPr>
          <w:rFonts w:ascii="Times New Roman" w:hAnsi="Times New Roman" w:cs="Times New Roman"/>
          <w:sz w:val="24"/>
          <w:szCs w:val="24"/>
        </w:rPr>
        <w:t xml:space="preserve">remuneration </w:t>
      </w:r>
      <w:r w:rsidR="00CD7D1F" w:rsidRPr="00445F4A">
        <w:rPr>
          <w:rFonts w:ascii="Times New Roman" w:hAnsi="Times New Roman" w:cs="Times New Roman"/>
          <w:sz w:val="24"/>
          <w:szCs w:val="24"/>
        </w:rPr>
        <w:t xml:space="preserve">of in-house advocates and not the employer of the in-house advocate. However, it is important to note that the employer can offer the in-house advocate more </w:t>
      </w:r>
      <w:r w:rsidR="0086789B" w:rsidRPr="00445F4A">
        <w:rPr>
          <w:rFonts w:ascii="Times New Roman" w:hAnsi="Times New Roman" w:cs="Times New Roman"/>
          <w:sz w:val="24"/>
          <w:szCs w:val="24"/>
        </w:rPr>
        <w:t>remuneration</w:t>
      </w:r>
      <w:r w:rsidR="00CD7D1F" w:rsidRPr="00445F4A">
        <w:rPr>
          <w:rFonts w:ascii="Times New Roman" w:hAnsi="Times New Roman" w:cs="Times New Roman"/>
          <w:sz w:val="24"/>
          <w:szCs w:val="24"/>
        </w:rPr>
        <w:t xml:space="preserve"> than the recommended rate.</w:t>
      </w:r>
      <w:r w:rsidRPr="00445F4A">
        <w:rPr>
          <w:rStyle w:val="FootnoteReference"/>
          <w:rFonts w:ascii="Times New Roman" w:hAnsi="Times New Roman" w:cs="Times New Roman"/>
          <w:sz w:val="24"/>
          <w:szCs w:val="24"/>
        </w:rPr>
        <w:footnoteReference w:id="2"/>
      </w:r>
    </w:p>
    <w:p w14:paraId="678CF312" w14:textId="77777777" w:rsidR="0098618A" w:rsidRDefault="0047184A"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The Judicature Act,</w:t>
      </w:r>
      <w:r w:rsidR="00B27DF5" w:rsidRPr="00445F4A">
        <w:rPr>
          <w:rFonts w:ascii="Times New Roman" w:hAnsi="Times New Roman" w:cs="Times New Roman"/>
          <w:sz w:val="24"/>
          <w:szCs w:val="24"/>
        </w:rPr>
        <w:t xml:space="preserve"> </w:t>
      </w:r>
      <w:r w:rsidR="00A9001D" w:rsidRPr="00445F4A">
        <w:rPr>
          <w:rFonts w:ascii="Times New Roman" w:hAnsi="Times New Roman" w:cs="Times New Roman"/>
          <w:sz w:val="24"/>
          <w:szCs w:val="24"/>
        </w:rPr>
        <w:t>offers protection for judges and magistrates in the line of duty.</w:t>
      </w:r>
      <w:r w:rsidR="00B27DF5" w:rsidRPr="00445F4A">
        <w:rPr>
          <w:rStyle w:val="FootnoteReference"/>
          <w:rFonts w:ascii="Times New Roman" w:hAnsi="Times New Roman" w:cs="Times New Roman"/>
          <w:sz w:val="24"/>
          <w:szCs w:val="24"/>
        </w:rPr>
        <w:footnoteReference w:id="3"/>
      </w:r>
      <w:r w:rsidR="00A9001D" w:rsidRPr="00445F4A">
        <w:rPr>
          <w:rFonts w:ascii="Times New Roman" w:hAnsi="Times New Roman" w:cs="Times New Roman"/>
          <w:sz w:val="24"/>
          <w:szCs w:val="24"/>
        </w:rPr>
        <w:t xml:space="preserve"> It states that,</w:t>
      </w:r>
    </w:p>
    <w:p w14:paraId="6B4DBD1C" w14:textId="0D072E6E" w:rsidR="00870050" w:rsidRPr="00445F4A" w:rsidRDefault="00A9001D" w:rsidP="00472767">
      <w:pPr>
        <w:spacing w:line="360" w:lineRule="auto"/>
        <w:jc w:val="both"/>
        <w:rPr>
          <w:rFonts w:ascii="Times New Roman" w:hAnsi="Times New Roman" w:cs="Times New Roman"/>
          <w:b/>
          <w:bCs/>
          <w:sz w:val="24"/>
          <w:szCs w:val="24"/>
        </w:rPr>
      </w:pPr>
      <w:r w:rsidRPr="00445F4A">
        <w:rPr>
          <w:rFonts w:ascii="Times New Roman" w:hAnsi="Times New Roman" w:cs="Times New Roman"/>
          <w:sz w:val="24"/>
          <w:szCs w:val="24"/>
        </w:rPr>
        <w:t xml:space="preserve"> </w:t>
      </w:r>
      <w:r w:rsidR="00B27DF5" w:rsidRPr="00445F4A">
        <w:rPr>
          <w:rFonts w:ascii="Times New Roman" w:hAnsi="Times New Roman" w:cs="Times New Roman"/>
          <w:sz w:val="24"/>
          <w:szCs w:val="24"/>
        </w:rPr>
        <w:t>“</w:t>
      </w:r>
      <w:r w:rsidR="007E1320" w:rsidRPr="00445F4A">
        <w:rPr>
          <w:rFonts w:ascii="Times New Roman" w:hAnsi="Times New Roman" w:cs="Times New Roman"/>
          <w:i/>
          <w:iCs/>
          <w:sz w:val="24"/>
          <w:szCs w:val="24"/>
        </w:rPr>
        <w:t>No judge or magistrate, and no other person acting judicially, shall be liable to be sued in a civil court for an act done or ordered by him in the discharge of his judicial duty, whether or not within the limits of his jurisdiction, provided he, at the time, in good faith believed himself to have jurisdiction to do or order the act complained of; and no officer of a court or other person bound to execute the lawful warrants, orders or other process of a judge or such person shall be liable to be sued in any court for the execution of a warrant, order or process which he would have been bound to execute if within the jurisdiction of the person issuing it.</w:t>
      </w:r>
      <w:r w:rsidR="00B27DF5" w:rsidRPr="00445F4A">
        <w:rPr>
          <w:rFonts w:ascii="Times New Roman" w:hAnsi="Times New Roman" w:cs="Times New Roman"/>
          <w:i/>
          <w:iCs/>
          <w:sz w:val="24"/>
          <w:szCs w:val="24"/>
        </w:rPr>
        <w:t>”</w:t>
      </w:r>
    </w:p>
    <w:p w14:paraId="7E951E12" w14:textId="238E4756" w:rsidR="00B27DF5" w:rsidRPr="00445F4A" w:rsidRDefault="00120654" w:rsidP="00472767">
      <w:pPr>
        <w:pStyle w:val="ListParagraph"/>
        <w:numPr>
          <w:ilvl w:val="0"/>
          <w:numId w:val="32"/>
        </w:numPr>
        <w:spacing w:line="360" w:lineRule="auto"/>
        <w:jc w:val="both"/>
        <w:rPr>
          <w:rFonts w:ascii="Times New Roman" w:hAnsi="Times New Roman" w:cs="Times New Roman"/>
          <w:sz w:val="24"/>
          <w:szCs w:val="24"/>
        </w:rPr>
      </w:pPr>
      <w:r w:rsidRPr="00445F4A">
        <w:rPr>
          <w:rFonts w:ascii="Times New Roman" w:hAnsi="Times New Roman" w:cs="Times New Roman"/>
          <w:b/>
          <w:bCs/>
          <w:sz w:val="24"/>
          <w:szCs w:val="24"/>
        </w:rPr>
        <w:t>P</w:t>
      </w:r>
      <w:r w:rsidR="00EE2495" w:rsidRPr="00445F4A">
        <w:rPr>
          <w:rFonts w:ascii="Times New Roman" w:hAnsi="Times New Roman" w:cs="Times New Roman"/>
          <w:b/>
          <w:bCs/>
          <w:sz w:val="24"/>
          <w:szCs w:val="24"/>
        </w:rPr>
        <w:t>rovides</w:t>
      </w:r>
      <w:r w:rsidRPr="00445F4A">
        <w:rPr>
          <w:rFonts w:ascii="Times New Roman" w:hAnsi="Times New Roman" w:cs="Times New Roman"/>
          <w:b/>
          <w:bCs/>
          <w:sz w:val="24"/>
          <w:szCs w:val="24"/>
        </w:rPr>
        <w:t xml:space="preserve"> equal opportunity employment as if focusses on performance and </w:t>
      </w:r>
      <w:r w:rsidR="00B27DF5" w:rsidRPr="00445F4A">
        <w:rPr>
          <w:rFonts w:ascii="Times New Roman" w:hAnsi="Times New Roman" w:cs="Times New Roman"/>
          <w:b/>
          <w:bCs/>
          <w:sz w:val="24"/>
          <w:szCs w:val="24"/>
        </w:rPr>
        <w:t>qualification;</w:t>
      </w:r>
      <w:r w:rsidR="00B27DF5" w:rsidRPr="00445F4A">
        <w:rPr>
          <w:rFonts w:ascii="Times New Roman" w:hAnsi="Times New Roman" w:cs="Times New Roman"/>
          <w:sz w:val="24"/>
          <w:szCs w:val="24"/>
        </w:rPr>
        <w:t xml:space="preserve"> -</w:t>
      </w:r>
      <w:r w:rsidR="00A663A4" w:rsidRPr="00445F4A">
        <w:rPr>
          <w:rFonts w:ascii="Times New Roman" w:hAnsi="Times New Roman" w:cs="Times New Roman"/>
          <w:sz w:val="24"/>
          <w:szCs w:val="24"/>
        </w:rPr>
        <w:t xml:space="preserve"> </w:t>
      </w:r>
    </w:p>
    <w:p w14:paraId="337B8608" w14:textId="77777777" w:rsidR="00D377A5" w:rsidRPr="00445F4A" w:rsidRDefault="00A663A4"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The Advocates Act, outlines the basic qualifications one is required to hold in order for them to practice as an advocate in Kenya.</w:t>
      </w:r>
      <w:r w:rsidR="00D377A5" w:rsidRPr="00445F4A">
        <w:rPr>
          <w:rStyle w:val="FootnoteReference"/>
          <w:rFonts w:ascii="Times New Roman" w:hAnsi="Times New Roman" w:cs="Times New Roman"/>
          <w:sz w:val="24"/>
          <w:szCs w:val="24"/>
        </w:rPr>
        <w:footnoteReference w:id="4"/>
      </w:r>
    </w:p>
    <w:p w14:paraId="5453CF66" w14:textId="20BB825A" w:rsidR="00550431" w:rsidRPr="00445F4A" w:rsidRDefault="00D377A5"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These</w:t>
      </w:r>
      <w:r w:rsidR="00A663A4" w:rsidRPr="00445F4A">
        <w:rPr>
          <w:rFonts w:ascii="Times New Roman" w:hAnsi="Times New Roman" w:cs="Times New Roman"/>
          <w:sz w:val="24"/>
          <w:szCs w:val="24"/>
        </w:rPr>
        <w:t xml:space="preserve"> are: </w:t>
      </w:r>
    </w:p>
    <w:p w14:paraId="2AE2A389" w14:textId="383AB729" w:rsidR="00550431" w:rsidRPr="00445F4A" w:rsidRDefault="00A663A4" w:rsidP="00472767">
      <w:pPr>
        <w:pStyle w:val="ListParagraph"/>
        <w:numPr>
          <w:ilvl w:val="0"/>
          <w:numId w:val="17"/>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One has to be admitted as an advocate</w:t>
      </w:r>
      <w:r w:rsidR="00550431" w:rsidRPr="00445F4A">
        <w:rPr>
          <w:rFonts w:ascii="Times New Roman" w:hAnsi="Times New Roman" w:cs="Times New Roman"/>
          <w:sz w:val="24"/>
          <w:szCs w:val="24"/>
        </w:rPr>
        <w:t>.</w:t>
      </w:r>
    </w:p>
    <w:p w14:paraId="00F723C5" w14:textId="724751B3" w:rsidR="00550431" w:rsidRPr="00445F4A" w:rsidRDefault="00A663A4" w:rsidP="00472767">
      <w:pPr>
        <w:pStyle w:val="ListParagraph"/>
        <w:numPr>
          <w:ilvl w:val="0"/>
          <w:numId w:val="17"/>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One has to have their name on the roll</w:t>
      </w:r>
      <w:r w:rsidR="00550431" w:rsidRPr="00445F4A">
        <w:rPr>
          <w:rFonts w:ascii="Times New Roman" w:hAnsi="Times New Roman" w:cs="Times New Roman"/>
          <w:sz w:val="24"/>
          <w:szCs w:val="24"/>
        </w:rPr>
        <w:t>.</w:t>
      </w:r>
    </w:p>
    <w:p w14:paraId="3E50D4B2" w14:textId="5439E096" w:rsidR="00D377A5" w:rsidRPr="00445F4A" w:rsidRDefault="00A663A4" w:rsidP="00472767">
      <w:pPr>
        <w:pStyle w:val="ListParagraph"/>
        <w:numPr>
          <w:ilvl w:val="0"/>
          <w:numId w:val="17"/>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lastRenderedPageBreak/>
        <w:t xml:space="preserve">One has to have a valid practicing certificate. </w:t>
      </w:r>
    </w:p>
    <w:p w14:paraId="124C953B" w14:textId="77BDB10E" w:rsidR="00A663A4" w:rsidRPr="00445F4A" w:rsidRDefault="00A663A4" w:rsidP="00472767">
      <w:pPr>
        <w:pStyle w:val="ListParagraph"/>
        <w:numPr>
          <w:ilvl w:val="0"/>
          <w:numId w:val="17"/>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S.11 of the Advocates Act,</w:t>
      </w:r>
      <w:r w:rsidR="00D377A5" w:rsidRPr="00445F4A">
        <w:rPr>
          <w:rFonts w:ascii="Times New Roman" w:hAnsi="Times New Roman" w:cs="Times New Roman"/>
          <w:sz w:val="24"/>
          <w:szCs w:val="24"/>
        </w:rPr>
        <w:t xml:space="preserve"> </w:t>
      </w:r>
      <w:r w:rsidRPr="00445F4A">
        <w:rPr>
          <w:rFonts w:ascii="Times New Roman" w:hAnsi="Times New Roman" w:cs="Times New Roman"/>
          <w:sz w:val="24"/>
          <w:szCs w:val="24"/>
        </w:rPr>
        <w:t>Cap16 also outlines what qualifications a foreigner should hold and the threshold to be met before they are granted the license to practice in Kenya.</w:t>
      </w:r>
    </w:p>
    <w:p w14:paraId="6CFAAA9F" w14:textId="78F2DB3D" w:rsidR="001C2F05" w:rsidRPr="00445F4A" w:rsidRDefault="001C2F05"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Part V of the Advocates Act, Cap 16 also states the qualifications and roles of a senior counsel.</w:t>
      </w:r>
    </w:p>
    <w:p w14:paraId="1D3BFE05" w14:textId="77777777" w:rsidR="00870050" w:rsidRPr="00445F4A" w:rsidRDefault="00120654" w:rsidP="00472767">
      <w:pPr>
        <w:pStyle w:val="ListParagraph"/>
        <w:numPr>
          <w:ilvl w:val="0"/>
          <w:numId w:val="32"/>
        </w:numPr>
        <w:spacing w:line="360" w:lineRule="auto"/>
        <w:jc w:val="both"/>
        <w:rPr>
          <w:rFonts w:ascii="Times New Roman" w:hAnsi="Times New Roman" w:cs="Times New Roman"/>
          <w:sz w:val="24"/>
          <w:szCs w:val="24"/>
        </w:rPr>
      </w:pPr>
      <w:r w:rsidRPr="00445F4A">
        <w:rPr>
          <w:rFonts w:ascii="Times New Roman" w:hAnsi="Times New Roman" w:cs="Times New Roman"/>
          <w:b/>
          <w:bCs/>
          <w:sz w:val="24"/>
          <w:szCs w:val="24"/>
        </w:rPr>
        <w:t>Improves the use of the employees</w:t>
      </w:r>
      <w:r w:rsidR="00A663A4" w:rsidRPr="00445F4A">
        <w:rPr>
          <w:rFonts w:ascii="Times New Roman" w:hAnsi="Times New Roman" w:cs="Times New Roman"/>
          <w:b/>
          <w:bCs/>
          <w:sz w:val="24"/>
          <w:szCs w:val="24"/>
        </w:rPr>
        <w:t>.</w:t>
      </w:r>
      <w:r w:rsidR="00FB6EE2" w:rsidRPr="00445F4A">
        <w:rPr>
          <w:rFonts w:ascii="Times New Roman" w:hAnsi="Times New Roman" w:cs="Times New Roman"/>
          <w:b/>
          <w:bCs/>
          <w:sz w:val="24"/>
          <w:szCs w:val="24"/>
        </w:rPr>
        <w:t xml:space="preserve"> </w:t>
      </w:r>
      <w:r w:rsidR="00FB6EE2" w:rsidRPr="00445F4A">
        <w:rPr>
          <w:rFonts w:ascii="Times New Roman" w:hAnsi="Times New Roman" w:cs="Times New Roman"/>
          <w:sz w:val="24"/>
          <w:szCs w:val="24"/>
        </w:rPr>
        <w:t>The Advocates Act, Cap 16 s. 34 outlines the instruments and documents that unqualified persons are not allowed to prepare.</w:t>
      </w:r>
    </w:p>
    <w:p w14:paraId="2EEE980F" w14:textId="7046E21A" w:rsidR="00D377A5" w:rsidRPr="00445F4A" w:rsidRDefault="00120654" w:rsidP="00472767">
      <w:pPr>
        <w:pStyle w:val="ListParagraph"/>
        <w:numPr>
          <w:ilvl w:val="0"/>
          <w:numId w:val="32"/>
        </w:numPr>
        <w:spacing w:line="360" w:lineRule="auto"/>
        <w:jc w:val="both"/>
        <w:rPr>
          <w:rFonts w:ascii="Times New Roman" w:hAnsi="Times New Roman" w:cs="Times New Roman"/>
          <w:sz w:val="24"/>
          <w:szCs w:val="24"/>
        </w:rPr>
      </w:pPr>
      <w:r w:rsidRPr="00445F4A">
        <w:rPr>
          <w:rFonts w:ascii="Times New Roman" w:hAnsi="Times New Roman" w:cs="Times New Roman"/>
          <w:b/>
          <w:bCs/>
          <w:sz w:val="24"/>
          <w:szCs w:val="24"/>
        </w:rPr>
        <w:t xml:space="preserve">Improves the quality of the work-life of employees </w:t>
      </w:r>
    </w:p>
    <w:p w14:paraId="414C4412" w14:textId="2B4D696E" w:rsidR="00A368D4" w:rsidRPr="00445F4A" w:rsidRDefault="00D377A5"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This is achieved by</w:t>
      </w:r>
      <w:r w:rsidR="00120654" w:rsidRPr="00445F4A">
        <w:rPr>
          <w:rFonts w:ascii="Times New Roman" w:hAnsi="Times New Roman" w:cs="Times New Roman"/>
          <w:sz w:val="24"/>
          <w:szCs w:val="24"/>
        </w:rPr>
        <w:t xml:space="preserve"> enabling them to learn more efficient modes of fulfilling their</w:t>
      </w:r>
      <w:r w:rsidR="0062070B" w:rsidRPr="00445F4A">
        <w:rPr>
          <w:rFonts w:ascii="Times New Roman" w:hAnsi="Times New Roman" w:cs="Times New Roman"/>
          <w:sz w:val="24"/>
          <w:szCs w:val="24"/>
        </w:rPr>
        <w:t xml:space="preserve"> </w:t>
      </w:r>
      <w:r w:rsidR="00120654" w:rsidRPr="00445F4A">
        <w:rPr>
          <w:rFonts w:ascii="Times New Roman" w:hAnsi="Times New Roman" w:cs="Times New Roman"/>
          <w:sz w:val="24"/>
          <w:szCs w:val="24"/>
        </w:rPr>
        <w:t>functions</w:t>
      </w:r>
      <w:r w:rsidR="00A663A4" w:rsidRPr="00445F4A">
        <w:rPr>
          <w:rFonts w:ascii="Times New Roman" w:hAnsi="Times New Roman" w:cs="Times New Roman"/>
          <w:sz w:val="24"/>
          <w:szCs w:val="24"/>
        </w:rPr>
        <w:t>.</w:t>
      </w:r>
      <w:r w:rsidR="0045719C" w:rsidRPr="00445F4A">
        <w:rPr>
          <w:rFonts w:ascii="Times New Roman" w:hAnsi="Times New Roman" w:cs="Times New Roman"/>
          <w:sz w:val="24"/>
          <w:szCs w:val="24"/>
        </w:rPr>
        <w:t xml:space="preserve"> </w:t>
      </w:r>
      <w:r w:rsidR="00A368D4" w:rsidRPr="00445F4A">
        <w:rPr>
          <w:rFonts w:ascii="Times New Roman" w:hAnsi="Times New Roman" w:cs="Times New Roman"/>
          <w:sz w:val="24"/>
          <w:szCs w:val="24"/>
        </w:rPr>
        <w:t xml:space="preserve">Employment in Kenya is governed by the Employment Act. The Act defines the rights and obligations as workers and employers in the workplace. Further on, it mediates the relationship between workers (employees), employers, trade unions and the government. </w:t>
      </w:r>
    </w:p>
    <w:p w14:paraId="25DC38E3" w14:textId="67C86C3A" w:rsidR="00A368D4" w:rsidRPr="00445F4A" w:rsidRDefault="00A368D4"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 xml:space="preserve">Other sources of law governing employment at large in Kenya include: Statutes (Acts of Parliament), the Constitution of Kenya 2010, </w:t>
      </w:r>
      <w:r w:rsidR="00870050" w:rsidRPr="00445F4A">
        <w:rPr>
          <w:rFonts w:ascii="Times New Roman" w:hAnsi="Times New Roman" w:cs="Times New Roman"/>
          <w:sz w:val="24"/>
          <w:szCs w:val="24"/>
        </w:rPr>
        <w:t xml:space="preserve">and </w:t>
      </w:r>
      <w:r w:rsidRPr="00445F4A">
        <w:rPr>
          <w:rFonts w:ascii="Times New Roman" w:hAnsi="Times New Roman" w:cs="Times New Roman"/>
          <w:sz w:val="24"/>
          <w:szCs w:val="24"/>
        </w:rPr>
        <w:t xml:space="preserve">the common law and international treaties, principles and conventions. </w:t>
      </w:r>
    </w:p>
    <w:p w14:paraId="3ECFD436" w14:textId="3F66D6D4" w:rsidR="00D377A5" w:rsidRPr="00445F4A" w:rsidRDefault="00A368D4"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The Employment Act has various crucial provisions governing workers. It creates a floor of employment rights that includes</w:t>
      </w:r>
      <w:r w:rsidR="00D377A5" w:rsidRPr="00445F4A">
        <w:rPr>
          <w:rFonts w:ascii="Times New Roman" w:hAnsi="Times New Roman" w:cs="Times New Roman"/>
          <w:sz w:val="24"/>
          <w:szCs w:val="24"/>
        </w:rPr>
        <w:t>:</w:t>
      </w:r>
      <w:r w:rsidRPr="00445F4A">
        <w:rPr>
          <w:rFonts w:ascii="Times New Roman" w:hAnsi="Times New Roman" w:cs="Times New Roman"/>
          <w:sz w:val="24"/>
          <w:szCs w:val="24"/>
        </w:rPr>
        <w:t xml:space="preserve"> </w:t>
      </w:r>
      <w:r w:rsidR="006C563D" w:rsidRPr="00445F4A">
        <w:rPr>
          <w:rStyle w:val="FootnoteReference"/>
          <w:rFonts w:ascii="Times New Roman" w:hAnsi="Times New Roman" w:cs="Times New Roman"/>
          <w:sz w:val="24"/>
          <w:szCs w:val="24"/>
        </w:rPr>
        <w:footnoteReference w:id="5"/>
      </w:r>
    </w:p>
    <w:p w14:paraId="4893C880" w14:textId="22A8C3A8" w:rsidR="00D377A5" w:rsidRPr="00445F4A" w:rsidRDefault="00D377A5" w:rsidP="00472767">
      <w:pPr>
        <w:pStyle w:val="ListParagraph"/>
        <w:numPr>
          <w:ilvl w:val="0"/>
          <w:numId w:val="22"/>
        </w:numPr>
        <w:spacing w:line="360" w:lineRule="auto"/>
        <w:jc w:val="both"/>
        <w:rPr>
          <w:rFonts w:ascii="Times New Roman" w:hAnsi="Times New Roman" w:cs="Times New Roman"/>
          <w:i/>
          <w:iCs/>
          <w:sz w:val="24"/>
          <w:szCs w:val="24"/>
        </w:rPr>
      </w:pPr>
      <w:r w:rsidRPr="00445F4A">
        <w:rPr>
          <w:rFonts w:ascii="Times New Roman" w:hAnsi="Times New Roman" w:cs="Times New Roman"/>
          <w:sz w:val="24"/>
          <w:szCs w:val="24"/>
        </w:rPr>
        <w:t>T</w:t>
      </w:r>
      <w:r w:rsidR="00A368D4" w:rsidRPr="00445F4A">
        <w:rPr>
          <w:rFonts w:ascii="Times New Roman" w:hAnsi="Times New Roman" w:cs="Times New Roman"/>
          <w:sz w:val="24"/>
          <w:szCs w:val="24"/>
        </w:rPr>
        <w:t>he regulation of hours</w:t>
      </w:r>
      <w:r w:rsidRPr="00445F4A">
        <w:rPr>
          <w:rFonts w:ascii="Times New Roman" w:hAnsi="Times New Roman" w:cs="Times New Roman"/>
          <w:sz w:val="24"/>
          <w:szCs w:val="24"/>
        </w:rPr>
        <w:t>;</w:t>
      </w:r>
      <w:r w:rsidR="00A368D4" w:rsidRPr="00445F4A">
        <w:rPr>
          <w:rFonts w:ascii="Times New Roman" w:hAnsi="Times New Roman" w:cs="Times New Roman"/>
          <w:sz w:val="24"/>
          <w:szCs w:val="24"/>
        </w:rPr>
        <w:t xml:space="preserve"> </w:t>
      </w:r>
      <w:r w:rsidRPr="00445F4A">
        <w:rPr>
          <w:rFonts w:ascii="Times New Roman" w:hAnsi="Times New Roman" w:cs="Times New Roman"/>
          <w:sz w:val="24"/>
          <w:szCs w:val="24"/>
        </w:rPr>
        <w:t>the Act provides that; “</w:t>
      </w:r>
      <w:r w:rsidRPr="00445F4A">
        <w:rPr>
          <w:rFonts w:ascii="Times New Roman" w:hAnsi="Times New Roman" w:cs="Times New Roman"/>
          <w:i/>
          <w:iCs/>
          <w:sz w:val="24"/>
          <w:szCs w:val="24"/>
        </w:rPr>
        <w:t>an employer shall regulate the working hours of an employee according to the provisions of the Act. An employee is also entitled to a one-day rest in every seven days.”</w:t>
      </w:r>
    </w:p>
    <w:p w14:paraId="5F1A3293" w14:textId="77777777" w:rsidR="00870050" w:rsidRPr="00445F4A" w:rsidRDefault="006C563D" w:rsidP="00472767">
      <w:pPr>
        <w:pStyle w:val="ListParagraph"/>
        <w:numPr>
          <w:ilvl w:val="0"/>
          <w:numId w:val="22"/>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Leave days; The Employment Act allows annual leave, maternity leave and sick leave.</w:t>
      </w:r>
    </w:p>
    <w:p w14:paraId="17C8F1A8" w14:textId="489A3619" w:rsidR="00D60FC4" w:rsidRPr="00445F4A" w:rsidRDefault="006C563D" w:rsidP="00472767">
      <w:pPr>
        <w:pStyle w:val="ListParagraph"/>
        <w:numPr>
          <w:ilvl w:val="0"/>
          <w:numId w:val="22"/>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R</w:t>
      </w:r>
      <w:r w:rsidR="00A368D4" w:rsidRPr="00445F4A">
        <w:rPr>
          <w:rFonts w:ascii="Times New Roman" w:hAnsi="Times New Roman" w:cs="Times New Roman"/>
          <w:sz w:val="24"/>
          <w:szCs w:val="24"/>
        </w:rPr>
        <w:t>emuneration</w:t>
      </w:r>
      <w:r w:rsidRPr="00445F4A">
        <w:rPr>
          <w:rFonts w:ascii="Times New Roman" w:hAnsi="Times New Roman" w:cs="Times New Roman"/>
          <w:sz w:val="24"/>
          <w:szCs w:val="24"/>
        </w:rPr>
        <w:t>;</w:t>
      </w:r>
      <w:r w:rsidR="00A368D4" w:rsidRPr="00445F4A">
        <w:rPr>
          <w:rFonts w:ascii="Times New Roman" w:hAnsi="Times New Roman" w:cs="Times New Roman"/>
          <w:sz w:val="24"/>
          <w:szCs w:val="24"/>
        </w:rPr>
        <w:t xml:space="preserve"> </w:t>
      </w:r>
      <w:r w:rsidRPr="00445F4A">
        <w:rPr>
          <w:rFonts w:ascii="Times New Roman" w:hAnsi="Times New Roman" w:cs="Times New Roman"/>
          <w:sz w:val="24"/>
          <w:szCs w:val="24"/>
        </w:rPr>
        <w:t>The Constitution of Kenya 2010, provides that any treaty or convention ratified by Kenya shall be part of the law of Kenya.</w:t>
      </w:r>
      <w:r w:rsidRPr="00445F4A">
        <w:rPr>
          <w:rStyle w:val="FootnoteReference"/>
          <w:rFonts w:ascii="Times New Roman" w:hAnsi="Times New Roman" w:cs="Times New Roman"/>
          <w:sz w:val="24"/>
          <w:szCs w:val="24"/>
        </w:rPr>
        <w:footnoteReference w:id="6"/>
      </w:r>
      <w:r w:rsidRPr="00445F4A">
        <w:rPr>
          <w:rFonts w:ascii="Times New Roman" w:hAnsi="Times New Roman" w:cs="Times New Roman"/>
          <w:sz w:val="24"/>
          <w:szCs w:val="24"/>
        </w:rPr>
        <w:t xml:space="preserve"> Kenya ratified Paid Educational Leave Convention No. 140 (1974) on 9</w:t>
      </w:r>
      <w:r w:rsidRPr="00445F4A">
        <w:rPr>
          <w:rFonts w:ascii="Times New Roman" w:hAnsi="Times New Roman" w:cs="Times New Roman"/>
          <w:sz w:val="24"/>
          <w:szCs w:val="24"/>
          <w:vertAlign w:val="superscript"/>
        </w:rPr>
        <w:t>th</w:t>
      </w:r>
      <w:r w:rsidRPr="00445F4A">
        <w:rPr>
          <w:rFonts w:ascii="Times New Roman" w:hAnsi="Times New Roman" w:cs="Times New Roman"/>
          <w:sz w:val="24"/>
          <w:szCs w:val="24"/>
        </w:rPr>
        <w:t xml:space="preserve"> April, 1979. Paid Educational Leave means leave granted to a worker for educational purposes for a specified period during working hours, with adequate financial entitlements.</w:t>
      </w:r>
      <w:r w:rsidR="00D60FC4" w:rsidRPr="00445F4A">
        <w:rPr>
          <w:rFonts w:ascii="Times New Roman" w:hAnsi="Times New Roman" w:cs="Times New Roman"/>
          <w:sz w:val="24"/>
          <w:szCs w:val="24"/>
        </w:rPr>
        <w:t xml:space="preserve"> The convention is domesticated by the Labor Institutions Act, 2018, which provides for the determination of paid educational leave. The Public Service Human Resource Policies and Procedures </w:t>
      </w:r>
      <w:r w:rsidR="00D60FC4" w:rsidRPr="00445F4A">
        <w:rPr>
          <w:rFonts w:ascii="Times New Roman" w:hAnsi="Times New Roman" w:cs="Times New Roman"/>
          <w:sz w:val="24"/>
          <w:szCs w:val="24"/>
        </w:rPr>
        <w:lastRenderedPageBreak/>
        <w:t>Manual also provides that an officer will continue to draw his substantive salary for the duration of courses. All government employees are entitled to paid educational leave.</w:t>
      </w:r>
    </w:p>
    <w:p w14:paraId="210A4574" w14:textId="384511DA" w:rsidR="00D60FC4" w:rsidRPr="00445F4A" w:rsidRDefault="00870050"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 xml:space="preserve">Notably, </w:t>
      </w:r>
      <w:r w:rsidR="00D60FC4" w:rsidRPr="00445F4A">
        <w:rPr>
          <w:rFonts w:ascii="Times New Roman" w:hAnsi="Times New Roman" w:cs="Times New Roman"/>
          <w:sz w:val="24"/>
          <w:szCs w:val="24"/>
        </w:rPr>
        <w:t>The National Labor Board is yet to develop a policy for paid educational leave and is still under discussion of the tripartite.</w:t>
      </w:r>
      <w:r w:rsidR="00D60FC4" w:rsidRPr="00445F4A">
        <w:rPr>
          <w:rStyle w:val="FootnoteReference"/>
          <w:rFonts w:ascii="Times New Roman" w:hAnsi="Times New Roman" w:cs="Times New Roman"/>
          <w:sz w:val="24"/>
          <w:szCs w:val="24"/>
        </w:rPr>
        <w:footnoteReference w:id="7"/>
      </w:r>
      <w:r w:rsidR="00D60FC4" w:rsidRPr="00445F4A">
        <w:rPr>
          <w:rFonts w:ascii="Times New Roman" w:hAnsi="Times New Roman" w:cs="Times New Roman"/>
          <w:sz w:val="24"/>
          <w:szCs w:val="24"/>
        </w:rPr>
        <w:t xml:space="preserve"> </w:t>
      </w:r>
    </w:p>
    <w:p w14:paraId="196C760C" w14:textId="21F076CC" w:rsidR="006C563D" w:rsidRPr="00445F4A" w:rsidRDefault="006C563D" w:rsidP="00472767">
      <w:pPr>
        <w:pStyle w:val="ListParagraph"/>
        <w:numPr>
          <w:ilvl w:val="0"/>
          <w:numId w:val="23"/>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w:t>
      </w:r>
      <w:r w:rsidR="00A368D4" w:rsidRPr="00445F4A">
        <w:rPr>
          <w:rFonts w:ascii="Times New Roman" w:hAnsi="Times New Roman" w:cs="Times New Roman"/>
          <w:sz w:val="24"/>
          <w:szCs w:val="24"/>
        </w:rPr>
        <w:t xml:space="preserve">ermination. </w:t>
      </w:r>
    </w:p>
    <w:p w14:paraId="1D6B1CFD" w14:textId="77777777" w:rsidR="00870050" w:rsidRPr="00445F4A" w:rsidRDefault="00A368D4" w:rsidP="00472767">
      <w:pPr>
        <w:pStyle w:val="ListParagraph"/>
        <w:numPr>
          <w:ilvl w:val="0"/>
          <w:numId w:val="22"/>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 xml:space="preserve">It also prohibits forced </w:t>
      </w:r>
      <w:r w:rsidR="00D377A5" w:rsidRPr="00445F4A">
        <w:rPr>
          <w:rFonts w:ascii="Times New Roman" w:hAnsi="Times New Roman" w:cs="Times New Roman"/>
          <w:sz w:val="24"/>
          <w:szCs w:val="24"/>
        </w:rPr>
        <w:t>labour</w:t>
      </w:r>
      <w:r w:rsidRPr="00445F4A">
        <w:rPr>
          <w:rFonts w:ascii="Times New Roman" w:hAnsi="Times New Roman" w:cs="Times New Roman"/>
          <w:sz w:val="24"/>
          <w:szCs w:val="24"/>
        </w:rPr>
        <w:t xml:space="preserve"> and governs workplace inspections</w:t>
      </w:r>
      <w:r w:rsidR="006C563D" w:rsidRPr="00445F4A">
        <w:rPr>
          <w:rFonts w:ascii="Times New Roman" w:hAnsi="Times New Roman" w:cs="Times New Roman"/>
          <w:sz w:val="24"/>
          <w:szCs w:val="24"/>
        </w:rPr>
        <w:t>; The Employment Act also calls for the appointment of labour inspectors, who may enter a workplace without warrant or notice.</w:t>
      </w:r>
    </w:p>
    <w:p w14:paraId="065FFA99" w14:textId="249BBF0E" w:rsidR="00870050" w:rsidRPr="00445F4A" w:rsidRDefault="00870050" w:rsidP="00472767">
      <w:pPr>
        <w:pStyle w:val="Heading1"/>
        <w:numPr>
          <w:ilvl w:val="0"/>
          <w:numId w:val="34"/>
        </w:numPr>
        <w:spacing w:line="360" w:lineRule="auto"/>
        <w:jc w:val="both"/>
        <w:rPr>
          <w:rFonts w:ascii="Times New Roman" w:eastAsia="Times New Roman" w:hAnsi="Times New Roman" w:cs="Times New Roman"/>
          <w:b/>
          <w:bCs/>
          <w:color w:val="auto"/>
          <w:sz w:val="24"/>
          <w:szCs w:val="24"/>
          <w:u w:val="single"/>
        </w:rPr>
      </w:pPr>
      <w:bookmarkStart w:id="1" w:name="_Toc139330004"/>
      <w:r w:rsidRPr="00445F4A">
        <w:rPr>
          <w:rFonts w:ascii="Times New Roman" w:eastAsia="Times New Roman" w:hAnsi="Times New Roman" w:cs="Times New Roman"/>
          <w:b/>
          <w:bCs/>
          <w:color w:val="auto"/>
          <w:sz w:val="24"/>
          <w:szCs w:val="24"/>
          <w:u w:val="single"/>
        </w:rPr>
        <w:t>FRAMEWORK ON CAREER DEVELOPMENT AND MANAGEMENT</w:t>
      </w:r>
      <w:bookmarkEnd w:id="1"/>
    </w:p>
    <w:p w14:paraId="318D9A73" w14:textId="670F3662" w:rsidR="00870050" w:rsidRPr="00445F4A" w:rsidRDefault="00870050" w:rsidP="00472767">
      <w:pPr>
        <w:pStyle w:val="ListParagraph"/>
        <w:numPr>
          <w:ilvl w:val="0"/>
          <w:numId w:val="35"/>
        </w:numPr>
        <w:spacing w:line="360" w:lineRule="auto"/>
        <w:jc w:val="both"/>
        <w:rPr>
          <w:rFonts w:ascii="Times New Roman" w:eastAsia="Times New Roman" w:hAnsi="Times New Roman" w:cs="Times New Roman"/>
          <w:b/>
          <w:sz w:val="24"/>
          <w:szCs w:val="24"/>
        </w:rPr>
      </w:pPr>
      <w:r w:rsidRPr="00445F4A">
        <w:rPr>
          <w:rFonts w:ascii="Times New Roman" w:eastAsia="Times New Roman" w:hAnsi="Times New Roman" w:cs="Times New Roman"/>
          <w:b/>
          <w:sz w:val="24"/>
          <w:szCs w:val="24"/>
        </w:rPr>
        <w:t>THE LEGAL EDUCATION ACT NO 27 OF 2012.</w:t>
      </w:r>
    </w:p>
    <w:p w14:paraId="206AFFE7"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This Act was enacted by parliament for the sole purpose of promoting legal education and maintaining the highest possible standards in legal education and also to provide a system to guarantee the quality of legal education and its providers in Kenya. This Act repeals the Council of Legal Education Act of 1995.</w:t>
      </w:r>
    </w:p>
    <w:p w14:paraId="43E7F764"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Section 8 of this Act</w:t>
      </w:r>
      <w:r w:rsidRPr="00870050">
        <w:rPr>
          <w:rFonts w:ascii="Times New Roman" w:eastAsia="Times New Roman" w:hAnsi="Times New Roman" w:cs="Times New Roman"/>
          <w:sz w:val="24"/>
          <w:szCs w:val="24"/>
          <w:vertAlign w:val="superscript"/>
        </w:rPr>
        <w:footnoteReference w:id="8"/>
      </w:r>
      <w:r w:rsidRPr="00870050">
        <w:rPr>
          <w:rFonts w:ascii="Times New Roman" w:eastAsia="Times New Roman" w:hAnsi="Times New Roman" w:cs="Times New Roman"/>
          <w:sz w:val="24"/>
          <w:szCs w:val="24"/>
        </w:rPr>
        <w:t xml:space="preserve"> stipulates the functions of the Council of Legal Education</w:t>
      </w:r>
      <w:r w:rsidRPr="00870050">
        <w:rPr>
          <w:rFonts w:ascii="Times New Roman" w:eastAsia="Times New Roman" w:hAnsi="Times New Roman" w:cs="Times New Roman"/>
          <w:sz w:val="24"/>
          <w:szCs w:val="24"/>
          <w:vertAlign w:val="superscript"/>
        </w:rPr>
        <w:footnoteReference w:id="9"/>
      </w:r>
      <w:r w:rsidRPr="00870050">
        <w:rPr>
          <w:rFonts w:ascii="Times New Roman" w:eastAsia="Times New Roman" w:hAnsi="Times New Roman" w:cs="Times New Roman"/>
          <w:sz w:val="24"/>
          <w:szCs w:val="24"/>
        </w:rPr>
        <w:t xml:space="preserve"> and they include regulating legal education and training in Kenya, licensing and supervising legal education providers and advising the government on matters relating to legal education and training. Under this mandate, the council is to be responsible for setting and enforcing standards relating to accreditation for the purpose of licensing, curricula and mode of instruction, mode and quality of examinations, harmonisation of legal education programmes and monitoring and evaluation of legal education providers and programmes.</w:t>
      </w:r>
    </w:p>
    <w:p w14:paraId="350A9331"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In carrying out such functions, the council is further mandated to:</w:t>
      </w:r>
    </w:p>
    <w:p w14:paraId="71BD8CCC" w14:textId="77777777" w:rsidR="00870050" w:rsidRPr="00870050" w:rsidRDefault="00870050" w:rsidP="00472767">
      <w:pPr>
        <w:numPr>
          <w:ilvl w:val="0"/>
          <w:numId w:val="28"/>
        </w:numPr>
        <w:spacing w:after="0"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 xml:space="preserve">Make regulations in respect of requirements for the admission of persons seeking to </w:t>
      </w:r>
      <w:r w:rsidRPr="00445F4A">
        <w:rPr>
          <w:rFonts w:ascii="Times New Roman" w:eastAsia="Times New Roman" w:hAnsi="Times New Roman" w:cs="Times New Roman"/>
          <w:sz w:val="24"/>
          <w:szCs w:val="24"/>
        </w:rPr>
        <w:t>enrol</w:t>
      </w:r>
      <w:r w:rsidRPr="00870050">
        <w:rPr>
          <w:rFonts w:ascii="Times New Roman" w:eastAsia="Times New Roman" w:hAnsi="Times New Roman" w:cs="Times New Roman"/>
          <w:sz w:val="24"/>
          <w:szCs w:val="24"/>
        </w:rPr>
        <w:t xml:space="preserve"> in legal education programmes.</w:t>
      </w:r>
    </w:p>
    <w:p w14:paraId="0FCF71B0" w14:textId="77777777" w:rsidR="00870050" w:rsidRPr="00870050" w:rsidRDefault="00870050" w:rsidP="00472767">
      <w:pPr>
        <w:numPr>
          <w:ilvl w:val="0"/>
          <w:numId w:val="28"/>
        </w:numPr>
        <w:spacing w:after="0"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Establish criteria for the recognition and equation of academic qualifications in legal education.</w:t>
      </w:r>
    </w:p>
    <w:p w14:paraId="24491EEB" w14:textId="77777777" w:rsidR="00870050" w:rsidRPr="00870050" w:rsidRDefault="00870050" w:rsidP="00472767">
      <w:pPr>
        <w:numPr>
          <w:ilvl w:val="0"/>
          <w:numId w:val="28"/>
        </w:numPr>
        <w:spacing w:after="0"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lastRenderedPageBreak/>
        <w:t>Formulate a system for recognising prior learning and experience in law to facilitate progression in legal education from lower levels of learning to higher levels.</w:t>
      </w:r>
    </w:p>
    <w:p w14:paraId="2433D6C5" w14:textId="77777777" w:rsidR="00870050" w:rsidRPr="00870050" w:rsidRDefault="00870050" w:rsidP="00472767">
      <w:pPr>
        <w:numPr>
          <w:ilvl w:val="0"/>
          <w:numId w:val="28"/>
        </w:num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Carry out regular visits and inspections of legal education providers and other functions.</w:t>
      </w:r>
    </w:p>
    <w:p w14:paraId="73C2FC49" w14:textId="4D946D53" w:rsidR="00870050" w:rsidRPr="00445F4A" w:rsidRDefault="00870050" w:rsidP="00472767">
      <w:pPr>
        <w:pStyle w:val="ListParagraph"/>
        <w:numPr>
          <w:ilvl w:val="0"/>
          <w:numId w:val="35"/>
        </w:numPr>
        <w:spacing w:line="360" w:lineRule="auto"/>
        <w:jc w:val="both"/>
        <w:rPr>
          <w:rFonts w:ascii="Times New Roman" w:eastAsia="Times New Roman" w:hAnsi="Times New Roman" w:cs="Times New Roman"/>
          <w:b/>
          <w:sz w:val="24"/>
          <w:szCs w:val="24"/>
        </w:rPr>
      </w:pPr>
      <w:r w:rsidRPr="00445F4A">
        <w:rPr>
          <w:rFonts w:ascii="Times New Roman" w:eastAsia="Times New Roman" w:hAnsi="Times New Roman" w:cs="Times New Roman"/>
          <w:b/>
          <w:sz w:val="24"/>
          <w:szCs w:val="24"/>
        </w:rPr>
        <w:t>PAID EDUCATIONAL LEAVE CONVENTION No 140.</w:t>
      </w:r>
    </w:p>
    <w:p w14:paraId="1A55699E"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This international convention</w:t>
      </w:r>
      <w:r w:rsidRPr="00870050">
        <w:rPr>
          <w:rFonts w:ascii="Times New Roman" w:eastAsia="Times New Roman" w:hAnsi="Times New Roman" w:cs="Times New Roman"/>
          <w:sz w:val="24"/>
          <w:szCs w:val="24"/>
          <w:vertAlign w:val="superscript"/>
        </w:rPr>
        <w:footnoteReference w:id="10"/>
      </w:r>
      <w:r w:rsidRPr="00870050">
        <w:rPr>
          <w:rFonts w:ascii="Times New Roman" w:eastAsia="Times New Roman" w:hAnsi="Times New Roman" w:cs="Times New Roman"/>
          <w:sz w:val="24"/>
          <w:szCs w:val="24"/>
        </w:rPr>
        <w:t xml:space="preserve"> was adopted on 24th June, 1974 and was ratified by Kenya on 9th April, 1979. This convention was adopted in consideration that the need for continuing education and training related to scientific and technological development and the changing pattern of economic and social relations called for adequate arrangements for leave for education and training to meet new aspirations, needs and objectives of a social, economic, technological and cultural character.</w:t>
      </w:r>
    </w:p>
    <w:p w14:paraId="59C197DB"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Further, it was also noted that paid educational leave should be regarded as a means of meeting the real needs of individual workers in a modern society and therefore paid educational leave should be conceived in terms of a policy of continuing education and training to be implemented progressively and in an effective manner.</w:t>
      </w:r>
    </w:p>
    <w:p w14:paraId="72EB9501"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More granularly, this convention sets out the following principles regarding paid educational leave:</w:t>
      </w:r>
    </w:p>
    <w:p w14:paraId="52C04F82" w14:textId="77777777" w:rsidR="00870050" w:rsidRPr="00870050" w:rsidRDefault="00870050" w:rsidP="00472767">
      <w:pPr>
        <w:numPr>
          <w:ilvl w:val="0"/>
          <w:numId w:val="29"/>
        </w:numPr>
        <w:spacing w:after="0"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Paid educational leave should be available to all workers, regardless</w:t>
      </w:r>
      <w:r w:rsidRPr="00870050">
        <w:rPr>
          <w:rFonts w:ascii="Times New Roman" w:eastAsia="Times New Roman" w:hAnsi="Times New Roman" w:cs="Times New Roman"/>
          <w:sz w:val="24"/>
          <w:szCs w:val="24"/>
          <w:vertAlign w:val="superscript"/>
        </w:rPr>
        <w:footnoteReference w:id="11"/>
      </w:r>
      <w:r w:rsidRPr="00870050">
        <w:rPr>
          <w:rFonts w:ascii="Times New Roman" w:eastAsia="Times New Roman" w:hAnsi="Times New Roman" w:cs="Times New Roman"/>
          <w:sz w:val="24"/>
          <w:szCs w:val="24"/>
        </w:rPr>
        <w:t xml:space="preserve"> of their race, </w:t>
      </w:r>
      <w:proofErr w:type="spellStart"/>
      <w:r w:rsidRPr="00870050">
        <w:rPr>
          <w:rFonts w:ascii="Times New Roman" w:eastAsia="Times New Roman" w:hAnsi="Times New Roman" w:cs="Times New Roman"/>
          <w:sz w:val="24"/>
          <w:szCs w:val="24"/>
        </w:rPr>
        <w:t>color</w:t>
      </w:r>
      <w:proofErr w:type="spellEnd"/>
      <w:r w:rsidRPr="00870050">
        <w:rPr>
          <w:rFonts w:ascii="Times New Roman" w:eastAsia="Times New Roman" w:hAnsi="Times New Roman" w:cs="Times New Roman"/>
          <w:sz w:val="24"/>
          <w:szCs w:val="24"/>
        </w:rPr>
        <w:t>, sex, religion, political opinion, national extraction, or social origin.</w:t>
      </w:r>
    </w:p>
    <w:p w14:paraId="36B709B7" w14:textId="77777777" w:rsidR="00870050" w:rsidRPr="00870050" w:rsidRDefault="00870050" w:rsidP="00472767">
      <w:pPr>
        <w:numPr>
          <w:ilvl w:val="0"/>
          <w:numId w:val="29"/>
        </w:numPr>
        <w:spacing w:after="0"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Paid educational leave</w:t>
      </w:r>
      <w:r w:rsidRPr="00870050">
        <w:rPr>
          <w:rFonts w:ascii="Times New Roman" w:eastAsia="Times New Roman" w:hAnsi="Times New Roman" w:cs="Times New Roman"/>
          <w:sz w:val="24"/>
          <w:szCs w:val="24"/>
          <w:vertAlign w:val="superscript"/>
        </w:rPr>
        <w:footnoteReference w:id="12"/>
      </w:r>
      <w:r w:rsidRPr="00870050">
        <w:rPr>
          <w:rFonts w:ascii="Times New Roman" w:eastAsia="Times New Roman" w:hAnsi="Times New Roman" w:cs="Times New Roman"/>
          <w:sz w:val="24"/>
          <w:szCs w:val="24"/>
        </w:rPr>
        <w:t xml:space="preserve"> should be granted for the purpose of training at any level, general, social, or civic education, or trade union education.</w:t>
      </w:r>
    </w:p>
    <w:p w14:paraId="26FC8301" w14:textId="77777777" w:rsidR="00870050" w:rsidRPr="00870050" w:rsidRDefault="00870050" w:rsidP="00472767">
      <w:pPr>
        <w:numPr>
          <w:ilvl w:val="0"/>
          <w:numId w:val="29"/>
        </w:numPr>
        <w:spacing w:after="0"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The conditions of eligibility</w:t>
      </w:r>
      <w:r w:rsidRPr="00870050">
        <w:rPr>
          <w:rFonts w:ascii="Times New Roman" w:eastAsia="Times New Roman" w:hAnsi="Times New Roman" w:cs="Times New Roman"/>
          <w:sz w:val="24"/>
          <w:szCs w:val="24"/>
          <w:vertAlign w:val="superscript"/>
        </w:rPr>
        <w:footnoteReference w:id="13"/>
      </w:r>
      <w:r w:rsidRPr="00870050">
        <w:rPr>
          <w:rFonts w:ascii="Times New Roman" w:eastAsia="Times New Roman" w:hAnsi="Times New Roman" w:cs="Times New Roman"/>
          <w:sz w:val="24"/>
          <w:szCs w:val="24"/>
        </w:rPr>
        <w:t xml:space="preserve"> for paid educational leave may vary according to the type of leave being requested.</w:t>
      </w:r>
    </w:p>
    <w:p w14:paraId="403A88D1" w14:textId="77777777" w:rsidR="00870050" w:rsidRPr="00870050" w:rsidRDefault="00870050" w:rsidP="00472767">
      <w:pPr>
        <w:numPr>
          <w:ilvl w:val="0"/>
          <w:numId w:val="29"/>
        </w:num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A period of paid educational leave should be assimilated</w:t>
      </w:r>
      <w:r w:rsidRPr="00870050">
        <w:rPr>
          <w:rFonts w:ascii="Times New Roman" w:eastAsia="Times New Roman" w:hAnsi="Times New Roman" w:cs="Times New Roman"/>
          <w:sz w:val="24"/>
          <w:szCs w:val="24"/>
          <w:vertAlign w:val="superscript"/>
        </w:rPr>
        <w:footnoteReference w:id="14"/>
      </w:r>
      <w:r w:rsidRPr="00870050">
        <w:rPr>
          <w:rFonts w:ascii="Times New Roman" w:eastAsia="Times New Roman" w:hAnsi="Times New Roman" w:cs="Times New Roman"/>
          <w:sz w:val="24"/>
          <w:szCs w:val="24"/>
        </w:rPr>
        <w:t xml:space="preserve"> to a period of effective service for the purpose of establishing claims to social benefits and other rights deriving from the employment relationship.</w:t>
      </w:r>
    </w:p>
    <w:p w14:paraId="209F9065"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lastRenderedPageBreak/>
        <w:t>The convention also encourages countries to coordinate their policies on paid educational leave with their general policies on employment, education, and training.</w:t>
      </w:r>
    </w:p>
    <w:p w14:paraId="24733DB2" w14:textId="77777777" w:rsidR="00870050" w:rsidRPr="00870050"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In the context of legal practice management in Kenya, there are a number of articles in the convention that are relevant. Article 10 also allows for different conditions of eligibility for paid educational leave, depending on the type of leave being requested. This could be used to create specific programs for lawyers who want to take paid educational leave to improve their skills in areas such as mediation, negotiation, or advocacy.</w:t>
      </w:r>
    </w:p>
    <w:p w14:paraId="568237BA" w14:textId="13CFD568" w:rsidR="00870050" w:rsidRPr="00445F4A" w:rsidRDefault="00870050"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 xml:space="preserve">Overall, Paid Educational Leave Convention No. 140 provides a valuable framework for countries to develop policies that support continuing education and training for workers. In the context of legal practice management in Kenya, it is clear that the convention has been used to facilitate continued professional development to help lawyers develop the skills they need to succeed in an </w:t>
      </w:r>
      <w:r w:rsidRPr="00445F4A">
        <w:rPr>
          <w:rFonts w:ascii="Times New Roman" w:eastAsia="Times New Roman" w:hAnsi="Times New Roman" w:cs="Times New Roman"/>
          <w:sz w:val="24"/>
          <w:szCs w:val="24"/>
        </w:rPr>
        <w:t>ever-evolving</w:t>
      </w:r>
      <w:r w:rsidRPr="00870050">
        <w:rPr>
          <w:rFonts w:ascii="Times New Roman" w:eastAsia="Times New Roman" w:hAnsi="Times New Roman" w:cs="Times New Roman"/>
          <w:sz w:val="24"/>
          <w:szCs w:val="24"/>
        </w:rPr>
        <w:t xml:space="preserve"> world.</w:t>
      </w:r>
    </w:p>
    <w:p w14:paraId="03C7FD28" w14:textId="3168386A" w:rsidR="00445F4A" w:rsidRPr="00445F4A" w:rsidRDefault="00445F4A" w:rsidP="00472767">
      <w:pPr>
        <w:pStyle w:val="Heading1"/>
        <w:spacing w:line="360" w:lineRule="auto"/>
        <w:jc w:val="both"/>
        <w:rPr>
          <w:rFonts w:ascii="Times New Roman" w:eastAsia="Calibri" w:hAnsi="Times New Roman" w:cs="Times New Roman"/>
          <w:b/>
          <w:bCs/>
          <w:color w:val="auto"/>
          <w:sz w:val="24"/>
          <w:szCs w:val="24"/>
          <w:lang w:val="en-US"/>
        </w:rPr>
      </w:pPr>
      <w:bookmarkStart w:id="2" w:name="_Toc139330005"/>
      <w:r w:rsidRPr="00445F4A">
        <w:rPr>
          <w:rFonts w:ascii="Times New Roman" w:eastAsia="Calibri" w:hAnsi="Times New Roman" w:cs="Times New Roman"/>
          <w:b/>
          <w:bCs/>
          <w:color w:val="auto"/>
          <w:sz w:val="24"/>
          <w:szCs w:val="24"/>
          <w:lang w:val="en-US"/>
        </w:rPr>
        <w:t xml:space="preserve">3.0. </w:t>
      </w:r>
      <w:r w:rsidRPr="00445F4A">
        <w:rPr>
          <w:rFonts w:ascii="Times New Roman" w:eastAsia="Calibri" w:hAnsi="Times New Roman" w:cs="Times New Roman"/>
          <w:b/>
          <w:bCs/>
          <w:color w:val="auto"/>
          <w:sz w:val="24"/>
          <w:szCs w:val="24"/>
          <w:u w:val="single"/>
          <w:lang w:val="en-US"/>
        </w:rPr>
        <w:t>STAGES OF CAREER DEVELOPMENT</w:t>
      </w:r>
      <w:bookmarkEnd w:id="2"/>
    </w:p>
    <w:p w14:paraId="2A47AB91" w14:textId="77777777" w:rsidR="00445F4A" w:rsidRPr="00117420" w:rsidRDefault="00445F4A" w:rsidP="00472767">
      <w:pPr>
        <w:spacing w:line="360" w:lineRule="auto"/>
        <w:jc w:val="both"/>
        <w:rPr>
          <w:rFonts w:ascii="Times New Roman" w:eastAsia="Calibri" w:hAnsi="Times New Roman" w:cs="Times New Roman"/>
          <w:sz w:val="24"/>
          <w:szCs w:val="24"/>
          <w:lang w:val="en-US"/>
        </w:rPr>
      </w:pPr>
      <w:r w:rsidRPr="00117420">
        <w:rPr>
          <w:rFonts w:ascii="Times New Roman" w:eastAsia="Calibri" w:hAnsi="Times New Roman" w:cs="Times New Roman"/>
          <w:sz w:val="24"/>
          <w:szCs w:val="24"/>
          <w:lang w:val="en-US"/>
        </w:rPr>
        <w:t>There are five stages of career development. These include:</w:t>
      </w:r>
    </w:p>
    <w:p w14:paraId="48C52548" w14:textId="0A991E7E" w:rsidR="00445F4A" w:rsidRPr="00117420" w:rsidRDefault="00445F4A" w:rsidP="00472767">
      <w:pPr>
        <w:numPr>
          <w:ilvl w:val="0"/>
          <w:numId w:val="27"/>
        </w:numPr>
        <w:spacing w:line="360" w:lineRule="auto"/>
        <w:contextualSpacing/>
        <w:jc w:val="both"/>
        <w:rPr>
          <w:rFonts w:ascii="Times New Roman" w:eastAsia="Calibri" w:hAnsi="Times New Roman" w:cs="Times New Roman"/>
          <w:sz w:val="24"/>
          <w:szCs w:val="24"/>
          <w:lang w:val="en-US"/>
        </w:rPr>
      </w:pPr>
      <w:r w:rsidRPr="00117420">
        <w:rPr>
          <w:rFonts w:ascii="Times New Roman" w:eastAsia="Calibri" w:hAnsi="Times New Roman" w:cs="Times New Roman"/>
          <w:b/>
          <w:sz w:val="24"/>
          <w:szCs w:val="24"/>
          <w:u w:val="single"/>
          <w:lang w:val="en-US"/>
        </w:rPr>
        <w:t>Exploration:</w:t>
      </w:r>
      <w:r w:rsidRPr="00117420">
        <w:rPr>
          <w:rFonts w:ascii="Times New Roman" w:eastAsia="Calibri" w:hAnsi="Times New Roman" w:cs="Times New Roman"/>
          <w:sz w:val="24"/>
          <w:szCs w:val="24"/>
          <w:lang w:val="en-US"/>
        </w:rPr>
        <w:t xml:space="preserve"> This is the initial stage of career development where individuals explore their career options and interests. In relation to the Advocates Act of Kenya, individuals interested in pursuing a career in law would need to explore the requirements for admission to the bar, including obtaining a law degree, completing a bar examination, and meeting character requirements.</w:t>
      </w:r>
      <w:r w:rsidRPr="00117420">
        <w:rPr>
          <w:rFonts w:ascii="Times New Roman" w:eastAsia="Calibri" w:hAnsi="Times New Roman" w:cs="Times New Roman"/>
          <w:sz w:val="24"/>
          <w:szCs w:val="24"/>
          <w:vertAlign w:val="superscript"/>
          <w:lang w:val="en-US"/>
        </w:rPr>
        <w:footnoteReference w:id="15"/>
      </w:r>
    </w:p>
    <w:p w14:paraId="3E4195E1" w14:textId="2BCB7199" w:rsidR="00445F4A" w:rsidRPr="00117420" w:rsidRDefault="00445F4A" w:rsidP="00472767">
      <w:pPr>
        <w:numPr>
          <w:ilvl w:val="0"/>
          <w:numId w:val="27"/>
        </w:numPr>
        <w:spacing w:line="360" w:lineRule="auto"/>
        <w:contextualSpacing/>
        <w:jc w:val="both"/>
        <w:rPr>
          <w:rFonts w:ascii="Times New Roman" w:eastAsia="Calibri" w:hAnsi="Times New Roman" w:cs="Times New Roman"/>
          <w:sz w:val="24"/>
          <w:szCs w:val="24"/>
          <w:lang w:val="en-US"/>
        </w:rPr>
      </w:pPr>
      <w:r w:rsidRPr="00117420">
        <w:rPr>
          <w:rFonts w:ascii="Times New Roman" w:eastAsia="Calibri" w:hAnsi="Times New Roman" w:cs="Times New Roman"/>
          <w:b/>
          <w:sz w:val="24"/>
          <w:szCs w:val="24"/>
          <w:u w:val="single"/>
          <w:lang w:val="en-US"/>
        </w:rPr>
        <w:t>Establishment and Achievement</w:t>
      </w:r>
      <w:r w:rsidRPr="00117420">
        <w:rPr>
          <w:rFonts w:ascii="Times New Roman" w:eastAsia="Calibri" w:hAnsi="Times New Roman" w:cs="Times New Roman"/>
          <w:sz w:val="24"/>
          <w:szCs w:val="24"/>
          <w:lang w:val="en-US"/>
        </w:rPr>
        <w:t>: This stage involves the individual entering the legal profession and building their career. This may include gaining experience through internships or working in a law firm, and eventually establishing their own practice. The Advocates Act of Kenya outlines the requirements for practicing law, including obtaining a practicing certificate, maintaining professional conduct, and following ethical guidelines.</w:t>
      </w:r>
      <w:r w:rsidRPr="00117420">
        <w:rPr>
          <w:rFonts w:ascii="Times New Roman" w:eastAsia="Calibri" w:hAnsi="Times New Roman" w:cs="Times New Roman"/>
          <w:sz w:val="24"/>
          <w:szCs w:val="24"/>
          <w:vertAlign w:val="superscript"/>
          <w:lang w:val="en-US"/>
        </w:rPr>
        <w:footnoteReference w:id="16"/>
      </w:r>
    </w:p>
    <w:p w14:paraId="5BB6AD93" w14:textId="384E6EA5" w:rsidR="00445F4A" w:rsidRPr="00117420" w:rsidRDefault="00445F4A" w:rsidP="00472767">
      <w:pPr>
        <w:numPr>
          <w:ilvl w:val="0"/>
          <w:numId w:val="27"/>
        </w:numPr>
        <w:spacing w:line="360" w:lineRule="auto"/>
        <w:contextualSpacing/>
        <w:jc w:val="both"/>
        <w:rPr>
          <w:rFonts w:ascii="Times New Roman" w:eastAsia="Calibri" w:hAnsi="Times New Roman" w:cs="Times New Roman"/>
          <w:sz w:val="24"/>
          <w:szCs w:val="24"/>
          <w:lang w:val="en-US"/>
        </w:rPr>
      </w:pPr>
      <w:r w:rsidRPr="00117420">
        <w:rPr>
          <w:rFonts w:ascii="Times New Roman" w:eastAsia="Calibri" w:hAnsi="Times New Roman" w:cs="Times New Roman"/>
          <w:b/>
          <w:sz w:val="24"/>
          <w:szCs w:val="24"/>
          <w:u w:val="single"/>
          <w:lang w:val="en-US"/>
        </w:rPr>
        <w:t>Mid-Career:</w:t>
      </w:r>
      <w:r w:rsidRPr="00117420">
        <w:rPr>
          <w:rFonts w:ascii="Times New Roman" w:eastAsia="Calibri" w:hAnsi="Times New Roman" w:cs="Times New Roman"/>
          <w:sz w:val="24"/>
          <w:szCs w:val="24"/>
          <w:lang w:val="en-US"/>
        </w:rPr>
        <w:t xml:space="preserve"> This stage involves continued growth and development in the legal profession. Lawyers in Kenya may take on more complex cases, specialize in a particular area of law, and seek leadership roles in their law firms or professional organizations. The Advocates Act of Kenya requires lawyers to continue their </w:t>
      </w:r>
      <w:r w:rsidRPr="00117420">
        <w:rPr>
          <w:rFonts w:ascii="Times New Roman" w:eastAsia="Calibri" w:hAnsi="Times New Roman" w:cs="Times New Roman"/>
          <w:sz w:val="24"/>
          <w:szCs w:val="24"/>
          <w:lang w:val="en-US"/>
        </w:rPr>
        <w:lastRenderedPageBreak/>
        <w:t>education and professional development through ongoing training and education. This is referred to as Continuing Professional Development</w:t>
      </w:r>
    </w:p>
    <w:p w14:paraId="19C711BF" w14:textId="6ACB83E3" w:rsidR="00445F4A" w:rsidRPr="00117420" w:rsidRDefault="00445F4A" w:rsidP="00472767">
      <w:pPr>
        <w:numPr>
          <w:ilvl w:val="0"/>
          <w:numId w:val="27"/>
        </w:numPr>
        <w:spacing w:line="360" w:lineRule="auto"/>
        <w:contextualSpacing/>
        <w:jc w:val="both"/>
        <w:rPr>
          <w:rFonts w:ascii="Times New Roman" w:eastAsia="Calibri" w:hAnsi="Times New Roman" w:cs="Times New Roman"/>
          <w:sz w:val="24"/>
          <w:szCs w:val="24"/>
          <w:lang w:val="en-US"/>
        </w:rPr>
      </w:pPr>
      <w:r w:rsidRPr="00117420">
        <w:rPr>
          <w:rFonts w:ascii="Times New Roman" w:eastAsia="Calibri" w:hAnsi="Times New Roman" w:cs="Times New Roman"/>
          <w:b/>
          <w:sz w:val="24"/>
          <w:szCs w:val="24"/>
          <w:u w:val="single"/>
          <w:lang w:val="en-US"/>
        </w:rPr>
        <w:t>Late Career and Decline</w:t>
      </w:r>
      <w:r w:rsidRPr="00117420">
        <w:rPr>
          <w:rFonts w:ascii="Times New Roman" w:eastAsia="Calibri" w:hAnsi="Times New Roman" w:cs="Times New Roman"/>
          <w:sz w:val="24"/>
          <w:szCs w:val="24"/>
          <w:lang w:val="en-US"/>
        </w:rPr>
        <w:t>: This stage involves the winding down of a lawyer's career, as they approach retirement or reduce their workload. Lawyers are required to plan for their retirement and ensure that their clients' interests are protected in the event of their retirement or death.</w:t>
      </w:r>
    </w:p>
    <w:p w14:paraId="05008D81" w14:textId="77777777" w:rsidR="00445F4A" w:rsidRPr="00117420" w:rsidRDefault="00445F4A" w:rsidP="00472767">
      <w:pPr>
        <w:numPr>
          <w:ilvl w:val="0"/>
          <w:numId w:val="27"/>
        </w:numPr>
        <w:spacing w:line="360" w:lineRule="auto"/>
        <w:contextualSpacing/>
        <w:jc w:val="both"/>
        <w:rPr>
          <w:rFonts w:ascii="Times New Roman" w:eastAsia="Calibri" w:hAnsi="Times New Roman" w:cs="Times New Roman"/>
          <w:sz w:val="24"/>
          <w:szCs w:val="24"/>
          <w:lang w:val="en-US"/>
        </w:rPr>
      </w:pPr>
      <w:r w:rsidRPr="00117420">
        <w:rPr>
          <w:rFonts w:ascii="Times New Roman" w:eastAsia="Calibri" w:hAnsi="Times New Roman" w:cs="Times New Roman"/>
          <w:b/>
          <w:sz w:val="24"/>
          <w:szCs w:val="24"/>
          <w:u w:val="single"/>
          <w:lang w:val="en-US"/>
        </w:rPr>
        <w:t>Transition</w:t>
      </w:r>
      <w:r w:rsidRPr="00117420">
        <w:rPr>
          <w:rFonts w:ascii="Times New Roman" w:eastAsia="Calibri" w:hAnsi="Times New Roman" w:cs="Times New Roman"/>
          <w:sz w:val="24"/>
          <w:szCs w:val="24"/>
          <w:lang w:val="en-US"/>
        </w:rPr>
        <w:t>: This final stage involves the individual leaving the legal profession and transitioning to a new career or retirement. The Advocates Act of Kenya requires lawyers to notify their clients and the Law Society of Kenya of their retirement or withdrawal from practice, and to transfer their clients' files to another lawyer.</w:t>
      </w:r>
    </w:p>
    <w:p w14:paraId="01413B6D" w14:textId="77777777" w:rsidR="00445F4A" w:rsidRPr="00117420" w:rsidRDefault="00445F4A" w:rsidP="00472767">
      <w:pPr>
        <w:spacing w:line="360" w:lineRule="auto"/>
        <w:jc w:val="both"/>
        <w:rPr>
          <w:rFonts w:ascii="Times New Roman" w:eastAsia="Calibri" w:hAnsi="Times New Roman" w:cs="Times New Roman"/>
          <w:sz w:val="24"/>
          <w:szCs w:val="24"/>
          <w:lang w:val="en-US"/>
        </w:rPr>
      </w:pPr>
    </w:p>
    <w:p w14:paraId="3E91627F" w14:textId="77777777" w:rsidR="00445F4A" w:rsidRPr="00117420" w:rsidRDefault="00445F4A" w:rsidP="00472767">
      <w:pPr>
        <w:spacing w:line="360" w:lineRule="auto"/>
        <w:jc w:val="both"/>
        <w:rPr>
          <w:rFonts w:ascii="Times New Roman" w:eastAsia="Calibri" w:hAnsi="Times New Roman" w:cs="Times New Roman"/>
          <w:sz w:val="24"/>
          <w:szCs w:val="24"/>
          <w:lang w:val="en-US"/>
        </w:rPr>
      </w:pPr>
      <w:r w:rsidRPr="00117420">
        <w:rPr>
          <w:rFonts w:ascii="Times New Roman" w:eastAsia="Calibri" w:hAnsi="Times New Roman" w:cs="Times New Roman"/>
          <w:sz w:val="24"/>
          <w:szCs w:val="24"/>
          <w:lang w:val="en-US"/>
        </w:rPr>
        <w:t>In summary, the five stages of career development can be applied to the legal profession in Kenya in relation to the Advocates Act. The Act provides a framework for the admission to the bar, practicing law, ongoing education and professional development, retirement planning, and transitioning out of the profession.</w:t>
      </w:r>
    </w:p>
    <w:p w14:paraId="6A7C67D2" w14:textId="3834BED4" w:rsidR="00445F4A" w:rsidRPr="00445F4A" w:rsidRDefault="00445F4A" w:rsidP="00472767">
      <w:pPr>
        <w:pStyle w:val="Heading1"/>
        <w:spacing w:line="360" w:lineRule="auto"/>
        <w:jc w:val="both"/>
        <w:rPr>
          <w:rFonts w:ascii="Times New Roman" w:eastAsia="Times New Roman" w:hAnsi="Times New Roman" w:cs="Times New Roman"/>
          <w:b/>
          <w:bCs/>
          <w:color w:val="auto"/>
          <w:sz w:val="24"/>
          <w:szCs w:val="24"/>
          <w:u w:val="single"/>
          <w:lang w:val="en-US"/>
        </w:rPr>
      </w:pPr>
      <w:bookmarkStart w:id="3" w:name="_Toc139330006"/>
      <w:r w:rsidRPr="00445F4A">
        <w:rPr>
          <w:rFonts w:ascii="Times New Roman" w:eastAsia="Times New Roman" w:hAnsi="Times New Roman" w:cs="Times New Roman"/>
          <w:b/>
          <w:bCs/>
          <w:color w:val="auto"/>
          <w:sz w:val="24"/>
          <w:szCs w:val="24"/>
          <w:lang w:val="en-US"/>
        </w:rPr>
        <w:t xml:space="preserve">4.0. </w:t>
      </w:r>
      <w:r w:rsidRPr="00445F4A">
        <w:rPr>
          <w:rFonts w:ascii="Times New Roman" w:eastAsia="Times New Roman" w:hAnsi="Times New Roman" w:cs="Times New Roman"/>
          <w:b/>
          <w:bCs/>
          <w:color w:val="auto"/>
          <w:sz w:val="24"/>
          <w:szCs w:val="24"/>
          <w:u w:val="single"/>
          <w:lang w:val="en-US"/>
        </w:rPr>
        <w:t>THE CAREER PLANNING PROCESS</w:t>
      </w:r>
      <w:bookmarkEnd w:id="3"/>
    </w:p>
    <w:p w14:paraId="41A7C5BF" w14:textId="17ED5EE8" w:rsidR="00445F4A" w:rsidRPr="00117420" w:rsidRDefault="00445F4A" w:rsidP="00472767">
      <w:pPr>
        <w:spacing w:line="360" w:lineRule="auto"/>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 xml:space="preserve">Employees join organizations to fulfil their career goals and aspirations, while organizations provide them with the opportunities and resources to achieve </w:t>
      </w:r>
      <w:r w:rsidRPr="00445F4A">
        <w:rPr>
          <w:rFonts w:ascii="Times New Roman" w:eastAsia="Times New Roman" w:hAnsi="Times New Roman" w:cs="Times New Roman"/>
          <w:kern w:val="2"/>
          <w:sz w:val="24"/>
          <w:szCs w:val="24"/>
          <w:lang w:val="en-US"/>
          <w14:ligatures w14:val="standardContextual"/>
        </w:rPr>
        <w:t>them.</w:t>
      </w:r>
      <w:r w:rsidRPr="00117420">
        <w:rPr>
          <w:rFonts w:ascii="Times New Roman" w:eastAsia="Times New Roman" w:hAnsi="Times New Roman" w:cs="Times New Roman"/>
          <w:kern w:val="2"/>
          <w:sz w:val="24"/>
          <w:szCs w:val="24"/>
          <w:lang w:val="en-US"/>
          <w14:ligatures w14:val="standardContextual"/>
        </w:rPr>
        <w:t xml:space="preserve"> If there is a difference between the employee’s aspirations and the organizational opportunities, employees may experience dissatisfaction and low morale, thus reducing their productivity levels.</w:t>
      </w:r>
      <w:r w:rsidRPr="00445F4A">
        <w:rPr>
          <w:rFonts w:ascii="Times New Roman" w:eastAsia="Times New Roman" w:hAnsi="Times New Roman" w:cs="Times New Roman"/>
          <w:kern w:val="2"/>
          <w:sz w:val="24"/>
          <w:szCs w:val="24"/>
          <w:lang w:val="en-US"/>
          <w14:ligatures w14:val="standardContextual"/>
        </w:rPr>
        <w:t xml:space="preserve">  Therefore, </w:t>
      </w:r>
      <w:r w:rsidRPr="00117420">
        <w:rPr>
          <w:rFonts w:ascii="Times New Roman" w:eastAsia="Times New Roman" w:hAnsi="Times New Roman" w:cs="Times New Roman"/>
          <w:b/>
          <w:bCs/>
          <w:kern w:val="2"/>
          <w:sz w:val="24"/>
          <w:szCs w:val="24"/>
          <w:lang w:val="en-US"/>
          <w14:ligatures w14:val="standardContextual"/>
        </w:rPr>
        <w:t>Career planning</w:t>
      </w:r>
      <w:r w:rsidRPr="00117420">
        <w:rPr>
          <w:rFonts w:ascii="Times New Roman" w:eastAsia="Times New Roman" w:hAnsi="Times New Roman" w:cs="Times New Roman"/>
          <w:kern w:val="2"/>
          <w:sz w:val="24"/>
          <w:szCs w:val="24"/>
          <w:lang w:val="en-US"/>
          <w14:ligatures w14:val="standardContextual"/>
        </w:rPr>
        <w:t xml:space="preserve"> is a process meant to assist employees to achieve a better match between their career goals and the opportunities available in the organization.</w:t>
      </w:r>
      <w:r w:rsidRPr="00445F4A">
        <w:rPr>
          <w:rFonts w:ascii="Times New Roman" w:eastAsia="Times New Roman" w:hAnsi="Times New Roman" w:cs="Times New Roman"/>
          <w:kern w:val="2"/>
          <w:sz w:val="24"/>
          <w:szCs w:val="24"/>
          <w:lang w:val="en-US"/>
          <w14:ligatures w14:val="standardContextual"/>
        </w:rPr>
        <w:t xml:space="preserve"> The process of career planning is fourfold including: -</w:t>
      </w:r>
    </w:p>
    <w:p w14:paraId="5C59FDC9" w14:textId="77777777" w:rsidR="00445F4A" w:rsidRPr="00117420" w:rsidRDefault="00445F4A" w:rsidP="00472767">
      <w:pPr>
        <w:numPr>
          <w:ilvl w:val="0"/>
          <w:numId w:val="25"/>
        </w:numPr>
        <w:spacing w:line="360" w:lineRule="auto"/>
        <w:contextualSpacing/>
        <w:jc w:val="both"/>
        <w:rPr>
          <w:rFonts w:ascii="Times New Roman" w:eastAsia="Times New Roman" w:hAnsi="Times New Roman" w:cs="Times New Roman"/>
          <w:b/>
          <w:bCs/>
          <w:kern w:val="2"/>
          <w:sz w:val="24"/>
          <w:szCs w:val="24"/>
          <w:u w:val="single"/>
          <w:lang w:val="en-US"/>
          <w14:ligatures w14:val="standardContextual"/>
        </w:rPr>
      </w:pPr>
      <w:r w:rsidRPr="00117420">
        <w:rPr>
          <w:rFonts w:ascii="Times New Roman" w:eastAsia="Times New Roman" w:hAnsi="Times New Roman" w:cs="Times New Roman"/>
          <w:b/>
          <w:bCs/>
          <w:kern w:val="2"/>
          <w:sz w:val="24"/>
          <w:szCs w:val="24"/>
          <w:u w:val="single"/>
          <w:lang w:val="en-US"/>
          <w14:ligatures w14:val="standardContextual"/>
        </w:rPr>
        <w:t>Analyzing employee needs and aspirations</w:t>
      </w:r>
    </w:p>
    <w:p w14:paraId="0369FA37" w14:textId="77777777" w:rsidR="00445F4A" w:rsidRPr="00117420" w:rsidRDefault="00445F4A" w:rsidP="00472767">
      <w:pPr>
        <w:spacing w:line="360" w:lineRule="auto"/>
        <w:ind w:left="360"/>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 xml:space="preserve">An analysis of the employee’s career aspirations and goals must be done through an objective assessment based on personnel </w:t>
      </w:r>
      <w:r w:rsidRPr="00445F4A">
        <w:rPr>
          <w:rFonts w:ascii="Times New Roman" w:eastAsia="Times New Roman" w:hAnsi="Times New Roman" w:cs="Times New Roman"/>
          <w:kern w:val="2"/>
          <w:sz w:val="24"/>
          <w:szCs w:val="24"/>
          <w:lang w:val="en-US"/>
          <w14:ligatures w14:val="standardContextual"/>
        </w:rPr>
        <w:t>inventory and</w:t>
      </w:r>
      <w:r w:rsidRPr="00117420">
        <w:rPr>
          <w:rFonts w:ascii="Times New Roman" w:eastAsia="Times New Roman" w:hAnsi="Times New Roman" w:cs="Times New Roman"/>
          <w:kern w:val="2"/>
          <w:sz w:val="24"/>
          <w:szCs w:val="24"/>
          <w:lang w:val="en-US"/>
          <w14:ligatures w14:val="standardContextual"/>
        </w:rPr>
        <w:t xml:space="preserve"> </w:t>
      </w:r>
      <w:r w:rsidRPr="00445F4A">
        <w:rPr>
          <w:rFonts w:ascii="Times New Roman" w:eastAsia="Times New Roman" w:hAnsi="Times New Roman" w:cs="Times New Roman"/>
          <w:kern w:val="2"/>
          <w:sz w:val="24"/>
          <w:szCs w:val="24"/>
          <w:lang w:val="en-US"/>
          <w14:ligatures w14:val="standardContextual"/>
        </w:rPr>
        <w:t>for</w:t>
      </w:r>
      <w:r w:rsidRPr="00117420">
        <w:rPr>
          <w:rFonts w:ascii="Times New Roman" w:eastAsia="Times New Roman" w:hAnsi="Times New Roman" w:cs="Times New Roman"/>
          <w:kern w:val="2"/>
          <w:sz w:val="24"/>
          <w:szCs w:val="24"/>
          <w:lang w:val="en-US"/>
          <w14:ligatures w14:val="standardContextual"/>
        </w:rPr>
        <w:t xml:space="preserve"> this to work, employee’s need to be provided with as much information about what constitutes career anchors and their significance.</w:t>
      </w:r>
      <w:r w:rsidRPr="00117420">
        <w:rPr>
          <w:rFonts w:ascii="Times New Roman" w:eastAsia="Times New Roman" w:hAnsi="Times New Roman" w:cs="Times New Roman"/>
          <w:kern w:val="2"/>
          <w:sz w:val="24"/>
          <w:szCs w:val="24"/>
          <w:vertAlign w:val="superscript"/>
          <w:lang w:val="en-US"/>
          <w14:ligatures w14:val="standardContextual"/>
        </w:rPr>
        <w:footnoteReference w:id="17"/>
      </w:r>
    </w:p>
    <w:p w14:paraId="13B0BC91" w14:textId="77777777" w:rsidR="00445F4A" w:rsidRPr="00117420" w:rsidRDefault="00445F4A" w:rsidP="00472767">
      <w:pPr>
        <w:spacing w:line="360" w:lineRule="auto"/>
        <w:ind w:left="360"/>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It would also be important to inform employees what kind of work would suit them most, considering their skills, experience and aptitude.</w:t>
      </w:r>
    </w:p>
    <w:p w14:paraId="7E3EBD12" w14:textId="77777777" w:rsidR="00445F4A" w:rsidRPr="00117420" w:rsidRDefault="00445F4A" w:rsidP="00472767">
      <w:pPr>
        <w:numPr>
          <w:ilvl w:val="0"/>
          <w:numId w:val="25"/>
        </w:numPr>
        <w:spacing w:line="360" w:lineRule="auto"/>
        <w:contextualSpacing/>
        <w:jc w:val="both"/>
        <w:rPr>
          <w:rFonts w:ascii="Times New Roman" w:eastAsia="Times New Roman" w:hAnsi="Times New Roman" w:cs="Times New Roman"/>
          <w:b/>
          <w:bCs/>
          <w:kern w:val="2"/>
          <w:sz w:val="24"/>
          <w:szCs w:val="24"/>
          <w:u w:val="single"/>
          <w:lang w:val="en-US"/>
          <w14:ligatures w14:val="standardContextual"/>
        </w:rPr>
      </w:pPr>
      <w:r w:rsidRPr="00117420">
        <w:rPr>
          <w:rFonts w:ascii="Times New Roman" w:eastAsia="Times New Roman" w:hAnsi="Times New Roman" w:cs="Times New Roman"/>
          <w:b/>
          <w:bCs/>
          <w:kern w:val="2"/>
          <w:sz w:val="24"/>
          <w:szCs w:val="24"/>
          <w:u w:val="single"/>
          <w:lang w:val="en-US"/>
          <w14:ligatures w14:val="standardContextual"/>
        </w:rPr>
        <w:lastRenderedPageBreak/>
        <w:t>Analyzing career opportunities</w:t>
      </w:r>
    </w:p>
    <w:p w14:paraId="47E856CC" w14:textId="77777777" w:rsidR="00445F4A" w:rsidRPr="00117420" w:rsidRDefault="00445F4A" w:rsidP="00472767">
      <w:pPr>
        <w:spacing w:line="360" w:lineRule="auto"/>
        <w:ind w:left="360"/>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 xml:space="preserve">Once career aspirations and goals of an employee are known, there is need to analyze various career opportunities available for offer under prevailing career paths in the </w:t>
      </w:r>
      <w:r w:rsidRPr="00445F4A">
        <w:rPr>
          <w:rFonts w:ascii="Times New Roman" w:eastAsia="Times New Roman" w:hAnsi="Times New Roman" w:cs="Times New Roman"/>
          <w:kern w:val="2"/>
          <w:sz w:val="24"/>
          <w:szCs w:val="24"/>
          <w:lang w:val="en-US"/>
          <w14:ligatures w14:val="standardContextual"/>
        </w:rPr>
        <w:t>organization</w:t>
      </w:r>
      <w:r w:rsidRPr="00117420">
        <w:rPr>
          <w:rFonts w:ascii="Times New Roman" w:eastAsia="Times New Roman" w:hAnsi="Times New Roman" w:cs="Times New Roman"/>
          <w:kern w:val="2"/>
          <w:sz w:val="24"/>
          <w:szCs w:val="24"/>
          <w:lang w:val="en-US"/>
          <w14:ligatures w14:val="standardContextual"/>
        </w:rPr>
        <w:t>.</w:t>
      </w:r>
      <w:r w:rsidRPr="00445F4A">
        <w:rPr>
          <w:rFonts w:ascii="Times New Roman" w:eastAsia="Times New Roman" w:hAnsi="Times New Roman" w:cs="Times New Roman"/>
          <w:kern w:val="2"/>
          <w:sz w:val="24"/>
          <w:szCs w:val="24"/>
          <w:lang w:val="en-US"/>
          <w14:ligatures w14:val="standardContextual"/>
        </w:rPr>
        <w:t xml:space="preserve"> </w:t>
      </w:r>
      <w:r w:rsidRPr="00117420">
        <w:rPr>
          <w:rFonts w:ascii="Times New Roman" w:eastAsia="Times New Roman" w:hAnsi="Times New Roman" w:cs="Times New Roman"/>
          <w:kern w:val="2"/>
          <w:sz w:val="24"/>
          <w:szCs w:val="24"/>
          <w:lang w:val="en-US"/>
          <w14:ligatures w14:val="standardContextual"/>
        </w:rPr>
        <w:t>Since many employees may not be aware of their own career progression path, they need to be educated about them.</w:t>
      </w:r>
    </w:p>
    <w:p w14:paraId="3756A24E" w14:textId="77777777" w:rsidR="00445F4A" w:rsidRPr="00117420" w:rsidRDefault="00445F4A" w:rsidP="00472767">
      <w:pPr>
        <w:spacing w:line="360" w:lineRule="auto"/>
        <w:ind w:left="360"/>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Recognizing varying kinds of career aspirations with two different types of employees, organizations need to outline career paths by striking a balance between internal employees with experience but no professional qualifications, and new recruits with excellent professional qualifications but lacking relevant experience.</w:t>
      </w:r>
      <w:r w:rsidRPr="00117420">
        <w:rPr>
          <w:rFonts w:ascii="Times New Roman" w:eastAsia="Times New Roman" w:hAnsi="Times New Roman" w:cs="Times New Roman"/>
          <w:kern w:val="2"/>
          <w:sz w:val="24"/>
          <w:szCs w:val="24"/>
          <w:vertAlign w:val="superscript"/>
          <w:lang w:val="en-US"/>
          <w14:ligatures w14:val="standardContextual"/>
        </w:rPr>
        <w:footnoteReference w:id="18"/>
      </w:r>
    </w:p>
    <w:p w14:paraId="119D6E25" w14:textId="77777777" w:rsidR="00445F4A" w:rsidRPr="00117420" w:rsidRDefault="00445F4A" w:rsidP="00472767">
      <w:pPr>
        <w:numPr>
          <w:ilvl w:val="0"/>
          <w:numId w:val="25"/>
        </w:numPr>
        <w:spacing w:line="360" w:lineRule="auto"/>
        <w:contextualSpacing/>
        <w:jc w:val="both"/>
        <w:rPr>
          <w:rFonts w:ascii="Times New Roman" w:eastAsia="Times New Roman" w:hAnsi="Times New Roman" w:cs="Times New Roman"/>
          <w:b/>
          <w:bCs/>
          <w:kern w:val="2"/>
          <w:sz w:val="24"/>
          <w:szCs w:val="24"/>
          <w:u w:val="single"/>
          <w:lang w:val="en-US"/>
          <w14:ligatures w14:val="standardContextual"/>
        </w:rPr>
      </w:pPr>
      <w:r w:rsidRPr="00117420">
        <w:rPr>
          <w:rFonts w:ascii="Times New Roman" w:eastAsia="Times New Roman" w:hAnsi="Times New Roman" w:cs="Times New Roman"/>
          <w:b/>
          <w:bCs/>
          <w:kern w:val="2"/>
          <w:sz w:val="24"/>
          <w:szCs w:val="24"/>
          <w:u w:val="single"/>
          <w:lang w:val="en-US"/>
          <w14:ligatures w14:val="standardContextual"/>
        </w:rPr>
        <w:t>Identifying congruence and incongruence</w:t>
      </w:r>
    </w:p>
    <w:p w14:paraId="5F9732D1" w14:textId="77777777" w:rsidR="00445F4A" w:rsidRPr="00117420" w:rsidRDefault="00445F4A" w:rsidP="00472767">
      <w:pPr>
        <w:spacing w:line="360" w:lineRule="auto"/>
        <w:ind w:left="360"/>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At this stage, the mechanism for identifying compatibility between the employee career aspirations and organizational career systems has developed. This helps to identify specific areas where a mismatch or lack of compatibility exists. Such a mechanism of match and mismatch between career aspirations and opportunities enables the organization to develop realistic career goals, both long-term and short-term.</w:t>
      </w:r>
      <w:r w:rsidRPr="00117420">
        <w:rPr>
          <w:rFonts w:ascii="Times New Roman" w:eastAsia="Times New Roman" w:hAnsi="Times New Roman" w:cs="Times New Roman"/>
          <w:kern w:val="2"/>
          <w:sz w:val="24"/>
          <w:szCs w:val="24"/>
          <w:vertAlign w:val="superscript"/>
          <w:lang w:val="en-US"/>
          <w14:ligatures w14:val="standardContextual"/>
        </w:rPr>
        <w:footnoteReference w:id="19"/>
      </w:r>
    </w:p>
    <w:p w14:paraId="468570AA" w14:textId="77777777" w:rsidR="00445F4A" w:rsidRPr="00117420" w:rsidRDefault="00445F4A" w:rsidP="00472767">
      <w:pPr>
        <w:numPr>
          <w:ilvl w:val="0"/>
          <w:numId w:val="25"/>
        </w:numPr>
        <w:spacing w:line="360" w:lineRule="auto"/>
        <w:contextualSpacing/>
        <w:jc w:val="both"/>
        <w:rPr>
          <w:rFonts w:ascii="Times New Roman" w:eastAsia="Times New Roman" w:hAnsi="Times New Roman" w:cs="Times New Roman"/>
          <w:b/>
          <w:bCs/>
          <w:kern w:val="2"/>
          <w:sz w:val="24"/>
          <w:szCs w:val="24"/>
          <w:u w:val="single"/>
          <w:lang w:val="en-US"/>
          <w14:ligatures w14:val="standardContextual"/>
        </w:rPr>
      </w:pPr>
      <w:r w:rsidRPr="00117420">
        <w:rPr>
          <w:rFonts w:ascii="Times New Roman" w:eastAsia="Times New Roman" w:hAnsi="Times New Roman" w:cs="Times New Roman"/>
          <w:b/>
          <w:bCs/>
          <w:kern w:val="2"/>
          <w:sz w:val="24"/>
          <w:szCs w:val="24"/>
          <w:u w:val="single"/>
          <w:lang w:val="en-US"/>
          <w14:ligatures w14:val="standardContextual"/>
        </w:rPr>
        <w:t>Action plans and periodic review</w:t>
      </w:r>
    </w:p>
    <w:p w14:paraId="08400373" w14:textId="77777777" w:rsidR="00445F4A" w:rsidRPr="00117420" w:rsidRDefault="00445F4A" w:rsidP="00472767">
      <w:pPr>
        <w:spacing w:line="360" w:lineRule="auto"/>
        <w:ind w:left="360"/>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Having identified a mismatch, plans are formulated to harmonize the two Some of the strategies adopted by several organizations include:</w:t>
      </w:r>
      <w:r w:rsidRPr="00117420">
        <w:rPr>
          <w:rFonts w:ascii="Times New Roman" w:eastAsia="Times New Roman" w:hAnsi="Times New Roman" w:cs="Times New Roman"/>
          <w:kern w:val="2"/>
          <w:sz w:val="24"/>
          <w:szCs w:val="24"/>
          <w:vertAlign w:val="superscript"/>
          <w:lang w:val="en-US"/>
          <w14:ligatures w14:val="standardContextual"/>
        </w:rPr>
        <w:footnoteReference w:id="20"/>
      </w:r>
    </w:p>
    <w:p w14:paraId="1AD11684" w14:textId="77777777" w:rsidR="00445F4A" w:rsidRPr="00117420" w:rsidRDefault="00445F4A" w:rsidP="00472767">
      <w:pPr>
        <w:numPr>
          <w:ilvl w:val="0"/>
          <w:numId w:val="26"/>
        </w:numPr>
        <w:spacing w:line="360" w:lineRule="auto"/>
        <w:contextualSpacing/>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Changes in career systems by creating new career paths.</w:t>
      </w:r>
    </w:p>
    <w:p w14:paraId="62598138" w14:textId="77777777" w:rsidR="00445F4A" w:rsidRPr="00117420" w:rsidRDefault="00445F4A" w:rsidP="00472767">
      <w:pPr>
        <w:numPr>
          <w:ilvl w:val="0"/>
          <w:numId w:val="26"/>
        </w:numPr>
        <w:spacing w:line="360" w:lineRule="auto"/>
        <w:contextualSpacing/>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new incentives and new rewards by redesigning jobs for lateral movement</w:t>
      </w:r>
    </w:p>
    <w:p w14:paraId="1EBF352F" w14:textId="77777777" w:rsidR="00445F4A" w:rsidRPr="00117420" w:rsidRDefault="00445F4A" w:rsidP="00472767">
      <w:pPr>
        <w:numPr>
          <w:ilvl w:val="0"/>
          <w:numId w:val="26"/>
        </w:numPr>
        <w:spacing w:line="360" w:lineRule="auto"/>
        <w:contextualSpacing/>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Changes in the employee’s hopes and aspirations by creating new needs, new goals and new aspirations (through mentoring)</w:t>
      </w:r>
    </w:p>
    <w:p w14:paraId="15F56FA0" w14:textId="5D7E4A0B" w:rsidR="00445F4A" w:rsidRPr="00445F4A" w:rsidRDefault="00445F4A" w:rsidP="00472767">
      <w:pPr>
        <w:numPr>
          <w:ilvl w:val="0"/>
          <w:numId w:val="26"/>
        </w:numPr>
        <w:spacing w:line="360" w:lineRule="auto"/>
        <w:contextualSpacing/>
        <w:jc w:val="both"/>
        <w:rPr>
          <w:rFonts w:ascii="Times New Roman" w:eastAsia="Times New Roman" w:hAnsi="Times New Roman" w:cs="Times New Roman"/>
          <w:kern w:val="2"/>
          <w:sz w:val="24"/>
          <w:szCs w:val="24"/>
          <w:lang w:val="en-US"/>
          <w14:ligatures w14:val="standardContextual"/>
        </w:rPr>
      </w:pPr>
      <w:r w:rsidRPr="00117420">
        <w:rPr>
          <w:rFonts w:ascii="Times New Roman" w:eastAsia="Times New Roman" w:hAnsi="Times New Roman" w:cs="Times New Roman"/>
          <w:kern w:val="2"/>
          <w:sz w:val="24"/>
          <w:szCs w:val="24"/>
          <w:lang w:val="en-US"/>
          <w14:ligatures w14:val="standardContextual"/>
        </w:rPr>
        <w:t>Seek new basis of integration through problem solving, negotiations, compromises, etc.</w:t>
      </w:r>
    </w:p>
    <w:p w14:paraId="3D0BAD92" w14:textId="3C94DA93" w:rsidR="00445F4A" w:rsidRPr="00445F4A" w:rsidRDefault="00445F4A" w:rsidP="00472767">
      <w:pPr>
        <w:pStyle w:val="Heading1"/>
        <w:jc w:val="both"/>
        <w:rPr>
          <w:rFonts w:ascii="Times New Roman" w:eastAsia="Times New Roman" w:hAnsi="Times New Roman" w:cs="Times New Roman"/>
          <w:b/>
          <w:bCs/>
          <w:color w:val="auto"/>
          <w:sz w:val="24"/>
          <w:szCs w:val="24"/>
          <w:u w:val="single"/>
        </w:rPr>
      </w:pPr>
      <w:bookmarkStart w:id="4" w:name="_Toc139330007"/>
      <w:r w:rsidRPr="00445F4A">
        <w:rPr>
          <w:rFonts w:ascii="Times New Roman" w:eastAsia="Times New Roman" w:hAnsi="Times New Roman" w:cs="Times New Roman"/>
          <w:b/>
          <w:bCs/>
          <w:color w:val="auto"/>
          <w:sz w:val="24"/>
          <w:szCs w:val="24"/>
        </w:rPr>
        <w:t>5.0</w:t>
      </w:r>
      <w:r>
        <w:rPr>
          <w:rFonts w:eastAsia="Times New Roman"/>
        </w:rPr>
        <w:t xml:space="preserve">. </w:t>
      </w:r>
      <w:r w:rsidRPr="00445F4A">
        <w:rPr>
          <w:rFonts w:ascii="Times New Roman" w:eastAsia="Times New Roman" w:hAnsi="Times New Roman" w:cs="Times New Roman"/>
          <w:b/>
          <w:bCs/>
          <w:color w:val="auto"/>
          <w:sz w:val="24"/>
          <w:szCs w:val="24"/>
          <w:u w:val="single"/>
        </w:rPr>
        <w:t>EMERGING TRENDS IN CAREER DEVELOPMENT AND MANAGEMENT</w:t>
      </w:r>
      <w:bookmarkEnd w:id="4"/>
    </w:p>
    <w:p w14:paraId="040E953B" w14:textId="77777777" w:rsidR="00445F4A" w:rsidRPr="00870050"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Several emerging trends continue to influence career development and management, particularly in the Kenyan legal practice. These include:</w:t>
      </w:r>
    </w:p>
    <w:p w14:paraId="3E7FAE15" w14:textId="77777777" w:rsidR="00445F4A" w:rsidRPr="00870050" w:rsidRDefault="00445F4A" w:rsidP="00472767">
      <w:pPr>
        <w:numPr>
          <w:ilvl w:val="0"/>
          <w:numId w:val="30"/>
        </w:numPr>
        <w:spacing w:line="360" w:lineRule="auto"/>
        <w:jc w:val="both"/>
        <w:rPr>
          <w:rFonts w:ascii="Times New Roman" w:eastAsia="Times New Roman" w:hAnsi="Times New Roman" w:cs="Times New Roman"/>
          <w:b/>
          <w:sz w:val="24"/>
          <w:szCs w:val="24"/>
        </w:rPr>
      </w:pPr>
      <w:r w:rsidRPr="00870050">
        <w:rPr>
          <w:rFonts w:ascii="Times New Roman" w:eastAsia="Times New Roman" w:hAnsi="Times New Roman" w:cs="Times New Roman"/>
          <w:b/>
          <w:sz w:val="24"/>
          <w:szCs w:val="24"/>
        </w:rPr>
        <w:t xml:space="preserve">Increased reliance on Continued Learning and Development </w:t>
      </w:r>
    </w:p>
    <w:p w14:paraId="43463791" w14:textId="77777777" w:rsidR="00445F4A" w:rsidRPr="00870050"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lastRenderedPageBreak/>
        <w:t>The digital age has brought about new opportunities</w:t>
      </w:r>
      <w:r w:rsidRPr="00870050">
        <w:rPr>
          <w:rFonts w:ascii="Times New Roman" w:eastAsia="Times New Roman" w:hAnsi="Times New Roman" w:cs="Times New Roman"/>
          <w:sz w:val="24"/>
          <w:szCs w:val="24"/>
          <w:vertAlign w:val="superscript"/>
        </w:rPr>
        <w:footnoteReference w:id="21"/>
      </w:r>
      <w:r w:rsidRPr="00870050">
        <w:rPr>
          <w:rFonts w:ascii="Times New Roman" w:eastAsia="Times New Roman" w:hAnsi="Times New Roman" w:cs="Times New Roman"/>
          <w:sz w:val="24"/>
          <w:szCs w:val="24"/>
        </w:rPr>
        <w:t xml:space="preserve"> and challenges for legal practitioners in Kenya. On one hand, technology has enabled lawyers to access information, communicate with clients and colleagues, conduct research, draft documents, and deliver services more efficiently and effectively. On the other hand, technology has also increased the complexity and diversity of legal issues, created new ethical dilemmas, and raised the expectations and demands of clients and regulators. </w:t>
      </w:r>
    </w:p>
    <w:p w14:paraId="77CE8AA4" w14:textId="77777777" w:rsidR="00445F4A" w:rsidRPr="00870050"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An example is copyright infringement issues that have arisen due to the rise of social media and Generative Artificial Intelligence</w:t>
      </w:r>
      <w:r w:rsidRPr="00870050">
        <w:rPr>
          <w:rFonts w:ascii="Times New Roman" w:eastAsia="Times New Roman" w:hAnsi="Times New Roman" w:cs="Times New Roman"/>
          <w:sz w:val="24"/>
          <w:szCs w:val="24"/>
          <w:vertAlign w:val="superscript"/>
        </w:rPr>
        <w:footnoteReference w:id="22"/>
      </w:r>
      <w:r w:rsidRPr="00870050">
        <w:rPr>
          <w:rFonts w:ascii="Times New Roman" w:eastAsia="Times New Roman" w:hAnsi="Times New Roman" w:cs="Times New Roman"/>
          <w:sz w:val="24"/>
          <w:szCs w:val="24"/>
        </w:rPr>
        <w:t xml:space="preserve"> i.e., DALL-E and Open AI Therefore, lawyers need to keep abreast of the latest developments and innovations in their fields of practice, as well as acquire new skills and competencies to adapt to the changing environment.</w:t>
      </w:r>
    </w:p>
    <w:p w14:paraId="49A9B508" w14:textId="77777777" w:rsidR="00445F4A" w:rsidRPr="00870050"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 xml:space="preserve">Rule 3 of The Advocates (Continuing Professional development) Rules, 2014 outlines the purpose of CPD to include: keeping advocates relevant and informed of the developments in the practice of law. The importance of CPD was further reiterated in the case of </w:t>
      </w:r>
      <w:r w:rsidRPr="00870050">
        <w:rPr>
          <w:rFonts w:ascii="Times New Roman" w:eastAsia="Times New Roman" w:hAnsi="Times New Roman" w:cs="Times New Roman"/>
          <w:i/>
          <w:sz w:val="24"/>
          <w:szCs w:val="24"/>
        </w:rPr>
        <w:t>Eunice Nganga &amp; another v Law Society of Kenya &amp; another</w:t>
      </w:r>
      <w:r w:rsidRPr="00870050">
        <w:rPr>
          <w:rFonts w:ascii="Times New Roman" w:eastAsia="Times New Roman" w:hAnsi="Times New Roman" w:cs="Times New Roman"/>
          <w:i/>
          <w:sz w:val="24"/>
          <w:szCs w:val="24"/>
          <w:vertAlign w:val="superscript"/>
        </w:rPr>
        <w:footnoteReference w:id="23"/>
      </w:r>
      <w:r w:rsidRPr="00870050">
        <w:rPr>
          <w:rFonts w:ascii="Times New Roman" w:eastAsia="Times New Roman" w:hAnsi="Times New Roman" w:cs="Times New Roman"/>
          <w:i/>
          <w:sz w:val="24"/>
          <w:szCs w:val="24"/>
        </w:rPr>
        <w:t xml:space="preserve"> </w:t>
      </w:r>
      <w:r w:rsidRPr="00870050">
        <w:rPr>
          <w:rFonts w:ascii="Times New Roman" w:eastAsia="Times New Roman" w:hAnsi="Times New Roman" w:cs="Times New Roman"/>
          <w:sz w:val="24"/>
          <w:szCs w:val="24"/>
        </w:rPr>
        <w:t>where the Court held that attending programmes initiated and developed by a society for the benefit of its members cannot be deemed unconstitutional. This is because these programmes are meant to enhance members’ knowledge and skills.</w:t>
      </w:r>
    </w:p>
    <w:p w14:paraId="0E92CCB3" w14:textId="77777777" w:rsidR="00445F4A" w:rsidRPr="00870050" w:rsidRDefault="00445F4A" w:rsidP="00472767">
      <w:pPr>
        <w:numPr>
          <w:ilvl w:val="0"/>
          <w:numId w:val="30"/>
        </w:numPr>
        <w:spacing w:line="360" w:lineRule="auto"/>
        <w:jc w:val="both"/>
        <w:rPr>
          <w:rFonts w:ascii="Times New Roman" w:eastAsia="Times New Roman" w:hAnsi="Times New Roman" w:cs="Times New Roman"/>
          <w:b/>
          <w:sz w:val="24"/>
          <w:szCs w:val="24"/>
        </w:rPr>
      </w:pPr>
      <w:r w:rsidRPr="00870050">
        <w:rPr>
          <w:rFonts w:ascii="Times New Roman" w:eastAsia="Times New Roman" w:hAnsi="Times New Roman" w:cs="Times New Roman"/>
          <w:b/>
          <w:sz w:val="24"/>
          <w:szCs w:val="24"/>
        </w:rPr>
        <w:t>Impact of Globalization on Career Development &amp; Management</w:t>
      </w:r>
    </w:p>
    <w:p w14:paraId="30C3ABDF" w14:textId="77777777" w:rsidR="00445F4A" w:rsidRPr="00870050"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The increase in globalization has impacted career development and management in various ways particularly in the legal practice. Firstly, it has created new opportunities for advocates to expand their practice beyond national borders and offer their services to regional and international clients or markets. With the ratification of the African Continental Free Trade Agreement (</w:t>
      </w:r>
      <w:proofErr w:type="spellStart"/>
      <w:r w:rsidRPr="00870050">
        <w:rPr>
          <w:rFonts w:ascii="Times New Roman" w:eastAsia="Times New Roman" w:hAnsi="Times New Roman" w:cs="Times New Roman"/>
          <w:sz w:val="24"/>
          <w:szCs w:val="24"/>
        </w:rPr>
        <w:t>AfCTA</w:t>
      </w:r>
      <w:proofErr w:type="spellEnd"/>
      <w:r w:rsidRPr="00870050">
        <w:rPr>
          <w:rFonts w:ascii="Times New Roman" w:eastAsia="Times New Roman" w:hAnsi="Times New Roman" w:cs="Times New Roman"/>
          <w:sz w:val="24"/>
          <w:szCs w:val="24"/>
        </w:rPr>
        <w:t xml:space="preserve">) in several countries, practitioners who choose to specialize in specific niche areas of the law shall benefit the most from this globalization and reduced focus on nationalism. </w:t>
      </w:r>
    </w:p>
    <w:p w14:paraId="5DA5505E" w14:textId="77777777" w:rsidR="00445F4A" w:rsidRPr="00870050"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 xml:space="preserve">Furthermore, global phenomena i.e., recessions and bank failures have affected the demand for legal services with some areas seeing a decline while others experience an increase in demand </w:t>
      </w:r>
      <w:r w:rsidRPr="00870050">
        <w:rPr>
          <w:rFonts w:ascii="Times New Roman" w:eastAsia="Times New Roman" w:hAnsi="Times New Roman" w:cs="Times New Roman"/>
          <w:sz w:val="24"/>
          <w:szCs w:val="24"/>
        </w:rPr>
        <w:lastRenderedPageBreak/>
        <w:t>i.e., banking law, labour law, insolvency law, data protection, etc. The supply of legal services</w:t>
      </w:r>
      <w:r w:rsidRPr="00870050">
        <w:rPr>
          <w:rFonts w:ascii="Times New Roman" w:eastAsia="Times New Roman" w:hAnsi="Times New Roman" w:cs="Times New Roman"/>
          <w:sz w:val="24"/>
          <w:szCs w:val="24"/>
          <w:vertAlign w:val="superscript"/>
        </w:rPr>
        <w:footnoteReference w:id="24"/>
      </w:r>
      <w:r w:rsidRPr="00870050">
        <w:rPr>
          <w:rFonts w:ascii="Times New Roman" w:eastAsia="Times New Roman" w:hAnsi="Times New Roman" w:cs="Times New Roman"/>
          <w:sz w:val="24"/>
          <w:szCs w:val="24"/>
        </w:rPr>
        <w:t xml:space="preserve"> has also changed, as some law firms have downsized or closed, while others have merged or expanded. The competition for legal jobs has become more intense and fiercer, especially for young advocates who face limited opportunities and high unemployment rates. The remuneration and benefits of lawyers have also been affected by the economic situation, as some clients have reduced their legal budgets or delayed their payments. Therefore, lawyers need to be flexible and resilient in coping with the economic challenges. They need to diversify their practice areas or specialize in niche markets that have high demand or potential.</w:t>
      </w:r>
    </w:p>
    <w:p w14:paraId="2A09157E" w14:textId="77777777" w:rsidR="00445F4A" w:rsidRPr="00445F4A" w:rsidRDefault="00445F4A" w:rsidP="00472767">
      <w:pPr>
        <w:numPr>
          <w:ilvl w:val="0"/>
          <w:numId w:val="30"/>
        </w:numPr>
        <w:spacing w:line="360" w:lineRule="auto"/>
        <w:jc w:val="both"/>
        <w:rPr>
          <w:rFonts w:ascii="Times New Roman" w:eastAsia="Times New Roman" w:hAnsi="Times New Roman" w:cs="Times New Roman"/>
          <w:b/>
          <w:sz w:val="24"/>
          <w:szCs w:val="24"/>
        </w:rPr>
      </w:pPr>
      <w:r w:rsidRPr="00870050">
        <w:rPr>
          <w:rFonts w:ascii="Times New Roman" w:eastAsia="Times New Roman" w:hAnsi="Times New Roman" w:cs="Times New Roman"/>
          <w:b/>
          <w:sz w:val="24"/>
          <w:szCs w:val="24"/>
        </w:rPr>
        <w:t>Networking Culture in the Digital Age</w:t>
      </w:r>
    </w:p>
    <w:p w14:paraId="398A5977" w14:textId="77777777" w:rsidR="00445F4A" w:rsidRPr="00870050" w:rsidRDefault="00445F4A" w:rsidP="00472767">
      <w:pPr>
        <w:spacing w:line="360" w:lineRule="auto"/>
        <w:jc w:val="both"/>
        <w:rPr>
          <w:rFonts w:ascii="Times New Roman" w:eastAsia="Times New Roman" w:hAnsi="Times New Roman" w:cs="Times New Roman"/>
          <w:b/>
          <w:sz w:val="24"/>
          <w:szCs w:val="24"/>
        </w:rPr>
      </w:pPr>
      <w:r w:rsidRPr="00870050">
        <w:rPr>
          <w:rFonts w:ascii="Times New Roman" w:eastAsia="Times New Roman" w:hAnsi="Times New Roman" w:cs="Times New Roman"/>
          <w:sz w:val="24"/>
          <w:szCs w:val="24"/>
        </w:rPr>
        <w:t xml:space="preserve">Networking in the digital age refers to the use of online platforms and tools to facilitate networking activities, such as social media, websites, blogs, podcasts, webinars, online forums and groups, e-mail newsletters and online directories. It is becoming much easier to network with individuals from different jurisdictions and nationalities than it has ever been due to the increase in online networking events published on sites such as LinkedIn and </w:t>
      </w:r>
      <w:proofErr w:type="spellStart"/>
      <w:r w:rsidRPr="00870050">
        <w:rPr>
          <w:rFonts w:ascii="Times New Roman" w:eastAsia="Times New Roman" w:hAnsi="Times New Roman" w:cs="Times New Roman"/>
          <w:sz w:val="24"/>
          <w:szCs w:val="24"/>
        </w:rPr>
        <w:t>EventBrite</w:t>
      </w:r>
      <w:proofErr w:type="spellEnd"/>
      <w:r w:rsidRPr="00870050">
        <w:rPr>
          <w:rFonts w:ascii="Times New Roman" w:eastAsia="Times New Roman" w:hAnsi="Times New Roman" w:cs="Times New Roman"/>
          <w:sz w:val="24"/>
          <w:szCs w:val="24"/>
        </w:rPr>
        <w:t xml:space="preserve"> by renown organisations such as TRALAC, Cliffe Decker </w:t>
      </w:r>
      <w:proofErr w:type="spellStart"/>
      <w:r w:rsidRPr="00870050">
        <w:rPr>
          <w:rFonts w:ascii="Times New Roman" w:eastAsia="Times New Roman" w:hAnsi="Times New Roman" w:cs="Times New Roman"/>
          <w:sz w:val="24"/>
          <w:szCs w:val="24"/>
        </w:rPr>
        <w:t>Hoymer</w:t>
      </w:r>
      <w:proofErr w:type="spellEnd"/>
      <w:r w:rsidRPr="00870050">
        <w:rPr>
          <w:rFonts w:ascii="Times New Roman" w:eastAsia="Times New Roman" w:hAnsi="Times New Roman" w:cs="Times New Roman"/>
          <w:sz w:val="24"/>
          <w:szCs w:val="24"/>
        </w:rPr>
        <w:t xml:space="preserve"> etc. This has created several benefits for advocates in particular since they can efficiently expand their reach and visibility to potential clients, employers, mentors and collaborators across different regions. Additionally, online networking events</w:t>
      </w:r>
      <w:r w:rsidRPr="00870050">
        <w:rPr>
          <w:rFonts w:ascii="Times New Roman" w:eastAsia="Times New Roman" w:hAnsi="Times New Roman" w:cs="Times New Roman"/>
          <w:sz w:val="24"/>
          <w:szCs w:val="24"/>
          <w:vertAlign w:val="superscript"/>
        </w:rPr>
        <w:footnoteReference w:id="25"/>
      </w:r>
      <w:r w:rsidRPr="00870050">
        <w:rPr>
          <w:rFonts w:ascii="Times New Roman" w:eastAsia="Times New Roman" w:hAnsi="Times New Roman" w:cs="Times New Roman"/>
          <w:sz w:val="24"/>
          <w:szCs w:val="24"/>
        </w:rPr>
        <w:t xml:space="preserve"> are one of the most efficient ways of keeping abreast of the latest developments and trends in the legal profession and the society at large.</w:t>
      </w:r>
    </w:p>
    <w:p w14:paraId="7065C84D" w14:textId="3FADA9EC" w:rsidR="00445F4A" w:rsidRPr="00445F4A" w:rsidRDefault="00445F4A" w:rsidP="00472767">
      <w:pPr>
        <w:spacing w:line="360" w:lineRule="auto"/>
        <w:jc w:val="both"/>
        <w:rPr>
          <w:rFonts w:ascii="Times New Roman" w:eastAsia="Times New Roman" w:hAnsi="Times New Roman" w:cs="Times New Roman"/>
          <w:sz w:val="24"/>
          <w:szCs w:val="24"/>
        </w:rPr>
      </w:pPr>
      <w:r w:rsidRPr="00870050">
        <w:rPr>
          <w:rFonts w:ascii="Times New Roman" w:eastAsia="Times New Roman" w:hAnsi="Times New Roman" w:cs="Times New Roman"/>
          <w:sz w:val="24"/>
          <w:szCs w:val="24"/>
        </w:rPr>
        <w:t>However, networking in the digital age also poses some challenges and risks for legal practitioners in Kenya, such as: advocates have a duty to manage their online presence and reputation effectively to avoid making negative or controversial comments or posts that may damage their image or credibility.</w:t>
      </w:r>
    </w:p>
    <w:p w14:paraId="1AAEEAC9" w14:textId="4A32C55A" w:rsidR="00D60FC4" w:rsidRPr="00445F4A" w:rsidRDefault="00445F4A" w:rsidP="00472767">
      <w:pPr>
        <w:pStyle w:val="Heading1"/>
        <w:jc w:val="both"/>
      </w:pPr>
      <w:bookmarkStart w:id="5" w:name="_Toc139330008"/>
      <w:r w:rsidRPr="00445F4A">
        <w:rPr>
          <w:rFonts w:ascii="Times New Roman" w:hAnsi="Times New Roman" w:cs="Times New Roman"/>
          <w:b/>
          <w:bCs/>
          <w:color w:val="auto"/>
          <w:sz w:val="24"/>
          <w:szCs w:val="24"/>
        </w:rPr>
        <w:t>6.0</w:t>
      </w:r>
      <w:r>
        <w:t xml:space="preserve">. </w:t>
      </w:r>
      <w:r w:rsidR="004D1F19" w:rsidRPr="00445F4A">
        <w:rPr>
          <w:rFonts w:ascii="Times New Roman" w:hAnsi="Times New Roman" w:cs="Times New Roman"/>
          <w:b/>
          <w:bCs/>
          <w:color w:val="auto"/>
          <w:sz w:val="24"/>
          <w:szCs w:val="24"/>
          <w:u w:val="single"/>
        </w:rPr>
        <w:t>CASE STUDY</w:t>
      </w:r>
      <w:bookmarkEnd w:id="5"/>
    </w:p>
    <w:p w14:paraId="20759E63" w14:textId="72BDDC08" w:rsidR="008871DE" w:rsidRPr="00445F4A" w:rsidRDefault="008871DE" w:rsidP="00472767">
      <w:pPr>
        <w:spacing w:line="360" w:lineRule="auto"/>
        <w:jc w:val="both"/>
        <w:rPr>
          <w:rFonts w:ascii="Times New Roman" w:hAnsi="Times New Roman" w:cs="Times New Roman"/>
          <w:b/>
          <w:bCs/>
          <w:sz w:val="24"/>
          <w:szCs w:val="24"/>
          <w:u w:val="single"/>
        </w:rPr>
      </w:pPr>
      <w:r w:rsidRPr="00445F4A">
        <w:rPr>
          <w:rFonts w:ascii="Times New Roman" w:hAnsi="Times New Roman" w:cs="Times New Roman"/>
          <w:b/>
          <w:bCs/>
          <w:sz w:val="24"/>
          <w:szCs w:val="24"/>
          <w:u w:val="single"/>
        </w:rPr>
        <w:t>The Office of the Director of Public Prosecution.</w:t>
      </w:r>
    </w:p>
    <w:p w14:paraId="6082B4D8" w14:textId="0C266444" w:rsidR="008871DE" w:rsidRPr="00445F4A" w:rsidRDefault="008871DE"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 xml:space="preserve">The office of director of public prosecution is established under Article 157 of the Constitution of Kenya 2010 and whose main function is the prosecution of criminal cases in Kenya. The </w:t>
      </w:r>
      <w:r w:rsidRPr="00445F4A">
        <w:rPr>
          <w:rFonts w:ascii="Times New Roman" w:hAnsi="Times New Roman" w:cs="Times New Roman"/>
          <w:sz w:val="24"/>
          <w:szCs w:val="24"/>
        </w:rPr>
        <w:lastRenderedPageBreak/>
        <w:t>day to day running of the ODDP’s is governed by several regulatory frameworks which include inter alia:</w:t>
      </w:r>
    </w:p>
    <w:p w14:paraId="4550323B" w14:textId="69A2E1C4" w:rsidR="008871DE" w:rsidRPr="00445F4A" w:rsidRDefault="008871DE" w:rsidP="00472767">
      <w:pPr>
        <w:pStyle w:val="ListParagraph"/>
        <w:numPr>
          <w:ilvl w:val="0"/>
          <w:numId w:val="3"/>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Office of the Director of Public Prosecution Act No. 2 of 2013.</w:t>
      </w:r>
    </w:p>
    <w:p w14:paraId="16FDB6AD" w14:textId="4A59AD61" w:rsidR="008871DE" w:rsidRPr="00445F4A" w:rsidRDefault="008871DE" w:rsidP="00472767">
      <w:pPr>
        <w:pStyle w:val="ListParagraph"/>
        <w:numPr>
          <w:ilvl w:val="0"/>
          <w:numId w:val="3"/>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Career Progression Guidelines for ODDP Staff of 2013.</w:t>
      </w:r>
    </w:p>
    <w:p w14:paraId="5CBDAD71" w14:textId="627283CF" w:rsidR="008871DE" w:rsidRPr="00445F4A" w:rsidRDefault="008871DE" w:rsidP="00472767">
      <w:pPr>
        <w:pStyle w:val="ListParagraph"/>
        <w:numPr>
          <w:ilvl w:val="0"/>
          <w:numId w:val="3"/>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Report on the Organizational Structure and Staffing Levels of the ODPP.</w:t>
      </w:r>
    </w:p>
    <w:p w14:paraId="4DC3B496" w14:textId="0697F09C" w:rsidR="008871DE" w:rsidRPr="00445F4A" w:rsidRDefault="008871DE" w:rsidP="00472767">
      <w:pPr>
        <w:pStyle w:val="ListParagraph"/>
        <w:numPr>
          <w:ilvl w:val="0"/>
          <w:numId w:val="3"/>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ODPP Human Resource Manual.</w:t>
      </w:r>
    </w:p>
    <w:p w14:paraId="0B696CC3" w14:textId="0EFC76EB" w:rsidR="008871DE" w:rsidRPr="00445F4A" w:rsidRDefault="008871DE" w:rsidP="00472767">
      <w:pPr>
        <w:pStyle w:val="ListParagraph"/>
        <w:numPr>
          <w:ilvl w:val="0"/>
          <w:numId w:val="3"/>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ODPP Strategic Plan 2011 – 2015.</w:t>
      </w:r>
    </w:p>
    <w:p w14:paraId="11B23388" w14:textId="6CCF8FD5" w:rsidR="008871DE" w:rsidRPr="00445F4A" w:rsidRDefault="008871DE" w:rsidP="00472767">
      <w:pPr>
        <w:spacing w:line="360" w:lineRule="auto"/>
        <w:jc w:val="both"/>
        <w:rPr>
          <w:rFonts w:ascii="Times New Roman" w:hAnsi="Times New Roman" w:cs="Times New Roman"/>
          <w:sz w:val="24"/>
          <w:szCs w:val="24"/>
        </w:rPr>
      </w:pPr>
      <w:r w:rsidRPr="00445F4A">
        <w:rPr>
          <w:rFonts w:ascii="Times New Roman" w:hAnsi="Times New Roman" w:cs="Times New Roman"/>
          <w:b/>
          <w:bCs/>
          <w:sz w:val="24"/>
          <w:szCs w:val="24"/>
        </w:rPr>
        <w:t xml:space="preserve">Career Progression Guidelines </w:t>
      </w:r>
      <w:r w:rsidRPr="00445F4A">
        <w:rPr>
          <w:rFonts w:ascii="Times New Roman" w:hAnsi="Times New Roman" w:cs="Times New Roman"/>
          <w:sz w:val="24"/>
          <w:szCs w:val="24"/>
        </w:rPr>
        <w:t xml:space="preserve">is a designed career path for employees. It aims at establishing distinct levels of responsibility in the grading structure which enables officers understand their duties and expected standards of performance. It became operational with effect from September 2012 and it supersedes any existing ones. It provides that upon its implementation, all serving officers will automatically become members of respective Career Progression Guideline. </w:t>
      </w:r>
    </w:p>
    <w:p w14:paraId="60F57C2F" w14:textId="71CDD37D" w:rsidR="008871DE" w:rsidRPr="00445F4A" w:rsidRDefault="008871DE"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The career progression guidelines for the ODPP staff provide that its Objectives includes inter alia:</w:t>
      </w:r>
    </w:p>
    <w:p w14:paraId="4B601B12" w14:textId="4A7CDB8F" w:rsidR="008871DE" w:rsidRPr="00445F4A" w:rsidRDefault="008871DE" w:rsidP="00472767">
      <w:pPr>
        <w:pStyle w:val="ListParagraph"/>
        <w:numPr>
          <w:ilvl w:val="0"/>
          <w:numId w:val="4"/>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 xml:space="preserve">To provide for a </w:t>
      </w:r>
      <w:r w:rsidR="00D60FC4" w:rsidRPr="00445F4A">
        <w:rPr>
          <w:rFonts w:ascii="Times New Roman" w:hAnsi="Times New Roman" w:cs="Times New Roman"/>
          <w:sz w:val="24"/>
          <w:szCs w:val="24"/>
        </w:rPr>
        <w:t>well-defined</w:t>
      </w:r>
      <w:r w:rsidRPr="00445F4A">
        <w:rPr>
          <w:rFonts w:ascii="Times New Roman" w:hAnsi="Times New Roman" w:cs="Times New Roman"/>
          <w:sz w:val="24"/>
          <w:szCs w:val="24"/>
        </w:rPr>
        <w:t xml:space="preserve"> career structure which will attract, motivate and facilitate retention of qualified and experienced staff of the Office of the Director of Public Prosecution.</w:t>
      </w:r>
    </w:p>
    <w:p w14:paraId="04C2775D" w14:textId="50225E01" w:rsidR="008871DE" w:rsidRPr="00445F4A" w:rsidRDefault="008871DE" w:rsidP="00472767">
      <w:pPr>
        <w:pStyle w:val="ListParagraph"/>
        <w:numPr>
          <w:ilvl w:val="0"/>
          <w:numId w:val="4"/>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To establish distinct levels of responsibilities in the grading structure and set standards for advancement to higher grades on the basis of professional competence, specialization, knowledge, experience, proven ability, diligence and drive as reflected in work performance and results;</w:t>
      </w:r>
    </w:p>
    <w:p w14:paraId="3369E468" w14:textId="3BA7F118" w:rsidR="008871DE" w:rsidRPr="00445F4A" w:rsidRDefault="008871DE" w:rsidP="00472767">
      <w:pPr>
        <w:pStyle w:val="ListParagraph"/>
        <w:numPr>
          <w:ilvl w:val="0"/>
          <w:numId w:val="4"/>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To encourage employees to develop themselves for the purpose of advancement in their careers through acquisition of professional qualifications and high productivity.</w:t>
      </w:r>
    </w:p>
    <w:p w14:paraId="1D57689F" w14:textId="721DF56F" w:rsidR="008871DE" w:rsidRPr="00445F4A" w:rsidRDefault="008871DE" w:rsidP="00472767">
      <w:pPr>
        <w:spacing w:line="360" w:lineRule="auto"/>
        <w:jc w:val="both"/>
        <w:rPr>
          <w:rFonts w:ascii="Times New Roman" w:hAnsi="Times New Roman" w:cs="Times New Roman"/>
          <w:b/>
          <w:bCs/>
          <w:sz w:val="24"/>
          <w:szCs w:val="24"/>
        </w:rPr>
      </w:pPr>
      <w:r w:rsidRPr="00445F4A">
        <w:rPr>
          <w:rFonts w:ascii="Times New Roman" w:hAnsi="Times New Roman" w:cs="Times New Roman"/>
          <w:b/>
          <w:bCs/>
          <w:sz w:val="24"/>
          <w:szCs w:val="24"/>
        </w:rPr>
        <w:t>ODPP’s Grading Structure and Scope</w:t>
      </w:r>
      <w:r w:rsidR="004D1F19" w:rsidRPr="00445F4A">
        <w:rPr>
          <w:rFonts w:ascii="Times New Roman" w:hAnsi="Times New Roman" w:cs="Times New Roman"/>
          <w:b/>
          <w:bCs/>
          <w:sz w:val="24"/>
          <w:szCs w:val="24"/>
        </w:rPr>
        <w:t xml:space="preserve">; </w:t>
      </w:r>
      <w:r w:rsidRPr="00445F4A">
        <w:rPr>
          <w:rFonts w:ascii="Times New Roman" w:hAnsi="Times New Roman" w:cs="Times New Roman"/>
          <w:sz w:val="24"/>
          <w:szCs w:val="24"/>
        </w:rPr>
        <w:t>establishes nine (9) grades for Prosecution Counsel who will be graded as follows: ‐</w:t>
      </w:r>
    </w:p>
    <w:p w14:paraId="106E1F10" w14:textId="587FADD0" w:rsidR="008871DE" w:rsidRPr="00445F4A" w:rsidRDefault="008871DE" w:rsidP="00472767">
      <w:p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 xml:space="preserve">S/No.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004D1F19" w:rsidRPr="00445F4A">
        <w:rPr>
          <w:rFonts w:ascii="Times New Roman" w:hAnsi="Times New Roman" w:cs="Times New Roman"/>
          <w:sz w:val="24"/>
          <w:szCs w:val="24"/>
        </w:rPr>
        <w:t xml:space="preserve">             </w:t>
      </w:r>
      <w:r w:rsidR="0098618A" w:rsidRPr="00445F4A">
        <w:rPr>
          <w:rFonts w:ascii="Times New Roman" w:hAnsi="Times New Roman" w:cs="Times New Roman"/>
          <w:sz w:val="24"/>
          <w:szCs w:val="24"/>
        </w:rPr>
        <w:t xml:space="preserve">Designation </w:t>
      </w:r>
      <w:r w:rsidR="0098618A"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           Grading</w:t>
      </w:r>
    </w:p>
    <w:p w14:paraId="034FA14A" w14:textId="54DAC9B9"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Prosecution Counsel II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10</w:t>
      </w:r>
    </w:p>
    <w:p w14:paraId="7D066721" w14:textId="1EC7D2C4"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Prosecution Counsel I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9</w:t>
      </w:r>
    </w:p>
    <w:p w14:paraId="54697712" w14:textId="7CCBF77C"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Senior Prosecution Counsel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            DPP 8</w:t>
      </w:r>
    </w:p>
    <w:p w14:paraId="2D718C0C" w14:textId="7BA94957"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Principal Prosecution Counsel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7</w:t>
      </w:r>
    </w:p>
    <w:p w14:paraId="0FB3910D" w14:textId="4998ABAD"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lastRenderedPageBreak/>
        <w:tab/>
      </w:r>
      <w:r w:rsidRPr="00445F4A">
        <w:rPr>
          <w:rFonts w:ascii="Times New Roman" w:hAnsi="Times New Roman" w:cs="Times New Roman"/>
          <w:sz w:val="24"/>
          <w:szCs w:val="24"/>
        </w:rPr>
        <w:tab/>
        <w:t xml:space="preserve">Senior Principal Prosecution Counsel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6</w:t>
      </w:r>
    </w:p>
    <w:p w14:paraId="32A70B18" w14:textId="72771946"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Assistant Director of Public Prosecution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5</w:t>
      </w:r>
    </w:p>
    <w:p w14:paraId="2E038FFC" w14:textId="5DDA98B2"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Senior Assistant Director of Public Prosecution </w:t>
      </w:r>
      <w:r w:rsidRPr="00445F4A">
        <w:rPr>
          <w:rFonts w:ascii="Times New Roman" w:hAnsi="Times New Roman" w:cs="Times New Roman"/>
          <w:sz w:val="24"/>
          <w:szCs w:val="24"/>
        </w:rPr>
        <w:tab/>
      </w:r>
      <w:r w:rsidRPr="00445F4A">
        <w:rPr>
          <w:rFonts w:ascii="Times New Roman" w:hAnsi="Times New Roman" w:cs="Times New Roman"/>
          <w:sz w:val="24"/>
          <w:szCs w:val="24"/>
        </w:rPr>
        <w:tab/>
        <w:t>DPP 4</w:t>
      </w:r>
    </w:p>
    <w:p w14:paraId="70E9061E" w14:textId="7D654853"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Deputy Director of Public Prosecution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3</w:t>
      </w:r>
    </w:p>
    <w:p w14:paraId="33C64EE6" w14:textId="6CE59828" w:rsidR="008871DE" w:rsidRPr="00445F4A" w:rsidRDefault="008871DE" w:rsidP="00472767">
      <w:pPr>
        <w:pStyle w:val="ListParagraph"/>
        <w:numPr>
          <w:ilvl w:val="0"/>
          <w:numId w:val="5"/>
        </w:numPr>
        <w:spacing w:line="360" w:lineRule="auto"/>
        <w:jc w:val="both"/>
        <w:rPr>
          <w:rFonts w:ascii="Times New Roman" w:hAnsi="Times New Roman" w:cs="Times New Roman"/>
          <w:sz w:val="24"/>
          <w:szCs w:val="24"/>
        </w:rPr>
      </w:pPr>
      <w:r w:rsidRPr="00445F4A">
        <w:rPr>
          <w:rFonts w:ascii="Times New Roman" w:hAnsi="Times New Roman" w:cs="Times New Roman"/>
          <w:sz w:val="24"/>
          <w:szCs w:val="24"/>
        </w:rPr>
        <w:tab/>
      </w:r>
      <w:r w:rsidRPr="00445F4A">
        <w:rPr>
          <w:rFonts w:ascii="Times New Roman" w:hAnsi="Times New Roman" w:cs="Times New Roman"/>
          <w:sz w:val="24"/>
          <w:szCs w:val="24"/>
        </w:rPr>
        <w:tab/>
        <w:t xml:space="preserve">Secretary, Public Prosecution </w:t>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r>
      <w:r w:rsidRPr="00445F4A">
        <w:rPr>
          <w:rFonts w:ascii="Times New Roman" w:hAnsi="Times New Roman" w:cs="Times New Roman"/>
          <w:sz w:val="24"/>
          <w:szCs w:val="24"/>
        </w:rPr>
        <w:tab/>
        <w:t>DPP 2</w:t>
      </w:r>
    </w:p>
    <w:p w14:paraId="6FC746E2" w14:textId="77777777" w:rsidR="00445F4A" w:rsidRPr="00445F4A" w:rsidRDefault="00445F4A" w:rsidP="00472767">
      <w:pPr>
        <w:spacing w:line="360" w:lineRule="auto"/>
        <w:jc w:val="both"/>
        <w:rPr>
          <w:rFonts w:ascii="Times New Roman" w:eastAsia="Times New Roman" w:hAnsi="Times New Roman" w:cs="Times New Roman"/>
          <w:sz w:val="24"/>
          <w:szCs w:val="24"/>
        </w:rPr>
      </w:pPr>
      <w:r w:rsidRPr="00445F4A">
        <w:rPr>
          <w:rFonts w:ascii="Times New Roman" w:eastAsia="Times New Roman" w:hAnsi="Times New Roman" w:cs="Times New Roman"/>
          <w:sz w:val="24"/>
          <w:szCs w:val="24"/>
        </w:rPr>
        <w:br w:type="page"/>
      </w:r>
    </w:p>
    <w:p w14:paraId="442C620F" w14:textId="045C9B87" w:rsidR="00870050" w:rsidRPr="00391F17" w:rsidRDefault="00870050" w:rsidP="00472767">
      <w:pPr>
        <w:pStyle w:val="Heading1"/>
        <w:jc w:val="both"/>
        <w:rPr>
          <w:rFonts w:ascii="Times New Roman" w:eastAsia="Times New Roman" w:hAnsi="Times New Roman" w:cs="Times New Roman"/>
          <w:b/>
          <w:bCs/>
          <w:color w:val="auto"/>
          <w:sz w:val="24"/>
          <w:szCs w:val="24"/>
        </w:rPr>
      </w:pPr>
      <w:bookmarkStart w:id="6" w:name="_Toc139330009"/>
      <w:r w:rsidRPr="00391F17">
        <w:rPr>
          <w:rFonts w:ascii="Times New Roman" w:eastAsia="Times New Roman" w:hAnsi="Times New Roman" w:cs="Times New Roman"/>
          <w:b/>
          <w:bCs/>
          <w:color w:val="auto"/>
          <w:sz w:val="24"/>
          <w:szCs w:val="24"/>
        </w:rPr>
        <w:lastRenderedPageBreak/>
        <w:t>Bibliography</w:t>
      </w:r>
      <w:bookmarkEnd w:id="6"/>
    </w:p>
    <w:p w14:paraId="14677716" w14:textId="7CCB725B" w:rsidR="0098618A" w:rsidRPr="00391F17" w:rsidRDefault="0098618A" w:rsidP="00472767">
      <w:pPr>
        <w:spacing w:line="360" w:lineRule="auto"/>
        <w:contextualSpacing/>
        <w:jc w:val="both"/>
        <w:rPr>
          <w:rFonts w:ascii="Times New Roman" w:eastAsia="Times New Roman" w:hAnsi="Times New Roman" w:cs="Times New Roman"/>
          <w:b/>
          <w:bCs/>
          <w:sz w:val="24"/>
          <w:szCs w:val="24"/>
        </w:rPr>
      </w:pPr>
      <w:r w:rsidRPr="00391F17">
        <w:rPr>
          <w:rFonts w:ascii="Times New Roman" w:eastAsia="Times New Roman" w:hAnsi="Times New Roman" w:cs="Times New Roman"/>
          <w:b/>
          <w:bCs/>
          <w:sz w:val="24"/>
          <w:szCs w:val="24"/>
        </w:rPr>
        <w:t>Statutes</w:t>
      </w:r>
    </w:p>
    <w:p w14:paraId="71D00CF4" w14:textId="77777777" w:rsidR="00391F17" w:rsidRDefault="0098618A" w:rsidP="00472767">
      <w:pPr>
        <w:spacing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Constitution of Kenya, 2010</w:t>
      </w:r>
    </w:p>
    <w:p w14:paraId="08AB8FF4" w14:textId="77777777" w:rsidR="00391F17" w:rsidRDefault="0098618A" w:rsidP="00472767">
      <w:pPr>
        <w:spacing w:line="360" w:lineRule="auto"/>
        <w:contextualSpacing/>
        <w:jc w:val="both"/>
        <w:rPr>
          <w:rFonts w:ascii="Times New Roman" w:hAnsi="Times New Roman" w:cs="Times New Roman"/>
          <w:sz w:val="24"/>
          <w:szCs w:val="24"/>
          <w:lang w:val="en-US"/>
        </w:rPr>
      </w:pPr>
      <w:r w:rsidRPr="00445F4A">
        <w:rPr>
          <w:rFonts w:ascii="Times New Roman" w:hAnsi="Times New Roman" w:cs="Times New Roman"/>
          <w:sz w:val="24"/>
          <w:szCs w:val="24"/>
          <w:lang w:val="en-US"/>
        </w:rPr>
        <w:t>Advocates Act</w:t>
      </w:r>
      <w:r>
        <w:rPr>
          <w:rFonts w:ascii="Times New Roman" w:hAnsi="Times New Roman" w:cs="Times New Roman"/>
          <w:sz w:val="24"/>
          <w:szCs w:val="24"/>
          <w:lang w:val="en-US"/>
        </w:rPr>
        <w:t>, Cap16 2012</w:t>
      </w:r>
    </w:p>
    <w:p w14:paraId="4CB2859A" w14:textId="77777777" w:rsidR="00391F17" w:rsidRDefault="0098618A" w:rsidP="00472767">
      <w:pPr>
        <w:spacing w:line="360" w:lineRule="auto"/>
        <w:contextualSpacing/>
        <w:jc w:val="both"/>
        <w:rPr>
          <w:rFonts w:ascii="Times New Roman" w:hAnsi="Times New Roman" w:cs="Times New Roman"/>
          <w:sz w:val="24"/>
          <w:szCs w:val="24"/>
          <w:lang w:val="en-US"/>
        </w:rPr>
      </w:pPr>
      <w:r w:rsidRPr="00445F4A">
        <w:rPr>
          <w:rFonts w:ascii="Times New Roman" w:hAnsi="Times New Roman" w:cs="Times New Roman"/>
          <w:sz w:val="24"/>
          <w:szCs w:val="24"/>
          <w:lang w:val="en-US"/>
        </w:rPr>
        <w:t xml:space="preserve">Judicature Act, Cap 8 </w:t>
      </w:r>
      <w:r>
        <w:rPr>
          <w:rFonts w:ascii="Times New Roman" w:hAnsi="Times New Roman" w:cs="Times New Roman"/>
          <w:sz w:val="24"/>
          <w:szCs w:val="24"/>
          <w:lang w:val="en-US"/>
        </w:rPr>
        <w:t>1967</w:t>
      </w:r>
    </w:p>
    <w:p w14:paraId="3167812A" w14:textId="77777777" w:rsidR="00391F17" w:rsidRDefault="0098618A" w:rsidP="00472767">
      <w:pPr>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Employment Act, Cap 226 2007</w:t>
      </w:r>
    </w:p>
    <w:p w14:paraId="398413DD" w14:textId="77777777" w:rsidR="00391F17" w:rsidRDefault="00391F17" w:rsidP="00472767">
      <w:pPr>
        <w:spacing w:line="360" w:lineRule="auto"/>
        <w:contextualSpacing/>
        <w:jc w:val="both"/>
        <w:rPr>
          <w:rFonts w:ascii="Times New Roman" w:eastAsia="Times New Roman" w:hAnsi="Times New Roman" w:cs="Times New Roman"/>
          <w:sz w:val="24"/>
          <w:szCs w:val="24"/>
        </w:rPr>
      </w:pPr>
      <w:r w:rsidRPr="00445F4A">
        <w:rPr>
          <w:rFonts w:ascii="Times New Roman" w:eastAsia="Times New Roman" w:hAnsi="Times New Roman" w:cs="Times New Roman"/>
          <w:sz w:val="24"/>
          <w:szCs w:val="24"/>
        </w:rPr>
        <w:t>Legal Education Act No. 27 of 2012</w:t>
      </w:r>
    </w:p>
    <w:p w14:paraId="59B1140F" w14:textId="38E80E94" w:rsidR="00391F17" w:rsidRDefault="00391F17" w:rsidP="00472767">
      <w:pPr>
        <w:spacing w:line="360" w:lineRule="auto"/>
        <w:contextualSpacing/>
        <w:jc w:val="both"/>
        <w:rPr>
          <w:rFonts w:ascii="Times New Roman" w:eastAsia="Times New Roman" w:hAnsi="Times New Roman" w:cs="Times New Roman"/>
          <w:sz w:val="24"/>
          <w:szCs w:val="24"/>
        </w:rPr>
      </w:pPr>
      <w:r w:rsidRPr="00445F4A">
        <w:rPr>
          <w:rFonts w:ascii="Times New Roman" w:eastAsia="Times New Roman" w:hAnsi="Times New Roman" w:cs="Times New Roman"/>
          <w:sz w:val="24"/>
          <w:szCs w:val="24"/>
        </w:rPr>
        <w:t>ILO Convention 140 Paid Educational Leave Convention, 1974</w:t>
      </w:r>
    </w:p>
    <w:p w14:paraId="18D4BAC9" w14:textId="77777777" w:rsidR="00391F17" w:rsidRPr="00391F17" w:rsidRDefault="00391F17" w:rsidP="00472767">
      <w:pPr>
        <w:spacing w:line="360" w:lineRule="auto"/>
        <w:contextualSpacing/>
        <w:jc w:val="both"/>
        <w:rPr>
          <w:rFonts w:ascii="Times New Roman" w:eastAsia="Times New Roman" w:hAnsi="Times New Roman" w:cs="Times New Roman"/>
          <w:b/>
          <w:bCs/>
          <w:sz w:val="24"/>
          <w:szCs w:val="24"/>
        </w:rPr>
      </w:pPr>
      <w:r w:rsidRPr="00391F17">
        <w:rPr>
          <w:rFonts w:ascii="Times New Roman" w:hAnsi="Times New Roman" w:cs="Times New Roman"/>
          <w:b/>
          <w:bCs/>
          <w:sz w:val="24"/>
          <w:szCs w:val="24"/>
        </w:rPr>
        <w:t>Cases</w:t>
      </w:r>
    </w:p>
    <w:p w14:paraId="59151508" w14:textId="68AA47E8" w:rsidR="00391F17" w:rsidRPr="00391F17" w:rsidRDefault="00391F17" w:rsidP="00472767">
      <w:pPr>
        <w:spacing w:line="360" w:lineRule="auto"/>
        <w:contextualSpacing/>
        <w:jc w:val="both"/>
        <w:rPr>
          <w:rFonts w:ascii="Times New Roman" w:eastAsia="Times New Roman" w:hAnsi="Times New Roman" w:cs="Times New Roman"/>
          <w:sz w:val="24"/>
          <w:szCs w:val="24"/>
        </w:rPr>
      </w:pPr>
      <w:r w:rsidRPr="00870050">
        <w:rPr>
          <w:rFonts w:ascii="Times New Roman" w:eastAsia="Times New Roman" w:hAnsi="Times New Roman" w:cs="Times New Roman"/>
          <w:i/>
          <w:sz w:val="24"/>
          <w:szCs w:val="24"/>
        </w:rPr>
        <w:t>Eunice Nganga &amp; another v Law Society of Kenya &amp; another</w:t>
      </w:r>
      <w:r w:rsidRPr="00445F4A">
        <w:rPr>
          <w:rFonts w:ascii="Times New Roman" w:eastAsia="Times New Roman" w:hAnsi="Times New Roman" w:cs="Times New Roman"/>
          <w:sz w:val="24"/>
          <w:szCs w:val="24"/>
        </w:rPr>
        <w:t xml:space="preserve"> [2019] </w:t>
      </w:r>
      <w:proofErr w:type="spellStart"/>
      <w:r w:rsidRPr="00445F4A">
        <w:rPr>
          <w:rFonts w:ascii="Times New Roman" w:eastAsia="Times New Roman" w:hAnsi="Times New Roman" w:cs="Times New Roman"/>
          <w:sz w:val="24"/>
          <w:szCs w:val="24"/>
        </w:rPr>
        <w:t>eKLR</w:t>
      </w:r>
      <w:proofErr w:type="spellEnd"/>
    </w:p>
    <w:p w14:paraId="44B23AED" w14:textId="77777777" w:rsidR="00391F17" w:rsidRDefault="00391F17" w:rsidP="00472767">
      <w:pPr>
        <w:spacing w:line="360" w:lineRule="auto"/>
        <w:contextualSpacing/>
        <w:jc w:val="both"/>
        <w:rPr>
          <w:rFonts w:ascii="Times New Roman" w:eastAsia="Times New Roman" w:hAnsi="Times New Roman" w:cs="Times New Roman"/>
          <w:b/>
          <w:bCs/>
          <w:sz w:val="24"/>
          <w:szCs w:val="24"/>
        </w:rPr>
      </w:pPr>
      <w:r w:rsidRPr="00391F17">
        <w:rPr>
          <w:rFonts w:ascii="Times New Roman" w:eastAsia="Times New Roman" w:hAnsi="Times New Roman" w:cs="Times New Roman"/>
          <w:b/>
          <w:bCs/>
          <w:sz w:val="24"/>
          <w:szCs w:val="24"/>
        </w:rPr>
        <w:t>Reports and Guidelines</w:t>
      </w:r>
    </w:p>
    <w:p w14:paraId="42674CE3" w14:textId="77777777" w:rsidR="00391F17" w:rsidRDefault="0098618A" w:rsidP="00472767">
      <w:pPr>
        <w:spacing w:line="360" w:lineRule="auto"/>
        <w:contextualSpacing/>
        <w:jc w:val="both"/>
        <w:rPr>
          <w:rFonts w:ascii="Times New Roman" w:hAnsi="Times New Roman" w:cs="Times New Roman"/>
          <w:sz w:val="24"/>
          <w:szCs w:val="24"/>
        </w:rPr>
      </w:pPr>
      <w:r w:rsidRPr="00445F4A">
        <w:rPr>
          <w:rFonts w:ascii="Times New Roman" w:hAnsi="Times New Roman" w:cs="Times New Roman"/>
          <w:sz w:val="24"/>
          <w:szCs w:val="24"/>
        </w:rPr>
        <w:t>The Career Progression Guidelines for the ODDP staff 2013</w:t>
      </w:r>
    </w:p>
    <w:p w14:paraId="7F198344" w14:textId="64C3B0EC" w:rsidR="0098618A" w:rsidRDefault="0098618A" w:rsidP="00472767">
      <w:pPr>
        <w:spacing w:line="360" w:lineRule="auto"/>
        <w:contextualSpacing/>
        <w:jc w:val="both"/>
        <w:rPr>
          <w:rFonts w:ascii="Times New Roman" w:hAnsi="Times New Roman" w:cs="Times New Roman"/>
          <w:sz w:val="24"/>
          <w:szCs w:val="24"/>
        </w:rPr>
      </w:pPr>
      <w:r w:rsidRPr="00445F4A">
        <w:rPr>
          <w:rFonts w:ascii="Times New Roman" w:hAnsi="Times New Roman" w:cs="Times New Roman"/>
          <w:sz w:val="24"/>
          <w:szCs w:val="24"/>
        </w:rPr>
        <w:t>7th Annual Report on Progress Made in Fulfilling the International Obligations of the Republic of Kenya 2020</w:t>
      </w:r>
    </w:p>
    <w:p w14:paraId="29F8B3B3" w14:textId="77777777" w:rsidR="00391F17" w:rsidRPr="00391F17" w:rsidRDefault="00391F17" w:rsidP="00472767">
      <w:pPr>
        <w:spacing w:line="360" w:lineRule="auto"/>
        <w:contextualSpacing/>
        <w:jc w:val="both"/>
        <w:rPr>
          <w:rFonts w:ascii="Times New Roman" w:hAnsi="Times New Roman" w:cs="Times New Roman"/>
          <w:b/>
          <w:bCs/>
          <w:sz w:val="24"/>
          <w:szCs w:val="24"/>
        </w:rPr>
      </w:pPr>
      <w:r w:rsidRPr="00391F17">
        <w:rPr>
          <w:rFonts w:ascii="Times New Roman" w:hAnsi="Times New Roman" w:cs="Times New Roman"/>
          <w:b/>
          <w:bCs/>
          <w:sz w:val="24"/>
          <w:szCs w:val="24"/>
        </w:rPr>
        <w:t>Journals</w:t>
      </w:r>
    </w:p>
    <w:p w14:paraId="0E88F6AE" w14:textId="77777777" w:rsidR="00391F17" w:rsidRDefault="0098618A" w:rsidP="00472767">
      <w:pPr>
        <w:spacing w:line="360" w:lineRule="auto"/>
        <w:contextualSpacing/>
        <w:jc w:val="both"/>
        <w:rPr>
          <w:rFonts w:ascii="Times New Roman" w:hAnsi="Times New Roman" w:cs="Times New Roman"/>
          <w:sz w:val="24"/>
          <w:szCs w:val="24"/>
        </w:rPr>
      </w:pPr>
      <w:r w:rsidRPr="00445F4A">
        <w:rPr>
          <w:rFonts w:ascii="Times New Roman" w:eastAsia="Times New Roman" w:hAnsi="Times New Roman" w:cs="Times New Roman"/>
          <w:sz w:val="24"/>
          <w:szCs w:val="24"/>
        </w:rPr>
        <w:t xml:space="preserve">Deng Kuol, ‘The Adoption of Technology in the Legal Practice in Kenya: Challenges and Prospect in the Post Covid Era’ [2022] SSRN Electronic Journal </w:t>
      </w:r>
    </w:p>
    <w:p w14:paraId="7294D466" w14:textId="77777777" w:rsidR="00391F17" w:rsidRDefault="0098618A" w:rsidP="00472767">
      <w:pPr>
        <w:spacing w:line="360" w:lineRule="auto"/>
        <w:contextualSpacing/>
        <w:jc w:val="both"/>
        <w:rPr>
          <w:rFonts w:ascii="Times New Roman" w:hAnsi="Times New Roman" w:cs="Times New Roman"/>
          <w:sz w:val="24"/>
          <w:szCs w:val="24"/>
        </w:rPr>
      </w:pPr>
      <w:r w:rsidRPr="00445F4A">
        <w:rPr>
          <w:rFonts w:ascii="Times New Roman" w:eastAsia="Times New Roman" w:hAnsi="Times New Roman" w:cs="Times New Roman"/>
          <w:sz w:val="24"/>
          <w:szCs w:val="24"/>
        </w:rPr>
        <w:t xml:space="preserve">Harry </w:t>
      </w:r>
      <w:proofErr w:type="spellStart"/>
      <w:r w:rsidRPr="00445F4A">
        <w:rPr>
          <w:rFonts w:ascii="Times New Roman" w:eastAsia="Times New Roman" w:hAnsi="Times New Roman" w:cs="Times New Roman"/>
          <w:sz w:val="24"/>
          <w:szCs w:val="24"/>
        </w:rPr>
        <w:t>Surden</w:t>
      </w:r>
      <w:proofErr w:type="spellEnd"/>
      <w:r w:rsidRPr="00445F4A">
        <w:rPr>
          <w:rFonts w:ascii="Times New Roman" w:eastAsia="Times New Roman" w:hAnsi="Times New Roman" w:cs="Times New Roman"/>
          <w:sz w:val="24"/>
          <w:szCs w:val="24"/>
        </w:rPr>
        <w:t xml:space="preserve">, ‘Ethics of AI in Law’ [2020] The Oxford Handbook of Ethics of AI 718 </w:t>
      </w:r>
    </w:p>
    <w:p w14:paraId="27BA6F85" w14:textId="77777777" w:rsidR="00391F17" w:rsidRDefault="0098618A" w:rsidP="00472767">
      <w:pPr>
        <w:spacing w:line="360" w:lineRule="auto"/>
        <w:contextualSpacing/>
        <w:jc w:val="both"/>
        <w:rPr>
          <w:rFonts w:ascii="Times New Roman" w:eastAsia="Times New Roman" w:hAnsi="Times New Roman" w:cs="Times New Roman"/>
          <w:sz w:val="24"/>
          <w:szCs w:val="24"/>
        </w:rPr>
      </w:pPr>
      <w:r w:rsidRPr="00445F4A">
        <w:rPr>
          <w:rFonts w:ascii="Times New Roman" w:eastAsia="Times New Roman" w:hAnsi="Times New Roman" w:cs="Times New Roman"/>
          <w:sz w:val="24"/>
          <w:szCs w:val="24"/>
        </w:rPr>
        <w:t>Andy Unger, ‘Legal Education Future(s) – the Changing Relationship between Law Schools and the Legal Profession’ [2020] Key Directions in Legal Education 3</w:t>
      </w:r>
    </w:p>
    <w:p w14:paraId="7F806CC4" w14:textId="1A7504C6" w:rsidR="0098618A" w:rsidRPr="00391F17" w:rsidRDefault="00391F17" w:rsidP="00472767">
      <w:pPr>
        <w:spacing w:line="360" w:lineRule="auto"/>
        <w:contextualSpacing/>
        <w:jc w:val="both"/>
        <w:rPr>
          <w:rFonts w:ascii="Times New Roman" w:hAnsi="Times New Roman" w:cs="Times New Roman"/>
          <w:b/>
          <w:bCs/>
          <w:sz w:val="24"/>
          <w:szCs w:val="24"/>
        </w:rPr>
      </w:pPr>
      <w:r w:rsidRPr="00391F17">
        <w:rPr>
          <w:rFonts w:ascii="Times New Roman" w:eastAsia="Times New Roman" w:hAnsi="Times New Roman" w:cs="Times New Roman"/>
          <w:b/>
          <w:bCs/>
          <w:sz w:val="24"/>
          <w:szCs w:val="24"/>
        </w:rPr>
        <w:t>Websites</w:t>
      </w:r>
      <w:r w:rsidR="0098618A" w:rsidRPr="00391F17">
        <w:rPr>
          <w:rFonts w:ascii="Times New Roman" w:eastAsia="Times New Roman" w:hAnsi="Times New Roman" w:cs="Times New Roman"/>
          <w:b/>
          <w:bCs/>
          <w:sz w:val="24"/>
          <w:szCs w:val="24"/>
        </w:rPr>
        <w:t xml:space="preserve"> </w:t>
      </w:r>
    </w:p>
    <w:p w14:paraId="7CD9A00C" w14:textId="4509B01D" w:rsidR="0098618A" w:rsidRPr="00445F4A" w:rsidRDefault="0098618A" w:rsidP="00472767">
      <w:pPr>
        <w:spacing w:line="360" w:lineRule="auto"/>
        <w:contextualSpacing/>
        <w:jc w:val="both"/>
        <w:rPr>
          <w:rFonts w:ascii="Times New Roman" w:eastAsia="Times New Roman" w:hAnsi="Times New Roman" w:cs="Times New Roman"/>
          <w:sz w:val="24"/>
          <w:szCs w:val="24"/>
        </w:rPr>
      </w:pPr>
      <w:r w:rsidRPr="00445F4A">
        <w:rPr>
          <w:rFonts w:ascii="Times New Roman" w:eastAsia="Times New Roman" w:hAnsi="Times New Roman" w:cs="Times New Roman"/>
          <w:sz w:val="24"/>
          <w:szCs w:val="24"/>
        </w:rPr>
        <w:t>Kristy Wallace, ‘Networking in the Digital Age’ (Forbes, 15 July 2019) &amp;</w:t>
      </w:r>
      <w:proofErr w:type="spellStart"/>
      <w:r w:rsidRPr="00445F4A">
        <w:rPr>
          <w:rFonts w:ascii="Times New Roman" w:eastAsia="Times New Roman" w:hAnsi="Times New Roman" w:cs="Times New Roman"/>
          <w:sz w:val="24"/>
          <w:szCs w:val="24"/>
        </w:rPr>
        <w:t>lt</w:t>
      </w:r>
      <w:proofErr w:type="spellEnd"/>
      <w:r w:rsidRPr="00445F4A">
        <w:rPr>
          <w:rFonts w:ascii="Times New Roman" w:eastAsia="Times New Roman" w:hAnsi="Times New Roman" w:cs="Times New Roman"/>
          <w:sz w:val="24"/>
          <w:szCs w:val="24"/>
        </w:rPr>
        <w:t xml:space="preserve">; https://www.forbes.com/sites/ellevate/2019/07/15/networking-in-the-digital-age/&amp;gt; accessed 4 July 2023 </w:t>
      </w:r>
    </w:p>
    <w:p w14:paraId="1FBAFC46" w14:textId="77777777" w:rsidR="00870050" w:rsidRPr="00445F4A" w:rsidRDefault="00870050" w:rsidP="00472767">
      <w:pPr>
        <w:spacing w:line="360" w:lineRule="auto"/>
        <w:contextualSpacing/>
        <w:jc w:val="both"/>
        <w:rPr>
          <w:rFonts w:ascii="Times New Roman" w:hAnsi="Times New Roman" w:cs="Times New Roman"/>
          <w:sz w:val="24"/>
          <w:szCs w:val="24"/>
        </w:rPr>
      </w:pPr>
    </w:p>
    <w:sectPr w:rsidR="00870050" w:rsidRPr="00445F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53890" w14:textId="77777777" w:rsidR="00BA4554" w:rsidRDefault="00BA4554" w:rsidP="00B27DF5">
      <w:pPr>
        <w:spacing w:after="0" w:line="240" w:lineRule="auto"/>
      </w:pPr>
      <w:r>
        <w:separator/>
      </w:r>
    </w:p>
  </w:endnote>
  <w:endnote w:type="continuationSeparator" w:id="0">
    <w:p w14:paraId="27DDA222" w14:textId="77777777" w:rsidR="00BA4554" w:rsidRDefault="00BA4554" w:rsidP="00B27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6E2E9" w14:textId="77777777" w:rsidR="00BA4554" w:rsidRDefault="00BA4554" w:rsidP="00B27DF5">
      <w:pPr>
        <w:spacing w:after="0" w:line="240" w:lineRule="auto"/>
      </w:pPr>
      <w:r>
        <w:separator/>
      </w:r>
    </w:p>
  </w:footnote>
  <w:footnote w:type="continuationSeparator" w:id="0">
    <w:p w14:paraId="37745ABF" w14:textId="77777777" w:rsidR="00BA4554" w:rsidRDefault="00BA4554" w:rsidP="00B27DF5">
      <w:pPr>
        <w:spacing w:after="0" w:line="240" w:lineRule="auto"/>
      </w:pPr>
      <w:r>
        <w:continuationSeparator/>
      </w:r>
    </w:p>
  </w:footnote>
  <w:footnote w:id="1">
    <w:p w14:paraId="5CB07F0B" w14:textId="77777777" w:rsidR="00D60FC4" w:rsidRPr="00445F4A" w:rsidRDefault="00D60FC4"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The Career Progression Guidelines for the ODDP staff 2013</w:t>
      </w:r>
    </w:p>
  </w:footnote>
  <w:footnote w:id="2">
    <w:p w14:paraId="5857B798" w14:textId="21A18D0F" w:rsidR="00B27DF5" w:rsidRPr="00445F4A" w:rsidRDefault="00B27DF5"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w:t>
      </w:r>
      <w:r w:rsidRPr="00445F4A">
        <w:rPr>
          <w:rFonts w:ascii="Times New Roman" w:hAnsi="Times New Roman" w:cs="Times New Roman"/>
          <w:sz w:val="24"/>
          <w:szCs w:val="24"/>
          <w:lang w:val="en-US"/>
        </w:rPr>
        <w:t>Advocates Act, S.32 (a) (b)</w:t>
      </w:r>
    </w:p>
  </w:footnote>
  <w:footnote w:id="3">
    <w:p w14:paraId="29643B85" w14:textId="05C86A9D" w:rsidR="00B27DF5" w:rsidRPr="00445F4A" w:rsidRDefault="00B27DF5"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w:t>
      </w:r>
      <w:r w:rsidRPr="00445F4A">
        <w:rPr>
          <w:rFonts w:ascii="Times New Roman" w:hAnsi="Times New Roman" w:cs="Times New Roman"/>
          <w:sz w:val="24"/>
          <w:szCs w:val="24"/>
          <w:lang w:val="en-US"/>
        </w:rPr>
        <w:t>Judicature Act, Cap 8 Laws of Kenya, S. 6</w:t>
      </w:r>
    </w:p>
  </w:footnote>
  <w:footnote w:id="4">
    <w:p w14:paraId="5F7CD931" w14:textId="6510E34A" w:rsidR="00D377A5" w:rsidRPr="00445F4A" w:rsidRDefault="00D377A5"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w:t>
      </w:r>
      <w:r w:rsidRPr="00445F4A">
        <w:rPr>
          <w:rFonts w:ascii="Times New Roman" w:hAnsi="Times New Roman" w:cs="Times New Roman"/>
          <w:sz w:val="24"/>
          <w:szCs w:val="24"/>
          <w:lang w:val="en-US"/>
        </w:rPr>
        <w:t>Advocates Act, Cap 16, S. 9</w:t>
      </w:r>
    </w:p>
  </w:footnote>
  <w:footnote w:id="5">
    <w:p w14:paraId="674C51D7" w14:textId="261659C1" w:rsidR="006C563D" w:rsidRPr="00445F4A" w:rsidRDefault="006C563D"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w:t>
      </w:r>
      <w:r w:rsidRPr="00445F4A">
        <w:rPr>
          <w:rFonts w:ascii="Times New Roman" w:hAnsi="Times New Roman" w:cs="Times New Roman"/>
          <w:sz w:val="24"/>
          <w:szCs w:val="24"/>
          <w:lang w:val="en-US"/>
        </w:rPr>
        <w:t>Employment Act,</w:t>
      </w:r>
      <w:r w:rsidR="00391F17">
        <w:rPr>
          <w:rFonts w:ascii="Times New Roman" w:hAnsi="Times New Roman" w:cs="Times New Roman"/>
          <w:sz w:val="24"/>
          <w:szCs w:val="24"/>
          <w:lang w:val="en-US"/>
        </w:rPr>
        <w:t xml:space="preserve"> Cap 226</w:t>
      </w:r>
      <w:r w:rsidRPr="00445F4A">
        <w:rPr>
          <w:rFonts w:ascii="Times New Roman" w:hAnsi="Times New Roman" w:cs="Times New Roman"/>
          <w:sz w:val="24"/>
          <w:szCs w:val="24"/>
          <w:lang w:val="en-US"/>
        </w:rPr>
        <w:t xml:space="preserve"> S.27</w:t>
      </w:r>
    </w:p>
  </w:footnote>
  <w:footnote w:id="6">
    <w:p w14:paraId="5B3437C1" w14:textId="089EDCD8" w:rsidR="006C563D" w:rsidRPr="00445F4A" w:rsidRDefault="006C563D"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w:t>
      </w:r>
      <w:r w:rsidRPr="00445F4A">
        <w:rPr>
          <w:rFonts w:ascii="Times New Roman" w:hAnsi="Times New Roman" w:cs="Times New Roman"/>
          <w:sz w:val="24"/>
          <w:szCs w:val="24"/>
          <w:lang w:val="en-US"/>
        </w:rPr>
        <w:t>Constitution of Kenya 2010, S. 2</w:t>
      </w:r>
    </w:p>
  </w:footnote>
  <w:footnote w:id="7">
    <w:p w14:paraId="05FB0B3F" w14:textId="78788FDB" w:rsidR="00D60FC4" w:rsidRPr="00445F4A" w:rsidRDefault="00D60FC4" w:rsidP="0098618A">
      <w:pPr>
        <w:pStyle w:val="FootnoteText"/>
        <w:spacing w:line="276" w:lineRule="auto"/>
        <w:contextualSpacing/>
        <w:rPr>
          <w:rFonts w:ascii="Times New Roman" w:hAnsi="Times New Roman" w:cs="Times New Roman"/>
          <w:sz w:val="24"/>
          <w:szCs w:val="24"/>
          <w:lang w:val="en-US"/>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(7th Annual Report on Progress Made in Fulfilling the International Obligations of the Republic of Kenya 2020</w:t>
      </w:r>
    </w:p>
  </w:footnote>
  <w:footnote w:id="8">
    <w:p w14:paraId="0ADE254F" w14:textId="77777777" w:rsidR="00870050" w:rsidRPr="00445F4A" w:rsidRDefault="00870050"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hAnsi="Times New Roman" w:cs="Times New Roman"/>
          <w:sz w:val="24"/>
          <w:szCs w:val="24"/>
        </w:rPr>
        <w:t xml:space="preserve"> </w:t>
      </w:r>
      <w:r w:rsidRPr="00445F4A">
        <w:rPr>
          <w:rFonts w:ascii="Times New Roman" w:eastAsia="Times New Roman" w:hAnsi="Times New Roman" w:cs="Times New Roman"/>
          <w:sz w:val="24"/>
          <w:szCs w:val="24"/>
        </w:rPr>
        <w:t xml:space="preserve"> Legal Education Act No. 27 of 2012, sec. 8 (Kenya)</w:t>
      </w:r>
    </w:p>
  </w:footnote>
  <w:footnote w:id="9">
    <w:p w14:paraId="0749F230" w14:textId="77777777" w:rsidR="00870050" w:rsidRPr="00445F4A" w:rsidRDefault="00870050"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ibid</w:t>
      </w:r>
    </w:p>
  </w:footnote>
  <w:footnote w:id="10">
    <w:p w14:paraId="3ADCCE8A" w14:textId="77777777" w:rsidR="00870050" w:rsidRPr="00445F4A" w:rsidRDefault="00870050"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‘ILO Convention 140 Paid Educational Leave Convention, 1974 (No 140)’ [1974] International Labour Organization </w:t>
      </w:r>
    </w:p>
  </w:footnote>
  <w:footnote w:id="11">
    <w:p w14:paraId="43EC5954" w14:textId="77777777" w:rsidR="00870050" w:rsidRPr="00445F4A" w:rsidRDefault="00870050" w:rsidP="0098618A">
      <w:pPr>
        <w:spacing w:after="0" w:line="276" w:lineRule="auto"/>
        <w:contextualSpacing/>
        <w:rPr>
          <w:rFonts w:ascii="Times New Roman" w:eastAsia="Calibri"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ILO, Paid Educational Leave Convention, No. 140, art. 8 (1974)</w:t>
      </w:r>
    </w:p>
  </w:footnote>
  <w:footnote w:id="12">
    <w:p w14:paraId="5D2BB325" w14:textId="77777777" w:rsidR="00870050" w:rsidRPr="00445F4A" w:rsidRDefault="00870050"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ILO, Paid Educational Leave Convention, No. 140, art. 2 (1974)</w:t>
      </w:r>
    </w:p>
  </w:footnote>
  <w:footnote w:id="13">
    <w:p w14:paraId="70848527" w14:textId="221B5135" w:rsidR="00870050" w:rsidRPr="00445F4A" w:rsidRDefault="00870050"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ILO, Paid Educational Leave Convention, No. 140, art. </w:t>
      </w:r>
      <w:r w:rsidR="0098618A" w:rsidRPr="00445F4A">
        <w:rPr>
          <w:rFonts w:ascii="Times New Roman" w:eastAsia="Times New Roman" w:hAnsi="Times New Roman" w:cs="Times New Roman"/>
          <w:sz w:val="24"/>
          <w:szCs w:val="24"/>
        </w:rPr>
        <w:t>10 (</w:t>
      </w:r>
      <w:r w:rsidRPr="00445F4A">
        <w:rPr>
          <w:rFonts w:ascii="Times New Roman" w:eastAsia="Times New Roman" w:hAnsi="Times New Roman" w:cs="Times New Roman"/>
          <w:sz w:val="24"/>
          <w:szCs w:val="24"/>
        </w:rPr>
        <w:t>1974)</w:t>
      </w:r>
    </w:p>
  </w:footnote>
  <w:footnote w:id="14">
    <w:p w14:paraId="26F52CE5" w14:textId="77777777" w:rsidR="00870050" w:rsidRPr="00445F4A" w:rsidRDefault="00870050"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ILO, Paid Educational Leave Convention, No. 140, art. 11 (1974)</w:t>
      </w:r>
    </w:p>
  </w:footnote>
  <w:footnote w:id="15">
    <w:p w14:paraId="515331E1" w14:textId="77777777" w:rsidR="00445F4A" w:rsidRPr="00445F4A" w:rsidRDefault="00445F4A" w:rsidP="0098618A">
      <w:pPr>
        <w:pStyle w:val="FootnoteText"/>
        <w:spacing w:line="276" w:lineRule="auto"/>
        <w:contextualSpacing/>
        <w:rPr>
          <w:rFonts w:ascii="Times New Roman" w:hAnsi="Times New Roman" w:cs="Times New Roman"/>
          <w:sz w:val="24"/>
          <w:szCs w:val="24"/>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Advocates Act Cap 26 S. 13</w:t>
      </w:r>
    </w:p>
  </w:footnote>
  <w:footnote w:id="16">
    <w:p w14:paraId="7FAD561B" w14:textId="77777777" w:rsidR="00445F4A" w:rsidRPr="00445F4A" w:rsidRDefault="00445F4A" w:rsidP="0098618A">
      <w:pPr>
        <w:pStyle w:val="FootnoteText"/>
        <w:spacing w:line="276" w:lineRule="auto"/>
        <w:contextualSpacing/>
        <w:rPr>
          <w:rFonts w:ascii="Times New Roman" w:hAnsi="Times New Roman" w:cs="Times New Roman"/>
          <w:sz w:val="24"/>
          <w:szCs w:val="24"/>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Advocates Act Cap 26 S. 9</w:t>
      </w:r>
    </w:p>
  </w:footnote>
  <w:footnote w:id="17">
    <w:p w14:paraId="37CD540D" w14:textId="2518E69C" w:rsidR="00445F4A" w:rsidRPr="00445F4A" w:rsidRDefault="00445F4A" w:rsidP="0098618A">
      <w:pPr>
        <w:pStyle w:val="FootnoteText"/>
        <w:spacing w:line="276" w:lineRule="auto"/>
        <w:contextualSpacing/>
        <w:rPr>
          <w:rFonts w:ascii="Times New Roman" w:hAnsi="Times New Roman" w:cs="Times New Roman"/>
          <w:sz w:val="24"/>
          <w:szCs w:val="24"/>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w:t>
      </w:r>
      <w:r w:rsidR="00391F17" w:rsidRPr="00445F4A">
        <w:rPr>
          <w:rFonts w:ascii="Times New Roman" w:hAnsi="Times New Roman" w:cs="Times New Roman"/>
          <w:sz w:val="24"/>
          <w:szCs w:val="24"/>
          <w:lang w:val="en-US"/>
        </w:rPr>
        <w:t>Employment Act,</w:t>
      </w:r>
      <w:r w:rsidR="00391F17">
        <w:rPr>
          <w:rFonts w:ascii="Times New Roman" w:hAnsi="Times New Roman" w:cs="Times New Roman"/>
          <w:sz w:val="24"/>
          <w:szCs w:val="24"/>
          <w:lang w:val="en-US"/>
        </w:rPr>
        <w:t xml:space="preserve"> Cap 226</w:t>
      </w:r>
      <w:r w:rsidR="00391F17" w:rsidRPr="00445F4A">
        <w:rPr>
          <w:rFonts w:ascii="Times New Roman" w:hAnsi="Times New Roman" w:cs="Times New Roman"/>
          <w:sz w:val="24"/>
          <w:szCs w:val="24"/>
          <w:lang w:val="en-US"/>
        </w:rPr>
        <w:t xml:space="preserve"> S.2</w:t>
      </w:r>
      <w:r w:rsidR="00391F17">
        <w:rPr>
          <w:rFonts w:ascii="Times New Roman" w:hAnsi="Times New Roman" w:cs="Times New Roman"/>
          <w:sz w:val="24"/>
          <w:szCs w:val="24"/>
          <w:lang w:val="en-US"/>
        </w:rPr>
        <w:t>1 (1)</w:t>
      </w:r>
    </w:p>
  </w:footnote>
  <w:footnote w:id="18">
    <w:p w14:paraId="5B1E5581" w14:textId="77777777" w:rsidR="00445F4A" w:rsidRPr="00445F4A" w:rsidRDefault="00445F4A" w:rsidP="0098618A">
      <w:pPr>
        <w:pStyle w:val="FootnoteText"/>
        <w:spacing w:line="276" w:lineRule="auto"/>
        <w:contextualSpacing/>
        <w:rPr>
          <w:rFonts w:ascii="Times New Roman" w:hAnsi="Times New Roman" w:cs="Times New Roman"/>
          <w:sz w:val="24"/>
          <w:szCs w:val="24"/>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Sec 23 (1) Ibid</w:t>
      </w:r>
    </w:p>
  </w:footnote>
  <w:footnote w:id="19">
    <w:p w14:paraId="35C32D73" w14:textId="77777777" w:rsidR="00445F4A" w:rsidRPr="00445F4A" w:rsidRDefault="00445F4A" w:rsidP="0098618A">
      <w:pPr>
        <w:pStyle w:val="FootnoteText"/>
        <w:spacing w:line="276" w:lineRule="auto"/>
        <w:contextualSpacing/>
        <w:rPr>
          <w:rFonts w:ascii="Times New Roman" w:hAnsi="Times New Roman" w:cs="Times New Roman"/>
          <w:sz w:val="24"/>
          <w:szCs w:val="24"/>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Sec 26 (1) ibid</w:t>
      </w:r>
    </w:p>
  </w:footnote>
  <w:footnote w:id="20">
    <w:p w14:paraId="1BB36AB9" w14:textId="3A06606A" w:rsidR="00445F4A" w:rsidRPr="00445F4A" w:rsidRDefault="00445F4A" w:rsidP="0098618A">
      <w:pPr>
        <w:pStyle w:val="FootnoteText"/>
        <w:spacing w:line="276" w:lineRule="auto"/>
        <w:contextualSpacing/>
        <w:rPr>
          <w:rFonts w:ascii="Times New Roman" w:hAnsi="Times New Roman" w:cs="Times New Roman"/>
          <w:sz w:val="24"/>
          <w:szCs w:val="24"/>
        </w:rPr>
      </w:pPr>
      <w:r w:rsidRPr="00445F4A">
        <w:rPr>
          <w:rStyle w:val="FootnoteReference"/>
          <w:rFonts w:ascii="Times New Roman" w:hAnsi="Times New Roman" w:cs="Times New Roman"/>
          <w:sz w:val="24"/>
          <w:szCs w:val="24"/>
        </w:rPr>
        <w:footnoteRef/>
      </w:r>
      <w:r w:rsidRPr="00445F4A">
        <w:rPr>
          <w:rFonts w:ascii="Times New Roman" w:hAnsi="Times New Roman" w:cs="Times New Roman"/>
          <w:sz w:val="24"/>
          <w:szCs w:val="24"/>
        </w:rPr>
        <w:t xml:space="preserve"> Sec 27 (1) Ibid.</w:t>
      </w:r>
    </w:p>
  </w:footnote>
  <w:footnote w:id="21">
    <w:p w14:paraId="351D8A27" w14:textId="1C9E90A5" w:rsidR="00445F4A" w:rsidRPr="00445F4A" w:rsidRDefault="00445F4A"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hAnsi="Times New Roman" w:cs="Times New Roman"/>
          <w:sz w:val="24"/>
          <w:szCs w:val="24"/>
        </w:rPr>
        <w:t xml:space="preserve"> </w:t>
      </w:r>
      <w:r w:rsidRPr="00445F4A">
        <w:rPr>
          <w:rFonts w:ascii="Times New Roman" w:eastAsia="Times New Roman" w:hAnsi="Times New Roman" w:cs="Times New Roman"/>
          <w:sz w:val="24"/>
          <w:szCs w:val="24"/>
        </w:rPr>
        <w:t xml:space="preserve">Deng Kuol, ‘The Adoption of Technology in the Legal Practice in Kenya: Challenges and Prospect in the Post Covid Era’ [2022] SSRN Electronic Journal </w:t>
      </w:r>
    </w:p>
  </w:footnote>
  <w:footnote w:id="22">
    <w:p w14:paraId="4949C060" w14:textId="77777777" w:rsidR="00445F4A" w:rsidRPr="00445F4A" w:rsidRDefault="00445F4A"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hAnsi="Times New Roman" w:cs="Times New Roman"/>
          <w:sz w:val="24"/>
          <w:szCs w:val="24"/>
        </w:rPr>
        <w:t xml:space="preserve"> </w:t>
      </w:r>
      <w:r w:rsidRPr="00445F4A">
        <w:rPr>
          <w:rFonts w:ascii="Times New Roman" w:eastAsia="Times New Roman" w:hAnsi="Times New Roman" w:cs="Times New Roman"/>
          <w:sz w:val="24"/>
          <w:szCs w:val="24"/>
        </w:rPr>
        <w:t xml:space="preserve">Harry </w:t>
      </w:r>
      <w:proofErr w:type="spellStart"/>
      <w:r w:rsidRPr="00445F4A">
        <w:rPr>
          <w:rFonts w:ascii="Times New Roman" w:eastAsia="Times New Roman" w:hAnsi="Times New Roman" w:cs="Times New Roman"/>
          <w:sz w:val="24"/>
          <w:szCs w:val="24"/>
        </w:rPr>
        <w:t>Surden</w:t>
      </w:r>
      <w:proofErr w:type="spellEnd"/>
      <w:r w:rsidRPr="00445F4A">
        <w:rPr>
          <w:rFonts w:ascii="Times New Roman" w:eastAsia="Times New Roman" w:hAnsi="Times New Roman" w:cs="Times New Roman"/>
          <w:sz w:val="24"/>
          <w:szCs w:val="24"/>
        </w:rPr>
        <w:t xml:space="preserve">, ‘Ethics of AI in Law’ [2020] The Oxford Handbook of Ethics of AI 718 </w:t>
      </w:r>
    </w:p>
  </w:footnote>
  <w:footnote w:id="23">
    <w:p w14:paraId="2D660449" w14:textId="77777777" w:rsidR="00445F4A" w:rsidRPr="00445F4A" w:rsidRDefault="00445F4A"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[2019] </w:t>
      </w:r>
      <w:proofErr w:type="spellStart"/>
      <w:r w:rsidRPr="00445F4A">
        <w:rPr>
          <w:rFonts w:ascii="Times New Roman" w:eastAsia="Times New Roman" w:hAnsi="Times New Roman" w:cs="Times New Roman"/>
          <w:sz w:val="24"/>
          <w:szCs w:val="24"/>
        </w:rPr>
        <w:t>eKLR</w:t>
      </w:r>
      <w:proofErr w:type="spellEnd"/>
    </w:p>
  </w:footnote>
  <w:footnote w:id="24">
    <w:p w14:paraId="3DBF1D17" w14:textId="77777777" w:rsidR="00445F4A" w:rsidRPr="00445F4A" w:rsidRDefault="00445F4A"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eastAsia="Times New Roman" w:hAnsi="Times New Roman" w:cs="Times New Roman"/>
          <w:sz w:val="24"/>
          <w:szCs w:val="24"/>
        </w:rPr>
        <w:t xml:space="preserve"> Andy Unger, ‘Legal Education Future(s) – the Changing Relationship between Law Schools and the Legal Profession’ [2020] Key Directions in Legal Education 3 </w:t>
      </w:r>
    </w:p>
  </w:footnote>
  <w:footnote w:id="25">
    <w:p w14:paraId="67CBDA83" w14:textId="77777777" w:rsidR="00445F4A" w:rsidRPr="00445F4A" w:rsidRDefault="00445F4A" w:rsidP="0098618A">
      <w:pPr>
        <w:spacing w:after="0" w:line="276" w:lineRule="auto"/>
        <w:contextualSpacing/>
        <w:rPr>
          <w:rFonts w:ascii="Times New Roman" w:eastAsia="Times New Roman" w:hAnsi="Times New Roman" w:cs="Times New Roman"/>
          <w:sz w:val="24"/>
          <w:szCs w:val="24"/>
        </w:rPr>
      </w:pPr>
      <w:r w:rsidRPr="00445F4A">
        <w:rPr>
          <w:rFonts w:ascii="Times New Roman" w:hAnsi="Times New Roman" w:cs="Times New Roman"/>
          <w:sz w:val="24"/>
          <w:szCs w:val="24"/>
          <w:vertAlign w:val="superscript"/>
        </w:rPr>
        <w:footnoteRef/>
      </w:r>
      <w:r w:rsidRPr="00445F4A">
        <w:rPr>
          <w:rFonts w:ascii="Times New Roman" w:hAnsi="Times New Roman" w:cs="Times New Roman"/>
          <w:sz w:val="24"/>
          <w:szCs w:val="24"/>
        </w:rPr>
        <w:t xml:space="preserve"> </w:t>
      </w:r>
      <w:r w:rsidRPr="00445F4A">
        <w:rPr>
          <w:rFonts w:ascii="Times New Roman" w:eastAsia="Times New Roman" w:hAnsi="Times New Roman" w:cs="Times New Roman"/>
          <w:sz w:val="24"/>
          <w:szCs w:val="24"/>
        </w:rPr>
        <w:t>Kristy Wallace, ‘Networking in the Digital Age’ (Forbes, 15 July 2019) &amp;</w:t>
      </w:r>
      <w:proofErr w:type="spellStart"/>
      <w:r w:rsidRPr="00445F4A">
        <w:rPr>
          <w:rFonts w:ascii="Times New Roman" w:eastAsia="Times New Roman" w:hAnsi="Times New Roman" w:cs="Times New Roman"/>
          <w:sz w:val="24"/>
          <w:szCs w:val="24"/>
        </w:rPr>
        <w:t>lt</w:t>
      </w:r>
      <w:proofErr w:type="spellEnd"/>
      <w:r w:rsidRPr="00445F4A">
        <w:rPr>
          <w:rFonts w:ascii="Times New Roman" w:eastAsia="Times New Roman" w:hAnsi="Times New Roman" w:cs="Times New Roman"/>
          <w:sz w:val="24"/>
          <w:szCs w:val="24"/>
        </w:rPr>
        <w:t xml:space="preserve">; https://www.forbes.com/sites/ellevate/2019/07/15/networking-in-the-digital-age/&amp;gt; accessed 4 July 2023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C6ABD"/>
    <w:multiLevelType w:val="hybridMultilevel"/>
    <w:tmpl w:val="A3CEA77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FE2783"/>
    <w:multiLevelType w:val="hybridMultilevel"/>
    <w:tmpl w:val="2F6213E4"/>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5D575A6"/>
    <w:multiLevelType w:val="multilevel"/>
    <w:tmpl w:val="7FDC848C"/>
    <w:lvl w:ilvl="0">
      <w:start w:val="1"/>
      <w:numFmt w:val="decimal"/>
      <w:lvlText w:val="%1."/>
      <w:lvlJc w:val="left"/>
      <w:pPr>
        <w:ind w:left="720" w:hanging="360"/>
      </w:pPr>
    </w:lvl>
    <w:lvl w:ilvl="1">
      <w:start w:val="1"/>
      <w:numFmt w:val="decimal"/>
      <w:isLgl/>
      <w:lvlText w:val="%1.%2."/>
      <w:lvlJc w:val="left"/>
      <w:pPr>
        <w:ind w:left="720" w:hanging="360"/>
      </w:pPr>
      <w:rPr>
        <w:rFonts w:hint="default"/>
        <w:b/>
        <w:u w:val="single"/>
      </w:rPr>
    </w:lvl>
    <w:lvl w:ilvl="2">
      <w:start w:val="1"/>
      <w:numFmt w:val="decimal"/>
      <w:isLgl/>
      <w:lvlText w:val="%1.%2.%3."/>
      <w:lvlJc w:val="left"/>
      <w:pPr>
        <w:ind w:left="1080" w:hanging="720"/>
      </w:pPr>
      <w:rPr>
        <w:rFonts w:hint="default"/>
        <w:b/>
        <w:u w:val="single"/>
      </w:rPr>
    </w:lvl>
    <w:lvl w:ilvl="3">
      <w:start w:val="1"/>
      <w:numFmt w:val="decimal"/>
      <w:isLgl/>
      <w:lvlText w:val="%1.%2.%3.%4."/>
      <w:lvlJc w:val="left"/>
      <w:pPr>
        <w:ind w:left="1080" w:hanging="720"/>
      </w:pPr>
      <w:rPr>
        <w:rFonts w:hint="default"/>
        <w:b/>
        <w:u w:val="single"/>
      </w:rPr>
    </w:lvl>
    <w:lvl w:ilvl="4">
      <w:start w:val="1"/>
      <w:numFmt w:val="decimal"/>
      <w:isLgl/>
      <w:lvlText w:val="%1.%2.%3.%4.%5."/>
      <w:lvlJc w:val="left"/>
      <w:pPr>
        <w:ind w:left="1440" w:hanging="1080"/>
      </w:pPr>
      <w:rPr>
        <w:rFonts w:hint="default"/>
        <w:b/>
        <w:u w:val="single"/>
      </w:rPr>
    </w:lvl>
    <w:lvl w:ilvl="5">
      <w:start w:val="1"/>
      <w:numFmt w:val="decimal"/>
      <w:isLgl/>
      <w:lvlText w:val="%1.%2.%3.%4.%5.%6."/>
      <w:lvlJc w:val="left"/>
      <w:pPr>
        <w:ind w:left="1440" w:hanging="1080"/>
      </w:pPr>
      <w:rPr>
        <w:rFonts w:hint="default"/>
        <w:b/>
        <w:u w:val="single"/>
      </w:rPr>
    </w:lvl>
    <w:lvl w:ilvl="6">
      <w:start w:val="1"/>
      <w:numFmt w:val="decimal"/>
      <w:isLgl/>
      <w:lvlText w:val="%1.%2.%3.%4.%5.%6.%7."/>
      <w:lvlJc w:val="left"/>
      <w:pPr>
        <w:ind w:left="1800" w:hanging="1440"/>
      </w:pPr>
      <w:rPr>
        <w:rFonts w:hint="default"/>
        <w:b/>
        <w:u w:val="single"/>
      </w:rPr>
    </w:lvl>
    <w:lvl w:ilvl="7">
      <w:start w:val="1"/>
      <w:numFmt w:val="decimal"/>
      <w:isLgl/>
      <w:lvlText w:val="%1.%2.%3.%4.%5.%6.%7.%8."/>
      <w:lvlJc w:val="left"/>
      <w:pPr>
        <w:ind w:left="1800" w:hanging="1440"/>
      </w:pPr>
      <w:rPr>
        <w:rFonts w:hint="default"/>
        <w:b/>
        <w:u w:val="single"/>
      </w:rPr>
    </w:lvl>
    <w:lvl w:ilvl="8">
      <w:start w:val="1"/>
      <w:numFmt w:val="decimal"/>
      <w:isLgl/>
      <w:lvlText w:val="%1.%2.%3.%4.%5.%6.%7.%8.%9."/>
      <w:lvlJc w:val="left"/>
      <w:pPr>
        <w:ind w:left="2160" w:hanging="1800"/>
      </w:pPr>
      <w:rPr>
        <w:rFonts w:hint="default"/>
        <w:b/>
        <w:u w:val="single"/>
      </w:rPr>
    </w:lvl>
  </w:abstractNum>
  <w:abstractNum w:abstractNumId="3" w15:restartNumberingAfterBreak="0">
    <w:nsid w:val="07EE72BF"/>
    <w:multiLevelType w:val="multilevel"/>
    <w:tmpl w:val="AFD634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B2A060D"/>
    <w:multiLevelType w:val="hybridMultilevel"/>
    <w:tmpl w:val="892E10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EE753C1"/>
    <w:multiLevelType w:val="hybridMultilevel"/>
    <w:tmpl w:val="9D846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2822DB"/>
    <w:multiLevelType w:val="hybridMultilevel"/>
    <w:tmpl w:val="2CD8D3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D819A5"/>
    <w:multiLevelType w:val="hybridMultilevel"/>
    <w:tmpl w:val="9878CF92"/>
    <w:lvl w:ilvl="0" w:tplc="FFFFFFFF">
      <w:start w:val="1"/>
      <w:numFmt w:val="decimal"/>
      <w:lvlText w:val="%1."/>
      <w:lvlJc w:val="left"/>
      <w:pPr>
        <w:ind w:left="720" w:hanging="360"/>
      </w:pPr>
      <w:rPr>
        <w:rFonts w:hint="default"/>
      </w:rPr>
    </w:lvl>
    <w:lvl w:ilvl="1" w:tplc="7C2874CE">
      <w:start w:val="1"/>
      <w:numFmt w:val="lowerLetter"/>
      <w:lvlText w:val="%2)"/>
      <w:lvlJc w:val="left"/>
      <w:pPr>
        <w:ind w:left="1440" w:hanging="360"/>
      </w:pPr>
      <w:rPr>
        <w:rFonts w:hint="default"/>
      </w:rPr>
    </w:lvl>
    <w:lvl w:ilvl="2" w:tplc="A07C29CA">
      <w:start w:val="1"/>
      <w:numFmt w:val="upp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CB7314"/>
    <w:multiLevelType w:val="hybridMultilevel"/>
    <w:tmpl w:val="A2FAE426"/>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B763E8"/>
    <w:multiLevelType w:val="hybridMultilevel"/>
    <w:tmpl w:val="7C84626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614809"/>
    <w:multiLevelType w:val="hybridMultilevel"/>
    <w:tmpl w:val="AEBAB9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3262FB7"/>
    <w:multiLevelType w:val="hybridMultilevel"/>
    <w:tmpl w:val="0394BBA8"/>
    <w:lvl w:ilvl="0" w:tplc="FFFFFFFF">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7C0938"/>
    <w:multiLevelType w:val="hybridMultilevel"/>
    <w:tmpl w:val="C9789D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DA416C2"/>
    <w:multiLevelType w:val="hybridMultilevel"/>
    <w:tmpl w:val="AE64D1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F29049C"/>
    <w:multiLevelType w:val="multilevel"/>
    <w:tmpl w:val="FF7A91A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2647158"/>
    <w:multiLevelType w:val="hybridMultilevel"/>
    <w:tmpl w:val="0B1EFC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AB7287"/>
    <w:multiLevelType w:val="hybridMultilevel"/>
    <w:tmpl w:val="0576E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E1611E"/>
    <w:multiLevelType w:val="hybridMultilevel"/>
    <w:tmpl w:val="F932808E"/>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B147BB"/>
    <w:multiLevelType w:val="hybridMultilevel"/>
    <w:tmpl w:val="53844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8A6719"/>
    <w:multiLevelType w:val="multilevel"/>
    <w:tmpl w:val="C9A2CF8A"/>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4A142349"/>
    <w:multiLevelType w:val="hybridMultilevel"/>
    <w:tmpl w:val="799E08B4"/>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1EF0BD9"/>
    <w:multiLevelType w:val="hybridMultilevel"/>
    <w:tmpl w:val="560682BE"/>
    <w:lvl w:ilvl="0" w:tplc="FFFFFFFF">
      <w:start w:val="1"/>
      <w:numFmt w:val="lowerLetter"/>
      <w:lvlText w:val="%1)"/>
      <w:lvlJc w:val="left"/>
      <w:pPr>
        <w:ind w:left="720" w:hanging="360"/>
      </w:pPr>
      <w:rPr>
        <w:rFonts w:hint="default"/>
      </w:rPr>
    </w:lvl>
    <w:lvl w:ilvl="1" w:tplc="44DE5E42">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73532A"/>
    <w:multiLevelType w:val="multilevel"/>
    <w:tmpl w:val="86421F9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 w15:restartNumberingAfterBreak="0">
    <w:nsid w:val="5716296E"/>
    <w:multiLevelType w:val="hybridMultilevel"/>
    <w:tmpl w:val="14B8466E"/>
    <w:lvl w:ilvl="0" w:tplc="FFFFFFFF">
      <w:start w:val="1"/>
      <w:numFmt w:val="lowerRoman"/>
      <w:lvlText w:val="%1."/>
      <w:lvlJc w:val="left"/>
      <w:pPr>
        <w:ind w:left="1080" w:hanging="720"/>
      </w:pPr>
      <w:rPr>
        <w:rFonts w:hint="default"/>
      </w:rPr>
    </w:lvl>
    <w:lvl w:ilvl="1" w:tplc="4C14146E">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0C77921"/>
    <w:multiLevelType w:val="hybridMultilevel"/>
    <w:tmpl w:val="5BB0F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5511656"/>
    <w:multiLevelType w:val="hybridMultilevel"/>
    <w:tmpl w:val="D1DCA29E"/>
    <w:lvl w:ilvl="0" w:tplc="FFFFFFFF">
      <w:start w:val="1"/>
      <w:numFmt w:val="lowerLetter"/>
      <w:lvlText w:val="%1."/>
      <w:lvlJc w:val="left"/>
      <w:pPr>
        <w:ind w:left="720" w:hanging="360"/>
      </w:pPr>
      <w:rPr>
        <w:rFonts w:hint="default"/>
      </w:rPr>
    </w:lvl>
    <w:lvl w:ilvl="1" w:tplc="2C401F68">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7951AAF"/>
    <w:multiLevelType w:val="hybridMultilevel"/>
    <w:tmpl w:val="E632C6FC"/>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F1039E"/>
    <w:multiLevelType w:val="hybridMultilevel"/>
    <w:tmpl w:val="29CAB14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3207B3"/>
    <w:multiLevelType w:val="hybridMultilevel"/>
    <w:tmpl w:val="6A4ECB72"/>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1B33CB3"/>
    <w:multiLevelType w:val="hybridMultilevel"/>
    <w:tmpl w:val="43E2B3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39037C6"/>
    <w:multiLevelType w:val="multilevel"/>
    <w:tmpl w:val="B4581F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4F653E4"/>
    <w:multiLevelType w:val="multilevel"/>
    <w:tmpl w:val="4B1E33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5F32E74"/>
    <w:multiLevelType w:val="hybridMultilevel"/>
    <w:tmpl w:val="CCC08B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6E57872"/>
    <w:multiLevelType w:val="hybridMultilevel"/>
    <w:tmpl w:val="F506A68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9807A81"/>
    <w:multiLevelType w:val="hybridMultilevel"/>
    <w:tmpl w:val="F9E698E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8389437">
    <w:abstractNumId w:val="20"/>
  </w:num>
  <w:num w:numId="2" w16cid:durableId="200022301">
    <w:abstractNumId w:val="28"/>
  </w:num>
  <w:num w:numId="3" w16cid:durableId="1958412445">
    <w:abstractNumId w:val="9"/>
  </w:num>
  <w:num w:numId="4" w16cid:durableId="760224660">
    <w:abstractNumId w:val="21"/>
  </w:num>
  <w:num w:numId="5" w16cid:durableId="1620449925">
    <w:abstractNumId w:val="6"/>
  </w:num>
  <w:num w:numId="6" w16cid:durableId="1454055602">
    <w:abstractNumId w:val="26"/>
  </w:num>
  <w:num w:numId="7" w16cid:durableId="304817719">
    <w:abstractNumId w:val="23"/>
  </w:num>
  <w:num w:numId="8" w16cid:durableId="212540895">
    <w:abstractNumId w:val="25"/>
  </w:num>
  <w:num w:numId="9" w16cid:durableId="744449330">
    <w:abstractNumId w:val="11"/>
  </w:num>
  <w:num w:numId="10" w16cid:durableId="255752829">
    <w:abstractNumId w:val="7"/>
  </w:num>
  <w:num w:numId="11" w16cid:durableId="652026076">
    <w:abstractNumId w:val="0"/>
  </w:num>
  <w:num w:numId="12" w16cid:durableId="1922330647">
    <w:abstractNumId w:val="34"/>
  </w:num>
  <w:num w:numId="13" w16cid:durableId="1173450479">
    <w:abstractNumId w:val="5"/>
  </w:num>
  <w:num w:numId="14" w16cid:durableId="927539960">
    <w:abstractNumId w:val="13"/>
  </w:num>
  <w:num w:numId="15" w16cid:durableId="834764136">
    <w:abstractNumId w:val="4"/>
  </w:num>
  <w:num w:numId="16" w16cid:durableId="1747454696">
    <w:abstractNumId w:val="27"/>
  </w:num>
  <w:num w:numId="17" w16cid:durableId="2049646349">
    <w:abstractNumId w:val="17"/>
  </w:num>
  <w:num w:numId="18" w16cid:durableId="414939497">
    <w:abstractNumId w:val="33"/>
  </w:num>
  <w:num w:numId="19" w16cid:durableId="170609166">
    <w:abstractNumId w:val="8"/>
  </w:num>
  <w:num w:numId="20" w16cid:durableId="1769689963">
    <w:abstractNumId w:val="1"/>
  </w:num>
  <w:num w:numId="21" w16cid:durableId="455872740">
    <w:abstractNumId w:val="10"/>
  </w:num>
  <w:num w:numId="22" w16cid:durableId="1551266659">
    <w:abstractNumId w:val="24"/>
  </w:num>
  <w:num w:numId="23" w16cid:durableId="760102882">
    <w:abstractNumId w:val="32"/>
  </w:num>
  <w:num w:numId="24" w16cid:durableId="13263258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65057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32726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73359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9915821">
    <w:abstractNumId w:val="30"/>
  </w:num>
  <w:num w:numId="29" w16cid:durableId="82794299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788538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2453203">
    <w:abstractNumId w:val="12"/>
  </w:num>
  <w:num w:numId="32" w16cid:durableId="483358797">
    <w:abstractNumId w:val="2"/>
  </w:num>
  <w:num w:numId="33" w16cid:durableId="462701064">
    <w:abstractNumId w:val="3"/>
  </w:num>
  <w:num w:numId="34" w16cid:durableId="883105144">
    <w:abstractNumId w:val="19"/>
  </w:num>
  <w:num w:numId="35" w16cid:durableId="1175874874">
    <w:abstractNumId w:val="18"/>
  </w:num>
  <w:num w:numId="36" w16cid:durableId="13221977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95"/>
    <w:rsid w:val="000150A3"/>
    <w:rsid w:val="00026958"/>
    <w:rsid w:val="00032A42"/>
    <w:rsid w:val="001034D5"/>
    <w:rsid w:val="00117420"/>
    <w:rsid w:val="00120654"/>
    <w:rsid w:val="001C2F05"/>
    <w:rsid w:val="002A1E94"/>
    <w:rsid w:val="003628C3"/>
    <w:rsid w:val="00370AE2"/>
    <w:rsid w:val="00391F17"/>
    <w:rsid w:val="003B4F7D"/>
    <w:rsid w:val="00445F4A"/>
    <w:rsid w:val="0045719C"/>
    <w:rsid w:val="0047184A"/>
    <w:rsid w:val="00472767"/>
    <w:rsid w:val="004D1F19"/>
    <w:rsid w:val="004D6992"/>
    <w:rsid w:val="00521AAE"/>
    <w:rsid w:val="00550431"/>
    <w:rsid w:val="0062070B"/>
    <w:rsid w:val="00640BF7"/>
    <w:rsid w:val="0065360F"/>
    <w:rsid w:val="006A6932"/>
    <w:rsid w:val="006C563D"/>
    <w:rsid w:val="007101CE"/>
    <w:rsid w:val="007E1320"/>
    <w:rsid w:val="007F2654"/>
    <w:rsid w:val="0086789B"/>
    <w:rsid w:val="00870050"/>
    <w:rsid w:val="008871DE"/>
    <w:rsid w:val="00942E07"/>
    <w:rsid w:val="00961A3E"/>
    <w:rsid w:val="00986179"/>
    <w:rsid w:val="0098618A"/>
    <w:rsid w:val="009C162E"/>
    <w:rsid w:val="00A009C4"/>
    <w:rsid w:val="00A368D4"/>
    <w:rsid w:val="00A36B91"/>
    <w:rsid w:val="00A663A4"/>
    <w:rsid w:val="00A9001D"/>
    <w:rsid w:val="00B27DF5"/>
    <w:rsid w:val="00BA4554"/>
    <w:rsid w:val="00C350C4"/>
    <w:rsid w:val="00C918D2"/>
    <w:rsid w:val="00CD7D1F"/>
    <w:rsid w:val="00D377A5"/>
    <w:rsid w:val="00D42A9F"/>
    <w:rsid w:val="00D60FC4"/>
    <w:rsid w:val="00DB418E"/>
    <w:rsid w:val="00DF1CEC"/>
    <w:rsid w:val="00E316F9"/>
    <w:rsid w:val="00E61532"/>
    <w:rsid w:val="00EE2495"/>
    <w:rsid w:val="00F55C25"/>
    <w:rsid w:val="00FB6EE2"/>
    <w:rsid w:val="00FF07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0211"/>
  <w15:chartTrackingRefBased/>
  <w15:docId w15:val="{450D51AF-C8A8-4A26-A0C9-AD30E2BD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0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00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654"/>
    <w:pPr>
      <w:ind w:left="720"/>
      <w:contextualSpacing/>
    </w:pPr>
  </w:style>
  <w:style w:type="paragraph" w:styleId="FootnoteText">
    <w:name w:val="footnote text"/>
    <w:basedOn w:val="Normal"/>
    <w:link w:val="FootnoteTextChar"/>
    <w:uiPriority w:val="99"/>
    <w:unhideWhenUsed/>
    <w:rsid w:val="00B27DF5"/>
    <w:pPr>
      <w:spacing w:after="0" w:line="240" w:lineRule="auto"/>
    </w:pPr>
    <w:rPr>
      <w:sz w:val="20"/>
      <w:szCs w:val="20"/>
    </w:rPr>
  </w:style>
  <w:style w:type="character" w:customStyle="1" w:styleId="FootnoteTextChar">
    <w:name w:val="Footnote Text Char"/>
    <w:basedOn w:val="DefaultParagraphFont"/>
    <w:link w:val="FootnoteText"/>
    <w:uiPriority w:val="99"/>
    <w:rsid w:val="00B27DF5"/>
    <w:rPr>
      <w:sz w:val="20"/>
      <w:szCs w:val="20"/>
    </w:rPr>
  </w:style>
  <w:style w:type="character" w:styleId="FootnoteReference">
    <w:name w:val="footnote reference"/>
    <w:basedOn w:val="DefaultParagraphFont"/>
    <w:uiPriority w:val="99"/>
    <w:semiHidden/>
    <w:unhideWhenUsed/>
    <w:rsid w:val="00B27DF5"/>
    <w:rPr>
      <w:vertAlign w:val="superscript"/>
    </w:rPr>
  </w:style>
  <w:style w:type="character" w:customStyle="1" w:styleId="Heading1Char">
    <w:name w:val="Heading 1 Char"/>
    <w:basedOn w:val="DefaultParagraphFont"/>
    <w:link w:val="Heading1"/>
    <w:uiPriority w:val="9"/>
    <w:rsid w:val="008700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005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45F4A"/>
    <w:pPr>
      <w:outlineLvl w:val="9"/>
    </w:pPr>
    <w:rPr>
      <w:lang w:val="en-US"/>
    </w:rPr>
  </w:style>
  <w:style w:type="paragraph" w:styleId="TOC1">
    <w:name w:val="toc 1"/>
    <w:basedOn w:val="Normal"/>
    <w:next w:val="Normal"/>
    <w:autoRedefine/>
    <w:uiPriority w:val="39"/>
    <w:unhideWhenUsed/>
    <w:rsid w:val="00445F4A"/>
    <w:pPr>
      <w:spacing w:after="100"/>
    </w:pPr>
  </w:style>
  <w:style w:type="character" w:styleId="Hyperlink">
    <w:name w:val="Hyperlink"/>
    <w:basedOn w:val="DefaultParagraphFont"/>
    <w:uiPriority w:val="99"/>
    <w:unhideWhenUsed/>
    <w:rsid w:val="00445F4A"/>
    <w:rPr>
      <w:color w:val="0563C1" w:themeColor="hyperlink"/>
      <w:u w:val="single"/>
    </w:rPr>
  </w:style>
  <w:style w:type="table" w:customStyle="1" w:styleId="TableGrid">
    <w:name w:val="TableGrid"/>
    <w:rsid w:val="00391F17"/>
    <w:pPr>
      <w:spacing w:after="0" w:line="240" w:lineRule="auto"/>
    </w:pPr>
    <w:rPr>
      <w:rFonts w:eastAsiaTheme="minorEastAsia"/>
      <w:kern w:val="2"/>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450626">
      <w:bodyDiv w:val="1"/>
      <w:marLeft w:val="0"/>
      <w:marRight w:val="0"/>
      <w:marTop w:val="0"/>
      <w:marBottom w:val="0"/>
      <w:divBdr>
        <w:top w:val="none" w:sz="0" w:space="0" w:color="auto"/>
        <w:left w:val="none" w:sz="0" w:space="0" w:color="auto"/>
        <w:bottom w:val="none" w:sz="0" w:space="0" w:color="auto"/>
        <w:right w:val="none" w:sz="0" w:space="0" w:color="auto"/>
      </w:divBdr>
    </w:div>
    <w:div w:id="679164898">
      <w:bodyDiv w:val="1"/>
      <w:marLeft w:val="0"/>
      <w:marRight w:val="0"/>
      <w:marTop w:val="0"/>
      <w:marBottom w:val="0"/>
      <w:divBdr>
        <w:top w:val="none" w:sz="0" w:space="0" w:color="auto"/>
        <w:left w:val="none" w:sz="0" w:space="0" w:color="auto"/>
        <w:bottom w:val="none" w:sz="0" w:space="0" w:color="auto"/>
        <w:right w:val="none" w:sz="0" w:space="0" w:color="auto"/>
      </w:divBdr>
    </w:div>
    <w:div w:id="199120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8D25D-E001-4047-9827-E53224019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3383</Words>
  <Characters>19288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USER</dc:creator>
  <cp:keywords/>
  <dc:description/>
  <cp:lastModifiedBy>MBURO KENNEDY OTIENO</cp:lastModifiedBy>
  <cp:revision>3</cp:revision>
  <dcterms:created xsi:type="dcterms:W3CDTF">2023-07-04T09:28:00Z</dcterms:created>
  <dcterms:modified xsi:type="dcterms:W3CDTF">2024-06-25T02:03:00Z</dcterms:modified>
</cp:coreProperties>
</file>