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9C4E2" w14:textId="77777777" w:rsidR="007C0B31" w:rsidRPr="00D634D7" w:rsidRDefault="007C0B31" w:rsidP="007C0B31">
      <w:pPr>
        <w:pStyle w:val="NormalWeb"/>
        <w:spacing w:before="0" w:beforeAutospacing="0" w:after="0" w:afterAutospacing="0" w:line="276" w:lineRule="auto"/>
        <w:jc w:val="both"/>
        <w:rPr>
          <w:rFonts w:ascii="Book Antiqua" w:hAnsi="Book Antiqua" w:cs="Segoe UI"/>
          <w:b/>
          <w:bCs/>
          <w:lang w:val="en-GB"/>
        </w:rPr>
      </w:pPr>
      <w:r w:rsidRPr="00D634D7">
        <w:rPr>
          <w:rFonts w:ascii="Book Antiqua" w:hAnsi="Book Antiqua" w:cs="Segoe UI"/>
          <w:b/>
          <w:bCs/>
          <w:lang w:val="en-GB"/>
        </w:rPr>
        <w:t>Wakili &amp; Co. Advocates</w:t>
      </w:r>
    </w:p>
    <w:p w14:paraId="5E42EAE4" w14:textId="77777777" w:rsidR="007C0B31" w:rsidRPr="00D634D7" w:rsidRDefault="007C0B31" w:rsidP="007C0B31">
      <w:pPr>
        <w:pStyle w:val="NormalWeb"/>
        <w:spacing w:before="0" w:beforeAutospacing="0" w:after="0" w:afterAutospacing="0" w:line="276" w:lineRule="auto"/>
        <w:jc w:val="both"/>
        <w:rPr>
          <w:rFonts w:ascii="Book Antiqua" w:hAnsi="Book Antiqua" w:cs="Segoe UI"/>
          <w:b/>
          <w:bCs/>
          <w:lang w:val="en-GB"/>
        </w:rPr>
      </w:pPr>
      <w:r w:rsidRPr="00D634D7">
        <w:rPr>
          <w:rFonts w:ascii="Book Antiqua" w:hAnsi="Book Antiqua" w:cs="Segoe UI"/>
          <w:b/>
          <w:bCs/>
          <w:lang w:val="en-GB"/>
        </w:rPr>
        <w:t>Internal Memo</w:t>
      </w:r>
    </w:p>
    <w:p w14:paraId="483A1008" w14:textId="77777777" w:rsidR="007C0B31" w:rsidRPr="00D634D7" w:rsidRDefault="007C0B31" w:rsidP="007C0B31">
      <w:pPr>
        <w:pStyle w:val="NormalWeb"/>
        <w:spacing w:before="0" w:beforeAutospacing="0" w:after="0" w:afterAutospacing="0" w:line="276" w:lineRule="auto"/>
        <w:jc w:val="both"/>
        <w:rPr>
          <w:rFonts w:ascii="Book Antiqua" w:hAnsi="Book Antiqua" w:cs="Segoe UI"/>
          <w:b/>
          <w:bCs/>
          <w:lang w:val="en-GB"/>
        </w:rPr>
      </w:pPr>
    </w:p>
    <w:p w14:paraId="7685EFA0" w14:textId="77777777" w:rsidR="007C0B31" w:rsidRPr="00985CFB" w:rsidRDefault="007C0B31" w:rsidP="007C0B31">
      <w:pPr>
        <w:pStyle w:val="NormalWeb"/>
        <w:spacing w:before="0" w:beforeAutospacing="0" w:after="0" w:afterAutospacing="0" w:line="276" w:lineRule="auto"/>
        <w:jc w:val="both"/>
        <w:rPr>
          <w:rFonts w:ascii="Book Antiqua" w:hAnsi="Book Antiqua" w:cs="Segoe UI"/>
          <w:lang w:val="en-GB"/>
        </w:rPr>
      </w:pPr>
      <w:r w:rsidRPr="00985CFB">
        <w:rPr>
          <w:rFonts w:ascii="Book Antiqua" w:hAnsi="Book Antiqua" w:cs="Segoe UI"/>
          <w:lang w:val="en-GB"/>
        </w:rPr>
        <w:t>To: Kamau Otieno, Senior Partner</w:t>
      </w:r>
    </w:p>
    <w:p w14:paraId="0B46BC79" w14:textId="77777777" w:rsidR="007C0B31" w:rsidRPr="00985CFB" w:rsidRDefault="007C0B31" w:rsidP="007C0B31">
      <w:pPr>
        <w:pStyle w:val="NormalWeb"/>
        <w:spacing w:before="0" w:beforeAutospacing="0" w:after="0" w:afterAutospacing="0" w:line="276" w:lineRule="auto"/>
        <w:jc w:val="both"/>
        <w:rPr>
          <w:rFonts w:ascii="Book Antiqua" w:hAnsi="Book Antiqua" w:cs="Segoe UI"/>
          <w:lang w:val="en-GB"/>
        </w:rPr>
      </w:pPr>
      <w:r w:rsidRPr="00985CFB">
        <w:rPr>
          <w:rFonts w:ascii="Book Antiqua" w:hAnsi="Book Antiqua" w:cs="Segoe UI"/>
          <w:lang w:val="en-GB"/>
        </w:rPr>
        <w:t xml:space="preserve">From: Miracle </w:t>
      </w:r>
      <w:proofErr w:type="spellStart"/>
      <w:r w:rsidRPr="00985CFB">
        <w:rPr>
          <w:rFonts w:ascii="Book Antiqua" w:hAnsi="Book Antiqua" w:cs="Segoe UI"/>
          <w:lang w:val="en-GB"/>
        </w:rPr>
        <w:t>Ndung’u</w:t>
      </w:r>
      <w:proofErr w:type="spellEnd"/>
      <w:r w:rsidRPr="00985CFB">
        <w:rPr>
          <w:rFonts w:ascii="Book Antiqua" w:hAnsi="Book Antiqua" w:cs="Segoe UI"/>
          <w:lang w:val="en-GB"/>
        </w:rPr>
        <w:t>, Senior Associate</w:t>
      </w:r>
    </w:p>
    <w:p w14:paraId="33B91E70" w14:textId="77777777" w:rsidR="007C0B31" w:rsidRPr="00985CFB" w:rsidRDefault="007C0B31" w:rsidP="007C0B31">
      <w:pPr>
        <w:pStyle w:val="NormalWeb"/>
        <w:spacing w:before="0" w:beforeAutospacing="0" w:after="0" w:afterAutospacing="0" w:line="276" w:lineRule="auto"/>
        <w:jc w:val="both"/>
        <w:rPr>
          <w:rFonts w:ascii="Book Antiqua" w:hAnsi="Book Antiqua" w:cs="Segoe UI"/>
          <w:lang w:val="en-GB"/>
        </w:rPr>
      </w:pPr>
      <w:r w:rsidRPr="00985CFB">
        <w:rPr>
          <w:rFonts w:ascii="Book Antiqua" w:hAnsi="Book Antiqua" w:cs="Segoe UI"/>
          <w:lang w:val="en-GB"/>
        </w:rPr>
        <w:t>Date: 21 November 2011</w:t>
      </w:r>
    </w:p>
    <w:p w14:paraId="5FD1762B" w14:textId="77777777" w:rsidR="007C0B31" w:rsidRPr="00985CFB" w:rsidRDefault="007C0B31" w:rsidP="007C0B31">
      <w:pPr>
        <w:pStyle w:val="NormalWeb"/>
        <w:spacing w:before="0" w:beforeAutospacing="0" w:after="0" w:afterAutospacing="0" w:line="276" w:lineRule="auto"/>
        <w:jc w:val="both"/>
        <w:rPr>
          <w:rFonts w:ascii="Book Antiqua" w:hAnsi="Book Antiqua" w:cs="Segoe UI"/>
          <w:lang w:val="en-GB"/>
        </w:rPr>
      </w:pPr>
      <w:r w:rsidRPr="00985CFB">
        <w:rPr>
          <w:rFonts w:ascii="Book Antiqua" w:hAnsi="Book Antiqua" w:cs="Segoe UI"/>
          <w:lang w:val="en-GB"/>
        </w:rPr>
        <w:t>Re: Nafula Mrembo</w:t>
      </w:r>
    </w:p>
    <w:p w14:paraId="01AF3467" w14:textId="77777777" w:rsidR="007C0B31" w:rsidRPr="00693939" w:rsidRDefault="007C0B31" w:rsidP="007C0B31">
      <w:pPr>
        <w:pStyle w:val="NormalWeb"/>
        <w:spacing w:before="0" w:beforeAutospacing="0" w:after="0" w:afterAutospacing="0" w:line="276" w:lineRule="auto"/>
        <w:jc w:val="both"/>
        <w:rPr>
          <w:rFonts w:ascii="Book Antiqua" w:hAnsi="Book Antiqua" w:cs="Segoe UI"/>
          <w:lang w:val="en-GB"/>
        </w:rPr>
      </w:pPr>
    </w:p>
    <w:p w14:paraId="397A12A8" w14:textId="3993078D" w:rsidR="007C0B31" w:rsidRPr="00693939" w:rsidRDefault="007C0B31" w:rsidP="007C0B31">
      <w:pPr>
        <w:pStyle w:val="NormalWeb"/>
        <w:spacing w:before="0" w:beforeAutospacing="0" w:after="240" w:afterAutospacing="0" w:line="276" w:lineRule="auto"/>
        <w:jc w:val="both"/>
        <w:rPr>
          <w:rFonts w:ascii="Book Antiqua" w:hAnsi="Book Antiqua" w:cs="Segoe UI"/>
          <w:lang w:val="en-GB"/>
        </w:rPr>
      </w:pPr>
      <w:r w:rsidRPr="00693939">
        <w:rPr>
          <w:rFonts w:ascii="Book Antiqua" w:hAnsi="Book Antiqua" w:cs="Segoe UI"/>
          <w:lang w:val="en-GB"/>
        </w:rPr>
        <w:t xml:space="preserve">I acknowledge receipt of your memo </w:t>
      </w:r>
      <w:r>
        <w:rPr>
          <w:rFonts w:ascii="Book Antiqua" w:hAnsi="Book Antiqua" w:cs="Segoe UI"/>
          <w:lang w:val="en-GB"/>
        </w:rPr>
        <w:t>pertaining to</w:t>
      </w:r>
      <w:r w:rsidRPr="00693939">
        <w:rPr>
          <w:rFonts w:ascii="Book Antiqua" w:hAnsi="Book Antiqua" w:cs="Segoe UI"/>
          <w:lang w:val="en-GB"/>
        </w:rPr>
        <w:t xml:space="preserve"> the dispute involving our client </w:t>
      </w:r>
      <w:r>
        <w:rPr>
          <w:rFonts w:ascii="Book Antiqua" w:hAnsi="Book Antiqua" w:cs="Segoe UI"/>
          <w:lang w:val="en-GB"/>
        </w:rPr>
        <w:t xml:space="preserve">Ms. </w:t>
      </w:r>
      <w:r w:rsidRPr="00693939">
        <w:rPr>
          <w:rFonts w:ascii="Book Antiqua" w:hAnsi="Book Antiqua" w:cs="Segoe UI"/>
          <w:lang w:val="en-GB"/>
        </w:rPr>
        <w:t xml:space="preserve">Nafula Mrembo and Naivasha Holiday Resort. As per your </w:t>
      </w:r>
      <w:r>
        <w:rPr>
          <w:rFonts w:ascii="Book Antiqua" w:hAnsi="Book Antiqua" w:cs="Segoe UI"/>
          <w:lang w:val="en-GB"/>
        </w:rPr>
        <w:t>instructions</w:t>
      </w:r>
      <w:r w:rsidRPr="00693939">
        <w:rPr>
          <w:rFonts w:ascii="Book Antiqua" w:hAnsi="Book Antiqua" w:cs="Segoe UI"/>
          <w:lang w:val="en-GB"/>
        </w:rPr>
        <w:t xml:space="preserve">, I understand that this case relates to the </w:t>
      </w:r>
      <w:r w:rsidR="008621E6">
        <w:rPr>
          <w:rFonts w:ascii="Book Antiqua" w:hAnsi="Book Antiqua" w:cs="Segoe UI"/>
          <w:lang w:val="en-GB"/>
        </w:rPr>
        <w:t>personal</w:t>
      </w:r>
      <w:r w:rsidRPr="00693939">
        <w:rPr>
          <w:rFonts w:ascii="Book Antiqua" w:hAnsi="Book Antiqua" w:cs="Segoe UI"/>
          <w:lang w:val="en-GB"/>
        </w:rPr>
        <w:t xml:space="preserve"> injury suffered by our client, </w:t>
      </w:r>
      <w:r w:rsidR="00B31E15">
        <w:rPr>
          <w:rFonts w:ascii="Book Antiqua" w:hAnsi="Book Antiqua" w:cs="Segoe UI"/>
          <w:lang w:val="en-GB"/>
        </w:rPr>
        <w:t xml:space="preserve">Ms. Nafula Mrembo </w:t>
      </w:r>
      <w:r w:rsidRPr="00693939">
        <w:rPr>
          <w:rFonts w:ascii="Book Antiqua" w:hAnsi="Book Antiqua" w:cs="Segoe UI"/>
          <w:lang w:val="en-GB"/>
        </w:rPr>
        <w:t xml:space="preserve">occasioned by an employee of the Naivasha Holiday Resort, </w:t>
      </w:r>
      <w:r>
        <w:rPr>
          <w:rFonts w:ascii="Book Antiqua" w:hAnsi="Book Antiqua" w:cs="Segoe UI"/>
          <w:lang w:val="en-GB"/>
        </w:rPr>
        <w:t xml:space="preserve">Mr. </w:t>
      </w:r>
      <w:r w:rsidRPr="00693939">
        <w:rPr>
          <w:rFonts w:ascii="Book Antiqua" w:hAnsi="Book Antiqua" w:cs="Segoe UI"/>
          <w:lang w:val="en-GB"/>
        </w:rPr>
        <w:t>Kabaka Kudumbe.</w:t>
      </w:r>
    </w:p>
    <w:p w14:paraId="1B2A9C90" w14:textId="77777777" w:rsidR="007C0B31" w:rsidRPr="00693939" w:rsidRDefault="007C0B31" w:rsidP="007C0B31">
      <w:pPr>
        <w:pStyle w:val="NormalWeb"/>
        <w:spacing w:before="0" w:beforeAutospacing="0" w:after="240" w:afterAutospacing="0" w:line="276" w:lineRule="auto"/>
        <w:jc w:val="both"/>
        <w:rPr>
          <w:rFonts w:ascii="Book Antiqua" w:hAnsi="Book Antiqua" w:cs="Segoe UI"/>
          <w:lang w:val="en-GB"/>
        </w:rPr>
      </w:pPr>
      <w:r w:rsidRPr="00693939">
        <w:rPr>
          <w:rFonts w:ascii="Book Antiqua" w:hAnsi="Book Antiqua" w:cs="Segoe UI"/>
          <w:lang w:val="en-GB"/>
        </w:rPr>
        <w:t>The discovery process communicated rela</w:t>
      </w:r>
      <w:r>
        <w:rPr>
          <w:rFonts w:ascii="Book Antiqua" w:hAnsi="Book Antiqua" w:cs="Segoe UI"/>
          <w:lang w:val="en-GB"/>
        </w:rPr>
        <w:t>ys that</w:t>
      </w:r>
      <w:r w:rsidRPr="00693939">
        <w:rPr>
          <w:rFonts w:ascii="Book Antiqua" w:hAnsi="Book Antiqua" w:cs="Segoe UI"/>
          <w:lang w:val="en-GB"/>
        </w:rPr>
        <w:t xml:space="preserve"> the Holiday Resort has two identified Restaurants- Sundance Restaurant and Sky Club Restaurant. </w:t>
      </w:r>
      <w:r>
        <w:rPr>
          <w:rFonts w:ascii="Book Antiqua" w:hAnsi="Book Antiqua" w:cs="Segoe UI"/>
          <w:lang w:val="en-GB"/>
        </w:rPr>
        <w:t xml:space="preserve">Mr. </w:t>
      </w:r>
      <w:r w:rsidRPr="00693939">
        <w:rPr>
          <w:rFonts w:ascii="Book Antiqua" w:hAnsi="Book Antiqua" w:cs="Segoe UI"/>
          <w:lang w:val="en-GB"/>
        </w:rPr>
        <w:t xml:space="preserve">Kudumbe was employed as a Chef for the Sundance Restaurant but frequently asked by the Manager of the said restaurant to make periodic stops at Sky Club for the purpose of monitoring operations. On the day of the accident, </w:t>
      </w:r>
      <w:r>
        <w:rPr>
          <w:rFonts w:ascii="Book Antiqua" w:hAnsi="Book Antiqua" w:cs="Segoe UI"/>
          <w:lang w:val="en-GB"/>
        </w:rPr>
        <w:t xml:space="preserve">Mr. </w:t>
      </w:r>
      <w:r w:rsidRPr="00693939">
        <w:rPr>
          <w:rFonts w:ascii="Book Antiqua" w:hAnsi="Book Antiqua" w:cs="Segoe UI"/>
          <w:lang w:val="en-GB"/>
        </w:rPr>
        <w:t>Kudumbe</w:t>
      </w:r>
      <w:r>
        <w:rPr>
          <w:rFonts w:ascii="Book Antiqua" w:hAnsi="Book Antiqua" w:cs="Segoe UI"/>
          <w:lang w:val="en-GB"/>
        </w:rPr>
        <w:t xml:space="preserve"> was asked to engage in another inspection prior to beginning his work at the Sundance Restaurant. After performing the requisite act</w:t>
      </w:r>
      <w:r w:rsidRPr="00693939">
        <w:rPr>
          <w:rFonts w:ascii="Book Antiqua" w:hAnsi="Book Antiqua" w:cs="Segoe UI"/>
          <w:lang w:val="en-GB"/>
        </w:rPr>
        <w:t xml:space="preserve">, </w:t>
      </w:r>
      <w:r>
        <w:rPr>
          <w:rFonts w:ascii="Book Antiqua" w:hAnsi="Book Antiqua" w:cs="Segoe UI"/>
          <w:lang w:val="en-GB"/>
        </w:rPr>
        <w:t>he</w:t>
      </w:r>
      <w:r w:rsidRPr="00693939">
        <w:rPr>
          <w:rFonts w:ascii="Book Antiqua" w:hAnsi="Book Antiqua" w:cs="Segoe UI"/>
          <w:lang w:val="en-GB"/>
        </w:rPr>
        <w:t xml:space="preserve"> made an </w:t>
      </w:r>
      <w:proofErr w:type="spellStart"/>
      <w:r w:rsidRPr="00693939">
        <w:rPr>
          <w:rFonts w:ascii="Book Antiqua" w:hAnsi="Book Antiqua" w:cs="Segoe UI"/>
          <w:lang w:val="en-GB"/>
        </w:rPr>
        <w:t>adhoc</w:t>
      </w:r>
      <w:proofErr w:type="spellEnd"/>
      <w:r w:rsidRPr="00693939">
        <w:rPr>
          <w:rFonts w:ascii="Book Antiqua" w:hAnsi="Book Antiqua" w:cs="Segoe UI"/>
          <w:lang w:val="en-GB"/>
        </w:rPr>
        <w:t xml:space="preserve"> decision to engage in a rock-climbing activity. </w:t>
      </w:r>
      <w:r>
        <w:rPr>
          <w:rFonts w:ascii="Book Antiqua" w:hAnsi="Book Antiqua" w:cs="Segoe UI"/>
          <w:lang w:val="en-GB"/>
        </w:rPr>
        <w:t xml:space="preserve">While I noted that you stated that the </w:t>
      </w:r>
      <w:r w:rsidRPr="00693939">
        <w:rPr>
          <w:rFonts w:ascii="Book Antiqua" w:hAnsi="Book Antiqua" w:cs="Segoe UI"/>
          <w:lang w:val="en-GB"/>
        </w:rPr>
        <w:t xml:space="preserve">Resort prefers that its employees are knowledgeable of how to rock-climb, it also stipulates that a jump of a crest </w:t>
      </w:r>
      <w:r>
        <w:rPr>
          <w:rFonts w:ascii="Book Antiqua" w:hAnsi="Book Antiqua" w:cs="Segoe UI"/>
          <w:lang w:val="en-GB"/>
        </w:rPr>
        <w:t xml:space="preserve">should not be performed </w:t>
      </w:r>
      <w:r w:rsidRPr="00693939">
        <w:rPr>
          <w:rFonts w:ascii="Book Antiqua" w:hAnsi="Book Antiqua" w:cs="Segoe UI"/>
          <w:lang w:val="en-GB"/>
        </w:rPr>
        <w:t>due to the blind spot occasioned. Th</w:t>
      </w:r>
      <w:r>
        <w:rPr>
          <w:rFonts w:ascii="Book Antiqua" w:hAnsi="Book Antiqua" w:cs="Segoe UI"/>
          <w:lang w:val="en-GB"/>
        </w:rPr>
        <w:t>e Resort communicates this both verbally as well as through a sign at the point of issue</w:t>
      </w:r>
      <w:r w:rsidRPr="00693939">
        <w:rPr>
          <w:rFonts w:ascii="Book Antiqua" w:hAnsi="Book Antiqua" w:cs="Segoe UI"/>
          <w:lang w:val="en-GB"/>
        </w:rPr>
        <w:t xml:space="preserve">. </w:t>
      </w:r>
      <w:r>
        <w:rPr>
          <w:rFonts w:ascii="Book Antiqua" w:hAnsi="Book Antiqua" w:cs="Segoe UI"/>
          <w:lang w:val="en-GB"/>
        </w:rPr>
        <w:t xml:space="preserve">Mr. </w:t>
      </w:r>
      <w:r w:rsidRPr="00693939">
        <w:rPr>
          <w:rFonts w:ascii="Book Antiqua" w:hAnsi="Book Antiqua" w:cs="Segoe UI"/>
          <w:lang w:val="en-GB"/>
        </w:rPr>
        <w:t>Kudu</w:t>
      </w:r>
      <w:r>
        <w:rPr>
          <w:rFonts w:ascii="Book Antiqua" w:hAnsi="Book Antiqua" w:cs="Segoe UI"/>
          <w:lang w:val="en-GB"/>
        </w:rPr>
        <w:t>mbe</w:t>
      </w:r>
      <w:r w:rsidRPr="00693939">
        <w:rPr>
          <w:rFonts w:ascii="Book Antiqua" w:hAnsi="Book Antiqua" w:cs="Segoe UI"/>
          <w:lang w:val="en-GB"/>
        </w:rPr>
        <w:t xml:space="preserve">, </w:t>
      </w:r>
      <w:r>
        <w:rPr>
          <w:rFonts w:ascii="Book Antiqua" w:hAnsi="Book Antiqua" w:cs="Segoe UI"/>
          <w:lang w:val="en-GB"/>
        </w:rPr>
        <w:t xml:space="preserve">chose to jump, ignored the sign and </w:t>
      </w:r>
      <w:r w:rsidRPr="00693939">
        <w:rPr>
          <w:rFonts w:ascii="Book Antiqua" w:hAnsi="Book Antiqua" w:cs="Segoe UI"/>
          <w:lang w:val="en-GB"/>
        </w:rPr>
        <w:t>hence, injured our client, Nafula Mrembo.</w:t>
      </w:r>
    </w:p>
    <w:p w14:paraId="4CC50F83" w14:textId="0687F628" w:rsidR="007C0B31" w:rsidRPr="00693939" w:rsidRDefault="007C0B31" w:rsidP="007C0B31">
      <w:pPr>
        <w:pStyle w:val="NormalWeb"/>
        <w:spacing w:before="0" w:beforeAutospacing="0" w:after="240" w:afterAutospacing="0" w:line="276" w:lineRule="auto"/>
        <w:jc w:val="both"/>
        <w:rPr>
          <w:rFonts w:ascii="Book Antiqua" w:hAnsi="Book Antiqua" w:cs="Segoe UI"/>
          <w:lang w:val="en-GB"/>
        </w:rPr>
      </w:pPr>
      <w:r>
        <w:rPr>
          <w:rFonts w:ascii="Book Antiqua" w:hAnsi="Book Antiqua" w:cs="Segoe UI"/>
          <w:lang w:val="en-GB"/>
        </w:rPr>
        <w:t>You have stipulated that w</w:t>
      </w:r>
      <w:r w:rsidRPr="00693939">
        <w:rPr>
          <w:rFonts w:ascii="Book Antiqua" w:hAnsi="Book Antiqua" w:cs="Segoe UI"/>
          <w:lang w:val="en-GB"/>
        </w:rPr>
        <w:t xml:space="preserve">hile our client seeks to engage in a personal injury suit, the </w:t>
      </w:r>
      <w:r>
        <w:rPr>
          <w:rFonts w:ascii="Book Antiqua" w:hAnsi="Book Antiqua" w:cs="Segoe UI"/>
          <w:lang w:val="en-GB"/>
        </w:rPr>
        <w:t xml:space="preserve">advocate representing </w:t>
      </w:r>
      <w:r w:rsidRPr="00693939">
        <w:rPr>
          <w:rFonts w:ascii="Book Antiqua" w:hAnsi="Book Antiqua" w:cs="Segoe UI"/>
          <w:lang w:val="en-GB"/>
        </w:rPr>
        <w:t>Naivasha Holiday Resort has indicated that she believes our suit has no reasonable cause of action and hence, seeks to file an application communicating that fact.</w:t>
      </w:r>
    </w:p>
    <w:p w14:paraId="3EF0EE34" w14:textId="77777777" w:rsidR="007C0B31" w:rsidRPr="00693939" w:rsidRDefault="007C0B31" w:rsidP="007C0B31">
      <w:pPr>
        <w:pStyle w:val="NormalWeb"/>
        <w:spacing w:before="0" w:beforeAutospacing="0" w:after="240" w:afterAutospacing="0" w:line="276" w:lineRule="auto"/>
        <w:jc w:val="both"/>
        <w:rPr>
          <w:rFonts w:ascii="Book Antiqua" w:hAnsi="Book Antiqua" w:cs="Segoe UI"/>
          <w:lang w:val="en-GB"/>
        </w:rPr>
      </w:pPr>
      <w:r w:rsidRPr="00693939">
        <w:rPr>
          <w:rFonts w:ascii="Book Antiqua" w:hAnsi="Book Antiqua" w:cs="Segoe UI"/>
          <w:lang w:val="en-GB"/>
        </w:rPr>
        <w:t>In full understanding of the above stipulated facts, please find below my opinion on the viability of our suit.</w:t>
      </w:r>
    </w:p>
    <w:p w14:paraId="3BEF2405" w14:textId="77777777" w:rsidR="007C0B31" w:rsidRDefault="007C0B31" w:rsidP="007C0B31">
      <w:pPr>
        <w:pStyle w:val="NormalWeb"/>
        <w:spacing w:before="0" w:beforeAutospacing="0" w:after="240" w:afterAutospacing="0" w:line="276" w:lineRule="auto"/>
        <w:jc w:val="both"/>
        <w:rPr>
          <w:rFonts w:ascii="Book Antiqua" w:hAnsi="Book Antiqua" w:cs="Segoe UI"/>
          <w:lang w:val="en-GB"/>
        </w:rPr>
      </w:pPr>
      <w:r>
        <w:rPr>
          <w:rFonts w:ascii="Book Antiqua" w:hAnsi="Book Antiqua" w:cs="Segoe UI"/>
          <w:lang w:val="en-GB"/>
        </w:rPr>
        <w:t>The legal issues within this suit are (i) whether our client suffered personal injury through Mr. Kudumbe’s negligence and (ii) whether vicarious liability can be established.</w:t>
      </w:r>
    </w:p>
    <w:p w14:paraId="37276645" w14:textId="77777777" w:rsidR="00C94BE8" w:rsidRDefault="00C94BE8">
      <w:pPr>
        <w:rPr>
          <w:rFonts w:ascii="Book Antiqua" w:eastAsia="Times New Roman" w:hAnsi="Book Antiqua" w:cs="Segoe UI"/>
          <w:b/>
          <w:bCs/>
          <w:sz w:val="24"/>
          <w:szCs w:val="24"/>
          <w:lang w:eastAsia="en-GB"/>
        </w:rPr>
      </w:pPr>
      <w:r>
        <w:rPr>
          <w:rFonts w:ascii="Book Antiqua" w:hAnsi="Book Antiqua" w:cs="Segoe UI"/>
          <w:b/>
          <w:bCs/>
        </w:rPr>
        <w:br w:type="page"/>
      </w:r>
    </w:p>
    <w:p w14:paraId="23F0B3FB" w14:textId="3BA8007C" w:rsidR="00F27497" w:rsidRPr="00F27497" w:rsidRDefault="00F27497" w:rsidP="007C0B31">
      <w:pPr>
        <w:pStyle w:val="NormalWeb"/>
        <w:spacing w:before="0" w:beforeAutospacing="0" w:after="240" w:afterAutospacing="0" w:line="276" w:lineRule="auto"/>
        <w:jc w:val="both"/>
        <w:rPr>
          <w:rFonts w:ascii="Book Antiqua" w:hAnsi="Book Antiqua" w:cs="Segoe UI"/>
          <w:b/>
          <w:bCs/>
          <w:lang w:val="en-GB"/>
        </w:rPr>
      </w:pPr>
      <w:r>
        <w:rPr>
          <w:rFonts w:ascii="Book Antiqua" w:hAnsi="Book Antiqua" w:cs="Segoe UI"/>
          <w:b/>
          <w:bCs/>
          <w:lang w:val="en-GB"/>
        </w:rPr>
        <w:t>Personal Injury</w:t>
      </w:r>
    </w:p>
    <w:p w14:paraId="1ADF129C" w14:textId="3C085C26" w:rsidR="00A81D7D" w:rsidRPr="00C73732" w:rsidRDefault="00A81D7D" w:rsidP="00A81D7D">
      <w:pPr>
        <w:pStyle w:val="NormalWeb"/>
        <w:spacing w:line="276" w:lineRule="auto"/>
        <w:jc w:val="both"/>
        <w:rPr>
          <w:rFonts w:ascii="Book Antiqua" w:hAnsi="Book Antiqua" w:cs="Segoe UI"/>
        </w:rPr>
      </w:pPr>
      <w:r>
        <w:rPr>
          <w:rFonts w:ascii="Book Antiqua" w:hAnsi="Book Antiqua" w:cs="Segoe UI"/>
        </w:rPr>
        <w:t xml:space="preserve">To establish personal injury through negligence, </w:t>
      </w:r>
      <w:r>
        <w:rPr>
          <w:rFonts w:ascii="Book Antiqua" w:hAnsi="Book Antiqua" w:cs="Segoe UI"/>
          <w:lang w:val="en-GB"/>
        </w:rPr>
        <w:t>the following criteria must be proven</w:t>
      </w:r>
      <w:r>
        <w:rPr>
          <w:rFonts w:ascii="Book Antiqua" w:hAnsi="Book Antiqua" w:cs="Segoe UI"/>
        </w:rPr>
        <w:t xml:space="preserve">: (i) </w:t>
      </w:r>
      <w:r w:rsidRPr="004B6D99">
        <w:rPr>
          <w:rFonts w:ascii="Book Antiqua" w:hAnsi="Book Antiqua" w:cs="Segoe UI"/>
        </w:rPr>
        <w:t>Whether Mr.</w:t>
      </w:r>
      <w:r>
        <w:rPr>
          <w:rFonts w:ascii="Book Antiqua" w:hAnsi="Book Antiqua" w:cs="Segoe UI"/>
        </w:rPr>
        <w:t xml:space="preserve"> Kudumbe</w:t>
      </w:r>
      <w:r w:rsidRPr="004B6D99">
        <w:rPr>
          <w:rFonts w:ascii="Book Antiqua" w:hAnsi="Book Antiqua" w:cs="Segoe UI"/>
        </w:rPr>
        <w:t xml:space="preserve"> had a duty of care</w:t>
      </w:r>
      <w:r>
        <w:rPr>
          <w:rFonts w:ascii="Book Antiqua" w:hAnsi="Book Antiqua" w:cs="Segoe UI"/>
        </w:rPr>
        <w:t xml:space="preserve">, (ii) </w:t>
      </w:r>
      <w:r w:rsidRPr="004B6D99">
        <w:rPr>
          <w:rFonts w:ascii="Book Antiqua" w:hAnsi="Book Antiqua" w:cs="Segoe UI"/>
        </w:rPr>
        <w:t>Whether Mr.</w:t>
      </w:r>
      <w:r>
        <w:rPr>
          <w:rFonts w:ascii="Book Antiqua" w:hAnsi="Book Antiqua" w:cs="Segoe UI"/>
        </w:rPr>
        <w:t xml:space="preserve"> </w:t>
      </w:r>
      <w:r w:rsidRPr="004B6D99">
        <w:rPr>
          <w:rFonts w:ascii="Book Antiqua" w:hAnsi="Book Antiqua" w:cs="Segoe UI"/>
        </w:rPr>
        <w:t>Kudum</w:t>
      </w:r>
      <w:r>
        <w:rPr>
          <w:rFonts w:ascii="Book Antiqua" w:hAnsi="Book Antiqua" w:cs="Segoe UI"/>
        </w:rPr>
        <w:t>b</w:t>
      </w:r>
      <w:r w:rsidRPr="004B6D99">
        <w:rPr>
          <w:rFonts w:ascii="Book Antiqua" w:hAnsi="Book Antiqua" w:cs="Segoe UI"/>
        </w:rPr>
        <w:t>e breached the duty of care</w:t>
      </w:r>
      <w:r>
        <w:rPr>
          <w:rFonts w:ascii="Book Antiqua" w:hAnsi="Book Antiqua" w:cs="Segoe UI"/>
        </w:rPr>
        <w:t xml:space="preserve"> and (iii) </w:t>
      </w:r>
      <w:r w:rsidRPr="004B6D99">
        <w:rPr>
          <w:rFonts w:ascii="Book Antiqua" w:hAnsi="Book Antiqua" w:cs="Segoe UI"/>
        </w:rPr>
        <w:t>If the breach of the duty of care caused injury or damage to the plaintiff.</w:t>
      </w:r>
    </w:p>
    <w:p w14:paraId="3E186066" w14:textId="59A3E727" w:rsidR="007A60AA" w:rsidRDefault="00C94BE8" w:rsidP="007A60AA">
      <w:pPr>
        <w:pStyle w:val="NormalWeb"/>
        <w:spacing w:line="276" w:lineRule="auto"/>
        <w:jc w:val="both"/>
        <w:rPr>
          <w:rFonts w:ascii="Book Antiqua" w:hAnsi="Book Antiqua" w:cs="Segoe UI"/>
        </w:rPr>
      </w:pPr>
      <w:r w:rsidRPr="004B6D99">
        <w:rPr>
          <w:rFonts w:ascii="Book Antiqua" w:hAnsi="Book Antiqua" w:cs="Segoe UI"/>
          <w:b/>
        </w:rPr>
        <w:t xml:space="preserve">Whether Mr. </w:t>
      </w:r>
      <w:r>
        <w:rPr>
          <w:rFonts w:ascii="Book Antiqua" w:hAnsi="Book Antiqua" w:cs="Segoe UI"/>
          <w:b/>
        </w:rPr>
        <w:t>Kudumbe</w:t>
      </w:r>
      <w:r w:rsidRPr="004B6D99">
        <w:rPr>
          <w:rFonts w:ascii="Book Antiqua" w:hAnsi="Book Antiqua" w:cs="Segoe UI"/>
          <w:b/>
        </w:rPr>
        <w:t xml:space="preserve"> had a duty of care</w:t>
      </w:r>
      <w:r>
        <w:rPr>
          <w:rFonts w:ascii="Book Antiqua" w:hAnsi="Book Antiqua" w:cs="Segoe UI"/>
          <w:lang w:val="en-GB"/>
        </w:rPr>
        <w:t>: In</w:t>
      </w:r>
      <w:r w:rsidR="007A60AA">
        <w:rPr>
          <w:rFonts w:ascii="Book Antiqua" w:hAnsi="Book Antiqua" w:cs="Segoe UI"/>
        </w:rPr>
        <w:t xml:space="preserve"> establishing a duty of care, a test of foreseeability must be established. For this, </w:t>
      </w:r>
      <w:r w:rsidR="00042E50">
        <w:rPr>
          <w:rFonts w:ascii="Book Antiqua" w:hAnsi="Book Antiqua" w:cs="Segoe UI"/>
          <w:lang w:val="en-GB"/>
        </w:rPr>
        <w:t xml:space="preserve">reliance may be placed on </w:t>
      </w:r>
      <w:r w:rsidR="007A60AA">
        <w:rPr>
          <w:rFonts w:ascii="Book Antiqua" w:hAnsi="Book Antiqua" w:cs="Segoe UI"/>
        </w:rPr>
        <w:t xml:space="preserve">the case of </w:t>
      </w:r>
      <w:r w:rsidR="007A60AA" w:rsidRPr="004B6D99">
        <w:rPr>
          <w:rFonts w:ascii="Book Antiqua" w:hAnsi="Book Antiqua" w:cs="Segoe UI"/>
          <w:i/>
        </w:rPr>
        <w:t>Bencivenga v Amimo [1986] KLR 26</w:t>
      </w:r>
      <w:r w:rsidR="00042E50">
        <w:rPr>
          <w:rFonts w:ascii="Book Antiqua" w:hAnsi="Book Antiqua" w:cs="Segoe UI"/>
          <w:i/>
          <w:lang w:val="en-GB"/>
        </w:rPr>
        <w:t xml:space="preserve"> </w:t>
      </w:r>
      <w:r w:rsidR="00042E50">
        <w:rPr>
          <w:rFonts w:ascii="Book Antiqua" w:hAnsi="Book Antiqua" w:cs="Segoe UI"/>
          <w:iCs/>
          <w:lang w:val="en-GB"/>
        </w:rPr>
        <w:t xml:space="preserve">wherein </w:t>
      </w:r>
      <w:r w:rsidR="007A60AA">
        <w:rPr>
          <w:rFonts w:ascii="Book Antiqua" w:hAnsi="Book Antiqua" w:cs="Segoe UI"/>
        </w:rPr>
        <w:t>t</w:t>
      </w:r>
      <w:r w:rsidR="007A60AA" w:rsidRPr="004B6D99">
        <w:rPr>
          <w:rFonts w:ascii="Book Antiqua" w:hAnsi="Book Antiqua" w:cs="Segoe UI"/>
        </w:rPr>
        <w:t>he high court imposed a duty of care on a motorist who</w:t>
      </w:r>
      <w:r w:rsidR="00042E50">
        <w:rPr>
          <w:rFonts w:ascii="Book Antiqua" w:hAnsi="Book Antiqua" w:cs="Segoe UI"/>
          <w:lang w:val="en-GB"/>
        </w:rPr>
        <w:t xml:space="preserve">, </w:t>
      </w:r>
      <w:r w:rsidR="007A60AA" w:rsidRPr="004B6D99">
        <w:rPr>
          <w:rFonts w:ascii="Book Antiqua" w:hAnsi="Book Antiqua" w:cs="Segoe UI"/>
        </w:rPr>
        <w:t>when emerging from the</w:t>
      </w:r>
      <w:r w:rsidR="007A60AA">
        <w:rPr>
          <w:rFonts w:ascii="Book Antiqua" w:hAnsi="Book Antiqua" w:cs="Segoe UI"/>
        </w:rPr>
        <w:t xml:space="preserve"> </w:t>
      </w:r>
      <w:r w:rsidR="007A60AA" w:rsidRPr="004B6D99">
        <w:rPr>
          <w:rFonts w:ascii="Book Antiqua" w:hAnsi="Book Antiqua" w:cs="Segoe UI"/>
        </w:rPr>
        <w:t>driveway of his residence into a public road collided with a motorcycle carrying the</w:t>
      </w:r>
      <w:r w:rsidR="007A60AA">
        <w:rPr>
          <w:rFonts w:ascii="Book Antiqua" w:hAnsi="Book Antiqua" w:cs="Segoe UI"/>
          <w:i/>
        </w:rPr>
        <w:t xml:space="preserve"> </w:t>
      </w:r>
      <w:r w:rsidR="007A60AA" w:rsidRPr="004B6D99">
        <w:rPr>
          <w:rFonts w:ascii="Book Antiqua" w:hAnsi="Book Antiqua" w:cs="Segoe UI"/>
        </w:rPr>
        <w:t>plaintiff. It was shown that the driveway was surrounded with a tall hedge which</w:t>
      </w:r>
      <w:r w:rsidR="007A60AA">
        <w:rPr>
          <w:rFonts w:ascii="Book Antiqua" w:hAnsi="Book Antiqua" w:cs="Segoe UI"/>
        </w:rPr>
        <w:t xml:space="preserve"> </w:t>
      </w:r>
      <w:r w:rsidR="007A60AA" w:rsidRPr="004B6D99">
        <w:rPr>
          <w:rFonts w:ascii="Book Antiqua" w:hAnsi="Book Antiqua" w:cs="Segoe UI"/>
        </w:rPr>
        <w:t>obstructed the view of the road.</w:t>
      </w:r>
      <w:r w:rsidR="007A60AA">
        <w:rPr>
          <w:rFonts w:ascii="Book Antiqua" w:hAnsi="Book Antiqua" w:cs="Segoe UI"/>
        </w:rPr>
        <w:t xml:space="preserve"> </w:t>
      </w:r>
      <w:r w:rsidR="007A60AA" w:rsidRPr="004B6D99">
        <w:rPr>
          <w:rFonts w:ascii="Book Antiqua" w:hAnsi="Book Antiqua" w:cs="Segoe UI"/>
        </w:rPr>
        <w:t>The defendant was aware of this fact because he had lived in the house for a while. He</w:t>
      </w:r>
      <w:r w:rsidR="007A60AA">
        <w:rPr>
          <w:rFonts w:ascii="Book Antiqua" w:hAnsi="Book Antiqua" w:cs="Segoe UI"/>
        </w:rPr>
        <w:t xml:space="preserve"> </w:t>
      </w:r>
      <w:r w:rsidR="007A60AA" w:rsidRPr="004B6D99">
        <w:rPr>
          <w:rFonts w:ascii="Book Antiqua" w:hAnsi="Book Antiqua" w:cs="Segoe UI"/>
        </w:rPr>
        <w:t>was also aware that there was traffic on the road. It was held that there was a legal duty</w:t>
      </w:r>
      <w:r w:rsidR="007A60AA">
        <w:rPr>
          <w:rFonts w:ascii="Book Antiqua" w:hAnsi="Book Antiqua" w:cs="Segoe UI"/>
        </w:rPr>
        <w:t xml:space="preserve"> </w:t>
      </w:r>
      <w:r w:rsidR="007A60AA" w:rsidRPr="004B6D99">
        <w:rPr>
          <w:rFonts w:ascii="Book Antiqua" w:hAnsi="Book Antiqua" w:cs="Segoe UI"/>
        </w:rPr>
        <w:t>of care expected of the defendant to take care that he did not emerge into the road in a</w:t>
      </w:r>
      <w:r w:rsidR="007A60AA">
        <w:rPr>
          <w:rFonts w:ascii="Book Antiqua" w:hAnsi="Book Antiqua" w:cs="Segoe UI"/>
        </w:rPr>
        <w:t xml:space="preserve"> </w:t>
      </w:r>
      <w:r w:rsidR="007A60AA" w:rsidRPr="004B6D99">
        <w:rPr>
          <w:rFonts w:ascii="Book Antiqua" w:hAnsi="Book Antiqua" w:cs="Segoe UI"/>
        </w:rPr>
        <w:t>manner that would cause injury to other road users example by stopping to confirm that</w:t>
      </w:r>
      <w:r w:rsidR="007A60AA">
        <w:rPr>
          <w:rFonts w:ascii="Book Antiqua" w:hAnsi="Book Antiqua" w:cs="Segoe UI"/>
          <w:i/>
        </w:rPr>
        <w:t xml:space="preserve"> </w:t>
      </w:r>
      <w:r w:rsidR="007A60AA" w:rsidRPr="004B6D99">
        <w:rPr>
          <w:rFonts w:ascii="Book Antiqua" w:hAnsi="Book Antiqua" w:cs="Segoe UI"/>
        </w:rPr>
        <w:t>there was no traffic.</w:t>
      </w:r>
    </w:p>
    <w:p w14:paraId="49CAAAB3" w14:textId="77777777" w:rsidR="00EC6A3C" w:rsidRPr="004B6D99" w:rsidRDefault="00EC6A3C" w:rsidP="00EC6A3C">
      <w:pPr>
        <w:pStyle w:val="NormalWeb"/>
        <w:spacing w:line="276" w:lineRule="auto"/>
        <w:jc w:val="both"/>
        <w:rPr>
          <w:rFonts w:ascii="Book Antiqua" w:hAnsi="Book Antiqua" w:cs="Segoe UI"/>
        </w:rPr>
      </w:pPr>
      <w:r>
        <w:rPr>
          <w:rFonts w:ascii="Book Antiqua" w:hAnsi="Book Antiqua" w:cs="Segoe UI"/>
          <w:lang w:val="en-GB"/>
        </w:rPr>
        <w:t xml:space="preserve">Hence, </w:t>
      </w:r>
      <w:r w:rsidRPr="004B6D99">
        <w:rPr>
          <w:rFonts w:ascii="Book Antiqua" w:hAnsi="Book Antiqua" w:cs="Segoe UI"/>
        </w:rPr>
        <w:t xml:space="preserve">Mr. </w:t>
      </w:r>
      <w:r>
        <w:rPr>
          <w:rFonts w:ascii="Book Antiqua" w:hAnsi="Book Antiqua" w:cs="Segoe UI"/>
        </w:rPr>
        <w:t>Kudumbe</w:t>
      </w:r>
      <w:r w:rsidRPr="004B6D99">
        <w:rPr>
          <w:rFonts w:ascii="Book Antiqua" w:hAnsi="Book Antiqua" w:cs="Segoe UI"/>
        </w:rPr>
        <w:t xml:space="preserve"> took a jump of one crest on a blind side of the rocks which is known to be dangerous</w:t>
      </w:r>
      <w:r>
        <w:rPr>
          <w:rFonts w:ascii="Book Antiqua" w:hAnsi="Book Antiqua" w:cs="Segoe UI"/>
          <w:lang w:val="en-GB"/>
        </w:rPr>
        <w:t>. This is because</w:t>
      </w:r>
      <w:r w:rsidRPr="004B6D99">
        <w:rPr>
          <w:rFonts w:ascii="Book Antiqua" w:hAnsi="Book Antiqua" w:cs="Segoe UI"/>
        </w:rPr>
        <w:t xml:space="preserve"> a climber above the crest is unable to see climbers below the crest.  Naivasha Holiday Resort put up a sign requiring caution at the crest which was ignored by Mr. </w:t>
      </w:r>
      <w:r>
        <w:rPr>
          <w:rFonts w:ascii="Book Antiqua" w:hAnsi="Book Antiqua" w:cs="Segoe UI"/>
        </w:rPr>
        <w:t>Kudumbe</w:t>
      </w:r>
      <w:r w:rsidRPr="004B6D99">
        <w:rPr>
          <w:rFonts w:ascii="Book Antiqua" w:hAnsi="Book Antiqua" w:cs="Segoe UI"/>
        </w:rPr>
        <w:t xml:space="preserve">. Mr. </w:t>
      </w:r>
      <w:r>
        <w:rPr>
          <w:rFonts w:ascii="Book Antiqua" w:hAnsi="Book Antiqua" w:cs="Segoe UI"/>
        </w:rPr>
        <w:t>Kudumbe</w:t>
      </w:r>
      <w:r w:rsidRPr="004B6D99">
        <w:rPr>
          <w:rFonts w:ascii="Book Antiqua" w:hAnsi="Book Antiqua" w:cs="Segoe UI"/>
        </w:rPr>
        <w:t xml:space="preserve"> had reason to expect that the plaintiff would be affected by his act therefore, a duty of care exists.</w:t>
      </w:r>
    </w:p>
    <w:p w14:paraId="6C92EEAF" w14:textId="68E18E83" w:rsidR="00F12539" w:rsidRDefault="00C94BE8" w:rsidP="00F12539">
      <w:pPr>
        <w:pStyle w:val="NormalWeb"/>
        <w:spacing w:line="276" w:lineRule="auto"/>
        <w:jc w:val="both"/>
        <w:rPr>
          <w:rFonts w:ascii="Book Antiqua" w:hAnsi="Book Antiqua" w:cs="Segoe UI"/>
        </w:rPr>
      </w:pPr>
      <w:r w:rsidRPr="004B6D99">
        <w:rPr>
          <w:rFonts w:ascii="Book Antiqua" w:hAnsi="Book Antiqua" w:cs="Segoe UI"/>
          <w:b/>
        </w:rPr>
        <w:t>Whether there was a breach of duty of care:</w:t>
      </w:r>
      <w:r w:rsidRPr="004B6D99">
        <w:rPr>
          <w:rFonts w:ascii="Book Antiqua" w:hAnsi="Book Antiqua" w:cs="Segoe UI"/>
        </w:rPr>
        <w:t xml:space="preserve"> </w:t>
      </w:r>
      <w:r>
        <w:rPr>
          <w:rFonts w:ascii="Book Antiqua" w:hAnsi="Book Antiqua" w:cs="Segoe UI"/>
          <w:lang w:val="en-GB"/>
        </w:rPr>
        <w:t xml:space="preserve">To establish a breach of duty of care, one must apply </w:t>
      </w:r>
      <w:r w:rsidR="00F12539" w:rsidRPr="004B6D99">
        <w:rPr>
          <w:rFonts w:ascii="Book Antiqua" w:hAnsi="Book Antiqua" w:cs="Segoe UI"/>
        </w:rPr>
        <w:t xml:space="preserve">the reasonable man test. </w:t>
      </w:r>
      <w:r w:rsidR="00FC329C">
        <w:rPr>
          <w:rFonts w:ascii="Book Antiqua" w:hAnsi="Book Antiqua" w:cs="Segoe UI"/>
          <w:lang w:val="en-GB"/>
        </w:rPr>
        <w:t xml:space="preserve">Thus, it must be determined </w:t>
      </w:r>
      <w:r w:rsidR="00F12539" w:rsidRPr="004B6D99">
        <w:rPr>
          <w:rFonts w:ascii="Book Antiqua" w:hAnsi="Book Antiqua" w:cs="Segoe UI"/>
        </w:rPr>
        <w:t>whether the</w:t>
      </w:r>
      <w:r w:rsidR="00F50D70">
        <w:rPr>
          <w:rFonts w:ascii="Book Antiqua" w:hAnsi="Book Antiqua" w:cs="Segoe UI"/>
          <w:lang w:val="en-GB"/>
        </w:rPr>
        <w:t xml:space="preserve">re was a deviation </w:t>
      </w:r>
      <w:r w:rsidR="00F12539" w:rsidRPr="004B6D99">
        <w:rPr>
          <w:rFonts w:ascii="Book Antiqua" w:hAnsi="Book Antiqua" w:cs="Segoe UI"/>
        </w:rPr>
        <w:t xml:space="preserve">from the conduct reasonably expected of </w:t>
      </w:r>
      <w:r w:rsidR="00F50D70">
        <w:rPr>
          <w:rFonts w:ascii="Book Antiqua" w:hAnsi="Book Antiqua" w:cs="Segoe UI"/>
          <w:lang w:val="en-GB"/>
        </w:rPr>
        <w:t>an individual</w:t>
      </w:r>
      <w:r w:rsidR="00F12539" w:rsidRPr="004B6D99">
        <w:rPr>
          <w:rFonts w:ascii="Book Antiqua" w:hAnsi="Book Antiqua" w:cs="Segoe UI"/>
        </w:rPr>
        <w:t xml:space="preserve"> in th</w:t>
      </w:r>
      <w:proofErr w:type="spellStart"/>
      <w:r w:rsidR="00F50D70">
        <w:rPr>
          <w:rFonts w:ascii="Book Antiqua" w:hAnsi="Book Antiqua" w:cs="Segoe UI"/>
          <w:lang w:val="en-GB"/>
        </w:rPr>
        <w:t>ose</w:t>
      </w:r>
      <w:proofErr w:type="spellEnd"/>
      <w:r w:rsidR="00F12539">
        <w:rPr>
          <w:rFonts w:ascii="Book Antiqua" w:hAnsi="Book Antiqua" w:cs="Segoe UI"/>
        </w:rPr>
        <w:t xml:space="preserve"> </w:t>
      </w:r>
      <w:r w:rsidR="00F12539" w:rsidRPr="004B6D99">
        <w:rPr>
          <w:rFonts w:ascii="Book Antiqua" w:hAnsi="Book Antiqua" w:cs="Segoe UI"/>
        </w:rPr>
        <w:t xml:space="preserve">circumstances. </w:t>
      </w:r>
      <w:r w:rsidR="00076F01">
        <w:rPr>
          <w:rFonts w:ascii="Book Antiqua" w:hAnsi="Book Antiqua" w:cs="Segoe UI"/>
          <w:lang w:val="en-GB"/>
        </w:rPr>
        <w:t xml:space="preserve">In this </w:t>
      </w:r>
      <w:r w:rsidR="00F50D70">
        <w:rPr>
          <w:rFonts w:ascii="Book Antiqua" w:hAnsi="Book Antiqua" w:cs="Segoe UI"/>
          <w:lang w:val="en-GB"/>
        </w:rPr>
        <w:t>situation</w:t>
      </w:r>
      <w:r w:rsidR="00076F01">
        <w:rPr>
          <w:rFonts w:ascii="Book Antiqua" w:hAnsi="Book Antiqua" w:cs="Segoe UI"/>
          <w:lang w:val="en-GB"/>
        </w:rPr>
        <w:t xml:space="preserve">, </w:t>
      </w:r>
      <w:r w:rsidR="00F12539" w:rsidRPr="004B6D99">
        <w:rPr>
          <w:rFonts w:ascii="Book Antiqua" w:hAnsi="Book Antiqua" w:cs="Segoe UI"/>
        </w:rPr>
        <w:t xml:space="preserve">Mr. </w:t>
      </w:r>
      <w:r w:rsidR="00F12539">
        <w:rPr>
          <w:rFonts w:ascii="Book Antiqua" w:hAnsi="Book Antiqua" w:cs="Segoe UI"/>
        </w:rPr>
        <w:t>Kudumbe</w:t>
      </w:r>
      <w:r w:rsidR="00F12539" w:rsidRPr="004B6D99">
        <w:rPr>
          <w:rFonts w:ascii="Book Antiqua" w:hAnsi="Book Antiqua" w:cs="Segoe UI"/>
        </w:rPr>
        <w:t xml:space="preserve"> ignor</w:t>
      </w:r>
      <w:r w:rsidR="00076F01">
        <w:rPr>
          <w:rFonts w:ascii="Book Antiqua" w:hAnsi="Book Antiqua" w:cs="Segoe UI"/>
          <w:lang w:val="en-GB"/>
        </w:rPr>
        <w:t xml:space="preserve">ed </w:t>
      </w:r>
      <w:r w:rsidR="00F50D70">
        <w:rPr>
          <w:rFonts w:ascii="Book Antiqua" w:hAnsi="Book Antiqua" w:cs="Segoe UI"/>
          <w:lang w:val="en-GB"/>
        </w:rPr>
        <w:t xml:space="preserve">both the oral advice given by the Naivasha Holiday Resort as well as </w:t>
      </w:r>
      <w:r w:rsidR="00F12539" w:rsidRPr="004B6D99">
        <w:rPr>
          <w:rFonts w:ascii="Book Antiqua" w:hAnsi="Book Antiqua" w:cs="Segoe UI"/>
        </w:rPr>
        <w:t>the sign</w:t>
      </w:r>
      <w:r w:rsidR="00F50D70">
        <w:rPr>
          <w:rFonts w:ascii="Book Antiqua" w:hAnsi="Book Antiqua" w:cs="Segoe UI"/>
          <w:lang w:val="en-GB"/>
        </w:rPr>
        <w:t xml:space="preserve"> placed on the location</w:t>
      </w:r>
      <w:r w:rsidR="00B376E0">
        <w:rPr>
          <w:rFonts w:ascii="Book Antiqua" w:hAnsi="Book Antiqua" w:cs="Segoe UI"/>
          <w:lang w:val="en-GB"/>
        </w:rPr>
        <w:t>, choosing instead to</w:t>
      </w:r>
      <w:r w:rsidR="00F12539" w:rsidRPr="004B6D99">
        <w:rPr>
          <w:rFonts w:ascii="Book Antiqua" w:hAnsi="Book Antiqua" w:cs="Segoe UI"/>
        </w:rPr>
        <w:t xml:space="preserve"> </w:t>
      </w:r>
      <w:r w:rsidR="00B376E0">
        <w:rPr>
          <w:rFonts w:ascii="Book Antiqua" w:hAnsi="Book Antiqua" w:cs="Segoe UI"/>
          <w:lang w:val="en-GB"/>
        </w:rPr>
        <w:t>jump</w:t>
      </w:r>
      <w:r w:rsidR="00F12539" w:rsidRPr="004B6D99">
        <w:rPr>
          <w:rFonts w:ascii="Book Antiqua" w:hAnsi="Book Antiqua" w:cs="Segoe UI"/>
        </w:rPr>
        <w:t xml:space="preserve"> on the blind side of the rocks</w:t>
      </w:r>
      <w:r w:rsidR="00B376E0">
        <w:rPr>
          <w:rFonts w:ascii="Book Antiqua" w:hAnsi="Book Antiqua" w:cs="Segoe UI"/>
          <w:lang w:val="en-GB"/>
        </w:rPr>
        <w:t>. T</w:t>
      </w:r>
      <w:r w:rsidR="00076F01">
        <w:rPr>
          <w:rFonts w:ascii="Book Antiqua" w:hAnsi="Book Antiqua" w:cs="Segoe UI"/>
          <w:lang w:val="en-GB"/>
        </w:rPr>
        <w:t>h</w:t>
      </w:r>
      <w:r w:rsidR="00B376E0">
        <w:rPr>
          <w:rFonts w:ascii="Book Antiqua" w:hAnsi="Book Antiqua" w:cs="Segoe UI"/>
          <w:lang w:val="en-GB"/>
        </w:rPr>
        <w:t>is</w:t>
      </w:r>
      <w:r w:rsidR="00F12539" w:rsidRPr="004B6D99">
        <w:rPr>
          <w:rFonts w:ascii="Book Antiqua" w:hAnsi="Book Antiqua" w:cs="Segoe UI"/>
        </w:rPr>
        <w:t xml:space="preserve"> deviated from the conduct expected of him.</w:t>
      </w:r>
    </w:p>
    <w:p w14:paraId="60F401F6" w14:textId="6D585BF7" w:rsidR="00076F01" w:rsidRPr="004B6D99" w:rsidRDefault="00B376E0" w:rsidP="00076F01">
      <w:pPr>
        <w:pStyle w:val="NormalWeb"/>
        <w:spacing w:line="276" w:lineRule="auto"/>
        <w:jc w:val="both"/>
        <w:rPr>
          <w:rFonts w:ascii="Book Antiqua" w:hAnsi="Book Antiqua" w:cs="Segoe UI"/>
        </w:rPr>
      </w:pPr>
      <w:r w:rsidRPr="004B6D99">
        <w:rPr>
          <w:rFonts w:ascii="Book Antiqua" w:hAnsi="Book Antiqua" w:cs="Segoe UI"/>
          <w:b/>
        </w:rPr>
        <w:t xml:space="preserve">If the breach of the duty of care caused injury or damage to the Plaintiff: </w:t>
      </w:r>
      <w:r w:rsidR="00076F01">
        <w:rPr>
          <w:rFonts w:ascii="Book Antiqua" w:hAnsi="Book Antiqua" w:cs="Segoe UI"/>
          <w:lang w:val="en-GB"/>
        </w:rPr>
        <w:t>l</w:t>
      </w:r>
      <w:r w:rsidR="00076F01" w:rsidRPr="004B6D99">
        <w:rPr>
          <w:rFonts w:ascii="Book Antiqua" w:hAnsi="Book Antiqua" w:cs="Segoe UI"/>
        </w:rPr>
        <w:t>iability will only be imputed if there is a causal link between the Defendant’s negligent</w:t>
      </w:r>
      <w:r w:rsidR="00076F01">
        <w:rPr>
          <w:rFonts w:ascii="Book Antiqua" w:hAnsi="Book Antiqua" w:cs="Segoe UI"/>
        </w:rPr>
        <w:t xml:space="preserve"> </w:t>
      </w:r>
      <w:r w:rsidR="00076F01" w:rsidRPr="004B6D99">
        <w:rPr>
          <w:rFonts w:ascii="Book Antiqua" w:hAnsi="Book Antiqua" w:cs="Segoe UI"/>
        </w:rPr>
        <w:t xml:space="preserve">act and the Plaintiff’s injury. Nafula Mrembo suffered serious injury caused by Mr. </w:t>
      </w:r>
      <w:r w:rsidR="00076F01">
        <w:rPr>
          <w:rFonts w:ascii="Book Antiqua" w:hAnsi="Book Antiqua" w:cs="Segoe UI"/>
        </w:rPr>
        <w:t>Kudumbe</w:t>
      </w:r>
      <w:r w:rsidR="00076F01" w:rsidRPr="004B6D99">
        <w:rPr>
          <w:rFonts w:ascii="Book Antiqua" w:hAnsi="Book Antiqua" w:cs="Segoe UI"/>
        </w:rPr>
        <w:t>’s negligent act</w:t>
      </w:r>
      <w:r w:rsidR="00076F01">
        <w:rPr>
          <w:rFonts w:ascii="Book Antiqua" w:hAnsi="Book Antiqua" w:cs="Segoe UI"/>
        </w:rPr>
        <w:t>. W</w:t>
      </w:r>
      <w:r w:rsidR="00076F01" w:rsidRPr="004B6D99">
        <w:rPr>
          <w:rFonts w:ascii="Book Antiqua" w:hAnsi="Book Antiqua" w:cs="Segoe UI"/>
        </w:rPr>
        <w:t>ithout the negligence, the harm caused to Nafula Mrembo would not have</w:t>
      </w:r>
      <w:r w:rsidR="00076F01">
        <w:rPr>
          <w:rFonts w:ascii="Book Antiqua" w:hAnsi="Book Antiqua" w:cs="Segoe UI"/>
        </w:rPr>
        <w:t xml:space="preserve"> </w:t>
      </w:r>
      <w:r w:rsidR="00076F01" w:rsidRPr="004B6D99">
        <w:rPr>
          <w:rFonts w:ascii="Book Antiqua" w:hAnsi="Book Antiqua" w:cs="Segoe UI"/>
        </w:rPr>
        <w:t xml:space="preserve">occurred. </w:t>
      </w:r>
    </w:p>
    <w:p w14:paraId="36D368E9" w14:textId="77777777" w:rsidR="00B376E0" w:rsidRDefault="00076F01" w:rsidP="00B376E0">
      <w:pPr>
        <w:pStyle w:val="NormalWeb"/>
        <w:spacing w:line="276" w:lineRule="auto"/>
        <w:jc w:val="both"/>
        <w:rPr>
          <w:rFonts w:ascii="Book Antiqua" w:hAnsi="Book Antiqua" w:cs="Segoe UI"/>
        </w:rPr>
      </w:pPr>
      <w:r>
        <w:rPr>
          <w:rFonts w:ascii="Book Antiqua" w:hAnsi="Book Antiqua" w:cs="Segoe UI"/>
        </w:rPr>
        <w:t xml:space="preserve">Therefore, on this issue, </w:t>
      </w:r>
      <w:r w:rsidRPr="004B6D99">
        <w:rPr>
          <w:rFonts w:ascii="Book Antiqua" w:hAnsi="Book Antiqua" w:cs="Segoe UI"/>
        </w:rPr>
        <w:t xml:space="preserve">the test for negligence </w:t>
      </w:r>
      <w:r>
        <w:rPr>
          <w:rFonts w:ascii="Book Antiqua" w:hAnsi="Book Antiqua" w:cs="Segoe UI"/>
        </w:rPr>
        <w:t xml:space="preserve">in demonstrating personal injury </w:t>
      </w:r>
      <w:r w:rsidRPr="004B6D99">
        <w:rPr>
          <w:rFonts w:ascii="Book Antiqua" w:hAnsi="Book Antiqua" w:cs="Segoe UI"/>
        </w:rPr>
        <w:t xml:space="preserve">has been met and Mr. </w:t>
      </w:r>
      <w:r>
        <w:rPr>
          <w:rFonts w:ascii="Book Antiqua" w:hAnsi="Book Antiqua" w:cs="Segoe UI"/>
        </w:rPr>
        <w:t>Kudumbe</w:t>
      </w:r>
      <w:r w:rsidRPr="004B6D99">
        <w:rPr>
          <w:rFonts w:ascii="Book Antiqua" w:hAnsi="Book Antiqua" w:cs="Segoe UI"/>
        </w:rPr>
        <w:t xml:space="preserve"> is liable under a tort</w:t>
      </w:r>
      <w:r>
        <w:rPr>
          <w:rFonts w:ascii="Book Antiqua" w:hAnsi="Book Antiqua" w:cs="Segoe UI"/>
        </w:rPr>
        <w:t xml:space="preserve"> of negligence</w:t>
      </w:r>
      <w:r w:rsidRPr="004B6D99">
        <w:rPr>
          <w:rFonts w:ascii="Book Antiqua" w:hAnsi="Book Antiqua" w:cs="Segoe UI"/>
        </w:rPr>
        <w:t xml:space="preserve"> for the </w:t>
      </w:r>
      <w:r>
        <w:rPr>
          <w:rFonts w:ascii="Book Antiqua" w:hAnsi="Book Antiqua" w:cs="Segoe UI"/>
        </w:rPr>
        <w:t xml:space="preserve">personal </w:t>
      </w:r>
      <w:r w:rsidRPr="004B6D99">
        <w:rPr>
          <w:rFonts w:ascii="Book Antiqua" w:hAnsi="Book Antiqua" w:cs="Segoe UI"/>
        </w:rPr>
        <w:t>injury caused to</w:t>
      </w:r>
      <w:r>
        <w:rPr>
          <w:rFonts w:ascii="Book Antiqua" w:hAnsi="Book Antiqua" w:cs="Segoe UI"/>
        </w:rPr>
        <w:t xml:space="preserve"> our client,</w:t>
      </w:r>
      <w:r w:rsidRPr="004B6D99">
        <w:rPr>
          <w:rFonts w:ascii="Book Antiqua" w:hAnsi="Book Antiqua" w:cs="Segoe UI"/>
        </w:rPr>
        <w:t xml:space="preserve"> </w:t>
      </w:r>
      <w:r>
        <w:rPr>
          <w:rFonts w:ascii="Book Antiqua" w:hAnsi="Book Antiqua" w:cs="Segoe UI"/>
        </w:rPr>
        <w:t xml:space="preserve">Ms. </w:t>
      </w:r>
      <w:r w:rsidRPr="004B6D99">
        <w:rPr>
          <w:rFonts w:ascii="Book Antiqua" w:hAnsi="Book Antiqua" w:cs="Segoe UI"/>
        </w:rPr>
        <w:t>Nafula Mrembo.</w:t>
      </w:r>
    </w:p>
    <w:p w14:paraId="3A0F40B8" w14:textId="75FAEFEE" w:rsidR="00076F01" w:rsidRPr="00B376E0" w:rsidRDefault="00F27497" w:rsidP="00B376E0">
      <w:pPr>
        <w:pStyle w:val="NormalWeb"/>
        <w:spacing w:line="276" w:lineRule="auto"/>
        <w:jc w:val="both"/>
        <w:rPr>
          <w:rFonts w:ascii="Book Antiqua" w:hAnsi="Book Antiqua" w:cs="Segoe UI"/>
        </w:rPr>
      </w:pPr>
      <w:r>
        <w:rPr>
          <w:rFonts w:ascii="Book Antiqua" w:hAnsi="Book Antiqua" w:cs="Segoe UI"/>
          <w:b/>
          <w:bCs/>
          <w:lang w:val="en-GB"/>
        </w:rPr>
        <w:t>Vicarious Liability</w:t>
      </w:r>
    </w:p>
    <w:p w14:paraId="2A162289" w14:textId="77777777" w:rsidR="00C94BE8" w:rsidRPr="004B6D99" w:rsidRDefault="00C94BE8" w:rsidP="00C94BE8">
      <w:pPr>
        <w:pStyle w:val="NormalWeb"/>
        <w:spacing w:line="276" w:lineRule="auto"/>
        <w:jc w:val="both"/>
        <w:rPr>
          <w:rFonts w:ascii="Book Antiqua" w:hAnsi="Book Antiqua" w:cs="Segoe UI"/>
          <w:b/>
          <w:u w:val="single"/>
        </w:rPr>
      </w:pPr>
      <w:r w:rsidRPr="004B6D99">
        <w:rPr>
          <w:rFonts w:ascii="Book Antiqua" w:hAnsi="Book Antiqua" w:cs="Segoe UI"/>
        </w:rPr>
        <w:t xml:space="preserve">Vicarious liability is </w:t>
      </w:r>
      <w:r w:rsidRPr="006242DB">
        <w:rPr>
          <w:rFonts w:ascii="Book Antiqua" w:hAnsi="Book Antiqua" w:cs="Segoe UI"/>
          <w:lang w:val="en-GB"/>
        </w:rPr>
        <w:t>the imposition of liability on one person for the actionable conduct of another, based solely on a relationship between the two persons.</w:t>
      </w:r>
      <w:r>
        <w:rPr>
          <w:rStyle w:val="FootnoteReference"/>
          <w:rFonts w:ascii="Book Antiqua" w:hAnsi="Book Antiqua" w:cs="Segoe UI"/>
          <w:lang w:val="en-GB"/>
        </w:rPr>
        <w:footnoteReference w:id="2"/>
      </w:r>
      <w:r>
        <w:rPr>
          <w:rFonts w:ascii="Book Antiqua" w:hAnsi="Book Antiqua" w:cs="Segoe UI"/>
          <w:lang w:val="en-GB"/>
        </w:rPr>
        <w:t xml:space="preserve"> </w:t>
      </w:r>
      <w:r w:rsidRPr="004B6D99">
        <w:rPr>
          <w:rFonts w:ascii="Book Antiqua" w:hAnsi="Book Antiqua" w:cs="Segoe UI"/>
        </w:rPr>
        <w:t>To prove vicarious liability, the following elements ought to be established;</w:t>
      </w:r>
    </w:p>
    <w:p w14:paraId="2E37AB93" w14:textId="77777777" w:rsidR="00C94BE8" w:rsidRPr="004B6D99" w:rsidRDefault="00C94BE8" w:rsidP="00C94BE8">
      <w:pPr>
        <w:pStyle w:val="NormalWeb"/>
        <w:numPr>
          <w:ilvl w:val="0"/>
          <w:numId w:val="5"/>
        </w:numPr>
        <w:spacing w:line="276" w:lineRule="auto"/>
        <w:jc w:val="both"/>
        <w:rPr>
          <w:rFonts w:ascii="Book Antiqua" w:hAnsi="Book Antiqua" w:cs="Segoe UI"/>
        </w:rPr>
      </w:pPr>
      <w:r>
        <w:rPr>
          <w:rFonts w:ascii="Book Antiqua" w:hAnsi="Book Antiqua" w:cs="Segoe UI"/>
        </w:rPr>
        <w:t>The</w:t>
      </w:r>
      <w:r w:rsidRPr="004B6D99">
        <w:rPr>
          <w:rFonts w:ascii="Book Antiqua" w:hAnsi="Book Antiqua" w:cs="Segoe UI"/>
        </w:rPr>
        <w:t xml:space="preserve"> existence of a master and servant relationship between the parties</w:t>
      </w:r>
    </w:p>
    <w:p w14:paraId="28BDFD05" w14:textId="77777777" w:rsidR="00C94BE8" w:rsidRPr="004B6D99" w:rsidRDefault="00C94BE8" w:rsidP="00C94BE8">
      <w:pPr>
        <w:pStyle w:val="NormalWeb"/>
        <w:numPr>
          <w:ilvl w:val="0"/>
          <w:numId w:val="5"/>
        </w:numPr>
        <w:spacing w:line="276" w:lineRule="auto"/>
        <w:jc w:val="both"/>
        <w:rPr>
          <w:rFonts w:ascii="Book Antiqua" w:hAnsi="Book Antiqua" w:cs="Segoe UI"/>
        </w:rPr>
      </w:pPr>
      <w:r w:rsidRPr="004B6D99">
        <w:rPr>
          <w:rFonts w:ascii="Book Antiqua" w:hAnsi="Book Antiqua" w:cs="Segoe UI"/>
        </w:rPr>
        <w:t>The tort was committed by the servant in the course of his employment</w:t>
      </w:r>
    </w:p>
    <w:p w14:paraId="1BA081C2" w14:textId="77777777" w:rsidR="00C94BE8" w:rsidRPr="004B6D99" w:rsidRDefault="00C94BE8" w:rsidP="00C94BE8">
      <w:pPr>
        <w:pStyle w:val="NormalWeb"/>
        <w:spacing w:line="276" w:lineRule="auto"/>
        <w:jc w:val="both"/>
        <w:rPr>
          <w:rFonts w:ascii="Book Antiqua" w:hAnsi="Book Antiqua" w:cs="Segoe UI"/>
        </w:rPr>
      </w:pPr>
      <w:r w:rsidRPr="004B6D99">
        <w:rPr>
          <w:rFonts w:ascii="Book Antiqua" w:hAnsi="Book Antiqua" w:cs="Segoe UI"/>
        </w:rPr>
        <w:t>Vicarious liability is common in law with certain relationships</w:t>
      </w:r>
      <w:r>
        <w:rPr>
          <w:rFonts w:ascii="Book Antiqua" w:hAnsi="Book Antiqua" w:cs="Segoe UI"/>
        </w:rPr>
        <w:t xml:space="preserve">. This pertains mostly to </w:t>
      </w:r>
      <w:r w:rsidRPr="004B6D99">
        <w:rPr>
          <w:rFonts w:ascii="Book Antiqua" w:hAnsi="Book Antiqua" w:cs="Segoe UI"/>
        </w:rPr>
        <w:t xml:space="preserve">the liability of a master for the torts of his servant. In the case of </w:t>
      </w:r>
      <w:r w:rsidRPr="004B6D99">
        <w:rPr>
          <w:rFonts w:ascii="Book Antiqua" w:hAnsi="Book Antiqua" w:cs="Segoe UI"/>
          <w:i/>
        </w:rPr>
        <w:t>Short V J&amp;W Henderson Ltd</w:t>
      </w:r>
      <w:r w:rsidRPr="004B6D99">
        <w:rPr>
          <w:rFonts w:ascii="Book Antiqua" w:hAnsi="Book Antiqua" w:cs="Segoe UI"/>
        </w:rPr>
        <w:t xml:space="preserve"> the court set out fundamental requirements for the existence of a master-servant relationship which include: The masters right to control the method of doing the work, the masters right to suspension, the payment of wages and remunerations by the master</w:t>
      </w:r>
      <w:r>
        <w:rPr>
          <w:rFonts w:ascii="Book Antiqua" w:hAnsi="Book Antiqua" w:cs="Segoe UI"/>
        </w:rPr>
        <w:t xml:space="preserve">. Hence, </w:t>
      </w:r>
      <w:r w:rsidRPr="004B6D99">
        <w:rPr>
          <w:rFonts w:ascii="Book Antiqua" w:hAnsi="Book Antiqua" w:cs="Segoe UI"/>
        </w:rPr>
        <w:t xml:space="preserve">the court held that the test to determine if one is acting within the course of his employment is whether a reasonable man would say either that the employees act was part and parcel of his employment even though it was unauthorized and prohibited by the employer if the act meets these criteria then the employer shall be held liable. However, if the act is so divergent to his employment, and wholly disguisable from it then the employer shall not be held liable. </w:t>
      </w:r>
    </w:p>
    <w:p w14:paraId="779EBA40" w14:textId="05A21088" w:rsidR="00C94BE8" w:rsidRPr="004B6D99" w:rsidRDefault="00C94BE8" w:rsidP="00C94BE8">
      <w:pPr>
        <w:pStyle w:val="NormalWeb"/>
        <w:spacing w:line="276" w:lineRule="auto"/>
        <w:jc w:val="both"/>
        <w:rPr>
          <w:rFonts w:ascii="Book Antiqua" w:hAnsi="Book Antiqua" w:cs="Segoe UI"/>
        </w:rPr>
      </w:pPr>
      <w:r w:rsidRPr="004B6D99">
        <w:rPr>
          <w:rFonts w:ascii="Book Antiqua" w:hAnsi="Book Antiqua" w:cs="Segoe UI"/>
          <w:b/>
          <w:bCs/>
          <w:lang w:val="en-US"/>
        </w:rPr>
        <w:t>The existence of a master and servant relationship</w:t>
      </w:r>
      <w:r>
        <w:rPr>
          <w:rFonts w:ascii="Book Antiqua" w:hAnsi="Book Antiqua" w:cs="Segoe UI"/>
          <w:lang w:val="en-US"/>
        </w:rPr>
        <w:t>: This relationship</w:t>
      </w:r>
      <w:r w:rsidRPr="004B6D99">
        <w:rPr>
          <w:rFonts w:ascii="Book Antiqua" w:hAnsi="Book Antiqua" w:cs="Segoe UI"/>
        </w:rPr>
        <w:t xml:space="preserve"> between Mr. Kudumbe and Naivasha Holiday Resort existed as Mr. Kudumbe was employed by Naivasha Resort as a chef at the Sundance Res</w:t>
      </w:r>
      <w:r w:rsidR="005157FD">
        <w:rPr>
          <w:rFonts w:ascii="Book Antiqua" w:hAnsi="Book Antiqua" w:cs="Segoe UI"/>
          <w:lang w:val="en-GB"/>
        </w:rPr>
        <w:t>taurant</w:t>
      </w:r>
      <w:r w:rsidRPr="004B6D99">
        <w:rPr>
          <w:rFonts w:ascii="Book Antiqua" w:hAnsi="Book Antiqua" w:cs="Segoe UI"/>
        </w:rPr>
        <w:t xml:space="preserve"> therefore, a contract of service between the two parties can be established.</w:t>
      </w:r>
    </w:p>
    <w:p w14:paraId="1F5C3418" w14:textId="77777777" w:rsidR="00C94BE8" w:rsidRPr="00120B6F" w:rsidRDefault="00C94BE8" w:rsidP="00C94BE8">
      <w:pPr>
        <w:pStyle w:val="NormalWeb"/>
        <w:spacing w:line="276" w:lineRule="auto"/>
        <w:jc w:val="both"/>
        <w:rPr>
          <w:rFonts w:ascii="Book Antiqua" w:hAnsi="Book Antiqua" w:cs="Segoe UI"/>
          <w:b/>
          <w:bCs/>
          <w:lang w:val="en-US"/>
        </w:rPr>
      </w:pPr>
      <w:r w:rsidRPr="004B6D99">
        <w:rPr>
          <w:rFonts w:ascii="Book Antiqua" w:hAnsi="Book Antiqua" w:cs="Segoe UI"/>
          <w:b/>
          <w:bCs/>
          <w:lang w:val="en-US"/>
        </w:rPr>
        <w:t>The tort was committed by the servant in the course of his employment</w:t>
      </w:r>
      <w:r>
        <w:rPr>
          <w:rFonts w:ascii="Book Antiqua" w:hAnsi="Book Antiqua" w:cs="Segoe UI"/>
          <w:b/>
          <w:bCs/>
          <w:lang w:val="en-US"/>
        </w:rPr>
        <w:t xml:space="preserve">: </w:t>
      </w:r>
      <w:r w:rsidRPr="004B6D99">
        <w:rPr>
          <w:rFonts w:ascii="Book Antiqua" w:hAnsi="Book Antiqua" w:cs="Segoe UI"/>
          <w:lang w:val="en-US"/>
        </w:rPr>
        <w:t xml:space="preserve">The </w:t>
      </w:r>
      <w:r>
        <w:rPr>
          <w:rFonts w:ascii="Book Antiqua" w:hAnsi="Book Antiqua" w:cs="Segoe UI"/>
          <w:lang w:val="en-US"/>
        </w:rPr>
        <w:t>related tort</w:t>
      </w:r>
      <w:r w:rsidRPr="004B6D99">
        <w:rPr>
          <w:rFonts w:ascii="Book Antiqua" w:hAnsi="Book Antiqua" w:cs="Segoe UI"/>
        </w:rPr>
        <w:t xml:space="preserve"> in this case is an act of negligence caused by Mr. Kudumbe during rock climbing</w:t>
      </w:r>
      <w:r>
        <w:rPr>
          <w:rFonts w:ascii="Book Antiqua" w:hAnsi="Book Antiqua" w:cs="Segoe UI"/>
        </w:rPr>
        <w:t>. The instruction given to Mr. Kudumbe by the Manager of Sky Club pertained to operation monitoring at the Club. Therefore, Kudumbe acted of his own accord and not within the scope of his employment as he should have instead, begun his new employment as a chef.</w:t>
      </w:r>
    </w:p>
    <w:p w14:paraId="2F474686" w14:textId="77777777" w:rsidR="00C94BE8" w:rsidRPr="00636EA6" w:rsidRDefault="00C94BE8" w:rsidP="00C94BE8">
      <w:pPr>
        <w:pStyle w:val="NormalWeb"/>
        <w:spacing w:line="276" w:lineRule="auto"/>
        <w:jc w:val="both"/>
        <w:rPr>
          <w:rFonts w:ascii="Book Antiqua" w:hAnsi="Book Antiqua" w:cs="Segoe UI"/>
        </w:rPr>
      </w:pPr>
      <w:r>
        <w:rPr>
          <w:rFonts w:ascii="Book Antiqua" w:hAnsi="Book Antiqua" w:cs="Segoe UI"/>
        </w:rPr>
        <w:t xml:space="preserve">However, </w:t>
      </w:r>
      <w:r w:rsidRPr="004B6D99">
        <w:rPr>
          <w:rFonts w:ascii="Book Antiqua" w:hAnsi="Book Antiqua" w:cs="Segoe UI"/>
        </w:rPr>
        <w:t>Rock Climbing is a major part of the attraction at the Naivasha Resort therefore, the resort prefe</w:t>
      </w:r>
      <w:proofErr w:type="spellStart"/>
      <w:r>
        <w:rPr>
          <w:rFonts w:ascii="Book Antiqua" w:hAnsi="Book Antiqua" w:cs="Segoe UI"/>
          <w:lang w:val="en-GB"/>
        </w:rPr>
        <w:t>rs</w:t>
      </w:r>
      <w:proofErr w:type="spellEnd"/>
      <w:r w:rsidRPr="004B6D99">
        <w:rPr>
          <w:rFonts w:ascii="Book Antiqua" w:hAnsi="Book Antiqua" w:cs="Segoe UI"/>
        </w:rPr>
        <w:t xml:space="preserve"> that all employees know how to rock-climb. </w:t>
      </w:r>
      <w:r>
        <w:rPr>
          <w:rFonts w:ascii="Book Antiqua" w:hAnsi="Book Antiqua" w:cs="Segoe UI"/>
        </w:rPr>
        <w:t>It may therefore be argued that in doing so, Kudumbe was merely honing his skillsets as an employee of the resort.</w:t>
      </w:r>
    </w:p>
    <w:p w14:paraId="500D58EE" w14:textId="77777777" w:rsidR="00C94BE8" w:rsidRDefault="00C94BE8" w:rsidP="00C94BE8">
      <w:pPr>
        <w:pStyle w:val="NormalWeb"/>
        <w:spacing w:before="0" w:beforeAutospacing="0" w:after="0" w:afterAutospacing="0" w:line="276" w:lineRule="auto"/>
        <w:jc w:val="both"/>
        <w:rPr>
          <w:rFonts w:ascii="Book Antiqua" w:hAnsi="Book Antiqua" w:cs="Segoe UI"/>
          <w:lang w:val="en-GB"/>
        </w:rPr>
      </w:pPr>
      <w:r w:rsidRPr="00693939">
        <w:rPr>
          <w:rFonts w:ascii="Book Antiqua" w:hAnsi="Book Antiqua" w:cs="Segoe UI"/>
          <w:lang w:val="en-GB"/>
        </w:rPr>
        <w:t xml:space="preserve">Hence, in my humble opinion, I believe that the suit </w:t>
      </w:r>
      <w:r>
        <w:rPr>
          <w:rFonts w:ascii="Book Antiqua" w:hAnsi="Book Antiqua" w:cs="Segoe UI"/>
          <w:lang w:val="en-GB"/>
        </w:rPr>
        <w:t>for personal injury based on negligence is very viable. However, our choice to sue Naivasha Holiday Resort as opposed to Mr. Kudumbe himself may be accordingly opposed.</w:t>
      </w:r>
    </w:p>
    <w:p w14:paraId="2B19872B" w14:textId="77777777" w:rsidR="00C94BE8" w:rsidRDefault="00C94BE8" w:rsidP="00C94BE8">
      <w:pPr>
        <w:pStyle w:val="NormalWeb"/>
        <w:spacing w:before="0" w:beforeAutospacing="0" w:after="0" w:afterAutospacing="0" w:line="276" w:lineRule="auto"/>
        <w:jc w:val="both"/>
        <w:rPr>
          <w:rFonts w:ascii="Book Antiqua" w:hAnsi="Book Antiqua" w:cs="Segoe UI"/>
          <w:lang w:val="en-GB"/>
        </w:rPr>
      </w:pPr>
    </w:p>
    <w:p w14:paraId="0D6334E5" w14:textId="77777777" w:rsidR="00C94BE8" w:rsidRDefault="00C94BE8" w:rsidP="00C94BE8">
      <w:pPr>
        <w:pStyle w:val="NormalWeb"/>
        <w:spacing w:before="0" w:beforeAutospacing="0" w:after="0" w:afterAutospacing="0" w:line="276" w:lineRule="auto"/>
        <w:jc w:val="both"/>
        <w:rPr>
          <w:rFonts w:ascii="Book Antiqua" w:hAnsi="Book Antiqua" w:cs="Segoe UI"/>
          <w:lang w:val="en-GB"/>
        </w:rPr>
      </w:pPr>
      <w:r>
        <w:rPr>
          <w:rFonts w:ascii="Book Antiqua" w:hAnsi="Book Antiqua" w:cs="Segoe UI"/>
          <w:lang w:val="en-GB"/>
        </w:rPr>
        <w:t>Signed:</w:t>
      </w:r>
    </w:p>
    <w:p w14:paraId="31F0F87A" w14:textId="77777777" w:rsidR="00C94BE8" w:rsidRDefault="00C94BE8" w:rsidP="00C94BE8">
      <w:pPr>
        <w:pStyle w:val="NormalWeb"/>
        <w:spacing w:before="0" w:beforeAutospacing="0" w:after="0" w:afterAutospacing="0" w:line="276" w:lineRule="auto"/>
        <w:jc w:val="both"/>
        <w:rPr>
          <w:rFonts w:ascii="Book Antiqua" w:hAnsi="Book Antiqua" w:cs="Segoe UI"/>
          <w:lang w:val="en-GB"/>
        </w:rPr>
      </w:pPr>
    </w:p>
    <w:p w14:paraId="04793E82" w14:textId="77777777" w:rsidR="00C94BE8" w:rsidRDefault="00C94BE8" w:rsidP="00C94BE8">
      <w:pPr>
        <w:pStyle w:val="NormalWeb"/>
        <w:spacing w:before="0" w:beforeAutospacing="0" w:after="0" w:afterAutospacing="0" w:line="276" w:lineRule="auto"/>
        <w:jc w:val="both"/>
        <w:rPr>
          <w:rFonts w:ascii="Book Antiqua" w:hAnsi="Book Antiqua" w:cs="Segoe UI"/>
          <w:lang w:val="en-GB"/>
        </w:rPr>
      </w:pPr>
      <w:r>
        <w:rPr>
          <w:rFonts w:ascii="Book Antiqua" w:hAnsi="Book Antiqua" w:cs="Segoe UI"/>
          <w:noProof/>
          <w:lang w:val="en-GB"/>
        </w:rPr>
        <mc:AlternateContent>
          <mc:Choice Requires="wpi">
            <w:drawing>
              <wp:anchor distT="0" distB="0" distL="114300" distR="114300" simplePos="0" relativeHeight="251661312" behindDoc="0" locked="0" layoutInCell="1" allowOverlap="1" wp14:anchorId="3FC41493" wp14:editId="60561189">
                <wp:simplePos x="0" y="0"/>
                <wp:positionH relativeFrom="column">
                  <wp:posOffset>42545</wp:posOffset>
                </wp:positionH>
                <wp:positionV relativeFrom="paragraph">
                  <wp:posOffset>-128215</wp:posOffset>
                </wp:positionV>
                <wp:extent cx="779445" cy="649798"/>
                <wp:effectExtent l="50800" t="50800" r="33655" b="48895"/>
                <wp:wrapNone/>
                <wp:docPr id="213342978"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779445" cy="649798"/>
                      </w14:xfrm>
                    </w14:contentPart>
                  </a:graphicData>
                </a:graphic>
                <wp14:sizeRelH relativeFrom="margin">
                  <wp14:pctWidth>0</wp14:pctWidth>
                </wp14:sizeRelH>
                <wp14:sizeRelV relativeFrom="margin">
                  <wp14:pctHeight>0</wp14:pctHeight>
                </wp14:sizeRelV>
              </wp:anchor>
            </w:drawing>
          </mc:Choice>
          <mc:Fallback>
            <w:pict>
              <v:shapetype w14:anchorId="2BDD09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35pt;margin-top:-11.1pt;width:63.35pt;height:5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">
                <v:imagedata r:id="rId11" o:title=""/>
              </v:shape>
            </w:pict>
          </mc:Fallback>
        </mc:AlternateContent>
      </w:r>
    </w:p>
    <w:p w14:paraId="3A5FC111" w14:textId="77777777" w:rsidR="00C94BE8" w:rsidRDefault="00C94BE8" w:rsidP="00C94BE8">
      <w:pPr>
        <w:pStyle w:val="NormalWeb"/>
        <w:spacing w:before="0" w:beforeAutospacing="0" w:after="0" w:afterAutospacing="0" w:line="276" w:lineRule="auto"/>
        <w:jc w:val="both"/>
        <w:rPr>
          <w:rFonts w:ascii="Book Antiqua" w:hAnsi="Book Antiqua" w:cs="Segoe UI"/>
          <w:lang w:val="en-GB"/>
        </w:rPr>
      </w:pPr>
    </w:p>
    <w:p w14:paraId="067E79BA" w14:textId="77777777" w:rsidR="00C94BE8" w:rsidRDefault="00C94BE8" w:rsidP="00C94BE8">
      <w:pPr>
        <w:pStyle w:val="NormalWeb"/>
        <w:spacing w:before="0" w:beforeAutospacing="0" w:after="0" w:afterAutospacing="0" w:line="276" w:lineRule="auto"/>
        <w:jc w:val="both"/>
        <w:rPr>
          <w:rFonts w:ascii="Book Antiqua" w:hAnsi="Book Antiqua" w:cs="Segoe UI"/>
          <w:lang w:val="en-GB"/>
        </w:rPr>
      </w:pPr>
    </w:p>
    <w:p w14:paraId="35F0EA7F" w14:textId="346CC1E6" w:rsidR="007C0B31" w:rsidRPr="00CA7CA1" w:rsidRDefault="00C94BE8" w:rsidP="00CA7CA1">
      <w:pPr>
        <w:pStyle w:val="NormalWeb"/>
        <w:spacing w:before="0" w:beforeAutospacing="0" w:after="0" w:afterAutospacing="0" w:line="276" w:lineRule="auto"/>
        <w:jc w:val="both"/>
        <w:rPr>
          <w:rFonts w:ascii="Book Antiqua" w:hAnsi="Book Antiqua" w:cs="Segoe UI"/>
          <w:lang w:val="en-GB"/>
        </w:rPr>
      </w:pPr>
      <w:r w:rsidRPr="00693939">
        <w:rPr>
          <w:rFonts w:ascii="Book Antiqua" w:hAnsi="Book Antiqua" w:cs="Segoe UI"/>
          <w:lang w:val="en-GB"/>
        </w:rPr>
        <w:t xml:space="preserve">Miracle </w:t>
      </w:r>
      <w:proofErr w:type="spellStart"/>
      <w:r w:rsidRPr="00693939">
        <w:rPr>
          <w:rFonts w:ascii="Book Antiqua" w:hAnsi="Book Antiqua" w:cs="Segoe UI"/>
          <w:lang w:val="en-GB"/>
        </w:rPr>
        <w:t>Ndung’u</w:t>
      </w:r>
      <w:proofErr w:type="spellEnd"/>
    </w:p>
    <w:sectPr w:rsidR="007C0B31" w:rsidRPr="00CA7CA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FED05" w14:textId="77777777" w:rsidR="00A73A3F" w:rsidRDefault="00A73A3F" w:rsidP="006242DB">
      <w:pPr>
        <w:spacing w:after="0" w:line="240" w:lineRule="auto"/>
      </w:pPr>
      <w:r>
        <w:separator/>
      </w:r>
    </w:p>
  </w:endnote>
  <w:endnote w:type="continuationSeparator" w:id="0">
    <w:p w14:paraId="2739FA8D" w14:textId="77777777" w:rsidR="00A73A3F" w:rsidRDefault="00A73A3F" w:rsidP="006242DB">
      <w:pPr>
        <w:spacing w:after="0" w:line="240" w:lineRule="auto"/>
      </w:pPr>
      <w:r>
        <w:continuationSeparator/>
      </w:r>
    </w:p>
  </w:endnote>
  <w:endnote w:type="continuationNotice" w:id="1">
    <w:p w14:paraId="20ACBCE7" w14:textId="77777777" w:rsidR="00A73A3F" w:rsidRDefault="00A73A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9435E" w14:textId="77777777" w:rsidR="00A73A3F" w:rsidRDefault="00A73A3F" w:rsidP="006242DB">
      <w:pPr>
        <w:spacing w:after="0" w:line="240" w:lineRule="auto"/>
      </w:pPr>
      <w:r>
        <w:separator/>
      </w:r>
    </w:p>
  </w:footnote>
  <w:footnote w:type="continuationSeparator" w:id="0">
    <w:p w14:paraId="680F0DA5" w14:textId="77777777" w:rsidR="00A73A3F" w:rsidRDefault="00A73A3F" w:rsidP="006242DB">
      <w:pPr>
        <w:spacing w:after="0" w:line="240" w:lineRule="auto"/>
      </w:pPr>
      <w:r>
        <w:continuationSeparator/>
      </w:r>
    </w:p>
  </w:footnote>
  <w:footnote w:type="continuationNotice" w:id="1">
    <w:p w14:paraId="1390F258" w14:textId="77777777" w:rsidR="00A73A3F" w:rsidRDefault="00A73A3F">
      <w:pPr>
        <w:spacing w:after="0" w:line="240" w:lineRule="auto"/>
      </w:pPr>
    </w:p>
  </w:footnote>
  <w:footnote w:id="2">
    <w:p w14:paraId="5C69594C" w14:textId="77777777" w:rsidR="00C94BE8" w:rsidRPr="006242DB" w:rsidRDefault="00C94BE8" w:rsidP="00C94BE8">
      <w:pPr>
        <w:pStyle w:val="FootnoteText"/>
        <w:rPr>
          <w:rFonts w:ascii="Book Antiqua" w:hAnsi="Book Antiqua" w:cstheme="majorBidi"/>
        </w:rPr>
      </w:pPr>
      <w:r w:rsidRPr="006242DB">
        <w:rPr>
          <w:rStyle w:val="FootnoteReference"/>
          <w:rFonts w:ascii="Book Antiqua" w:hAnsi="Book Antiqua" w:cstheme="majorBidi"/>
        </w:rPr>
        <w:footnoteRef/>
      </w:r>
      <w:r w:rsidRPr="006242DB">
        <w:rPr>
          <w:rFonts w:ascii="Book Antiqua" w:hAnsi="Book Antiqua" w:cstheme="majorBidi"/>
        </w:rPr>
        <w:t xml:space="preserve"> Black’s Law Dictionary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02ED"/>
    <w:multiLevelType w:val="multilevel"/>
    <w:tmpl w:val="ED067C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76153D9"/>
    <w:multiLevelType w:val="multilevel"/>
    <w:tmpl w:val="029C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DC6E06"/>
    <w:multiLevelType w:val="hybridMultilevel"/>
    <w:tmpl w:val="A754CF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5304AF"/>
    <w:multiLevelType w:val="multilevel"/>
    <w:tmpl w:val="B75CF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ED3BEB"/>
    <w:multiLevelType w:val="hybridMultilevel"/>
    <w:tmpl w:val="A754CF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9214C3F"/>
    <w:multiLevelType w:val="hybridMultilevel"/>
    <w:tmpl w:val="FC40BD74"/>
    <w:lvl w:ilvl="0" w:tplc="92288A8C">
      <w:start w:val="1"/>
      <w:numFmt w:val="decimal"/>
      <w:lvlText w:val="%1."/>
      <w:lvlJc w:val="left"/>
      <w:pPr>
        <w:ind w:left="1080" w:hanging="720"/>
      </w:pPr>
      <w:rPr>
        <w:rFonts w:ascii="Times New Roman" w:eastAsiaTheme="minorHAns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2C06806"/>
    <w:multiLevelType w:val="hybridMultilevel"/>
    <w:tmpl w:val="1D5CD2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A427FE"/>
    <w:multiLevelType w:val="multilevel"/>
    <w:tmpl w:val="C9BA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9454455">
    <w:abstractNumId w:val="3"/>
  </w:num>
  <w:num w:numId="2" w16cid:durableId="2110198803">
    <w:abstractNumId w:val="1"/>
  </w:num>
  <w:num w:numId="3" w16cid:durableId="1547377401">
    <w:abstractNumId w:val="7"/>
  </w:num>
  <w:num w:numId="4" w16cid:durableId="1055204312">
    <w:abstractNumId w:val="0"/>
  </w:num>
  <w:num w:numId="5" w16cid:durableId="1911302880">
    <w:abstractNumId w:val="4"/>
  </w:num>
  <w:num w:numId="6" w16cid:durableId="232089032">
    <w:abstractNumId w:val="5"/>
  </w:num>
  <w:num w:numId="7" w16cid:durableId="1722241485">
    <w:abstractNumId w:val="6"/>
  </w:num>
  <w:num w:numId="8" w16cid:durableId="541862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7"/>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C8DF37"/>
    <w:rsid w:val="00002474"/>
    <w:rsid w:val="00015D29"/>
    <w:rsid w:val="00017CD9"/>
    <w:rsid w:val="00031A8A"/>
    <w:rsid w:val="00040F96"/>
    <w:rsid w:val="00042E50"/>
    <w:rsid w:val="00045F77"/>
    <w:rsid w:val="00053439"/>
    <w:rsid w:val="00076F01"/>
    <w:rsid w:val="000A74FA"/>
    <w:rsid w:val="000C31E3"/>
    <w:rsid w:val="000D5F8E"/>
    <w:rsid w:val="000F0EB4"/>
    <w:rsid w:val="00110ACF"/>
    <w:rsid w:val="00120B6F"/>
    <w:rsid w:val="0012753E"/>
    <w:rsid w:val="0014689C"/>
    <w:rsid w:val="001744D4"/>
    <w:rsid w:val="00182B75"/>
    <w:rsid w:val="001A0BB9"/>
    <w:rsid w:val="001B4198"/>
    <w:rsid w:val="001D01C4"/>
    <w:rsid w:val="00226507"/>
    <w:rsid w:val="0023474F"/>
    <w:rsid w:val="00271174"/>
    <w:rsid w:val="0029250B"/>
    <w:rsid w:val="002A0C9D"/>
    <w:rsid w:val="002C0326"/>
    <w:rsid w:val="002D23C4"/>
    <w:rsid w:val="002D37DA"/>
    <w:rsid w:val="00301E55"/>
    <w:rsid w:val="00357763"/>
    <w:rsid w:val="00385924"/>
    <w:rsid w:val="003859C6"/>
    <w:rsid w:val="003A2428"/>
    <w:rsid w:val="003A37E4"/>
    <w:rsid w:val="003A7BC5"/>
    <w:rsid w:val="003B710A"/>
    <w:rsid w:val="003C04D5"/>
    <w:rsid w:val="003F37E9"/>
    <w:rsid w:val="00425FC7"/>
    <w:rsid w:val="004320EC"/>
    <w:rsid w:val="00436D33"/>
    <w:rsid w:val="00437177"/>
    <w:rsid w:val="0044205C"/>
    <w:rsid w:val="004426F4"/>
    <w:rsid w:val="00454FE6"/>
    <w:rsid w:val="004570A1"/>
    <w:rsid w:val="00491508"/>
    <w:rsid w:val="004A2AAB"/>
    <w:rsid w:val="004A4AC4"/>
    <w:rsid w:val="004B6D99"/>
    <w:rsid w:val="004C5BF0"/>
    <w:rsid w:val="004D0014"/>
    <w:rsid w:val="004D1C27"/>
    <w:rsid w:val="004E149F"/>
    <w:rsid w:val="004F4184"/>
    <w:rsid w:val="004F6569"/>
    <w:rsid w:val="00507429"/>
    <w:rsid w:val="005157FD"/>
    <w:rsid w:val="00522D10"/>
    <w:rsid w:val="0052503E"/>
    <w:rsid w:val="0052696C"/>
    <w:rsid w:val="00526D8C"/>
    <w:rsid w:val="0053506A"/>
    <w:rsid w:val="005541F0"/>
    <w:rsid w:val="00585404"/>
    <w:rsid w:val="005863D0"/>
    <w:rsid w:val="00591476"/>
    <w:rsid w:val="005E3751"/>
    <w:rsid w:val="006011F8"/>
    <w:rsid w:val="00602403"/>
    <w:rsid w:val="00611881"/>
    <w:rsid w:val="006242DB"/>
    <w:rsid w:val="00636EA6"/>
    <w:rsid w:val="0067385D"/>
    <w:rsid w:val="00692658"/>
    <w:rsid w:val="00693939"/>
    <w:rsid w:val="00696D95"/>
    <w:rsid w:val="006A14F4"/>
    <w:rsid w:val="006B5941"/>
    <w:rsid w:val="006F2E9C"/>
    <w:rsid w:val="00744EE1"/>
    <w:rsid w:val="0076292C"/>
    <w:rsid w:val="007647A8"/>
    <w:rsid w:val="00766A68"/>
    <w:rsid w:val="00782B45"/>
    <w:rsid w:val="007877DE"/>
    <w:rsid w:val="007961C5"/>
    <w:rsid w:val="007A4B12"/>
    <w:rsid w:val="007A60AA"/>
    <w:rsid w:val="007B36C5"/>
    <w:rsid w:val="007C0B31"/>
    <w:rsid w:val="007E3B39"/>
    <w:rsid w:val="007E76D3"/>
    <w:rsid w:val="007E7ED0"/>
    <w:rsid w:val="007E7F0A"/>
    <w:rsid w:val="007F6299"/>
    <w:rsid w:val="00842115"/>
    <w:rsid w:val="008621E6"/>
    <w:rsid w:val="00870ECD"/>
    <w:rsid w:val="008749AC"/>
    <w:rsid w:val="00881481"/>
    <w:rsid w:val="00890072"/>
    <w:rsid w:val="008967C0"/>
    <w:rsid w:val="008A3753"/>
    <w:rsid w:val="008B77C3"/>
    <w:rsid w:val="008C4319"/>
    <w:rsid w:val="00905EFE"/>
    <w:rsid w:val="00941173"/>
    <w:rsid w:val="00963A21"/>
    <w:rsid w:val="00973A57"/>
    <w:rsid w:val="00983DAD"/>
    <w:rsid w:val="00985CFB"/>
    <w:rsid w:val="00990696"/>
    <w:rsid w:val="009914BD"/>
    <w:rsid w:val="00A372C0"/>
    <w:rsid w:val="00A56BFD"/>
    <w:rsid w:val="00A64701"/>
    <w:rsid w:val="00A72226"/>
    <w:rsid w:val="00A73A3F"/>
    <w:rsid w:val="00A77CE0"/>
    <w:rsid w:val="00A81D7D"/>
    <w:rsid w:val="00AB09D7"/>
    <w:rsid w:val="00AE6E22"/>
    <w:rsid w:val="00B00502"/>
    <w:rsid w:val="00B178C5"/>
    <w:rsid w:val="00B25DCE"/>
    <w:rsid w:val="00B31E15"/>
    <w:rsid w:val="00B376E0"/>
    <w:rsid w:val="00B91090"/>
    <w:rsid w:val="00BB7F56"/>
    <w:rsid w:val="00BE06FD"/>
    <w:rsid w:val="00BE13E5"/>
    <w:rsid w:val="00BF0B61"/>
    <w:rsid w:val="00BF3444"/>
    <w:rsid w:val="00C10F81"/>
    <w:rsid w:val="00C15D1F"/>
    <w:rsid w:val="00C47729"/>
    <w:rsid w:val="00C55180"/>
    <w:rsid w:val="00C60F22"/>
    <w:rsid w:val="00C669E5"/>
    <w:rsid w:val="00C73732"/>
    <w:rsid w:val="00C87666"/>
    <w:rsid w:val="00C94BE8"/>
    <w:rsid w:val="00CA7CA1"/>
    <w:rsid w:val="00CF2BF5"/>
    <w:rsid w:val="00CF610E"/>
    <w:rsid w:val="00D06B4D"/>
    <w:rsid w:val="00D077F7"/>
    <w:rsid w:val="00D14D48"/>
    <w:rsid w:val="00D225EC"/>
    <w:rsid w:val="00D32FEC"/>
    <w:rsid w:val="00D37CDA"/>
    <w:rsid w:val="00D61FE6"/>
    <w:rsid w:val="00D634D7"/>
    <w:rsid w:val="00D872E0"/>
    <w:rsid w:val="00DC4E2E"/>
    <w:rsid w:val="00DD62DD"/>
    <w:rsid w:val="00E2036A"/>
    <w:rsid w:val="00E23ADF"/>
    <w:rsid w:val="00E3511D"/>
    <w:rsid w:val="00E53B8B"/>
    <w:rsid w:val="00E5463F"/>
    <w:rsid w:val="00E74D20"/>
    <w:rsid w:val="00E81522"/>
    <w:rsid w:val="00E81B62"/>
    <w:rsid w:val="00E92F36"/>
    <w:rsid w:val="00EA3448"/>
    <w:rsid w:val="00EC6A3C"/>
    <w:rsid w:val="00EE707F"/>
    <w:rsid w:val="00EF0BB0"/>
    <w:rsid w:val="00EF4146"/>
    <w:rsid w:val="00EF61B4"/>
    <w:rsid w:val="00EF7787"/>
    <w:rsid w:val="00F074D0"/>
    <w:rsid w:val="00F10C61"/>
    <w:rsid w:val="00F12539"/>
    <w:rsid w:val="00F12FA5"/>
    <w:rsid w:val="00F153E5"/>
    <w:rsid w:val="00F179FA"/>
    <w:rsid w:val="00F22BA1"/>
    <w:rsid w:val="00F245A4"/>
    <w:rsid w:val="00F27497"/>
    <w:rsid w:val="00F32D1C"/>
    <w:rsid w:val="00F3660C"/>
    <w:rsid w:val="00F50D70"/>
    <w:rsid w:val="00F526A8"/>
    <w:rsid w:val="00F54A91"/>
    <w:rsid w:val="00F577E2"/>
    <w:rsid w:val="00FA3388"/>
    <w:rsid w:val="00FC329C"/>
    <w:rsid w:val="17C8DF3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8DF37"/>
  <w15:chartTrackingRefBased/>
  <w15:docId w15:val="{61D6088E-E015-422A-8D83-0F28025DA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F7787"/>
    <w:pPr>
      <w:spacing w:before="100" w:beforeAutospacing="1" w:after="100" w:afterAutospacing="1" w:line="240" w:lineRule="auto"/>
    </w:pPr>
    <w:rPr>
      <w:rFonts w:ascii="Times New Roman" w:eastAsia="Times New Roman" w:hAnsi="Times New Roman" w:cs="Times New Roman"/>
      <w:sz w:val="24"/>
      <w:szCs w:val="24"/>
      <w:lang w:val="en-US" w:eastAsia="en-GB"/>
    </w:rPr>
  </w:style>
  <w:style w:type="character" w:styleId="CommentReference">
    <w:name w:val="annotation reference"/>
    <w:basedOn w:val="DefaultParagraphFont"/>
    <w:uiPriority w:val="99"/>
    <w:semiHidden/>
    <w:unhideWhenUsed/>
    <w:rsid w:val="001744D4"/>
    <w:rPr>
      <w:sz w:val="16"/>
      <w:szCs w:val="16"/>
    </w:rPr>
  </w:style>
  <w:style w:type="paragraph" w:styleId="CommentText">
    <w:name w:val="annotation text"/>
    <w:basedOn w:val="Normal"/>
    <w:link w:val="CommentTextChar"/>
    <w:uiPriority w:val="99"/>
    <w:semiHidden/>
    <w:unhideWhenUsed/>
    <w:rsid w:val="001744D4"/>
    <w:pPr>
      <w:spacing w:line="240" w:lineRule="auto"/>
    </w:pPr>
    <w:rPr>
      <w:sz w:val="20"/>
      <w:szCs w:val="20"/>
    </w:rPr>
  </w:style>
  <w:style w:type="character" w:customStyle="1" w:styleId="CommentTextChar">
    <w:name w:val="Comment Text Char"/>
    <w:basedOn w:val="DefaultParagraphFont"/>
    <w:link w:val="CommentText"/>
    <w:uiPriority w:val="99"/>
    <w:semiHidden/>
    <w:rsid w:val="001744D4"/>
    <w:rPr>
      <w:sz w:val="20"/>
      <w:szCs w:val="20"/>
    </w:rPr>
  </w:style>
  <w:style w:type="paragraph" w:styleId="CommentSubject">
    <w:name w:val="annotation subject"/>
    <w:basedOn w:val="CommentText"/>
    <w:next w:val="CommentText"/>
    <w:link w:val="CommentSubjectChar"/>
    <w:uiPriority w:val="99"/>
    <w:semiHidden/>
    <w:unhideWhenUsed/>
    <w:rsid w:val="001744D4"/>
    <w:rPr>
      <w:b/>
      <w:bCs/>
    </w:rPr>
  </w:style>
  <w:style w:type="character" w:customStyle="1" w:styleId="CommentSubjectChar">
    <w:name w:val="Comment Subject Char"/>
    <w:basedOn w:val="CommentTextChar"/>
    <w:link w:val="CommentSubject"/>
    <w:uiPriority w:val="99"/>
    <w:semiHidden/>
    <w:rsid w:val="001744D4"/>
    <w:rPr>
      <w:b/>
      <w:bCs/>
      <w:sz w:val="20"/>
      <w:szCs w:val="20"/>
    </w:rPr>
  </w:style>
  <w:style w:type="paragraph" w:styleId="FootnoteText">
    <w:name w:val="footnote text"/>
    <w:basedOn w:val="Normal"/>
    <w:link w:val="FootnoteTextChar"/>
    <w:uiPriority w:val="99"/>
    <w:semiHidden/>
    <w:unhideWhenUsed/>
    <w:rsid w:val="006242D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242DB"/>
    <w:rPr>
      <w:sz w:val="20"/>
      <w:szCs w:val="20"/>
    </w:rPr>
  </w:style>
  <w:style w:type="character" w:styleId="FootnoteReference">
    <w:name w:val="footnote reference"/>
    <w:basedOn w:val="DefaultParagraphFont"/>
    <w:uiPriority w:val="99"/>
    <w:semiHidden/>
    <w:unhideWhenUsed/>
    <w:rsid w:val="006242DB"/>
    <w:rPr>
      <w:vertAlign w:val="superscript"/>
    </w:rPr>
  </w:style>
  <w:style w:type="paragraph" w:styleId="Header">
    <w:name w:val="header"/>
    <w:basedOn w:val="Normal"/>
    <w:link w:val="HeaderChar"/>
    <w:uiPriority w:val="99"/>
    <w:semiHidden/>
    <w:unhideWhenUsed/>
    <w:rsid w:val="0000247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0B6F"/>
  </w:style>
  <w:style w:type="paragraph" w:styleId="Footer">
    <w:name w:val="footer"/>
    <w:basedOn w:val="Normal"/>
    <w:link w:val="FooterChar"/>
    <w:uiPriority w:val="99"/>
    <w:semiHidden/>
    <w:unhideWhenUsed/>
    <w:rsid w:val="0000247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0B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882164">
      <w:bodyDiv w:val="1"/>
      <w:marLeft w:val="0"/>
      <w:marRight w:val="0"/>
      <w:marTop w:val="0"/>
      <w:marBottom w:val="0"/>
      <w:divBdr>
        <w:top w:val="none" w:sz="0" w:space="0" w:color="auto"/>
        <w:left w:val="none" w:sz="0" w:space="0" w:color="auto"/>
        <w:bottom w:val="none" w:sz="0" w:space="0" w:color="auto"/>
        <w:right w:val="none" w:sz="0" w:space="0" w:color="auto"/>
      </w:divBdr>
    </w:div>
    <w:div w:id="621154405">
      <w:bodyDiv w:val="1"/>
      <w:marLeft w:val="0"/>
      <w:marRight w:val="0"/>
      <w:marTop w:val="0"/>
      <w:marBottom w:val="0"/>
      <w:divBdr>
        <w:top w:val="none" w:sz="0" w:space="0" w:color="auto"/>
        <w:left w:val="none" w:sz="0" w:space="0" w:color="auto"/>
        <w:bottom w:val="none" w:sz="0" w:space="0" w:color="auto"/>
        <w:right w:val="none" w:sz="0" w:space="0" w:color="auto"/>
      </w:divBdr>
      <w:divsChild>
        <w:div w:id="1546142639">
          <w:marLeft w:val="0"/>
          <w:marRight w:val="0"/>
          <w:marTop w:val="0"/>
          <w:marBottom w:val="0"/>
          <w:divBdr>
            <w:top w:val="none" w:sz="0" w:space="0" w:color="auto"/>
            <w:left w:val="none" w:sz="0" w:space="0" w:color="auto"/>
            <w:bottom w:val="none" w:sz="0" w:space="0" w:color="auto"/>
            <w:right w:val="none" w:sz="0" w:space="0" w:color="auto"/>
          </w:divBdr>
          <w:divsChild>
            <w:div w:id="367419371">
              <w:marLeft w:val="0"/>
              <w:marRight w:val="0"/>
              <w:marTop w:val="0"/>
              <w:marBottom w:val="0"/>
              <w:divBdr>
                <w:top w:val="none" w:sz="0" w:space="0" w:color="auto"/>
                <w:left w:val="none" w:sz="0" w:space="0" w:color="auto"/>
                <w:bottom w:val="none" w:sz="0" w:space="0" w:color="auto"/>
                <w:right w:val="none" w:sz="0" w:space="0" w:color="auto"/>
              </w:divBdr>
              <w:divsChild>
                <w:div w:id="73802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031082">
      <w:bodyDiv w:val="1"/>
      <w:marLeft w:val="0"/>
      <w:marRight w:val="0"/>
      <w:marTop w:val="0"/>
      <w:marBottom w:val="0"/>
      <w:divBdr>
        <w:top w:val="none" w:sz="0" w:space="0" w:color="auto"/>
        <w:left w:val="none" w:sz="0" w:space="0" w:color="auto"/>
        <w:bottom w:val="none" w:sz="0" w:space="0" w:color="auto"/>
        <w:right w:val="none" w:sz="0" w:space="0" w:color="auto"/>
      </w:divBdr>
      <w:divsChild>
        <w:div w:id="1987053136">
          <w:marLeft w:val="0"/>
          <w:marRight w:val="0"/>
          <w:marTop w:val="0"/>
          <w:marBottom w:val="0"/>
          <w:divBdr>
            <w:top w:val="none" w:sz="0" w:space="0" w:color="auto"/>
            <w:left w:val="none" w:sz="0" w:space="0" w:color="auto"/>
            <w:bottom w:val="none" w:sz="0" w:space="0" w:color="auto"/>
            <w:right w:val="none" w:sz="0" w:space="0" w:color="auto"/>
          </w:divBdr>
          <w:divsChild>
            <w:div w:id="889923890">
              <w:marLeft w:val="0"/>
              <w:marRight w:val="0"/>
              <w:marTop w:val="0"/>
              <w:marBottom w:val="0"/>
              <w:divBdr>
                <w:top w:val="none" w:sz="0" w:space="0" w:color="auto"/>
                <w:left w:val="none" w:sz="0" w:space="0" w:color="auto"/>
                <w:bottom w:val="none" w:sz="0" w:space="0" w:color="auto"/>
                <w:right w:val="none" w:sz="0" w:space="0" w:color="auto"/>
              </w:divBdr>
              <w:divsChild>
                <w:div w:id="131059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156858">
      <w:bodyDiv w:val="1"/>
      <w:marLeft w:val="0"/>
      <w:marRight w:val="0"/>
      <w:marTop w:val="0"/>
      <w:marBottom w:val="0"/>
      <w:divBdr>
        <w:top w:val="none" w:sz="0" w:space="0" w:color="auto"/>
        <w:left w:val="none" w:sz="0" w:space="0" w:color="auto"/>
        <w:bottom w:val="none" w:sz="0" w:space="0" w:color="auto"/>
        <w:right w:val="none" w:sz="0" w:space="0" w:color="auto"/>
      </w:divBdr>
      <w:divsChild>
        <w:div w:id="1902472738">
          <w:marLeft w:val="0"/>
          <w:marRight w:val="0"/>
          <w:marTop w:val="0"/>
          <w:marBottom w:val="0"/>
          <w:divBdr>
            <w:top w:val="none" w:sz="0" w:space="0" w:color="auto"/>
            <w:left w:val="none" w:sz="0" w:space="0" w:color="auto"/>
            <w:bottom w:val="none" w:sz="0" w:space="0" w:color="auto"/>
            <w:right w:val="none" w:sz="0" w:space="0" w:color="auto"/>
          </w:divBdr>
          <w:divsChild>
            <w:div w:id="609431198">
              <w:marLeft w:val="0"/>
              <w:marRight w:val="0"/>
              <w:marTop w:val="0"/>
              <w:marBottom w:val="0"/>
              <w:divBdr>
                <w:top w:val="none" w:sz="0" w:space="0" w:color="auto"/>
                <w:left w:val="none" w:sz="0" w:space="0" w:color="auto"/>
                <w:bottom w:val="none" w:sz="0" w:space="0" w:color="auto"/>
                <w:right w:val="none" w:sz="0" w:space="0" w:color="auto"/>
              </w:divBdr>
              <w:divsChild>
                <w:div w:id="43825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930909">
      <w:bodyDiv w:val="1"/>
      <w:marLeft w:val="0"/>
      <w:marRight w:val="0"/>
      <w:marTop w:val="0"/>
      <w:marBottom w:val="0"/>
      <w:divBdr>
        <w:top w:val="none" w:sz="0" w:space="0" w:color="auto"/>
        <w:left w:val="none" w:sz="0" w:space="0" w:color="auto"/>
        <w:bottom w:val="none" w:sz="0" w:space="0" w:color="auto"/>
        <w:right w:val="none" w:sz="0" w:space="0" w:color="auto"/>
      </w:divBdr>
      <w:divsChild>
        <w:div w:id="877282297">
          <w:marLeft w:val="0"/>
          <w:marRight w:val="0"/>
          <w:marTop w:val="0"/>
          <w:marBottom w:val="0"/>
          <w:divBdr>
            <w:top w:val="none" w:sz="0" w:space="0" w:color="auto"/>
            <w:left w:val="none" w:sz="0" w:space="0" w:color="auto"/>
            <w:bottom w:val="none" w:sz="0" w:space="0" w:color="auto"/>
            <w:right w:val="none" w:sz="0" w:space="0" w:color="auto"/>
          </w:divBdr>
          <w:divsChild>
            <w:div w:id="458769334">
              <w:marLeft w:val="0"/>
              <w:marRight w:val="0"/>
              <w:marTop w:val="0"/>
              <w:marBottom w:val="0"/>
              <w:divBdr>
                <w:top w:val="none" w:sz="0" w:space="0" w:color="auto"/>
                <w:left w:val="none" w:sz="0" w:space="0" w:color="auto"/>
                <w:bottom w:val="none" w:sz="0" w:space="0" w:color="auto"/>
                <w:right w:val="none" w:sz="0" w:space="0" w:color="auto"/>
              </w:divBdr>
              <w:divsChild>
                <w:div w:id="629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288190">
      <w:bodyDiv w:val="1"/>
      <w:marLeft w:val="0"/>
      <w:marRight w:val="0"/>
      <w:marTop w:val="0"/>
      <w:marBottom w:val="0"/>
      <w:divBdr>
        <w:top w:val="none" w:sz="0" w:space="0" w:color="auto"/>
        <w:left w:val="none" w:sz="0" w:space="0" w:color="auto"/>
        <w:bottom w:val="none" w:sz="0" w:space="0" w:color="auto"/>
        <w:right w:val="none" w:sz="0" w:space="0" w:color="auto"/>
      </w:divBdr>
    </w:div>
    <w:div w:id="1837182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customXml" Target="ink/ink1.xml"/><Relationship Id="rId4" Type="http://schemas.openxmlformats.org/officeDocument/2006/relationships/numbering" Target="numbering.xml"/><Relationship Id="rId9" Type="http://schemas.openxmlformats.org/officeDocument/2006/relationships/endnotes" Target="end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6-05T11:35:50.496"/>
    </inkml:context>
    <inkml:brush xml:id="br0">
      <inkml:brushProperty name="width" value="0.07056" units="cm"/>
      <inkml:brushProperty name="height" value="0.07056" units="cm"/>
    </inkml:brush>
  </inkml:definitions>
  <inkml:trace contextRef="#ctx0" brushRef="#br0">0 691 24575,'59'-45'0,"0"1"0,0 0 0,0-1 0,-1 1 0,-16 12 0,-1 0 0,12-14 0,17-17 0,2 1 0,-12 16 0,-29 34 0,-34 39 0,-23 30 0,-15 20 0,-9 11 0,-1-1 0,5-10 0,13-19 0,2-2 0,-1 1 0,1 2 0,-11 23 0,-5 9 0,0 0 0,5-12 0,12-24 0,16-35 0,14-26 0,0-1 0,0-1 0,0-1 0,0-2 0,0-2 0,0-2 0,0-2 0,1-4 0,4-6 0,8-11 0,9-10 0,13-14 0,-13 25 0,2-1 0,3-4 0,1-2 0,2-2 0,2-1 0,0 1 0,0 1 0,0 2 0,0 2 0,0 4 0,0 2 0,0 4 0,-1 1 0,32-22 0,-1 7 0,-6 8 0,-10 9 0,-9 9 0,-12 9 0,-5 4 0,-8 4 0,-5 6 0,-4 7 0,-2 16 0,-8 22 0,-11 19 0,3-28 0,-2 2 0,-5 1 0,-1 1 0,-1 1 0,-1-1 0,1-2 0,-1-1 0,3-3 0,-1-2 0,-18 24 0,8-14 0,5-11 0,7-9 0,6-9 0,6-9 0,4-10 0,8-24 0,22-37 0,3 11 0,6-6 0,-2 9 0,4-2 0,2-1-160,3-3 1,3 0-1,0 1 160,-1 1 0,0 2 0,-2 1 0,14-13 0,-5 4 0,-12 16 0,-4 4 0,14-11 0,-21 27 0,-12 14 0,-6 6 0,-3 4 479,-4 4-479,-2 5 0,0 8 0,0 20 0,-2 20 0,-3-15 0,-4 3 0,-3 7 0,-4 1 0,-4 4 0,-3 0 0,-3 3 0,-1-2 0,2-4 0,0-2 0,2-4 0,2-1 0,3-5 0,2-2 0,-8 33 0,9-9 0,6-5 0,6-9 0,1-4 0,2-5 0,0-6 0,0-7 0,3-9 0,3-3 0,7-4 0,6-4 0,10-4 0,12-14 0,12-21 0,9-21 0,-31 19 0,-3-4 0,-2-1 0,-4-2 0,-4-3 0,-3-3 0,-4-6 0,-4-1 0,-4-4 0,-5-2 0,-6-1 0,-6 2 0,-6 2 0,-5 4 0,-6 5 0,-5 5 0,-4 5 0,-3 6 0,-3 5 0,-1 4 0,-3 5 0,0 3 0,1 1 0,1 2 0,5 0 0,2 1 0,-25-10 0,19-2 0,16 0 0,11 0 0,8 3 0,4 12 0,5 16 0,1 24 0,2 35 0,0-20 0,0 5 0,0 22 0,0 8 0,0-16 0,0 3 0,0 1-374,0 3 1,0 1 0,0 1 373,-1 1 0,-1 1 0,-1-3 0,0-9 0,-1-2 0,0-3 0,-3 15 0,0-5 0,1-14 0,-1-6 0,1 15 0,3-31 0,2-20 0,1-22 1120,0-23-1120,3-35 0,4 11 0,2-7 0,2 8 0,1-3 0,1-4-442,5-15 1,1-4-1,2-1 442,-5 17 0,1-1 0,0 0 0,0 0 0,5-17 0,-1 0 0,-1 3 0,-3 10 0,0 3 0,-1 5 0,1-4 0,-1 9 0,5-18 0,-8 38 0,-6 22 0,-2 7 0,-3 6 1325,-1 4-1325,0 3 0,1 2 0,0 1 0,0 0 0,-2 2 0,4 7 0,4 10 0,8 16 0,12 18 0,-9-24 0,3 2 0,3 5 0,2 2 0,3 3 0,1-1 0,0-1 0,0-2 0,-2-6 0,-1-2 0,21 19 0,-12-22 0,-8-16 0,-4-11 0,0-5 0,13-11 0,21-23 0,-19 2 0,2-7 0,10-12 0,0-7 0,-14 11 0,-1-2 0,0-2 0,0-1 0,-2-1 0,-1 0 0,-1 0 0,-2 0 0,0 1 0,7-16 0,-2 3 0,-8 11 0,-3 5 0,13-22 0,-17 30 0,-11 20 0,-5 9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66A8417C07AC4686B86923EECF6E60" ma:contentTypeVersion="10" ma:contentTypeDescription="Create a new document." ma:contentTypeScope="" ma:versionID="edbeee8e73751f507ae0180dde20baca">
  <xsd:schema xmlns:xsd="http://www.w3.org/2001/XMLSchema" xmlns:xs="http://www.w3.org/2001/XMLSchema" xmlns:p="http://schemas.microsoft.com/office/2006/metadata/properties" xmlns:ns2="c2b220b6-7246-495a-9a0a-b47517bf65aa" xmlns:ns3="aeab4657-b919-4885-80c1-1504f235b217" targetNamespace="http://schemas.microsoft.com/office/2006/metadata/properties" ma:root="true" ma:fieldsID="2e69f8364d4f63bd1db88bf0e2d9acf3" ns2:_="" ns3:_="">
    <xsd:import namespace="c2b220b6-7246-495a-9a0a-b47517bf65aa"/>
    <xsd:import namespace="aeab4657-b919-4885-80c1-1504f235b21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b220b6-7246-495a-9a0a-b47517bf65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ab4657-b919-4885-80c1-1504f235b21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76e27aa-384a-4497-a312-2ae549a84009}" ma:internalName="TaxCatchAll" ma:showField="CatchAllData" ma:web="aeab4657-b919-4885-80c1-1504f235b2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eab4657-b919-4885-80c1-1504f235b217" xsi:nil="true"/>
    <lcf76f155ced4ddcb4097134ff3c332f xmlns="c2b220b6-7246-495a-9a0a-b47517bf65a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86DA19-5577-41E5-92CB-8FF392D111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b220b6-7246-495a-9a0a-b47517bf65aa"/>
    <ds:schemaRef ds:uri="aeab4657-b919-4885-80c1-1504f235b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885C85-3BE4-4652-AC2D-2CF4A5C41748}">
  <ds:schemaRefs>
    <ds:schemaRef ds:uri="http://schemas.microsoft.com/office/2006/metadata/properties"/>
    <ds:schemaRef ds:uri="http://schemas.microsoft.com/office/infopath/2007/PartnerControls"/>
    <ds:schemaRef ds:uri="aeab4657-b919-4885-80c1-1504f235b217"/>
    <ds:schemaRef ds:uri="c2b220b6-7246-495a-9a0a-b47517bf65aa"/>
  </ds:schemaRefs>
</ds:datastoreItem>
</file>

<file path=customXml/itemProps3.xml><?xml version="1.0" encoding="utf-8"?>
<ds:datastoreItem xmlns:ds="http://schemas.openxmlformats.org/officeDocument/2006/customXml" ds:itemID="{9CF994F5-98BC-44ED-A6D7-192BB5D9F8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Pages>
  <Words>1076</Words>
  <Characters>6138</Characters>
  <Application>Microsoft Office Word</Application>
  <DocSecurity>4</DocSecurity>
  <Lines>51</Lines>
  <Paragraphs>14</Paragraphs>
  <ScaleCrop>false</ScaleCrop>
  <Company/>
  <LinksUpToDate>false</LinksUpToDate>
  <CharactersWithSpaces>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Tasneem Zoher Pirbhai</dc:creator>
  <cp:keywords/>
  <dc:description/>
  <cp:lastModifiedBy>Tasneem Pirbhai</cp:lastModifiedBy>
  <cp:revision>187</cp:revision>
  <dcterms:created xsi:type="dcterms:W3CDTF">2023-06-05T07:43:00Z</dcterms:created>
  <dcterms:modified xsi:type="dcterms:W3CDTF">2023-06-05T22:51:00Z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0x010100EE66A8417C07AC4686B86923EECF6E60</vt:lpwstr>
  </property>
  <property fmtid="{D5CDD505-2E9C-101B-9397-08002B2CF9AE}" pid="3" name="MediaServiceImageTags">
    <vt:lpwstr/>
  </property>
</Properties>
</file>