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2042" w:tblpY="2280"/>
        <w:tblW w:w="8982.0" w:type="dxa"/>
        <w:jc w:val="left"/>
        <w:tblLayout w:type="fixed"/>
        <w:tblLook w:val="0000"/>
      </w:tblPr>
      <w:tblGrid>
        <w:gridCol w:w="228"/>
        <w:gridCol w:w="8754"/>
        <w:tblGridChange w:id="0">
          <w:tblGrid>
            <w:gridCol w:w="228"/>
            <w:gridCol w:w="8754"/>
          </w:tblGrid>
        </w:tblGridChange>
      </w:tblGrid>
      <w:tr>
        <w:trPr>
          <w:cantSplit w:val="0"/>
          <w:trHeight w:val="1023" w:hRule="atLeast"/>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02">
            <w:pPr>
              <w:spacing w:after="0" w:line="240" w:lineRule="auto"/>
              <w:rPr>
                <w:rFonts w:ascii="inherit" w:cs="inherit" w:eastAsia="inherit" w:hAnsi="inherit"/>
                <w:sz w:val="24"/>
                <w:szCs w:val="24"/>
              </w:rPr>
            </w:pPr>
            <w:r w:rsidDel="00000000" w:rsidR="00000000" w:rsidRPr="00000000">
              <w:rPr>
                <w:rFonts w:ascii="inherit" w:cs="inherit" w:eastAsia="inherit" w:hAnsi="inherit"/>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03">
            <w:pPr>
              <w:spacing w:after="0" w:line="240" w:lineRule="auto"/>
              <w:rPr>
                <w:rFonts w:ascii="inherit" w:cs="inherit" w:eastAsia="inherit" w:hAnsi="inherit"/>
                <w:sz w:val="26"/>
                <w:szCs w:val="26"/>
              </w:rPr>
            </w:pPr>
            <w:r w:rsidDel="00000000" w:rsidR="00000000" w:rsidRPr="00000000">
              <w:rPr>
                <w:rFonts w:ascii="inherit" w:cs="inherit" w:eastAsia="inherit" w:hAnsi="inherit"/>
                <w:sz w:val="26"/>
                <w:szCs w:val="26"/>
                <w:rtl w:val="0"/>
              </w:rPr>
              <w:t xml:space="preserve">Statement to be included in bill of lading</w:t>
            </w:r>
          </w:p>
          <w:p w:rsidR="00000000" w:rsidDel="00000000" w:rsidP="00000000" w:rsidRDefault="00000000" w:rsidRPr="00000000" w14:paraId="00000004">
            <w:pPr>
              <w:spacing w:after="0" w:line="240" w:lineRule="auto"/>
              <w:rPr>
                <w:rFonts w:ascii="inherit" w:cs="inherit" w:eastAsia="inherit" w:hAnsi="inherit"/>
                <w:sz w:val="24"/>
                <w:szCs w:val="24"/>
              </w:rPr>
            </w:pPr>
            <w:r w:rsidDel="00000000" w:rsidR="00000000" w:rsidRPr="00000000">
              <w:rPr>
                <w:rFonts w:ascii="inherit" w:cs="inherit" w:eastAsia="inherit" w:hAnsi="inherit"/>
                <w:sz w:val="24"/>
                <w:szCs w:val="24"/>
                <w:rtl w:val="0"/>
              </w:rPr>
              <w:t xml:space="preserve">Every bill of lading, or similar document of title, issued in Kenya which contains or is evidence of any contract to which the said Schedule applies shall contain an express statement that it is to have effect subject to the provisions of the said Schedule as applied by this Act.</w:t>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05">
            <w:pPr>
              <w:spacing w:after="0" w:line="240" w:lineRule="auto"/>
              <w:rPr>
                <w:rFonts w:ascii="inherit" w:cs="inherit" w:eastAsia="inherit" w:hAnsi="inherit"/>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06">
            <w:pPr>
              <w:spacing w:after="0" w:line="240" w:lineRule="auto"/>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inherit" w:cs="inherit" w:eastAsia="inherit" w:hAnsi="inherit"/>
                <w:sz w:val="24"/>
                <w:szCs w:val="24"/>
                <w:u w:val="single"/>
              </w:rPr>
            </w:pPr>
            <w:r w:rsidDel="00000000" w:rsidR="00000000" w:rsidRPr="00000000">
              <w:rPr>
                <w:rFonts w:ascii="inherit" w:cs="inherit" w:eastAsia="inherit" w:hAnsi="inherit"/>
                <w:sz w:val="24"/>
                <w:szCs w:val="24"/>
                <w:u w:val="single"/>
                <w:rtl w:val="0"/>
              </w:rPr>
              <w:t xml:space="preserve">THE CARRIAGE OF GOODS BY SEA ( AMENDMENT) ACT, 2023</w:t>
            </w:r>
          </w:p>
          <w:p w:rsidR="00000000" w:rsidDel="00000000" w:rsidP="00000000" w:rsidRDefault="00000000" w:rsidRPr="00000000" w14:paraId="0000000C">
            <w:pPr>
              <w:spacing w:after="0" w:line="240" w:lineRule="auto"/>
              <w:rPr>
                <w:rFonts w:ascii="inherit" w:cs="inherit" w:eastAsia="inherit" w:hAnsi="inherit"/>
                <w:sz w:val="24"/>
                <w:szCs w:val="24"/>
                <w:u w:val="single"/>
              </w:rPr>
            </w:pPr>
            <w:r w:rsidDel="00000000" w:rsidR="00000000" w:rsidRPr="00000000">
              <w:rPr>
                <w:rtl w:val="0"/>
              </w:rPr>
            </w:r>
          </w:p>
          <w:p w:rsidR="00000000" w:rsidDel="00000000" w:rsidP="00000000" w:rsidRDefault="00000000" w:rsidRPr="00000000" w14:paraId="0000000D">
            <w:pPr>
              <w:spacing w:after="0" w:line="240" w:lineRule="auto"/>
              <w:jc w:val="center"/>
              <w:rPr>
                <w:rFonts w:ascii="inherit" w:cs="inherit" w:eastAsia="inherit" w:hAnsi="inherit"/>
                <w:sz w:val="24"/>
                <w:szCs w:val="24"/>
              </w:rPr>
            </w:pPr>
            <w:r w:rsidDel="00000000" w:rsidR="00000000" w:rsidRPr="00000000">
              <w:rPr>
                <w:rFonts w:ascii="inherit" w:cs="inherit" w:eastAsia="inherit" w:hAnsi="inherit"/>
                <w:sz w:val="24"/>
                <w:szCs w:val="24"/>
                <w:rtl w:val="0"/>
              </w:rPr>
              <w:t xml:space="preserve">A Bill for</w:t>
            </w:r>
          </w:p>
          <w:p w:rsidR="00000000" w:rsidDel="00000000" w:rsidP="00000000" w:rsidRDefault="00000000" w:rsidRPr="00000000" w14:paraId="0000000E">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inherit" w:cs="inherit" w:eastAsia="inherit" w:hAnsi="inherit"/>
                <w:sz w:val="24"/>
                <w:szCs w:val="24"/>
              </w:rPr>
            </w:pPr>
            <w:r w:rsidDel="00000000" w:rsidR="00000000" w:rsidRPr="00000000">
              <w:rPr>
                <w:rFonts w:ascii="inherit" w:cs="inherit" w:eastAsia="inherit" w:hAnsi="inherit"/>
                <w:sz w:val="24"/>
                <w:szCs w:val="24"/>
                <w:rtl w:val="0"/>
              </w:rPr>
              <w:t xml:space="preserve">AN ACT of Parliament to amend the Carriage of Goods By Sea Act, 2021 and for connected purposes</w:t>
            </w:r>
          </w:p>
          <w:p w:rsidR="00000000" w:rsidDel="00000000" w:rsidP="00000000" w:rsidRDefault="00000000" w:rsidRPr="00000000" w14:paraId="00000010">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inherit" w:cs="inherit" w:eastAsia="inherit" w:hAnsi="inherit"/>
                <w:sz w:val="24"/>
                <w:szCs w:val="24"/>
              </w:rPr>
            </w:pPr>
            <w:r w:rsidDel="00000000" w:rsidR="00000000" w:rsidRPr="00000000">
              <w:rPr>
                <w:rFonts w:ascii="inherit" w:cs="inherit" w:eastAsia="inherit" w:hAnsi="inherit"/>
                <w:sz w:val="24"/>
                <w:szCs w:val="24"/>
                <w:rtl w:val="0"/>
              </w:rPr>
              <w:t xml:space="preserve">ENACTED BY The Parliament of Kenya as follows:- </w:t>
            </w:r>
          </w:p>
          <w:p w:rsidR="00000000" w:rsidDel="00000000" w:rsidP="00000000" w:rsidRDefault="00000000" w:rsidRPr="00000000" w14:paraId="00000012">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nherit" w:cs="inherit" w:eastAsia="inherit" w:hAnsi="inherit"/>
                <w:b w:val="0"/>
                <w:i w:val="0"/>
                <w:smallCaps w:val="0"/>
                <w:strike w:val="0"/>
                <w:color w:val="000000"/>
                <w:sz w:val="24"/>
                <w:szCs w:val="24"/>
                <w:u w:val="none"/>
                <w:shd w:fill="auto" w:val="clear"/>
                <w:vertAlign w:val="baseline"/>
              </w:rPr>
            </w:pPr>
            <w:r w:rsidDel="00000000" w:rsidR="00000000" w:rsidRPr="00000000">
              <w:rPr>
                <w:rFonts w:ascii="inherit" w:cs="inherit" w:eastAsia="inherit" w:hAnsi="inherit"/>
                <w:b w:val="0"/>
                <w:i w:val="0"/>
                <w:smallCaps w:val="0"/>
                <w:strike w:val="0"/>
                <w:color w:val="000000"/>
                <w:sz w:val="24"/>
                <w:szCs w:val="24"/>
                <w:u w:val="none"/>
                <w:shd w:fill="auto" w:val="clear"/>
                <w:vertAlign w:val="baseline"/>
                <w:rtl w:val="0"/>
              </w:rPr>
              <w:t xml:space="preserve">This Act may be cited as The Carriage of Goods by Sea (Amendment) Act,      2023 and shall come into force on 1</w:t>
            </w:r>
            <w:r w:rsidDel="00000000" w:rsidR="00000000" w:rsidRPr="00000000">
              <w:rPr>
                <w:rFonts w:ascii="inherit" w:cs="inherit" w:eastAsia="inherit" w:hAnsi="inherit"/>
                <w:b w:val="0"/>
                <w:i w:val="0"/>
                <w:smallCaps w:val="0"/>
                <w:strike w:val="0"/>
                <w:color w:val="000000"/>
                <w:sz w:val="24"/>
                <w:szCs w:val="24"/>
                <w:u w:val="none"/>
                <w:shd w:fill="auto" w:val="clear"/>
                <w:vertAlign w:val="superscript"/>
                <w:rtl w:val="0"/>
              </w:rPr>
              <w:t xml:space="preserve">st</w:t>
            </w:r>
            <w:r w:rsidDel="00000000" w:rsidR="00000000" w:rsidRPr="00000000">
              <w:rPr>
                <w:rFonts w:ascii="inherit" w:cs="inherit" w:eastAsia="inherit" w:hAnsi="inherit"/>
                <w:b w:val="0"/>
                <w:i w:val="0"/>
                <w:smallCaps w:val="0"/>
                <w:strike w:val="0"/>
                <w:color w:val="000000"/>
                <w:sz w:val="24"/>
                <w:szCs w:val="24"/>
                <w:u w:val="none"/>
                <w:shd w:fill="auto" w:val="clear"/>
                <w:vertAlign w:val="baseline"/>
                <w:rtl w:val="0"/>
              </w:rPr>
              <w:t xml:space="preserve"> November, 2023.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inherit" w:cs="inherit" w:eastAsia="inherit" w:hAnsi="inherit"/>
                <w:b w:val="0"/>
                <w:i w:val="0"/>
                <w:smallCaps w:val="0"/>
                <w:strike w:val="0"/>
                <w:color w:val="000000"/>
                <w:sz w:val="24"/>
                <w:szCs w:val="24"/>
                <w:u w:val="none"/>
                <w:shd w:fill="auto" w:val="clear"/>
                <w:vertAlign w:val="baseline"/>
              </w:rPr>
            </w:pPr>
            <w:r w:rsidDel="00000000" w:rsidR="00000000" w:rsidRPr="00000000">
              <w:rPr>
                <w:rFonts w:ascii="inherit" w:cs="inherit" w:eastAsia="inherit" w:hAnsi="inherit"/>
                <w:b w:val="0"/>
                <w:i w:val="0"/>
                <w:smallCaps w:val="0"/>
                <w:strike w:val="0"/>
                <w:color w:val="000000"/>
                <w:sz w:val="24"/>
                <w:szCs w:val="24"/>
                <w:u w:val="none"/>
                <w:shd w:fill="auto" w:val="clear"/>
                <w:vertAlign w:val="baseline"/>
                <w:rtl w:val="0"/>
              </w:rPr>
              <w:t xml:space="preserve">The Carriage of Good Act, 2021  is amended  by inserting the following new Section immediately after Section 4:</w:t>
            </w:r>
          </w:p>
          <w:p w:rsidR="00000000" w:rsidDel="00000000" w:rsidP="00000000" w:rsidRDefault="00000000" w:rsidRPr="00000000" w14:paraId="00000015">
            <w:pPr>
              <w:spacing w:after="0" w:line="240" w:lineRule="auto"/>
              <w:rPr>
                <w:rFonts w:ascii="inherit" w:cs="inherit" w:eastAsia="inherit" w:hAnsi="inherit"/>
                <w:sz w:val="26"/>
                <w:szCs w:val="26"/>
              </w:rPr>
            </w:pPr>
            <w:r w:rsidDel="00000000" w:rsidR="00000000" w:rsidRPr="00000000">
              <w:rPr>
                <w:rFonts w:ascii="inherit" w:cs="inherit" w:eastAsia="inherit" w:hAnsi="inherit"/>
                <w:sz w:val="24"/>
                <w:szCs w:val="24"/>
                <w:rtl w:val="0"/>
              </w:rPr>
              <w:t xml:space="preserve">                 4A. </w:t>
            </w:r>
            <w:r w:rsidDel="00000000" w:rsidR="00000000" w:rsidRPr="00000000">
              <w:rPr>
                <w:rFonts w:ascii="inherit" w:cs="inherit" w:eastAsia="inherit" w:hAnsi="inherit"/>
                <w:sz w:val="26"/>
                <w:szCs w:val="26"/>
                <w:rtl w:val="0"/>
              </w:rPr>
              <w:t xml:space="preserve"> Modification of Article VI in relation to coasting trade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inherit" w:cs="inherit" w:eastAsia="inherit" w:hAnsi="inherit"/>
                <w:b w:val="0"/>
                <w:i w:val="0"/>
                <w:smallCaps w:val="0"/>
                <w:strike w:val="0"/>
                <w:color w:val="000000"/>
                <w:sz w:val="24"/>
                <w:szCs w:val="24"/>
                <w:u w:val="none"/>
                <w:shd w:fill="auto" w:val="clear"/>
                <w:vertAlign w:val="baseline"/>
              </w:rPr>
            </w:pPr>
            <w:r w:rsidDel="00000000" w:rsidR="00000000" w:rsidRPr="00000000">
              <w:rPr>
                <w:rFonts w:ascii="inherit" w:cs="inherit" w:eastAsia="inherit" w:hAnsi="inherit"/>
                <w:b w:val="0"/>
                <w:i w:val="0"/>
                <w:smallCaps w:val="0"/>
                <w:strike w:val="0"/>
                <w:color w:val="000000"/>
                <w:sz w:val="24"/>
                <w:szCs w:val="24"/>
                <w:u w:val="none"/>
                <w:shd w:fill="auto" w:val="clear"/>
                <w:vertAlign w:val="baseline"/>
                <w:rtl w:val="0"/>
              </w:rPr>
              <w:t xml:space="preserve">Article VI of the said Schedule shall, in relation to the carriage of goods by sea in ships carrying goods from any port in Kenya to any other port in Kenya, have effect as though the said Article referred to goods of any class instead of to particular goods and as though the proviso to the second paragraph of the said Article were omitted.</w:t>
            </w:r>
          </w:p>
          <w:p w:rsidR="00000000" w:rsidDel="00000000" w:rsidP="00000000" w:rsidRDefault="00000000" w:rsidRPr="00000000" w14:paraId="00000017">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inherit" w:cs="inherit" w:eastAsia="inherit" w:hAnsi="inherit"/>
                <w:sz w:val="24"/>
                <w:szCs w:val="24"/>
              </w:rPr>
            </w:pPr>
            <w:r w:rsidDel="00000000" w:rsidR="00000000" w:rsidRPr="00000000">
              <w:rPr>
                <w:rFonts w:ascii="inherit" w:cs="inherit" w:eastAsia="inherit" w:hAnsi="inherit"/>
                <w:sz w:val="24"/>
                <w:szCs w:val="24"/>
                <w:rtl w:val="0"/>
              </w:rPr>
              <w:t xml:space="preserve">Dated  23</w:t>
            </w:r>
            <w:r w:rsidDel="00000000" w:rsidR="00000000" w:rsidRPr="00000000">
              <w:rPr>
                <w:rFonts w:ascii="inherit" w:cs="inherit" w:eastAsia="inherit" w:hAnsi="inherit"/>
                <w:sz w:val="24"/>
                <w:szCs w:val="24"/>
                <w:vertAlign w:val="superscript"/>
                <w:rtl w:val="0"/>
              </w:rPr>
              <w:t xml:space="preserve">rd</w:t>
            </w:r>
            <w:r w:rsidDel="00000000" w:rsidR="00000000" w:rsidRPr="00000000">
              <w:rPr>
                <w:rFonts w:ascii="inherit" w:cs="inherit" w:eastAsia="inherit" w:hAnsi="inherit"/>
                <w:sz w:val="24"/>
                <w:szCs w:val="24"/>
                <w:rtl w:val="0"/>
              </w:rPr>
              <w:t xml:space="preserve"> July, 2023</w:t>
            </w:r>
          </w:p>
          <w:p w:rsidR="00000000" w:rsidDel="00000000" w:rsidP="00000000" w:rsidRDefault="00000000" w:rsidRPr="00000000" w14:paraId="0000001B">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C">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1">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2">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3">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5">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6">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8">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9">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A">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B">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C">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D">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E">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2F">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30">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31">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32">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33">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34">
            <w:pPr>
              <w:spacing w:after="0" w:line="240" w:lineRule="auto"/>
              <w:jc w:val="center"/>
              <w:rPr>
                <w:rFonts w:ascii="inherit" w:cs="inherit" w:eastAsia="inherit" w:hAnsi="inherit"/>
                <w:sz w:val="24"/>
                <w:szCs w:val="24"/>
              </w:rPr>
            </w:pPr>
            <w:r w:rsidDel="00000000" w:rsidR="00000000" w:rsidRPr="00000000">
              <w:rPr>
                <w:rFonts w:ascii="inherit" w:cs="inherit" w:eastAsia="inherit" w:hAnsi="inherit"/>
                <w:sz w:val="24"/>
                <w:szCs w:val="24"/>
                <w:rtl w:val="0"/>
              </w:rPr>
              <w:t xml:space="preserve">I</w:t>
            </w:r>
          </w:p>
          <w:p w:rsidR="00000000" w:rsidDel="00000000" w:rsidP="00000000" w:rsidRDefault="00000000" w:rsidRPr="00000000" w14:paraId="00000035">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36">
            <w:pPr>
              <w:spacing w:after="0" w:line="240" w:lineRule="auto"/>
              <w:jc w:val="center"/>
              <w:rPr>
                <w:rFonts w:ascii="inherit" w:cs="inherit" w:eastAsia="inherit" w:hAnsi="inherit"/>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inherit" w:cs="inherit" w:eastAsia="inherit" w:hAnsi="inherit"/>
                <w:sz w:val="24"/>
                <w:szCs w:val="24"/>
              </w:rPr>
            </w:pPr>
            <w:r w:rsidDel="00000000" w:rsidR="00000000" w:rsidRPr="00000000">
              <w:rPr>
                <w:rtl w:val="0"/>
              </w:rPr>
            </w:r>
          </w:p>
        </w:tc>
      </w:tr>
      <w:tr>
        <w:trPr>
          <w:cantSplit w:val="0"/>
          <w:trHeight w:val="1220" w:hRule="atLeast"/>
          <w:tblHeader w:val="0"/>
        </w:trPr>
        <w:tc>
          <w:tcPr>
            <w:tcBorders>
              <w:top w:color="000000" w:space="0" w:sz="0" w:val="nil"/>
              <w:left w:color="000000" w:space="0" w:sz="0" w:val="nil"/>
              <w:bottom w:color="000000" w:space="0" w:sz="0" w:val="nil"/>
              <w:right w:color="000000" w:space="0" w:sz="0" w:val="nil"/>
            </w:tcBorders>
            <w:tcMar>
              <w:top w:w="15.0" w:type="dxa"/>
              <w:left w:w="0.0" w:type="dxa"/>
              <w:bottom w:w="0.0" w:type="dxa"/>
              <w:right w:w="0.0" w:type="dxa"/>
            </w:tcMar>
          </w:tcPr>
          <w:p w:rsidR="00000000" w:rsidDel="00000000" w:rsidP="00000000" w:rsidRDefault="00000000" w:rsidRPr="00000000" w14:paraId="00000038">
            <w:pPr>
              <w:spacing w:after="0" w:line="240" w:lineRule="auto"/>
              <w:rPr>
                <w:rFonts w:ascii="inherit" w:cs="inherit" w:eastAsia="inherit" w:hAnsi="inherit"/>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50.0" w:type="dxa"/>
              <w:bottom w:w="0.0" w:type="dxa"/>
              <w:right w:w="0.0" w:type="dxa"/>
            </w:tcMar>
          </w:tcPr>
          <w:p w:rsidR="00000000" w:rsidDel="00000000" w:rsidP="00000000" w:rsidRDefault="00000000" w:rsidRPr="00000000" w14:paraId="00000039">
            <w:pPr>
              <w:spacing w:after="0" w:line="240" w:lineRule="auto"/>
              <w:rPr>
                <w:rFonts w:ascii="inherit" w:cs="inherit" w:eastAsia="inherit" w:hAnsi="inherit"/>
                <w:sz w:val="24"/>
                <w:szCs w:val="24"/>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kern w:val="2"/>
      <w:sz w:val="22"/>
      <w:szCs w:val="22"/>
      <w:lang w:bidi="ar-SA" w:eastAsia="en-US" w:val="en-US"/>
    </w:rPr>
  </w:style>
  <w:style w:type="character" w:styleId="2" w:default="1">
    <w:name w:val="Default Paragraph Font"/>
    <w:uiPriority w:val="1"/>
    <w:semiHidden w:val="1"/>
    <w:unhideWhenUsed w:val="1"/>
  </w:style>
  <w:style w:type="table" w:styleId="3" w:default="1">
    <w:name w:val="Normal Table"/>
    <w:uiPriority w:val="99"/>
    <w:semiHidden w:val="1"/>
    <w:unhideWhenUsed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r+e6ocFR9iGYoRgVgIAc4SlCg==">CgMxLjA4AHIhMVFzRk5PWUwxSXJ0eW55X1p0dzJJb2hfUEhYU0QtcUVU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2023-10-11T18:52:00Z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4C8C84BA8F1047FAA3578A5680D13D4C_13</vt:lpwstr>
  </property>
</Properties>
</file>