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sz w:val="24"/>
          <w:szCs w:val="24"/>
        </w:rPr>
      </w:pPr>
      <w:r w:rsidDel="00000000" w:rsidR="00000000" w:rsidRPr="00000000">
        <w:rPr>
          <w:b w:val="1"/>
          <w:color w:val="ff0000"/>
          <w:sz w:val="24"/>
          <w:szCs w:val="24"/>
          <w:rtl w:val="0"/>
        </w:rPr>
        <w:t xml:space="preserve">`</w:t>
      </w:r>
      <w:r w:rsidDel="00000000" w:rsidR="00000000" w:rsidRPr="00000000">
        <w:rPr>
          <w:rFonts w:ascii="Calibri" w:cs="Calibri" w:eastAsia="Calibri" w:hAnsi="Calibri"/>
          <w:b w:val="1"/>
          <w:color w:val="ff0000"/>
          <w:sz w:val="24"/>
          <w:szCs w:val="24"/>
          <w:rtl w:val="0"/>
        </w:rPr>
        <w:t xml:space="preserve">KEY REFERENCE LAWS IN LEGISLATIVE DRAFTING</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importance of certain key tools to the legislative drafter cannot be over emphasised. These laws give the basic principles that inform the art and practice of legislation.</w:t>
      </w:r>
    </w:p>
    <w:p w:rsidR="00000000" w:rsidDel="00000000" w:rsidP="00000000" w:rsidRDefault="00000000" w:rsidRPr="00000000" w14:paraId="00000003">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04">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They include the following: </w:t>
      </w:r>
    </w:p>
    <w:p w:rsidR="00000000" w:rsidDel="00000000" w:rsidP="00000000" w:rsidRDefault="00000000" w:rsidRPr="00000000" w14:paraId="00000005">
      <w:pPr>
        <w:numPr>
          <w:ilvl w:val="0"/>
          <w:numId w:val="1"/>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Constitution of Kenya 2010 </w:t>
      </w:r>
    </w:p>
    <w:p w:rsidR="00000000" w:rsidDel="00000000" w:rsidP="00000000" w:rsidRDefault="00000000" w:rsidRPr="00000000" w14:paraId="00000006">
      <w:pPr>
        <w:numPr>
          <w:ilvl w:val="0"/>
          <w:numId w:val="1"/>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Interpretation and General Provisions Act </w:t>
      </w:r>
    </w:p>
    <w:p w:rsidR="00000000" w:rsidDel="00000000" w:rsidP="00000000" w:rsidRDefault="00000000" w:rsidRPr="00000000" w14:paraId="00000007">
      <w:pPr>
        <w:numPr>
          <w:ilvl w:val="0"/>
          <w:numId w:val="1"/>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Revision of Laws Act </w:t>
      </w:r>
    </w:p>
    <w:p w:rsidR="00000000" w:rsidDel="00000000" w:rsidP="00000000" w:rsidRDefault="00000000" w:rsidRPr="00000000" w14:paraId="00000008">
      <w:pPr>
        <w:numPr>
          <w:ilvl w:val="0"/>
          <w:numId w:val="1"/>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Public Financial Management Laws </w:t>
      </w:r>
    </w:p>
    <w:p w:rsidR="00000000" w:rsidDel="00000000" w:rsidP="00000000" w:rsidRDefault="00000000" w:rsidRPr="00000000" w14:paraId="00000009">
      <w:pPr>
        <w:numPr>
          <w:ilvl w:val="0"/>
          <w:numId w:val="1"/>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County Government Act</w:t>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B">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above laws are extremely important to a legislative drafter because they inform the art of legislative drafting. </w:t>
      </w:r>
    </w:p>
    <w:p w:rsidR="00000000" w:rsidDel="00000000" w:rsidP="00000000" w:rsidRDefault="00000000" w:rsidRPr="00000000" w14:paraId="0000000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drafter must conform to the principles established in these laws with regard to the principles established in relation to legislative drafting.</w:t>
      </w:r>
    </w:p>
    <w:p w:rsidR="00000000" w:rsidDel="00000000" w:rsidP="00000000" w:rsidRDefault="00000000" w:rsidRPr="00000000" w14:paraId="0000000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drafter must be very conversant with these enactments in order to foster the Rule of Law and consistency of language.</w:t>
      </w:r>
    </w:p>
    <w:p w:rsidR="00000000" w:rsidDel="00000000" w:rsidP="00000000" w:rsidRDefault="00000000" w:rsidRPr="00000000" w14:paraId="0000001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laws are relevant to the drafter because of their cross-cutting nature and supremacy while dealing with the subject matter of the respective statutes.  </w:t>
      </w:r>
    </w:p>
    <w:p w:rsidR="00000000" w:rsidDel="00000000" w:rsidP="00000000" w:rsidRDefault="00000000" w:rsidRPr="00000000" w14:paraId="0000001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1.1 THE CONSTITUTION OF KENYA 2010 </w:t>
      </w:r>
    </w:p>
    <w:p w:rsidR="00000000" w:rsidDel="00000000" w:rsidP="00000000" w:rsidRDefault="00000000" w:rsidRPr="00000000" w14:paraId="00000014">
      <w:pPr>
        <w:numPr>
          <w:ilvl w:val="0"/>
          <w:numId w:val="4"/>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draftsperson should use the Constitution as a mirror.</w:t>
      </w:r>
    </w:p>
    <w:p w:rsidR="00000000" w:rsidDel="00000000" w:rsidP="00000000" w:rsidRDefault="00000000" w:rsidRPr="00000000" w14:paraId="00000015">
      <w:pPr>
        <w:numPr>
          <w:ilvl w:val="0"/>
          <w:numId w:val="4"/>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is the supreme law of the land/Republic and binds all persons and all State organs at both levels of Government.</w:t>
      </w:r>
    </w:p>
    <w:p w:rsidR="00000000" w:rsidDel="00000000" w:rsidP="00000000" w:rsidRDefault="00000000" w:rsidRPr="00000000" w14:paraId="00000016">
      <w:pPr>
        <w:numPr>
          <w:ilvl w:val="0"/>
          <w:numId w:val="4"/>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draft Bill must be in line with the Constitution; it is the cornerstone of the Rule of Law.</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Some of the key reference provisions in the Constitution on which legislative drafting is anchored include: </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ARTICLE 2: </w:t>
      </w:r>
      <w:r w:rsidDel="00000000" w:rsidR="00000000" w:rsidRPr="00000000">
        <w:rPr>
          <w:rFonts w:ascii="Calibri" w:cs="Calibri" w:eastAsia="Calibri" w:hAnsi="Calibri"/>
          <w:sz w:val="24"/>
          <w:szCs w:val="24"/>
          <w:rtl w:val="0"/>
        </w:rPr>
        <w:t xml:space="preserve"> This article restates the supremacy of the Constitution .</w:t>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Article 2 (4): </w:t>
      </w:r>
      <w:r w:rsidDel="00000000" w:rsidR="00000000" w:rsidRPr="00000000">
        <w:rPr>
          <w:rFonts w:ascii="Calibri" w:cs="Calibri" w:eastAsia="Calibri" w:hAnsi="Calibri"/>
          <w:b w:val="0"/>
          <w:sz w:val="24"/>
          <w:szCs w:val="24"/>
          <w:rtl w:val="0"/>
        </w:rPr>
        <w:t xml:space="preserve">M</w:t>
      </w:r>
      <w:r w:rsidDel="00000000" w:rsidR="00000000" w:rsidRPr="00000000">
        <w:rPr>
          <w:rFonts w:ascii="Calibri" w:cs="Calibri" w:eastAsia="Calibri" w:hAnsi="Calibri"/>
          <w:sz w:val="24"/>
          <w:szCs w:val="24"/>
          <w:rtl w:val="0"/>
        </w:rPr>
        <w:t xml:space="preserve">akes clear that all legislation must conform to the constitution:Do not draft anything inconsistent to the Constitution as the same will be rendered void. </w:t>
      </w:r>
      <w:r w:rsidDel="00000000" w:rsidR="00000000" w:rsidRPr="00000000">
        <w:rPr>
          <w:rFonts w:ascii="Calibri" w:cs="Calibri" w:eastAsia="Calibri" w:hAnsi="Calibri"/>
          <w:b w:val="1"/>
          <w:color w:val="00b0f0"/>
          <w:sz w:val="24"/>
          <w:szCs w:val="24"/>
          <w:rtl w:val="0"/>
        </w:rPr>
        <w:t xml:space="preserve">“Any law, including customary law, that is inconsistent with the Constitution is void to the extent of the inconsistency, and any act or omission in contravention of this Constitution is invalid.”</w:t>
      </w: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Article 2 (5) and (6)</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is also important because it links international law to the laws of Kenya: </w:t>
      </w:r>
      <w:r w:rsidDel="00000000" w:rsidR="00000000" w:rsidRPr="00000000">
        <w:rPr>
          <w:rFonts w:ascii="Calibri" w:cs="Calibri" w:eastAsia="Calibri" w:hAnsi="Calibri"/>
          <w:sz w:val="24"/>
          <w:szCs w:val="24"/>
          <w:rtl w:val="0"/>
        </w:rPr>
        <w:t xml:space="preserve">Policies, formulas and legislation enacted after the promulgation of the new constitution must respect the general principles of international law. </w:t>
      </w:r>
    </w:p>
    <w:p w:rsidR="00000000" w:rsidDel="00000000" w:rsidP="00000000" w:rsidRDefault="00000000" w:rsidRPr="00000000" w14:paraId="000000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Such instruments must go further to focus on how such treaties would be implemented by national legislation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ARTICLE 10:</w:t>
      </w:r>
      <w:r w:rsidDel="00000000" w:rsidR="00000000" w:rsidRPr="00000000">
        <w:rPr>
          <w:rFonts w:ascii="Calibri" w:cs="Calibri" w:eastAsia="Calibri" w:hAnsi="Calibri"/>
          <w:sz w:val="24"/>
          <w:szCs w:val="24"/>
          <w:rtl w:val="0"/>
        </w:rPr>
        <w:t xml:space="preserve"> This states the national values and principles: transparency, accountability, participation and inclusiveness.</w:t>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numPr>
          <w:ilvl w:val="0"/>
          <w:numId w:val="5"/>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drafter must ensure that they should incorporate these national values and principles in the legislation they seek to draft.</w:t>
      </w:r>
    </w:p>
    <w:p w:rsidR="00000000" w:rsidDel="00000000" w:rsidP="00000000" w:rsidRDefault="00000000" w:rsidRPr="00000000" w14:paraId="0000002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numPr>
          <w:ilvl w:val="0"/>
          <w:numId w:val="5"/>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legislative drafter must be able to look into the past, be guided by the present and be able to project into the future. </w:t>
      </w:r>
    </w:p>
    <w:p w:rsidR="00000000" w:rsidDel="00000000" w:rsidP="00000000" w:rsidRDefault="00000000" w:rsidRPr="00000000" w14:paraId="0000002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ind w:left="240" w:firstLine="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 CHAPTERS 8, 9 AND 10:</w:t>
      </w:r>
      <w:r w:rsidDel="00000000" w:rsidR="00000000" w:rsidRPr="00000000">
        <w:rPr>
          <w:rFonts w:ascii="Calibri" w:cs="Calibri" w:eastAsia="Calibri" w:hAnsi="Calibri"/>
          <w:sz w:val="24"/>
          <w:szCs w:val="24"/>
          <w:rtl w:val="0"/>
        </w:rPr>
        <w:t xml:space="preserve"> The constitution provides for the Legislature, the Executive and the Judiciary.</w:t>
      </w:r>
    </w:p>
    <w:p w:rsidR="00000000" w:rsidDel="00000000" w:rsidP="00000000" w:rsidRDefault="00000000" w:rsidRPr="00000000" w14:paraId="0000002A">
      <w:pPr>
        <w:ind w:left="2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numPr>
          <w:ilvl w:val="0"/>
          <w:numId w:val="6"/>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3 arms of government are all important in legislative drafting: while the legislature is the key arm of government that is responsible for legislative drafting and enacting laws, even the Executive and Judiciary are equally important. </w:t>
      </w:r>
    </w:p>
    <w:p w:rsidR="00000000" w:rsidDel="00000000" w:rsidP="00000000" w:rsidRDefault="00000000" w:rsidRPr="00000000" w14:paraId="0000002C">
      <w:pPr>
        <w:ind w:left="2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numPr>
          <w:ilvl w:val="0"/>
          <w:numId w:val="6"/>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Judiciary must give a purposive interpretation to legislation drafted by the legislature, and the Head of the Executive must assent to a Bill before it is passed to become an Act of Parliament.</w:t>
      </w:r>
    </w:p>
    <w:p w:rsidR="00000000" w:rsidDel="00000000" w:rsidP="00000000" w:rsidRDefault="00000000" w:rsidRPr="00000000" w14:paraId="0000002E">
      <w:pPr>
        <w:ind w:left="2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numPr>
          <w:ilvl w:val="0"/>
          <w:numId w:val="6"/>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constitution has also clearly spelt out the separation of powers regarding the 3 arms of government, which is an essential element of any democratic system. This democratic system also facilitates legislative drafting because it makes clear how laws will be enacted and to prevents interference with the process </w:t>
      </w:r>
    </w:p>
    <w:p w:rsidR="00000000" w:rsidDel="00000000" w:rsidP="00000000" w:rsidRDefault="00000000" w:rsidRPr="00000000" w14:paraId="000000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CHAPTER 15: </w:t>
      </w:r>
      <w:r w:rsidDel="00000000" w:rsidR="00000000" w:rsidRPr="00000000">
        <w:rPr>
          <w:rFonts w:ascii="Calibri" w:cs="Calibri" w:eastAsia="Calibri" w:hAnsi="Calibri"/>
          <w:sz w:val="24"/>
          <w:szCs w:val="24"/>
          <w:rtl w:val="0"/>
        </w:rPr>
        <w:t xml:space="preserve">It provides for Constitutional Commissions and Independent Offices .</w:t>
      </w:r>
    </w:p>
    <w:p w:rsidR="00000000" w:rsidDel="00000000" w:rsidP="00000000" w:rsidRDefault="00000000" w:rsidRPr="00000000" w14:paraId="000000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numPr>
          <w:ilvl w:val="0"/>
          <w:numId w:val="7"/>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serve to improve checks and balances over the 3 arms of government.</w:t>
      </w:r>
    </w:p>
    <w:p w:rsidR="00000000" w:rsidDel="00000000" w:rsidP="00000000" w:rsidRDefault="00000000" w:rsidRPr="00000000" w14:paraId="0000003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numPr>
          <w:ilvl w:val="0"/>
          <w:numId w:val="7"/>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Commissions and Independent Offices ensure that the three arms of government are efficient in terms of their mandate </w:t>
      </w:r>
      <w:r w:rsidDel="00000000" w:rsidR="00000000" w:rsidRPr="00000000">
        <w:rPr>
          <w:rFonts w:ascii="Calibri" w:cs="Calibri" w:eastAsia="Calibri" w:hAnsi="Calibri"/>
          <w:b w:val="1"/>
          <w:sz w:val="24"/>
          <w:szCs w:val="24"/>
          <w:rtl w:val="0"/>
        </w:rPr>
        <w:t xml:space="preserve">E.g. the Judicial Service Commission</w:t>
      </w:r>
      <w:r w:rsidDel="00000000" w:rsidR="00000000" w:rsidRPr="00000000">
        <w:rPr>
          <w:rFonts w:ascii="Calibri" w:cs="Calibri" w:eastAsia="Calibri" w:hAnsi="Calibri"/>
          <w:sz w:val="24"/>
          <w:szCs w:val="24"/>
          <w:rtl w:val="0"/>
        </w:rPr>
        <w:t xml:space="preserve"> is the independent oversight authority over the Judiciary.</w:t>
      </w:r>
    </w:p>
    <w:p w:rsidR="00000000" w:rsidDel="00000000" w:rsidP="00000000" w:rsidRDefault="00000000" w:rsidRPr="00000000" w14:paraId="0000003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numPr>
          <w:ilvl w:val="0"/>
          <w:numId w:val="7"/>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JSC has incorporated values such as transparency and accountability in the manner in which Judicial Officers are recruited, which values were not alive before the new constitutional dispensation was enacted. </w:t>
      </w:r>
    </w:p>
    <w:p w:rsidR="00000000" w:rsidDel="00000000" w:rsidP="00000000" w:rsidRDefault="00000000" w:rsidRPr="00000000" w14:paraId="0000003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9">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CHAPTER 8:</w:t>
      </w:r>
      <w:r w:rsidDel="00000000" w:rsidR="00000000" w:rsidRPr="00000000">
        <w:rPr>
          <w:rFonts w:ascii="Calibri" w:cs="Calibri" w:eastAsia="Calibri" w:hAnsi="Calibri"/>
          <w:sz w:val="24"/>
          <w:szCs w:val="24"/>
          <w:rtl w:val="0"/>
        </w:rPr>
        <w:t xml:space="preserve">  It provides for Legislative authority at both National and County Government.</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 National Government has 2 legislative houses:</w:t>
      </w:r>
      <w:r w:rsidDel="00000000" w:rsidR="00000000" w:rsidRPr="00000000">
        <w:rPr>
          <w:rFonts w:ascii="Calibri" w:cs="Calibri" w:eastAsia="Calibri" w:hAnsi="Calibri"/>
          <w:sz w:val="24"/>
          <w:szCs w:val="24"/>
          <w:rtl w:val="0"/>
        </w:rPr>
        <w:t xml:space="preserve"> The Senate and the National Assembly: before this we only had one House of Parliament, but now we are bicameral.</w:t>
      </w:r>
    </w:p>
    <w:p w:rsidR="00000000" w:rsidDel="00000000" w:rsidP="00000000" w:rsidRDefault="00000000" w:rsidRPr="00000000" w14:paraId="0000003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C">
      <w:pPr>
        <w:numPr>
          <w:ilvl w:val="0"/>
          <w:numId w:val="8"/>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new Constitution has created 47 County Assemblies in the 47 Counties, in essence the Legislative process is now devolved at the County Government level, we have the County Assemblies</w:t>
      </w:r>
      <w:r w:rsidDel="00000000" w:rsidR="00000000" w:rsidRPr="00000000">
        <w:rPr>
          <w:rFonts w:ascii="Calibri" w:cs="Calibri" w:eastAsia="Calibri" w:hAnsi="Calibri"/>
          <w:b w:val="1"/>
          <w:sz w:val="24"/>
          <w:szCs w:val="24"/>
          <w:rtl w:val="0"/>
        </w:rPr>
        <w:t xml:space="preserve"> (Article 185 + County Government Act</w:t>
      </w:r>
      <w:r w:rsidDel="00000000" w:rsidR="00000000" w:rsidRPr="00000000">
        <w:rPr>
          <w:rFonts w:ascii="Calibri" w:cs="Calibri" w:eastAsia="Calibri" w:hAnsi="Calibri"/>
          <w:sz w:val="24"/>
          <w:szCs w:val="24"/>
          <w:rtl w:val="0"/>
        </w:rPr>
        <w:t xml:space="preserve"> → explains the scope of the County Assemblies) </w:t>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numPr>
          <w:ilvl w:val="0"/>
          <w:numId w:val="8"/>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County Assembly’s core mandate includes oversight and passing legislation.</w:t>
      </w:r>
    </w:p>
    <w:p w:rsidR="00000000" w:rsidDel="00000000" w:rsidP="00000000" w:rsidRDefault="00000000" w:rsidRPr="00000000" w14:paraId="0000003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numPr>
          <w:ilvl w:val="0"/>
          <w:numId w:val="8"/>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County legislation is essential to enable full implementation of devolved functions.</w:t>
      </w:r>
    </w:p>
    <w:p w:rsidR="00000000" w:rsidDel="00000000" w:rsidP="00000000" w:rsidRDefault="00000000" w:rsidRPr="00000000" w14:paraId="0000004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2">
      <w:pPr>
        <w:numPr>
          <w:ilvl w:val="0"/>
          <w:numId w:val="8"/>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effective exercise of this legislative function has been hampered inter alia by lack of sufficient technical legislative capacity and lack of clear process of formulating legislation . </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1.1.1 THE LEGISLATIVE ROLE OF PARLIAMENT </w:t>
      </w:r>
    </w:p>
    <w:p w:rsidR="00000000" w:rsidDel="00000000" w:rsidP="00000000" w:rsidRDefault="00000000" w:rsidRPr="00000000" w14:paraId="00000045">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Power has to be exercised in accordance with the Constitution.</w:t>
      </w:r>
    </w:p>
    <w:p w:rsidR="00000000" w:rsidDel="00000000" w:rsidP="00000000" w:rsidRDefault="00000000" w:rsidRPr="00000000" w14:paraId="0000004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7">
      <w:pPr>
        <w:numPr>
          <w:ilvl w:val="0"/>
          <w:numId w:val="3"/>
        </w:numPr>
        <w:ind w:left="420" w:hanging="42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Other than the Constitution, Parliament is guided by Parliamentary procedures and practice contained in: </w:t>
      </w:r>
      <w:r w:rsidDel="00000000" w:rsidR="00000000" w:rsidRPr="00000000">
        <w:rPr>
          <w:rFonts w:ascii="Calibri" w:cs="Calibri" w:eastAsia="Calibri" w:hAnsi="Calibri"/>
          <w:b w:val="1"/>
          <w:sz w:val="24"/>
          <w:szCs w:val="24"/>
          <w:rtl w:val="0"/>
        </w:rPr>
        <w:t xml:space="preserve">Standing Orders; Speakers Rulings; and Parliamentary customs.</w:t>
      </w:r>
    </w:p>
    <w:p w:rsidR="00000000" w:rsidDel="00000000" w:rsidP="00000000" w:rsidRDefault="00000000" w:rsidRPr="00000000" w14:paraId="00000048">
      <w:pP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49">
      <w:pPr>
        <w:numPr>
          <w:ilvl w:val="0"/>
          <w:numId w:val="3"/>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Parliamentary authority to make laws is exercised through </w:t>
      </w:r>
      <w:r w:rsidDel="00000000" w:rsidR="00000000" w:rsidRPr="00000000">
        <w:rPr>
          <w:rFonts w:ascii="Calibri" w:cs="Calibri" w:eastAsia="Calibri" w:hAnsi="Calibri"/>
          <w:b w:val="1"/>
          <w:sz w:val="24"/>
          <w:szCs w:val="24"/>
          <w:rtl w:val="0"/>
        </w:rPr>
        <w:t xml:space="preserve">Passage of Bills (Article 109)</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D">
      <w:pPr>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1.2 THE INTERPRETATION AND GENERAL PROVISIONS ACT </w:t>
      </w:r>
    </w:p>
    <w:p w:rsidR="00000000" w:rsidDel="00000000" w:rsidP="00000000" w:rsidRDefault="00000000" w:rsidRPr="00000000" w14:paraId="0000004E">
      <w:pPr>
        <w:numPr>
          <w:ilvl w:val="0"/>
          <w:numId w:val="9"/>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Provides the basic rules that courts apply when interpreting the provisions of an Act of Parliament or subsidiary legislation made under an Act.</w:t>
      </w:r>
    </w:p>
    <w:p w:rsidR="00000000" w:rsidDel="00000000" w:rsidP="00000000" w:rsidRDefault="00000000" w:rsidRPr="00000000" w14:paraId="000000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numPr>
          <w:ilvl w:val="0"/>
          <w:numId w:val="9"/>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 defines certain words and expressions and removes the necessity to repeat the meaning in an Act. </w:t>
      </w:r>
    </w:p>
    <w:p w:rsidR="00000000" w:rsidDel="00000000" w:rsidP="00000000" w:rsidRDefault="00000000" w:rsidRPr="00000000" w14:paraId="000000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numPr>
          <w:ilvl w:val="0"/>
          <w:numId w:val="9"/>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Apart from definitions and rules of construction, the Interpretation and General provisions Act includes substantive rules of law such as provisions relating to the effect of repealing of an Act. </w:t>
      </w:r>
    </w:p>
    <w:p w:rsidR="00000000" w:rsidDel="00000000" w:rsidP="00000000" w:rsidRDefault="00000000" w:rsidRPr="00000000" w14:paraId="0000005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numPr>
          <w:ilvl w:val="0"/>
          <w:numId w:val="9"/>
        </w:numPr>
        <w:ind w:left="420" w:hanging="42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 summary, the IGP Act:</w:t>
      </w:r>
      <w:r w:rsidDel="00000000" w:rsidR="00000000" w:rsidRPr="00000000">
        <w:rPr>
          <w:rFonts w:ascii="Calibri" w:cs="Calibri" w:eastAsia="Calibri" w:hAnsi="Calibri"/>
          <w:sz w:val="24"/>
          <w:szCs w:val="24"/>
          <w:rtl w:val="0"/>
        </w:rPr>
        <w:t xml:space="preserve"> clarifies the rules of construction; clarifies the effects of amendment, repeals and alterations of an act; and avoids repetition and promotes consistency of language . </w:t>
      </w:r>
    </w:p>
    <w:p w:rsidR="00000000" w:rsidDel="00000000" w:rsidP="00000000" w:rsidRDefault="00000000" w:rsidRPr="00000000" w14:paraId="0000005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6">
      <w:pPr>
        <w:rPr>
          <w:rFonts w:ascii="Calibri" w:cs="Calibri" w:eastAsia="Calibri" w:hAnsi="Calibri"/>
          <w:b w:val="1"/>
          <w:sz w:val="24"/>
          <w:szCs w:val="24"/>
        </w:rPr>
      </w:pPr>
      <w:r w:rsidDel="00000000" w:rsidR="00000000" w:rsidRPr="00000000">
        <w:rPr>
          <w:rFonts w:ascii="Calibri" w:cs="Calibri" w:eastAsia="Calibri" w:hAnsi="Calibri"/>
          <w:b w:val="1"/>
          <w:color w:val="ff0000"/>
          <w:sz w:val="24"/>
          <w:szCs w:val="24"/>
          <w:rtl w:val="0"/>
        </w:rPr>
        <w:t xml:space="preserve">1.3 REVISION OF LAWS ACT</w:t>
      </w:r>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57">
      <w:pPr>
        <w:numPr>
          <w:ilvl w:val="0"/>
          <w:numId w:val="10"/>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Deals with the review of laws to ensure that statutes are up to date.</w:t>
      </w:r>
    </w:p>
    <w:p w:rsidR="00000000" w:rsidDel="00000000" w:rsidP="00000000" w:rsidRDefault="00000000" w:rsidRPr="00000000" w14:paraId="0000005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numPr>
          <w:ilvl w:val="0"/>
          <w:numId w:val="10"/>
        </w:numPr>
        <w:ind w:left="420" w:hanging="4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Revision of laws and allocation of Chapter numbers (‘Cap numbers’) are done by the Office of the AG and National Council for Law Reporting (NCLR) which exercises delegated authority of the AG’s office to that extent . </w:t>
      </w:r>
    </w:p>
    <w:p w:rsidR="00000000" w:rsidDel="00000000" w:rsidP="00000000" w:rsidRDefault="00000000" w:rsidRPr="00000000" w14:paraId="0000005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B">
      <w:pPr>
        <w:rPr>
          <w:rFonts w:ascii="Calibri" w:cs="Calibri" w:eastAsia="Calibri" w:hAnsi="Calibri"/>
          <w:b w:val="1"/>
          <w:color w:val="ff0000"/>
          <w:sz w:val="24"/>
          <w:szCs w:val="24"/>
        </w:rPr>
      </w:pPr>
      <w:r w:rsidDel="00000000" w:rsidR="00000000" w:rsidRPr="00000000">
        <w:rPr>
          <w:rFonts w:ascii="Calibri" w:cs="Calibri" w:eastAsia="Calibri" w:hAnsi="Calibri"/>
          <w:b w:val="1"/>
          <w:color w:val="ff0000"/>
          <w:sz w:val="24"/>
          <w:szCs w:val="24"/>
          <w:rtl w:val="0"/>
        </w:rPr>
        <w:t xml:space="preserve">1.4 THE PUBLIC FINANCIAL MANAGEMENT LAWS </w:t>
      </w:r>
    </w:p>
    <w:p w:rsidR="00000000" w:rsidDel="00000000" w:rsidP="00000000" w:rsidRDefault="00000000" w:rsidRPr="00000000" w14:paraId="0000005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They are critical in order to ensure that the proposed laws conform to the requirements of public resource management. </w:t>
      </w:r>
    </w:p>
    <w:p w:rsidR="00000000" w:rsidDel="00000000" w:rsidP="00000000" w:rsidRDefault="00000000" w:rsidRPr="00000000" w14:paraId="0000005D">
      <w:pPr>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They include</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5E">
      <w:pPr>
        <w:numPr>
          <w:ilvl w:val="0"/>
          <w:numId w:val="2"/>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Finance Management Act 2012 </w:t>
      </w:r>
    </w:p>
    <w:p w:rsidR="00000000" w:rsidDel="00000000" w:rsidP="00000000" w:rsidRDefault="00000000" w:rsidRPr="00000000" w14:paraId="0000005F">
      <w:pPr>
        <w:numPr>
          <w:ilvl w:val="0"/>
          <w:numId w:val="2"/>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Procurement and Disposal Act 2015 </w:t>
      </w:r>
    </w:p>
    <w:p w:rsidR="00000000" w:rsidDel="00000000" w:rsidP="00000000" w:rsidRDefault="00000000" w:rsidRPr="00000000" w14:paraId="00000060">
      <w:pPr>
        <w:numPr>
          <w:ilvl w:val="0"/>
          <w:numId w:val="2"/>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Public Audit Act 2003 </w:t>
      </w:r>
    </w:p>
    <w:p w:rsidR="00000000" w:rsidDel="00000000" w:rsidP="00000000" w:rsidRDefault="00000000" w:rsidRPr="00000000" w14:paraId="00000061">
      <w:pPr>
        <w:numPr>
          <w:ilvl w:val="0"/>
          <w:numId w:val="2"/>
        </w:numPr>
        <w:ind w:left="425" w:hanging="425"/>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Statutory Instruments Act 2013  </w:t>
      </w:r>
    </w:p>
    <w:p w:rsidR="00000000" w:rsidDel="00000000" w:rsidP="00000000" w:rsidRDefault="00000000" w:rsidRPr="00000000" w14:paraId="00000062">
      <w:pPr>
        <w:rPr>
          <w:rFonts w:ascii="Calibri" w:cs="Calibri" w:eastAsia="Calibri" w:hAnsi="Calibri"/>
          <w:sz w:val="24"/>
          <w:szCs w:val="24"/>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9" w:line="271"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9" w:line="271" w:lineRule="auto"/>
      <w:ind w:left="370" w:hanging="10"/>
      <w:jc w:val="both"/>
    </w:pPr>
    <w:rPr>
      <w:rFonts w:ascii="Calibri" w:cs="Calibri" w:eastAsia="Calibri" w:hAnsi="Calibri"/>
      <w:color w:val="000000"/>
      <w:sz w:val="20"/>
      <w:szCs w:val="22"/>
      <w:lang w:bidi="ar-SA" w:eastAsia="en-US" w:val="en-US"/>
    </w:rPr>
  </w:style>
  <w:style w:type="paragraph" w:styleId="2">
    <w:name w:val="heading 1"/>
    <w:next w:val="1"/>
    <w:link w:val="7"/>
    <w:uiPriority w:val="9"/>
    <w:unhideWhenUsed w:val="1"/>
    <w:qFormat w:val="1"/>
    <w:pPr>
      <w:keepNext w:val="1"/>
      <w:keepLines w:val="1"/>
      <w:spacing w:after="50" w:line="270" w:lineRule="auto"/>
      <w:ind w:left="10" w:right="46" w:hanging="10"/>
      <w:outlineLvl w:val="0"/>
    </w:pPr>
    <w:rPr>
      <w:rFonts w:ascii="Calibri" w:cs="Calibri" w:eastAsia="Calibri" w:hAnsi="Calibri"/>
      <w:color w:val="000000"/>
      <w:sz w:val="20"/>
      <w:szCs w:val="22"/>
      <w:u w:color="000000" w:val="single"/>
      <w:lang w:bidi="ar-SA" w:eastAsia="en-US" w:val="en-US"/>
    </w:rPr>
  </w:style>
  <w:style w:type="paragraph" w:styleId="3">
    <w:name w:val="heading 2"/>
    <w:next w:val="1"/>
    <w:link w:val="8"/>
    <w:uiPriority w:val="9"/>
    <w:unhideWhenUsed w:val="1"/>
    <w:qFormat w:val="1"/>
    <w:pPr>
      <w:keepNext w:val="1"/>
      <w:keepLines w:val="1"/>
      <w:spacing w:after="50" w:line="270" w:lineRule="auto"/>
      <w:ind w:left="10" w:right="46" w:hanging="10"/>
      <w:outlineLvl w:val="1"/>
    </w:pPr>
    <w:rPr>
      <w:rFonts w:ascii="Calibri" w:cs="Calibri" w:eastAsia="Calibri" w:hAnsi="Calibri"/>
      <w:color w:val="000000"/>
      <w:sz w:val="20"/>
      <w:szCs w:val="22"/>
      <w:u w:color="000000" w:val="single"/>
      <w:lang w:bidi="ar-SA" w:eastAsia="en-US" w:val="en-US"/>
    </w:rPr>
  </w:style>
  <w:style w:type="paragraph" w:styleId="4">
    <w:name w:val="heading 3"/>
    <w:next w:val="1"/>
    <w:link w:val="9"/>
    <w:uiPriority w:val="9"/>
    <w:unhideWhenUsed w:val="1"/>
    <w:qFormat w:val="1"/>
    <w:pPr>
      <w:keepNext w:val="1"/>
      <w:keepLines w:val="1"/>
      <w:spacing w:after="50" w:line="270" w:lineRule="auto"/>
      <w:ind w:left="10" w:right="46" w:hanging="10"/>
      <w:outlineLvl w:val="2"/>
    </w:pPr>
    <w:rPr>
      <w:rFonts w:ascii="Calibri" w:cs="Calibri" w:eastAsia="Calibri" w:hAnsi="Calibri"/>
      <w:color w:val="000000"/>
      <w:sz w:val="20"/>
      <w:szCs w:val="22"/>
      <w:u w:color="000000" w:val="single"/>
      <w:lang w:bidi="ar-SA" w:eastAsia="en-US" w:val="en-US"/>
    </w:rPr>
  </w:style>
  <w:style w:type="character" w:styleId="5" w:default="1">
    <w:name w:val="Default Paragraph Font"/>
    <w:uiPriority w:val="1"/>
    <w:semiHidden w:val="1"/>
    <w:unhideWhenUsed w:val="1"/>
    <w:qFormat w:val="1"/>
  </w:style>
  <w:style w:type="table" w:styleId="6" w:default="1">
    <w:name w:val="Normal Table"/>
    <w:uiPriority w:val="99"/>
    <w:semiHidden w:val="1"/>
    <w:unhideWhenUsed w:val="1"/>
    <w:qFormat w:val="1"/>
    <w:tblPr>
      <w:tblCellMar>
        <w:top w:w="0.0" w:type="dxa"/>
        <w:left w:w="108.0" w:type="dxa"/>
        <w:bottom w:w="0.0" w:type="dxa"/>
        <w:right w:w="108.0" w:type="dxa"/>
      </w:tblCellMar>
    </w:tblPr>
  </w:style>
  <w:style w:type="character" w:styleId="7" w:customStyle="1">
    <w:name w:val="Heading 1 Char"/>
    <w:basedOn w:val="5"/>
    <w:link w:val="2"/>
    <w:uiPriority w:val="9"/>
    <w:rPr>
      <w:rFonts w:ascii="Calibri" w:cs="Calibri" w:eastAsia="Calibri" w:hAnsi="Calibri"/>
      <w:color w:val="000000"/>
      <w:sz w:val="20"/>
      <w:u w:color="000000" w:val="single"/>
    </w:rPr>
  </w:style>
  <w:style w:type="character" w:styleId="8" w:customStyle="1">
    <w:name w:val="Heading 2 Char"/>
    <w:basedOn w:val="5"/>
    <w:link w:val="3"/>
    <w:uiPriority w:val="9"/>
    <w:rPr>
      <w:rFonts w:ascii="Calibri" w:cs="Calibri" w:eastAsia="Calibri" w:hAnsi="Calibri"/>
      <w:color w:val="000000"/>
      <w:sz w:val="20"/>
      <w:u w:color="000000" w:val="single"/>
    </w:rPr>
  </w:style>
  <w:style w:type="character" w:styleId="9" w:customStyle="1">
    <w:name w:val="Heading 3 Char"/>
    <w:basedOn w:val="5"/>
    <w:link w:val="4"/>
    <w:uiPriority w:val="9"/>
    <w:rPr>
      <w:rFonts w:ascii="Calibri" w:cs="Calibri" w:eastAsia="Calibri" w:hAnsi="Calibri"/>
      <w:color w:val="000000"/>
      <w:sz w:val="20"/>
      <w:u w:color="000000"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Jg2jnItK+6Xihrsf6JvCsZ3aXw==">CgMxLjAyCGguZ2pkZ3hzOAByITFSY1JpZFNPUXN0Yk8tZEoyYmhEbmhFY1BmU0lqekZoTA==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2024-03-25T21:39:00Z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AE162C3BBEF745438EAAF785D3DA415A_13</vt:lpwstr>
  </property>
</Properties>
</file>