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FADE5">
      <w:pPr>
        <w:bidi w:val="0"/>
        <w:rPr>
          <w:b/>
          <w:bCs/>
          <w:color w:val="FF0000"/>
          <w:sz w:val="24"/>
          <w:szCs w:val="24"/>
        </w:rPr>
      </w:pPr>
      <w:r>
        <w:rPr>
          <w:b/>
          <w:bCs/>
          <w:color w:val="FF0000"/>
          <w:sz w:val="24"/>
          <w:szCs w:val="24"/>
        </w:rPr>
        <w:t xml:space="preserve">GUIDELINES TO DRAFTING DEFINITIONS </w:t>
      </w:r>
    </w:p>
    <w:p w14:paraId="0AACEC6D">
      <w:pPr>
        <w:bidi w:val="0"/>
        <w:rPr>
          <w:color w:val="FF0000"/>
          <w:sz w:val="24"/>
          <w:szCs w:val="24"/>
        </w:rPr>
      </w:pPr>
      <w:r>
        <w:rPr>
          <w:b/>
          <w:bCs/>
          <w:color w:val="FF0000"/>
          <w:sz w:val="24"/>
          <w:szCs w:val="24"/>
        </w:rPr>
        <w:t>1. AN OVERVIEW</w:t>
      </w:r>
      <w:r>
        <w:rPr>
          <w:color w:val="FF0000"/>
          <w:sz w:val="24"/>
          <w:szCs w:val="24"/>
        </w:rPr>
        <w:t xml:space="preserve"> </w:t>
      </w:r>
    </w:p>
    <w:p w14:paraId="2023E842">
      <w:pPr>
        <w:bidi w:val="0"/>
        <w:rPr>
          <w:sz w:val="24"/>
          <w:szCs w:val="24"/>
        </w:rPr>
      </w:pPr>
      <w:r>
        <w:rPr>
          <w:sz w:val="24"/>
          <w:szCs w:val="24"/>
        </w:rPr>
        <w:t>A Bill contains an interpretation section which sets out the definitions of various words and expressions used on more than one occasion in the Bill</w:t>
      </w:r>
      <w:r>
        <w:rPr>
          <w:rFonts w:hint="default"/>
          <w:sz w:val="24"/>
          <w:szCs w:val="24"/>
          <w:lang w:val="en-US"/>
        </w:rPr>
        <w:t>.</w:t>
      </w:r>
      <w:r>
        <w:rPr>
          <w:sz w:val="24"/>
          <w:szCs w:val="24"/>
        </w:rPr>
        <w:t xml:space="preserve"> </w:t>
      </w:r>
    </w:p>
    <w:p w14:paraId="1404C556">
      <w:pPr>
        <w:bidi w:val="0"/>
        <w:rPr>
          <w:sz w:val="24"/>
          <w:szCs w:val="24"/>
        </w:rPr>
      </w:pPr>
    </w:p>
    <w:p w14:paraId="22F3D611">
      <w:pPr>
        <w:bidi w:val="0"/>
        <w:rPr>
          <w:rFonts w:hint="default"/>
          <w:sz w:val="24"/>
          <w:szCs w:val="24"/>
          <w:lang w:val="en-US"/>
        </w:rPr>
      </w:pPr>
      <w:r>
        <w:rPr>
          <w:sz w:val="24"/>
          <w:szCs w:val="24"/>
        </w:rPr>
        <w:t>It assists in conveying to the reader the intended purpose of the legislation in a simple, unambiguous and consistent manner and to avoid needless repetition</w:t>
      </w:r>
      <w:r>
        <w:rPr>
          <w:rFonts w:hint="default"/>
          <w:sz w:val="24"/>
          <w:szCs w:val="24"/>
          <w:lang w:val="en-US"/>
        </w:rPr>
        <w:t>.</w:t>
      </w:r>
    </w:p>
    <w:p w14:paraId="4BCB2D7A">
      <w:pPr>
        <w:bidi w:val="0"/>
        <w:rPr>
          <w:rFonts w:hint="default"/>
          <w:sz w:val="24"/>
          <w:szCs w:val="24"/>
          <w:lang w:val="en-US"/>
        </w:rPr>
      </w:pPr>
    </w:p>
    <w:p w14:paraId="655FAC43">
      <w:pPr>
        <w:bidi w:val="0"/>
        <w:rPr>
          <w:rFonts w:hint="default"/>
          <w:sz w:val="24"/>
          <w:szCs w:val="24"/>
          <w:lang w:val="en-US"/>
        </w:rPr>
      </w:pPr>
      <w:r>
        <w:rPr>
          <w:sz w:val="24"/>
          <w:szCs w:val="24"/>
        </w:rPr>
        <w:t>It is placed at the beginning of the Bill/Act immediately after the short title (usually placed in Clause 2 of the bill, which then becomes Section 2 of the Act once it is passed)</w:t>
      </w:r>
      <w:r>
        <w:rPr>
          <w:rFonts w:hint="default"/>
          <w:sz w:val="24"/>
          <w:szCs w:val="24"/>
          <w:lang w:val="en-US"/>
        </w:rPr>
        <w:t>.</w:t>
      </w:r>
    </w:p>
    <w:p w14:paraId="52CAA35B">
      <w:pPr>
        <w:bidi w:val="0"/>
        <w:rPr>
          <w:b/>
          <w:bCs/>
          <w:sz w:val="24"/>
          <w:szCs w:val="24"/>
        </w:rPr>
      </w:pPr>
      <w:r>
        <w:rPr>
          <w:b/>
          <w:bCs/>
          <w:sz w:val="24"/>
          <w:szCs w:val="24"/>
        </w:rPr>
        <w:t xml:space="preserve"> </w:t>
      </w:r>
    </w:p>
    <w:p w14:paraId="22A92A8D">
      <w:pPr>
        <w:bidi w:val="0"/>
        <w:rPr>
          <w:color w:val="FF0000"/>
          <w:sz w:val="24"/>
          <w:szCs w:val="24"/>
        </w:rPr>
      </w:pPr>
      <w:r>
        <w:rPr>
          <w:b/>
          <w:bCs/>
          <w:color w:val="FF0000"/>
          <w:sz w:val="24"/>
          <w:szCs w:val="24"/>
        </w:rPr>
        <w:t xml:space="preserve">2. GUIDELINES </w:t>
      </w:r>
      <w:r>
        <w:rPr>
          <w:color w:val="FF0000"/>
          <w:sz w:val="24"/>
          <w:szCs w:val="24"/>
        </w:rPr>
        <w:t xml:space="preserve"> </w:t>
      </w:r>
    </w:p>
    <w:p w14:paraId="799B8341">
      <w:pPr>
        <w:bidi w:val="0"/>
        <w:rPr>
          <w:sz w:val="24"/>
          <w:szCs w:val="24"/>
        </w:rPr>
      </w:pPr>
      <w:r>
        <w:rPr>
          <w:sz w:val="24"/>
          <w:szCs w:val="24"/>
        </w:rPr>
        <w:t xml:space="preserve">The introductory phrase to the definition clause takes this form: “In this Act, unless the context otherwise requires ” </w:t>
      </w:r>
    </w:p>
    <w:p w14:paraId="673C6BE2">
      <w:pPr>
        <w:bidi w:val="0"/>
        <w:rPr>
          <w:sz w:val="24"/>
          <w:szCs w:val="24"/>
        </w:rPr>
      </w:pPr>
    </w:p>
    <w:p w14:paraId="3B0C3006">
      <w:pPr>
        <w:numPr>
          <w:ilvl w:val="0"/>
          <w:numId w:val="1"/>
        </w:numPr>
        <w:bidi w:val="0"/>
        <w:ind w:left="420" w:leftChars="0" w:hanging="420" w:firstLineChars="0"/>
        <w:rPr>
          <w:color w:val="0000FF"/>
          <w:sz w:val="24"/>
          <w:szCs w:val="24"/>
        </w:rPr>
      </w:pPr>
      <w:r>
        <w:rPr>
          <w:sz w:val="24"/>
          <w:szCs w:val="24"/>
        </w:rPr>
        <w:t xml:space="preserve">The words to be defined must be indicated in inverted commas (quotation marks) – every word you define must be indicated in inverted commas, and the inverted commas must be double (e.g. </w:t>
      </w:r>
      <w:r>
        <w:rPr>
          <w:color w:val="0000FF"/>
          <w:sz w:val="24"/>
          <w:szCs w:val="24"/>
        </w:rPr>
        <w:t xml:space="preserve">“Book” – an object containing lined pages in which you can write notes) </w:t>
      </w:r>
    </w:p>
    <w:p w14:paraId="49DEE785">
      <w:pPr>
        <w:bidi w:val="0"/>
        <w:rPr>
          <w:sz w:val="24"/>
          <w:szCs w:val="24"/>
        </w:rPr>
      </w:pPr>
    </w:p>
    <w:p w14:paraId="0DB774D8">
      <w:pPr>
        <w:numPr>
          <w:ilvl w:val="0"/>
          <w:numId w:val="2"/>
        </w:numPr>
        <w:bidi w:val="0"/>
        <w:ind w:left="420" w:leftChars="0" w:hanging="420" w:firstLineChars="0"/>
        <w:rPr>
          <w:rFonts w:hint="default"/>
          <w:sz w:val="24"/>
          <w:szCs w:val="24"/>
          <w:lang w:val="en-US"/>
        </w:rPr>
      </w:pPr>
      <w:r>
        <w:rPr>
          <w:sz w:val="24"/>
          <w:szCs w:val="24"/>
        </w:rPr>
        <w:t>The words that you have selected to define must be arranged alphabetically</w:t>
      </w:r>
      <w:r>
        <w:rPr>
          <w:rFonts w:hint="default"/>
          <w:sz w:val="24"/>
          <w:szCs w:val="24"/>
          <w:lang w:val="en-US"/>
        </w:rPr>
        <w:t>.</w:t>
      </w:r>
    </w:p>
    <w:p w14:paraId="6729FDC5">
      <w:pPr>
        <w:numPr>
          <w:ilvl w:val="0"/>
          <w:numId w:val="0"/>
        </w:numPr>
        <w:bidi w:val="0"/>
        <w:ind w:leftChars="0"/>
        <w:rPr>
          <w:sz w:val="24"/>
          <w:szCs w:val="24"/>
        </w:rPr>
      </w:pPr>
    </w:p>
    <w:p w14:paraId="55C74021">
      <w:pPr>
        <w:numPr>
          <w:ilvl w:val="0"/>
          <w:numId w:val="2"/>
        </w:numPr>
        <w:bidi w:val="0"/>
        <w:ind w:left="420" w:leftChars="0" w:hanging="420" w:firstLineChars="0"/>
        <w:rPr>
          <w:rFonts w:hint="default"/>
          <w:sz w:val="24"/>
          <w:szCs w:val="24"/>
          <w:lang w:val="en-US"/>
        </w:rPr>
      </w:pPr>
      <w:r>
        <w:rPr>
          <w:sz w:val="24"/>
          <w:szCs w:val="24"/>
        </w:rPr>
        <w:t>Only define words that are going to be used in that particular Bill – there is no objective of defining words that are not applicable to or will not be used in that particular Bill</w:t>
      </w:r>
      <w:r>
        <w:rPr>
          <w:rFonts w:hint="default"/>
          <w:sz w:val="24"/>
          <w:szCs w:val="24"/>
          <w:lang w:val="en-US"/>
        </w:rPr>
        <w:t>.</w:t>
      </w:r>
    </w:p>
    <w:p w14:paraId="33FCD7A7">
      <w:pPr>
        <w:numPr>
          <w:ilvl w:val="0"/>
          <w:numId w:val="0"/>
        </w:numPr>
        <w:bidi w:val="0"/>
        <w:ind w:leftChars="0"/>
        <w:rPr>
          <w:sz w:val="24"/>
          <w:szCs w:val="24"/>
        </w:rPr>
      </w:pPr>
    </w:p>
    <w:p w14:paraId="3B53EFF6">
      <w:pPr>
        <w:numPr>
          <w:ilvl w:val="0"/>
          <w:numId w:val="2"/>
        </w:numPr>
        <w:bidi w:val="0"/>
        <w:ind w:left="420" w:leftChars="0" w:hanging="420" w:firstLineChars="0"/>
        <w:rPr>
          <w:rFonts w:hint="default"/>
          <w:sz w:val="24"/>
          <w:szCs w:val="24"/>
          <w:lang w:val="en-US"/>
        </w:rPr>
      </w:pPr>
      <w:r>
        <w:rPr>
          <w:sz w:val="24"/>
          <w:szCs w:val="24"/>
        </w:rPr>
        <w:t xml:space="preserve">A word already defined in the Interpretation and General Provisions Act should not be defined, unless it has a different meaning in the Bill which you are drafting → this requirement is consistent with the principle of consistency in legislative drafting generally </w:t>
      </w:r>
      <w:r>
        <w:rPr>
          <w:rFonts w:hint="default"/>
          <w:sz w:val="24"/>
          <w:szCs w:val="24"/>
          <w:lang w:val="en-US"/>
        </w:rPr>
        <w:t>.</w:t>
      </w:r>
    </w:p>
    <w:p w14:paraId="330462F7">
      <w:pPr>
        <w:bidi w:val="0"/>
        <w:rPr>
          <w:rFonts w:hint="default"/>
          <w:sz w:val="24"/>
          <w:szCs w:val="24"/>
          <w:lang w:val="en-US"/>
        </w:rPr>
      </w:pPr>
    </w:p>
    <w:p w14:paraId="050385AD">
      <w:pPr>
        <w:numPr>
          <w:ilvl w:val="0"/>
          <w:numId w:val="2"/>
        </w:numPr>
        <w:bidi w:val="0"/>
        <w:ind w:left="420" w:leftChars="0" w:hanging="420" w:firstLineChars="0"/>
        <w:rPr>
          <w:rFonts w:hint="default"/>
          <w:sz w:val="24"/>
          <w:szCs w:val="24"/>
          <w:lang w:val="en-US"/>
        </w:rPr>
      </w:pPr>
      <w:r>
        <w:rPr>
          <w:sz w:val="24"/>
          <w:szCs w:val="24"/>
        </w:rPr>
        <w:t xml:space="preserve">A definition should not include substantive matters, </w:t>
      </w:r>
      <w:r>
        <w:rPr>
          <w:color w:val="0000FF"/>
          <w:sz w:val="24"/>
          <w:szCs w:val="24"/>
        </w:rPr>
        <w:t>e.g. “Managing Director” means the person appointed to be the Managing Director of the corporation appointed by the Minister</w:t>
      </w:r>
      <w:r>
        <w:rPr>
          <w:rFonts w:hint="default"/>
          <w:color w:val="0000FF"/>
          <w:sz w:val="24"/>
          <w:szCs w:val="24"/>
          <w:lang w:val="en-US"/>
        </w:rPr>
        <w:t>.</w:t>
      </w:r>
    </w:p>
    <w:p w14:paraId="63312C3D">
      <w:pPr>
        <w:bidi w:val="0"/>
        <w:rPr>
          <w:rFonts w:hint="default"/>
          <w:sz w:val="24"/>
          <w:szCs w:val="24"/>
          <w:lang w:val="en-US"/>
        </w:rPr>
      </w:pPr>
    </w:p>
    <w:p w14:paraId="5CE24365">
      <w:pPr>
        <w:numPr>
          <w:ilvl w:val="0"/>
          <w:numId w:val="2"/>
        </w:numPr>
        <w:bidi w:val="0"/>
        <w:ind w:left="420" w:leftChars="0" w:hanging="420" w:firstLineChars="0"/>
        <w:rPr>
          <w:rFonts w:hint="default"/>
          <w:sz w:val="24"/>
          <w:szCs w:val="24"/>
          <w:lang w:val="en-US"/>
        </w:rPr>
      </w:pPr>
      <w:r>
        <w:rPr>
          <w:sz w:val="24"/>
          <w:szCs w:val="24"/>
        </w:rPr>
        <w:t>You should make your definitions as simple as possible</w:t>
      </w:r>
      <w:r>
        <w:rPr>
          <w:rFonts w:hint="default"/>
          <w:sz w:val="24"/>
          <w:szCs w:val="24"/>
          <w:lang w:val="en-US"/>
        </w:rPr>
        <w:t>:</w:t>
      </w:r>
    </w:p>
    <w:p w14:paraId="1DF43865">
      <w:pPr>
        <w:numPr>
          <w:ilvl w:val="0"/>
          <w:numId w:val="2"/>
        </w:numPr>
        <w:bidi w:val="0"/>
        <w:ind w:left="420" w:leftChars="0" w:hanging="420" w:firstLineChars="0"/>
        <w:rPr>
          <w:rFonts w:hint="default"/>
          <w:sz w:val="24"/>
          <w:szCs w:val="24"/>
          <w:lang w:val="en-US"/>
        </w:rPr>
      </w:pPr>
      <w:r>
        <w:rPr>
          <w:sz w:val="24"/>
          <w:szCs w:val="24"/>
        </w:rPr>
        <w:t>The substantive matters should be pushed to the substantive text/substantive provisions of the Bill, because definitions are the preliminary part of the Bill</w:t>
      </w:r>
      <w:r>
        <w:rPr>
          <w:rFonts w:hint="default"/>
          <w:sz w:val="24"/>
          <w:szCs w:val="24"/>
          <w:lang w:val="en-US"/>
        </w:rPr>
        <w:t>.</w:t>
      </w:r>
    </w:p>
    <w:p w14:paraId="36F02F49">
      <w:pPr>
        <w:numPr>
          <w:ilvl w:val="0"/>
          <w:numId w:val="0"/>
        </w:numPr>
        <w:bidi w:val="0"/>
        <w:ind w:leftChars="0"/>
        <w:rPr>
          <w:sz w:val="24"/>
          <w:szCs w:val="24"/>
        </w:rPr>
      </w:pPr>
    </w:p>
    <w:p w14:paraId="2E7A2857">
      <w:pPr>
        <w:numPr>
          <w:ilvl w:val="0"/>
          <w:numId w:val="2"/>
        </w:numPr>
        <w:bidi w:val="0"/>
        <w:ind w:left="420" w:leftChars="0" w:hanging="420" w:firstLineChars="0"/>
        <w:rPr>
          <w:rFonts w:hint="default"/>
          <w:sz w:val="24"/>
          <w:szCs w:val="24"/>
          <w:lang w:val="en-US"/>
        </w:rPr>
      </w:pPr>
      <w:r>
        <w:rPr>
          <w:sz w:val="24"/>
          <w:szCs w:val="24"/>
        </w:rPr>
        <w:t>The objective of the definitions is simply to allow the reader to understand the word</w:t>
      </w:r>
      <w:r>
        <w:rPr>
          <w:rFonts w:hint="default"/>
          <w:sz w:val="24"/>
          <w:szCs w:val="24"/>
          <w:lang w:val="en-US"/>
        </w:rPr>
        <w:t>.</w:t>
      </w:r>
    </w:p>
    <w:p w14:paraId="0073FCDA">
      <w:pPr>
        <w:numPr>
          <w:ilvl w:val="0"/>
          <w:numId w:val="0"/>
        </w:numPr>
        <w:bidi w:val="0"/>
        <w:ind w:leftChars="0"/>
        <w:rPr>
          <w:sz w:val="24"/>
          <w:szCs w:val="24"/>
        </w:rPr>
      </w:pPr>
    </w:p>
    <w:p w14:paraId="3BB085A6">
      <w:pPr>
        <w:numPr>
          <w:ilvl w:val="0"/>
          <w:numId w:val="2"/>
        </w:numPr>
        <w:bidi w:val="0"/>
        <w:ind w:left="420" w:leftChars="0" w:hanging="420" w:firstLineChars="0"/>
        <w:rPr>
          <w:sz w:val="24"/>
          <w:szCs w:val="24"/>
        </w:rPr>
      </w:pPr>
      <w:r>
        <w:rPr>
          <w:sz w:val="24"/>
          <w:szCs w:val="24"/>
        </w:rPr>
        <w:t xml:space="preserve">A definition should define one word or expression only, e.g. “Coastal ship” and “ship” mean …  </w:t>
      </w:r>
    </w:p>
    <w:p w14:paraId="076C90AB">
      <w:pPr>
        <w:numPr>
          <w:ilvl w:val="0"/>
          <w:numId w:val="0"/>
        </w:numPr>
        <w:bidi w:val="0"/>
        <w:spacing w:after="29" w:line="271" w:lineRule="auto"/>
        <w:jc w:val="both"/>
        <w:rPr>
          <w:sz w:val="24"/>
          <w:szCs w:val="24"/>
        </w:rPr>
      </w:pPr>
    </w:p>
    <w:p w14:paraId="3BC74F35">
      <w:pPr>
        <w:numPr>
          <w:ilvl w:val="0"/>
          <w:numId w:val="0"/>
        </w:numPr>
        <w:bidi w:val="0"/>
        <w:spacing w:after="29" w:line="271" w:lineRule="auto"/>
        <w:jc w:val="both"/>
        <w:rPr>
          <w:sz w:val="24"/>
          <w:szCs w:val="24"/>
        </w:rPr>
      </w:pPr>
    </w:p>
    <w:p w14:paraId="33D7675E">
      <w:pPr>
        <w:numPr>
          <w:ilvl w:val="0"/>
          <w:numId w:val="0"/>
        </w:numPr>
        <w:bidi w:val="0"/>
        <w:spacing w:after="29" w:line="271" w:lineRule="auto"/>
        <w:jc w:val="both"/>
        <w:rPr>
          <w:sz w:val="24"/>
          <w:szCs w:val="24"/>
        </w:rPr>
      </w:pPr>
    </w:p>
    <w:p w14:paraId="6DF74914">
      <w:pPr>
        <w:bidi w:val="0"/>
        <w:rPr>
          <w:sz w:val="24"/>
          <w:szCs w:val="24"/>
        </w:rPr>
      </w:pPr>
      <w:r>
        <w:rPr>
          <w:sz w:val="24"/>
          <w:szCs w:val="24"/>
        </w:rPr>
        <w:t xml:space="preserve"> </w:t>
      </w:r>
    </w:p>
    <w:p w14:paraId="20A47B5D">
      <w:pPr>
        <w:bidi w:val="0"/>
        <w:rPr>
          <w:sz w:val="24"/>
          <w:szCs w:val="24"/>
        </w:rPr>
      </w:pPr>
      <w:r>
        <w:rPr>
          <w:color w:val="FF0000"/>
          <w:sz w:val="24"/>
          <w:szCs w:val="24"/>
        </w:rPr>
        <w:t xml:space="preserve">3. USE OF DEFINITIONS </w:t>
      </w:r>
      <w:r>
        <w:rPr>
          <w:sz w:val="24"/>
          <w:szCs w:val="24"/>
        </w:rPr>
        <w:t xml:space="preserve"> </w:t>
      </w:r>
    </w:p>
    <w:p w14:paraId="404872F1">
      <w:pPr>
        <w:bidi w:val="0"/>
        <w:rPr>
          <w:sz w:val="24"/>
          <w:szCs w:val="24"/>
        </w:rPr>
      </w:pPr>
      <w:r>
        <w:rPr>
          <w:b/>
          <w:bCs/>
          <w:sz w:val="24"/>
          <w:szCs w:val="24"/>
        </w:rPr>
        <w:tab/>
      </w:r>
      <w:r>
        <w:rPr>
          <w:b/>
          <w:bCs/>
          <w:sz w:val="24"/>
          <w:szCs w:val="24"/>
        </w:rPr>
        <w:t xml:space="preserve">(i) </w:t>
      </w:r>
      <w:r>
        <w:rPr>
          <w:b/>
          <w:bCs/>
          <w:sz w:val="24"/>
          <w:szCs w:val="24"/>
        </w:rPr>
        <w:tab/>
      </w:r>
      <w:r>
        <w:rPr>
          <w:b/>
          <w:bCs/>
          <w:sz w:val="24"/>
          <w:szCs w:val="24"/>
        </w:rPr>
        <w:t>Definitions may be used to delimit</w:t>
      </w:r>
      <w:r>
        <w:rPr>
          <w:rFonts w:hint="default"/>
          <w:b/>
          <w:bCs/>
          <w:sz w:val="24"/>
          <w:szCs w:val="24"/>
          <w:lang w:val="en-US"/>
        </w:rPr>
        <w:t>:</w:t>
      </w:r>
      <w:r>
        <w:rPr>
          <w:sz w:val="24"/>
          <w:szCs w:val="24"/>
        </w:rPr>
        <w:t xml:space="preserve"> a limit is set to the meaning of a word without altering its normal meaning, </w:t>
      </w:r>
    </w:p>
    <w:p w14:paraId="1482D48E">
      <w:pPr>
        <w:bidi w:val="0"/>
        <w:rPr>
          <w:rFonts w:hint="default"/>
          <w:sz w:val="24"/>
          <w:szCs w:val="24"/>
          <w:lang w:val="en-US"/>
        </w:rPr>
      </w:pPr>
      <w:r>
        <w:rPr>
          <w:sz w:val="24"/>
          <w:szCs w:val="24"/>
        </w:rPr>
        <w:t>e.g.</w:t>
      </w:r>
      <w:r>
        <w:rPr>
          <w:b/>
          <w:bCs/>
          <w:sz w:val="24"/>
          <w:szCs w:val="24"/>
        </w:rPr>
        <w:t xml:space="preserve"> “Advertisement”</w:t>
      </w:r>
      <w:r>
        <w:rPr>
          <w:sz w:val="24"/>
          <w:szCs w:val="24"/>
        </w:rPr>
        <w:t xml:space="preserve"> means publication through a medium with commercial interest</w:t>
      </w:r>
      <w:r>
        <w:rPr>
          <w:rFonts w:hint="default"/>
          <w:sz w:val="24"/>
          <w:szCs w:val="24"/>
          <w:lang w:val="en-US"/>
        </w:rPr>
        <w:t>.</w:t>
      </w:r>
    </w:p>
    <w:p w14:paraId="79F40D29">
      <w:pPr>
        <w:bidi w:val="0"/>
        <w:rPr>
          <w:rFonts w:hint="default"/>
          <w:sz w:val="24"/>
          <w:szCs w:val="24"/>
          <w:lang w:val="en-US"/>
        </w:rPr>
      </w:pPr>
      <w:r>
        <w:rPr>
          <w:sz w:val="24"/>
          <w:szCs w:val="24"/>
        </w:rPr>
        <w:t>You are therefore not changing the conventional meaning of the word</w:t>
      </w:r>
      <w:r>
        <w:rPr>
          <w:rFonts w:hint="default"/>
          <w:sz w:val="24"/>
          <w:szCs w:val="24"/>
          <w:lang w:val="en-US"/>
        </w:rPr>
        <w:t>.</w:t>
      </w:r>
    </w:p>
    <w:p w14:paraId="420E42F1">
      <w:pPr>
        <w:bidi w:val="0"/>
        <w:rPr>
          <w:rFonts w:hint="default"/>
          <w:sz w:val="24"/>
          <w:szCs w:val="24"/>
          <w:lang w:val="en-US"/>
        </w:rPr>
      </w:pPr>
    </w:p>
    <w:p w14:paraId="5E7617B6">
      <w:pPr>
        <w:bidi w:val="0"/>
        <w:rPr>
          <w:rFonts w:hint="default"/>
          <w:sz w:val="24"/>
          <w:szCs w:val="24"/>
          <w:lang w:val="en-US"/>
        </w:rPr>
      </w:pPr>
      <w:r>
        <w:rPr>
          <w:sz w:val="24"/>
          <w:szCs w:val="24"/>
        </w:rPr>
        <w:t xml:space="preserve">You are placing a limit on the meaning of the word, and this is useful for purposes of assisting the drafter to remove ambiguity and vagueness </w:t>
      </w:r>
      <w:r>
        <w:rPr>
          <w:rFonts w:hint="default"/>
          <w:sz w:val="24"/>
          <w:szCs w:val="24"/>
          <w:lang w:val="en-US"/>
        </w:rPr>
        <w:t>.</w:t>
      </w:r>
    </w:p>
    <w:p w14:paraId="6C45BF94">
      <w:pPr>
        <w:bidi w:val="0"/>
        <w:rPr>
          <w:rFonts w:hint="default"/>
          <w:sz w:val="24"/>
          <w:szCs w:val="24"/>
          <w:lang w:val="en-US"/>
        </w:rPr>
      </w:pPr>
    </w:p>
    <w:p w14:paraId="31A5AB84">
      <w:pPr>
        <w:bidi w:val="0"/>
        <w:rPr>
          <w:rFonts w:hint="default"/>
          <w:sz w:val="24"/>
          <w:szCs w:val="24"/>
          <w:lang w:val="en-US"/>
        </w:rPr>
      </w:pPr>
      <w:r>
        <w:rPr>
          <w:sz w:val="24"/>
          <w:szCs w:val="24"/>
        </w:rPr>
        <w:t>Therefore, this feature is useful for words which can be construed in numerous ways</w:t>
      </w:r>
      <w:r>
        <w:rPr>
          <w:rFonts w:hint="default"/>
          <w:sz w:val="24"/>
          <w:szCs w:val="24"/>
          <w:lang w:val="en-US"/>
        </w:rPr>
        <w:t>.</w:t>
      </w:r>
    </w:p>
    <w:p w14:paraId="1BCD47BE">
      <w:pPr>
        <w:bidi w:val="0"/>
        <w:rPr>
          <w:rFonts w:hint="default"/>
          <w:sz w:val="24"/>
          <w:szCs w:val="24"/>
          <w:lang w:val="en-US"/>
        </w:rPr>
      </w:pPr>
    </w:p>
    <w:p w14:paraId="57772A4B">
      <w:pPr>
        <w:bidi w:val="0"/>
        <w:rPr>
          <w:rFonts w:hint="default"/>
          <w:sz w:val="24"/>
          <w:szCs w:val="24"/>
          <w:lang w:val="en-US"/>
        </w:rPr>
      </w:pPr>
      <w:r>
        <w:rPr>
          <w:sz w:val="24"/>
          <w:szCs w:val="24"/>
        </w:rPr>
        <w:t xml:space="preserve">Over here, you relate the word that you are defining to the subject matter of the legislation E.g. for every Kenyan Bill following 2010, the word ‘Cabinet Secretary’ is defined the same way, but slightly tweaked to fit the subject matter of the legislation </w:t>
      </w:r>
      <w:r>
        <w:rPr>
          <w:rFonts w:hint="default"/>
          <w:sz w:val="24"/>
          <w:szCs w:val="24"/>
          <w:lang w:val="en-US"/>
        </w:rPr>
        <w:t>.</w:t>
      </w:r>
    </w:p>
    <w:p w14:paraId="76579EAE">
      <w:pPr>
        <w:bidi w:val="0"/>
        <w:rPr>
          <w:rFonts w:hint="default"/>
          <w:sz w:val="24"/>
          <w:szCs w:val="24"/>
          <w:lang w:val="en-US"/>
        </w:rPr>
      </w:pPr>
    </w:p>
    <w:p w14:paraId="5B9FD024">
      <w:pPr>
        <w:bidi w:val="0"/>
        <w:rPr>
          <w:rFonts w:hint="default"/>
          <w:sz w:val="24"/>
          <w:szCs w:val="24"/>
          <w:lang w:val="en-US"/>
        </w:rPr>
      </w:pPr>
      <w:r>
        <w:rPr>
          <w:b/>
          <w:bCs/>
          <w:sz w:val="24"/>
          <w:szCs w:val="24"/>
        </w:rPr>
        <w:t>Definitions may be used to extend</w:t>
      </w:r>
      <w:r>
        <w:rPr>
          <w:rFonts w:hint="default"/>
          <w:b/>
          <w:bCs/>
          <w:sz w:val="24"/>
          <w:szCs w:val="24"/>
          <w:lang w:val="en-US"/>
        </w:rPr>
        <w:t>:</w:t>
      </w:r>
      <w:r>
        <w:rPr>
          <w:sz w:val="24"/>
          <w:szCs w:val="24"/>
        </w:rPr>
        <w:t xml:space="preserve"> retain ordinary meaning and add a meaning it does not normally have, e.g. “Child” includes a child born out of wedlock</w:t>
      </w:r>
      <w:r>
        <w:rPr>
          <w:rFonts w:hint="default"/>
          <w:sz w:val="24"/>
          <w:szCs w:val="24"/>
          <w:lang w:val="en-US"/>
        </w:rPr>
        <w:t>.</w:t>
      </w:r>
    </w:p>
    <w:p w14:paraId="3FA1D03E">
      <w:pPr>
        <w:bidi w:val="0"/>
        <w:rPr>
          <w:rFonts w:hint="default"/>
          <w:sz w:val="24"/>
          <w:szCs w:val="24"/>
          <w:lang w:val="en-US"/>
        </w:rPr>
      </w:pPr>
    </w:p>
    <w:p w14:paraId="761A7827">
      <w:pPr>
        <w:bidi w:val="0"/>
        <w:rPr>
          <w:rFonts w:hint="default"/>
          <w:sz w:val="24"/>
          <w:szCs w:val="24"/>
          <w:lang w:val="en-US"/>
        </w:rPr>
      </w:pPr>
      <w:r>
        <w:rPr>
          <w:sz w:val="24"/>
          <w:szCs w:val="24"/>
        </w:rPr>
        <w:t xml:space="preserve">This broadens the scope of the ordinary meaning of the word </w:t>
      </w:r>
      <w:r>
        <w:rPr>
          <w:rFonts w:hint="default"/>
          <w:sz w:val="24"/>
          <w:szCs w:val="24"/>
          <w:lang w:val="en-US"/>
        </w:rPr>
        <w:t>.</w:t>
      </w:r>
    </w:p>
    <w:p w14:paraId="524197B8">
      <w:pPr>
        <w:bidi w:val="0"/>
        <w:rPr>
          <w:rFonts w:hint="default"/>
          <w:sz w:val="24"/>
          <w:szCs w:val="24"/>
          <w:lang w:val="en-US"/>
        </w:rPr>
      </w:pPr>
      <w:r>
        <w:rPr>
          <w:sz w:val="24"/>
          <w:szCs w:val="24"/>
        </w:rPr>
        <w:t>The above example shows the fact that while it is not denied that a child is defined as a human being under the age of 18, a child also includes one born out of wedlock</w:t>
      </w:r>
      <w:r>
        <w:rPr>
          <w:rFonts w:hint="default"/>
          <w:sz w:val="24"/>
          <w:szCs w:val="24"/>
          <w:lang w:val="en-US"/>
        </w:rPr>
        <w:t>.</w:t>
      </w:r>
    </w:p>
    <w:p w14:paraId="7B26118D">
      <w:pPr>
        <w:bidi w:val="0"/>
        <w:rPr>
          <w:sz w:val="24"/>
          <w:szCs w:val="24"/>
        </w:rPr>
      </w:pPr>
      <w:r>
        <w:rPr>
          <w:sz w:val="24"/>
          <w:szCs w:val="24"/>
        </w:rPr>
        <w:t xml:space="preserve"> </w:t>
      </w:r>
    </w:p>
    <w:p w14:paraId="31903D66">
      <w:pPr>
        <w:bidi w:val="0"/>
        <w:rPr>
          <w:sz w:val="24"/>
          <w:szCs w:val="24"/>
        </w:rPr>
      </w:pPr>
      <w:r>
        <w:rPr>
          <w:b/>
          <w:bCs/>
          <w:sz w:val="24"/>
          <w:szCs w:val="24"/>
        </w:rPr>
        <w:t>Definition may be used to restrict</w:t>
      </w:r>
      <w:r>
        <w:rPr>
          <w:rFonts w:hint="default"/>
          <w:b/>
          <w:bCs/>
          <w:sz w:val="24"/>
          <w:szCs w:val="24"/>
          <w:lang w:val="en-US"/>
        </w:rPr>
        <w:t>:</w:t>
      </w:r>
      <w:r>
        <w:rPr>
          <w:b/>
          <w:bCs/>
          <w:sz w:val="24"/>
          <w:szCs w:val="24"/>
        </w:rPr>
        <w:t xml:space="preserve"> </w:t>
      </w:r>
      <w:r>
        <w:rPr>
          <w:sz w:val="24"/>
          <w:szCs w:val="24"/>
        </w:rPr>
        <w:t>narrow the ordinary meaning of the word by excluding things which are ordinarily included in the definition, e.g. “Organ of the state” includes parliament but not a court or judicial officer</w:t>
      </w:r>
      <w:r>
        <w:rPr>
          <w:rFonts w:hint="default"/>
          <w:sz w:val="24"/>
          <w:szCs w:val="24"/>
          <w:lang w:val="en-US"/>
        </w:rPr>
        <w:t>;</w:t>
      </w:r>
      <w:r>
        <w:rPr>
          <w:sz w:val="24"/>
          <w:szCs w:val="24"/>
        </w:rPr>
        <w:t xml:space="preserve"> </w:t>
      </w:r>
    </w:p>
    <w:p w14:paraId="69ABE99C">
      <w:pPr>
        <w:bidi w:val="0"/>
        <w:rPr>
          <w:sz w:val="24"/>
          <w:szCs w:val="24"/>
        </w:rPr>
      </w:pPr>
    </w:p>
    <w:p w14:paraId="2BE217DC">
      <w:pPr>
        <w:bidi w:val="0"/>
        <w:rPr>
          <w:sz w:val="24"/>
          <w:szCs w:val="24"/>
        </w:rPr>
      </w:pPr>
      <w:r>
        <w:rPr>
          <w:b/>
          <w:bCs/>
          <w:sz w:val="24"/>
          <w:szCs w:val="24"/>
        </w:rPr>
        <w:t xml:space="preserve">A definition should not be far-fetched/outrageous/extravagant, </w:t>
      </w:r>
      <w:r>
        <w:rPr>
          <w:sz w:val="24"/>
          <w:szCs w:val="24"/>
        </w:rPr>
        <w:t xml:space="preserve">e.g.: </w:t>
      </w:r>
    </w:p>
    <w:p w14:paraId="1F7262A5">
      <w:pPr>
        <w:bidi w:val="0"/>
        <w:rPr>
          <w:sz w:val="24"/>
          <w:szCs w:val="24"/>
        </w:rPr>
      </w:pPr>
      <w:r>
        <w:rPr>
          <w:sz w:val="24"/>
          <w:szCs w:val="24"/>
        </w:rPr>
        <w:t xml:space="preserve">“Land” includes ship </w:t>
      </w:r>
    </w:p>
    <w:p w14:paraId="4499DE8D">
      <w:pPr>
        <w:bidi w:val="0"/>
        <w:rPr>
          <w:sz w:val="24"/>
          <w:szCs w:val="24"/>
        </w:rPr>
      </w:pPr>
      <w:r>
        <w:rPr>
          <w:sz w:val="24"/>
          <w:szCs w:val="24"/>
        </w:rPr>
        <w:t xml:space="preserve">“Motor vehicle” includes a pedestrian </w:t>
      </w:r>
    </w:p>
    <w:p w14:paraId="0D6B5E1E">
      <w:pPr>
        <w:bidi w:val="0"/>
        <w:rPr>
          <w:sz w:val="24"/>
          <w:szCs w:val="24"/>
        </w:rPr>
      </w:pPr>
    </w:p>
    <w:p w14:paraId="75C26BF4">
      <w:pPr>
        <w:bidi w:val="0"/>
        <w:rPr>
          <w:rFonts w:hint="default"/>
          <w:sz w:val="24"/>
          <w:szCs w:val="24"/>
          <w:lang w:val="en-US"/>
        </w:rPr>
      </w:pPr>
      <w:r>
        <w:rPr>
          <w:b/>
          <w:bCs/>
          <w:sz w:val="24"/>
          <w:szCs w:val="24"/>
        </w:rPr>
        <w:t>A definition may be used to label,</w:t>
      </w:r>
      <w:r>
        <w:rPr>
          <w:sz w:val="24"/>
          <w:szCs w:val="24"/>
        </w:rPr>
        <w:t xml:space="preserve"> e.g. “Corporation” means the corporation established by Section 5</w:t>
      </w:r>
      <w:r>
        <w:rPr>
          <w:rFonts w:hint="default"/>
          <w:sz w:val="24"/>
          <w:szCs w:val="24"/>
          <w:lang w:val="en-US"/>
        </w:rPr>
        <w:t>;</w:t>
      </w:r>
    </w:p>
    <w:p w14:paraId="7FC00663">
      <w:pPr>
        <w:bidi w:val="0"/>
        <w:rPr>
          <w:rFonts w:hint="default"/>
          <w:sz w:val="24"/>
          <w:szCs w:val="24"/>
          <w:lang w:val="en-US"/>
        </w:rPr>
      </w:pPr>
      <w:r>
        <w:rPr>
          <w:sz w:val="24"/>
          <w:szCs w:val="24"/>
        </w:rPr>
        <w:t>It is important to make sure that a semi-colon (;) is placed after every single word that is defined, i.e. a semi-colon should be placed between each definition</w:t>
      </w:r>
      <w:r>
        <w:rPr>
          <w:rFonts w:hint="default"/>
          <w:sz w:val="24"/>
          <w:szCs w:val="24"/>
          <w:lang w:val="en-US"/>
        </w:rPr>
        <w:t>.</w:t>
      </w:r>
    </w:p>
    <w:p w14:paraId="3FCB245D">
      <w:pPr>
        <w:bidi w:val="0"/>
        <w:rPr>
          <w:rFonts w:hint="default"/>
          <w:sz w:val="24"/>
          <w:szCs w:val="24"/>
          <w:lang w:val="en-US"/>
        </w:rPr>
      </w:pPr>
    </w:p>
    <w:p w14:paraId="6BC4FAC8">
      <w:pPr>
        <w:bidi w:val="0"/>
        <w:rPr>
          <w:rFonts w:hint="default"/>
          <w:sz w:val="24"/>
          <w:szCs w:val="24"/>
          <w:lang w:val="en-US"/>
        </w:rPr>
      </w:pPr>
      <w:r>
        <w:rPr>
          <w:b/>
          <w:bCs/>
          <w:sz w:val="24"/>
          <w:szCs w:val="24"/>
        </w:rPr>
        <w:t xml:space="preserve">In the conclusion of the definitions, the conjunction ‘and’ </w:t>
      </w:r>
      <w:r>
        <w:rPr>
          <w:sz w:val="24"/>
          <w:szCs w:val="24"/>
        </w:rPr>
        <w:t>should be placed between the second-last word defined and the last word defined</w:t>
      </w:r>
      <w:r>
        <w:rPr>
          <w:rFonts w:hint="default"/>
          <w:sz w:val="24"/>
          <w:szCs w:val="24"/>
          <w:lang w:val="en-US"/>
        </w:rPr>
        <w:t>.</w:t>
      </w:r>
    </w:p>
    <w:p w14:paraId="4BDF3E21">
      <w:pPr>
        <w:bidi w:val="0"/>
        <w:rPr>
          <w:sz w:val="24"/>
          <w:szCs w:val="24"/>
        </w:rPr>
      </w:pPr>
      <w:r>
        <w:rPr>
          <w:sz w:val="24"/>
          <w:szCs w:val="24"/>
        </w:rPr>
        <w:t xml:space="preserve">  </w:t>
      </w:r>
    </w:p>
    <w:p w14:paraId="584B1E20">
      <w:pPr>
        <w:bidi w:val="0"/>
        <w:rPr>
          <w:sz w:val="24"/>
          <w:szCs w:val="24"/>
        </w:rPr>
      </w:pPr>
      <w:r>
        <w:rPr>
          <w:b/>
          <w:bCs/>
          <w:sz w:val="24"/>
          <w:szCs w:val="24"/>
        </w:rPr>
        <w:t xml:space="preserve">Where a definition is contained in a separate law, </w:t>
      </w:r>
      <w:r>
        <w:rPr>
          <w:sz w:val="24"/>
          <w:szCs w:val="24"/>
        </w:rPr>
        <w:t xml:space="preserve">either a statute or the Constitution, then the legislative drafter should aim at repeating the definition in full instead of making a reference to it  E.g. if you are drafting a Bill and want to define the word </w:t>
      </w:r>
      <w:r>
        <w:rPr>
          <w:b/>
          <w:bCs/>
          <w:sz w:val="24"/>
          <w:szCs w:val="24"/>
        </w:rPr>
        <w:t>“Advocate”,</w:t>
      </w:r>
      <w:r>
        <w:rPr>
          <w:sz w:val="24"/>
          <w:szCs w:val="24"/>
        </w:rPr>
        <w:t xml:space="preserve"> and the primary statute defining an Advocate is the Advocate’s Act</w:t>
      </w:r>
      <w:r>
        <w:rPr>
          <w:rFonts w:hint="default"/>
          <w:sz w:val="24"/>
          <w:szCs w:val="24"/>
          <w:lang w:val="en-US"/>
        </w:rPr>
        <w:t xml:space="preserve">, </w:t>
      </w:r>
      <w:r>
        <w:rPr>
          <w:sz w:val="24"/>
          <w:szCs w:val="24"/>
        </w:rPr>
        <w:t>it would be bad practice to say: “Advocate” has the meaning defined to it in the Advocate’s Act → it would be better practice to simply repeat the definition in full</w:t>
      </w:r>
      <w:r>
        <w:rPr>
          <w:rFonts w:hint="default"/>
          <w:sz w:val="24"/>
          <w:szCs w:val="24"/>
          <w:lang w:val="en-US"/>
        </w:rPr>
        <w:t>.</w:t>
      </w:r>
      <w:r>
        <w:rPr>
          <w:sz w:val="24"/>
          <w:szCs w:val="24"/>
        </w:rPr>
        <w:t xml:space="preserve"> </w:t>
      </w:r>
    </w:p>
    <w:p w14:paraId="0E0A30B7">
      <w:pPr>
        <w:bidi w:val="0"/>
        <w:rPr>
          <w:sz w:val="24"/>
          <w:szCs w:val="24"/>
        </w:rPr>
      </w:pPr>
      <w:r>
        <w:rPr>
          <w:sz w:val="24"/>
          <w:szCs w:val="24"/>
        </w:rPr>
        <w:t xml:space="preserve"> </w:t>
      </w:r>
    </w:p>
    <w:tbl>
      <w:tblPr>
        <w:tblStyle w:val="6"/>
        <w:tblW w:w="10470" w:type="dxa"/>
        <w:tblInd w:w="-1" w:type="dxa"/>
        <w:tblLayout w:type="autofit"/>
        <w:tblCellMar>
          <w:top w:w="0" w:type="dxa"/>
          <w:left w:w="151" w:type="dxa"/>
          <w:bottom w:w="0" w:type="dxa"/>
          <w:right w:w="101" w:type="dxa"/>
        </w:tblCellMar>
      </w:tblPr>
      <w:tblGrid>
        <w:gridCol w:w="10470"/>
      </w:tblGrid>
      <w:tr w14:paraId="1343C105">
        <w:tblPrEx>
          <w:tblCellMar>
            <w:top w:w="0" w:type="dxa"/>
            <w:left w:w="151" w:type="dxa"/>
            <w:bottom w:w="0" w:type="dxa"/>
            <w:right w:w="101" w:type="dxa"/>
          </w:tblCellMar>
        </w:tblPrEx>
        <w:trPr>
          <w:trHeight w:val="7465" w:hRule="atLeast"/>
        </w:trPr>
        <w:tc>
          <w:tcPr>
            <w:tcW w:w="10470" w:type="dxa"/>
            <w:tcBorders>
              <w:top w:val="single" w:color="000000" w:sz="4" w:space="0"/>
              <w:left w:val="single" w:color="000000" w:sz="4" w:space="0"/>
              <w:bottom w:val="single" w:color="000000" w:sz="4" w:space="0"/>
              <w:right w:val="single" w:color="000000" w:sz="4" w:space="0"/>
            </w:tcBorders>
            <w:vAlign w:val="center"/>
          </w:tcPr>
          <w:p w14:paraId="5C349163">
            <w:pPr>
              <w:bidi w:val="0"/>
              <w:rPr>
                <w:b/>
                <w:bCs/>
                <w:sz w:val="24"/>
                <w:szCs w:val="24"/>
              </w:rPr>
            </w:pPr>
            <w:r>
              <w:rPr>
                <w:b/>
                <w:bCs/>
                <w:sz w:val="24"/>
                <w:szCs w:val="24"/>
              </w:rPr>
              <w:t xml:space="preserve">DRAFTING OF DEFINITIONS EXERCISE (2): </w:t>
            </w:r>
          </w:p>
          <w:p w14:paraId="3068CB5C">
            <w:pPr>
              <w:bidi w:val="0"/>
              <w:rPr>
                <w:sz w:val="24"/>
                <w:szCs w:val="24"/>
              </w:rPr>
            </w:pPr>
            <w:r>
              <w:rPr>
                <w:sz w:val="24"/>
                <w:szCs w:val="24"/>
              </w:rPr>
              <w:t xml:space="preserve">The following text has been drawn from a provision of a legislative document of the Republic of Kenya. However, the section has been altered or reorganised which offends certain basic principles of legislative drafting. Identify the anomaly and rearrange, edit or redraft the section accordingly. </w:t>
            </w:r>
          </w:p>
          <w:p w14:paraId="577EC9B8">
            <w:pPr>
              <w:bidi w:val="0"/>
              <w:rPr>
                <w:sz w:val="24"/>
                <w:szCs w:val="24"/>
              </w:rPr>
            </w:pPr>
            <w:r>
              <w:rPr>
                <w:sz w:val="24"/>
                <w:szCs w:val="24"/>
              </w:rPr>
              <w:t xml:space="preserve"> </w:t>
            </w:r>
          </w:p>
          <w:p w14:paraId="02E63DC3">
            <w:pPr>
              <w:bidi w:val="0"/>
              <w:rPr>
                <w:b/>
                <w:bCs/>
                <w:sz w:val="24"/>
                <w:szCs w:val="24"/>
              </w:rPr>
            </w:pPr>
            <w:r>
              <w:rPr>
                <w:b/>
                <w:bCs/>
                <w:sz w:val="24"/>
                <w:szCs w:val="24"/>
              </w:rPr>
              <w:t xml:space="preserve">2. Interpretation </w:t>
            </w:r>
          </w:p>
          <w:p w14:paraId="675EFA27">
            <w:pPr>
              <w:bidi w:val="0"/>
              <w:rPr>
                <w:sz w:val="24"/>
                <w:szCs w:val="24"/>
              </w:rPr>
            </w:pPr>
            <w:r>
              <w:rPr>
                <w:sz w:val="24"/>
                <w:szCs w:val="24"/>
              </w:rPr>
              <w:t xml:space="preserve">In this Act, unless the context otherwise requires – </w:t>
            </w:r>
          </w:p>
          <w:p w14:paraId="3ABE4796">
            <w:pPr>
              <w:bidi w:val="0"/>
              <w:rPr>
                <w:sz w:val="24"/>
                <w:szCs w:val="24"/>
              </w:rPr>
            </w:pPr>
            <w:r>
              <w:rPr>
                <w:sz w:val="24"/>
                <w:szCs w:val="24"/>
              </w:rPr>
              <w:t xml:space="preserve"> </w:t>
            </w:r>
            <w:r>
              <w:rPr>
                <w:sz w:val="24"/>
                <w:szCs w:val="24"/>
              </w:rPr>
              <w:tab/>
            </w:r>
            <w:r>
              <w:rPr>
                <w:sz w:val="24"/>
                <w:szCs w:val="24"/>
              </w:rPr>
              <w:t xml:space="preserve"> </w:t>
            </w:r>
            <w:r>
              <w:rPr>
                <w:sz w:val="24"/>
                <w:szCs w:val="24"/>
              </w:rPr>
              <w:tab/>
            </w:r>
            <w:r>
              <w:rPr>
                <w:sz w:val="24"/>
                <w:szCs w:val="24"/>
              </w:rPr>
              <w:t xml:space="preserve">“Adoption Committee” means the committee established under section 155; </w:t>
            </w:r>
          </w:p>
          <w:p w14:paraId="00861F4E">
            <w:pPr>
              <w:bidi w:val="0"/>
              <w:rPr>
                <w:sz w:val="24"/>
                <w:szCs w:val="24"/>
              </w:rPr>
            </w:pPr>
            <w:r>
              <w:rPr>
                <w:sz w:val="24"/>
                <w:szCs w:val="24"/>
              </w:rPr>
              <w:t xml:space="preserve"> </w:t>
            </w:r>
            <w:r>
              <w:rPr>
                <w:sz w:val="24"/>
                <w:szCs w:val="24"/>
              </w:rPr>
              <w:tab/>
            </w:r>
            <w:r>
              <w:rPr>
                <w:sz w:val="24"/>
                <w:szCs w:val="24"/>
              </w:rPr>
              <w:t xml:space="preserve"> </w:t>
            </w:r>
            <w:r>
              <w:rPr>
                <w:sz w:val="24"/>
                <w:szCs w:val="24"/>
              </w:rPr>
              <w:tab/>
            </w:r>
            <w:r>
              <w:rPr>
                <w:sz w:val="24"/>
                <w:szCs w:val="24"/>
              </w:rPr>
              <w:t xml:space="preserve">“Child” means any human being under the age of eighteen years; </w:t>
            </w:r>
          </w:p>
          <w:p w14:paraId="609D63DC">
            <w:pPr>
              <w:bidi w:val="0"/>
              <w:rPr>
                <w:sz w:val="24"/>
                <w:szCs w:val="24"/>
              </w:rPr>
            </w:pPr>
            <w:r>
              <w:rPr>
                <w:sz w:val="24"/>
                <w:szCs w:val="24"/>
              </w:rPr>
              <w:t xml:space="preserve"> </w:t>
            </w:r>
            <w:r>
              <w:rPr>
                <w:sz w:val="24"/>
                <w:szCs w:val="24"/>
              </w:rPr>
              <w:tab/>
            </w:r>
            <w:r>
              <w:rPr>
                <w:sz w:val="24"/>
                <w:szCs w:val="24"/>
              </w:rPr>
              <w:t xml:space="preserve"> </w:t>
            </w:r>
            <w:r>
              <w:rPr>
                <w:sz w:val="24"/>
                <w:szCs w:val="24"/>
              </w:rPr>
              <w:tab/>
            </w:r>
            <w:r>
              <w:rPr>
                <w:sz w:val="24"/>
                <w:szCs w:val="24"/>
              </w:rPr>
              <w:t xml:space="preserve">“age” where actual age is not known means apparent age; </w:t>
            </w:r>
          </w:p>
          <w:p w14:paraId="7F6B3146">
            <w:pPr>
              <w:bidi w:val="0"/>
              <w:rPr>
                <w:sz w:val="24"/>
                <w:szCs w:val="24"/>
              </w:rPr>
            </w:pPr>
            <w:r>
              <w:rPr>
                <w:sz w:val="24"/>
                <w:szCs w:val="24"/>
              </w:rPr>
              <w:t xml:space="preserve">“education” means the giving of intellectual, moral, spiritual instruction or other training to a child;  </w:t>
            </w:r>
            <w:r>
              <w:rPr>
                <w:sz w:val="24"/>
                <w:szCs w:val="24"/>
              </w:rPr>
              <w:tab/>
            </w:r>
            <w:r>
              <w:rPr>
                <w:sz w:val="24"/>
                <w:szCs w:val="24"/>
              </w:rPr>
              <w:t xml:space="preserve"> </w:t>
            </w:r>
            <w:r>
              <w:rPr>
                <w:sz w:val="24"/>
                <w:szCs w:val="24"/>
              </w:rPr>
              <w:tab/>
            </w:r>
            <w:r>
              <w:rPr>
                <w:sz w:val="24"/>
                <w:szCs w:val="24"/>
              </w:rPr>
              <w:t xml:space="preserve">“Director” means the Director of children’s services established by section 30. </w:t>
            </w:r>
          </w:p>
          <w:p w14:paraId="29F767D3">
            <w:pPr>
              <w:bidi w:val="0"/>
              <w:rPr>
                <w:sz w:val="24"/>
                <w:szCs w:val="24"/>
              </w:rPr>
            </w:pPr>
            <w:r>
              <w:rPr>
                <w:sz w:val="24"/>
                <w:szCs w:val="24"/>
              </w:rPr>
              <w:t xml:space="preserve"> </w:t>
            </w:r>
          </w:p>
          <w:p w14:paraId="0B9B6800">
            <w:pPr>
              <w:bidi w:val="0"/>
              <w:rPr>
                <w:sz w:val="24"/>
                <w:szCs w:val="24"/>
              </w:rPr>
            </w:pPr>
            <w:r>
              <w:rPr>
                <w:b/>
                <w:bCs/>
                <w:sz w:val="24"/>
                <w:szCs w:val="24"/>
              </w:rPr>
              <w:t>ANSWER:</w:t>
            </w:r>
            <w:r>
              <w:rPr>
                <w:sz w:val="24"/>
                <w:szCs w:val="24"/>
              </w:rPr>
              <w:t xml:space="preserve"> </w:t>
            </w:r>
          </w:p>
          <w:p w14:paraId="19DADD38">
            <w:pPr>
              <w:bidi w:val="0"/>
              <w:rPr>
                <w:sz w:val="24"/>
                <w:szCs w:val="24"/>
              </w:rPr>
            </w:pPr>
            <w:r>
              <w:rPr>
                <w:sz w:val="24"/>
                <w:szCs w:val="24"/>
              </w:rPr>
              <w:t xml:space="preserve">→ The words being defined are not arranged in alphabetical order  </w:t>
            </w:r>
          </w:p>
          <w:p w14:paraId="5BC9DF0D">
            <w:pPr>
              <w:bidi w:val="0"/>
              <w:rPr>
                <w:sz w:val="24"/>
                <w:szCs w:val="24"/>
              </w:rPr>
            </w:pPr>
            <w:r>
              <w:rPr>
                <w:sz w:val="24"/>
                <w:szCs w:val="24"/>
              </w:rPr>
              <w:t xml:space="preserve">→ The definition of the word ‘Education’ has been delimited in a manner that may be construed in a way which alters the conventional meaning of the word  </w:t>
            </w:r>
          </w:p>
          <w:p w14:paraId="57A2B982">
            <w:pPr>
              <w:bidi w:val="0"/>
              <w:rPr>
                <w:sz w:val="24"/>
                <w:szCs w:val="24"/>
              </w:rPr>
            </w:pPr>
            <w:r>
              <w:rPr>
                <w:sz w:val="24"/>
                <w:szCs w:val="24"/>
              </w:rPr>
              <w:t xml:space="preserve">→ The word ‘child’ is not a noun and so need not begin with a capital ‘C’ → all perfect nouns are to begin with capital letters, this includes: names of places, institutions, individual names, days of the week/months, etc.  </w:t>
            </w:r>
          </w:p>
          <w:p w14:paraId="2354AB13">
            <w:pPr>
              <w:bidi w:val="0"/>
              <w:rPr>
                <w:rFonts w:hint="default"/>
                <w:sz w:val="24"/>
                <w:szCs w:val="24"/>
                <w:lang w:val="en-US"/>
              </w:rPr>
            </w:pPr>
            <w:r>
              <w:rPr>
                <w:sz w:val="24"/>
                <w:szCs w:val="24"/>
              </w:rPr>
              <w:t xml:space="preserve">→ The last and second to last definition have not been separated by a semi-colon  </w:t>
            </w:r>
            <w:r>
              <w:rPr>
                <w:rFonts w:hint="default"/>
                <w:sz w:val="24"/>
                <w:szCs w:val="24"/>
                <w:lang w:val="en-US"/>
              </w:rPr>
              <w:t xml:space="preserve"> and a conjunction “and”</w:t>
            </w:r>
          </w:p>
          <w:p w14:paraId="17BB5287">
            <w:pPr>
              <w:bidi w:val="0"/>
              <w:rPr>
                <w:sz w:val="24"/>
                <w:szCs w:val="24"/>
              </w:rPr>
            </w:pPr>
            <w:r>
              <w:rPr>
                <w:sz w:val="24"/>
                <w:szCs w:val="24"/>
              </w:rPr>
              <w:t>→ The definition of “child” should be lifted from the Constitution</w:t>
            </w:r>
            <w:r>
              <w:rPr>
                <w:rFonts w:hint="default"/>
                <w:sz w:val="24"/>
                <w:szCs w:val="24"/>
                <w:lang w:val="en-US"/>
              </w:rPr>
              <w:t>.</w:t>
            </w:r>
            <w:r>
              <w:rPr>
                <w:sz w:val="24"/>
                <w:szCs w:val="24"/>
              </w:rPr>
              <w:t xml:space="preserve">  </w:t>
            </w:r>
          </w:p>
          <w:p w14:paraId="659A8970">
            <w:pPr>
              <w:bidi w:val="0"/>
              <w:rPr>
                <w:sz w:val="24"/>
                <w:szCs w:val="24"/>
              </w:rPr>
            </w:pPr>
            <w:r>
              <w:rPr>
                <w:sz w:val="24"/>
                <w:szCs w:val="24"/>
              </w:rPr>
              <w:t xml:space="preserve"> </w:t>
            </w:r>
          </w:p>
          <w:p w14:paraId="0F93912A">
            <w:pPr>
              <w:bidi w:val="0"/>
              <w:rPr>
                <w:b/>
                <w:bCs/>
                <w:sz w:val="24"/>
                <w:szCs w:val="24"/>
              </w:rPr>
            </w:pPr>
            <w:r>
              <w:rPr>
                <w:b/>
                <w:bCs/>
                <w:sz w:val="24"/>
                <w:szCs w:val="24"/>
              </w:rPr>
              <w:t xml:space="preserve">2. Interpretation </w:t>
            </w:r>
          </w:p>
          <w:p w14:paraId="3A4C2963">
            <w:pPr>
              <w:bidi w:val="0"/>
              <w:rPr>
                <w:sz w:val="24"/>
                <w:szCs w:val="24"/>
              </w:rPr>
            </w:pPr>
            <w:r>
              <w:rPr>
                <w:sz w:val="24"/>
                <w:szCs w:val="24"/>
              </w:rPr>
              <w:t xml:space="preserve">In this Act, unless the context so requires –  </w:t>
            </w:r>
          </w:p>
          <w:p w14:paraId="160AE5DE">
            <w:pPr>
              <w:bidi w:val="0"/>
              <w:rPr>
                <w:sz w:val="24"/>
                <w:szCs w:val="24"/>
              </w:rPr>
            </w:pPr>
            <w:r>
              <w:rPr>
                <w:sz w:val="24"/>
                <w:szCs w:val="24"/>
              </w:rPr>
              <w:t xml:space="preserve">“Adoption Committee” means the committee established under section 115; </w:t>
            </w:r>
          </w:p>
          <w:p w14:paraId="3742709E">
            <w:pPr>
              <w:bidi w:val="0"/>
              <w:rPr>
                <w:sz w:val="24"/>
                <w:szCs w:val="24"/>
              </w:rPr>
            </w:pPr>
            <w:r>
              <w:rPr>
                <w:sz w:val="24"/>
                <w:szCs w:val="24"/>
              </w:rPr>
              <w:t xml:space="preserve">“age” includes apparent age where the actual age is not known; </w:t>
            </w:r>
          </w:p>
          <w:p w14:paraId="3F78354C">
            <w:pPr>
              <w:bidi w:val="0"/>
              <w:rPr>
                <w:sz w:val="24"/>
                <w:szCs w:val="24"/>
              </w:rPr>
            </w:pPr>
            <w:r>
              <w:rPr>
                <w:sz w:val="24"/>
                <w:szCs w:val="24"/>
              </w:rPr>
              <w:t xml:space="preserve">“child” means an individual who has not attained the age of eighteen years; </w:t>
            </w:r>
          </w:p>
          <w:p w14:paraId="34D539F1">
            <w:pPr>
              <w:bidi w:val="0"/>
              <w:rPr>
                <w:sz w:val="24"/>
                <w:szCs w:val="24"/>
              </w:rPr>
            </w:pPr>
            <w:r>
              <w:rPr>
                <w:sz w:val="24"/>
                <w:szCs w:val="24"/>
              </w:rPr>
              <w:t xml:space="preserve">“Director” means the Director of children’s services established by section 30; and </w:t>
            </w:r>
          </w:p>
          <w:p w14:paraId="1F95D5C9">
            <w:pPr>
              <w:bidi w:val="0"/>
              <w:rPr>
                <w:sz w:val="24"/>
                <w:szCs w:val="24"/>
              </w:rPr>
            </w:pPr>
            <w:r>
              <w:rPr>
                <w:sz w:val="24"/>
                <w:szCs w:val="24"/>
              </w:rPr>
              <w:t xml:space="preserve">“education” includes the giving of intellectual, moral, spiritual instruction or other training to a child. </w:t>
            </w:r>
          </w:p>
        </w:tc>
      </w:tr>
    </w:tbl>
    <w:p w14:paraId="3BF0BB88">
      <w:pPr>
        <w:bidi w:val="0"/>
        <w:rPr>
          <w:sz w:val="24"/>
          <w:szCs w:val="24"/>
        </w:rPr>
      </w:pPr>
      <w:r>
        <w:rPr>
          <w:sz w:val="24"/>
          <w:szCs w:val="24"/>
        </w:rPr>
        <w:t xml:space="preserve"> </w:t>
      </w:r>
    </w:p>
    <w:p w14:paraId="2EAF9649">
      <w:pPr>
        <w:bidi w:val="0"/>
        <w:rPr>
          <w:sz w:val="24"/>
          <w:szCs w:val="24"/>
        </w:rPr>
      </w:pPr>
      <w:r>
        <w:rPr>
          <w:sz w:val="24"/>
          <w:szCs w:val="24"/>
        </w:rPr>
        <w:t xml:space="preserve"> </w:t>
      </w:r>
    </w:p>
    <w:p w14:paraId="5699A40D">
      <w:pPr>
        <w:bidi w:val="0"/>
        <w:rPr>
          <w:sz w:val="24"/>
          <w:szCs w:val="24"/>
        </w:rPr>
      </w:pPr>
      <w:r>
        <w:rPr>
          <w:sz w:val="24"/>
          <w:szCs w:val="24"/>
        </w:rPr>
        <w:t xml:space="preserve"> </w:t>
      </w:r>
    </w:p>
    <w:p w14:paraId="358003F7">
      <w:pPr>
        <w:bidi w:val="0"/>
        <w:rPr>
          <w:sz w:val="24"/>
          <w:szCs w:val="24"/>
        </w:rPr>
      </w:pPr>
      <w:r>
        <w:rPr>
          <w:sz w:val="24"/>
          <w:szCs w:val="24"/>
        </w:rPr>
        <w:t xml:space="preserve"> </w:t>
      </w:r>
    </w:p>
    <w:p w14:paraId="076A65FF">
      <w:pPr>
        <w:bidi w:val="0"/>
        <w:rPr>
          <w:sz w:val="24"/>
          <w:szCs w:val="24"/>
        </w:rPr>
      </w:pPr>
      <w:bookmarkStart w:id="0" w:name="_GoBack"/>
      <w:bookmarkEnd w:id="0"/>
    </w:p>
    <w:sectPr>
      <w:headerReference r:id="rId7" w:type="first"/>
      <w:headerReference r:id="rId5" w:type="default"/>
      <w:headerReference r:id="rId6" w:type="even"/>
      <w:pgSz w:w="11900" w:h="16840"/>
      <w:pgMar w:top="893" w:right="675" w:bottom="722" w:left="721" w:header="733"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B69DE">
    <w:pPr>
      <w:spacing w:after="0" w:line="259" w:lineRule="auto"/>
      <w:ind w:left="0" w:firstLine="0"/>
      <w:jc w:val="left"/>
    </w:pPr>
    <w:r>
      <w:rPr>
        <w:sz w:val="13"/>
      </w:rPr>
      <w:t xml:space="preserve">LEGAL WRITING &amp; DRAFTING REVISION 2019/2020  </w:t>
    </w:r>
  </w:p>
  <w:p w14:paraId="05C0A3D1">
    <w:pPr>
      <w:spacing w:after="0" w:line="259" w:lineRule="auto"/>
      <w:ind w:left="0" w:firstLine="0"/>
      <w:jc w:val="left"/>
    </w:pPr>
    <w:r>
      <w:rPr>
        <w:sz w:val="13"/>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F19C0">
    <w:pPr>
      <w:spacing w:after="0" w:line="259" w:lineRule="auto"/>
      <w:ind w:left="0" w:firstLine="0"/>
      <w:jc w:val="left"/>
    </w:pPr>
    <w:r>
      <w:rPr>
        <w:sz w:val="13"/>
      </w:rPr>
      <w:t xml:space="preserve">LEGAL WRITING &amp; DRAFTING REVISION 2019/2020  </w:t>
    </w:r>
  </w:p>
  <w:p w14:paraId="3707ADFF">
    <w:pPr>
      <w:spacing w:after="0" w:line="259" w:lineRule="auto"/>
      <w:ind w:left="0" w:firstLine="0"/>
      <w:jc w:val="left"/>
    </w:pPr>
    <w:r>
      <w:rPr>
        <w:sz w:val="13"/>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FD492">
    <w:pPr>
      <w:spacing w:after="0" w:line="259" w:lineRule="auto"/>
      <w:ind w:left="0" w:firstLine="0"/>
      <w:jc w:val="left"/>
    </w:pPr>
    <w:r>
      <w:rPr>
        <w:sz w:val="13"/>
      </w:rPr>
      <w:t xml:space="preserve">LEGAL WRITING &amp; DRAFTING REVISION 2019/2020  </w:t>
    </w:r>
  </w:p>
  <w:p w14:paraId="2AED3CEE">
    <w:pPr>
      <w:spacing w:after="0" w:line="259" w:lineRule="auto"/>
      <w:ind w:left="0" w:firstLine="0"/>
      <w:jc w:val="left"/>
    </w:pPr>
    <w:r>
      <w:rPr>
        <w:sz w:val="13"/>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1B33CB"/>
    <w:multiLevelType w:val="singleLevel"/>
    <w:tmpl w:val="741B33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6BDBC3D"/>
    <w:multiLevelType w:val="singleLevel"/>
    <w:tmpl w:val="76BDBC3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AD0"/>
    <w:rsid w:val="00297AD0"/>
    <w:rsid w:val="00942610"/>
    <w:rsid w:val="10F04FF4"/>
    <w:rsid w:val="34D22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9" w:line="271" w:lineRule="auto"/>
      <w:ind w:left="370" w:hanging="10"/>
      <w:jc w:val="both"/>
    </w:pPr>
    <w:rPr>
      <w:rFonts w:ascii="Calibri" w:hAnsi="Calibri" w:eastAsia="Calibri" w:cs="Calibri"/>
      <w:color w:val="000000"/>
      <w:sz w:val="20"/>
      <w:szCs w:val="22"/>
      <w:lang w:val="en-US" w:eastAsia="en-US" w:bidi="ar-SA"/>
    </w:rPr>
  </w:style>
  <w:style w:type="paragraph" w:styleId="2">
    <w:name w:val="heading 1"/>
    <w:next w:val="1"/>
    <w:link w:val="5"/>
    <w:unhideWhenUsed/>
    <w:qFormat/>
    <w:uiPriority w:val="9"/>
    <w:pPr>
      <w:keepNext/>
      <w:keepLines/>
      <w:spacing w:after="50" w:line="270" w:lineRule="auto"/>
      <w:ind w:left="10" w:right="46" w:hanging="10"/>
      <w:outlineLvl w:val="0"/>
    </w:pPr>
    <w:rPr>
      <w:rFonts w:ascii="Calibri" w:hAnsi="Calibri" w:eastAsia="Calibri" w:cs="Calibri"/>
      <w:color w:val="000000"/>
      <w:sz w:val="20"/>
      <w:szCs w:val="22"/>
      <w:u w:val="single" w:color="000000"/>
      <w:lang w:val="en-US" w:eastAsia="en-US" w:bidi="ar-SA"/>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5">
    <w:name w:val="Heading 1 Char"/>
    <w:basedOn w:val="3"/>
    <w:link w:val="2"/>
    <w:uiPriority w:val="9"/>
    <w:rPr>
      <w:rFonts w:ascii="Calibri" w:hAnsi="Calibri" w:eastAsia="Calibri" w:cs="Calibri"/>
      <w:color w:val="000000"/>
      <w:sz w:val="20"/>
      <w:u w:val="single" w:color="000000"/>
    </w:rPr>
  </w:style>
  <w:style w:type="table" w:customStyle="1" w:styleId="6">
    <w:name w:val="TableGrid"/>
    <w:uiPriority w:val="0"/>
    <w:pPr>
      <w:spacing w:after="0" w:line="240" w:lineRule="auto"/>
    </w:pPr>
    <w:rPr>
      <w:rFonts w:eastAsiaTheme="minorEastAsia"/>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961</Words>
  <Characters>5481</Characters>
  <Lines>45</Lines>
  <Paragraphs>12</Paragraphs>
  <TotalTime>19</TotalTime>
  <ScaleCrop>false</ScaleCrop>
  <LinksUpToDate>false</LinksUpToDate>
  <CharactersWithSpaces>6430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2024-03-25T21:45:00Z</dcterms:created>
  <dc:creator>LENOVO</dc:creator>
  <cp:lastModifiedBy>Immaculate Magawa</cp:lastModifiedBy>
  <dcterms:modified xsi:type="dcterms:W3CDTF">2024-10-31T23:45:38Z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5A3FE005E5E84ACD91C747CCC6B141F7_13</vt:lpwstr>
  </property>
</Properties>
</file>